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3A1" w:rsidRPr="00894467" w:rsidRDefault="00CE03A1" w:rsidP="00894467">
      <w:pPr>
        <w:spacing w:before="240" w:after="360" w:line="360" w:lineRule="auto"/>
        <w:jc w:val="both"/>
        <w:rPr>
          <w:rFonts w:ascii="Palatino Linotype" w:eastAsia="Palatino Linotype" w:hAnsi="Palatino Linotype" w:cs="Palatino Linotype"/>
          <w:color w:val="000000" w:themeColor="text1"/>
        </w:rPr>
      </w:pPr>
      <w:bookmarkStart w:id="0" w:name="_GoBack"/>
      <w:bookmarkEnd w:id="0"/>
      <w:r w:rsidRPr="0089446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94467">
        <w:rPr>
          <w:rFonts w:ascii="Palatino Linotype" w:eastAsia="Palatino Linotype" w:hAnsi="Palatino Linotype" w:cs="Palatino Linotype"/>
          <w:b/>
          <w:color w:val="000000" w:themeColor="text1"/>
        </w:rPr>
        <w:t xml:space="preserve">de fecha catorce (14) </w:t>
      </w:r>
      <w:r w:rsidR="00894467" w:rsidRPr="00157555">
        <w:rPr>
          <w:rFonts w:ascii="Palatino Linotype" w:eastAsia="Palatino Linotype" w:hAnsi="Palatino Linotype" w:cs="Palatino Linotype"/>
          <w:b/>
          <w:color w:val="000000" w:themeColor="text1"/>
        </w:rPr>
        <w:t xml:space="preserve">de </w:t>
      </w:r>
      <w:r w:rsidR="00894467">
        <w:rPr>
          <w:rFonts w:ascii="Palatino Linotype" w:eastAsia="Palatino Linotype" w:hAnsi="Palatino Linotype" w:cs="Palatino Linotype"/>
          <w:b/>
          <w:color w:val="000000" w:themeColor="text1"/>
        </w:rPr>
        <w:t xml:space="preserve">enero </w:t>
      </w:r>
      <w:r w:rsidR="00894467" w:rsidRPr="00157555">
        <w:rPr>
          <w:rFonts w:ascii="Palatino Linotype" w:eastAsia="Palatino Linotype" w:hAnsi="Palatino Linotype" w:cs="Palatino Linotype"/>
          <w:b/>
          <w:color w:val="000000" w:themeColor="text1"/>
        </w:rPr>
        <w:t xml:space="preserve">de dos mil </w:t>
      </w:r>
      <w:r w:rsidR="00894467">
        <w:rPr>
          <w:rFonts w:ascii="Palatino Linotype" w:eastAsia="Palatino Linotype" w:hAnsi="Palatino Linotype" w:cs="Palatino Linotype"/>
          <w:b/>
          <w:color w:val="000000" w:themeColor="text1"/>
        </w:rPr>
        <w:t>veintiséis</w:t>
      </w:r>
      <w:r w:rsidRPr="00894467">
        <w:rPr>
          <w:rFonts w:ascii="Palatino Linotype" w:eastAsia="Palatino Linotype" w:hAnsi="Palatino Linotype" w:cs="Palatino Linotype"/>
          <w:color w:val="000000" w:themeColor="text1"/>
        </w:rPr>
        <w:t xml:space="preserve">. </w:t>
      </w:r>
    </w:p>
    <w:p w:rsidR="00CE03A1" w:rsidRPr="00894467" w:rsidRDefault="00CE03A1" w:rsidP="00894467">
      <w:pPr>
        <w:spacing w:before="240" w:after="360" w:line="360" w:lineRule="auto"/>
        <w:jc w:val="both"/>
        <w:rPr>
          <w:rFonts w:ascii="Palatino Linotype" w:eastAsia="Palatino Linotype" w:hAnsi="Palatino Linotype" w:cs="Palatino Linotype"/>
          <w:b/>
          <w:color w:val="000000" w:themeColor="text1"/>
        </w:rPr>
      </w:pPr>
      <w:r w:rsidRPr="00894467">
        <w:rPr>
          <w:rFonts w:ascii="Palatino Linotype" w:eastAsia="Palatino Linotype" w:hAnsi="Palatino Linotype" w:cs="Palatino Linotype"/>
          <w:b/>
          <w:color w:val="000000" w:themeColor="text1"/>
        </w:rPr>
        <w:t xml:space="preserve">VISTO </w:t>
      </w:r>
      <w:r w:rsidRPr="00894467">
        <w:rPr>
          <w:rFonts w:ascii="Palatino Linotype" w:eastAsia="Palatino Linotype" w:hAnsi="Palatino Linotype" w:cs="Palatino Linotype"/>
          <w:color w:val="000000" w:themeColor="text1"/>
        </w:rPr>
        <w:t xml:space="preserve">el expediente electrónico formado con motivo del recurso de revisión </w:t>
      </w:r>
      <w:r w:rsidRPr="00894467">
        <w:rPr>
          <w:rFonts w:ascii="Palatino Linotype" w:eastAsia="Palatino Linotype" w:hAnsi="Palatino Linotype" w:cs="Palatino Linotype"/>
          <w:b/>
          <w:color w:val="000000" w:themeColor="text1"/>
        </w:rPr>
        <w:t>06558/INFOEM/IP/RR/2025</w:t>
      </w:r>
      <w:r w:rsidRPr="00894467">
        <w:rPr>
          <w:rFonts w:ascii="Palatino Linotype" w:eastAsia="Palatino Linotype" w:hAnsi="Palatino Linotype" w:cs="Palatino Linotype"/>
          <w:color w:val="000000" w:themeColor="text1"/>
        </w:rPr>
        <w:t>, promovido por</w:t>
      </w:r>
      <w:r w:rsidR="00F63847" w:rsidRPr="00894467">
        <w:rPr>
          <w:rFonts w:ascii="Palatino Linotype" w:eastAsia="Palatino Linotype" w:hAnsi="Palatino Linotype" w:cs="Palatino Linotype"/>
          <w:b/>
          <w:bCs/>
          <w:color w:val="000000" w:themeColor="text1"/>
        </w:rPr>
        <w:t> </w:t>
      </w:r>
      <w:r w:rsidR="0053453F">
        <w:rPr>
          <w:rFonts w:ascii="Palatino Linotype" w:eastAsia="Palatino Linotype" w:hAnsi="Palatino Linotype" w:cs="Palatino Linotype"/>
          <w:b/>
          <w:bCs/>
          <w:color w:val="000000" w:themeColor="text1"/>
        </w:rPr>
        <w:t>XXXX</w:t>
      </w:r>
      <w:r w:rsidRPr="00894467">
        <w:rPr>
          <w:rFonts w:ascii="Palatino Linotype" w:eastAsia="Palatino Linotype" w:hAnsi="Palatino Linotype" w:cs="Palatino Linotype"/>
          <w:color w:val="000000" w:themeColor="text1"/>
        </w:rPr>
        <w:t xml:space="preserve">, </w:t>
      </w:r>
      <w:r w:rsidR="006C362C">
        <w:rPr>
          <w:rFonts w:ascii="Palatino Linotype" w:eastAsia="Palatino Linotype" w:hAnsi="Palatino Linotype" w:cs="Palatino Linotype"/>
          <w:color w:val="000000" w:themeColor="text1"/>
        </w:rPr>
        <w:t xml:space="preserve">a quien </w:t>
      </w:r>
      <w:r w:rsidRPr="00894467">
        <w:rPr>
          <w:rFonts w:ascii="Palatino Linotype" w:eastAsia="Palatino Linotype" w:hAnsi="Palatino Linotype" w:cs="Palatino Linotype"/>
          <w:color w:val="000000" w:themeColor="text1"/>
        </w:rPr>
        <w:t>en lo sucesivo será identificad</w:t>
      </w:r>
      <w:r w:rsidR="00894467">
        <w:rPr>
          <w:rFonts w:ascii="Palatino Linotype" w:eastAsia="Palatino Linotype" w:hAnsi="Palatino Linotype" w:cs="Palatino Linotype"/>
          <w:color w:val="000000" w:themeColor="text1"/>
        </w:rPr>
        <w:t>a</w:t>
      </w:r>
      <w:r w:rsidRPr="00894467">
        <w:rPr>
          <w:rFonts w:ascii="Palatino Linotype" w:eastAsia="Palatino Linotype" w:hAnsi="Palatino Linotype" w:cs="Palatino Linotype"/>
          <w:color w:val="000000" w:themeColor="text1"/>
        </w:rPr>
        <w:t xml:space="preserve"> en su calidad de </w:t>
      </w:r>
      <w:r w:rsidRPr="00894467">
        <w:rPr>
          <w:rFonts w:ascii="Palatino Linotype" w:eastAsia="Palatino Linotype" w:hAnsi="Palatino Linotype" w:cs="Palatino Linotype"/>
          <w:b/>
          <w:color w:val="000000" w:themeColor="text1"/>
        </w:rPr>
        <w:t>RECURRENTE</w:t>
      </w:r>
      <w:r w:rsidRPr="00894467">
        <w:rPr>
          <w:rFonts w:ascii="Palatino Linotype" w:eastAsia="Palatino Linotype" w:hAnsi="Palatino Linotype" w:cs="Palatino Linotype"/>
          <w:color w:val="000000" w:themeColor="text1"/>
        </w:rPr>
        <w:t>,</w:t>
      </w:r>
      <w:r w:rsidRPr="00894467">
        <w:rPr>
          <w:rFonts w:ascii="Palatino Linotype" w:eastAsia="Palatino Linotype" w:hAnsi="Palatino Linotype" w:cs="Palatino Linotype"/>
          <w:b/>
          <w:color w:val="000000" w:themeColor="text1"/>
        </w:rPr>
        <w:t xml:space="preserve"> </w:t>
      </w:r>
      <w:r w:rsidRPr="00894467">
        <w:rPr>
          <w:rFonts w:ascii="Palatino Linotype" w:eastAsia="Palatino Linotype" w:hAnsi="Palatino Linotype" w:cs="Palatino Linotype"/>
          <w:color w:val="000000" w:themeColor="text1"/>
        </w:rPr>
        <w:t xml:space="preserve">en contra de la respuesta del </w:t>
      </w:r>
      <w:r w:rsidRPr="00894467">
        <w:rPr>
          <w:rFonts w:ascii="Palatino Linotype" w:eastAsia="Palatino Linotype" w:hAnsi="Palatino Linotype" w:cs="Palatino Linotype"/>
          <w:b/>
          <w:bCs/>
          <w:color w:val="000000" w:themeColor="text1"/>
        </w:rPr>
        <w:t>Ayuntamiento de Naucalpan de Juárez</w:t>
      </w:r>
      <w:r w:rsidRPr="00894467">
        <w:rPr>
          <w:rFonts w:ascii="Palatino Linotype" w:eastAsia="Palatino Linotype" w:hAnsi="Palatino Linotype" w:cs="Palatino Linotype"/>
          <w:b/>
          <w:color w:val="000000" w:themeColor="text1"/>
        </w:rPr>
        <w:t xml:space="preserve">, </w:t>
      </w:r>
      <w:r w:rsidRPr="00894467">
        <w:rPr>
          <w:rFonts w:ascii="Palatino Linotype" w:eastAsia="Palatino Linotype" w:hAnsi="Palatino Linotype" w:cs="Palatino Linotype"/>
          <w:color w:val="000000" w:themeColor="text1"/>
        </w:rPr>
        <w:t>en adelante el</w:t>
      </w:r>
      <w:r w:rsidRPr="00894467">
        <w:rPr>
          <w:rFonts w:ascii="Palatino Linotype" w:eastAsia="Palatino Linotype" w:hAnsi="Palatino Linotype" w:cs="Palatino Linotype"/>
          <w:b/>
          <w:color w:val="000000" w:themeColor="text1"/>
        </w:rPr>
        <w:t xml:space="preserve"> SUJETO OBLIGADO, </w:t>
      </w:r>
      <w:r w:rsidRPr="00894467">
        <w:rPr>
          <w:rFonts w:ascii="Palatino Linotype" w:eastAsia="Palatino Linotype" w:hAnsi="Palatino Linotype" w:cs="Palatino Linotype"/>
          <w:color w:val="000000" w:themeColor="text1"/>
        </w:rPr>
        <w:t xml:space="preserve">se procede a dictar la presente resolución, con base en los siguientes: </w:t>
      </w:r>
    </w:p>
    <w:p w:rsidR="00CE03A1" w:rsidRPr="00894467" w:rsidRDefault="00CE03A1" w:rsidP="00894467">
      <w:pPr>
        <w:pStyle w:val="Ttulo1"/>
        <w:spacing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894467">
        <w:rPr>
          <w:rFonts w:ascii="Palatino Linotype" w:eastAsia="Palatino Linotype" w:hAnsi="Palatino Linotype" w:cs="Palatino Linotype"/>
          <w:b/>
          <w:color w:val="000000" w:themeColor="text1"/>
          <w:sz w:val="24"/>
          <w:szCs w:val="24"/>
        </w:rPr>
        <w:t>A N T E C E D E N T E S</w:t>
      </w:r>
    </w:p>
    <w:p w:rsidR="00CE03A1" w:rsidRPr="00894467" w:rsidRDefault="00CE03A1" w:rsidP="00894467">
      <w:pPr>
        <w:numPr>
          <w:ilvl w:val="0"/>
          <w:numId w:val="1"/>
        </w:numPr>
        <w:pBdr>
          <w:top w:val="nil"/>
          <w:left w:val="nil"/>
          <w:bottom w:val="nil"/>
          <w:right w:val="nil"/>
          <w:between w:val="nil"/>
        </w:pBdr>
        <w:tabs>
          <w:tab w:val="left" w:pos="567"/>
        </w:tabs>
        <w:spacing w:before="240" w:line="360" w:lineRule="auto"/>
        <w:ind w:left="0" w:firstLine="0"/>
        <w:jc w:val="both"/>
        <w:rPr>
          <w:rFonts w:ascii="Palatino Linotype" w:hAnsi="Palatino Linotype"/>
          <w:color w:val="000000" w:themeColor="text1"/>
        </w:rPr>
      </w:pPr>
      <w:r w:rsidRPr="00894467">
        <w:rPr>
          <w:rFonts w:ascii="Palatino Linotype" w:eastAsia="Palatino Linotype" w:hAnsi="Palatino Linotype" w:cs="Palatino Linotype"/>
          <w:color w:val="000000" w:themeColor="text1"/>
        </w:rPr>
        <w:t xml:space="preserve">El </w:t>
      </w:r>
      <w:r w:rsidRPr="00894467">
        <w:rPr>
          <w:rFonts w:ascii="Palatino Linotype" w:eastAsia="Palatino Linotype" w:hAnsi="Palatino Linotype" w:cs="Palatino Linotype"/>
          <w:b/>
          <w:color w:val="000000" w:themeColor="text1"/>
        </w:rPr>
        <w:t>dieciséis de mayo de dos mil veinticinco</w:t>
      </w:r>
      <w:r w:rsidRPr="00894467">
        <w:rPr>
          <w:rFonts w:ascii="Palatino Linotype" w:eastAsia="Palatino Linotype" w:hAnsi="Palatino Linotype" w:cs="Palatino Linotype"/>
          <w:color w:val="000000" w:themeColor="text1"/>
        </w:rPr>
        <w:t>, el particular presentó</w:t>
      </w:r>
      <w:r w:rsidRPr="00894467">
        <w:rPr>
          <w:rFonts w:ascii="Palatino Linotype" w:eastAsia="Palatino Linotype" w:hAnsi="Palatino Linotype" w:cs="Palatino Linotype"/>
          <w:b/>
          <w:color w:val="000000" w:themeColor="text1"/>
        </w:rPr>
        <w:t xml:space="preserve"> </w:t>
      </w:r>
      <w:r w:rsidRPr="00894467">
        <w:rPr>
          <w:rFonts w:ascii="Palatino Linotype" w:eastAsia="Palatino Linotype" w:hAnsi="Palatino Linotype" w:cs="Palatino Linotype"/>
          <w:color w:val="000000" w:themeColor="text1"/>
        </w:rPr>
        <w:t xml:space="preserve">a través del Sistema de Acceso a la Información Mexiquense </w:t>
      </w:r>
      <w:r w:rsidRPr="00894467">
        <w:rPr>
          <w:rFonts w:ascii="Palatino Linotype" w:eastAsia="Palatino Linotype" w:hAnsi="Palatino Linotype" w:cs="Palatino Linotype"/>
          <w:b/>
          <w:color w:val="000000" w:themeColor="text1"/>
        </w:rPr>
        <w:t xml:space="preserve">(SAIMEX), </w:t>
      </w:r>
      <w:r w:rsidRPr="00894467">
        <w:rPr>
          <w:rFonts w:ascii="Palatino Linotype" w:eastAsia="Palatino Linotype" w:hAnsi="Palatino Linotype" w:cs="Palatino Linotype"/>
          <w:color w:val="000000" w:themeColor="text1"/>
        </w:rPr>
        <w:t xml:space="preserve">la solicitud de información pública registrada con el número </w:t>
      </w:r>
      <w:r w:rsidRPr="00894467">
        <w:rPr>
          <w:rFonts w:ascii="Palatino Linotype" w:eastAsia="Palatino Linotype" w:hAnsi="Palatino Linotype" w:cs="Palatino Linotype"/>
          <w:b/>
          <w:bCs/>
          <w:color w:val="000000" w:themeColor="text1"/>
        </w:rPr>
        <w:t>00446/NAUCALPA/IP/2025</w:t>
      </w:r>
      <w:r w:rsidRPr="00894467">
        <w:rPr>
          <w:rFonts w:ascii="Palatino Linotype" w:eastAsia="Palatino Linotype" w:hAnsi="Palatino Linotype" w:cs="Palatino Linotype"/>
          <w:b/>
          <w:color w:val="000000" w:themeColor="text1"/>
        </w:rPr>
        <w:t xml:space="preserve">, </w:t>
      </w:r>
      <w:r w:rsidRPr="00894467">
        <w:rPr>
          <w:rFonts w:ascii="Palatino Linotype" w:eastAsia="Palatino Linotype" w:hAnsi="Palatino Linotype" w:cs="Palatino Linotype"/>
          <w:color w:val="000000" w:themeColor="text1"/>
        </w:rPr>
        <w:t>en la que se requirió:</w:t>
      </w:r>
    </w:p>
    <w:p w:rsidR="00CE03A1" w:rsidRPr="00894467" w:rsidRDefault="00CE03A1" w:rsidP="00894467">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themeColor="text1"/>
        </w:rPr>
      </w:pPr>
    </w:p>
    <w:p w:rsidR="00CE03A1" w:rsidRDefault="00CE03A1" w:rsidP="00894467">
      <w:pPr>
        <w:tabs>
          <w:tab w:val="left" w:pos="426"/>
          <w:tab w:val="left" w:pos="7938"/>
        </w:tabs>
        <w:spacing w:before="240" w:after="240" w:line="360" w:lineRule="auto"/>
        <w:jc w:val="both"/>
        <w:rPr>
          <w:rFonts w:ascii="Palatino Linotype" w:eastAsia="Palatino Linotype" w:hAnsi="Palatino Linotype" w:cs="Palatino Linotype"/>
          <w:color w:val="000000" w:themeColor="text1"/>
        </w:rPr>
      </w:pPr>
      <w:r w:rsidRPr="00894467">
        <w:rPr>
          <w:rFonts w:ascii="Palatino Linotype" w:eastAsia="Palatino Linotype" w:hAnsi="Palatino Linotype" w:cs="Palatino Linotype"/>
          <w:color w:val="000000" w:themeColor="text1"/>
        </w:rPr>
        <w:t xml:space="preserve"> “</w:t>
      </w:r>
      <w:r w:rsidRPr="00894467">
        <w:rPr>
          <w:rFonts w:ascii="Palatino Linotype" w:eastAsia="Palatino Linotype" w:hAnsi="Palatino Linotype" w:cs="Palatino Linotype"/>
          <w:i/>
          <w:color w:val="000000" w:themeColor="text1"/>
        </w:rPr>
        <w:t xml:space="preserve">Por medio del presente solicito toda la información relativa en cuanto a licencias de uso de suelo, licencia de funcionamiento, licencia de cambio de uso de suelo, y toda la información referente al establecimiento mercantil para que el mismo pueda funcionar como tal así como en caso de contar con licencias o documentos adjuntarlos al presente del establecimiento ubicado en </w:t>
      </w:r>
      <w:r w:rsidR="0053453F">
        <w:rPr>
          <w:rFonts w:ascii="Palatino Linotype" w:eastAsia="Palatino Linotype" w:hAnsi="Palatino Linotype" w:cs="Palatino Linotype"/>
          <w:i/>
          <w:color w:val="000000" w:themeColor="text1"/>
        </w:rPr>
        <w:t>XXXX</w:t>
      </w:r>
      <w:r w:rsidRPr="00894467">
        <w:rPr>
          <w:rFonts w:ascii="Palatino Linotype" w:eastAsia="Palatino Linotype" w:hAnsi="Palatino Linotype" w:cs="Palatino Linotype"/>
          <w:color w:val="000000" w:themeColor="text1"/>
        </w:rPr>
        <w:t>” (Sic)</w:t>
      </w:r>
    </w:p>
    <w:p w:rsidR="00CE03A1" w:rsidRPr="00894467" w:rsidRDefault="00CE03A1" w:rsidP="00894467">
      <w:pPr>
        <w:numPr>
          <w:ilvl w:val="0"/>
          <w:numId w:val="1"/>
        </w:numPr>
        <w:pBdr>
          <w:top w:val="nil"/>
          <w:left w:val="nil"/>
          <w:bottom w:val="nil"/>
          <w:right w:val="nil"/>
          <w:between w:val="nil"/>
        </w:pBdr>
        <w:tabs>
          <w:tab w:val="left" w:pos="567"/>
        </w:tabs>
        <w:spacing w:before="280" w:line="360" w:lineRule="auto"/>
        <w:ind w:left="0" w:firstLine="0"/>
        <w:jc w:val="both"/>
        <w:rPr>
          <w:rFonts w:ascii="Palatino Linotype" w:hAnsi="Palatino Linotype"/>
          <w:color w:val="000000" w:themeColor="text1"/>
        </w:rPr>
      </w:pPr>
      <w:r w:rsidRPr="00894467">
        <w:rPr>
          <w:rFonts w:ascii="Palatino Linotype" w:eastAsia="Palatino Linotype" w:hAnsi="Palatino Linotype" w:cs="Palatino Linotype"/>
          <w:color w:val="000000" w:themeColor="text1"/>
        </w:rPr>
        <w:t>Se hace constar que se señaló como modalidad de entrega de la información</w:t>
      </w:r>
      <w:r w:rsidRPr="00894467">
        <w:rPr>
          <w:rFonts w:ascii="Palatino Linotype" w:eastAsia="Palatino Linotype" w:hAnsi="Palatino Linotype" w:cs="Palatino Linotype"/>
          <w:b/>
          <w:color w:val="000000" w:themeColor="text1"/>
        </w:rPr>
        <w:t>:</w:t>
      </w:r>
      <w:r w:rsidRPr="00894467">
        <w:rPr>
          <w:rFonts w:ascii="Palatino Linotype" w:eastAsia="Palatino Linotype" w:hAnsi="Palatino Linotype" w:cs="Palatino Linotype"/>
          <w:color w:val="000000" w:themeColor="text1"/>
        </w:rPr>
        <w:t xml:space="preserve"> </w:t>
      </w:r>
      <w:r w:rsidRPr="00894467">
        <w:rPr>
          <w:rFonts w:ascii="Palatino Linotype" w:eastAsia="Palatino Linotype" w:hAnsi="Palatino Linotype" w:cs="Palatino Linotype"/>
          <w:b/>
          <w:color w:val="000000" w:themeColor="text1"/>
        </w:rPr>
        <w:t>A través del SAIMEX.</w:t>
      </w:r>
    </w:p>
    <w:p w:rsidR="00CE03A1" w:rsidRPr="00894467" w:rsidRDefault="00CE03A1" w:rsidP="00894467">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CE03A1" w:rsidRPr="00894467" w:rsidRDefault="00CE03A1" w:rsidP="00894467">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894467">
        <w:rPr>
          <w:rFonts w:ascii="Palatino Linotype" w:eastAsia="Palatino Linotype" w:hAnsi="Palatino Linotype" w:cs="Palatino Linotype"/>
          <w:color w:val="000000" w:themeColor="text1"/>
        </w:rPr>
        <w:lastRenderedPageBreak/>
        <w:t xml:space="preserve">El </w:t>
      </w:r>
      <w:r w:rsidRPr="00894467">
        <w:rPr>
          <w:rFonts w:ascii="Palatino Linotype" w:eastAsia="Palatino Linotype" w:hAnsi="Palatino Linotype" w:cs="Palatino Linotype"/>
          <w:b/>
          <w:color w:val="000000" w:themeColor="text1"/>
        </w:rPr>
        <w:t>dieciséis de mayo de dos mil veinticinco</w:t>
      </w:r>
      <w:r w:rsidRPr="00894467">
        <w:rPr>
          <w:rFonts w:ascii="Palatino Linotype" w:eastAsia="Palatino Linotype" w:hAnsi="Palatino Linotype" w:cs="Palatino Linotype"/>
          <w:color w:val="000000" w:themeColor="text1"/>
        </w:rPr>
        <w:t>, se realizó un requerimiento de información al servidor público habilitado.</w:t>
      </w:r>
    </w:p>
    <w:p w:rsidR="00CE03A1" w:rsidRPr="00894467" w:rsidRDefault="00CE03A1" w:rsidP="00894467">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CE03A1" w:rsidRPr="0053453F" w:rsidRDefault="00CE03A1" w:rsidP="00894467">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894467">
        <w:rPr>
          <w:rFonts w:ascii="Palatino Linotype" w:eastAsia="Palatino Linotype" w:hAnsi="Palatino Linotype" w:cs="Palatino Linotype"/>
          <w:color w:val="000000" w:themeColor="text1"/>
        </w:rPr>
        <w:t xml:space="preserve">El </w:t>
      </w:r>
      <w:r w:rsidRPr="00894467">
        <w:rPr>
          <w:rFonts w:ascii="Palatino Linotype" w:eastAsia="Palatino Linotype" w:hAnsi="Palatino Linotype" w:cs="Palatino Linotype"/>
          <w:b/>
          <w:color w:val="000000" w:themeColor="text1"/>
        </w:rPr>
        <w:t>tres de junio de dos mil veinticinco</w:t>
      </w:r>
      <w:r w:rsidRPr="00894467">
        <w:rPr>
          <w:rFonts w:ascii="Palatino Linotype" w:eastAsia="Palatino Linotype" w:hAnsi="Palatino Linotype" w:cs="Palatino Linotype"/>
          <w:color w:val="000000" w:themeColor="text1"/>
        </w:rPr>
        <w:t xml:space="preserve">, el </w:t>
      </w:r>
      <w:r w:rsidRPr="00894467">
        <w:rPr>
          <w:rFonts w:ascii="Palatino Linotype" w:eastAsia="Palatino Linotype" w:hAnsi="Palatino Linotype" w:cs="Palatino Linotype"/>
          <w:b/>
          <w:color w:val="000000" w:themeColor="text1"/>
        </w:rPr>
        <w:t>SUJETO OBLIGADO</w:t>
      </w:r>
      <w:r w:rsidRPr="00894467">
        <w:rPr>
          <w:rFonts w:ascii="Palatino Linotype" w:eastAsia="Palatino Linotype" w:hAnsi="Palatino Linotype" w:cs="Palatino Linotype"/>
          <w:color w:val="000000" w:themeColor="text1"/>
        </w:rPr>
        <w:t xml:space="preserve"> dio respuesta a las solicitud de información en los siguientes términos:</w:t>
      </w:r>
    </w:p>
    <w:p w:rsidR="0053453F" w:rsidRDefault="0053453F" w:rsidP="0053453F">
      <w:pPr>
        <w:pStyle w:val="Prrafodelista"/>
        <w:rPr>
          <w:rFonts w:ascii="Palatino Linotype" w:hAnsi="Palatino Linotype"/>
          <w:color w:val="000000" w:themeColor="text1"/>
        </w:rPr>
      </w:pPr>
    </w:p>
    <w:p w:rsidR="0053453F" w:rsidRPr="00894467" w:rsidRDefault="0053453F" w:rsidP="0053453F">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tbl>
      <w:tblPr>
        <w:tblW w:w="7912" w:type="dxa"/>
        <w:jc w:val="center"/>
        <w:tblCellSpacing w:w="0" w:type="dxa"/>
        <w:tblCellMar>
          <w:left w:w="0" w:type="dxa"/>
          <w:right w:w="0" w:type="dxa"/>
        </w:tblCellMar>
        <w:tblLook w:val="04A0" w:firstRow="1" w:lastRow="0" w:firstColumn="1" w:lastColumn="0" w:noHBand="0" w:noVBand="1"/>
      </w:tblPr>
      <w:tblGrid>
        <w:gridCol w:w="7912"/>
      </w:tblGrid>
      <w:tr w:rsidR="00894467" w:rsidRPr="00894467" w:rsidTr="00CE03A1">
        <w:trPr>
          <w:trHeight w:val="310"/>
          <w:tblCellSpacing w:w="0" w:type="dxa"/>
          <w:jc w:val="center"/>
        </w:trPr>
        <w:tc>
          <w:tcPr>
            <w:tcW w:w="0" w:type="auto"/>
            <w:vAlign w:val="center"/>
            <w:hideMark/>
          </w:tcPr>
          <w:p w:rsidR="00CE03A1" w:rsidRPr="00894467" w:rsidRDefault="00CE03A1" w:rsidP="00894467">
            <w:pPr>
              <w:jc w:val="right"/>
              <w:rPr>
                <w:rFonts w:ascii="Palatino Linotype" w:hAnsi="Palatino Linotype"/>
                <w:i/>
                <w:color w:val="000000" w:themeColor="text1"/>
                <w:lang w:val="es-MX" w:eastAsia="es-MX"/>
              </w:rPr>
            </w:pPr>
            <w:r w:rsidRPr="00894467">
              <w:rPr>
                <w:rFonts w:ascii="Palatino Linotype" w:hAnsi="Palatino Linotype"/>
                <w:i/>
                <w:color w:val="000000" w:themeColor="text1"/>
                <w:lang w:val="es-MX" w:eastAsia="es-MX"/>
              </w:rPr>
              <w:br/>
              <w:t>“Naucalpan de Juárez, México a 03 de Junio de 2025</w:t>
            </w:r>
          </w:p>
        </w:tc>
      </w:tr>
      <w:tr w:rsidR="00894467" w:rsidRPr="00894467" w:rsidTr="00CE03A1">
        <w:trPr>
          <w:trHeight w:val="310"/>
          <w:tblCellSpacing w:w="0" w:type="dxa"/>
          <w:jc w:val="center"/>
        </w:trPr>
        <w:tc>
          <w:tcPr>
            <w:tcW w:w="0" w:type="auto"/>
            <w:vAlign w:val="center"/>
            <w:hideMark/>
          </w:tcPr>
          <w:p w:rsidR="00CE03A1" w:rsidRPr="00894467" w:rsidRDefault="00CE03A1" w:rsidP="00894467">
            <w:pPr>
              <w:jc w:val="right"/>
              <w:rPr>
                <w:rFonts w:ascii="Palatino Linotype" w:hAnsi="Palatino Linotype"/>
                <w:i/>
                <w:color w:val="000000" w:themeColor="text1"/>
                <w:lang w:val="es-MX" w:eastAsia="es-MX"/>
              </w:rPr>
            </w:pPr>
            <w:r w:rsidRPr="00894467">
              <w:rPr>
                <w:rFonts w:ascii="Palatino Linotype" w:hAnsi="Palatino Linotype"/>
                <w:i/>
                <w:color w:val="000000" w:themeColor="text1"/>
                <w:lang w:val="es-MX" w:eastAsia="es-MX"/>
              </w:rPr>
              <w:t>Nombre del solicitante: C. Solicitante</w:t>
            </w:r>
          </w:p>
        </w:tc>
      </w:tr>
      <w:tr w:rsidR="00894467" w:rsidRPr="00894467" w:rsidTr="00CE03A1">
        <w:trPr>
          <w:trHeight w:val="310"/>
          <w:tblCellSpacing w:w="0" w:type="dxa"/>
          <w:jc w:val="center"/>
        </w:trPr>
        <w:tc>
          <w:tcPr>
            <w:tcW w:w="0" w:type="auto"/>
            <w:vAlign w:val="center"/>
            <w:hideMark/>
          </w:tcPr>
          <w:p w:rsidR="00CE03A1" w:rsidRPr="00894467" w:rsidRDefault="00CE03A1" w:rsidP="00894467">
            <w:pPr>
              <w:jc w:val="right"/>
              <w:rPr>
                <w:rFonts w:ascii="Palatino Linotype" w:hAnsi="Palatino Linotype"/>
                <w:i/>
                <w:color w:val="000000" w:themeColor="text1"/>
                <w:lang w:val="es-MX" w:eastAsia="es-MX"/>
              </w:rPr>
            </w:pPr>
            <w:r w:rsidRPr="00894467">
              <w:rPr>
                <w:rFonts w:ascii="Palatino Linotype" w:hAnsi="Palatino Linotype"/>
                <w:i/>
                <w:color w:val="000000" w:themeColor="text1"/>
                <w:lang w:val="es-MX" w:eastAsia="es-MX"/>
              </w:rPr>
              <w:t>Folio de la solicitud: 00446/NAUCALPA/IP/2025</w:t>
            </w:r>
          </w:p>
        </w:tc>
      </w:tr>
      <w:tr w:rsidR="00894467" w:rsidRPr="00894467" w:rsidTr="00CE03A1">
        <w:trPr>
          <w:trHeight w:val="465"/>
          <w:tblCellSpacing w:w="0" w:type="dxa"/>
          <w:jc w:val="center"/>
        </w:trPr>
        <w:tc>
          <w:tcPr>
            <w:tcW w:w="0" w:type="auto"/>
            <w:vAlign w:val="center"/>
            <w:hideMark/>
          </w:tcPr>
          <w:p w:rsidR="00CE03A1" w:rsidRPr="00894467" w:rsidRDefault="00CE03A1" w:rsidP="00894467">
            <w:pPr>
              <w:jc w:val="right"/>
              <w:rPr>
                <w:rFonts w:ascii="Palatino Linotype" w:hAnsi="Palatino Linotype"/>
                <w:i/>
                <w:color w:val="000000" w:themeColor="text1"/>
                <w:lang w:val="es-MX" w:eastAsia="es-MX"/>
              </w:rPr>
            </w:pPr>
          </w:p>
        </w:tc>
      </w:tr>
      <w:tr w:rsidR="00894467" w:rsidRPr="00894467" w:rsidTr="00CE03A1">
        <w:trPr>
          <w:trHeight w:val="155"/>
          <w:tblCellSpacing w:w="0" w:type="dxa"/>
          <w:jc w:val="center"/>
        </w:trPr>
        <w:tc>
          <w:tcPr>
            <w:tcW w:w="0" w:type="auto"/>
            <w:vAlign w:val="center"/>
            <w:hideMark/>
          </w:tcPr>
          <w:p w:rsidR="00CE03A1" w:rsidRPr="00894467" w:rsidRDefault="00CE03A1" w:rsidP="00894467">
            <w:pPr>
              <w:jc w:val="both"/>
              <w:rPr>
                <w:rFonts w:ascii="Palatino Linotype" w:hAnsi="Palatino Linotype"/>
                <w:i/>
                <w:color w:val="000000" w:themeColor="text1"/>
                <w:lang w:val="es-MX" w:eastAsia="es-MX"/>
              </w:rPr>
            </w:pPr>
            <w:r w:rsidRPr="00894467">
              <w:rPr>
                <w:rFonts w:ascii="Palatino Linotype" w:hAnsi="Palatino Linotype"/>
                <w:i/>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94467" w:rsidRPr="00894467" w:rsidTr="00CE03A1">
        <w:trPr>
          <w:trHeight w:val="387"/>
          <w:tblCellSpacing w:w="0" w:type="dxa"/>
          <w:jc w:val="center"/>
        </w:trPr>
        <w:tc>
          <w:tcPr>
            <w:tcW w:w="0" w:type="auto"/>
            <w:vAlign w:val="center"/>
            <w:hideMark/>
          </w:tcPr>
          <w:p w:rsidR="00CE03A1" w:rsidRPr="00894467" w:rsidRDefault="00CE03A1" w:rsidP="00894467">
            <w:pPr>
              <w:jc w:val="both"/>
              <w:rPr>
                <w:rFonts w:ascii="Palatino Linotype" w:hAnsi="Palatino Linotype"/>
                <w:i/>
                <w:color w:val="000000" w:themeColor="text1"/>
                <w:lang w:val="es-MX" w:eastAsia="es-MX"/>
              </w:rPr>
            </w:pPr>
          </w:p>
        </w:tc>
      </w:tr>
      <w:tr w:rsidR="00894467" w:rsidRPr="00894467" w:rsidTr="00CE03A1">
        <w:trPr>
          <w:trHeight w:val="155"/>
          <w:tblCellSpacing w:w="0" w:type="dxa"/>
          <w:jc w:val="center"/>
        </w:trPr>
        <w:tc>
          <w:tcPr>
            <w:tcW w:w="0" w:type="auto"/>
            <w:vAlign w:val="center"/>
            <w:hideMark/>
          </w:tcPr>
          <w:p w:rsidR="00CE03A1" w:rsidRPr="00894467" w:rsidRDefault="00CE03A1" w:rsidP="00894467">
            <w:pPr>
              <w:jc w:val="both"/>
              <w:rPr>
                <w:rFonts w:ascii="Palatino Linotype" w:hAnsi="Palatino Linotype"/>
                <w:i/>
                <w:color w:val="000000" w:themeColor="text1"/>
                <w:lang w:val="es-MX" w:eastAsia="es-MX"/>
              </w:rPr>
            </w:pPr>
            <w:r w:rsidRPr="00894467">
              <w:rPr>
                <w:rFonts w:ascii="Palatino Linotype" w:hAnsi="Palatino Linotype"/>
                <w:i/>
                <w:color w:val="000000" w:themeColor="text1"/>
                <w:lang w:val="es-MX" w:eastAsia="es-MX"/>
              </w:rPr>
              <w:t>Le enviamos un cordial saludo y agradecemos su amable petición, le informamos que de acuerdo a los artículos 12, 18, 19, 23, 25 y 59 de la Ley de Transparencia y Acceso a la Información Pública del Estado de México, adjunto encontrará el documento de respuesta del área auxiliar responsable del tema específico, sin más por el momento nos despedimos de usted. Solicitud 00446 Buenas tardes estimado solicitante, mediante oficio DDU/02400/2025 de fecha 30 de mayo de 2025 se da respuesta a su solicitud de información, mismo que se adjunta al presente.</w:t>
            </w:r>
          </w:p>
        </w:tc>
      </w:tr>
      <w:tr w:rsidR="00894467" w:rsidRPr="00894467" w:rsidTr="00CE03A1">
        <w:trPr>
          <w:trHeight w:val="387"/>
          <w:tblCellSpacing w:w="0" w:type="dxa"/>
          <w:jc w:val="center"/>
        </w:trPr>
        <w:tc>
          <w:tcPr>
            <w:tcW w:w="0" w:type="auto"/>
            <w:vAlign w:val="center"/>
            <w:hideMark/>
          </w:tcPr>
          <w:p w:rsidR="00CE03A1" w:rsidRPr="00894467" w:rsidRDefault="00CE03A1" w:rsidP="00894467">
            <w:pPr>
              <w:rPr>
                <w:rFonts w:ascii="Palatino Linotype" w:hAnsi="Palatino Linotype"/>
                <w:i/>
                <w:color w:val="000000" w:themeColor="text1"/>
                <w:lang w:val="es-MX" w:eastAsia="es-MX"/>
              </w:rPr>
            </w:pPr>
          </w:p>
        </w:tc>
      </w:tr>
      <w:tr w:rsidR="00894467" w:rsidRPr="00894467" w:rsidTr="00CE03A1">
        <w:trPr>
          <w:trHeight w:val="155"/>
          <w:tblCellSpacing w:w="0" w:type="dxa"/>
          <w:jc w:val="center"/>
        </w:trPr>
        <w:tc>
          <w:tcPr>
            <w:tcW w:w="0" w:type="auto"/>
            <w:vAlign w:val="center"/>
            <w:hideMark/>
          </w:tcPr>
          <w:p w:rsidR="00CE03A1" w:rsidRPr="00894467" w:rsidRDefault="00CE03A1" w:rsidP="00894467">
            <w:pPr>
              <w:jc w:val="center"/>
              <w:rPr>
                <w:rFonts w:ascii="Palatino Linotype" w:hAnsi="Palatino Linotype"/>
                <w:i/>
                <w:color w:val="000000" w:themeColor="text1"/>
                <w:lang w:val="es-MX" w:eastAsia="es-MX"/>
              </w:rPr>
            </w:pPr>
          </w:p>
        </w:tc>
      </w:tr>
      <w:tr w:rsidR="00894467" w:rsidRPr="00894467" w:rsidTr="00CE03A1">
        <w:trPr>
          <w:trHeight w:val="155"/>
          <w:tblCellSpacing w:w="0" w:type="dxa"/>
          <w:jc w:val="center"/>
        </w:trPr>
        <w:tc>
          <w:tcPr>
            <w:tcW w:w="0" w:type="auto"/>
            <w:vAlign w:val="center"/>
            <w:hideMark/>
          </w:tcPr>
          <w:p w:rsidR="00CE03A1" w:rsidRPr="00894467" w:rsidRDefault="00CE03A1" w:rsidP="00894467">
            <w:pPr>
              <w:rPr>
                <w:rFonts w:ascii="Palatino Linotype" w:hAnsi="Palatino Linotype"/>
                <w:i/>
                <w:color w:val="000000" w:themeColor="text1"/>
                <w:lang w:val="es-MX" w:eastAsia="es-MX"/>
              </w:rPr>
            </w:pPr>
          </w:p>
        </w:tc>
      </w:tr>
      <w:tr w:rsidR="00894467" w:rsidRPr="00894467" w:rsidTr="00CE03A1">
        <w:trPr>
          <w:trHeight w:val="155"/>
          <w:tblCellSpacing w:w="0" w:type="dxa"/>
          <w:jc w:val="center"/>
        </w:trPr>
        <w:tc>
          <w:tcPr>
            <w:tcW w:w="0" w:type="auto"/>
            <w:vAlign w:val="center"/>
            <w:hideMark/>
          </w:tcPr>
          <w:p w:rsidR="00CE03A1" w:rsidRPr="00894467" w:rsidRDefault="00CE03A1" w:rsidP="00894467">
            <w:pPr>
              <w:rPr>
                <w:rFonts w:ascii="Palatino Linotype" w:hAnsi="Palatino Linotype"/>
                <w:i/>
                <w:color w:val="000000" w:themeColor="text1"/>
                <w:lang w:val="es-MX" w:eastAsia="es-MX"/>
              </w:rPr>
            </w:pPr>
            <w:r w:rsidRPr="00894467">
              <w:rPr>
                <w:rFonts w:ascii="Palatino Linotype" w:hAnsi="Palatino Linotype"/>
                <w:i/>
                <w:color w:val="000000" w:themeColor="text1"/>
                <w:lang w:val="es-MX" w:eastAsia="es-MX"/>
              </w:rPr>
              <w:t>ATENTAMENTE</w:t>
            </w:r>
          </w:p>
        </w:tc>
      </w:tr>
      <w:tr w:rsidR="00894467" w:rsidRPr="00894467" w:rsidTr="00CE03A1">
        <w:trPr>
          <w:trHeight w:val="232"/>
          <w:tblCellSpacing w:w="0" w:type="dxa"/>
          <w:jc w:val="center"/>
        </w:trPr>
        <w:tc>
          <w:tcPr>
            <w:tcW w:w="0" w:type="auto"/>
            <w:vAlign w:val="center"/>
            <w:hideMark/>
          </w:tcPr>
          <w:p w:rsidR="00CE03A1" w:rsidRPr="00894467" w:rsidRDefault="00CE03A1" w:rsidP="00894467">
            <w:pPr>
              <w:rPr>
                <w:rFonts w:ascii="Palatino Linotype" w:hAnsi="Palatino Linotype"/>
                <w:i/>
                <w:color w:val="000000" w:themeColor="text1"/>
                <w:lang w:val="es-MX" w:eastAsia="es-MX"/>
              </w:rPr>
            </w:pPr>
          </w:p>
        </w:tc>
      </w:tr>
      <w:tr w:rsidR="00CE03A1" w:rsidRPr="00894467" w:rsidTr="0053453F">
        <w:trPr>
          <w:trHeight w:val="155"/>
          <w:tblCellSpacing w:w="0" w:type="dxa"/>
          <w:jc w:val="center"/>
        </w:trPr>
        <w:tc>
          <w:tcPr>
            <w:tcW w:w="0" w:type="auto"/>
            <w:vAlign w:val="center"/>
          </w:tcPr>
          <w:p w:rsidR="0053453F" w:rsidRDefault="0053453F" w:rsidP="00894467">
            <w:pPr>
              <w:rPr>
                <w:rFonts w:ascii="Palatino Linotype" w:hAnsi="Palatino Linotype"/>
                <w:i/>
                <w:color w:val="000000" w:themeColor="text1"/>
                <w:lang w:val="es-MX" w:eastAsia="es-MX"/>
              </w:rPr>
            </w:pPr>
          </w:p>
          <w:p w:rsidR="0053453F" w:rsidRDefault="0053453F" w:rsidP="00894467">
            <w:pPr>
              <w:rPr>
                <w:rFonts w:ascii="Palatino Linotype" w:hAnsi="Palatino Linotype"/>
                <w:i/>
                <w:color w:val="000000" w:themeColor="text1"/>
                <w:lang w:val="es-MX" w:eastAsia="es-MX"/>
              </w:rPr>
            </w:pPr>
          </w:p>
          <w:p w:rsidR="0053453F" w:rsidRPr="00894467" w:rsidRDefault="0053453F" w:rsidP="00894467">
            <w:pPr>
              <w:rPr>
                <w:rFonts w:ascii="Palatino Linotype" w:hAnsi="Palatino Linotype"/>
                <w:i/>
                <w:color w:val="000000" w:themeColor="text1"/>
                <w:lang w:val="es-MX" w:eastAsia="es-MX"/>
              </w:rPr>
            </w:pPr>
          </w:p>
        </w:tc>
      </w:tr>
    </w:tbl>
    <w:p w:rsidR="00CE03A1" w:rsidRPr="00894467" w:rsidRDefault="00CE03A1" w:rsidP="00894467">
      <w:pPr>
        <w:spacing w:line="360" w:lineRule="auto"/>
        <w:jc w:val="both"/>
        <w:rPr>
          <w:rFonts w:ascii="Palatino Linotype" w:eastAsia="Palatino Linotype" w:hAnsi="Palatino Linotype" w:cs="Palatino Linotype"/>
          <w:color w:val="000000" w:themeColor="text1"/>
        </w:rPr>
      </w:pPr>
      <w:r w:rsidRPr="00894467">
        <w:rPr>
          <w:rFonts w:ascii="Palatino Linotype" w:eastAsia="Palatino Linotype" w:hAnsi="Palatino Linotype" w:cs="Palatino Linotype"/>
          <w:color w:val="000000" w:themeColor="text1"/>
        </w:rPr>
        <w:lastRenderedPageBreak/>
        <w:t>A la respuesta se adjuntan los archivos que se describen enseguida:</w:t>
      </w:r>
    </w:p>
    <w:p w:rsidR="00CE03A1" w:rsidRPr="00894467" w:rsidRDefault="00ED700E" w:rsidP="0053453F">
      <w:pPr>
        <w:pStyle w:val="Prrafodelista"/>
        <w:numPr>
          <w:ilvl w:val="0"/>
          <w:numId w:val="8"/>
        </w:numPr>
        <w:spacing w:line="360" w:lineRule="auto"/>
        <w:ind w:left="0" w:firstLine="0"/>
        <w:jc w:val="both"/>
        <w:rPr>
          <w:rFonts w:ascii="Palatino Linotype" w:eastAsia="Palatino Linotype" w:hAnsi="Palatino Linotype" w:cs="Palatino Linotype"/>
          <w:color w:val="000000" w:themeColor="text1"/>
          <w:sz w:val="24"/>
          <w:szCs w:val="24"/>
        </w:rPr>
      </w:pPr>
      <w:hyperlink r:id="rId7" w:tgtFrame="_blank" w:history="1">
        <w:r w:rsidR="00CE03A1" w:rsidRPr="00894467">
          <w:rPr>
            <w:rStyle w:val="Hipervnculo"/>
            <w:rFonts w:ascii="Palatino Linotype" w:eastAsiaTheme="majorEastAsia" w:hAnsi="Palatino Linotype" w:cs="Arial"/>
            <w:b/>
            <w:bCs/>
            <w:color w:val="000000" w:themeColor="text1"/>
            <w:sz w:val="24"/>
            <w:szCs w:val="24"/>
          </w:rPr>
          <w:t>Respuesta 446.pdf</w:t>
        </w:r>
      </w:hyperlink>
      <w:r w:rsidR="00CE03A1" w:rsidRPr="00894467">
        <w:rPr>
          <w:rFonts w:ascii="Palatino Linotype" w:hAnsi="Palatino Linotype"/>
          <w:color w:val="000000" w:themeColor="text1"/>
          <w:sz w:val="24"/>
          <w:szCs w:val="24"/>
        </w:rPr>
        <w:t xml:space="preserve">: oficio número DDYFE/SNYFE/041/2025 de fecha veinte de mayo de dos mil veinticinco, suscrito por la Subdirectora de Normatividad y Fomento Económico, quien señaló </w:t>
      </w:r>
      <w:r w:rsidR="00EF316A" w:rsidRPr="00894467">
        <w:rPr>
          <w:rFonts w:ascii="Palatino Linotype" w:hAnsi="Palatino Linotype"/>
          <w:color w:val="000000" w:themeColor="text1"/>
          <w:sz w:val="24"/>
          <w:szCs w:val="24"/>
        </w:rPr>
        <w:t>que remite copia simple de la Licencia de Funcionamiento expedida en 2024. Asimismo se adjuntó la Licencia de Funcionamiento.</w:t>
      </w:r>
    </w:p>
    <w:p w:rsidR="00CE03A1" w:rsidRPr="00894467" w:rsidRDefault="00ED700E" w:rsidP="0053453F">
      <w:pPr>
        <w:pStyle w:val="Prrafodelista"/>
        <w:numPr>
          <w:ilvl w:val="0"/>
          <w:numId w:val="8"/>
        </w:numPr>
        <w:spacing w:line="360" w:lineRule="auto"/>
        <w:ind w:left="0" w:firstLine="0"/>
        <w:jc w:val="both"/>
        <w:rPr>
          <w:rFonts w:ascii="Palatino Linotype" w:eastAsia="Palatino Linotype" w:hAnsi="Palatino Linotype" w:cs="Palatino Linotype"/>
          <w:color w:val="000000" w:themeColor="text1"/>
          <w:sz w:val="24"/>
          <w:szCs w:val="24"/>
        </w:rPr>
      </w:pPr>
      <w:hyperlink r:id="rId8" w:tgtFrame="_blank" w:history="1">
        <w:r w:rsidR="00CE03A1" w:rsidRPr="00894467">
          <w:rPr>
            <w:rStyle w:val="Hipervnculo"/>
            <w:rFonts w:ascii="Palatino Linotype" w:eastAsiaTheme="majorEastAsia" w:hAnsi="Palatino Linotype" w:cs="Arial"/>
            <w:b/>
            <w:bCs/>
            <w:color w:val="000000" w:themeColor="text1"/>
            <w:sz w:val="24"/>
            <w:szCs w:val="24"/>
          </w:rPr>
          <w:t>ST_00446_02062025.pdf</w:t>
        </w:r>
      </w:hyperlink>
      <w:r w:rsidR="00CE03A1" w:rsidRPr="00894467">
        <w:rPr>
          <w:rFonts w:ascii="Palatino Linotype" w:hAnsi="Palatino Linotype"/>
          <w:color w:val="000000" w:themeColor="text1"/>
          <w:sz w:val="24"/>
          <w:szCs w:val="24"/>
        </w:rPr>
        <w:t xml:space="preserve">: </w:t>
      </w:r>
      <w:r w:rsidR="00EF316A" w:rsidRPr="00894467">
        <w:rPr>
          <w:rFonts w:ascii="Palatino Linotype" w:hAnsi="Palatino Linotype"/>
          <w:color w:val="000000" w:themeColor="text1"/>
          <w:sz w:val="24"/>
          <w:szCs w:val="24"/>
        </w:rPr>
        <w:t xml:space="preserve">Oficio número DDU/02400/2025 de fecha treinta de mayo de dos mil veinticinco, suscrito por la Titular de la Dirección de Desarrollo Urbano del Ayuntamiento, quien señaló que, derivado de la búsqueda exhaustiva </w:t>
      </w:r>
      <w:r w:rsidR="00D9096A" w:rsidRPr="00894467">
        <w:rPr>
          <w:rFonts w:ascii="Palatino Linotype" w:hAnsi="Palatino Linotype"/>
          <w:color w:val="000000" w:themeColor="text1"/>
          <w:sz w:val="24"/>
          <w:szCs w:val="24"/>
        </w:rPr>
        <w:t xml:space="preserve">y razonada en sus archivos, no se localizó información alguna referente al establecimiento. </w:t>
      </w:r>
    </w:p>
    <w:p w:rsidR="00EF316A" w:rsidRPr="00894467" w:rsidRDefault="00EF316A" w:rsidP="00894467">
      <w:pPr>
        <w:spacing w:line="360" w:lineRule="auto"/>
        <w:jc w:val="both"/>
        <w:rPr>
          <w:rFonts w:ascii="Palatino Linotype" w:eastAsia="Palatino Linotype" w:hAnsi="Palatino Linotype" w:cs="Palatino Linotype"/>
          <w:color w:val="000000" w:themeColor="text1"/>
        </w:rPr>
      </w:pPr>
    </w:p>
    <w:p w:rsidR="00CE03A1" w:rsidRPr="00894467" w:rsidRDefault="00CE03A1" w:rsidP="00894467">
      <w:pPr>
        <w:numPr>
          <w:ilvl w:val="0"/>
          <w:numId w:val="1"/>
        </w:numPr>
        <w:pBdr>
          <w:top w:val="nil"/>
          <w:left w:val="nil"/>
          <w:bottom w:val="nil"/>
          <w:right w:val="nil"/>
          <w:between w:val="nil"/>
        </w:pBdr>
        <w:tabs>
          <w:tab w:val="left" w:pos="0"/>
          <w:tab w:val="left" w:pos="567"/>
        </w:tabs>
        <w:spacing w:line="360" w:lineRule="auto"/>
        <w:ind w:left="0" w:firstLine="0"/>
        <w:jc w:val="both"/>
        <w:rPr>
          <w:rFonts w:ascii="Palatino Linotype" w:hAnsi="Palatino Linotype"/>
          <w:color w:val="000000" w:themeColor="text1"/>
        </w:rPr>
      </w:pPr>
      <w:r w:rsidRPr="00894467">
        <w:rPr>
          <w:rFonts w:ascii="Palatino Linotype" w:eastAsia="Palatino Linotype" w:hAnsi="Palatino Linotype" w:cs="Palatino Linotype"/>
          <w:color w:val="000000" w:themeColor="text1"/>
        </w:rPr>
        <w:t xml:space="preserve">El </w:t>
      </w:r>
      <w:r w:rsidR="00D9096A" w:rsidRPr="00894467">
        <w:rPr>
          <w:rFonts w:ascii="Palatino Linotype" w:eastAsia="Palatino Linotype" w:hAnsi="Palatino Linotype" w:cs="Palatino Linotype"/>
          <w:b/>
          <w:color w:val="000000" w:themeColor="text1"/>
        </w:rPr>
        <w:t>cuatro</w:t>
      </w:r>
      <w:r w:rsidRPr="00894467">
        <w:rPr>
          <w:rFonts w:ascii="Palatino Linotype" w:eastAsia="Palatino Linotype" w:hAnsi="Palatino Linotype" w:cs="Palatino Linotype"/>
          <w:b/>
          <w:color w:val="000000" w:themeColor="text1"/>
        </w:rPr>
        <w:t xml:space="preserve"> de junio de dos mil veinticinco</w:t>
      </w:r>
      <w:r w:rsidRPr="00894467">
        <w:rPr>
          <w:rFonts w:ascii="Palatino Linotype" w:eastAsia="Palatino Linotype" w:hAnsi="Palatino Linotype" w:cs="Palatino Linotype"/>
          <w:color w:val="000000" w:themeColor="text1"/>
        </w:rPr>
        <w:t>, el particular interpuso recurso de revisión, en el que señaló:</w:t>
      </w:r>
    </w:p>
    <w:p w:rsidR="00CE03A1" w:rsidRPr="00894467" w:rsidRDefault="00CE03A1" w:rsidP="00894467">
      <w:pPr>
        <w:pBdr>
          <w:top w:val="nil"/>
          <w:left w:val="nil"/>
          <w:bottom w:val="nil"/>
          <w:right w:val="nil"/>
          <w:between w:val="nil"/>
        </w:pBdr>
        <w:tabs>
          <w:tab w:val="left" w:pos="0"/>
          <w:tab w:val="left" w:pos="567"/>
        </w:tabs>
        <w:spacing w:line="360" w:lineRule="auto"/>
        <w:jc w:val="both"/>
        <w:rPr>
          <w:rFonts w:ascii="Palatino Linotype" w:hAnsi="Palatino Linotype"/>
          <w:color w:val="000000" w:themeColor="text1"/>
        </w:rPr>
      </w:pPr>
    </w:p>
    <w:p w:rsidR="00CE03A1" w:rsidRPr="00894467" w:rsidRDefault="006C362C" w:rsidP="00894467">
      <w:pPr>
        <w:numPr>
          <w:ilvl w:val="0"/>
          <w:numId w:val="2"/>
        </w:numPr>
        <w:tabs>
          <w:tab w:val="left" w:pos="0"/>
          <w:tab w:val="left" w:pos="851"/>
        </w:tabs>
        <w:spacing w:line="360" w:lineRule="auto"/>
        <w:ind w:left="0" w:hanging="11"/>
        <w:jc w:val="both"/>
        <w:rPr>
          <w:rFonts w:ascii="Palatino Linotype" w:eastAsia="Palatino Linotype" w:hAnsi="Palatino Linotype" w:cs="Palatino Linotype"/>
          <w:color w:val="000000" w:themeColor="text1"/>
        </w:rPr>
      </w:pPr>
      <w:r w:rsidRPr="00894467">
        <w:rPr>
          <w:rFonts w:ascii="Palatino Linotype" w:eastAsia="Palatino Linotype" w:hAnsi="Palatino Linotype" w:cs="Palatino Linotype"/>
          <w:b/>
          <w:color w:val="000000" w:themeColor="text1"/>
        </w:rPr>
        <w:t>ACTO IMPUGNADO</w:t>
      </w:r>
      <w:r w:rsidR="00CE03A1" w:rsidRPr="00894467">
        <w:rPr>
          <w:rFonts w:ascii="Palatino Linotype" w:eastAsia="Palatino Linotype" w:hAnsi="Palatino Linotype" w:cs="Palatino Linotype"/>
          <w:b/>
          <w:color w:val="000000" w:themeColor="text1"/>
        </w:rPr>
        <w:t>:</w:t>
      </w:r>
      <w:r w:rsidR="00CE03A1" w:rsidRPr="00894467">
        <w:rPr>
          <w:rFonts w:ascii="Palatino Linotype" w:eastAsia="Palatino Linotype" w:hAnsi="Palatino Linotype" w:cs="Palatino Linotype"/>
          <w:color w:val="000000" w:themeColor="text1"/>
        </w:rPr>
        <w:t xml:space="preserve"> “</w:t>
      </w:r>
      <w:r w:rsidR="00D9096A" w:rsidRPr="00894467">
        <w:rPr>
          <w:rFonts w:ascii="Palatino Linotype" w:eastAsia="Palatino Linotype" w:hAnsi="Palatino Linotype" w:cs="Palatino Linotype"/>
          <w:i/>
          <w:color w:val="000000" w:themeColor="text1"/>
        </w:rPr>
        <w:t>La respuesta por parte de la Titular de Desarrollo Urbano ya que refieren que no se localizo información alguna referente al establecimiento mas que una licencia de funcionamiento y derivado del ordenamiento de Naucalpan de Juárez en su REGLAMENTO DEL ORDENAMIENTO TERRITORIAL DE LOS ASENTAMIENTOS HUMANOS Y DESARROLLO URBANO DEL MUNICIPIO DE NAUCALPAN DE JUÁREZ, MÉXICO Artículo 35 se desprende que para la emisión de una licencia de funcionamiento previamente debe existir una licencia de uso de suelo por lo que solicito se me sea entregada la información completa por parte de la autoridad.</w:t>
      </w:r>
      <w:r w:rsidR="00CE03A1" w:rsidRPr="00894467">
        <w:rPr>
          <w:rFonts w:ascii="Palatino Linotype" w:eastAsia="Palatino Linotype" w:hAnsi="Palatino Linotype" w:cs="Palatino Linotype"/>
          <w:i/>
          <w:color w:val="000000" w:themeColor="text1"/>
        </w:rPr>
        <w:t>” (</w:t>
      </w:r>
      <w:r w:rsidR="00CE03A1" w:rsidRPr="00894467">
        <w:rPr>
          <w:rFonts w:ascii="Palatino Linotype" w:eastAsia="Palatino Linotype" w:hAnsi="Palatino Linotype" w:cs="Palatino Linotype"/>
          <w:color w:val="000000" w:themeColor="text1"/>
        </w:rPr>
        <w:t>Sic)</w:t>
      </w:r>
    </w:p>
    <w:p w:rsidR="00CE03A1" w:rsidRPr="00894467" w:rsidRDefault="00CE03A1" w:rsidP="00894467">
      <w:pPr>
        <w:tabs>
          <w:tab w:val="left" w:pos="0"/>
          <w:tab w:val="left" w:pos="851"/>
        </w:tabs>
        <w:spacing w:line="360" w:lineRule="auto"/>
        <w:ind w:hanging="11"/>
        <w:jc w:val="both"/>
        <w:rPr>
          <w:rFonts w:ascii="Palatino Linotype" w:eastAsia="Palatino Linotype" w:hAnsi="Palatino Linotype" w:cs="Palatino Linotype"/>
          <w:color w:val="000000" w:themeColor="text1"/>
        </w:rPr>
      </w:pPr>
    </w:p>
    <w:p w:rsidR="00CE03A1" w:rsidRPr="00894467" w:rsidRDefault="006C362C" w:rsidP="00894467">
      <w:pPr>
        <w:numPr>
          <w:ilvl w:val="0"/>
          <w:numId w:val="2"/>
        </w:numPr>
        <w:tabs>
          <w:tab w:val="left" w:pos="0"/>
          <w:tab w:val="left" w:pos="851"/>
        </w:tabs>
        <w:spacing w:line="360" w:lineRule="auto"/>
        <w:ind w:left="0" w:hanging="11"/>
        <w:jc w:val="both"/>
        <w:rPr>
          <w:rFonts w:ascii="Palatino Linotype" w:eastAsia="Palatino Linotype" w:hAnsi="Palatino Linotype" w:cs="Palatino Linotype"/>
          <w:color w:val="000000" w:themeColor="text1"/>
        </w:rPr>
      </w:pPr>
      <w:r w:rsidRPr="00894467">
        <w:rPr>
          <w:rFonts w:ascii="Palatino Linotype" w:eastAsia="Palatino Linotype" w:hAnsi="Palatino Linotype" w:cs="Palatino Linotype"/>
          <w:b/>
          <w:color w:val="000000" w:themeColor="text1"/>
        </w:rPr>
        <w:lastRenderedPageBreak/>
        <w:t>RAZONES O MOTIVOS DE INCONFORMIDAD</w:t>
      </w:r>
      <w:r w:rsidR="00CE03A1" w:rsidRPr="00894467">
        <w:rPr>
          <w:rFonts w:ascii="Palatino Linotype" w:eastAsia="Palatino Linotype" w:hAnsi="Palatino Linotype" w:cs="Palatino Linotype"/>
          <w:b/>
          <w:color w:val="000000" w:themeColor="text1"/>
        </w:rPr>
        <w:t xml:space="preserve">: </w:t>
      </w:r>
      <w:r w:rsidR="00CE03A1" w:rsidRPr="00894467">
        <w:rPr>
          <w:rFonts w:ascii="Palatino Linotype" w:eastAsia="Palatino Linotype" w:hAnsi="Palatino Linotype" w:cs="Palatino Linotype"/>
          <w:color w:val="000000" w:themeColor="text1"/>
        </w:rPr>
        <w:t>“</w:t>
      </w:r>
      <w:r w:rsidR="00D9096A" w:rsidRPr="00894467">
        <w:rPr>
          <w:rFonts w:ascii="Palatino Linotype" w:eastAsia="Palatino Linotype" w:hAnsi="Palatino Linotype" w:cs="Palatino Linotype"/>
          <w:i/>
          <w:color w:val="000000" w:themeColor="text1"/>
        </w:rPr>
        <w:t>La respuesta por parte de la Titular de Desarrollo Urbano ya que refieren que no se localizo información alguna referente al establecimiento mas que una licencia de funcionamiento y derivado del ordenamiento de Naucalpan de Juárez en su REGLAMENTO DEL ORDENAMIENTO TERRITORIAL DE LOS ASENTAMIENTOS HUMANOS Y DESARROLLO URBANO DEL MUNICIPIO DE NAUCALPAN DE JUÁREZ, MÉXICO Artículo 35 se desprende que para la emisión de una licencia de funcionamiento previamente debe existir una licencia de uso de suelo por lo que solicito se me sea entregada la información completa por parte de la autoridad.</w:t>
      </w:r>
      <w:r w:rsidR="00CE03A1" w:rsidRPr="00894467">
        <w:rPr>
          <w:rFonts w:ascii="Palatino Linotype" w:eastAsia="Palatino Linotype" w:hAnsi="Palatino Linotype" w:cs="Palatino Linotype"/>
          <w:i/>
          <w:color w:val="000000" w:themeColor="text1"/>
        </w:rPr>
        <w:t>”</w:t>
      </w:r>
      <w:r w:rsidR="00CE03A1" w:rsidRPr="00894467">
        <w:rPr>
          <w:rFonts w:ascii="Palatino Linotype" w:eastAsia="Palatino Linotype" w:hAnsi="Palatino Linotype" w:cs="Palatino Linotype"/>
          <w:color w:val="000000" w:themeColor="text1"/>
        </w:rPr>
        <w:t xml:space="preserve"> (Sic). </w:t>
      </w:r>
    </w:p>
    <w:p w:rsidR="00CE03A1" w:rsidRPr="00894467" w:rsidRDefault="00CE03A1" w:rsidP="00894467">
      <w:pPr>
        <w:tabs>
          <w:tab w:val="left" w:pos="0"/>
        </w:tabs>
        <w:spacing w:line="360" w:lineRule="auto"/>
        <w:jc w:val="both"/>
        <w:rPr>
          <w:rFonts w:ascii="Palatino Linotype" w:eastAsia="Palatino Linotype" w:hAnsi="Palatino Linotype" w:cs="Palatino Linotype"/>
          <w:color w:val="000000" w:themeColor="text1"/>
        </w:rPr>
      </w:pPr>
    </w:p>
    <w:p w:rsidR="00CE03A1" w:rsidRPr="00894467" w:rsidRDefault="00CE03A1" w:rsidP="00894467">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894467">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894467">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94467">
        <w:rPr>
          <w:rFonts w:ascii="Palatino Linotype" w:eastAsia="Palatino Linotype" w:hAnsi="Palatino Linotype" w:cs="Palatino Linotype"/>
          <w:color w:val="000000" w:themeColor="text1"/>
        </w:rPr>
        <w:t xml:space="preserve">se turna a la </w:t>
      </w:r>
      <w:r w:rsidRPr="00894467">
        <w:rPr>
          <w:rFonts w:ascii="Palatino Linotype" w:eastAsia="Palatino Linotype" w:hAnsi="Palatino Linotype" w:cs="Palatino Linotype"/>
          <w:b/>
          <w:color w:val="000000" w:themeColor="text1"/>
        </w:rPr>
        <w:t xml:space="preserve">Comisionada María del Rosario Mejía Ayala, </w:t>
      </w:r>
      <w:r w:rsidRPr="00894467">
        <w:rPr>
          <w:rFonts w:ascii="Palatino Linotype" w:eastAsia="Palatino Linotype" w:hAnsi="Palatino Linotype" w:cs="Palatino Linotype"/>
          <w:color w:val="000000" w:themeColor="text1"/>
        </w:rPr>
        <w:t>para su análisis.</w:t>
      </w:r>
    </w:p>
    <w:p w:rsidR="00CE03A1" w:rsidRPr="00894467" w:rsidRDefault="00CE03A1" w:rsidP="00894467">
      <w:pPr>
        <w:rPr>
          <w:rFonts w:ascii="Palatino Linotype" w:eastAsia="Palatino Linotype" w:hAnsi="Palatino Linotype" w:cs="Palatino Linotype"/>
          <w:color w:val="000000" w:themeColor="text1"/>
        </w:rPr>
      </w:pPr>
    </w:p>
    <w:p w:rsidR="00CE03A1" w:rsidRPr="00894467" w:rsidRDefault="006C362C" w:rsidP="00894467">
      <w:pPr>
        <w:numPr>
          <w:ilvl w:val="0"/>
          <w:numId w:val="1"/>
        </w:numPr>
        <w:tabs>
          <w:tab w:val="left" w:pos="426"/>
        </w:tabs>
        <w:spacing w:line="360" w:lineRule="auto"/>
        <w:ind w:left="0" w:firstLine="0"/>
        <w:jc w:val="both"/>
        <w:rPr>
          <w:rFonts w:ascii="Palatino Linotype" w:eastAsia="Palatino Linotype" w:hAnsi="Palatino Linotype" w:cs="Palatino Linotype"/>
          <w:b/>
          <w:color w:val="000000" w:themeColor="text1"/>
        </w:rPr>
      </w:pPr>
      <w:bookmarkStart w:id="2" w:name="_heading=h.30j0zll" w:colFirst="0" w:colLast="0"/>
      <w:bookmarkEnd w:id="2"/>
      <w:r>
        <w:rPr>
          <w:rFonts w:ascii="Palatino Linotype" w:eastAsia="Palatino Linotype" w:hAnsi="Palatino Linotype" w:cs="Palatino Linotype"/>
          <w:color w:val="000000" w:themeColor="text1"/>
        </w:rPr>
        <w:t>La Comisionada</w:t>
      </w:r>
      <w:r w:rsidR="00CE03A1" w:rsidRPr="00894467">
        <w:rPr>
          <w:rFonts w:ascii="Palatino Linotype" w:eastAsia="Palatino Linotype" w:hAnsi="Palatino Linotype" w:cs="Palatino Linotype"/>
          <w:color w:val="000000" w:themeColor="text1"/>
        </w:rPr>
        <w:t xml:space="preserve"> </w:t>
      </w:r>
      <w:r>
        <w:rPr>
          <w:rFonts w:ascii="Palatino Linotype" w:eastAsia="Palatino Linotype" w:hAnsi="Palatino Linotype" w:cs="Palatino Linotype"/>
          <w:color w:val="000000" w:themeColor="text1"/>
        </w:rPr>
        <w:t>p</w:t>
      </w:r>
      <w:r w:rsidR="00CE03A1" w:rsidRPr="00894467">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CE03A1" w:rsidRPr="00894467">
        <w:rPr>
          <w:rFonts w:ascii="Palatino Linotype" w:eastAsia="Palatino Linotype" w:hAnsi="Palatino Linotype" w:cs="Palatino Linotype"/>
          <w:b/>
          <w:color w:val="000000" w:themeColor="text1"/>
        </w:rPr>
        <w:t>nueve de junio de dos mil veinticinco</w:t>
      </w:r>
      <w:r w:rsidR="00CE03A1" w:rsidRPr="00894467">
        <w:rPr>
          <w:rFonts w:ascii="Palatino Linotype" w:eastAsia="Palatino Linotype" w:hAnsi="Palatino Linotype" w:cs="Palatino Linotype"/>
          <w:color w:val="000000" w:themeColor="text1"/>
        </w:rPr>
        <w:t xml:space="preserve">, puso a disposición de las partes el expediente electrónico vía </w:t>
      </w:r>
      <w:r w:rsidR="00CE03A1" w:rsidRPr="00894467">
        <w:rPr>
          <w:rFonts w:ascii="Palatino Linotype" w:eastAsia="Palatino Linotype" w:hAnsi="Palatino Linotype" w:cs="Palatino Linotype"/>
          <w:b/>
          <w:color w:val="000000" w:themeColor="text1"/>
        </w:rPr>
        <w:t xml:space="preserve">SAIMEX </w:t>
      </w:r>
      <w:r w:rsidR="00CE03A1" w:rsidRPr="00894467">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CE03A1" w:rsidRPr="00894467">
        <w:rPr>
          <w:rFonts w:ascii="Palatino Linotype" w:eastAsia="Palatino Linotype" w:hAnsi="Palatino Linotype" w:cs="Palatino Linotype"/>
          <w:b/>
          <w:color w:val="000000" w:themeColor="text1"/>
        </w:rPr>
        <w:t>SUJETO OBLIGADO</w:t>
      </w:r>
      <w:r w:rsidR="00CE03A1" w:rsidRPr="00894467">
        <w:rPr>
          <w:rFonts w:ascii="Palatino Linotype" w:eastAsia="Palatino Linotype" w:hAnsi="Palatino Linotype" w:cs="Palatino Linotype"/>
          <w:color w:val="000000" w:themeColor="text1"/>
        </w:rPr>
        <w:t xml:space="preserve"> presentará el informe justificado procedente. </w:t>
      </w:r>
    </w:p>
    <w:p w:rsidR="00CE03A1" w:rsidRPr="00894467" w:rsidRDefault="00CE03A1" w:rsidP="00894467">
      <w:pPr>
        <w:pBdr>
          <w:top w:val="nil"/>
          <w:left w:val="nil"/>
          <w:bottom w:val="nil"/>
          <w:right w:val="nil"/>
          <w:between w:val="nil"/>
        </w:pBdr>
        <w:rPr>
          <w:rFonts w:ascii="Palatino Linotype" w:eastAsia="Palatino Linotype" w:hAnsi="Palatino Linotype" w:cs="Palatino Linotype"/>
          <w:color w:val="000000" w:themeColor="text1"/>
        </w:rPr>
      </w:pPr>
    </w:p>
    <w:p w:rsidR="00CE03A1" w:rsidRPr="00894467" w:rsidRDefault="00CE03A1" w:rsidP="00894467">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894467">
        <w:rPr>
          <w:rFonts w:ascii="Palatino Linotype" w:eastAsia="Palatino Linotype" w:hAnsi="Palatino Linotype" w:cs="Palatino Linotype"/>
          <w:color w:val="000000" w:themeColor="text1"/>
        </w:rPr>
        <w:t xml:space="preserve">De las constancias que obran en el expediente electrónico SAIMEX, se advierte que el RECURRENTE no realizó manifestaciones, no ofreció pruebas y alegatos que a su derecho conviniera; por su parte, el Sujeto Obligado entregó informe justificado el </w:t>
      </w:r>
      <w:r w:rsidR="00D9096A" w:rsidRPr="00894467">
        <w:rPr>
          <w:rFonts w:ascii="Palatino Linotype" w:eastAsia="Palatino Linotype" w:hAnsi="Palatino Linotype" w:cs="Palatino Linotype"/>
          <w:b/>
          <w:color w:val="000000" w:themeColor="text1"/>
        </w:rPr>
        <w:t>trece</w:t>
      </w:r>
      <w:r w:rsidRPr="00894467">
        <w:rPr>
          <w:rFonts w:ascii="Palatino Linotype" w:eastAsia="Palatino Linotype" w:hAnsi="Palatino Linotype" w:cs="Palatino Linotype"/>
          <w:b/>
          <w:color w:val="000000" w:themeColor="text1"/>
        </w:rPr>
        <w:t xml:space="preserve"> de junio de </w:t>
      </w:r>
      <w:r w:rsidRPr="00894467">
        <w:rPr>
          <w:rFonts w:ascii="Palatino Linotype" w:eastAsia="Palatino Linotype" w:hAnsi="Palatino Linotype" w:cs="Palatino Linotype"/>
          <w:b/>
          <w:color w:val="000000" w:themeColor="text1"/>
        </w:rPr>
        <w:lastRenderedPageBreak/>
        <w:t>dos mil veinticinco</w:t>
      </w:r>
      <w:r w:rsidRPr="00894467">
        <w:rPr>
          <w:rFonts w:ascii="Palatino Linotype" w:eastAsia="Palatino Linotype" w:hAnsi="Palatino Linotype" w:cs="Palatino Linotype"/>
          <w:color w:val="000000" w:themeColor="text1"/>
        </w:rPr>
        <w:t xml:space="preserve">, mismo que se puso a la vista del particular el </w:t>
      </w:r>
      <w:r w:rsidR="00D9096A" w:rsidRPr="00894467">
        <w:rPr>
          <w:rFonts w:ascii="Palatino Linotype" w:eastAsia="Palatino Linotype" w:hAnsi="Palatino Linotype" w:cs="Palatino Linotype"/>
          <w:b/>
          <w:color w:val="000000" w:themeColor="text1"/>
        </w:rPr>
        <w:t>quince</w:t>
      </w:r>
      <w:r w:rsidRPr="00894467">
        <w:rPr>
          <w:rFonts w:ascii="Palatino Linotype" w:eastAsia="Palatino Linotype" w:hAnsi="Palatino Linotype" w:cs="Palatino Linotype"/>
          <w:b/>
          <w:color w:val="000000" w:themeColor="text1"/>
        </w:rPr>
        <w:t xml:space="preserve"> de diciembre del mismo año</w:t>
      </w:r>
      <w:r w:rsidRPr="00894467">
        <w:rPr>
          <w:rFonts w:ascii="Palatino Linotype" w:eastAsia="Palatino Linotype" w:hAnsi="Palatino Linotype" w:cs="Palatino Linotype"/>
          <w:color w:val="000000" w:themeColor="text1"/>
        </w:rPr>
        <w:t xml:space="preserve">, a través del archivo electrónico </w:t>
      </w:r>
      <w:hyperlink r:id="rId9" w:history="1">
        <w:r w:rsidR="00D9096A" w:rsidRPr="00894467">
          <w:rPr>
            <w:rStyle w:val="Hipervnculo"/>
            <w:rFonts w:ascii="Palatino Linotype" w:eastAsia="Palatino Linotype" w:hAnsi="Palatino Linotype" w:cs="Palatino Linotype"/>
            <w:b/>
            <w:bCs/>
            <w:color w:val="000000" w:themeColor="text1"/>
          </w:rPr>
          <w:t>RR.6558-2025.pdf</w:t>
        </w:r>
      </w:hyperlink>
      <w:r w:rsidRPr="00894467">
        <w:rPr>
          <w:rFonts w:ascii="Palatino Linotype" w:eastAsia="Palatino Linotype" w:hAnsi="Palatino Linotype" w:cs="Palatino Linotype"/>
          <w:color w:val="000000" w:themeColor="text1"/>
        </w:rPr>
        <w:t xml:space="preserve">, en el que ratificó respuesta. </w:t>
      </w:r>
    </w:p>
    <w:p w:rsidR="00CE03A1" w:rsidRPr="00894467" w:rsidRDefault="00CE03A1" w:rsidP="00894467">
      <w:pPr>
        <w:spacing w:line="360" w:lineRule="auto"/>
        <w:rPr>
          <w:rFonts w:ascii="Palatino Linotype" w:eastAsia="Palatino Linotype" w:hAnsi="Palatino Linotype" w:cs="Palatino Linotype"/>
          <w:color w:val="000000" w:themeColor="text1"/>
        </w:rPr>
      </w:pPr>
    </w:p>
    <w:p w:rsidR="00CE03A1" w:rsidRPr="00894467" w:rsidRDefault="00CE03A1" w:rsidP="00894467">
      <w:pPr>
        <w:numPr>
          <w:ilvl w:val="0"/>
          <w:numId w:val="1"/>
        </w:numPr>
        <w:tabs>
          <w:tab w:val="left" w:pos="567"/>
        </w:tabs>
        <w:spacing w:line="360" w:lineRule="auto"/>
        <w:ind w:left="0" w:firstLine="0"/>
        <w:jc w:val="both"/>
        <w:rPr>
          <w:rFonts w:ascii="Palatino Linotype" w:hAnsi="Palatino Linotype"/>
          <w:color w:val="000000" w:themeColor="text1"/>
        </w:rPr>
      </w:pPr>
      <w:r w:rsidRPr="00894467">
        <w:rPr>
          <w:rFonts w:ascii="Palatino Linotype" w:eastAsia="Palatino Linotype" w:hAnsi="Palatino Linotype" w:cs="Palatino Linotype"/>
          <w:color w:val="000000" w:themeColor="text1"/>
        </w:rPr>
        <w:t xml:space="preserve">El </w:t>
      </w:r>
      <w:r w:rsidRPr="00894467">
        <w:rPr>
          <w:rFonts w:ascii="Palatino Linotype" w:eastAsia="Palatino Linotype" w:hAnsi="Palatino Linotype" w:cs="Palatino Linotype"/>
          <w:b/>
          <w:color w:val="000000" w:themeColor="text1"/>
        </w:rPr>
        <w:t xml:space="preserve">dieciséis de </w:t>
      </w:r>
      <w:r w:rsidR="00D9096A" w:rsidRPr="00894467">
        <w:rPr>
          <w:rFonts w:ascii="Palatino Linotype" w:eastAsia="Palatino Linotype" w:hAnsi="Palatino Linotype" w:cs="Palatino Linotype"/>
          <w:b/>
          <w:color w:val="000000" w:themeColor="text1"/>
        </w:rPr>
        <w:t>diciembre</w:t>
      </w:r>
      <w:r w:rsidRPr="00894467">
        <w:rPr>
          <w:rFonts w:ascii="Palatino Linotype" w:eastAsia="Palatino Linotype" w:hAnsi="Palatino Linotype" w:cs="Palatino Linotype"/>
          <w:b/>
          <w:color w:val="000000" w:themeColor="text1"/>
        </w:rPr>
        <w:t xml:space="preserve"> de dos mil veinticinco</w:t>
      </w:r>
      <w:r w:rsidRPr="00894467">
        <w:rPr>
          <w:rFonts w:ascii="Palatino Linotype" w:eastAsia="Palatino Linotype" w:hAnsi="Palatino Linotype" w:cs="Palatino Linotype"/>
          <w:color w:val="000000" w:themeColor="text1"/>
        </w:rPr>
        <w:t xml:space="preserve">, se notificó el acuerdo mediante el cual se aprobó ampliación de plazo para emitir resolución. </w:t>
      </w:r>
    </w:p>
    <w:p w:rsidR="00CE03A1" w:rsidRPr="00894467" w:rsidRDefault="00CE03A1" w:rsidP="0089446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p>
    <w:p w:rsidR="00CE03A1" w:rsidRPr="00894467" w:rsidRDefault="00CE03A1" w:rsidP="0089446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rPr>
      </w:pPr>
      <w:r w:rsidRPr="00894467">
        <w:rPr>
          <w:rFonts w:ascii="Palatino Linotype" w:eastAsia="Palatino Linotype" w:hAnsi="Palatino Linotype" w:cs="Palatino Linotype"/>
          <w:color w:val="000000" w:themeColor="text1"/>
        </w:rPr>
        <w:t>Posteriormente, la</w:t>
      </w:r>
      <w:r w:rsidRPr="00894467">
        <w:rPr>
          <w:rFonts w:ascii="Palatino Linotype" w:eastAsia="Palatino Linotype" w:hAnsi="Palatino Linotype" w:cs="Palatino Linotype"/>
          <w:b/>
          <w:color w:val="000000" w:themeColor="text1"/>
        </w:rPr>
        <w:t xml:space="preserve"> Comisionada María del Rosario Mejía Ayala</w:t>
      </w:r>
      <w:r w:rsidRPr="00894467">
        <w:rPr>
          <w:rFonts w:ascii="Palatino Linotype" w:eastAsia="Palatino Linotype" w:hAnsi="Palatino Linotype" w:cs="Palatino Linotype"/>
          <w:color w:val="000000" w:themeColor="text1"/>
        </w:rPr>
        <w:t xml:space="preserve"> decretó el cierre de instrucción mediante acuerdo del </w:t>
      </w:r>
      <w:r w:rsidR="00CF3322" w:rsidRPr="00894467">
        <w:rPr>
          <w:rFonts w:ascii="Palatino Linotype" w:eastAsia="Palatino Linotype" w:hAnsi="Palatino Linotype" w:cs="Palatino Linotype"/>
          <w:b/>
          <w:color w:val="000000" w:themeColor="text1"/>
        </w:rPr>
        <w:t>diecinueve</w:t>
      </w:r>
      <w:r w:rsidRPr="00894467">
        <w:rPr>
          <w:rFonts w:ascii="Palatino Linotype" w:eastAsia="Palatino Linotype" w:hAnsi="Palatino Linotype" w:cs="Palatino Linotype"/>
          <w:b/>
          <w:color w:val="000000" w:themeColor="text1"/>
        </w:rPr>
        <w:t xml:space="preserve"> de diciembre de dos mil veinticinco</w:t>
      </w:r>
      <w:r w:rsidRPr="00894467">
        <w:rPr>
          <w:rFonts w:ascii="Palatino Linotype" w:eastAsia="Palatino Linotype" w:hAnsi="Palatino Linotype" w:cs="Palatino Linotype"/>
          <w:color w:val="000000" w:themeColor="text1"/>
        </w:rPr>
        <w:t>.</w:t>
      </w:r>
    </w:p>
    <w:p w:rsidR="00CE03A1" w:rsidRPr="00894467" w:rsidRDefault="00CE03A1" w:rsidP="0089446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CE03A1" w:rsidRPr="00894467" w:rsidRDefault="00CE03A1" w:rsidP="00894467">
      <w:pPr>
        <w:pStyle w:val="Ttulo1"/>
        <w:spacing w:line="360" w:lineRule="auto"/>
        <w:jc w:val="center"/>
        <w:rPr>
          <w:rFonts w:ascii="Palatino Linotype" w:eastAsia="Palatino Linotype" w:hAnsi="Palatino Linotype" w:cs="Palatino Linotype"/>
          <w:b/>
          <w:color w:val="000000" w:themeColor="text1"/>
          <w:sz w:val="24"/>
          <w:szCs w:val="24"/>
        </w:rPr>
      </w:pPr>
      <w:bookmarkStart w:id="3" w:name="_heading=h.1fob9te" w:colFirst="0" w:colLast="0"/>
      <w:bookmarkEnd w:id="3"/>
      <w:r w:rsidRPr="00894467">
        <w:rPr>
          <w:rFonts w:ascii="Palatino Linotype" w:eastAsia="Palatino Linotype" w:hAnsi="Palatino Linotype" w:cs="Palatino Linotype"/>
          <w:b/>
          <w:color w:val="000000" w:themeColor="text1"/>
          <w:sz w:val="24"/>
          <w:szCs w:val="24"/>
        </w:rPr>
        <w:t>C O N S I D E R A N D O</w:t>
      </w:r>
    </w:p>
    <w:p w:rsidR="00CE03A1" w:rsidRPr="00894467" w:rsidRDefault="00CE03A1" w:rsidP="00894467">
      <w:pPr>
        <w:pStyle w:val="Ttulo1"/>
        <w:spacing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894467">
        <w:rPr>
          <w:rFonts w:ascii="Palatino Linotype" w:eastAsia="Palatino Linotype" w:hAnsi="Palatino Linotype" w:cs="Palatino Linotype"/>
          <w:b/>
          <w:color w:val="000000" w:themeColor="text1"/>
          <w:sz w:val="24"/>
          <w:szCs w:val="24"/>
        </w:rPr>
        <w:t>PRIMERO. De la competencia.</w:t>
      </w:r>
    </w:p>
    <w:p w:rsidR="00CE03A1" w:rsidRPr="00894467" w:rsidRDefault="00CE03A1" w:rsidP="00894467">
      <w:pPr>
        <w:numPr>
          <w:ilvl w:val="0"/>
          <w:numId w:val="1"/>
        </w:numPr>
        <w:pBdr>
          <w:top w:val="nil"/>
          <w:left w:val="nil"/>
          <w:bottom w:val="nil"/>
          <w:right w:val="nil"/>
          <w:between w:val="nil"/>
        </w:pBdr>
        <w:tabs>
          <w:tab w:val="left" w:pos="0"/>
          <w:tab w:val="left" w:pos="567"/>
        </w:tabs>
        <w:spacing w:line="360" w:lineRule="auto"/>
        <w:ind w:left="0" w:firstLine="0"/>
        <w:jc w:val="both"/>
        <w:rPr>
          <w:rFonts w:ascii="Palatino Linotype" w:hAnsi="Palatino Linotype"/>
          <w:color w:val="000000" w:themeColor="text1"/>
        </w:rPr>
      </w:pPr>
      <w:bookmarkStart w:id="5" w:name="_heading=h.2et92p0" w:colFirst="0" w:colLast="0"/>
      <w:bookmarkEnd w:id="5"/>
      <w:r w:rsidRPr="00894467">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94467">
        <w:rPr>
          <w:rFonts w:ascii="Palatino Linotype" w:eastAsia="Palatino Linotype" w:hAnsi="Palatino Linotype" w:cs="Palatino Linotype"/>
          <w:b/>
          <w:color w:val="000000" w:themeColor="text1"/>
        </w:rPr>
        <w:t>Constitución Política de los Estados Unidos Mexicanos</w:t>
      </w:r>
      <w:r w:rsidRPr="00894467">
        <w:rPr>
          <w:rFonts w:ascii="Palatino Linotype" w:eastAsia="Palatino Linotype" w:hAnsi="Palatino Linotype" w:cs="Palatino Linotype"/>
          <w:color w:val="000000" w:themeColor="text1"/>
        </w:rPr>
        <w:t xml:space="preserve">; 5, párrafos trigésimo noveno, cuadragésimo y cuadragésimo primero fracciones IV y V, de la </w:t>
      </w:r>
      <w:r w:rsidRPr="00894467">
        <w:rPr>
          <w:rFonts w:ascii="Palatino Linotype" w:eastAsia="Palatino Linotype" w:hAnsi="Palatino Linotype" w:cs="Palatino Linotype"/>
          <w:b/>
          <w:color w:val="000000" w:themeColor="text1"/>
        </w:rPr>
        <w:t>Constitución Política del Estado Libre y Soberano de México</w:t>
      </w:r>
      <w:r w:rsidRPr="00894467">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894467">
        <w:rPr>
          <w:rFonts w:ascii="Palatino Linotype" w:eastAsia="Palatino Linotype" w:hAnsi="Palatino Linotype" w:cs="Palatino Linotype"/>
          <w:b/>
          <w:color w:val="000000" w:themeColor="text1"/>
        </w:rPr>
        <w:t>Ley de Transparencia y Acceso a la Información Pública del Estado de México y Municipios</w:t>
      </w:r>
      <w:r w:rsidRPr="00894467">
        <w:rPr>
          <w:rFonts w:ascii="Palatino Linotype" w:eastAsia="Palatino Linotype" w:hAnsi="Palatino Linotype" w:cs="Palatino Linotype"/>
          <w:color w:val="000000" w:themeColor="text1"/>
        </w:rPr>
        <w:t xml:space="preserve">; y 7, 9 fracciones I y XXIII, y 11 del </w:t>
      </w:r>
      <w:r w:rsidRPr="00894467">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rsidR="00CE03A1" w:rsidRPr="00894467" w:rsidRDefault="00CE03A1" w:rsidP="00894467">
      <w:p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rPr>
      </w:pPr>
    </w:p>
    <w:p w:rsidR="00CE03A1" w:rsidRPr="00894467" w:rsidRDefault="00CE03A1" w:rsidP="00894467">
      <w:pPr>
        <w:pBdr>
          <w:top w:val="nil"/>
          <w:left w:val="nil"/>
          <w:bottom w:val="nil"/>
          <w:right w:val="nil"/>
          <w:between w:val="nil"/>
        </w:pBdr>
        <w:tabs>
          <w:tab w:val="left" w:pos="0"/>
          <w:tab w:val="left" w:pos="567"/>
        </w:tabs>
        <w:spacing w:after="160" w:line="360" w:lineRule="auto"/>
        <w:jc w:val="both"/>
        <w:rPr>
          <w:rFonts w:ascii="Palatino Linotype" w:eastAsia="Palatino Linotype" w:hAnsi="Palatino Linotype" w:cs="Palatino Linotype"/>
          <w:color w:val="000000" w:themeColor="text1"/>
        </w:rPr>
      </w:pPr>
      <w:r w:rsidRPr="00894467">
        <w:rPr>
          <w:rFonts w:ascii="Palatino Linotype" w:eastAsia="Palatino Linotype" w:hAnsi="Palatino Linotype" w:cs="Palatino Linotype"/>
          <w:b/>
          <w:color w:val="000000" w:themeColor="text1"/>
        </w:rPr>
        <w:lastRenderedPageBreak/>
        <w:t>SEGUNDO. De la oportunidad y procedencia.</w:t>
      </w:r>
    </w:p>
    <w:p w:rsidR="00CE03A1" w:rsidRPr="00894467" w:rsidRDefault="00CE03A1" w:rsidP="00894467">
      <w:pPr>
        <w:numPr>
          <w:ilvl w:val="0"/>
          <w:numId w:val="1"/>
        </w:numPr>
        <w:spacing w:line="360" w:lineRule="auto"/>
        <w:ind w:left="0" w:firstLine="0"/>
        <w:jc w:val="both"/>
        <w:rPr>
          <w:rFonts w:ascii="Palatino Linotype" w:hAnsi="Palatino Linotype"/>
          <w:color w:val="000000" w:themeColor="text1"/>
        </w:rPr>
      </w:pPr>
      <w:r w:rsidRPr="00894467">
        <w:rPr>
          <w:rFonts w:ascii="Palatino Linotype" w:eastAsia="Palatino Linotype" w:hAnsi="Palatino Linotype" w:cs="Palatino Linotype"/>
          <w:color w:val="000000" w:themeColor="text1"/>
        </w:rPr>
        <w:t xml:space="preserve">El medio de impugnación fue presentado a través del </w:t>
      </w:r>
      <w:r w:rsidRPr="00894467">
        <w:rPr>
          <w:rFonts w:ascii="Palatino Linotype" w:eastAsia="Palatino Linotype" w:hAnsi="Palatino Linotype" w:cs="Palatino Linotype"/>
          <w:b/>
          <w:color w:val="000000" w:themeColor="text1"/>
        </w:rPr>
        <w:t>SAIMEX,</w:t>
      </w:r>
      <w:r w:rsidRPr="0089446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894467">
        <w:rPr>
          <w:rFonts w:ascii="Palatino Linotype" w:eastAsia="Palatino Linotype" w:hAnsi="Palatino Linotype" w:cs="Palatino Linotype"/>
          <w:b/>
          <w:color w:val="000000" w:themeColor="text1"/>
        </w:rPr>
        <w:t>SUJETO OBLIGADO</w:t>
      </w:r>
      <w:r w:rsidRPr="00894467">
        <w:rPr>
          <w:rFonts w:ascii="Palatino Linotype" w:eastAsia="Palatino Linotype" w:hAnsi="Palatino Linotype" w:cs="Palatino Linotype"/>
          <w:color w:val="000000" w:themeColor="text1"/>
        </w:rPr>
        <w:t xml:space="preserve"> entregó respuesta a la solicitud el día </w:t>
      </w:r>
      <w:r w:rsidR="00CF3322" w:rsidRPr="00894467">
        <w:rPr>
          <w:rFonts w:ascii="Palatino Linotype" w:eastAsia="Palatino Linotype" w:hAnsi="Palatino Linotype" w:cs="Palatino Linotype"/>
          <w:b/>
          <w:color w:val="000000" w:themeColor="text1"/>
        </w:rPr>
        <w:t>tres de junio</w:t>
      </w:r>
      <w:r w:rsidRPr="00894467">
        <w:rPr>
          <w:rFonts w:ascii="Palatino Linotype" w:eastAsia="Palatino Linotype" w:hAnsi="Palatino Linotype" w:cs="Palatino Linotype"/>
          <w:b/>
          <w:color w:val="000000" w:themeColor="text1"/>
        </w:rPr>
        <w:t xml:space="preserve"> de dos mil veinticinco</w:t>
      </w:r>
      <w:r w:rsidRPr="00894467">
        <w:rPr>
          <w:rFonts w:ascii="Palatino Linotype" w:eastAsia="Palatino Linotype" w:hAnsi="Palatino Linotype" w:cs="Palatino Linotype"/>
          <w:color w:val="000000" w:themeColor="text1"/>
        </w:rPr>
        <w:t xml:space="preserve">, de tal forma que el plazo para interponer el recurso de revisión transcurrió del </w:t>
      </w:r>
      <w:r w:rsidR="00CF3322" w:rsidRPr="00894467">
        <w:rPr>
          <w:rFonts w:ascii="Palatino Linotype" w:eastAsia="Palatino Linotype" w:hAnsi="Palatino Linotype" w:cs="Palatino Linotype"/>
          <w:b/>
          <w:color w:val="000000" w:themeColor="text1"/>
        </w:rPr>
        <w:t>cuatro al veinticuatro</w:t>
      </w:r>
      <w:r w:rsidRPr="00894467">
        <w:rPr>
          <w:rFonts w:ascii="Palatino Linotype" w:eastAsia="Palatino Linotype" w:hAnsi="Palatino Linotype" w:cs="Palatino Linotype"/>
          <w:b/>
          <w:color w:val="000000" w:themeColor="text1"/>
        </w:rPr>
        <w:t xml:space="preserve"> de dos mil veinticinco</w:t>
      </w:r>
      <w:r w:rsidRPr="00894467">
        <w:rPr>
          <w:rFonts w:ascii="Palatino Linotype" w:eastAsia="Palatino Linotype" w:hAnsi="Palatino Linotype" w:cs="Palatino Linotype"/>
          <w:color w:val="000000" w:themeColor="text1"/>
        </w:rPr>
        <w:t xml:space="preserve">; en consecuencia, presentó su inconformidad el </w:t>
      </w:r>
      <w:r w:rsidRPr="00894467">
        <w:rPr>
          <w:rFonts w:ascii="Palatino Linotype" w:eastAsia="Palatino Linotype" w:hAnsi="Palatino Linotype" w:cs="Palatino Linotype"/>
          <w:b/>
          <w:color w:val="000000" w:themeColor="text1"/>
        </w:rPr>
        <w:t>tres de junio de dos mil veinticinco</w:t>
      </w:r>
      <w:r w:rsidRPr="00894467">
        <w:rPr>
          <w:rFonts w:ascii="Palatino Linotype" w:eastAsia="Palatino Linotype" w:hAnsi="Palatino Linotype" w:cs="Palatino Linotype"/>
          <w:color w:val="000000" w:themeColor="text1"/>
        </w:rPr>
        <w:t xml:space="preserve">, por lo que se encuentra dentro de los márgenes temporales previstos en el artículo 3, fracción X y 178 de la </w:t>
      </w:r>
      <w:r w:rsidRPr="00894467">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94467">
        <w:rPr>
          <w:rFonts w:ascii="Palatino Linotype" w:eastAsia="Palatino Linotype" w:hAnsi="Palatino Linotype" w:cs="Palatino Linotype"/>
          <w:color w:val="000000" w:themeColor="text1"/>
        </w:rPr>
        <w:t>vigente.</w:t>
      </w:r>
    </w:p>
    <w:p w:rsidR="00CE03A1" w:rsidRPr="00894467" w:rsidRDefault="00CE03A1" w:rsidP="00894467">
      <w:pPr>
        <w:rPr>
          <w:rFonts w:ascii="Palatino Linotype" w:eastAsia="Palatino Linotype" w:hAnsi="Palatino Linotype" w:cs="Palatino Linotype"/>
          <w:i/>
          <w:color w:val="000000" w:themeColor="text1"/>
        </w:rPr>
      </w:pPr>
    </w:p>
    <w:p w:rsidR="00CE03A1" w:rsidRPr="00894467" w:rsidRDefault="00CE03A1" w:rsidP="00894467">
      <w:pPr>
        <w:numPr>
          <w:ilvl w:val="0"/>
          <w:numId w:val="1"/>
        </w:numPr>
        <w:spacing w:line="360" w:lineRule="auto"/>
        <w:ind w:left="0" w:firstLine="0"/>
        <w:jc w:val="both"/>
        <w:rPr>
          <w:rFonts w:ascii="Palatino Linotype" w:hAnsi="Palatino Linotype"/>
          <w:color w:val="000000" w:themeColor="text1"/>
        </w:rPr>
      </w:pPr>
      <w:r w:rsidRPr="00894467">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E03A1" w:rsidRPr="00894467" w:rsidRDefault="00CE03A1" w:rsidP="00894467">
      <w:pPr>
        <w:pStyle w:val="Ttulo1"/>
        <w:spacing w:line="360" w:lineRule="auto"/>
        <w:rPr>
          <w:rFonts w:ascii="Palatino Linotype" w:eastAsia="Palatino Linotype" w:hAnsi="Palatino Linotype" w:cs="Palatino Linotype"/>
          <w:b/>
          <w:i/>
          <w:color w:val="000000" w:themeColor="text1"/>
          <w:sz w:val="24"/>
          <w:szCs w:val="24"/>
        </w:rPr>
      </w:pPr>
      <w:bookmarkStart w:id="6" w:name="_heading=h.tyjcwt" w:colFirst="0" w:colLast="0"/>
      <w:bookmarkEnd w:id="6"/>
      <w:r w:rsidRPr="00894467">
        <w:rPr>
          <w:rFonts w:ascii="Palatino Linotype" w:eastAsia="Palatino Linotype" w:hAnsi="Palatino Linotype" w:cs="Palatino Linotype"/>
          <w:b/>
          <w:color w:val="000000" w:themeColor="text1"/>
          <w:sz w:val="24"/>
          <w:szCs w:val="24"/>
        </w:rPr>
        <w:t>TERCERO. Del planteamiento de la Litis</w:t>
      </w:r>
    </w:p>
    <w:p w:rsidR="00CE03A1" w:rsidRPr="00894467" w:rsidRDefault="00CE03A1" w:rsidP="00894467">
      <w:pPr>
        <w:numPr>
          <w:ilvl w:val="0"/>
          <w:numId w:val="1"/>
        </w:numPr>
        <w:spacing w:line="360" w:lineRule="auto"/>
        <w:ind w:left="0" w:firstLine="0"/>
        <w:jc w:val="both"/>
        <w:rPr>
          <w:rFonts w:ascii="Palatino Linotype" w:hAnsi="Palatino Linotype"/>
          <w:color w:val="000000" w:themeColor="text1"/>
        </w:rPr>
      </w:pPr>
      <w:r w:rsidRPr="00894467">
        <w:rPr>
          <w:rFonts w:ascii="Palatino Linotype" w:eastAsia="Palatino Linotype" w:hAnsi="Palatino Linotype" w:cs="Palatino Linotype"/>
          <w:color w:val="000000" w:themeColor="text1"/>
        </w:rPr>
        <w:t xml:space="preserve">El particular solicitó </w:t>
      </w:r>
      <w:r w:rsidR="00F63847" w:rsidRPr="00894467">
        <w:rPr>
          <w:rFonts w:ascii="Palatino Linotype" w:eastAsia="Palatino Linotype" w:hAnsi="Palatino Linotype" w:cs="Palatino Linotype"/>
          <w:color w:val="000000" w:themeColor="text1"/>
        </w:rPr>
        <w:t xml:space="preserve">toda la información relativa a licencias de uso de suelo, licencia de funcionamiento, licencia de cambio de uso de suelo y toda la información </w:t>
      </w:r>
      <w:r w:rsidR="00894467" w:rsidRPr="00894467">
        <w:rPr>
          <w:rFonts w:ascii="Palatino Linotype" w:eastAsia="Palatino Linotype" w:hAnsi="Palatino Linotype" w:cs="Palatino Linotype"/>
          <w:color w:val="000000" w:themeColor="text1"/>
        </w:rPr>
        <w:t>referente al</w:t>
      </w:r>
      <w:r w:rsidR="00F63847" w:rsidRPr="00894467">
        <w:rPr>
          <w:rFonts w:ascii="Palatino Linotype" w:eastAsia="Palatino Linotype" w:hAnsi="Palatino Linotype" w:cs="Palatino Linotype"/>
          <w:color w:val="000000" w:themeColor="text1"/>
        </w:rPr>
        <w:t xml:space="preserve"> establecimiento mercantil para su funcionamiento ubicado en </w:t>
      </w:r>
      <w:r w:rsidR="0053453F">
        <w:rPr>
          <w:rFonts w:ascii="Palatino Linotype" w:eastAsia="Palatino Linotype" w:hAnsi="Palatino Linotype" w:cs="Palatino Linotype"/>
          <w:color w:val="000000" w:themeColor="text1"/>
        </w:rPr>
        <w:t>XXXX</w:t>
      </w:r>
      <w:r w:rsidR="00F63847" w:rsidRPr="00894467">
        <w:rPr>
          <w:rFonts w:ascii="Palatino Linotype" w:eastAsia="Palatino Linotype" w:hAnsi="Palatino Linotype" w:cs="Palatino Linotype"/>
          <w:color w:val="000000" w:themeColor="text1"/>
        </w:rPr>
        <w:t xml:space="preserve">. </w:t>
      </w:r>
    </w:p>
    <w:p w:rsidR="00CE03A1" w:rsidRPr="00894467" w:rsidRDefault="00CE03A1" w:rsidP="00894467">
      <w:pPr>
        <w:spacing w:line="360" w:lineRule="auto"/>
        <w:jc w:val="both"/>
        <w:rPr>
          <w:rFonts w:ascii="Palatino Linotype" w:eastAsia="Palatino Linotype" w:hAnsi="Palatino Linotype" w:cs="Palatino Linotype"/>
          <w:i/>
          <w:color w:val="000000" w:themeColor="text1"/>
        </w:rPr>
      </w:pPr>
    </w:p>
    <w:p w:rsidR="00CE03A1" w:rsidRPr="00894467" w:rsidRDefault="00F63847" w:rsidP="0089446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94467">
        <w:rPr>
          <w:rFonts w:ascii="Palatino Linotype" w:eastAsia="Palatino Linotype" w:hAnsi="Palatino Linotype" w:cs="Palatino Linotype"/>
          <w:color w:val="000000" w:themeColor="text1"/>
        </w:rPr>
        <w:t xml:space="preserve">En respuesta, la Subdirectora de Normatividad y Fomento Económico entregó </w:t>
      </w:r>
      <w:r w:rsidR="00DE572B" w:rsidRPr="00894467">
        <w:rPr>
          <w:rFonts w:ascii="Palatino Linotype" w:eastAsia="Palatino Linotype" w:hAnsi="Palatino Linotype" w:cs="Palatino Linotype"/>
          <w:color w:val="000000" w:themeColor="text1"/>
        </w:rPr>
        <w:t>una licencia de funcionamiento;</w:t>
      </w:r>
      <w:r w:rsidR="00982960" w:rsidRPr="00894467">
        <w:rPr>
          <w:rFonts w:ascii="Palatino Linotype" w:eastAsia="Palatino Linotype" w:hAnsi="Palatino Linotype" w:cs="Palatino Linotype"/>
          <w:color w:val="000000" w:themeColor="text1"/>
        </w:rPr>
        <w:t xml:space="preserve"> por su parte, la Dirección de Desarrollo Urbano señaló que </w:t>
      </w:r>
      <w:r w:rsidR="00982960" w:rsidRPr="00894467">
        <w:rPr>
          <w:rFonts w:ascii="Palatino Linotype" w:eastAsia="Palatino Linotype" w:hAnsi="Palatino Linotype" w:cs="Palatino Linotype"/>
          <w:color w:val="000000" w:themeColor="text1"/>
        </w:rPr>
        <w:lastRenderedPageBreak/>
        <w:t xml:space="preserve">derivado de la búsqueda exhaustiva no se localizó información referente al establecimiento. Consecuentemente, el Recurrente se inconformó por la falta de la licencia de uso de suelo. </w:t>
      </w:r>
    </w:p>
    <w:p w:rsidR="00982960" w:rsidRPr="00894467" w:rsidRDefault="00982960" w:rsidP="00894467">
      <w:pPr>
        <w:spacing w:line="360" w:lineRule="auto"/>
        <w:jc w:val="both"/>
        <w:rPr>
          <w:rFonts w:ascii="Palatino Linotype" w:eastAsia="Palatino Linotype" w:hAnsi="Palatino Linotype" w:cs="Palatino Linotype"/>
          <w:color w:val="000000" w:themeColor="text1"/>
        </w:rPr>
      </w:pPr>
    </w:p>
    <w:p w:rsidR="00CE03A1" w:rsidRPr="00894467" w:rsidRDefault="00CE03A1" w:rsidP="00894467">
      <w:pPr>
        <w:numPr>
          <w:ilvl w:val="0"/>
          <w:numId w:val="1"/>
        </w:numPr>
        <w:spacing w:line="360" w:lineRule="auto"/>
        <w:ind w:left="0" w:firstLine="0"/>
        <w:jc w:val="both"/>
        <w:rPr>
          <w:rFonts w:ascii="Palatino Linotype" w:hAnsi="Palatino Linotype"/>
          <w:color w:val="000000" w:themeColor="text1"/>
        </w:rPr>
      </w:pPr>
      <w:r w:rsidRPr="00894467">
        <w:rPr>
          <w:rFonts w:ascii="Palatino Linotype" w:eastAsia="Palatino Linotype" w:hAnsi="Palatino Linotype" w:cs="Palatino Linotype"/>
          <w:color w:val="000000" w:themeColor="text1"/>
        </w:rPr>
        <w:t>En consecuencia, la Litis a resolver en este recurso, se circunscribe a determinar si la respuesta colma con lo solicitado o si se actualiza la causal de procedencia previst</w:t>
      </w:r>
      <w:r w:rsidR="00982960" w:rsidRPr="00894467">
        <w:rPr>
          <w:rFonts w:ascii="Palatino Linotype" w:eastAsia="Palatino Linotype" w:hAnsi="Palatino Linotype" w:cs="Palatino Linotype"/>
          <w:color w:val="000000" w:themeColor="text1"/>
        </w:rPr>
        <w:t xml:space="preserve">a en el artículo 179, fracción V </w:t>
      </w:r>
      <w:r w:rsidRPr="00894467">
        <w:rPr>
          <w:rFonts w:ascii="Palatino Linotype" w:eastAsia="Palatino Linotype" w:hAnsi="Palatino Linotype" w:cs="Palatino Linotype"/>
          <w:color w:val="000000" w:themeColor="text1"/>
        </w:rPr>
        <w:t xml:space="preserve">de la Ley de Transparencia y Acceso a la Información Pública del Estado de México y Municipios; que establece la </w:t>
      </w:r>
      <w:r w:rsidR="00982960" w:rsidRPr="00894467">
        <w:rPr>
          <w:rFonts w:ascii="Palatino Linotype" w:eastAsia="Palatino Linotype" w:hAnsi="Palatino Linotype" w:cs="Palatino Linotype"/>
          <w:color w:val="000000" w:themeColor="text1"/>
        </w:rPr>
        <w:t xml:space="preserve">entrega de información incompleta. </w:t>
      </w:r>
      <w:r w:rsidRPr="00894467">
        <w:rPr>
          <w:rFonts w:ascii="Palatino Linotype" w:eastAsia="Palatino Linotype" w:hAnsi="Palatino Linotype" w:cs="Palatino Linotype"/>
          <w:color w:val="000000" w:themeColor="text1"/>
        </w:rPr>
        <w:t xml:space="preserve"> </w:t>
      </w:r>
    </w:p>
    <w:p w:rsidR="00CE03A1" w:rsidRPr="00894467" w:rsidRDefault="00CE03A1" w:rsidP="00894467">
      <w:pPr>
        <w:pStyle w:val="Ttulo1"/>
        <w:spacing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894467">
        <w:rPr>
          <w:rFonts w:ascii="Palatino Linotype" w:eastAsia="Palatino Linotype" w:hAnsi="Palatino Linotype" w:cs="Palatino Linotype"/>
          <w:b/>
          <w:color w:val="000000" w:themeColor="text1"/>
          <w:sz w:val="24"/>
          <w:szCs w:val="24"/>
        </w:rPr>
        <w:t xml:space="preserve">CUARTO. Estudio y resolución del recurso de revisión. </w:t>
      </w:r>
    </w:p>
    <w:p w:rsidR="00CE03A1" w:rsidRPr="00894467" w:rsidRDefault="00CE03A1" w:rsidP="00894467">
      <w:pPr>
        <w:numPr>
          <w:ilvl w:val="0"/>
          <w:numId w:val="1"/>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894467">
        <w:rPr>
          <w:rFonts w:ascii="Palatino Linotype" w:eastAsia="Palatino Linotype" w:hAnsi="Palatino Linotype" w:cs="Palatino Linotype"/>
          <w:color w:val="000000" w:themeColor="text1"/>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894467">
        <w:rPr>
          <w:rFonts w:ascii="Palatino Linotype" w:eastAsia="Palatino Linotype" w:hAnsi="Palatino Linotype" w:cs="Palatino Linotype"/>
          <w:b/>
          <w:color w:val="000000" w:themeColor="text1"/>
        </w:rPr>
        <w:t>Ley de Transparencia y Acceso a la Información Pública del Estado de México y Municipios</w:t>
      </w:r>
      <w:r w:rsidRPr="00894467">
        <w:rPr>
          <w:rFonts w:ascii="Palatino Linotype" w:eastAsia="Palatino Linotype" w:hAnsi="Palatino Linotype" w:cs="Palatino Linotype"/>
          <w:color w:val="000000" w:themeColor="text1"/>
        </w:rPr>
        <w:t>.</w:t>
      </w:r>
    </w:p>
    <w:p w:rsidR="00CE03A1" w:rsidRPr="00894467" w:rsidRDefault="00CE03A1" w:rsidP="00894467">
      <w:pPr>
        <w:spacing w:line="360" w:lineRule="auto"/>
        <w:jc w:val="both"/>
        <w:rPr>
          <w:rFonts w:ascii="Palatino Linotype" w:eastAsia="Palatino Linotype" w:hAnsi="Palatino Linotype" w:cs="Palatino Linotype"/>
          <w:color w:val="000000" w:themeColor="text1"/>
        </w:rPr>
      </w:pPr>
      <w:bookmarkStart w:id="8" w:name="_heading=h.4d34og8" w:colFirst="0" w:colLast="0"/>
      <w:bookmarkEnd w:id="8"/>
    </w:p>
    <w:p w:rsidR="00CE03A1" w:rsidRPr="00894467" w:rsidRDefault="00CE03A1" w:rsidP="00894467">
      <w:pPr>
        <w:numPr>
          <w:ilvl w:val="0"/>
          <w:numId w:val="1"/>
        </w:numPr>
        <w:tabs>
          <w:tab w:val="left" w:pos="0"/>
          <w:tab w:val="left" w:pos="567"/>
        </w:tabs>
        <w:spacing w:after="240" w:line="360" w:lineRule="auto"/>
        <w:ind w:left="0" w:firstLine="0"/>
        <w:jc w:val="both"/>
        <w:rPr>
          <w:rFonts w:ascii="Palatino Linotype" w:hAnsi="Palatino Linotype"/>
          <w:color w:val="000000" w:themeColor="text1"/>
        </w:rPr>
      </w:pPr>
      <w:r w:rsidRPr="00894467">
        <w:rPr>
          <w:rFonts w:ascii="Palatino Linotype" w:eastAsia="Palatino Linotype" w:hAnsi="Palatino Linotype" w:cs="Palatino Linotype"/>
          <w:color w:val="000000" w:themeColor="text1"/>
        </w:rPr>
        <w:t>En este sentido, este Instituto de Transparencia, de conformidad con los principios de eficacia y profesionalismo</w:t>
      </w:r>
      <w:r w:rsidRPr="00894467">
        <w:rPr>
          <w:rFonts w:ascii="Palatino Linotype" w:eastAsia="Palatino Linotype" w:hAnsi="Palatino Linotype" w:cs="Palatino Linotype"/>
          <w:color w:val="000000" w:themeColor="text1"/>
          <w:vertAlign w:val="superscript"/>
        </w:rPr>
        <w:footnoteReference w:id="1"/>
      </w:r>
      <w:r w:rsidRPr="00894467">
        <w:rPr>
          <w:rFonts w:ascii="Palatino Linotype" w:eastAsia="Palatino Linotype" w:hAnsi="Palatino Linotype" w:cs="Palatino Linotype"/>
          <w:color w:val="000000" w:themeColor="text1"/>
        </w:rPr>
        <w:t xml:space="preserve">, procederá a verificar la información remitida por el </w:t>
      </w:r>
      <w:r w:rsidRPr="00894467">
        <w:rPr>
          <w:rFonts w:ascii="Palatino Linotype" w:eastAsia="Palatino Linotype" w:hAnsi="Palatino Linotype" w:cs="Palatino Linotype"/>
          <w:b/>
          <w:color w:val="000000" w:themeColor="text1"/>
        </w:rPr>
        <w:t>SUJETO OBLIGADO y</w:t>
      </w:r>
      <w:r w:rsidRPr="00894467">
        <w:rPr>
          <w:rFonts w:ascii="Palatino Linotype" w:eastAsia="Palatino Linotype" w:hAnsi="Palatino Linotype" w:cs="Palatino Linotype"/>
          <w:color w:val="000000" w:themeColor="text1"/>
        </w:rPr>
        <w:t xml:space="preserve"> las </w:t>
      </w:r>
      <w:r w:rsidR="00894467">
        <w:rPr>
          <w:rFonts w:ascii="Palatino Linotype" w:eastAsia="Palatino Linotype" w:hAnsi="Palatino Linotype" w:cs="Palatino Linotype"/>
          <w:color w:val="000000" w:themeColor="text1"/>
        </w:rPr>
        <w:t xml:space="preserve">manifestaciones realizadas por </w:t>
      </w:r>
      <w:r w:rsidRPr="00894467">
        <w:rPr>
          <w:rFonts w:ascii="Palatino Linotype" w:eastAsia="Palatino Linotype" w:hAnsi="Palatino Linotype" w:cs="Palatino Linotype"/>
          <w:color w:val="000000" w:themeColor="text1"/>
        </w:rPr>
        <w:t>l</w:t>
      </w:r>
      <w:r w:rsidR="00894467">
        <w:rPr>
          <w:rFonts w:ascii="Palatino Linotype" w:eastAsia="Palatino Linotype" w:hAnsi="Palatino Linotype" w:cs="Palatino Linotype"/>
          <w:color w:val="000000" w:themeColor="text1"/>
        </w:rPr>
        <w:t>a</w:t>
      </w:r>
      <w:r w:rsidRPr="00894467">
        <w:rPr>
          <w:rFonts w:ascii="Palatino Linotype" w:eastAsia="Palatino Linotype" w:hAnsi="Palatino Linotype" w:cs="Palatino Linotype"/>
          <w:color w:val="000000" w:themeColor="text1"/>
        </w:rPr>
        <w:t xml:space="preserve"> </w:t>
      </w:r>
      <w:r w:rsidRPr="00894467">
        <w:rPr>
          <w:rFonts w:ascii="Palatino Linotype" w:eastAsia="Palatino Linotype" w:hAnsi="Palatino Linotype" w:cs="Palatino Linotype"/>
          <w:b/>
          <w:color w:val="000000" w:themeColor="text1"/>
        </w:rPr>
        <w:t xml:space="preserve">SOLICITANTE </w:t>
      </w:r>
      <w:r w:rsidRPr="00894467">
        <w:rPr>
          <w:rFonts w:ascii="Palatino Linotype" w:eastAsia="Palatino Linotype" w:hAnsi="Palatino Linotype" w:cs="Palatino Linotype"/>
          <w:color w:val="000000" w:themeColor="text1"/>
        </w:rPr>
        <w:t xml:space="preserve">a efecto de determinar </w:t>
      </w:r>
      <w:r w:rsidRPr="00894467">
        <w:rPr>
          <w:rFonts w:ascii="Palatino Linotype" w:eastAsia="Palatino Linotype" w:hAnsi="Palatino Linotype" w:cs="Palatino Linotype"/>
          <w:color w:val="000000" w:themeColor="text1"/>
        </w:rPr>
        <w:lastRenderedPageBreak/>
        <w:t xml:space="preserve">si la información remitida se encuentra apegada a lo que establece la Ley en materia de Transparencia. </w:t>
      </w:r>
    </w:p>
    <w:p w:rsidR="00CE03A1" w:rsidRPr="00894467" w:rsidRDefault="00CE03A1" w:rsidP="00894467">
      <w:pPr>
        <w:pStyle w:val="Prrafodelista"/>
        <w:ind w:left="0"/>
        <w:rPr>
          <w:rFonts w:ascii="Palatino Linotype" w:hAnsi="Palatino Linotype"/>
          <w:color w:val="000000" w:themeColor="text1"/>
          <w:sz w:val="24"/>
          <w:szCs w:val="24"/>
        </w:rPr>
      </w:pPr>
    </w:p>
    <w:p w:rsidR="008961B4" w:rsidRPr="00894467" w:rsidRDefault="00CE03A1" w:rsidP="00894467">
      <w:pPr>
        <w:numPr>
          <w:ilvl w:val="0"/>
          <w:numId w:val="1"/>
        </w:numPr>
        <w:tabs>
          <w:tab w:val="left" w:pos="0"/>
          <w:tab w:val="left" w:pos="567"/>
        </w:tabs>
        <w:spacing w:after="240" w:line="360" w:lineRule="auto"/>
        <w:ind w:left="0" w:firstLine="0"/>
        <w:jc w:val="both"/>
        <w:rPr>
          <w:rFonts w:ascii="Palatino Linotype" w:hAnsi="Palatino Linotype"/>
          <w:color w:val="000000" w:themeColor="text1"/>
        </w:rPr>
      </w:pPr>
      <w:r w:rsidRPr="00894467">
        <w:rPr>
          <w:rFonts w:ascii="Palatino Linotype" w:hAnsi="Palatino Linotype"/>
          <w:color w:val="000000" w:themeColor="text1"/>
        </w:rPr>
        <w:t xml:space="preserve">En ese sentido, conviene recapitular que el Recurrente solicitó </w:t>
      </w:r>
      <w:r w:rsidR="008961B4" w:rsidRPr="00894467">
        <w:rPr>
          <w:rFonts w:ascii="Palatino Linotype" w:eastAsia="Palatino Linotype" w:hAnsi="Palatino Linotype" w:cs="Palatino Linotype"/>
          <w:color w:val="000000" w:themeColor="text1"/>
        </w:rPr>
        <w:t xml:space="preserve">toda la información relativa a licencias de uso de suelo, licencia de funcionamiento, licencia de cambio de uso de suelo y toda la información referente  al establecimiento mercantil para su funcionamiento ubicado en </w:t>
      </w:r>
      <w:r w:rsidR="0053453F">
        <w:rPr>
          <w:rFonts w:ascii="Palatino Linotype" w:eastAsia="Palatino Linotype" w:hAnsi="Palatino Linotype" w:cs="Palatino Linotype"/>
          <w:color w:val="000000" w:themeColor="text1"/>
        </w:rPr>
        <w:t>XXXX</w:t>
      </w:r>
      <w:r w:rsidR="008961B4" w:rsidRPr="00894467">
        <w:rPr>
          <w:rFonts w:ascii="Palatino Linotype" w:eastAsia="Palatino Linotype" w:hAnsi="Palatino Linotype" w:cs="Palatino Linotype"/>
          <w:color w:val="000000" w:themeColor="text1"/>
        </w:rPr>
        <w:t xml:space="preserve">. </w:t>
      </w:r>
    </w:p>
    <w:p w:rsidR="008961B4" w:rsidRPr="00894467" w:rsidRDefault="008961B4" w:rsidP="00894467">
      <w:pPr>
        <w:pStyle w:val="Prrafodelista"/>
        <w:ind w:left="0"/>
        <w:rPr>
          <w:rFonts w:ascii="Palatino Linotype" w:eastAsia="Palatino Linotype" w:hAnsi="Palatino Linotype" w:cs="Palatino Linotype"/>
          <w:color w:val="000000" w:themeColor="text1"/>
          <w:sz w:val="24"/>
          <w:szCs w:val="24"/>
        </w:rPr>
      </w:pPr>
    </w:p>
    <w:p w:rsidR="008961B4" w:rsidRPr="00894467" w:rsidRDefault="008961B4" w:rsidP="00894467">
      <w:pPr>
        <w:numPr>
          <w:ilvl w:val="0"/>
          <w:numId w:val="1"/>
        </w:numPr>
        <w:tabs>
          <w:tab w:val="left" w:pos="0"/>
          <w:tab w:val="left" w:pos="567"/>
        </w:tabs>
        <w:spacing w:after="240" w:line="360" w:lineRule="auto"/>
        <w:ind w:left="0" w:firstLine="0"/>
        <w:jc w:val="both"/>
        <w:rPr>
          <w:rFonts w:ascii="Palatino Linotype" w:hAnsi="Palatino Linotype"/>
          <w:color w:val="000000" w:themeColor="text1"/>
        </w:rPr>
      </w:pPr>
      <w:r w:rsidRPr="00894467">
        <w:rPr>
          <w:rFonts w:ascii="Palatino Linotype" w:eastAsia="Palatino Linotype" w:hAnsi="Palatino Linotype" w:cs="Palatino Linotype"/>
          <w:color w:val="000000" w:themeColor="text1"/>
        </w:rPr>
        <w:t>En respuesta, la Subdirectora de Normatividad y Fomento Económico entregó una licencia de funcionamiento; por su parte, la Dirección de Desarrollo Urbano señaló que derivado de la búsqueda exhaustiva no se localizó información referente al establecimiento.</w:t>
      </w:r>
    </w:p>
    <w:p w:rsidR="008961B4" w:rsidRPr="00894467" w:rsidRDefault="008961B4" w:rsidP="00894467">
      <w:pPr>
        <w:pStyle w:val="Prrafodelista"/>
        <w:ind w:left="0"/>
        <w:rPr>
          <w:rFonts w:ascii="Palatino Linotype" w:eastAsia="Palatino Linotype" w:hAnsi="Palatino Linotype" w:cs="Palatino Linotype"/>
          <w:color w:val="000000" w:themeColor="text1"/>
          <w:sz w:val="24"/>
          <w:szCs w:val="24"/>
        </w:rPr>
      </w:pPr>
    </w:p>
    <w:p w:rsidR="008961B4" w:rsidRPr="00894467" w:rsidRDefault="008961B4" w:rsidP="00894467">
      <w:pPr>
        <w:numPr>
          <w:ilvl w:val="0"/>
          <w:numId w:val="1"/>
        </w:numPr>
        <w:tabs>
          <w:tab w:val="left" w:pos="0"/>
          <w:tab w:val="left" w:pos="567"/>
        </w:tabs>
        <w:spacing w:after="240" w:line="360" w:lineRule="auto"/>
        <w:ind w:left="0" w:firstLine="0"/>
        <w:jc w:val="both"/>
        <w:rPr>
          <w:rFonts w:ascii="Palatino Linotype" w:hAnsi="Palatino Linotype"/>
          <w:color w:val="000000" w:themeColor="text1"/>
        </w:rPr>
      </w:pPr>
      <w:r w:rsidRPr="00894467">
        <w:rPr>
          <w:rFonts w:ascii="Palatino Linotype" w:eastAsia="Palatino Linotype" w:hAnsi="Palatino Linotype" w:cs="Palatino Linotype"/>
          <w:color w:val="000000" w:themeColor="text1"/>
        </w:rPr>
        <w:t>Posteriormente, el Recurrente se inconformó por las siguientes razones “</w:t>
      </w:r>
      <w:r w:rsidRPr="00894467">
        <w:rPr>
          <w:rFonts w:ascii="Palatino Linotype" w:eastAsia="Palatino Linotype" w:hAnsi="Palatino Linotype" w:cs="Palatino Linotype"/>
          <w:i/>
          <w:color w:val="000000" w:themeColor="text1"/>
        </w:rPr>
        <w:t>La respuesta por parte de la Titular de Desarrollo Urbano ya que refieren que no se localizo información alguna referente al establecimiento mas que una licencia de funcionamiento y derivado del ordenamiento de Naucalpan de Juárez en su REGLAMENTO DEL ORDENAMIENTO TERRITORIAL DE LOS ASENTAMIENTOS HUMANOS Y DESARROLLO URBANO DEL MUNICIPIO DE NAUCALPAN DE JUÁREZ, MÉXICO Artículo 35 se desprende que para la emisión de una licencia de funcionamiento previamente debe existir una licencia de uso de suelo por lo que solicito se me sea entregada la información completa por parte de la autoridad.</w:t>
      </w:r>
      <w:r w:rsidRPr="00894467">
        <w:rPr>
          <w:rFonts w:ascii="Palatino Linotype" w:eastAsia="Palatino Linotype" w:hAnsi="Palatino Linotype" w:cs="Palatino Linotype"/>
          <w:color w:val="000000" w:themeColor="text1"/>
        </w:rPr>
        <w:t>”</w:t>
      </w:r>
    </w:p>
    <w:p w:rsidR="00B72BD3" w:rsidRPr="00894467" w:rsidRDefault="00B72BD3" w:rsidP="00894467">
      <w:pPr>
        <w:pStyle w:val="Prrafodelista"/>
        <w:ind w:left="0"/>
        <w:rPr>
          <w:rFonts w:ascii="Palatino Linotype" w:hAnsi="Palatino Linotype"/>
          <w:color w:val="000000" w:themeColor="text1"/>
          <w:sz w:val="24"/>
          <w:szCs w:val="24"/>
        </w:rPr>
      </w:pPr>
    </w:p>
    <w:p w:rsidR="00B72BD3" w:rsidRPr="00894467" w:rsidRDefault="00B72BD3" w:rsidP="00894467">
      <w:pPr>
        <w:pStyle w:val="Prrafodelista"/>
        <w:numPr>
          <w:ilvl w:val="0"/>
          <w:numId w:val="1"/>
        </w:numPr>
        <w:spacing w:before="240" w:after="240" w:line="360" w:lineRule="auto"/>
        <w:ind w:left="0" w:firstLine="0"/>
        <w:contextualSpacing/>
        <w:jc w:val="both"/>
        <w:rPr>
          <w:rFonts w:ascii="Palatino Linotype" w:eastAsia="MS Mincho" w:hAnsi="Palatino Linotype" w:cs="Arial"/>
          <w:color w:val="000000" w:themeColor="text1"/>
          <w:sz w:val="24"/>
          <w:szCs w:val="24"/>
          <w:lang w:eastAsia="es-ES"/>
        </w:rPr>
      </w:pPr>
      <w:r w:rsidRPr="00894467">
        <w:rPr>
          <w:rFonts w:ascii="Palatino Linotype" w:eastAsia="MS Mincho" w:hAnsi="Palatino Linotype" w:cs="Arial"/>
          <w:color w:val="000000" w:themeColor="text1"/>
          <w:sz w:val="24"/>
          <w:szCs w:val="24"/>
          <w:lang w:eastAsia="es-ES"/>
        </w:rPr>
        <w:t>Ahora bien, la inconformidad de</w:t>
      </w:r>
      <w:r w:rsidR="00894467">
        <w:rPr>
          <w:rFonts w:ascii="Palatino Linotype" w:eastAsia="MS Mincho" w:hAnsi="Palatino Linotype" w:cs="Arial"/>
          <w:color w:val="000000" w:themeColor="text1"/>
          <w:sz w:val="24"/>
          <w:szCs w:val="24"/>
          <w:lang w:eastAsia="es-ES"/>
        </w:rPr>
        <w:t xml:space="preserve"> </w:t>
      </w:r>
      <w:r w:rsidRPr="00894467">
        <w:rPr>
          <w:rFonts w:ascii="Palatino Linotype" w:eastAsia="MS Mincho" w:hAnsi="Palatino Linotype" w:cs="Arial"/>
          <w:color w:val="000000" w:themeColor="text1"/>
          <w:sz w:val="24"/>
          <w:szCs w:val="24"/>
          <w:lang w:eastAsia="es-ES"/>
        </w:rPr>
        <w:t>l</w:t>
      </w:r>
      <w:r w:rsidR="00894467">
        <w:rPr>
          <w:rFonts w:ascii="Palatino Linotype" w:eastAsia="MS Mincho" w:hAnsi="Palatino Linotype" w:cs="Arial"/>
          <w:color w:val="000000" w:themeColor="text1"/>
          <w:sz w:val="24"/>
          <w:szCs w:val="24"/>
          <w:lang w:eastAsia="es-ES"/>
        </w:rPr>
        <w:t>a</w:t>
      </w:r>
      <w:r w:rsidRPr="00894467">
        <w:rPr>
          <w:rFonts w:ascii="Palatino Linotype" w:eastAsia="MS Mincho" w:hAnsi="Palatino Linotype" w:cs="Arial"/>
          <w:color w:val="000000" w:themeColor="text1"/>
          <w:sz w:val="24"/>
          <w:szCs w:val="24"/>
          <w:lang w:eastAsia="es-ES"/>
        </w:rPr>
        <w:t xml:space="preserve"> RECURRENTE radica </w:t>
      </w:r>
      <w:r w:rsidR="0055262E" w:rsidRPr="00894467">
        <w:rPr>
          <w:rFonts w:ascii="Palatino Linotype" w:eastAsia="MS Mincho" w:hAnsi="Palatino Linotype" w:cs="Arial"/>
          <w:color w:val="000000" w:themeColor="text1"/>
          <w:sz w:val="24"/>
          <w:szCs w:val="24"/>
          <w:lang w:eastAsia="es-ES"/>
        </w:rPr>
        <w:t>en la falta de la licencia de uso de suelo</w:t>
      </w:r>
      <w:r w:rsidRPr="00894467">
        <w:rPr>
          <w:rFonts w:ascii="Palatino Linotype" w:eastAsia="MS Mincho" w:hAnsi="Palatino Linotype" w:cs="Arial"/>
          <w:color w:val="000000" w:themeColor="text1"/>
          <w:sz w:val="24"/>
          <w:szCs w:val="24"/>
          <w:lang w:eastAsia="es-ES"/>
        </w:rPr>
        <w:t xml:space="preserve">, es decir, que el particular no se inconformó por las documentales emitidas en </w:t>
      </w:r>
      <w:r w:rsidRPr="00894467">
        <w:rPr>
          <w:rFonts w:ascii="Palatino Linotype" w:eastAsia="MS Mincho" w:hAnsi="Palatino Linotype" w:cs="Arial"/>
          <w:color w:val="000000" w:themeColor="text1"/>
          <w:sz w:val="24"/>
          <w:szCs w:val="24"/>
          <w:lang w:eastAsia="es-ES"/>
        </w:rPr>
        <w:lastRenderedPageBreak/>
        <w:t xml:space="preserve">respuesta;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B72BD3" w:rsidRPr="00894467" w:rsidRDefault="00B72BD3" w:rsidP="00894467">
      <w:pPr>
        <w:pStyle w:val="Prrafodelista"/>
        <w:spacing w:before="240" w:after="240" w:line="360" w:lineRule="auto"/>
        <w:ind w:left="0"/>
        <w:contextualSpacing/>
        <w:jc w:val="both"/>
        <w:rPr>
          <w:rFonts w:ascii="Palatino Linotype" w:eastAsia="MS Mincho" w:hAnsi="Palatino Linotype" w:cs="Arial"/>
          <w:color w:val="000000" w:themeColor="text1"/>
          <w:sz w:val="24"/>
          <w:szCs w:val="24"/>
          <w:lang w:eastAsia="es-ES"/>
        </w:rPr>
      </w:pPr>
    </w:p>
    <w:p w:rsidR="00B72BD3" w:rsidRPr="00894467" w:rsidRDefault="00B72BD3" w:rsidP="00894467">
      <w:pPr>
        <w:pStyle w:val="Prrafodelista"/>
        <w:numPr>
          <w:ilvl w:val="0"/>
          <w:numId w:val="1"/>
        </w:numPr>
        <w:spacing w:before="240" w:after="240" w:line="360" w:lineRule="auto"/>
        <w:ind w:left="0" w:firstLine="0"/>
        <w:contextualSpacing/>
        <w:jc w:val="both"/>
        <w:rPr>
          <w:rFonts w:ascii="Palatino Linotype" w:eastAsia="MS Mincho" w:hAnsi="Palatino Linotype" w:cs="Arial"/>
          <w:color w:val="000000" w:themeColor="text1"/>
          <w:sz w:val="24"/>
          <w:szCs w:val="24"/>
          <w:lang w:eastAsia="es-ES"/>
        </w:rPr>
      </w:pPr>
      <w:r w:rsidRPr="00894467">
        <w:rPr>
          <w:rFonts w:ascii="Palatino Linotype" w:eastAsia="MS Mincho" w:hAnsi="Palatino Linotype" w:cs="Arial"/>
          <w:color w:val="000000" w:themeColor="text1"/>
          <w:sz w:val="24"/>
          <w:szCs w:val="24"/>
          <w:lang w:eastAsia="es-ES"/>
        </w:rPr>
        <w:t>Sirve de sustento, la tesis jurisprudencial número VI.3o.C. J/60, publicada en el Semanario Judicial de la Federación y su Gaceta bajo el número de registro 176,608 que a la letra dice:</w:t>
      </w:r>
    </w:p>
    <w:p w:rsidR="0055262E" w:rsidRPr="00894467" w:rsidRDefault="00B72BD3" w:rsidP="00894467">
      <w:pPr>
        <w:pStyle w:val="Prrafodelista"/>
        <w:spacing w:before="240" w:after="240" w:line="360" w:lineRule="auto"/>
        <w:ind w:left="0"/>
        <w:jc w:val="both"/>
        <w:rPr>
          <w:rFonts w:ascii="Palatino Linotype" w:eastAsia="MS Mincho" w:hAnsi="Palatino Linotype" w:cs="Arial"/>
          <w:i/>
          <w:color w:val="000000" w:themeColor="text1"/>
          <w:sz w:val="24"/>
          <w:szCs w:val="24"/>
          <w:lang w:eastAsia="es-ES"/>
        </w:rPr>
      </w:pPr>
      <w:r w:rsidRPr="00894467">
        <w:rPr>
          <w:rFonts w:ascii="Palatino Linotype" w:eastAsia="MS Mincho" w:hAnsi="Palatino Linotype" w:cs="Arial"/>
          <w:i/>
          <w:color w:val="000000" w:themeColor="text1"/>
          <w:sz w:val="24"/>
          <w:szCs w:val="24"/>
          <w:lang w:eastAsia="es-ES"/>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55262E" w:rsidRDefault="00B72BD3" w:rsidP="00894467">
      <w:pPr>
        <w:pStyle w:val="Prrafodelista"/>
        <w:numPr>
          <w:ilvl w:val="0"/>
          <w:numId w:val="1"/>
        </w:numPr>
        <w:spacing w:before="240" w:after="240" w:line="360" w:lineRule="auto"/>
        <w:ind w:left="0" w:firstLine="0"/>
        <w:contextualSpacing/>
        <w:jc w:val="both"/>
        <w:rPr>
          <w:rFonts w:ascii="Palatino Linotype" w:eastAsia="MS Mincho" w:hAnsi="Palatino Linotype" w:cs="Arial"/>
          <w:color w:val="000000" w:themeColor="text1"/>
          <w:sz w:val="24"/>
          <w:szCs w:val="24"/>
          <w:lang w:eastAsia="es-ES"/>
        </w:rPr>
      </w:pPr>
      <w:r w:rsidRPr="00894467">
        <w:rPr>
          <w:rFonts w:ascii="Palatino Linotype" w:eastAsia="MS Mincho" w:hAnsi="Palatino Linotype" w:cs="Arial"/>
          <w:color w:val="000000" w:themeColor="text1"/>
          <w:sz w:val="24"/>
          <w:szCs w:val="24"/>
          <w:lang w:eastAsia="es-ES"/>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894467" w:rsidRPr="00894467" w:rsidRDefault="00894467" w:rsidP="00894467">
      <w:pPr>
        <w:pStyle w:val="Prrafodelista"/>
        <w:spacing w:before="240" w:after="240" w:line="360" w:lineRule="auto"/>
        <w:ind w:left="0"/>
        <w:contextualSpacing/>
        <w:jc w:val="both"/>
        <w:rPr>
          <w:rFonts w:ascii="Palatino Linotype" w:eastAsia="MS Mincho" w:hAnsi="Palatino Linotype" w:cs="Arial"/>
          <w:color w:val="000000" w:themeColor="text1"/>
          <w:sz w:val="24"/>
          <w:szCs w:val="24"/>
          <w:lang w:eastAsia="es-ES"/>
        </w:rPr>
      </w:pPr>
    </w:p>
    <w:p w:rsidR="00B72BD3" w:rsidRPr="00894467" w:rsidRDefault="00B72BD3" w:rsidP="00894467">
      <w:pPr>
        <w:pStyle w:val="Prrafodelista"/>
        <w:numPr>
          <w:ilvl w:val="0"/>
          <w:numId w:val="1"/>
        </w:numPr>
        <w:spacing w:before="240" w:after="240" w:line="360" w:lineRule="auto"/>
        <w:ind w:left="0" w:firstLine="0"/>
        <w:contextualSpacing/>
        <w:jc w:val="both"/>
        <w:rPr>
          <w:rFonts w:ascii="Palatino Linotype" w:eastAsia="MS Mincho" w:hAnsi="Palatino Linotype" w:cs="Arial"/>
          <w:color w:val="000000" w:themeColor="text1"/>
          <w:sz w:val="24"/>
          <w:szCs w:val="24"/>
          <w:lang w:eastAsia="es-ES"/>
        </w:rPr>
      </w:pPr>
      <w:r w:rsidRPr="00894467">
        <w:rPr>
          <w:rFonts w:ascii="Palatino Linotype" w:eastAsia="MS Mincho" w:hAnsi="Palatino Linotype" w:cs="Arial"/>
          <w:color w:val="000000" w:themeColor="text1"/>
          <w:sz w:val="24"/>
          <w:szCs w:val="24"/>
          <w:lang w:eastAsia="es-ES"/>
        </w:rPr>
        <w:t>Atento a ello, es importante traer a contexto la Tesis Jurisprudencial Número 3ª./J.7/91, Publicada en el Semanario Judicial de la Federación y su Gaceta bajo el número de registro 174,177, que establece lo siguiente:</w:t>
      </w:r>
    </w:p>
    <w:p w:rsidR="00B72BD3" w:rsidRPr="00894467" w:rsidRDefault="00B72BD3" w:rsidP="00894467">
      <w:pPr>
        <w:pStyle w:val="Prrafodelista"/>
        <w:spacing w:before="240" w:after="240" w:line="360" w:lineRule="auto"/>
        <w:ind w:left="0"/>
        <w:jc w:val="both"/>
        <w:rPr>
          <w:rFonts w:ascii="Palatino Linotype" w:eastAsia="MS Mincho" w:hAnsi="Palatino Linotype" w:cs="Arial"/>
          <w:i/>
          <w:color w:val="000000" w:themeColor="text1"/>
          <w:sz w:val="24"/>
          <w:szCs w:val="24"/>
          <w:lang w:eastAsia="es-ES"/>
        </w:rPr>
      </w:pPr>
      <w:r w:rsidRPr="00894467">
        <w:rPr>
          <w:rFonts w:ascii="Palatino Linotype" w:eastAsia="MS Mincho" w:hAnsi="Palatino Linotype" w:cs="Arial"/>
          <w:i/>
          <w:color w:val="000000" w:themeColor="text1"/>
          <w:sz w:val="24"/>
          <w:szCs w:val="24"/>
          <w:lang w:eastAsia="es-ES"/>
        </w:rPr>
        <w:lastRenderedPageBreak/>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72BD3" w:rsidRPr="00894467" w:rsidRDefault="00B72BD3" w:rsidP="00894467">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rPr>
      </w:pPr>
      <w:r w:rsidRPr="00894467">
        <w:rPr>
          <w:rFonts w:ascii="Palatino Linotype" w:hAnsi="Palatino Linotype" w:cs="Tahoma"/>
          <w:bCs/>
          <w:color w:val="000000" w:themeColor="text1"/>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w:t>
      </w:r>
      <w:r w:rsidRPr="00894467">
        <w:rPr>
          <w:rFonts w:ascii="Palatino Linotype" w:hAnsi="Palatino Linotype" w:cs="Tahoma"/>
          <w:bCs/>
          <w:iCs/>
          <w:color w:val="000000" w:themeColor="text1"/>
        </w:rPr>
        <w:t xml:space="preserve">En este contexto, se hará pronunciamiento, únicamente por la </w:t>
      </w:r>
      <w:r w:rsidR="0055262E" w:rsidRPr="00894467">
        <w:rPr>
          <w:rFonts w:ascii="Palatino Linotype" w:hAnsi="Palatino Linotype" w:cs="Tahoma"/>
          <w:bCs/>
          <w:iCs/>
          <w:color w:val="000000" w:themeColor="text1"/>
        </w:rPr>
        <w:t xml:space="preserve">falta de la licencia de uso de suelo. </w:t>
      </w:r>
    </w:p>
    <w:p w:rsidR="00CE03A1" w:rsidRPr="00894467" w:rsidRDefault="00CE03A1" w:rsidP="00894467">
      <w:pPr>
        <w:rPr>
          <w:rFonts w:ascii="Palatino Linotype" w:hAnsi="Palatino Linotype"/>
          <w:color w:val="000000" w:themeColor="text1"/>
        </w:rPr>
      </w:pPr>
    </w:p>
    <w:p w:rsidR="00CE03A1" w:rsidRPr="00894467" w:rsidRDefault="00CE03A1" w:rsidP="006C362C">
      <w:pPr>
        <w:pStyle w:val="Prrafodelista"/>
        <w:numPr>
          <w:ilvl w:val="0"/>
          <w:numId w:val="7"/>
        </w:numPr>
        <w:tabs>
          <w:tab w:val="left" w:pos="0"/>
          <w:tab w:val="left" w:pos="567"/>
        </w:tabs>
        <w:spacing w:after="240" w:line="360" w:lineRule="auto"/>
        <w:ind w:left="0" w:firstLine="0"/>
        <w:jc w:val="both"/>
        <w:rPr>
          <w:rFonts w:ascii="Palatino Linotype" w:hAnsi="Palatino Linotype"/>
          <w:b/>
          <w:color w:val="000000" w:themeColor="text1"/>
          <w:sz w:val="24"/>
          <w:szCs w:val="24"/>
        </w:rPr>
      </w:pPr>
      <w:r w:rsidRPr="00894467">
        <w:rPr>
          <w:rFonts w:ascii="Palatino Linotype" w:hAnsi="Palatino Linotype"/>
          <w:b/>
          <w:color w:val="000000" w:themeColor="text1"/>
          <w:sz w:val="24"/>
          <w:szCs w:val="24"/>
        </w:rPr>
        <w:t xml:space="preserve">De la búsqueda exhaustiva y razonable de la información. </w:t>
      </w:r>
    </w:p>
    <w:p w:rsidR="00CE03A1" w:rsidRPr="00894467" w:rsidRDefault="00CE03A1" w:rsidP="00894467">
      <w:pPr>
        <w:pStyle w:val="Prrafodelista"/>
        <w:numPr>
          <w:ilvl w:val="0"/>
          <w:numId w:val="1"/>
        </w:numPr>
        <w:spacing w:line="360" w:lineRule="auto"/>
        <w:ind w:left="0" w:firstLine="0"/>
        <w:contextualSpacing/>
        <w:jc w:val="both"/>
        <w:rPr>
          <w:rFonts w:ascii="Palatino Linotype" w:eastAsia="MS Mincho" w:hAnsi="Palatino Linotype"/>
          <w:color w:val="000000" w:themeColor="text1"/>
          <w:sz w:val="24"/>
          <w:szCs w:val="24"/>
        </w:rPr>
      </w:pPr>
      <w:r w:rsidRPr="00894467">
        <w:rPr>
          <w:rFonts w:ascii="Palatino Linotype" w:eastAsia="MS Mincho" w:hAnsi="Palatino Linotype"/>
          <w:color w:val="000000" w:themeColor="text1"/>
          <w:sz w:val="24"/>
          <w:szCs w:val="24"/>
        </w:rPr>
        <w:t xml:space="preserve">Debemos mencionar que el acceso a la información es un derecho humano constitucional y convencionalmente reconocido y para tal efecto </w:t>
      </w:r>
      <w:r w:rsidRPr="00894467">
        <w:rPr>
          <w:rFonts w:ascii="Palatino Linotype" w:eastAsia="Calibri" w:hAnsi="Palatino Linotype"/>
          <w:color w:val="000000" w:themeColor="text1"/>
          <w:sz w:val="24"/>
          <w:szCs w:val="24"/>
        </w:rPr>
        <w:t xml:space="preserve">el párrafo tercero del artículo primero de la Constitución Política de los Estados Unidos Mexicanos establece que el deber de todas las autoridades, </w:t>
      </w:r>
      <w:r w:rsidRPr="00894467">
        <w:rPr>
          <w:rFonts w:ascii="Palatino Linotype" w:eastAsia="Calibri" w:hAnsi="Palatino Linotype"/>
          <w:i/>
          <w:color w:val="000000" w:themeColor="text1"/>
          <w:sz w:val="24"/>
          <w:szCs w:val="24"/>
        </w:rPr>
        <w:t xml:space="preserve">en el ámbito de sus atribuciones, de promover, respetar, proteger y </w:t>
      </w:r>
      <w:r w:rsidRPr="00894467">
        <w:rPr>
          <w:rFonts w:ascii="Palatino Linotype" w:eastAsia="Calibri" w:hAnsi="Palatino Linotype"/>
          <w:b/>
          <w:i/>
          <w:color w:val="000000" w:themeColor="text1"/>
          <w:sz w:val="24"/>
          <w:szCs w:val="24"/>
        </w:rPr>
        <w:t>garantizar</w:t>
      </w:r>
      <w:r w:rsidRPr="00894467">
        <w:rPr>
          <w:rFonts w:ascii="Palatino Linotype" w:eastAsia="Calibri" w:hAnsi="Palatino Linotype"/>
          <w:i/>
          <w:color w:val="000000" w:themeColor="text1"/>
          <w:sz w:val="24"/>
          <w:szCs w:val="24"/>
        </w:rPr>
        <w:t xml:space="preserve"> los derechos humanos. </w:t>
      </w:r>
      <w:r w:rsidRPr="00894467">
        <w:rPr>
          <w:rFonts w:ascii="Palatino Linotype" w:eastAsia="Calibri" w:hAnsi="Palatino Linotype"/>
          <w:b/>
          <w:i/>
          <w:color w:val="000000" w:themeColor="text1"/>
          <w:sz w:val="24"/>
          <w:szCs w:val="24"/>
        </w:rPr>
        <w:t>En cuanto al derecho de acceso a la información, la Ley de Transparencia y Acceso a la Información Pública del Estado de México y Municipios prevé establece que e</w:t>
      </w:r>
      <w:r w:rsidRPr="00894467">
        <w:rPr>
          <w:rFonts w:ascii="Palatino Linotype" w:hAnsi="Palatino Linotype"/>
          <w:i/>
          <w:color w:val="000000" w:themeColor="text1"/>
          <w:sz w:val="24"/>
          <w:szCs w:val="24"/>
        </w:rPr>
        <w:t xml:space="preserve">l procedimiento de acceso a la información es la garantía primaria del derecho en cuestión y se rige por los principios de simplicidad, rapidez y gratuidad del procedimiento, auxilio </w:t>
      </w:r>
      <w:r w:rsidRPr="00894467">
        <w:rPr>
          <w:rFonts w:ascii="Palatino Linotype" w:hAnsi="Palatino Linotype"/>
          <w:i/>
          <w:color w:val="000000" w:themeColor="text1"/>
          <w:sz w:val="24"/>
          <w:szCs w:val="24"/>
        </w:rPr>
        <w:lastRenderedPageBreak/>
        <w:t>y orientación a los particulares</w:t>
      </w:r>
      <w:r w:rsidRPr="00894467">
        <w:rPr>
          <w:rStyle w:val="Refdenotaalpie"/>
          <w:rFonts w:ascii="Palatino Linotype" w:hAnsi="Palatino Linotype"/>
          <w:i/>
          <w:color w:val="000000" w:themeColor="text1"/>
          <w:sz w:val="24"/>
          <w:szCs w:val="24"/>
        </w:rPr>
        <w:footnoteReference w:id="2"/>
      </w:r>
      <w:r w:rsidRPr="00894467">
        <w:rPr>
          <w:rFonts w:ascii="Palatino Linotype" w:hAnsi="Palatino Linotype"/>
          <w:i/>
          <w:color w:val="000000" w:themeColor="text1"/>
          <w:sz w:val="24"/>
          <w:szCs w:val="24"/>
        </w:rPr>
        <w:t xml:space="preserve">, </w:t>
      </w:r>
      <w:r w:rsidRPr="00894467">
        <w:rPr>
          <w:rFonts w:ascii="Palatino Linotype" w:hAnsi="Palatino Linotype"/>
          <w:color w:val="000000" w:themeColor="text1"/>
          <w:sz w:val="24"/>
          <w:szCs w:val="24"/>
        </w:rPr>
        <w:t>asimismo establece</w:t>
      </w:r>
      <w:r w:rsidRPr="00894467">
        <w:rPr>
          <w:rFonts w:ascii="Palatino Linotype" w:hAnsi="Palatino Linotype"/>
          <w:i/>
          <w:color w:val="000000" w:themeColor="text1"/>
          <w:sz w:val="24"/>
          <w:szCs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E03A1" w:rsidRPr="00894467" w:rsidRDefault="00CE03A1" w:rsidP="00894467">
      <w:pPr>
        <w:pStyle w:val="Prrafodelista"/>
        <w:ind w:left="0"/>
        <w:rPr>
          <w:rFonts w:ascii="Palatino Linotype" w:eastAsia="Calibri" w:hAnsi="Palatino Linotype" w:cs="Arial"/>
          <w:color w:val="000000" w:themeColor="text1"/>
          <w:sz w:val="24"/>
          <w:szCs w:val="24"/>
        </w:rPr>
      </w:pPr>
    </w:p>
    <w:p w:rsidR="00CE03A1" w:rsidRPr="00894467" w:rsidRDefault="00CE03A1" w:rsidP="00894467">
      <w:pPr>
        <w:pStyle w:val="Prrafodelista"/>
        <w:numPr>
          <w:ilvl w:val="0"/>
          <w:numId w:val="1"/>
        </w:numPr>
        <w:spacing w:line="360" w:lineRule="auto"/>
        <w:ind w:left="0" w:firstLine="0"/>
        <w:contextualSpacing/>
        <w:jc w:val="both"/>
        <w:rPr>
          <w:rFonts w:ascii="Palatino Linotype" w:eastAsia="Calibri" w:hAnsi="Palatino Linotype" w:cs="Arial"/>
          <w:color w:val="000000" w:themeColor="text1"/>
          <w:sz w:val="24"/>
          <w:szCs w:val="24"/>
        </w:rPr>
      </w:pPr>
      <w:r w:rsidRPr="00894467">
        <w:rPr>
          <w:rFonts w:ascii="Palatino Linotype" w:hAnsi="Palatino Linotype"/>
          <w:color w:val="000000" w:themeColor="text1"/>
          <w:sz w:val="24"/>
          <w:szCs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CE03A1" w:rsidRPr="00894467" w:rsidRDefault="00CE03A1" w:rsidP="00894467">
      <w:pPr>
        <w:pStyle w:val="Prrafodelista"/>
        <w:ind w:left="0"/>
        <w:rPr>
          <w:rFonts w:ascii="Palatino Linotype" w:hAnsi="Palatino Linotype"/>
          <w:color w:val="000000" w:themeColor="text1"/>
          <w:sz w:val="24"/>
          <w:szCs w:val="24"/>
        </w:rPr>
      </w:pPr>
    </w:p>
    <w:p w:rsidR="00CE03A1" w:rsidRPr="00894467" w:rsidRDefault="00CE03A1" w:rsidP="00894467">
      <w:pPr>
        <w:pStyle w:val="Prrafodelista"/>
        <w:numPr>
          <w:ilvl w:val="0"/>
          <w:numId w:val="1"/>
        </w:numPr>
        <w:spacing w:line="360" w:lineRule="auto"/>
        <w:ind w:left="0" w:firstLine="0"/>
        <w:contextualSpacing/>
        <w:jc w:val="both"/>
        <w:rPr>
          <w:rFonts w:ascii="Palatino Linotype" w:eastAsia="Calibri" w:hAnsi="Palatino Linotype" w:cs="Arial"/>
          <w:color w:val="000000" w:themeColor="text1"/>
          <w:sz w:val="24"/>
          <w:szCs w:val="24"/>
        </w:rPr>
      </w:pPr>
      <w:r w:rsidRPr="00894467">
        <w:rPr>
          <w:rFonts w:ascii="Palatino Linotype" w:hAnsi="Palatino Linotype"/>
          <w:color w:val="000000" w:themeColor="text1"/>
          <w:sz w:val="24"/>
          <w:szCs w:val="24"/>
        </w:rPr>
        <w:t xml:space="preserve">Es así que, su obligación es </w:t>
      </w:r>
      <w:r w:rsidRPr="00894467">
        <w:rPr>
          <w:rFonts w:ascii="Palatino Linotype" w:hAnsi="Palatino Linotype"/>
          <w:i/>
          <w:color w:val="000000" w:themeColor="text1"/>
          <w:sz w:val="24"/>
          <w:szCs w:val="24"/>
        </w:rPr>
        <w:t>realizar, con efectividad, los trámites internos necesarios para la atención de las solicitudes de información</w:t>
      </w:r>
      <w:r w:rsidRPr="00894467">
        <w:rPr>
          <w:rStyle w:val="Refdenotaalpie"/>
          <w:rFonts w:ascii="Palatino Linotype" w:hAnsi="Palatino Linotype"/>
          <w:color w:val="000000" w:themeColor="text1"/>
          <w:sz w:val="24"/>
          <w:szCs w:val="24"/>
        </w:rPr>
        <w:footnoteReference w:id="3"/>
      </w:r>
      <w:r w:rsidRPr="00894467">
        <w:rPr>
          <w:rFonts w:ascii="Palatino Linotype" w:hAnsi="Palatino Linotype"/>
          <w:color w:val="000000" w:themeColor="text1"/>
          <w:sz w:val="24"/>
          <w:szCs w:val="24"/>
        </w:rPr>
        <w:t>, es decir, deben otorgar respuestas concisas, contundentes y sobre todo que den la certeza de los actos que realizan.</w:t>
      </w:r>
    </w:p>
    <w:p w:rsidR="00CE03A1" w:rsidRPr="00894467" w:rsidRDefault="00CE03A1" w:rsidP="00894467">
      <w:pPr>
        <w:pStyle w:val="Prrafodelista"/>
        <w:ind w:left="0"/>
        <w:rPr>
          <w:rFonts w:ascii="Palatino Linotype" w:eastAsia="Calibri" w:hAnsi="Palatino Linotype" w:cs="Arial"/>
          <w:color w:val="000000" w:themeColor="text1"/>
          <w:sz w:val="24"/>
          <w:szCs w:val="24"/>
        </w:rPr>
      </w:pPr>
    </w:p>
    <w:p w:rsidR="00CE03A1" w:rsidRPr="00894467" w:rsidRDefault="00CE03A1" w:rsidP="00894467">
      <w:pPr>
        <w:pStyle w:val="Prrafodelista"/>
        <w:numPr>
          <w:ilvl w:val="0"/>
          <w:numId w:val="1"/>
        </w:numPr>
        <w:spacing w:line="360" w:lineRule="auto"/>
        <w:ind w:left="0" w:firstLine="0"/>
        <w:contextualSpacing/>
        <w:jc w:val="both"/>
        <w:rPr>
          <w:rFonts w:ascii="Palatino Linotype" w:eastAsia="MS Mincho" w:hAnsi="Palatino Linotype"/>
          <w:color w:val="000000" w:themeColor="text1"/>
          <w:sz w:val="24"/>
          <w:szCs w:val="24"/>
        </w:rPr>
      </w:pPr>
      <w:r w:rsidRPr="00894467">
        <w:rPr>
          <w:rFonts w:ascii="Palatino Linotype" w:eastAsia="Palatino Linotype" w:hAnsi="Palatino Linotype" w:cs="Palatino Linotype"/>
          <w:color w:val="000000" w:themeColor="text1"/>
          <w:sz w:val="24"/>
          <w:szCs w:val="24"/>
        </w:rPr>
        <w:t xml:space="preserve">Al respecto, es menester hacer referencia a lo establecido en los artículos 50, 53 fracciones II, IV y V, 58, 59 fracciones I y II, y 162 </w:t>
      </w:r>
      <w:r w:rsidRPr="00894467">
        <w:rPr>
          <w:rFonts w:ascii="Palatino Linotype" w:eastAsia="Arial Unicode MS" w:hAnsi="Palatino Linotype" w:cs="Arial"/>
          <w:color w:val="000000" w:themeColor="text1"/>
          <w:sz w:val="24"/>
          <w:szCs w:val="24"/>
        </w:rPr>
        <w:t>de la Ley de Transparencia y Acceso a la Información del Estado de México y Municipios, que a la letra estipulan lo siguiente:</w:t>
      </w:r>
    </w:p>
    <w:p w:rsidR="00CE03A1" w:rsidRPr="00894467" w:rsidRDefault="00CE03A1" w:rsidP="00894467">
      <w:pPr>
        <w:jc w:val="both"/>
        <w:rPr>
          <w:rFonts w:ascii="Palatino Linotype" w:eastAsia="Palatino Linotype" w:hAnsi="Palatino Linotype" w:cs="Palatino Linotype"/>
          <w:i/>
          <w:iCs/>
          <w:color w:val="000000" w:themeColor="text1"/>
        </w:rPr>
      </w:pPr>
      <w:r w:rsidRPr="00894467">
        <w:rPr>
          <w:rFonts w:ascii="Palatino Linotype" w:eastAsia="Palatino Linotype" w:hAnsi="Palatino Linotype" w:cs="Palatino Linotype"/>
          <w:b/>
          <w:i/>
          <w:iCs/>
          <w:color w:val="000000" w:themeColor="text1"/>
        </w:rPr>
        <w:t xml:space="preserve">Artículo 50. </w:t>
      </w:r>
      <w:r w:rsidRPr="00894467">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CE03A1" w:rsidRPr="00894467" w:rsidRDefault="00CE03A1" w:rsidP="00894467">
      <w:pPr>
        <w:jc w:val="both"/>
        <w:rPr>
          <w:rFonts w:ascii="Palatino Linotype" w:eastAsia="Palatino Linotype" w:hAnsi="Palatino Linotype" w:cs="Palatino Linotype"/>
          <w:i/>
          <w:iCs/>
          <w:color w:val="000000" w:themeColor="text1"/>
        </w:rPr>
      </w:pPr>
      <w:r w:rsidRPr="00894467">
        <w:rPr>
          <w:rFonts w:ascii="Palatino Linotype" w:eastAsia="Palatino Linotype" w:hAnsi="Palatino Linotype" w:cs="Palatino Linotype"/>
          <w:b/>
          <w:i/>
          <w:iCs/>
          <w:color w:val="000000" w:themeColor="text1"/>
        </w:rPr>
        <w:lastRenderedPageBreak/>
        <w:t xml:space="preserve">Artículo 53. </w:t>
      </w:r>
      <w:r w:rsidRPr="00894467">
        <w:rPr>
          <w:rFonts w:ascii="Palatino Linotype" w:eastAsia="Palatino Linotype" w:hAnsi="Palatino Linotype" w:cs="Palatino Linotype"/>
          <w:i/>
          <w:iCs/>
          <w:color w:val="000000" w:themeColor="text1"/>
        </w:rPr>
        <w:t>Las Unidades de Transparencia tendrán las siguientes funciones:</w:t>
      </w:r>
    </w:p>
    <w:p w:rsidR="00CE03A1" w:rsidRPr="00894467" w:rsidRDefault="00CE03A1" w:rsidP="00894467">
      <w:pPr>
        <w:jc w:val="both"/>
        <w:rPr>
          <w:rFonts w:ascii="Palatino Linotype" w:eastAsia="Palatino Linotype" w:hAnsi="Palatino Linotype" w:cs="Palatino Linotype"/>
          <w:i/>
          <w:iCs/>
          <w:color w:val="000000" w:themeColor="text1"/>
        </w:rPr>
      </w:pPr>
      <w:r w:rsidRPr="00894467">
        <w:rPr>
          <w:rFonts w:ascii="Palatino Linotype" w:eastAsia="Palatino Linotype" w:hAnsi="Palatino Linotype" w:cs="Palatino Linotype"/>
          <w:i/>
          <w:iCs/>
          <w:color w:val="000000" w:themeColor="text1"/>
        </w:rPr>
        <w:t>(…)</w:t>
      </w:r>
    </w:p>
    <w:p w:rsidR="00CE03A1" w:rsidRPr="00894467" w:rsidRDefault="00CE03A1" w:rsidP="00894467">
      <w:pPr>
        <w:jc w:val="both"/>
        <w:rPr>
          <w:rFonts w:ascii="Palatino Linotype" w:eastAsia="Palatino Linotype" w:hAnsi="Palatino Linotype" w:cs="Palatino Linotype"/>
          <w:i/>
          <w:iCs/>
          <w:color w:val="000000" w:themeColor="text1"/>
        </w:rPr>
      </w:pPr>
      <w:r w:rsidRPr="00894467">
        <w:rPr>
          <w:rFonts w:ascii="Palatino Linotype" w:eastAsia="Palatino Linotype" w:hAnsi="Palatino Linotype" w:cs="Palatino Linotype"/>
          <w:b/>
          <w:bCs/>
          <w:i/>
          <w:iCs/>
          <w:color w:val="000000" w:themeColor="text1"/>
        </w:rPr>
        <w:t>II.</w:t>
      </w:r>
      <w:r w:rsidRPr="00894467">
        <w:rPr>
          <w:rFonts w:ascii="Palatino Linotype" w:eastAsia="Palatino Linotype" w:hAnsi="Palatino Linotype" w:cs="Palatino Linotype"/>
          <w:i/>
          <w:iCs/>
          <w:color w:val="000000" w:themeColor="text1"/>
        </w:rPr>
        <w:t xml:space="preserve"> Recibir, tramitar y dar respuesta a las solicitudes de acceso a la información;</w:t>
      </w:r>
    </w:p>
    <w:p w:rsidR="00CE03A1" w:rsidRPr="00894467" w:rsidRDefault="00CE03A1" w:rsidP="00894467">
      <w:pPr>
        <w:jc w:val="both"/>
        <w:rPr>
          <w:rFonts w:ascii="Palatino Linotype" w:eastAsia="Palatino Linotype" w:hAnsi="Palatino Linotype" w:cs="Palatino Linotype"/>
          <w:i/>
          <w:iCs/>
          <w:color w:val="000000" w:themeColor="text1"/>
        </w:rPr>
      </w:pPr>
      <w:r w:rsidRPr="00894467">
        <w:rPr>
          <w:rFonts w:ascii="Palatino Linotype" w:eastAsia="Palatino Linotype" w:hAnsi="Palatino Linotype" w:cs="Palatino Linotype"/>
          <w:i/>
          <w:iCs/>
          <w:color w:val="000000" w:themeColor="text1"/>
        </w:rPr>
        <w:t>(…)</w:t>
      </w:r>
    </w:p>
    <w:p w:rsidR="00CE03A1" w:rsidRPr="00894467" w:rsidRDefault="00CE03A1" w:rsidP="00894467">
      <w:pPr>
        <w:jc w:val="both"/>
        <w:rPr>
          <w:rFonts w:ascii="Palatino Linotype" w:eastAsia="Palatino Linotype" w:hAnsi="Palatino Linotype" w:cs="Palatino Linotype"/>
          <w:i/>
          <w:iCs/>
          <w:color w:val="000000" w:themeColor="text1"/>
        </w:rPr>
      </w:pPr>
      <w:r w:rsidRPr="00894467">
        <w:rPr>
          <w:rFonts w:ascii="Palatino Linotype" w:eastAsia="Palatino Linotype" w:hAnsi="Palatino Linotype" w:cs="Palatino Linotype"/>
          <w:b/>
          <w:bCs/>
          <w:i/>
          <w:iCs/>
          <w:color w:val="000000" w:themeColor="text1"/>
        </w:rPr>
        <w:t>IV.</w:t>
      </w:r>
      <w:r w:rsidRPr="00894467">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CE03A1" w:rsidRPr="00894467" w:rsidRDefault="00CE03A1" w:rsidP="00894467">
      <w:pPr>
        <w:jc w:val="both"/>
        <w:rPr>
          <w:rFonts w:ascii="Palatino Linotype" w:eastAsia="Palatino Linotype" w:hAnsi="Palatino Linotype" w:cs="Palatino Linotype"/>
          <w:i/>
          <w:iCs/>
          <w:color w:val="000000" w:themeColor="text1"/>
        </w:rPr>
      </w:pPr>
      <w:r w:rsidRPr="00894467">
        <w:rPr>
          <w:rFonts w:ascii="Palatino Linotype" w:eastAsia="Palatino Linotype" w:hAnsi="Palatino Linotype" w:cs="Palatino Linotype"/>
          <w:b/>
          <w:bCs/>
          <w:i/>
          <w:iCs/>
          <w:color w:val="000000" w:themeColor="text1"/>
        </w:rPr>
        <w:t>V.</w:t>
      </w:r>
      <w:r w:rsidRPr="00894467">
        <w:rPr>
          <w:rFonts w:ascii="Palatino Linotype" w:eastAsia="Palatino Linotype" w:hAnsi="Palatino Linotype" w:cs="Palatino Linotype"/>
          <w:i/>
          <w:iCs/>
          <w:color w:val="000000" w:themeColor="text1"/>
        </w:rPr>
        <w:t xml:space="preserve"> Entregar, en su caso, a los particulares la información solicitada;</w:t>
      </w:r>
    </w:p>
    <w:p w:rsidR="00CE03A1" w:rsidRPr="00894467" w:rsidRDefault="00CE03A1" w:rsidP="00894467">
      <w:pPr>
        <w:jc w:val="both"/>
        <w:rPr>
          <w:rFonts w:ascii="Palatino Linotype" w:eastAsia="Palatino Linotype" w:hAnsi="Palatino Linotype" w:cs="Palatino Linotype"/>
          <w:i/>
          <w:iCs/>
          <w:color w:val="000000" w:themeColor="text1"/>
        </w:rPr>
      </w:pPr>
      <w:r w:rsidRPr="00894467">
        <w:rPr>
          <w:rFonts w:ascii="Palatino Linotype" w:eastAsia="Palatino Linotype" w:hAnsi="Palatino Linotype" w:cs="Palatino Linotype"/>
          <w:i/>
          <w:iCs/>
          <w:color w:val="000000" w:themeColor="text1"/>
        </w:rPr>
        <w:t>(…)</w:t>
      </w:r>
    </w:p>
    <w:p w:rsidR="00CE03A1" w:rsidRPr="00894467" w:rsidRDefault="00CE03A1" w:rsidP="00894467">
      <w:pPr>
        <w:jc w:val="both"/>
        <w:rPr>
          <w:rFonts w:ascii="Palatino Linotype" w:eastAsia="Palatino Linotype" w:hAnsi="Palatino Linotype" w:cs="Palatino Linotype"/>
          <w:i/>
          <w:iCs/>
          <w:color w:val="000000" w:themeColor="text1"/>
        </w:rPr>
      </w:pPr>
    </w:p>
    <w:p w:rsidR="00CE03A1" w:rsidRPr="00894467" w:rsidRDefault="00CE03A1" w:rsidP="00894467">
      <w:pPr>
        <w:jc w:val="both"/>
        <w:rPr>
          <w:rFonts w:ascii="Palatino Linotype" w:eastAsia="Palatino Linotype" w:hAnsi="Palatino Linotype" w:cs="Palatino Linotype"/>
          <w:i/>
          <w:iCs/>
          <w:color w:val="000000" w:themeColor="text1"/>
        </w:rPr>
      </w:pPr>
      <w:r w:rsidRPr="00894467">
        <w:rPr>
          <w:rFonts w:ascii="Palatino Linotype" w:eastAsia="Palatino Linotype" w:hAnsi="Palatino Linotype" w:cs="Palatino Linotype"/>
          <w:b/>
          <w:i/>
          <w:iCs/>
          <w:color w:val="000000" w:themeColor="text1"/>
        </w:rPr>
        <w:t xml:space="preserve">Artículo 58. </w:t>
      </w:r>
      <w:r w:rsidRPr="00894467">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CE03A1" w:rsidRPr="00894467" w:rsidRDefault="00CE03A1" w:rsidP="00894467">
      <w:pPr>
        <w:jc w:val="both"/>
        <w:rPr>
          <w:rFonts w:ascii="Palatino Linotype" w:eastAsia="Palatino Linotype" w:hAnsi="Palatino Linotype" w:cs="Palatino Linotype"/>
          <w:i/>
          <w:iCs/>
          <w:color w:val="000000" w:themeColor="text1"/>
        </w:rPr>
      </w:pPr>
    </w:p>
    <w:p w:rsidR="00CE03A1" w:rsidRPr="00894467" w:rsidRDefault="00CE03A1" w:rsidP="00894467">
      <w:pPr>
        <w:jc w:val="both"/>
        <w:rPr>
          <w:rFonts w:ascii="Palatino Linotype" w:eastAsia="Palatino Linotype" w:hAnsi="Palatino Linotype" w:cs="Palatino Linotype"/>
          <w:i/>
          <w:iCs/>
          <w:color w:val="000000" w:themeColor="text1"/>
        </w:rPr>
      </w:pPr>
      <w:r w:rsidRPr="00894467">
        <w:rPr>
          <w:rFonts w:ascii="Palatino Linotype" w:eastAsia="Palatino Linotype" w:hAnsi="Palatino Linotype" w:cs="Palatino Linotype"/>
          <w:b/>
          <w:i/>
          <w:iCs/>
          <w:color w:val="000000" w:themeColor="text1"/>
        </w:rPr>
        <w:t xml:space="preserve">Artículo 59. </w:t>
      </w:r>
      <w:r w:rsidRPr="00894467">
        <w:rPr>
          <w:rFonts w:ascii="Palatino Linotype" w:eastAsia="Palatino Linotype" w:hAnsi="Palatino Linotype" w:cs="Palatino Linotype"/>
          <w:i/>
          <w:iCs/>
          <w:color w:val="000000" w:themeColor="text1"/>
        </w:rPr>
        <w:t>Los servidores públicos habilitados tendrán las funciones siguientes:</w:t>
      </w:r>
    </w:p>
    <w:p w:rsidR="00CE03A1" w:rsidRPr="00894467" w:rsidRDefault="00CE03A1" w:rsidP="00894467">
      <w:pPr>
        <w:jc w:val="both"/>
        <w:rPr>
          <w:rFonts w:ascii="Palatino Linotype" w:eastAsia="Palatino Linotype" w:hAnsi="Palatino Linotype" w:cs="Palatino Linotype"/>
          <w:i/>
          <w:iCs/>
          <w:color w:val="000000" w:themeColor="text1"/>
        </w:rPr>
      </w:pPr>
    </w:p>
    <w:p w:rsidR="00CE03A1" w:rsidRPr="00894467" w:rsidRDefault="00CE03A1" w:rsidP="00894467">
      <w:pPr>
        <w:jc w:val="both"/>
        <w:rPr>
          <w:rFonts w:ascii="Palatino Linotype" w:eastAsia="Palatino Linotype" w:hAnsi="Palatino Linotype" w:cs="Palatino Linotype"/>
          <w:i/>
          <w:iCs/>
          <w:color w:val="000000" w:themeColor="text1"/>
        </w:rPr>
      </w:pPr>
      <w:r w:rsidRPr="00894467">
        <w:rPr>
          <w:rFonts w:ascii="Palatino Linotype" w:eastAsia="Palatino Linotype" w:hAnsi="Palatino Linotype" w:cs="Palatino Linotype"/>
          <w:b/>
          <w:bCs/>
          <w:i/>
          <w:iCs/>
          <w:color w:val="000000" w:themeColor="text1"/>
        </w:rPr>
        <w:t>I.</w:t>
      </w:r>
      <w:r w:rsidRPr="00894467">
        <w:rPr>
          <w:rFonts w:ascii="Palatino Linotype" w:eastAsia="Palatino Linotype" w:hAnsi="Palatino Linotype" w:cs="Palatino Linotype"/>
          <w:i/>
          <w:iCs/>
          <w:color w:val="000000" w:themeColor="text1"/>
        </w:rPr>
        <w:t xml:space="preserve"> Localizar la información que le solicite la Unidad de Transparencia;</w:t>
      </w:r>
    </w:p>
    <w:p w:rsidR="00CE03A1" w:rsidRPr="00894467" w:rsidRDefault="00CE03A1" w:rsidP="00894467">
      <w:pPr>
        <w:jc w:val="both"/>
        <w:rPr>
          <w:rFonts w:ascii="Palatino Linotype" w:eastAsia="Palatino Linotype" w:hAnsi="Palatino Linotype" w:cs="Palatino Linotype"/>
          <w:i/>
          <w:iCs/>
          <w:color w:val="000000" w:themeColor="text1"/>
        </w:rPr>
      </w:pPr>
      <w:r w:rsidRPr="00894467">
        <w:rPr>
          <w:rFonts w:ascii="Palatino Linotype" w:eastAsia="Palatino Linotype" w:hAnsi="Palatino Linotype" w:cs="Palatino Linotype"/>
          <w:b/>
          <w:bCs/>
          <w:i/>
          <w:iCs/>
          <w:color w:val="000000" w:themeColor="text1"/>
        </w:rPr>
        <w:t>II.</w:t>
      </w:r>
      <w:r w:rsidRPr="00894467">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CE03A1" w:rsidRPr="00894467" w:rsidRDefault="00CE03A1" w:rsidP="00894467">
      <w:pPr>
        <w:jc w:val="both"/>
        <w:rPr>
          <w:rFonts w:ascii="Palatino Linotype" w:eastAsia="Palatino Linotype" w:hAnsi="Palatino Linotype" w:cs="Palatino Linotype"/>
          <w:i/>
          <w:iCs/>
          <w:color w:val="000000" w:themeColor="text1"/>
        </w:rPr>
      </w:pPr>
      <w:r w:rsidRPr="00894467">
        <w:rPr>
          <w:rFonts w:ascii="Palatino Linotype" w:eastAsia="Palatino Linotype" w:hAnsi="Palatino Linotype" w:cs="Palatino Linotype"/>
          <w:i/>
          <w:iCs/>
          <w:color w:val="000000" w:themeColor="text1"/>
        </w:rPr>
        <w:t>(...)</w:t>
      </w:r>
    </w:p>
    <w:p w:rsidR="00CE03A1" w:rsidRPr="00894467" w:rsidRDefault="00CE03A1" w:rsidP="00894467">
      <w:pPr>
        <w:jc w:val="both"/>
        <w:rPr>
          <w:rFonts w:ascii="Palatino Linotype" w:eastAsia="Palatino Linotype" w:hAnsi="Palatino Linotype" w:cs="Palatino Linotype"/>
          <w:i/>
          <w:iCs/>
          <w:color w:val="000000" w:themeColor="text1"/>
        </w:rPr>
      </w:pPr>
    </w:p>
    <w:p w:rsidR="00CE03A1" w:rsidRPr="00894467" w:rsidRDefault="00CE03A1" w:rsidP="00894467">
      <w:pPr>
        <w:jc w:val="both"/>
        <w:rPr>
          <w:rFonts w:ascii="Palatino Linotype" w:eastAsia="Palatino Linotype" w:hAnsi="Palatino Linotype" w:cs="Palatino Linotype"/>
          <w:i/>
          <w:iCs/>
          <w:color w:val="000000" w:themeColor="text1"/>
        </w:rPr>
      </w:pPr>
      <w:r w:rsidRPr="00894467">
        <w:rPr>
          <w:rFonts w:ascii="Palatino Linotype" w:eastAsia="Palatino Linotype" w:hAnsi="Palatino Linotype" w:cs="Palatino Linotype"/>
          <w:b/>
          <w:i/>
          <w:iCs/>
          <w:color w:val="000000" w:themeColor="text1"/>
        </w:rPr>
        <w:t xml:space="preserve">Artículo 162. </w:t>
      </w:r>
      <w:r w:rsidRPr="00894467">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E03A1" w:rsidRPr="00894467" w:rsidRDefault="00CE03A1" w:rsidP="00894467">
      <w:pPr>
        <w:spacing w:line="360" w:lineRule="auto"/>
        <w:jc w:val="both"/>
        <w:rPr>
          <w:rFonts w:ascii="Palatino Linotype" w:eastAsia="Palatino Linotype" w:hAnsi="Palatino Linotype" w:cs="Palatino Linotype"/>
          <w:color w:val="000000" w:themeColor="text1"/>
        </w:rPr>
      </w:pPr>
    </w:p>
    <w:p w:rsidR="00CE03A1" w:rsidRPr="00894467" w:rsidRDefault="00CE03A1" w:rsidP="00894467">
      <w:pPr>
        <w:pStyle w:val="Prrafodelista"/>
        <w:numPr>
          <w:ilvl w:val="0"/>
          <w:numId w:val="1"/>
        </w:numPr>
        <w:spacing w:line="360" w:lineRule="auto"/>
        <w:ind w:left="0" w:firstLine="0"/>
        <w:contextualSpacing/>
        <w:jc w:val="both"/>
        <w:rPr>
          <w:rFonts w:ascii="Palatino Linotype" w:eastAsia="Arial Unicode MS" w:hAnsi="Palatino Linotype" w:cs="Arial"/>
          <w:color w:val="000000" w:themeColor="text1"/>
          <w:sz w:val="24"/>
          <w:szCs w:val="24"/>
        </w:rPr>
      </w:pPr>
      <w:r w:rsidRPr="00894467">
        <w:rPr>
          <w:rFonts w:ascii="Palatino Linotype" w:eastAsia="Palatino Linotype" w:hAnsi="Palatino Linotype" w:cs="Palatino Linotype"/>
          <w:color w:val="000000" w:themeColor="text1"/>
          <w:sz w:val="24"/>
          <w:szCs w:val="24"/>
        </w:rPr>
        <w:t xml:space="preserve">De los artículos citados se desprende que las Unidades de Transparencia de los sujetos obligados son las encargadas de tramitar internamente </w:t>
      </w:r>
      <w:r w:rsidRPr="00894467">
        <w:rPr>
          <w:rFonts w:ascii="Palatino Linotype" w:eastAsia="Arial Unicode MS" w:hAnsi="Palatino Linotype" w:cs="Arial"/>
          <w:color w:val="000000" w:themeColor="text1"/>
          <w:sz w:val="24"/>
          <w:szCs w:val="24"/>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w:t>
      </w:r>
      <w:r w:rsidRPr="00894467">
        <w:rPr>
          <w:rFonts w:ascii="Palatino Linotype" w:eastAsia="Arial Unicode MS" w:hAnsi="Palatino Linotype" w:cs="Arial"/>
          <w:color w:val="000000" w:themeColor="text1"/>
          <w:sz w:val="24"/>
          <w:szCs w:val="24"/>
        </w:rPr>
        <w:lastRenderedPageBreak/>
        <w:t>y proporcionando la misma que obre en sus archivos. Asimismo, es una obligación de la</w:t>
      </w:r>
      <w:r w:rsidR="009D7239" w:rsidRPr="00894467">
        <w:rPr>
          <w:rFonts w:ascii="Palatino Linotype" w:eastAsia="Arial Unicode MS" w:hAnsi="Palatino Linotype" w:cs="Arial"/>
          <w:color w:val="000000" w:themeColor="text1"/>
          <w:sz w:val="24"/>
          <w:szCs w:val="24"/>
        </w:rPr>
        <w:t>s</w:t>
      </w:r>
      <w:r w:rsidRPr="00894467">
        <w:rPr>
          <w:rFonts w:ascii="Palatino Linotype" w:eastAsia="Arial Unicode MS" w:hAnsi="Palatino Linotype" w:cs="Arial"/>
          <w:color w:val="000000" w:themeColor="text1"/>
          <w:sz w:val="24"/>
          <w:szCs w:val="24"/>
        </w:rPr>
        <w:t xml:space="preserve"> Unidades de Transparencia turnar a todas las áreas que se consideren competentes para que realicen una búsqueda exhaustiva y razonable de la información solicitada a fin de que ésta sea entregada a los solicitantes.</w:t>
      </w:r>
    </w:p>
    <w:p w:rsidR="009D7239" w:rsidRPr="00894467" w:rsidRDefault="009D7239" w:rsidP="00894467">
      <w:pPr>
        <w:pStyle w:val="Prrafodelista"/>
        <w:spacing w:line="360" w:lineRule="auto"/>
        <w:ind w:left="0"/>
        <w:contextualSpacing/>
        <w:jc w:val="both"/>
        <w:rPr>
          <w:rFonts w:ascii="Palatino Linotype" w:eastAsia="Arial Unicode MS" w:hAnsi="Palatino Linotype" w:cs="Arial"/>
          <w:color w:val="000000" w:themeColor="text1"/>
          <w:sz w:val="24"/>
          <w:szCs w:val="24"/>
        </w:rPr>
      </w:pPr>
    </w:p>
    <w:p w:rsidR="00CE03A1" w:rsidRPr="00894467" w:rsidRDefault="00CE03A1" w:rsidP="00894467">
      <w:pPr>
        <w:pStyle w:val="Prrafodelista"/>
        <w:numPr>
          <w:ilvl w:val="0"/>
          <w:numId w:val="1"/>
        </w:numPr>
        <w:spacing w:line="360" w:lineRule="auto"/>
        <w:ind w:left="0" w:firstLine="0"/>
        <w:contextualSpacing/>
        <w:jc w:val="both"/>
        <w:rPr>
          <w:rFonts w:ascii="Palatino Linotype" w:eastAsia="Arial Unicode MS" w:hAnsi="Palatino Linotype" w:cs="Arial"/>
          <w:color w:val="000000" w:themeColor="text1"/>
          <w:sz w:val="24"/>
          <w:szCs w:val="24"/>
        </w:rPr>
      </w:pPr>
      <w:r w:rsidRPr="00894467">
        <w:rPr>
          <w:rFonts w:ascii="Palatino Linotype" w:eastAsia="Arial Unicode MS" w:hAnsi="Palatino Linotype" w:cs="Arial"/>
          <w:color w:val="000000" w:themeColor="text1"/>
          <w:sz w:val="24"/>
          <w:szCs w:val="24"/>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CE03A1" w:rsidRPr="00894467" w:rsidRDefault="00CE03A1" w:rsidP="00894467">
      <w:pPr>
        <w:pStyle w:val="Prrafodelista"/>
        <w:ind w:left="0"/>
        <w:rPr>
          <w:rFonts w:ascii="Palatino Linotype" w:eastAsia="Arial Unicode MS" w:hAnsi="Palatino Linotype" w:cs="Arial"/>
          <w:color w:val="000000" w:themeColor="text1"/>
          <w:sz w:val="24"/>
          <w:szCs w:val="24"/>
        </w:rPr>
      </w:pPr>
    </w:p>
    <w:p w:rsidR="00CE03A1" w:rsidRPr="00894467" w:rsidRDefault="00CE03A1" w:rsidP="00894467">
      <w:pPr>
        <w:pStyle w:val="Prrafodelista"/>
        <w:numPr>
          <w:ilvl w:val="0"/>
          <w:numId w:val="1"/>
        </w:numPr>
        <w:spacing w:line="360" w:lineRule="auto"/>
        <w:ind w:left="0" w:firstLine="0"/>
        <w:contextualSpacing/>
        <w:jc w:val="both"/>
        <w:rPr>
          <w:rFonts w:ascii="Palatino Linotype" w:eastAsia="Arial Unicode MS" w:hAnsi="Palatino Linotype" w:cs="Arial"/>
          <w:color w:val="000000" w:themeColor="text1"/>
          <w:sz w:val="24"/>
          <w:szCs w:val="24"/>
        </w:rPr>
      </w:pPr>
      <w:r w:rsidRPr="00894467">
        <w:rPr>
          <w:rFonts w:ascii="Palatino Linotype" w:eastAsia="Arial Unicode MS" w:hAnsi="Palatino Linotype" w:cs="Arial"/>
          <w:color w:val="000000" w:themeColor="text1"/>
          <w:sz w:val="24"/>
          <w:szCs w:val="24"/>
        </w:rPr>
        <w:t>En e</w:t>
      </w:r>
      <w:r w:rsidR="009D7239" w:rsidRPr="00894467">
        <w:rPr>
          <w:rFonts w:ascii="Palatino Linotype" w:eastAsia="Arial Unicode MS" w:hAnsi="Palatino Linotype" w:cs="Arial"/>
          <w:color w:val="000000" w:themeColor="text1"/>
          <w:sz w:val="24"/>
          <w:szCs w:val="24"/>
        </w:rPr>
        <w:t xml:space="preserve">l caso que se resuelve, se pronunció tanto en respuesta como en informe justificado la Dirección de Desarrollo Urbano, quien de acuerdo a la fracción XVI del artículo 10.2 del  Reglamento Orgánico de la Administración Pública Municipal de Naucalpan, tiene entre otras, la función de expedir licencias de uso de suelo, es decir, que la respuesta fue emitida por el área que de acuerdo a sus facultades genera, posee o administra la información solicitada, por lo tanto, se puede concluir que el Sujeto Obligado dio cumplimiento al proceso de búsqueda señalado en párrafos anteriores.  </w:t>
      </w:r>
    </w:p>
    <w:p w:rsidR="009D7239" w:rsidRPr="00894467" w:rsidRDefault="009D7239" w:rsidP="00894467">
      <w:pPr>
        <w:pStyle w:val="Prrafodelista"/>
        <w:spacing w:line="360" w:lineRule="auto"/>
        <w:ind w:left="0"/>
        <w:contextualSpacing/>
        <w:jc w:val="both"/>
        <w:rPr>
          <w:rFonts w:ascii="Palatino Linotype" w:eastAsia="Arial Unicode MS" w:hAnsi="Palatino Linotype" w:cs="Arial"/>
          <w:color w:val="000000" w:themeColor="text1"/>
          <w:sz w:val="24"/>
          <w:szCs w:val="24"/>
        </w:rPr>
      </w:pPr>
    </w:p>
    <w:p w:rsidR="0001000B" w:rsidRPr="00894467" w:rsidRDefault="009D7239" w:rsidP="00894467">
      <w:pPr>
        <w:pStyle w:val="Prrafodelista"/>
        <w:numPr>
          <w:ilvl w:val="0"/>
          <w:numId w:val="1"/>
        </w:numPr>
        <w:spacing w:line="360" w:lineRule="auto"/>
        <w:ind w:left="0" w:firstLine="0"/>
        <w:contextualSpacing/>
        <w:jc w:val="both"/>
        <w:rPr>
          <w:rFonts w:ascii="Palatino Linotype" w:eastAsia="Arial Unicode MS" w:hAnsi="Palatino Linotype" w:cs="Arial"/>
          <w:color w:val="000000" w:themeColor="text1"/>
          <w:sz w:val="24"/>
          <w:szCs w:val="24"/>
        </w:rPr>
      </w:pPr>
      <w:r w:rsidRPr="00894467">
        <w:rPr>
          <w:rFonts w:ascii="Palatino Linotype" w:eastAsia="Arial Unicode MS" w:hAnsi="Palatino Linotype" w:cs="Arial"/>
          <w:color w:val="000000" w:themeColor="text1"/>
          <w:sz w:val="24"/>
          <w:szCs w:val="24"/>
        </w:rPr>
        <w:t xml:space="preserve">Ahora bien, es necesario traer a contexto el Reglamento del Ordenamiento Territorial de los Asentamiento Humanos y Desarrollo Urbano del Municipio, que establece en su artículo 35 </w:t>
      </w:r>
      <w:r w:rsidR="0001000B" w:rsidRPr="00894467">
        <w:rPr>
          <w:rFonts w:ascii="Palatino Linotype" w:eastAsia="Arial Unicode MS" w:hAnsi="Palatino Linotype" w:cs="Arial"/>
          <w:color w:val="000000" w:themeColor="text1"/>
          <w:sz w:val="24"/>
          <w:szCs w:val="24"/>
        </w:rPr>
        <w:t>que, La Licencia de Uso de Suelo se requerirá para obtener, entre otras, la Licencia de Construcción y la Licencia de Uso de Suelo, es decir, que dentro de los archivos del Sujeto Obligado debe obrar la Licencia de Uso de Suelo por ser un requisito para la expedición de la Licencia de Funcionamiento.</w:t>
      </w:r>
    </w:p>
    <w:p w:rsidR="0001000B" w:rsidRPr="00894467" w:rsidRDefault="0001000B" w:rsidP="00894467">
      <w:pPr>
        <w:pStyle w:val="Prrafodelista"/>
        <w:numPr>
          <w:ilvl w:val="0"/>
          <w:numId w:val="1"/>
        </w:numPr>
        <w:spacing w:line="360" w:lineRule="auto"/>
        <w:ind w:left="0" w:firstLine="0"/>
        <w:contextualSpacing/>
        <w:jc w:val="both"/>
        <w:rPr>
          <w:rFonts w:ascii="Palatino Linotype" w:eastAsia="Arial Unicode MS" w:hAnsi="Palatino Linotype" w:cs="Arial"/>
          <w:color w:val="000000" w:themeColor="text1"/>
          <w:sz w:val="24"/>
          <w:szCs w:val="24"/>
        </w:rPr>
      </w:pPr>
      <w:r w:rsidRPr="00894467">
        <w:rPr>
          <w:rFonts w:ascii="Palatino Linotype" w:hAnsi="Palatino Linotype"/>
          <w:color w:val="000000" w:themeColor="text1"/>
          <w:sz w:val="24"/>
          <w:szCs w:val="24"/>
        </w:rPr>
        <w:lastRenderedPageBreak/>
        <w:t xml:space="preserve">Establecido lo anterior, conviene traer a contexto </w:t>
      </w:r>
      <w:r w:rsidRPr="00894467">
        <w:rPr>
          <w:rFonts w:ascii="Palatino Linotype" w:eastAsia="MS Mincho" w:hAnsi="Palatino Linotype"/>
          <w:color w:val="000000" w:themeColor="text1"/>
          <w:sz w:val="24"/>
          <w:szCs w:val="24"/>
          <w:lang w:val="es-ES_tradnl"/>
        </w:rPr>
        <w:t>lo que dispone la</w:t>
      </w:r>
      <w:r w:rsidRPr="00894467">
        <w:rPr>
          <w:rFonts w:ascii="Palatino Linotype" w:hAnsi="Palatino Linotype"/>
          <w:b/>
          <w:bCs/>
          <w:color w:val="000000" w:themeColor="text1"/>
          <w:sz w:val="24"/>
          <w:szCs w:val="24"/>
          <w:lang w:val="es-ES_tradnl"/>
        </w:rPr>
        <w:t xml:space="preserve"> Ley de Transparencia y Acceso a la Información Pública del Estado de México y Municipios</w:t>
      </w:r>
      <w:r w:rsidRPr="00894467">
        <w:rPr>
          <w:rFonts w:ascii="Palatino Linotype" w:hAnsi="Palatino Linotype"/>
          <w:color w:val="000000" w:themeColor="text1"/>
          <w:sz w:val="24"/>
          <w:szCs w:val="24"/>
          <w:lang w:val="es-ES_tradnl"/>
        </w:rPr>
        <w:t> en su 169, fracción III, señala:</w:t>
      </w:r>
    </w:p>
    <w:p w:rsidR="0001000B" w:rsidRPr="00894467" w:rsidRDefault="0001000B" w:rsidP="00894467">
      <w:pPr>
        <w:shd w:val="clear" w:color="auto" w:fill="FFFFFF"/>
        <w:tabs>
          <w:tab w:val="left" w:pos="0"/>
        </w:tabs>
        <w:spacing w:before="240" w:after="240" w:line="360" w:lineRule="auto"/>
        <w:jc w:val="both"/>
        <w:rPr>
          <w:rFonts w:ascii="Palatino Linotype" w:hAnsi="Palatino Linotype" w:cs="Bookman Old Style"/>
          <w:i/>
          <w:color w:val="000000" w:themeColor="text1"/>
        </w:rPr>
      </w:pPr>
      <w:r w:rsidRPr="00894467">
        <w:rPr>
          <w:rFonts w:ascii="Palatino Linotype" w:hAnsi="Palatino Linotype"/>
          <w:color w:val="000000" w:themeColor="text1"/>
          <w:lang w:val="es-ES_tradnl"/>
        </w:rPr>
        <w:t> “</w:t>
      </w:r>
      <w:r w:rsidRPr="00894467">
        <w:rPr>
          <w:rFonts w:ascii="Palatino Linotype" w:hAnsi="Palatino Linotype" w:cs="Bookman Old Style,Bold"/>
          <w:b/>
          <w:bCs/>
          <w:i/>
          <w:color w:val="000000" w:themeColor="text1"/>
        </w:rPr>
        <w:t xml:space="preserve">Artículo 169. </w:t>
      </w:r>
      <w:r w:rsidRPr="00894467">
        <w:rPr>
          <w:rFonts w:ascii="Palatino Linotype" w:hAnsi="Palatino Linotype" w:cs="Bookman Old Style"/>
          <w:i/>
          <w:color w:val="000000" w:themeColor="text1"/>
        </w:rPr>
        <w:t>Cuando la información no se encuentre en los archivos del sujeto obligado, el Comité de Transparencia:</w:t>
      </w:r>
    </w:p>
    <w:p w:rsidR="0001000B" w:rsidRPr="00894467" w:rsidRDefault="0001000B" w:rsidP="00894467">
      <w:pPr>
        <w:tabs>
          <w:tab w:val="left" w:pos="0"/>
        </w:tabs>
        <w:autoSpaceDE w:val="0"/>
        <w:autoSpaceDN w:val="0"/>
        <w:adjustRightInd w:val="0"/>
        <w:spacing w:line="360" w:lineRule="auto"/>
        <w:jc w:val="both"/>
        <w:rPr>
          <w:rFonts w:ascii="Palatino Linotype" w:eastAsia="MS Mincho" w:hAnsi="Palatino Linotype" w:cs="Bookman Old Style"/>
          <w:i/>
          <w:color w:val="000000" w:themeColor="text1"/>
        </w:rPr>
      </w:pPr>
      <w:r w:rsidRPr="00894467">
        <w:rPr>
          <w:rFonts w:ascii="Palatino Linotype" w:eastAsia="MS Mincho" w:hAnsi="Palatino Linotype" w:cs="Bookman Old Style,Bold"/>
          <w:b/>
          <w:bCs/>
          <w:i/>
          <w:color w:val="000000" w:themeColor="text1"/>
        </w:rPr>
        <w:t xml:space="preserve">I. </w:t>
      </w:r>
      <w:r w:rsidRPr="00894467">
        <w:rPr>
          <w:rFonts w:ascii="Palatino Linotype" w:eastAsia="MS Mincho" w:hAnsi="Palatino Linotype" w:cs="Bookman Old Style"/>
          <w:i/>
          <w:color w:val="000000" w:themeColor="text1"/>
        </w:rPr>
        <w:t>Analizará el caso y tomará las medidas necesarias para localizar la información;</w:t>
      </w:r>
    </w:p>
    <w:p w:rsidR="0001000B" w:rsidRPr="00894467" w:rsidRDefault="0001000B" w:rsidP="00894467">
      <w:pPr>
        <w:tabs>
          <w:tab w:val="left" w:pos="0"/>
        </w:tabs>
        <w:autoSpaceDE w:val="0"/>
        <w:autoSpaceDN w:val="0"/>
        <w:adjustRightInd w:val="0"/>
        <w:spacing w:line="360" w:lineRule="auto"/>
        <w:jc w:val="both"/>
        <w:rPr>
          <w:rFonts w:ascii="Palatino Linotype" w:eastAsia="MS Mincho" w:hAnsi="Palatino Linotype" w:cs="Bookman Old Style"/>
          <w:i/>
          <w:color w:val="000000" w:themeColor="text1"/>
        </w:rPr>
      </w:pPr>
      <w:r w:rsidRPr="00894467">
        <w:rPr>
          <w:rFonts w:ascii="Palatino Linotype" w:eastAsia="MS Mincho" w:hAnsi="Palatino Linotype" w:cs="Bookman Old Style,Bold"/>
          <w:b/>
          <w:bCs/>
          <w:i/>
          <w:color w:val="000000" w:themeColor="text1"/>
        </w:rPr>
        <w:t xml:space="preserve">II. </w:t>
      </w:r>
      <w:r w:rsidRPr="00894467">
        <w:rPr>
          <w:rFonts w:ascii="Palatino Linotype" w:eastAsia="MS Mincho" w:hAnsi="Palatino Linotype" w:cs="Bookman Old Style"/>
          <w:i/>
          <w:color w:val="000000" w:themeColor="text1"/>
        </w:rPr>
        <w:t>Expedirá una resolución que confirme la inexistencia del documento;</w:t>
      </w:r>
    </w:p>
    <w:p w:rsidR="0001000B" w:rsidRPr="00894467" w:rsidRDefault="0001000B" w:rsidP="00894467">
      <w:pPr>
        <w:tabs>
          <w:tab w:val="left" w:pos="0"/>
        </w:tabs>
        <w:autoSpaceDE w:val="0"/>
        <w:autoSpaceDN w:val="0"/>
        <w:adjustRightInd w:val="0"/>
        <w:spacing w:line="360" w:lineRule="auto"/>
        <w:jc w:val="both"/>
        <w:rPr>
          <w:rFonts w:ascii="Palatino Linotype" w:eastAsia="MS Mincho" w:hAnsi="Palatino Linotype" w:cs="Bookman Old Style"/>
          <w:i/>
          <w:color w:val="000000" w:themeColor="text1"/>
        </w:rPr>
      </w:pPr>
      <w:r w:rsidRPr="00894467">
        <w:rPr>
          <w:rFonts w:ascii="Palatino Linotype" w:eastAsia="MS Mincho" w:hAnsi="Palatino Linotype" w:cs="Bookman Old Style,Bold"/>
          <w:b/>
          <w:bCs/>
          <w:i/>
          <w:color w:val="000000" w:themeColor="text1"/>
        </w:rPr>
        <w:t xml:space="preserve">III. </w:t>
      </w:r>
      <w:r w:rsidRPr="00894467">
        <w:rPr>
          <w:rFonts w:ascii="Palatino Linotype" w:eastAsia="MS Mincho" w:hAnsi="Palatino Linotype" w:cs="Bookman Old Style"/>
          <w:i/>
          <w:color w:val="000000" w:themeColor="text1"/>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01000B" w:rsidRPr="00894467" w:rsidRDefault="0001000B" w:rsidP="00894467">
      <w:pPr>
        <w:tabs>
          <w:tab w:val="left" w:pos="0"/>
        </w:tabs>
        <w:autoSpaceDE w:val="0"/>
        <w:autoSpaceDN w:val="0"/>
        <w:adjustRightInd w:val="0"/>
        <w:spacing w:line="360" w:lineRule="auto"/>
        <w:jc w:val="both"/>
        <w:rPr>
          <w:rFonts w:ascii="Palatino Linotype" w:eastAsia="MS Mincho" w:hAnsi="Palatino Linotype" w:cs="Bookman Old Style"/>
          <w:i/>
          <w:color w:val="000000" w:themeColor="text1"/>
        </w:rPr>
      </w:pPr>
      <w:r w:rsidRPr="00894467">
        <w:rPr>
          <w:rFonts w:ascii="Palatino Linotype" w:eastAsia="MS Mincho" w:hAnsi="Palatino Linotype" w:cs="Bookman Old Style,Bold"/>
          <w:b/>
          <w:bCs/>
          <w:i/>
          <w:color w:val="000000" w:themeColor="text1"/>
        </w:rPr>
        <w:t xml:space="preserve">IV. </w:t>
      </w:r>
      <w:r w:rsidRPr="00894467">
        <w:rPr>
          <w:rFonts w:ascii="Palatino Linotype" w:eastAsia="MS Mincho" w:hAnsi="Palatino Linotype" w:cs="Bookman Old Style"/>
          <w:i/>
          <w:color w:val="000000" w:themeColor="text1"/>
        </w:rPr>
        <w:t>Notificará al órgano interno de control o equivalente del sujeto obligado quien, en su caso, deberá iniciar el procedimiento de responsabilidad administrativa que corresponda.</w:t>
      </w:r>
    </w:p>
    <w:p w:rsidR="0001000B" w:rsidRPr="00894467" w:rsidRDefault="0001000B" w:rsidP="00894467">
      <w:pPr>
        <w:tabs>
          <w:tab w:val="left" w:pos="0"/>
        </w:tabs>
        <w:autoSpaceDE w:val="0"/>
        <w:autoSpaceDN w:val="0"/>
        <w:adjustRightInd w:val="0"/>
        <w:spacing w:line="360" w:lineRule="auto"/>
        <w:jc w:val="both"/>
        <w:rPr>
          <w:rFonts w:ascii="Palatino Linotype" w:eastAsia="MS Mincho" w:hAnsi="Palatino Linotype" w:cs="Bookman Old Style"/>
          <w:i/>
          <w:color w:val="000000" w:themeColor="text1"/>
        </w:rPr>
      </w:pPr>
    </w:p>
    <w:p w:rsidR="0001000B" w:rsidRPr="00894467" w:rsidRDefault="0001000B" w:rsidP="00894467">
      <w:pPr>
        <w:tabs>
          <w:tab w:val="left" w:pos="0"/>
        </w:tabs>
        <w:autoSpaceDE w:val="0"/>
        <w:autoSpaceDN w:val="0"/>
        <w:adjustRightInd w:val="0"/>
        <w:spacing w:line="360" w:lineRule="auto"/>
        <w:jc w:val="both"/>
        <w:rPr>
          <w:rFonts w:ascii="Palatino Linotype" w:eastAsia="MS Mincho" w:hAnsi="Palatino Linotype" w:cs="Bookman Old Style"/>
          <w:i/>
          <w:color w:val="000000" w:themeColor="text1"/>
        </w:rPr>
      </w:pPr>
      <w:r w:rsidRPr="00894467">
        <w:rPr>
          <w:rFonts w:ascii="Palatino Linotype" w:eastAsia="MS Mincho" w:hAnsi="Palatino Linotype" w:cs="Bookman Old Style"/>
          <w:i/>
          <w:color w:val="000000" w:themeColor="text1"/>
        </w:rPr>
        <w:t>La Unidad de Transparencia deberá notificarlo al solicitante por escrito, en un plazo que no exceda de quince días hábiles contados a partir del día siguiente a la presentación de la solicitud.</w:t>
      </w:r>
    </w:p>
    <w:p w:rsidR="0001000B" w:rsidRPr="00894467" w:rsidRDefault="0001000B" w:rsidP="00894467">
      <w:pPr>
        <w:tabs>
          <w:tab w:val="left" w:pos="0"/>
        </w:tabs>
        <w:autoSpaceDE w:val="0"/>
        <w:autoSpaceDN w:val="0"/>
        <w:adjustRightInd w:val="0"/>
        <w:spacing w:line="360" w:lineRule="auto"/>
        <w:jc w:val="both"/>
        <w:rPr>
          <w:rFonts w:ascii="Palatino Linotype" w:eastAsia="MS Mincho" w:hAnsi="Palatino Linotype" w:cs="Bookman Old Style"/>
          <w:i/>
          <w:color w:val="000000" w:themeColor="text1"/>
        </w:rPr>
      </w:pPr>
    </w:p>
    <w:p w:rsidR="0001000B" w:rsidRPr="00894467" w:rsidRDefault="0001000B" w:rsidP="00894467">
      <w:pPr>
        <w:tabs>
          <w:tab w:val="left" w:pos="0"/>
        </w:tabs>
        <w:autoSpaceDE w:val="0"/>
        <w:autoSpaceDN w:val="0"/>
        <w:adjustRightInd w:val="0"/>
        <w:spacing w:line="360" w:lineRule="auto"/>
        <w:jc w:val="both"/>
        <w:rPr>
          <w:rFonts w:ascii="Palatino Linotype" w:eastAsia="MS Mincho" w:hAnsi="Palatino Linotype"/>
          <w:i/>
          <w:iCs/>
          <w:color w:val="000000" w:themeColor="text1"/>
          <w:lang w:val="es-ES_tradnl"/>
        </w:rPr>
      </w:pPr>
      <w:r w:rsidRPr="00894467">
        <w:rPr>
          <w:rFonts w:ascii="Palatino Linotype" w:eastAsia="MS Mincho" w:hAnsi="Palatino Linotype" w:cs="Bookman Old Style"/>
          <w:i/>
          <w:color w:val="000000" w:themeColor="text1"/>
        </w:rPr>
        <w:t>Este plazo podrá ampliarse hasta por otros siete días hábiles, siempre que existan razones para ello, debiendo notificarse por escrito al solicitante.” (Sic)</w:t>
      </w:r>
    </w:p>
    <w:p w:rsidR="00CC088E" w:rsidRPr="00894467" w:rsidRDefault="0001000B" w:rsidP="00894467">
      <w:pPr>
        <w:pStyle w:val="Prrafodelista"/>
        <w:numPr>
          <w:ilvl w:val="0"/>
          <w:numId w:val="1"/>
        </w:numPr>
        <w:shd w:val="clear" w:color="auto" w:fill="FFFFFF"/>
        <w:tabs>
          <w:tab w:val="left" w:pos="0"/>
        </w:tabs>
        <w:spacing w:before="240" w:after="240" w:line="360" w:lineRule="auto"/>
        <w:ind w:left="0" w:firstLine="0"/>
        <w:contextualSpacing/>
        <w:jc w:val="both"/>
        <w:rPr>
          <w:rFonts w:ascii="Palatino Linotype" w:hAnsi="Palatino Linotype"/>
          <w:color w:val="000000" w:themeColor="text1"/>
          <w:sz w:val="24"/>
          <w:szCs w:val="24"/>
        </w:rPr>
      </w:pPr>
      <w:r w:rsidRPr="00894467">
        <w:rPr>
          <w:rFonts w:ascii="Palatino Linotype" w:hAnsi="Palatino Linotype"/>
          <w:color w:val="000000" w:themeColor="text1"/>
          <w:sz w:val="24"/>
          <w:szCs w:val="24"/>
          <w:lang w:val="es-ES_tradnl"/>
        </w:rPr>
        <w:t>Del precepto antes transcrito se advierte claramente que </w:t>
      </w:r>
      <w:r w:rsidRPr="00894467">
        <w:rPr>
          <w:rFonts w:ascii="Palatino Linotype" w:hAnsi="Palatino Linotype"/>
          <w:color w:val="000000" w:themeColor="text1"/>
          <w:sz w:val="24"/>
          <w:szCs w:val="24"/>
        </w:rPr>
        <w:t xml:space="preserve">cuando la información no se encuentre en los archivos del Sujeto Obligado, el Comité de Transparencia deberá </w:t>
      </w:r>
      <w:r w:rsidRPr="00894467">
        <w:rPr>
          <w:rFonts w:ascii="Palatino Linotype" w:hAnsi="Palatino Linotype"/>
          <w:color w:val="000000" w:themeColor="text1"/>
          <w:sz w:val="24"/>
          <w:szCs w:val="24"/>
        </w:rPr>
        <w:lastRenderedPageBreak/>
        <w:t>ordenar que se genere la información en caso de que ésta tuviera que existir en la medida que deriva del ejercicio de sus facultades, competencias o funciones.</w:t>
      </w:r>
    </w:p>
    <w:p w:rsidR="00CC088E" w:rsidRPr="00894467" w:rsidRDefault="00CC088E" w:rsidP="00894467">
      <w:pPr>
        <w:pStyle w:val="Prrafodelista"/>
        <w:shd w:val="clear" w:color="auto" w:fill="FFFFFF"/>
        <w:tabs>
          <w:tab w:val="left" w:pos="0"/>
        </w:tabs>
        <w:spacing w:before="240" w:after="240" w:line="360" w:lineRule="auto"/>
        <w:ind w:left="0"/>
        <w:contextualSpacing/>
        <w:jc w:val="both"/>
        <w:rPr>
          <w:rFonts w:ascii="Palatino Linotype" w:hAnsi="Palatino Linotype"/>
          <w:color w:val="000000" w:themeColor="text1"/>
          <w:sz w:val="24"/>
          <w:szCs w:val="24"/>
        </w:rPr>
      </w:pPr>
    </w:p>
    <w:p w:rsidR="0001000B" w:rsidRPr="00894467" w:rsidRDefault="0001000B" w:rsidP="00894467">
      <w:pPr>
        <w:pStyle w:val="Prrafodelista"/>
        <w:numPr>
          <w:ilvl w:val="0"/>
          <w:numId w:val="1"/>
        </w:numPr>
        <w:shd w:val="clear" w:color="auto" w:fill="FFFFFF"/>
        <w:tabs>
          <w:tab w:val="left" w:pos="0"/>
        </w:tabs>
        <w:spacing w:before="240" w:after="240" w:line="360" w:lineRule="auto"/>
        <w:ind w:left="0" w:firstLine="0"/>
        <w:contextualSpacing/>
        <w:jc w:val="both"/>
        <w:rPr>
          <w:rFonts w:ascii="Palatino Linotype" w:hAnsi="Palatino Linotype"/>
          <w:color w:val="000000" w:themeColor="text1"/>
          <w:sz w:val="24"/>
          <w:szCs w:val="24"/>
        </w:rPr>
      </w:pPr>
      <w:r w:rsidRPr="00894467">
        <w:rPr>
          <w:rFonts w:ascii="Palatino Linotype" w:hAnsi="Palatino Linotype"/>
          <w:color w:val="000000" w:themeColor="text1"/>
          <w:sz w:val="24"/>
          <w:szCs w:val="24"/>
          <w:lang w:val="es-ES_tradnl"/>
        </w:rPr>
        <w:t>Ahora bien, es importante señalar que en el caso de que no se pueda generar la información, </w:t>
      </w:r>
      <w:r w:rsidRPr="00894467">
        <w:rPr>
          <w:rFonts w:ascii="Palatino Linotype" w:hAnsi="Palatino Linotype"/>
          <w:b/>
          <w:bCs/>
          <w:color w:val="000000" w:themeColor="text1"/>
          <w:sz w:val="24"/>
          <w:szCs w:val="24"/>
          <w:lang w:val="es-ES_tradnl"/>
        </w:rPr>
        <w:t>se ordena al sujeto obligado </w:t>
      </w:r>
      <w:r w:rsidRPr="00894467">
        <w:rPr>
          <w:rFonts w:ascii="Palatino Linotype" w:hAnsi="Palatino Linotype"/>
          <w:color w:val="000000" w:themeColor="text1"/>
          <w:sz w:val="24"/>
          <w:szCs w:val="24"/>
          <w:lang w:val="es-ES_tradnl"/>
        </w:rPr>
        <w:t>hacer entrega de un Acuerdo de su Comité de Transparencia en donde conste la declaratoria de inexistencia de la información.</w:t>
      </w:r>
    </w:p>
    <w:p w:rsidR="0001000B" w:rsidRPr="00894467" w:rsidRDefault="0001000B" w:rsidP="00894467">
      <w:pPr>
        <w:pStyle w:val="Prrafodelista"/>
        <w:ind w:left="0"/>
        <w:rPr>
          <w:rFonts w:ascii="Palatino Linotype" w:hAnsi="Palatino Linotype"/>
          <w:color w:val="000000" w:themeColor="text1"/>
          <w:sz w:val="24"/>
          <w:szCs w:val="24"/>
          <w:lang w:val="es-ES_tradnl"/>
        </w:rPr>
      </w:pPr>
    </w:p>
    <w:p w:rsidR="0001000B" w:rsidRPr="006C362C" w:rsidRDefault="0001000B" w:rsidP="00894467">
      <w:pPr>
        <w:pStyle w:val="Prrafodelista"/>
        <w:numPr>
          <w:ilvl w:val="0"/>
          <w:numId w:val="1"/>
        </w:numPr>
        <w:shd w:val="clear" w:color="auto" w:fill="FFFFFF"/>
        <w:tabs>
          <w:tab w:val="left" w:pos="0"/>
        </w:tabs>
        <w:spacing w:before="240" w:after="240" w:line="360" w:lineRule="auto"/>
        <w:ind w:left="0" w:firstLine="0"/>
        <w:contextualSpacing/>
        <w:jc w:val="both"/>
        <w:rPr>
          <w:rFonts w:ascii="Palatino Linotype" w:hAnsi="Palatino Linotype"/>
          <w:color w:val="000000" w:themeColor="text1"/>
          <w:sz w:val="24"/>
          <w:szCs w:val="24"/>
        </w:rPr>
      </w:pPr>
      <w:r w:rsidRPr="00894467">
        <w:rPr>
          <w:rFonts w:ascii="Palatino Linotype" w:hAnsi="Palatino Linotype"/>
          <w:color w:val="000000" w:themeColor="text1"/>
          <w:sz w:val="24"/>
          <w:szCs w:val="24"/>
          <w:lang w:val="es-ES_tradnl"/>
        </w:rPr>
        <w:t>Previo a observar las formalidades que han de observarse en dicho acuerdo y para mayor entendimiento sobre el concepto de inexistencia en materia de acceso a la información pública, es necesario señalar que el </w:t>
      </w:r>
      <w:r w:rsidRPr="00894467">
        <w:rPr>
          <w:rFonts w:ascii="Palatino Linotype" w:hAnsi="Palatino Linotype"/>
          <w:color w:val="000000" w:themeColor="text1"/>
          <w:sz w:val="24"/>
          <w:szCs w:val="24"/>
          <w:shd w:val="clear" w:color="auto" w:fill="FFFFFF"/>
          <w:lang w:val="es-ES_tradnl"/>
        </w:rPr>
        <w:t>Instituto Nacional de Transparencia, Acceso a la Información y Protección de Datos Personales </w:t>
      </w:r>
      <w:r w:rsidRPr="00894467">
        <w:rPr>
          <w:rFonts w:ascii="Palatino Linotype" w:hAnsi="Palatino Linotype"/>
          <w:color w:val="000000" w:themeColor="text1"/>
          <w:sz w:val="24"/>
          <w:szCs w:val="24"/>
          <w:lang w:val="es-ES_tradnl"/>
        </w:rPr>
        <w:t>emitió el criterio orientador número 14-17 , que es de la literalidad siguiente:</w:t>
      </w:r>
    </w:p>
    <w:p w:rsidR="0001000B" w:rsidRPr="00894467" w:rsidRDefault="0001000B" w:rsidP="00894467">
      <w:pPr>
        <w:shd w:val="clear" w:color="auto" w:fill="FFFFFF"/>
        <w:tabs>
          <w:tab w:val="left" w:pos="0"/>
        </w:tabs>
        <w:spacing w:line="360" w:lineRule="auto"/>
        <w:jc w:val="center"/>
        <w:rPr>
          <w:rFonts w:ascii="Palatino Linotype" w:hAnsi="Palatino Linotype"/>
          <w:b/>
          <w:bCs/>
          <w:i/>
          <w:iCs/>
          <w:color w:val="000000" w:themeColor="text1"/>
          <w:lang w:val="es-ES_tradnl"/>
        </w:rPr>
      </w:pPr>
      <w:r w:rsidRPr="00894467">
        <w:rPr>
          <w:rFonts w:ascii="Palatino Linotype" w:hAnsi="Palatino Linotype"/>
          <w:b/>
          <w:bCs/>
          <w:i/>
          <w:iCs/>
          <w:color w:val="000000" w:themeColor="text1"/>
          <w:lang w:val="es-ES_tradnl"/>
        </w:rPr>
        <w:t>“Criterio 14/17</w:t>
      </w:r>
    </w:p>
    <w:p w:rsidR="0001000B" w:rsidRPr="00894467" w:rsidRDefault="0001000B" w:rsidP="00894467">
      <w:pPr>
        <w:shd w:val="clear" w:color="auto" w:fill="FFFFFF"/>
        <w:tabs>
          <w:tab w:val="left" w:pos="0"/>
        </w:tabs>
        <w:spacing w:line="360" w:lineRule="auto"/>
        <w:jc w:val="center"/>
        <w:rPr>
          <w:rFonts w:ascii="Palatino Linotype" w:hAnsi="Palatino Linotype"/>
          <w:color w:val="000000" w:themeColor="text1"/>
        </w:rPr>
      </w:pPr>
    </w:p>
    <w:p w:rsidR="0001000B" w:rsidRPr="00894467" w:rsidRDefault="0001000B" w:rsidP="00894467">
      <w:pPr>
        <w:shd w:val="clear" w:color="auto" w:fill="FFFFFF"/>
        <w:tabs>
          <w:tab w:val="left" w:pos="0"/>
        </w:tabs>
        <w:spacing w:line="360" w:lineRule="auto"/>
        <w:jc w:val="both"/>
        <w:rPr>
          <w:rFonts w:ascii="Palatino Linotype" w:eastAsia="MS Mincho" w:hAnsi="Palatino Linotype"/>
          <w:color w:val="000000" w:themeColor="text1"/>
          <w:lang w:val="es-ES_tradnl"/>
        </w:rPr>
      </w:pPr>
      <w:r w:rsidRPr="00894467">
        <w:rPr>
          <w:rFonts w:ascii="Palatino Linotype" w:eastAsia="MS Mincho" w:hAnsi="Palatino Linotype"/>
          <w:i/>
          <w:iCs/>
          <w:color w:val="000000" w:themeColor="text1"/>
          <w:lang w:val="es-ES_tradnl"/>
        </w:rPr>
        <w:t>Inexistencia. La inexistencia es una cuestión de hecho que se atribuye a la información solicitada e implica que ésta </w:t>
      </w:r>
      <w:r w:rsidRPr="00894467">
        <w:rPr>
          <w:rFonts w:ascii="Palatino Linotype" w:eastAsia="MS Mincho" w:hAnsi="Palatino Linotype"/>
          <w:b/>
          <w:bCs/>
          <w:i/>
          <w:iCs/>
          <w:color w:val="000000" w:themeColor="text1"/>
          <w:lang w:val="es-ES_tradnl"/>
        </w:rPr>
        <w:t>no se encuentra en los archivos del sujeto obligado, no obstante que cuenta con facultades para poseerla</w:t>
      </w:r>
      <w:r w:rsidRPr="00894467">
        <w:rPr>
          <w:rFonts w:ascii="Palatino Linotype" w:eastAsia="MS Mincho" w:hAnsi="Palatino Linotype"/>
          <w:i/>
          <w:iCs/>
          <w:color w:val="000000" w:themeColor="text1"/>
          <w:lang w:val="es-ES_tradnl"/>
        </w:rPr>
        <w:t>.</w:t>
      </w:r>
    </w:p>
    <w:p w:rsidR="0001000B" w:rsidRPr="00894467" w:rsidRDefault="0001000B" w:rsidP="00894467">
      <w:pPr>
        <w:shd w:val="clear" w:color="auto" w:fill="FFFFFF"/>
        <w:tabs>
          <w:tab w:val="left" w:pos="0"/>
        </w:tabs>
        <w:spacing w:line="360" w:lineRule="auto"/>
        <w:jc w:val="both"/>
        <w:rPr>
          <w:rFonts w:ascii="Palatino Linotype" w:eastAsia="MS Mincho" w:hAnsi="Palatino Linotype"/>
          <w:color w:val="000000" w:themeColor="text1"/>
          <w:lang w:val="es-ES_tradnl"/>
        </w:rPr>
      </w:pPr>
      <w:r w:rsidRPr="00894467">
        <w:rPr>
          <w:rFonts w:ascii="Palatino Linotype" w:eastAsia="MS Mincho" w:hAnsi="Palatino Linotype"/>
          <w:i/>
          <w:iCs/>
          <w:color w:val="000000" w:themeColor="text1"/>
          <w:lang w:val="es-ES_tradnl"/>
        </w:rPr>
        <w:t> </w:t>
      </w:r>
    </w:p>
    <w:p w:rsidR="0001000B" w:rsidRPr="00894467" w:rsidRDefault="0001000B" w:rsidP="00894467">
      <w:pPr>
        <w:shd w:val="clear" w:color="auto" w:fill="FFFFFF"/>
        <w:tabs>
          <w:tab w:val="left" w:pos="0"/>
        </w:tabs>
        <w:spacing w:line="360" w:lineRule="auto"/>
        <w:jc w:val="both"/>
        <w:rPr>
          <w:rFonts w:ascii="Palatino Linotype" w:eastAsia="MS Mincho" w:hAnsi="Palatino Linotype"/>
          <w:i/>
          <w:iCs/>
          <w:color w:val="000000" w:themeColor="text1"/>
          <w:lang w:val="es-ES_tradnl"/>
        </w:rPr>
      </w:pPr>
      <w:r w:rsidRPr="00894467">
        <w:rPr>
          <w:rFonts w:ascii="Palatino Linotype" w:eastAsia="MS Mincho" w:hAnsi="Palatino Linotype"/>
          <w:i/>
          <w:iCs/>
          <w:color w:val="000000" w:themeColor="text1"/>
          <w:lang w:val="es-ES_tradnl"/>
        </w:rPr>
        <w:t>Resoluciones: </w:t>
      </w:r>
      <w:r w:rsidRPr="00894467">
        <w:rPr>
          <w:rFonts w:ascii="Palatino Linotype" w:eastAsia="MS Mincho" w:hAnsi="Palatino Linotype"/>
          <w:color w:val="000000" w:themeColor="text1"/>
          <w:lang w:val="es-ES_tradnl"/>
        </w:rPr>
        <w:t>·</w:t>
      </w:r>
      <w:r w:rsidRPr="00894467">
        <w:rPr>
          <w:rFonts w:ascii="Palatino Linotype" w:eastAsia="MS Mincho" w:hAnsi="Palatino Linotype"/>
          <w:i/>
          <w:iCs/>
          <w:color w:val="000000" w:themeColor="text1"/>
          <w:lang w:val="es-ES_tradnl"/>
        </w:rPr>
        <w:t> RRA 4669/16. Instituto Nacional Electoral. 18 de enero de 2017. Por unanimidad. Comisionado Ponente Joel Salas Suárez. </w:t>
      </w:r>
      <w:r w:rsidRPr="00894467">
        <w:rPr>
          <w:rFonts w:ascii="Palatino Linotype" w:eastAsia="MS Mincho" w:hAnsi="Palatino Linotype"/>
          <w:color w:val="000000" w:themeColor="text1"/>
          <w:lang w:val="es-ES_tradnl"/>
        </w:rPr>
        <w:t>·</w:t>
      </w:r>
      <w:r w:rsidRPr="00894467">
        <w:rPr>
          <w:rFonts w:ascii="Palatino Linotype" w:eastAsia="MS Mincho" w:hAnsi="Palatino Linotype"/>
          <w:i/>
          <w:iCs/>
          <w:color w:val="000000" w:themeColor="text1"/>
          <w:lang w:val="es-ES_tradnl"/>
        </w:rPr>
        <w:t> RRA 0183/17. Nueva Alianza. 01 de febrero de 2017. Por unanimidad. Comisionado Ponente Francisco Javier Acuña Llamas. </w:t>
      </w:r>
      <w:r w:rsidRPr="00894467">
        <w:rPr>
          <w:rFonts w:ascii="Palatino Linotype" w:eastAsia="MS Mincho" w:hAnsi="Palatino Linotype"/>
          <w:color w:val="000000" w:themeColor="text1"/>
          <w:lang w:val="es-ES_tradnl"/>
        </w:rPr>
        <w:t>·</w:t>
      </w:r>
      <w:r w:rsidRPr="00894467">
        <w:rPr>
          <w:rFonts w:ascii="Palatino Linotype" w:eastAsia="MS Mincho" w:hAnsi="Palatino Linotype"/>
          <w:i/>
          <w:iCs/>
          <w:color w:val="000000" w:themeColor="text1"/>
          <w:lang w:val="es-ES_tradnl"/>
        </w:rPr>
        <w:t> RRA 4484/16. Instituto Nacional de Migración. 16 de febrero de 2017. Por mayoría de seis votos a favor y uno en contra de la Comisionada Areli Cano Guadiana. Comisionada Ponente María Patricia Kurczyn Villalobos.”</w:t>
      </w:r>
    </w:p>
    <w:p w:rsidR="0001000B" w:rsidRPr="00894467" w:rsidRDefault="0001000B" w:rsidP="00894467">
      <w:pPr>
        <w:numPr>
          <w:ilvl w:val="0"/>
          <w:numId w:val="1"/>
        </w:numPr>
        <w:shd w:val="clear" w:color="auto" w:fill="FFFFFF"/>
        <w:tabs>
          <w:tab w:val="left" w:pos="0"/>
        </w:tabs>
        <w:spacing w:after="160" w:line="360" w:lineRule="auto"/>
        <w:ind w:left="0" w:firstLine="0"/>
        <w:jc w:val="both"/>
        <w:rPr>
          <w:rFonts w:ascii="Palatino Linotype" w:hAnsi="Palatino Linotype"/>
          <w:color w:val="000000" w:themeColor="text1"/>
        </w:rPr>
      </w:pPr>
      <w:r w:rsidRPr="00894467">
        <w:rPr>
          <w:rFonts w:ascii="Palatino Linotype" w:hAnsi="Palatino Linotype"/>
          <w:color w:val="000000" w:themeColor="text1"/>
        </w:rPr>
        <w:lastRenderedPageBreak/>
        <w:t>Además como consecuencia de las disposiciones legales contenidas en la </w:t>
      </w:r>
      <w:r w:rsidRPr="00894467">
        <w:rPr>
          <w:rFonts w:ascii="Palatino Linotype" w:hAnsi="Palatino Linotype"/>
          <w:b/>
          <w:bCs/>
          <w:color w:val="000000" w:themeColor="text1"/>
        </w:rPr>
        <w:t>Ley General de Transparencia y Acceso a la Información Pública vigente a la fecha de la solicitud</w:t>
      </w:r>
      <w:r w:rsidRPr="00894467">
        <w:rPr>
          <w:rFonts w:ascii="Palatino Linotype" w:hAnsi="Palatino Linotype"/>
          <w:color w:val="000000" w:themeColor="text1"/>
        </w:rPr>
        <w:t>,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Pr="00894467">
        <w:rPr>
          <w:rFonts w:ascii="Palatino Linotype" w:hAnsi="Palatino Linotype"/>
          <w:color w:val="000000" w:themeColor="text1"/>
          <w:vertAlign w:val="superscript"/>
        </w:rPr>
        <w:footnoteReference w:id="4"/>
      </w:r>
      <w:r w:rsidRPr="00894467">
        <w:rPr>
          <w:rFonts w:ascii="Palatino Linotype" w:hAnsi="Palatino Linotype"/>
          <w:color w:val="000000" w:themeColor="text1"/>
        </w:rPr>
        <w:t>según puede apreciarse a continuación:</w:t>
      </w:r>
    </w:p>
    <w:p w:rsidR="0001000B" w:rsidRPr="00894467" w:rsidRDefault="0001000B" w:rsidP="00894467">
      <w:pPr>
        <w:shd w:val="clear" w:color="auto" w:fill="FFFFFF"/>
        <w:tabs>
          <w:tab w:val="left" w:pos="0"/>
        </w:tabs>
        <w:spacing w:before="240" w:after="360" w:line="360" w:lineRule="auto"/>
        <w:jc w:val="both"/>
        <w:rPr>
          <w:rFonts w:ascii="Palatino Linotype" w:hAnsi="Palatino Linotype"/>
          <w:color w:val="000000" w:themeColor="text1"/>
        </w:rPr>
      </w:pPr>
      <w:r w:rsidRPr="00894467">
        <w:rPr>
          <w:rFonts w:ascii="Palatino Linotype" w:hAnsi="Palatino Linotype"/>
          <w:b/>
          <w:bCs/>
          <w:i/>
          <w:iCs/>
          <w:color w:val="000000" w:themeColor="text1"/>
        </w:rPr>
        <w:t>“Artículo 19.</w:t>
      </w:r>
      <w:r w:rsidRPr="00894467">
        <w:rPr>
          <w:rFonts w:ascii="Palatino Linotype" w:hAnsi="Palatino Linotype"/>
          <w:i/>
          <w:iCs/>
          <w:color w:val="000000" w:themeColor="text1"/>
        </w:rPr>
        <w:t> Se presume que la información debe existir si se refiere a las facultades, competencias y funciones que los ordenamientos jurídicos aplicables otorgan a los sujetos obligados.</w:t>
      </w:r>
    </w:p>
    <w:p w:rsidR="0001000B" w:rsidRPr="00894467" w:rsidRDefault="0001000B" w:rsidP="00894467">
      <w:pPr>
        <w:shd w:val="clear" w:color="auto" w:fill="FFFFFF"/>
        <w:tabs>
          <w:tab w:val="left" w:pos="0"/>
        </w:tabs>
        <w:spacing w:before="240" w:after="240" w:line="360" w:lineRule="auto"/>
        <w:jc w:val="both"/>
        <w:rPr>
          <w:rFonts w:ascii="Palatino Linotype" w:eastAsia="MS Mincho" w:hAnsi="Palatino Linotype"/>
          <w:i/>
          <w:iCs/>
          <w:color w:val="000000" w:themeColor="text1"/>
          <w:lang w:val="es-ES_tradnl"/>
        </w:rPr>
      </w:pPr>
      <w:r w:rsidRPr="00894467">
        <w:rPr>
          <w:rFonts w:ascii="Palatino Linotype" w:eastAsia="MS Mincho" w:hAnsi="Palatino Linotype"/>
          <w:i/>
          <w:iCs/>
          <w:color w:val="000000" w:themeColor="text1"/>
          <w:lang w:val="es-ES_tradnl"/>
        </w:rPr>
        <w:t>En los casos en que ciertas facultades, competencias o funciones no se hayan ejercido, se debe motivar la respuesta en función de las causas que motiven la inexistencia.</w:t>
      </w:r>
    </w:p>
    <w:p w:rsidR="0001000B" w:rsidRPr="00894467" w:rsidRDefault="0001000B" w:rsidP="00894467">
      <w:pPr>
        <w:shd w:val="clear" w:color="auto" w:fill="FFFFFF"/>
        <w:tabs>
          <w:tab w:val="left" w:pos="0"/>
        </w:tabs>
        <w:spacing w:before="240" w:after="240" w:line="360" w:lineRule="auto"/>
        <w:jc w:val="both"/>
        <w:rPr>
          <w:rFonts w:ascii="Palatino Linotype" w:eastAsia="MS Mincho" w:hAnsi="Palatino Linotype"/>
          <w:color w:val="000000" w:themeColor="text1"/>
          <w:lang w:val="es-ES_tradnl"/>
        </w:rPr>
      </w:pPr>
      <w:r w:rsidRPr="00894467">
        <w:rPr>
          <w:rFonts w:ascii="Palatino Linotype" w:eastAsia="MS Mincho" w:hAnsi="Palatino Linotype"/>
          <w:i/>
          <w:iCs/>
          <w:color w:val="000000" w:themeColor="text1"/>
          <w:lang w:val="es-ES_tradnl"/>
        </w:rPr>
        <w:t>(…)</w:t>
      </w:r>
    </w:p>
    <w:p w:rsidR="0001000B" w:rsidRPr="00894467" w:rsidRDefault="0001000B" w:rsidP="00894467">
      <w:pPr>
        <w:numPr>
          <w:ilvl w:val="0"/>
          <w:numId w:val="1"/>
        </w:numPr>
        <w:shd w:val="clear" w:color="auto" w:fill="FFFFFF"/>
        <w:tabs>
          <w:tab w:val="left" w:pos="0"/>
        </w:tabs>
        <w:spacing w:after="160" w:line="360" w:lineRule="auto"/>
        <w:ind w:left="0" w:firstLine="0"/>
        <w:jc w:val="both"/>
        <w:rPr>
          <w:rFonts w:ascii="Palatino Linotype" w:hAnsi="Palatino Linotype"/>
          <w:color w:val="000000" w:themeColor="text1"/>
        </w:rPr>
      </w:pPr>
      <w:r w:rsidRPr="00894467">
        <w:rPr>
          <w:rFonts w:ascii="Palatino Linotype" w:hAnsi="Palatino Linotype"/>
          <w:color w:val="000000" w:themeColor="text1"/>
          <w:lang w:val="es-ES_tradnl"/>
        </w:rPr>
        <w:t xml:space="preserve">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el criterio </w:t>
      </w:r>
      <w:r w:rsidRPr="00894467">
        <w:rPr>
          <w:rFonts w:ascii="Palatino Linotype" w:hAnsi="Palatino Linotype"/>
          <w:color w:val="000000" w:themeColor="text1"/>
          <w:lang w:val="es-ES_tradnl"/>
        </w:rPr>
        <w:lastRenderedPageBreak/>
        <w:t>0004-11 aprobado por el Pleno de este Órgano Garante, en la sesión ordinaria de fecha 25 de agosto del año 2011, que demuestran claramente el concepto de inexistencia, y en qué circunstancias debe emitirse la declaratoria respectiva:</w:t>
      </w:r>
    </w:p>
    <w:p w:rsidR="0001000B" w:rsidRPr="00894467" w:rsidRDefault="0001000B" w:rsidP="00894467">
      <w:pPr>
        <w:shd w:val="clear" w:color="auto" w:fill="FFFFFF"/>
        <w:tabs>
          <w:tab w:val="left" w:pos="0"/>
        </w:tabs>
        <w:spacing w:line="360" w:lineRule="auto"/>
        <w:jc w:val="center"/>
        <w:rPr>
          <w:rFonts w:ascii="Palatino Linotype" w:eastAsia="MS Mincho" w:hAnsi="Palatino Linotype"/>
          <w:color w:val="000000" w:themeColor="text1"/>
          <w:lang w:val="es-ES_tradnl"/>
        </w:rPr>
      </w:pPr>
      <w:r w:rsidRPr="00894467">
        <w:rPr>
          <w:rFonts w:ascii="Palatino Linotype" w:eastAsia="MS Mincho" w:hAnsi="Palatino Linotype"/>
          <w:b/>
          <w:bCs/>
          <w:i/>
          <w:iCs/>
          <w:color w:val="000000" w:themeColor="text1"/>
          <w:lang w:val="es-ES_tradnl"/>
        </w:rPr>
        <w:t>“CRITERIO 0004-11</w:t>
      </w:r>
    </w:p>
    <w:p w:rsidR="0001000B" w:rsidRPr="00894467" w:rsidRDefault="0001000B" w:rsidP="00894467">
      <w:pPr>
        <w:shd w:val="clear" w:color="auto" w:fill="FFFFFF"/>
        <w:tabs>
          <w:tab w:val="left" w:pos="0"/>
        </w:tabs>
        <w:spacing w:line="360" w:lineRule="auto"/>
        <w:jc w:val="both"/>
        <w:rPr>
          <w:rFonts w:ascii="Palatino Linotype" w:eastAsia="MS Mincho" w:hAnsi="Palatino Linotype"/>
          <w:color w:val="000000" w:themeColor="text1"/>
          <w:lang w:val="es-ES_tradnl"/>
        </w:rPr>
      </w:pPr>
      <w:r w:rsidRPr="00894467">
        <w:rPr>
          <w:rFonts w:ascii="Palatino Linotype" w:eastAsia="MS Mincho" w:hAnsi="Palatino Linotype"/>
          <w:b/>
          <w:bCs/>
          <w:i/>
          <w:iCs/>
          <w:color w:val="000000" w:themeColor="text1"/>
          <w:lang w:val="es-ES_tradnl"/>
        </w:rPr>
        <w:t>INEXISTENCIA. DECLARATORIA DE LA. ALCANCES Y PROCEDIMIENTOS</w:t>
      </w:r>
      <w:r w:rsidRPr="00894467">
        <w:rPr>
          <w:rFonts w:ascii="Palatino Linotype" w:eastAsia="MS Mincho" w:hAnsi="Palatino Linotype"/>
          <w:i/>
          <w:iCs/>
          <w:color w:val="000000" w:themeColor="text1"/>
          <w:lang w:val="es-ES_tradnl"/>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01000B" w:rsidRPr="00894467" w:rsidRDefault="0001000B" w:rsidP="00894467">
      <w:pPr>
        <w:shd w:val="clear" w:color="auto" w:fill="FFFFFF"/>
        <w:tabs>
          <w:tab w:val="left" w:pos="0"/>
        </w:tabs>
        <w:spacing w:line="360" w:lineRule="auto"/>
        <w:jc w:val="both"/>
        <w:rPr>
          <w:rFonts w:ascii="Palatino Linotype" w:eastAsia="MS Mincho" w:hAnsi="Palatino Linotype"/>
          <w:color w:val="000000" w:themeColor="text1"/>
          <w:lang w:val="es-ES_tradnl"/>
        </w:rPr>
      </w:pPr>
      <w:r w:rsidRPr="00894467">
        <w:rPr>
          <w:rFonts w:ascii="Palatino Linotype" w:eastAsia="MS Mincho" w:hAnsi="Palatino Linotype"/>
          <w:i/>
          <w:iCs/>
          <w:color w:val="000000" w:themeColor="text1"/>
          <w:lang w:val="es-ES_tradnl"/>
        </w:rPr>
        <w:t>Bajo el entendido de que dicha búsqueda exhaustiva permitirá dos determinaciones:</w:t>
      </w:r>
    </w:p>
    <w:p w:rsidR="0001000B" w:rsidRPr="00894467" w:rsidRDefault="0001000B" w:rsidP="00894467">
      <w:pPr>
        <w:shd w:val="clear" w:color="auto" w:fill="FFFFFF"/>
        <w:tabs>
          <w:tab w:val="left" w:pos="0"/>
        </w:tabs>
        <w:spacing w:line="360" w:lineRule="auto"/>
        <w:jc w:val="both"/>
        <w:rPr>
          <w:rFonts w:ascii="Palatino Linotype" w:eastAsia="MS Mincho" w:hAnsi="Palatino Linotype"/>
          <w:color w:val="000000" w:themeColor="text1"/>
          <w:lang w:val="es-ES_tradnl"/>
        </w:rPr>
      </w:pPr>
      <w:r w:rsidRPr="00894467">
        <w:rPr>
          <w:rFonts w:ascii="Palatino Linotype" w:eastAsia="MS Mincho" w:hAnsi="Palatino Linotype"/>
          <w:i/>
          <w:iCs/>
          <w:color w:val="000000" w:themeColor="text1"/>
          <w:lang w:val="es-ES_tradnl"/>
        </w:rPr>
        <w:t>1ª) Que se localice la documentación que contenga la información solicitada y de ser así la información pueda entregarse al solicitante en la forma en que se encuentra disponible, o</w:t>
      </w:r>
    </w:p>
    <w:p w:rsidR="0001000B" w:rsidRPr="00894467" w:rsidRDefault="0001000B" w:rsidP="00894467">
      <w:pPr>
        <w:shd w:val="clear" w:color="auto" w:fill="FFFFFF"/>
        <w:tabs>
          <w:tab w:val="left" w:pos="0"/>
        </w:tabs>
        <w:spacing w:line="360" w:lineRule="auto"/>
        <w:jc w:val="both"/>
        <w:rPr>
          <w:rFonts w:ascii="Palatino Linotype" w:eastAsia="MS Mincho" w:hAnsi="Palatino Linotype"/>
          <w:color w:val="000000" w:themeColor="text1"/>
          <w:lang w:val="es-ES_tradnl"/>
        </w:rPr>
      </w:pPr>
      <w:r w:rsidRPr="00894467">
        <w:rPr>
          <w:rFonts w:ascii="Palatino Linotype" w:eastAsia="MS Mincho" w:hAnsi="Palatino Linotype"/>
          <w:i/>
          <w:iCs/>
          <w:color w:val="000000" w:themeColor="text1"/>
          <w:lang w:val="es-ES_tradnl"/>
        </w:rPr>
        <w:lastRenderedPageBreak/>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01000B" w:rsidRPr="00894467" w:rsidRDefault="0001000B" w:rsidP="00894467">
      <w:pPr>
        <w:shd w:val="clear" w:color="auto" w:fill="FFFFFF"/>
        <w:tabs>
          <w:tab w:val="left" w:pos="0"/>
        </w:tabs>
        <w:spacing w:line="360" w:lineRule="auto"/>
        <w:jc w:val="both"/>
        <w:rPr>
          <w:rFonts w:ascii="Palatino Linotype" w:eastAsia="MS Mincho" w:hAnsi="Palatino Linotype"/>
          <w:color w:val="000000" w:themeColor="text1"/>
          <w:lang w:val="es-ES_tradnl"/>
        </w:rPr>
      </w:pPr>
      <w:r w:rsidRPr="00894467">
        <w:rPr>
          <w:rFonts w:ascii="Palatino Linotype" w:eastAsia="MS Mincho" w:hAnsi="Palatino Linotype"/>
          <w:i/>
          <w:iCs/>
          <w:color w:val="000000" w:themeColor="text1"/>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rsidR="002A22A3" w:rsidRPr="00894467" w:rsidRDefault="0001000B" w:rsidP="00894467">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94467">
        <w:rPr>
          <w:rFonts w:ascii="Palatino Linotype" w:hAnsi="Palatino Linotype"/>
          <w:color w:val="000000" w:themeColor="text1"/>
          <w:lang w:val="es-ES_tradnl"/>
        </w:rPr>
        <w:t>Bajo éste tenor se debe destacar que para que se declare la inexistencia de la información, debió haber existencia previa de la documentación y la falta posterior de la misma en los archivos del </w:t>
      </w:r>
      <w:r w:rsidRPr="00894467">
        <w:rPr>
          <w:rFonts w:ascii="Palatino Linotype" w:hAnsi="Palatino Linotype"/>
          <w:b/>
          <w:bCs/>
          <w:color w:val="000000" w:themeColor="text1"/>
          <w:lang w:val="es-ES_tradnl"/>
        </w:rPr>
        <w:t>SUJETO OBLIGADO</w:t>
      </w:r>
      <w:r w:rsidRPr="00894467">
        <w:rPr>
          <w:rFonts w:ascii="Palatino Linotype" w:hAnsi="Palatino Linotype"/>
          <w:color w:val="000000" w:themeColor="text1"/>
          <w:lang w:val="es-ES_tradnl"/>
        </w:rPr>
        <w:t>, esto es que la información se generó, poseyó o administró en el marco de las atribuciones conferidas a al Sujeto Obligado, pero no la conserva por diversas razones (destrucción física, desaparición física, sustracción ilíc</w:t>
      </w:r>
      <w:r w:rsidR="002A22A3" w:rsidRPr="00894467">
        <w:rPr>
          <w:rFonts w:ascii="Palatino Linotype" w:hAnsi="Palatino Linotype"/>
          <w:color w:val="000000" w:themeColor="text1"/>
          <w:lang w:val="es-ES_tradnl"/>
        </w:rPr>
        <w:t>ita, baja documental, etcétera).</w:t>
      </w:r>
    </w:p>
    <w:p w:rsidR="00CE03A1" w:rsidRPr="00894467" w:rsidRDefault="0001000B" w:rsidP="00894467">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894467">
        <w:rPr>
          <w:rFonts w:ascii="Palatino Linotype" w:eastAsia="Palatino Linotype" w:hAnsi="Palatino Linotype" w:cs="Palatino Linotype"/>
          <w:color w:val="000000" w:themeColor="text1"/>
        </w:rPr>
        <w:t xml:space="preserve">Por lo tanto, con lo expuesto en líneas anteriores y con fundamento en el artículo 186, fracción III, de la Ley de Transparencia y Acceso a la Información Pública del Estado de México y Municipios, este Instituto considera procedente </w:t>
      </w:r>
      <w:r w:rsidRPr="00894467">
        <w:rPr>
          <w:rFonts w:ascii="Palatino Linotype" w:eastAsia="Palatino Linotype" w:hAnsi="Palatino Linotype" w:cs="Palatino Linotype"/>
          <w:b/>
          <w:color w:val="000000" w:themeColor="text1"/>
        </w:rPr>
        <w:t xml:space="preserve">MODIFICAR </w:t>
      </w:r>
      <w:r w:rsidRPr="00894467">
        <w:rPr>
          <w:rFonts w:ascii="Palatino Linotype" w:eastAsia="Palatino Linotype" w:hAnsi="Palatino Linotype" w:cs="Palatino Linotype"/>
          <w:color w:val="000000" w:themeColor="text1"/>
        </w:rPr>
        <w:t xml:space="preserve">la respuesta otorgada por el Sujeto Obligado, y determina que es dable </w:t>
      </w:r>
      <w:r w:rsidRPr="00894467">
        <w:rPr>
          <w:rFonts w:ascii="Palatino Linotype" w:eastAsia="Palatino Linotype" w:hAnsi="Palatino Linotype" w:cs="Palatino Linotype"/>
          <w:b/>
          <w:color w:val="000000" w:themeColor="text1"/>
        </w:rPr>
        <w:t>ORDENAR</w:t>
      </w:r>
      <w:r w:rsidRPr="00894467">
        <w:rPr>
          <w:rFonts w:ascii="Palatino Linotype" w:eastAsia="Palatino Linotype" w:hAnsi="Palatino Linotype" w:cs="Palatino Linotype"/>
          <w:color w:val="000000" w:themeColor="text1"/>
        </w:rPr>
        <w:t>, la siguiente información:</w:t>
      </w:r>
      <w:r w:rsidRPr="00894467">
        <w:rPr>
          <w:rFonts w:ascii="Palatino Linotype" w:eastAsia="Palatino Linotype" w:hAnsi="Palatino Linotype" w:cs="Palatino Linotype"/>
          <w:b/>
          <w:color w:val="000000" w:themeColor="text1"/>
        </w:rPr>
        <w:t xml:space="preserve"> Acuerdo emitido por el Comité de Transparencia, en el que se declare la inexistencia de la </w:t>
      </w:r>
      <w:r w:rsidR="002A22A3" w:rsidRPr="00894467">
        <w:rPr>
          <w:rFonts w:ascii="Palatino Linotype" w:eastAsia="Palatino Linotype" w:hAnsi="Palatino Linotype" w:cs="Palatino Linotype"/>
          <w:b/>
          <w:color w:val="000000" w:themeColor="text1"/>
        </w:rPr>
        <w:t xml:space="preserve">licencia de uso de suelo del domicilio señalado en la solicitud de información </w:t>
      </w:r>
      <w:r w:rsidR="002A22A3" w:rsidRPr="00894467">
        <w:rPr>
          <w:rFonts w:ascii="Palatino Linotype" w:eastAsia="Palatino Linotype" w:hAnsi="Palatino Linotype" w:cs="Palatino Linotype"/>
          <w:b/>
          <w:bCs/>
          <w:color w:val="000000" w:themeColor="text1"/>
        </w:rPr>
        <w:t xml:space="preserve">00446/NAUCALPA/IP/2025. </w:t>
      </w:r>
    </w:p>
    <w:p w:rsidR="00CE03A1" w:rsidRPr="00894467" w:rsidRDefault="00CE03A1" w:rsidP="00894467">
      <w:pPr>
        <w:numPr>
          <w:ilvl w:val="0"/>
          <w:numId w:val="1"/>
        </w:numPr>
        <w:spacing w:line="360" w:lineRule="auto"/>
        <w:ind w:left="0" w:firstLine="0"/>
        <w:jc w:val="both"/>
        <w:rPr>
          <w:rFonts w:ascii="Palatino Linotype" w:hAnsi="Palatino Linotype"/>
          <w:color w:val="000000" w:themeColor="text1"/>
        </w:rPr>
      </w:pPr>
      <w:r w:rsidRPr="00894467">
        <w:rPr>
          <w:rFonts w:ascii="Palatino Linotype" w:eastAsia="Palatino Linotype" w:hAnsi="Palatino Linotype" w:cs="Palatino Linotype"/>
          <w:color w:val="000000" w:themeColor="text1"/>
        </w:rPr>
        <w:lastRenderedPageBreak/>
        <w:t xml:space="preserve">Por lo anteriormente expuesto y fundado, este </w:t>
      </w:r>
      <w:r w:rsidRPr="00894467">
        <w:rPr>
          <w:rFonts w:ascii="Palatino Linotype" w:eastAsia="Palatino Linotype" w:hAnsi="Palatino Linotype" w:cs="Palatino Linotype"/>
          <w:b/>
          <w:color w:val="000000" w:themeColor="text1"/>
        </w:rPr>
        <w:t>ÓRGANO GARANTE</w:t>
      </w:r>
      <w:r w:rsidRPr="00894467">
        <w:rPr>
          <w:rFonts w:ascii="Palatino Linotype" w:eastAsia="Palatino Linotype" w:hAnsi="Palatino Linotype" w:cs="Palatino Linotype"/>
          <w:color w:val="000000" w:themeColor="text1"/>
        </w:rPr>
        <w:t xml:space="preserve"> emite los siguientes:</w:t>
      </w:r>
    </w:p>
    <w:p w:rsidR="00CE03A1" w:rsidRPr="00894467" w:rsidRDefault="00CE03A1" w:rsidP="00894467">
      <w:pPr>
        <w:keepNext/>
        <w:keepLines/>
        <w:spacing w:before="240" w:line="360" w:lineRule="auto"/>
        <w:jc w:val="center"/>
        <w:rPr>
          <w:rFonts w:ascii="Palatino Linotype" w:eastAsia="Palatino Linotype" w:hAnsi="Palatino Linotype" w:cs="Palatino Linotype"/>
          <w:b/>
          <w:color w:val="000000" w:themeColor="text1"/>
        </w:rPr>
      </w:pPr>
      <w:r w:rsidRPr="00894467">
        <w:rPr>
          <w:rFonts w:ascii="Palatino Linotype" w:eastAsia="Palatino Linotype" w:hAnsi="Palatino Linotype" w:cs="Palatino Linotype"/>
          <w:b/>
          <w:color w:val="000000" w:themeColor="text1"/>
        </w:rPr>
        <w:t>R E S O L U T I V O S</w:t>
      </w:r>
    </w:p>
    <w:p w:rsidR="00CE03A1" w:rsidRPr="00894467" w:rsidRDefault="00CE03A1" w:rsidP="00894467">
      <w:pPr>
        <w:keepNext/>
        <w:keepLines/>
        <w:spacing w:before="240" w:line="360" w:lineRule="auto"/>
        <w:jc w:val="center"/>
        <w:rPr>
          <w:rFonts w:ascii="Palatino Linotype" w:eastAsia="Palatino Linotype" w:hAnsi="Palatino Linotype" w:cs="Palatino Linotype"/>
          <w:b/>
          <w:color w:val="000000" w:themeColor="text1"/>
        </w:rPr>
      </w:pPr>
    </w:p>
    <w:p w:rsidR="00CE03A1" w:rsidRPr="00894467" w:rsidRDefault="00CE03A1" w:rsidP="00894467">
      <w:pPr>
        <w:spacing w:line="360" w:lineRule="auto"/>
        <w:jc w:val="both"/>
        <w:rPr>
          <w:rFonts w:ascii="Palatino Linotype" w:eastAsia="Palatino Linotype" w:hAnsi="Palatino Linotype" w:cs="Palatino Linotype"/>
          <w:color w:val="000000" w:themeColor="text1"/>
        </w:rPr>
      </w:pPr>
      <w:r w:rsidRPr="00894467">
        <w:rPr>
          <w:rFonts w:ascii="Palatino Linotype" w:eastAsia="Palatino Linotype" w:hAnsi="Palatino Linotype" w:cs="Palatino Linotype"/>
          <w:b/>
          <w:color w:val="000000" w:themeColor="text1"/>
        </w:rPr>
        <w:t xml:space="preserve">PRIMERO. </w:t>
      </w:r>
      <w:r w:rsidRPr="00894467">
        <w:rPr>
          <w:rFonts w:ascii="Palatino Linotype" w:eastAsia="Palatino Linotype" w:hAnsi="Palatino Linotype" w:cs="Palatino Linotype"/>
          <w:color w:val="000000" w:themeColor="text1"/>
        </w:rPr>
        <w:t>Resultan fundadas las</w:t>
      </w:r>
      <w:r w:rsidRPr="00894467">
        <w:rPr>
          <w:rFonts w:ascii="Palatino Linotype" w:eastAsia="Palatino Linotype" w:hAnsi="Palatino Linotype" w:cs="Palatino Linotype"/>
          <w:b/>
          <w:color w:val="000000" w:themeColor="text1"/>
        </w:rPr>
        <w:t xml:space="preserve"> </w:t>
      </w:r>
      <w:r w:rsidRPr="00894467">
        <w:rPr>
          <w:rFonts w:ascii="Palatino Linotype" w:eastAsia="Palatino Linotype" w:hAnsi="Palatino Linotype" w:cs="Palatino Linotype"/>
          <w:color w:val="000000" w:themeColor="text1"/>
        </w:rPr>
        <w:t xml:space="preserve">razones o motivos de inconformidad hechos valer en el recurso de revisión </w:t>
      </w:r>
      <w:r w:rsidR="002A22A3" w:rsidRPr="00894467">
        <w:rPr>
          <w:rFonts w:ascii="Palatino Linotype" w:eastAsia="Palatino Linotype" w:hAnsi="Palatino Linotype" w:cs="Palatino Linotype"/>
          <w:b/>
          <w:color w:val="000000" w:themeColor="text1"/>
        </w:rPr>
        <w:t>06558</w:t>
      </w:r>
      <w:r w:rsidRPr="00894467">
        <w:rPr>
          <w:rFonts w:ascii="Palatino Linotype" w:eastAsia="Palatino Linotype" w:hAnsi="Palatino Linotype" w:cs="Palatino Linotype"/>
          <w:b/>
          <w:color w:val="000000" w:themeColor="text1"/>
        </w:rPr>
        <w:t xml:space="preserve">/INFOEM/IP/RR/2025 </w:t>
      </w:r>
      <w:r w:rsidR="002A22A3" w:rsidRPr="00894467">
        <w:rPr>
          <w:rFonts w:ascii="Palatino Linotype" w:eastAsia="Palatino Linotype" w:hAnsi="Palatino Linotype" w:cs="Palatino Linotype"/>
          <w:color w:val="000000" w:themeColor="text1"/>
        </w:rPr>
        <w:t>en términos del</w:t>
      </w:r>
      <w:r w:rsidRPr="00894467">
        <w:rPr>
          <w:rFonts w:ascii="Palatino Linotype" w:eastAsia="Palatino Linotype" w:hAnsi="Palatino Linotype" w:cs="Palatino Linotype"/>
          <w:color w:val="000000" w:themeColor="text1"/>
        </w:rPr>
        <w:t xml:space="preserve"> </w:t>
      </w:r>
      <w:r w:rsidRPr="00894467">
        <w:rPr>
          <w:rFonts w:ascii="Palatino Linotype" w:eastAsia="Palatino Linotype" w:hAnsi="Palatino Linotype" w:cs="Palatino Linotype"/>
          <w:b/>
          <w:color w:val="000000" w:themeColor="text1"/>
        </w:rPr>
        <w:t>Consider</w:t>
      </w:r>
      <w:r w:rsidR="002A22A3" w:rsidRPr="00894467">
        <w:rPr>
          <w:rFonts w:ascii="Palatino Linotype" w:eastAsia="Palatino Linotype" w:hAnsi="Palatino Linotype" w:cs="Palatino Linotype"/>
          <w:b/>
          <w:color w:val="000000" w:themeColor="text1"/>
        </w:rPr>
        <w:t>ando</w:t>
      </w:r>
      <w:r w:rsidRPr="00894467">
        <w:rPr>
          <w:rFonts w:ascii="Palatino Linotype" w:eastAsia="Palatino Linotype" w:hAnsi="Palatino Linotype" w:cs="Palatino Linotype"/>
          <w:color w:val="000000" w:themeColor="text1"/>
        </w:rPr>
        <w:t xml:space="preserve"> </w:t>
      </w:r>
      <w:r w:rsidRPr="00894467">
        <w:rPr>
          <w:rFonts w:ascii="Palatino Linotype" w:eastAsia="Palatino Linotype" w:hAnsi="Palatino Linotype" w:cs="Palatino Linotype"/>
          <w:b/>
          <w:color w:val="000000" w:themeColor="text1"/>
        </w:rPr>
        <w:t xml:space="preserve">CUARTO </w:t>
      </w:r>
      <w:r w:rsidRPr="00894467">
        <w:rPr>
          <w:rFonts w:ascii="Palatino Linotype" w:eastAsia="Palatino Linotype" w:hAnsi="Palatino Linotype" w:cs="Palatino Linotype"/>
          <w:color w:val="000000" w:themeColor="text1"/>
        </w:rPr>
        <w:t>de la presente resolución.</w:t>
      </w:r>
    </w:p>
    <w:p w:rsidR="00CE03A1" w:rsidRPr="00894467" w:rsidRDefault="00CE03A1" w:rsidP="00894467">
      <w:pPr>
        <w:spacing w:line="360" w:lineRule="auto"/>
        <w:jc w:val="both"/>
        <w:rPr>
          <w:rFonts w:ascii="Palatino Linotype" w:eastAsia="Palatino Linotype" w:hAnsi="Palatino Linotype" w:cs="Palatino Linotype"/>
          <w:color w:val="000000" w:themeColor="text1"/>
        </w:rPr>
      </w:pPr>
    </w:p>
    <w:p w:rsidR="00894467" w:rsidRDefault="00CE03A1" w:rsidP="00894467">
      <w:pPr>
        <w:spacing w:line="360" w:lineRule="auto"/>
        <w:jc w:val="both"/>
        <w:rPr>
          <w:rFonts w:ascii="Palatino Linotype" w:eastAsia="Palatino Linotype" w:hAnsi="Palatino Linotype" w:cs="Palatino Linotype"/>
          <w:color w:val="000000" w:themeColor="text1"/>
        </w:rPr>
      </w:pPr>
      <w:bookmarkStart w:id="9" w:name="_heading=h.26in1rg" w:colFirst="0" w:colLast="0"/>
      <w:bookmarkEnd w:id="9"/>
      <w:r w:rsidRPr="00894467">
        <w:rPr>
          <w:rFonts w:ascii="Palatino Linotype" w:eastAsia="Palatino Linotype" w:hAnsi="Palatino Linotype" w:cs="Palatino Linotype"/>
          <w:b/>
          <w:color w:val="000000" w:themeColor="text1"/>
        </w:rPr>
        <w:t>SEGUNDO.</w:t>
      </w:r>
      <w:r w:rsidRPr="00894467">
        <w:rPr>
          <w:rFonts w:ascii="Palatino Linotype" w:eastAsia="Palatino Linotype" w:hAnsi="Palatino Linotype" w:cs="Palatino Linotype"/>
          <w:color w:val="000000" w:themeColor="text1"/>
        </w:rPr>
        <w:t xml:space="preserve"> Se</w:t>
      </w:r>
      <w:r w:rsidRPr="00894467">
        <w:rPr>
          <w:rFonts w:ascii="Palatino Linotype" w:eastAsia="Palatino Linotype" w:hAnsi="Palatino Linotype" w:cs="Palatino Linotype"/>
          <w:b/>
          <w:color w:val="000000" w:themeColor="text1"/>
        </w:rPr>
        <w:t xml:space="preserve"> MODIFICA </w:t>
      </w:r>
      <w:r w:rsidRPr="00894467">
        <w:rPr>
          <w:rFonts w:ascii="Palatino Linotype" w:eastAsia="Palatino Linotype" w:hAnsi="Palatino Linotype" w:cs="Palatino Linotype"/>
          <w:color w:val="000000" w:themeColor="text1"/>
        </w:rPr>
        <w:t xml:space="preserve">la respuesta emitida por el </w:t>
      </w:r>
      <w:r w:rsidR="002A22A3" w:rsidRPr="00894467">
        <w:rPr>
          <w:rFonts w:ascii="Palatino Linotype" w:eastAsia="Palatino Linotype" w:hAnsi="Palatino Linotype" w:cs="Palatino Linotype"/>
          <w:b/>
          <w:color w:val="000000" w:themeColor="text1"/>
        </w:rPr>
        <w:t>Ayuntamiento de Naucalpan de Juárez</w:t>
      </w:r>
      <w:r w:rsidRPr="00894467">
        <w:rPr>
          <w:rFonts w:ascii="Palatino Linotype" w:eastAsia="Palatino Linotype" w:hAnsi="Palatino Linotype" w:cs="Palatino Linotype"/>
          <w:b/>
          <w:color w:val="000000" w:themeColor="text1"/>
        </w:rPr>
        <w:t xml:space="preserve"> </w:t>
      </w:r>
      <w:r w:rsidRPr="00894467">
        <w:rPr>
          <w:rFonts w:ascii="Palatino Linotype" w:eastAsia="Palatino Linotype" w:hAnsi="Palatino Linotype" w:cs="Palatino Linotype"/>
          <w:color w:val="000000" w:themeColor="text1"/>
        </w:rPr>
        <w:t xml:space="preserve">a la solicitud </w:t>
      </w:r>
      <w:r w:rsidR="002A22A3" w:rsidRPr="00894467">
        <w:rPr>
          <w:rFonts w:ascii="Palatino Linotype" w:eastAsia="Palatino Linotype" w:hAnsi="Palatino Linotype" w:cs="Palatino Linotype"/>
          <w:b/>
          <w:bCs/>
          <w:color w:val="000000" w:themeColor="text1"/>
        </w:rPr>
        <w:t>00446/NAUCALPA/IP/2025</w:t>
      </w:r>
      <w:r w:rsidRPr="00894467">
        <w:rPr>
          <w:rFonts w:ascii="Palatino Linotype" w:eastAsia="Palatino Linotype" w:hAnsi="Palatino Linotype" w:cs="Palatino Linotype"/>
          <w:b/>
          <w:color w:val="000000" w:themeColor="text1"/>
        </w:rPr>
        <w:t>,</w:t>
      </w:r>
      <w:r w:rsidRPr="00894467">
        <w:rPr>
          <w:rFonts w:ascii="Palatino Linotype" w:eastAsia="Palatino Linotype" w:hAnsi="Palatino Linotype" w:cs="Palatino Linotype"/>
          <w:color w:val="000000" w:themeColor="text1"/>
        </w:rPr>
        <w:t xml:space="preserve"> y se </w:t>
      </w:r>
      <w:r w:rsidRPr="00894467">
        <w:rPr>
          <w:rFonts w:ascii="Palatino Linotype" w:eastAsia="Palatino Linotype" w:hAnsi="Palatino Linotype" w:cs="Palatino Linotype"/>
          <w:b/>
          <w:color w:val="000000" w:themeColor="text1"/>
        </w:rPr>
        <w:t>ORDENA</w:t>
      </w:r>
      <w:r w:rsidRPr="00894467">
        <w:rPr>
          <w:rFonts w:ascii="Palatino Linotype" w:eastAsia="Palatino Linotype" w:hAnsi="Palatino Linotype" w:cs="Palatino Linotype"/>
          <w:color w:val="000000" w:themeColor="text1"/>
        </w:rPr>
        <w:t xml:space="preserve"> la entrega, a través del Sistema de Acceso a la Información Mexiquense, la siguiente información:</w:t>
      </w:r>
    </w:p>
    <w:p w:rsidR="002A22A3" w:rsidRPr="00894467" w:rsidRDefault="002A22A3" w:rsidP="006C362C">
      <w:pPr>
        <w:pStyle w:val="Prrafodelista"/>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rPr>
      </w:pPr>
      <w:r w:rsidRPr="00894467">
        <w:rPr>
          <w:rFonts w:ascii="Palatino Linotype" w:eastAsia="Palatino Linotype" w:hAnsi="Palatino Linotype" w:cs="Palatino Linotype"/>
          <w:b/>
          <w:color w:val="000000" w:themeColor="text1"/>
          <w:sz w:val="24"/>
          <w:szCs w:val="24"/>
        </w:rPr>
        <w:t xml:space="preserve">Acuerdo emitido por el Comité de Transparencia, en el que se declare la inexistencia de la licencia de uso de suelo del domicilio señalado en la solicitud de información </w:t>
      </w:r>
      <w:r w:rsidRPr="00894467">
        <w:rPr>
          <w:rFonts w:ascii="Palatino Linotype" w:eastAsia="Palatino Linotype" w:hAnsi="Palatino Linotype" w:cs="Palatino Linotype"/>
          <w:b/>
          <w:bCs/>
          <w:color w:val="000000" w:themeColor="text1"/>
          <w:sz w:val="24"/>
          <w:szCs w:val="24"/>
        </w:rPr>
        <w:t>00446/NAUCALPA/IP/2025.</w:t>
      </w:r>
    </w:p>
    <w:p w:rsidR="00CE03A1" w:rsidRPr="00894467" w:rsidRDefault="00CE03A1" w:rsidP="00894467">
      <w:pPr>
        <w:tabs>
          <w:tab w:val="left" w:pos="993"/>
        </w:tabs>
        <w:spacing w:line="360" w:lineRule="auto"/>
        <w:jc w:val="both"/>
        <w:rPr>
          <w:rFonts w:ascii="Palatino Linotype" w:eastAsia="Palatino Linotype" w:hAnsi="Palatino Linotype" w:cs="Palatino Linotype"/>
          <w:color w:val="000000" w:themeColor="text1"/>
        </w:rPr>
      </w:pPr>
    </w:p>
    <w:p w:rsidR="00CE03A1" w:rsidRPr="00894467" w:rsidRDefault="00CE03A1" w:rsidP="00894467">
      <w:pPr>
        <w:shd w:val="clear" w:color="auto" w:fill="FFFFFF"/>
        <w:spacing w:line="360" w:lineRule="auto"/>
        <w:jc w:val="both"/>
        <w:rPr>
          <w:rFonts w:ascii="Palatino Linotype" w:eastAsia="Palatino Linotype" w:hAnsi="Palatino Linotype" w:cs="Palatino Linotype"/>
          <w:color w:val="000000" w:themeColor="text1"/>
        </w:rPr>
      </w:pPr>
      <w:r w:rsidRPr="00894467">
        <w:rPr>
          <w:rFonts w:ascii="Palatino Linotype" w:eastAsia="Palatino Linotype" w:hAnsi="Palatino Linotype" w:cs="Palatino Linotype"/>
          <w:b/>
          <w:color w:val="000000" w:themeColor="text1"/>
        </w:rPr>
        <w:t xml:space="preserve">TERCERO. </w:t>
      </w:r>
      <w:r w:rsidRPr="00894467">
        <w:rPr>
          <w:rFonts w:ascii="Palatino Linotype" w:eastAsia="Palatino Linotype" w:hAnsi="Palatino Linotype" w:cs="Palatino Linotype"/>
          <w:color w:val="000000" w:themeColor="text1"/>
        </w:rPr>
        <w:t xml:space="preserve">Notifíquese 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894467">
        <w:rPr>
          <w:rFonts w:ascii="Palatino Linotype" w:eastAsia="Palatino Linotype" w:hAnsi="Palatino Linotype" w:cs="Palatino Linotype"/>
          <w:b/>
          <w:color w:val="000000" w:themeColor="text1"/>
        </w:rPr>
        <w:t>dé cumplimiento a lo ordenado dentro del plazo de diez días hábiles,</w:t>
      </w:r>
      <w:r w:rsidRPr="00894467">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w:t>
      </w:r>
      <w:r w:rsidRPr="00894467">
        <w:rPr>
          <w:rFonts w:ascii="Palatino Linotype" w:eastAsia="Palatino Linotype" w:hAnsi="Palatino Linotype" w:cs="Palatino Linotype"/>
          <w:color w:val="000000" w:themeColor="text1"/>
        </w:rPr>
        <w:lastRenderedPageBreak/>
        <w:t>conformidad con lo previsto en los artículos 198, 200, fracción III; 214, 215 y 216 de la Ley de Transparencia y Acceso a la Información Pública del Estado de México y Municipios.</w:t>
      </w:r>
    </w:p>
    <w:p w:rsidR="00CE03A1" w:rsidRPr="00894467" w:rsidRDefault="00CE03A1" w:rsidP="00894467">
      <w:pPr>
        <w:shd w:val="clear" w:color="auto" w:fill="FFFFFF"/>
        <w:spacing w:line="360" w:lineRule="auto"/>
        <w:jc w:val="both"/>
        <w:rPr>
          <w:rFonts w:ascii="Palatino Linotype" w:eastAsia="Palatino Linotype" w:hAnsi="Palatino Linotype" w:cs="Palatino Linotype"/>
          <w:b/>
          <w:color w:val="000000" w:themeColor="text1"/>
        </w:rPr>
      </w:pPr>
    </w:p>
    <w:p w:rsidR="00CE03A1" w:rsidRPr="00894467" w:rsidRDefault="00CE03A1" w:rsidP="00894467">
      <w:pPr>
        <w:shd w:val="clear" w:color="auto" w:fill="FFFFFF"/>
        <w:spacing w:line="360" w:lineRule="auto"/>
        <w:jc w:val="both"/>
        <w:rPr>
          <w:rFonts w:ascii="Palatino Linotype" w:eastAsia="Palatino Linotype" w:hAnsi="Palatino Linotype" w:cs="Palatino Linotype"/>
          <w:color w:val="000000" w:themeColor="text1"/>
        </w:rPr>
      </w:pPr>
      <w:r w:rsidRPr="00894467">
        <w:rPr>
          <w:rFonts w:ascii="Palatino Linotype" w:eastAsia="Palatino Linotype" w:hAnsi="Palatino Linotype" w:cs="Palatino Linotype"/>
          <w:b/>
          <w:color w:val="000000" w:themeColor="text1"/>
        </w:rPr>
        <w:t>CUARTO.</w:t>
      </w:r>
      <w:r w:rsidRPr="00894467">
        <w:rPr>
          <w:rFonts w:ascii="Palatino Linotype" w:eastAsia="Palatino Linotype" w:hAnsi="Palatino Linotype" w:cs="Palatino Linotype"/>
          <w:color w:val="000000" w:themeColor="text1"/>
        </w:rPr>
        <w:t xml:space="preserve"> De conformidad con el artículo 198 de la Ley de Transparencia y Acceso a la Información Pública del Estado de México y Municipios, de considerarlo procedente, el </w:t>
      </w:r>
      <w:r w:rsidRPr="00894467">
        <w:rPr>
          <w:rFonts w:ascii="Palatino Linotype" w:eastAsia="Palatino Linotype" w:hAnsi="Palatino Linotype" w:cs="Palatino Linotype"/>
          <w:b/>
          <w:color w:val="000000" w:themeColor="text1"/>
        </w:rPr>
        <w:t>SUJETO OBLIGADO</w:t>
      </w:r>
      <w:r w:rsidRPr="00894467">
        <w:rPr>
          <w:rFonts w:ascii="Palatino Linotype" w:eastAsia="Palatino Linotype" w:hAnsi="Palatino Linotype" w:cs="Palatino Linotype"/>
          <w:color w:val="000000" w:themeColor="text1"/>
        </w:rPr>
        <w:t xml:space="preserve"> podrá, de manera fundada y motivada, solicitar una ampliación de plazo para el cumplimiento de la presente resolución.</w:t>
      </w:r>
    </w:p>
    <w:p w:rsidR="00CE03A1" w:rsidRPr="00894467" w:rsidRDefault="00CE03A1" w:rsidP="00894467">
      <w:pPr>
        <w:spacing w:line="360" w:lineRule="auto"/>
        <w:rPr>
          <w:rFonts w:ascii="Palatino Linotype" w:eastAsia="Palatino Linotype" w:hAnsi="Palatino Linotype" w:cs="Palatino Linotype"/>
          <w:color w:val="000000" w:themeColor="text1"/>
        </w:rPr>
      </w:pPr>
    </w:p>
    <w:p w:rsidR="00CE03A1" w:rsidRPr="00894467" w:rsidRDefault="00CE03A1" w:rsidP="00894467">
      <w:pPr>
        <w:shd w:val="clear" w:color="auto" w:fill="FFFFFF"/>
        <w:spacing w:line="360" w:lineRule="auto"/>
        <w:jc w:val="both"/>
        <w:rPr>
          <w:rFonts w:ascii="Palatino Linotype" w:eastAsia="Palatino Linotype" w:hAnsi="Palatino Linotype" w:cs="Palatino Linotype"/>
          <w:color w:val="000000" w:themeColor="text1"/>
        </w:rPr>
      </w:pPr>
      <w:r w:rsidRPr="00894467">
        <w:rPr>
          <w:rFonts w:ascii="Palatino Linotype" w:eastAsia="Palatino Linotype" w:hAnsi="Palatino Linotype" w:cs="Palatino Linotype"/>
          <w:b/>
          <w:color w:val="000000" w:themeColor="text1"/>
        </w:rPr>
        <w:t xml:space="preserve">QUINTO. Notifíquese </w:t>
      </w:r>
      <w:r w:rsidRPr="00894467">
        <w:rPr>
          <w:rFonts w:ascii="Palatino Linotype" w:eastAsia="Palatino Linotype" w:hAnsi="Palatino Linotype" w:cs="Palatino Linotype"/>
          <w:color w:val="000000" w:themeColor="text1"/>
        </w:rPr>
        <w:t>a</w:t>
      </w:r>
      <w:r w:rsidR="00894467">
        <w:rPr>
          <w:rFonts w:ascii="Palatino Linotype" w:eastAsia="Palatino Linotype" w:hAnsi="Palatino Linotype" w:cs="Palatino Linotype"/>
          <w:color w:val="000000" w:themeColor="text1"/>
        </w:rPr>
        <w:t xml:space="preserve"> </w:t>
      </w:r>
      <w:r w:rsidRPr="00894467">
        <w:rPr>
          <w:rFonts w:ascii="Palatino Linotype" w:eastAsia="Palatino Linotype" w:hAnsi="Palatino Linotype" w:cs="Palatino Linotype"/>
          <w:color w:val="000000" w:themeColor="text1"/>
        </w:rPr>
        <w:t>l</w:t>
      </w:r>
      <w:r w:rsidR="00894467">
        <w:rPr>
          <w:rFonts w:ascii="Palatino Linotype" w:eastAsia="Palatino Linotype" w:hAnsi="Palatino Linotype" w:cs="Palatino Linotype"/>
          <w:color w:val="000000" w:themeColor="text1"/>
        </w:rPr>
        <w:t>a</w:t>
      </w:r>
      <w:r w:rsidRPr="00894467">
        <w:rPr>
          <w:rFonts w:ascii="Palatino Linotype" w:eastAsia="Palatino Linotype" w:hAnsi="Palatino Linotype" w:cs="Palatino Linotype"/>
          <w:color w:val="000000" w:themeColor="text1"/>
        </w:rPr>
        <w:t xml:space="preserve"> </w:t>
      </w:r>
      <w:r w:rsidRPr="00894467">
        <w:rPr>
          <w:rFonts w:ascii="Palatino Linotype" w:eastAsia="Palatino Linotype" w:hAnsi="Palatino Linotype" w:cs="Palatino Linotype"/>
          <w:b/>
          <w:color w:val="000000" w:themeColor="text1"/>
        </w:rPr>
        <w:t>RECURRENTE</w:t>
      </w:r>
      <w:r w:rsidRPr="00894467">
        <w:rPr>
          <w:rFonts w:ascii="Palatino Linotype" w:eastAsia="Palatino Linotype" w:hAnsi="Palatino Linotype" w:cs="Palatino Linotype"/>
          <w:color w:val="000000" w:themeColor="text1"/>
        </w:rPr>
        <w:t xml:space="preserve"> la presente resolución vía Sistema de Acceso a la Información Mexiquense (SAIMEX).</w:t>
      </w:r>
    </w:p>
    <w:p w:rsidR="00CE03A1" w:rsidRPr="00894467" w:rsidRDefault="00CE03A1" w:rsidP="00894467">
      <w:pPr>
        <w:shd w:val="clear" w:color="auto" w:fill="FFFFFF"/>
        <w:spacing w:line="360" w:lineRule="auto"/>
        <w:jc w:val="both"/>
        <w:rPr>
          <w:rFonts w:ascii="Palatino Linotype" w:eastAsia="Palatino Linotype" w:hAnsi="Palatino Linotype" w:cs="Palatino Linotype"/>
          <w:color w:val="000000" w:themeColor="text1"/>
        </w:rPr>
      </w:pPr>
    </w:p>
    <w:p w:rsidR="00CE03A1" w:rsidRPr="00894467" w:rsidRDefault="00CE03A1" w:rsidP="00894467">
      <w:pPr>
        <w:spacing w:line="360" w:lineRule="auto"/>
        <w:jc w:val="both"/>
        <w:rPr>
          <w:rFonts w:ascii="Palatino Linotype" w:eastAsia="Palatino Linotype" w:hAnsi="Palatino Linotype" w:cs="Palatino Linotype"/>
          <w:color w:val="000000" w:themeColor="text1"/>
        </w:rPr>
      </w:pPr>
      <w:r w:rsidRPr="00894467">
        <w:rPr>
          <w:rFonts w:ascii="Palatino Linotype" w:eastAsia="Palatino Linotype" w:hAnsi="Palatino Linotype" w:cs="Palatino Linotype"/>
          <w:b/>
          <w:color w:val="000000" w:themeColor="text1"/>
        </w:rPr>
        <w:t>SEXTO.</w:t>
      </w:r>
      <w:r w:rsidRPr="00894467">
        <w:rPr>
          <w:rFonts w:ascii="Palatino Linotype" w:eastAsia="Palatino Linotype" w:hAnsi="Palatino Linotype" w:cs="Palatino Linotype"/>
          <w:color w:val="000000" w:themeColor="text1"/>
        </w:rPr>
        <w:t xml:space="preserve"> Se hace del conocimiento de</w:t>
      </w:r>
      <w:r w:rsidR="00894467">
        <w:rPr>
          <w:rFonts w:ascii="Palatino Linotype" w:eastAsia="Palatino Linotype" w:hAnsi="Palatino Linotype" w:cs="Palatino Linotype"/>
          <w:color w:val="000000" w:themeColor="text1"/>
        </w:rPr>
        <w:t xml:space="preserve"> </w:t>
      </w:r>
      <w:r w:rsidRPr="00894467">
        <w:rPr>
          <w:rFonts w:ascii="Palatino Linotype" w:eastAsia="Palatino Linotype" w:hAnsi="Palatino Linotype" w:cs="Palatino Linotype"/>
          <w:color w:val="000000" w:themeColor="text1"/>
        </w:rPr>
        <w:t>l</w:t>
      </w:r>
      <w:r w:rsidR="00894467">
        <w:rPr>
          <w:rFonts w:ascii="Palatino Linotype" w:eastAsia="Palatino Linotype" w:hAnsi="Palatino Linotype" w:cs="Palatino Linotype"/>
          <w:color w:val="000000" w:themeColor="text1"/>
        </w:rPr>
        <w:t>a</w:t>
      </w:r>
      <w:r w:rsidRPr="00894467">
        <w:rPr>
          <w:rFonts w:ascii="Palatino Linotype" w:eastAsia="Palatino Linotype" w:hAnsi="Palatino Linotype" w:cs="Palatino Linotype"/>
          <w:color w:val="000000" w:themeColor="text1"/>
        </w:rPr>
        <w:t xml:space="preserve"> </w:t>
      </w:r>
      <w:r w:rsidRPr="00894467">
        <w:rPr>
          <w:rFonts w:ascii="Palatino Linotype" w:eastAsia="Palatino Linotype" w:hAnsi="Palatino Linotype" w:cs="Palatino Linotype"/>
          <w:b/>
          <w:color w:val="000000" w:themeColor="text1"/>
        </w:rPr>
        <w:t>RECURRENTE</w:t>
      </w:r>
      <w:r w:rsidRPr="0089446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894467" w:rsidRPr="00894467" w:rsidRDefault="00894467" w:rsidP="00894467">
      <w:pPr>
        <w:spacing w:line="360" w:lineRule="auto"/>
        <w:jc w:val="both"/>
        <w:rPr>
          <w:rFonts w:ascii="Palatino Linotype" w:eastAsia="Palatino Linotype" w:hAnsi="Palatino Linotype" w:cs="Palatino Linotype"/>
          <w:color w:val="000000" w:themeColor="text1"/>
        </w:rPr>
      </w:pPr>
    </w:p>
    <w:p w:rsidR="00CE03A1" w:rsidRPr="00894467" w:rsidRDefault="00894467" w:rsidP="00894467">
      <w:pPr>
        <w:spacing w:before="240" w:after="240" w:line="360" w:lineRule="auto"/>
        <w:jc w:val="both"/>
        <w:rPr>
          <w:rFonts w:ascii="Palatino Linotype" w:eastAsia="Palatino Linotype" w:hAnsi="Palatino Linotype" w:cs="Palatino Linotype"/>
          <w:color w:val="000000" w:themeColor="text1"/>
        </w:rPr>
      </w:pPr>
      <w:r w:rsidRPr="00894467">
        <w:rPr>
          <w:rFonts w:ascii="Palatino Linotype" w:eastAsia="Palatino Linotype" w:hAnsi="Palatino Linotype" w:cs="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w:t>
      </w:r>
      <w:r w:rsidRPr="00894467">
        <w:rPr>
          <w:rFonts w:ascii="Palatino Linotype" w:eastAsia="Palatino Linotype" w:hAnsi="Palatino Linotype" w:cs="Palatino Linotype"/>
          <w:color w:val="000000" w:themeColor="text1"/>
        </w:rPr>
        <w:lastRenderedPageBreak/>
        <w:t>CELEBRADA EL CATORCE (14) DE ENERO DE DOS MIL VEINTISÉIS, ANTE EL SECRETARIO TÉCNICO DEL PLENO ALEXIS TAPIA RAMÍREZ.</w:t>
      </w:r>
    </w:p>
    <w:p w:rsidR="00CE03A1" w:rsidRPr="00894467" w:rsidRDefault="00CE03A1" w:rsidP="00894467">
      <w:pPr>
        <w:spacing w:line="360" w:lineRule="auto"/>
        <w:jc w:val="both"/>
        <w:rPr>
          <w:rFonts w:ascii="Palatino Linotype" w:eastAsia="Palatino Linotype" w:hAnsi="Palatino Linotype" w:cs="Palatino Linotype"/>
          <w:color w:val="000000" w:themeColor="text1"/>
        </w:rPr>
      </w:pPr>
      <w:bookmarkStart w:id="10" w:name="_heading=h.lnxbz9" w:colFirst="0" w:colLast="0"/>
      <w:bookmarkEnd w:id="10"/>
    </w:p>
    <w:p w:rsidR="00CE03A1" w:rsidRPr="00894467" w:rsidRDefault="00CE03A1" w:rsidP="00894467">
      <w:pPr>
        <w:spacing w:before="240" w:after="240" w:line="360" w:lineRule="auto"/>
        <w:jc w:val="both"/>
        <w:rPr>
          <w:rFonts w:ascii="Palatino Linotype" w:eastAsia="Palatino Linotype" w:hAnsi="Palatino Linotype" w:cs="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CE03A1" w:rsidRPr="00894467" w:rsidRDefault="00CE03A1" w:rsidP="00894467">
      <w:pPr>
        <w:rPr>
          <w:rFonts w:ascii="Palatino Linotype" w:hAnsi="Palatino Linotype"/>
          <w:color w:val="000000" w:themeColor="text1"/>
        </w:rPr>
      </w:pPr>
    </w:p>
    <w:p w:rsidR="000B6D4C" w:rsidRPr="00894467" w:rsidRDefault="000B6D4C" w:rsidP="00894467">
      <w:pPr>
        <w:rPr>
          <w:rFonts w:ascii="Palatino Linotype" w:hAnsi="Palatino Linotype"/>
          <w:color w:val="000000" w:themeColor="text1"/>
        </w:rPr>
      </w:pPr>
    </w:p>
    <w:sectPr w:rsidR="000B6D4C" w:rsidRPr="00894467" w:rsidSect="006C362C">
      <w:headerReference w:type="default" r:id="rId10"/>
      <w:footerReference w:type="default" r:id="rId11"/>
      <w:headerReference w:type="first" r:id="rId12"/>
      <w:footerReference w:type="first" r:id="rId13"/>
      <w:pgSz w:w="12240" w:h="15840"/>
      <w:pgMar w:top="1417" w:right="900"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00E" w:rsidRDefault="00ED700E" w:rsidP="00CE03A1">
      <w:r>
        <w:separator/>
      </w:r>
    </w:p>
  </w:endnote>
  <w:endnote w:type="continuationSeparator" w:id="0">
    <w:p w:rsidR="00ED700E" w:rsidRDefault="00ED700E" w:rsidP="00CE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239" w:rsidRPr="006C362C" w:rsidRDefault="009D723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rPr>
    </w:pPr>
    <w:r w:rsidRPr="006C362C">
      <w:rPr>
        <w:rFonts w:ascii="Palatino Linotype" w:eastAsia="Palatino Linotype" w:hAnsi="Palatino Linotype" w:cs="Palatino Linotype"/>
        <w:b/>
        <w:color w:val="000000"/>
        <w:sz w:val="22"/>
      </w:rPr>
      <w:t xml:space="preserve">Página </w:t>
    </w:r>
    <w:r w:rsidRPr="006C362C">
      <w:rPr>
        <w:rFonts w:ascii="Palatino Linotype" w:eastAsia="Palatino Linotype" w:hAnsi="Palatino Linotype" w:cs="Palatino Linotype"/>
        <w:b/>
        <w:color w:val="000000"/>
        <w:sz w:val="22"/>
      </w:rPr>
      <w:fldChar w:fldCharType="begin"/>
    </w:r>
    <w:r w:rsidRPr="006C362C">
      <w:rPr>
        <w:rFonts w:ascii="Palatino Linotype" w:eastAsia="Palatino Linotype" w:hAnsi="Palatino Linotype" w:cs="Palatino Linotype"/>
        <w:b/>
        <w:color w:val="000000"/>
        <w:sz w:val="22"/>
      </w:rPr>
      <w:instrText>PAGE</w:instrText>
    </w:r>
    <w:r w:rsidRPr="006C362C">
      <w:rPr>
        <w:rFonts w:ascii="Palatino Linotype" w:eastAsia="Palatino Linotype" w:hAnsi="Palatino Linotype" w:cs="Palatino Linotype"/>
        <w:b/>
        <w:color w:val="000000"/>
        <w:sz w:val="22"/>
      </w:rPr>
      <w:fldChar w:fldCharType="separate"/>
    </w:r>
    <w:r w:rsidR="0053453F">
      <w:rPr>
        <w:rFonts w:ascii="Palatino Linotype" w:eastAsia="Palatino Linotype" w:hAnsi="Palatino Linotype" w:cs="Palatino Linotype"/>
        <w:b/>
        <w:noProof/>
        <w:color w:val="000000"/>
        <w:sz w:val="22"/>
      </w:rPr>
      <w:t>21</w:t>
    </w:r>
    <w:r w:rsidRPr="006C362C">
      <w:rPr>
        <w:rFonts w:ascii="Palatino Linotype" w:eastAsia="Palatino Linotype" w:hAnsi="Palatino Linotype" w:cs="Palatino Linotype"/>
        <w:b/>
        <w:color w:val="000000"/>
        <w:sz w:val="22"/>
      </w:rPr>
      <w:fldChar w:fldCharType="end"/>
    </w:r>
    <w:r w:rsidRPr="006C362C">
      <w:rPr>
        <w:rFonts w:ascii="Palatino Linotype" w:eastAsia="Palatino Linotype" w:hAnsi="Palatino Linotype" w:cs="Palatino Linotype"/>
        <w:color w:val="000000"/>
        <w:sz w:val="22"/>
      </w:rPr>
      <w:t xml:space="preserve"> de </w:t>
    </w:r>
    <w:r w:rsidRPr="006C362C">
      <w:rPr>
        <w:rFonts w:ascii="Palatino Linotype" w:eastAsia="Palatino Linotype" w:hAnsi="Palatino Linotype" w:cs="Palatino Linotype"/>
        <w:b/>
        <w:color w:val="000000"/>
        <w:sz w:val="22"/>
      </w:rPr>
      <w:fldChar w:fldCharType="begin"/>
    </w:r>
    <w:r w:rsidRPr="006C362C">
      <w:rPr>
        <w:rFonts w:ascii="Palatino Linotype" w:eastAsia="Palatino Linotype" w:hAnsi="Palatino Linotype" w:cs="Palatino Linotype"/>
        <w:b/>
        <w:color w:val="000000"/>
        <w:sz w:val="22"/>
      </w:rPr>
      <w:instrText>NUMPAGES</w:instrText>
    </w:r>
    <w:r w:rsidRPr="006C362C">
      <w:rPr>
        <w:rFonts w:ascii="Palatino Linotype" w:eastAsia="Palatino Linotype" w:hAnsi="Palatino Linotype" w:cs="Palatino Linotype"/>
        <w:b/>
        <w:color w:val="000000"/>
        <w:sz w:val="22"/>
      </w:rPr>
      <w:fldChar w:fldCharType="separate"/>
    </w:r>
    <w:r w:rsidR="0053453F">
      <w:rPr>
        <w:rFonts w:ascii="Palatino Linotype" w:eastAsia="Palatino Linotype" w:hAnsi="Palatino Linotype" w:cs="Palatino Linotype"/>
        <w:b/>
        <w:noProof/>
        <w:color w:val="000000"/>
        <w:sz w:val="22"/>
      </w:rPr>
      <w:t>22</w:t>
    </w:r>
    <w:r w:rsidRPr="006C362C">
      <w:rPr>
        <w:rFonts w:ascii="Palatino Linotype" w:eastAsia="Palatino Linotype" w:hAnsi="Palatino Linotype" w:cs="Palatino Linotype"/>
        <w:b/>
        <w:color w:val="000000"/>
        <w:sz w:val="22"/>
      </w:rPr>
      <w:fldChar w:fldCharType="end"/>
    </w:r>
  </w:p>
  <w:p w:rsidR="009D7239" w:rsidRDefault="009D7239">
    <w:pPr>
      <w:pBdr>
        <w:top w:val="nil"/>
        <w:left w:val="nil"/>
        <w:bottom w:val="nil"/>
        <w:right w:val="nil"/>
        <w:between w:val="nil"/>
      </w:pBdr>
      <w:tabs>
        <w:tab w:val="center" w:pos="4252"/>
        <w:tab w:val="right" w:pos="8504"/>
      </w:tabs>
      <w:rPr>
        <w:color w:val="000000"/>
      </w:rPr>
    </w:pPr>
  </w:p>
  <w:p w:rsidR="009D7239" w:rsidRDefault="009D7239">
    <w:pPr>
      <w:pBdr>
        <w:top w:val="nil"/>
        <w:left w:val="nil"/>
        <w:bottom w:val="nil"/>
        <w:right w:val="nil"/>
        <w:between w:val="nil"/>
      </w:pBdr>
      <w:tabs>
        <w:tab w:val="center" w:pos="4252"/>
        <w:tab w:val="right" w:pos="8504"/>
      </w:tabs>
      <w:ind w:firstLine="708"/>
      <w:jc w:val="center"/>
      <w:rPr>
        <w:rFonts w:ascii="Calibri" w:eastAsia="Calibri" w:hAnsi="Calibri" w:cs="Calibri"/>
        <w:color w:val="000000"/>
      </w:rPr>
    </w:pPr>
  </w:p>
  <w:p w:rsidR="009D7239" w:rsidRDefault="009D72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239" w:rsidRPr="006C362C" w:rsidRDefault="009D7239">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6C362C">
      <w:rPr>
        <w:rFonts w:ascii="Palatino Linotype" w:eastAsia="Arial" w:hAnsi="Palatino Linotype" w:cs="Arial"/>
        <w:b/>
        <w:color w:val="000000"/>
        <w:sz w:val="22"/>
        <w:szCs w:val="20"/>
      </w:rPr>
      <w:t xml:space="preserve">Página </w:t>
    </w:r>
    <w:r w:rsidRPr="006C362C">
      <w:rPr>
        <w:rFonts w:ascii="Palatino Linotype" w:eastAsia="Arial" w:hAnsi="Palatino Linotype" w:cs="Arial"/>
        <w:b/>
        <w:color w:val="000000"/>
        <w:sz w:val="22"/>
        <w:szCs w:val="20"/>
      </w:rPr>
      <w:fldChar w:fldCharType="begin"/>
    </w:r>
    <w:r w:rsidRPr="006C362C">
      <w:rPr>
        <w:rFonts w:ascii="Palatino Linotype" w:eastAsia="Arial" w:hAnsi="Palatino Linotype" w:cs="Arial"/>
        <w:b/>
        <w:color w:val="000000"/>
        <w:sz w:val="22"/>
        <w:szCs w:val="20"/>
      </w:rPr>
      <w:instrText>PAGE</w:instrText>
    </w:r>
    <w:r w:rsidRPr="006C362C">
      <w:rPr>
        <w:rFonts w:ascii="Palatino Linotype" w:eastAsia="Arial" w:hAnsi="Palatino Linotype" w:cs="Arial"/>
        <w:b/>
        <w:color w:val="000000"/>
        <w:sz w:val="22"/>
        <w:szCs w:val="20"/>
      </w:rPr>
      <w:fldChar w:fldCharType="separate"/>
    </w:r>
    <w:r w:rsidR="0053453F">
      <w:rPr>
        <w:rFonts w:ascii="Palatino Linotype" w:eastAsia="Arial" w:hAnsi="Palatino Linotype" w:cs="Arial"/>
        <w:b/>
        <w:noProof/>
        <w:color w:val="000000"/>
        <w:sz w:val="22"/>
        <w:szCs w:val="20"/>
      </w:rPr>
      <w:t>1</w:t>
    </w:r>
    <w:r w:rsidRPr="006C362C">
      <w:rPr>
        <w:rFonts w:ascii="Palatino Linotype" w:eastAsia="Arial" w:hAnsi="Palatino Linotype" w:cs="Arial"/>
        <w:b/>
        <w:color w:val="000000"/>
        <w:sz w:val="22"/>
        <w:szCs w:val="20"/>
      </w:rPr>
      <w:fldChar w:fldCharType="end"/>
    </w:r>
    <w:r w:rsidRPr="006C362C">
      <w:rPr>
        <w:rFonts w:ascii="Palatino Linotype" w:eastAsia="Arial" w:hAnsi="Palatino Linotype" w:cs="Arial"/>
        <w:color w:val="000000"/>
        <w:sz w:val="22"/>
        <w:szCs w:val="20"/>
      </w:rPr>
      <w:t xml:space="preserve"> de </w:t>
    </w:r>
    <w:r w:rsidRPr="006C362C">
      <w:rPr>
        <w:rFonts w:ascii="Palatino Linotype" w:eastAsia="Arial" w:hAnsi="Palatino Linotype" w:cs="Arial"/>
        <w:b/>
        <w:color w:val="000000"/>
        <w:sz w:val="22"/>
        <w:szCs w:val="20"/>
      </w:rPr>
      <w:fldChar w:fldCharType="begin"/>
    </w:r>
    <w:r w:rsidRPr="006C362C">
      <w:rPr>
        <w:rFonts w:ascii="Palatino Linotype" w:eastAsia="Arial" w:hAnsi="Palatino Linotype" w:cs="Arial"/>
        <w:b/>
        <w:color w:val="000000"/>
        <w:sz w:val="22"/>
        <w:szCs w:val="20"/>
      </w:rPr>
      <w:instrText>NUMPAGES</w:instrText>
    </w:r>
    <w:r w:rsidRPr="006C362C">
      <w:rPr>
        <w:rFonts w:ascii="Palatino Linotype" w:eastAsia="Arial" w:hAnsi="Palatino Linotype" w:cs="Arial"/>
        <w:b/>
        <w:color w:val="000000"/>
        <w:sz w:val="22"/>
        <w:szCs w:val="20"/>
      </w:rPr>
      <w:fldChar w:fldCharType="separate"/>
    </w:r>
    <w:r w:rsidR="0053453F">
      <w:rPr>
        <w:rFonts w:ascii="Palatino Linotype" w:eastAsia="Arial" w:hAnsi="Palatino Linotype" w:cs="Arial"/>
        <w:b/>
        <w:noProof/>
        <w:color w:val="000000"/>
        <w:sz w:val="22"/>
        <w:szCs w:val="20"/>
      </w:rPr>
      <w:t>22</w:t>
    </w:r>
    <w:r w:rsidRPr="006C362C">
      <w:rPr>
        <w:rFonts w:ascii="Palatino Linotype" w:eastAsia="Arial" w:hAnsi="Palatino Linotype" w:cs="Arial"/>
        <w:b/>
        <w:color w:val="000000"/>
        <w:sz w:val="22"/>
        <w:szCs w:val="20"/>
      </w:rPr>
      <w:fldChar w:fldCharType="end"/>
    </w:r>
  </w:p>
  <w:p w:rsidR="009D7239" w:rsidRDefault="009D7239">
    <w:pPr>
      <w:pBdr>
        <w:top w:val="nil"/>
        <w:left w:val="nil"/>
        <w:bottom w:val="nil"/>
        <w:right w:val="nil"/>
        <w:between w:val="nil"/>
      </w:pBdr>
      <w:tabs>
        <w:tab w:val="center" w:pos="4252"/>
        <w:tab w:val="right" w:pos="8504"/>
      </w:tabs>
      <w:rPr>
        <w:rFonts w:ascii="Calibri" w:eastAsia="Calibri" w:hAnsi="Calibri" w:cs="Calibri"/>
        <w:color w:val="000000"/>
      </w:rPr>
    </w:pPr>
  </w:p>
  <w:p w:rsidR="009D7239" w:rsidRDefault="009D72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00E" w:rsidRDefault="00ED700E" w:rsidP="00CE03A1">
      <w:r>
        <w:separator/>
      </w:r>
    </w:p>
  </w:footnote>
  <w:footnote w:type="continuationSeparator" w:id="0">
    <w:p w:rsidR="00ED700E" w:rsidRDefault="00ED700E" w:rsidP="00CE03A1">
      <w:r>
        <w:continuationSeparator/>
      </w:r>
    </w:p>
  </w:footnote>
  <w:footnote w:id="1">
    <w:p w:rsidR="009D7239" w:rsidRDefault="009D7239" w:rsidP="00CE03A1">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9.</w:t>
      </w:r>
      <w:r>
        <w:rPr>
          <w:rFonts w:ascii="Palatino Linotype" w:eastAsia="Palatino Linotype" w:hAnsi="Palatino Linotype" w:cs="Palatino Linotype"/>
          <w:color w:val="000000"/>
          <w:sz w:val="20"/>
          <w:szCs w:val="20"/>
        </w:rPr>
        <w:t xml:space="preserve"> El Instituto deberá regir su funcionamiento de acuerdo a los siguientes principios:</w:t>
      </w:r>
    </w:p>
    <w:p w:rsidR="009D7239" w:rsidRDefault="009D7239" w:rsidP="00CE03A1">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rsidR="009D7239" w:rsidRDefault="009D7239" w:rsidP="00CE03A1">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 Eficacia:</w:t>
      </w:r>
      <w:r>
        <w:rPr>
          <w:rFonts w:ascii="Palatino Linotype" w:eastAsia="Palatino Linotype" w:hAnsi="Palatino Linotype" w:cs="Palatino Linotype"/>
          <w:color w:val="000000"/>
          <w:sz w:val="20"/>
          <w:szCs w:val="20"/>
        </w:rPr>
        <w:t xml:space="preserve"> Obligación del Instituto para tutelar, de manera efectiva, el derecho de acceso a la información</w:t>
      </w:r>
    </w:p>
    <w:p w:rsidR="009D7239" w:rsidRDefault="009D7239" w:rsidP="00CE03A1">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rsidR="009D7239" w:rsidRDefault="009D7239" w:rsidP="00CE03A1">
      <w:pPr>
        <w:pBdr>
          <w:top w:val="nil"/>
          <w:left w:val="nil"/>
          <w:bottom w:val="nil"/>
          <w:right w:val="nil"/>
          <w:between w:val="nil"/>
        </w:pBdr>
        <w:jc w:val="both"/>
        <w:rPr>
          <w:rFonts w:ascii="Calibri" w:eastAsia="Calibri" w:hAnsi="Calibri" w:cs="Calibri"/>
          <w:color w:val="000000"/>
          <w:sz w:val="20"/>
          <w:szCs w:val="20"/>
        </w:rPr>
      </w:pPr>
      <w:r>
        <w:rPr>
          <w:rFonts w:ascii="Palatino Linotype" w:eastAsia="Palatino Linotype" w:hAnsi="Palatino Linotype" w:cs="Palatino Linotype"/>
          <w:b/>
          <w:color w:val="000000"/>
          <w:sz w:val="20"/>
          <w:szCs w:val="20"/>
        </w:rPr>
        <w:t>IX. Profesionalismo:</w:t>
      </w:r>
      <w:r>
        <w:rPr>
          <w:rFonts w:ascii="Palatino Linotype" w:eastAsia="Palatino Linotype" w:hAnsi="Palatino Linotype" w:cs="Palatino Linotype"/>
          <w:color w:val="000000"/>
          <w:sz w:val="20"/>
          <w:szCs w:val="20"/>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2">
    <w:p w:rsidR="009D7239" w:rsidRDefault="009D7239" w:rsidP="00CE03A1">
      <w:pPr>
        <w:pStyle w:val="Textonotapie"/>
      </w:pPr>
      <w:r>
        <w:rPr>
          <w:rStyle w:val="Refdenotaalpie"/>
        </w:rPr>
        <w:footnoteRef/>
      </w:r>
      <w:r>
        <w:t xml:space="preserve"> Artículo 150. Ley de Transparencia y Acceso a la Información Pública del Estado de México y Municipios.</w:t>
      </w:r>
    </w:p>
    <w:p w:rsidR="009D7239" w:rsidRDefault="009D7239" w:rsidP="00CE03A1">
      <w:pPr>
        <w:pStyle w:val="Textonotapie"/>
      </w:pPr>
      <w:r>
        <w:t>Artículo 151. Ibídem.</w:t>
      </w:r>
    </w:p>
  </w:footnote>
  <w:footnote w:id="3">
    <w:p w:rsidR="009D7239" w:rsidRDefault="009D7239" w:rsidP="00CE03A1">
      <w:pPr>
        <w:pStyle w:val="Textonotapie"/>
      </w:pPr>
      <w:r>
        <w:rPr>
          <w:rStyle w:val="Refdenotaalpie"/>
        </w:rPr>
        <w:footnoteRef/>
      </w:r>
      <w:r>
        <w:t xml:space="preserve"> Fracción IV. Artículo 53. Ibídem.</w:t>
      </w:r>
    </w:p>
  </w:footnote>
  <w:footnote w:id="4">
    <w:p w:rsidR="0001000B" w:rsidRDefault="0001000B" w:rsidP="0001000B">
      <w:pPr>
        <w:pStyle w:val="Textonotapie"/>
      </w:pPr>
      <w:r>
        <w:rPr>
          <w:rStyle w:val="Refdenotaalpie"/>
        </w:rPr>
        <w:footnoteRef/>
      </w:r>
      <w:r>
        <w:t xml:space="preserve"> </w:t>
      </w:r>
      <w:r w:rsidRPr="006667ED">
        <w:rPr>
          <w:rFonts w:cs="Arial"/>
          <w:color w:val="222222"/>
        </w:rPr>
        <w:t>Lo anterior es incluso un requerimiento del sistema interamericano de protección a los derechos humanos. </w:t>
      </w:r>
      <w:r w:rsidRPr="006667ED">
        <w:rPr>
          <w:rFonts w:cs="Arial"/>
          <w:i/>
          <w:iCs/>
          <w:color w:val="222222"/>
        </w:rPr>
        <w:t>Ibídem</w:t>
      </w:r>
      <w:r w:rsidRPr="006667ED">
        <w:rPr>
          <w:rFonts w:cs="Arial"/>
          <w:color w:val="222222"/>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101" w:type="dxa"/>
      <w:tblInd w:w="2694" w:type="dxa"/>
      <w:tblLayout w:type="fixed"/>
      <w:tblLook w:val="0400" w:firstRow="0" w:lastRow="0" w:firstColumn="0" w:lastColumn="0" w:noHBand="0" w:noVBand="1"/>
    </w:tblPr>
    <w:tblGrid>
      <w:gridCol w:w="2701"/>
      <w:gridCol w:w="4400"/>
    </w:tblGrid>
    <w:tr w:rsidR="009D7239" w:rsidTr="006C362C">
      <w:tc>
        <w:tcPr>
          <w:tcW w:w="2701" w:type="dxa"/>
          <w:vAlign w:val="center"/>
        </w:tcPr>
        <w:p w:rsidR="009D7239" w:rsidRPr="00894467" w:rsidRDefault="009D7239" w:rsidP="00894467">
          <w:pPr>
            <w:jc w:val="right"/>
            <w:rPr>
              <w:rFonts w:ascii="Palatino Linotype" w:eastAsia="Palatino Linotype" w:hAnsi="Palatino Linotype" w:cs="Palatino Linotype"/>
              <w:b/>
              <w:color w:val="000000" w:themeColor="text1"/>
            </w:rPr>
          </w:pPr>
          <w:r w:rsidRPr="00894467">
            <w:rPr>
              <w:rFonts w:ascii="Palatino Linotype" w:eastAsia="Palatino Linotype" w:hAnsi="Palatino Linotype" w:cs="Palatino Linotype"/>
              <w:b/>
              <w:color w:val="000000" w:themeColor="text1"/>
            </w:rPr>
            <w:t>Recurso de Revisión:</w:t>
          </w:r>
        </w:p>
      </w:tc>
      <w:tc>
        <w:tcPr>
          <w:tcW w:w="4400" w:type="dxa"/>
          <w:vAlign w:val="center"/>
        </w:tcPr>
        <w:p w:rsidR="009D7239" w:rsidRPr="00894467" w:rsidRDefault="009D7239" w:rsidP="00894467">
          <w:pPr>
            <w:rPr>
              <w:rFonts w:ascii="Palatino Linotype" w:eastAsia="Palatino Linotype" w:hAnsi="Palatino Linotype" w:cs="Palatino Linotype"/>
              <w:color w:val="000000" w:themeColor="text1"/>
            </w:rPr>
          </w:pPr>
          <w:r w:rsidRPr="00894467">
            <w:rPr>
              <w:rFonts w:ascii="Palatino Linotype" w:eastAsia="Palatino Linotype" w:hAnsi="Palatino Linotype" w:cs="Palatino Linotype"/>
              <w:color w:val="000000" w:themeColor="text1"/>
            </w:rPr>
            <w:t xml:space="preserve">06558/INFOEM/IP/RR/2025 </w:t>
          </w:r>
        </w:p>
      </w:tc>
    </w:tr>
    <w:tr w:rsidR="009D7239" w:rsidTr="006C362C">
      <w:trPr>
        <w:trHeight w:val="228"/>
      </w:trPr>
      <w:tc>
        <w:tcPr>
          <w:tcW w:w="2701" w:type="dxa"/>
          <w:vAlign w:val="center"/>
        </w:tcPr>
        <w:p w:rsidR="009D7239" w:rsidRPr="00894467" w:rsidRDefault="009D7239" w:rsidP="00894467">
          <w:pPr>
            <w:jc w:val="right"/>
            <w:rPr>
              <w:rFonts w:ascii="Palatino Linotype" w:eastAsia="Palatino Linotype" w:hAnsi="Palatino Linotype" w:cs="Palatino Linotype"/>
              <w:b/>
              <w:color w:val="000000" w:themeColor="text1"/>
            </w:rPr>
          </w:pPr>
          <w:r w:rsidRPr="00894467">
            <w:rPr>
              <w:rFonts w:ascii="Palatino Linotype" w:eastAsia="Palatino Linotype" w:hAnsi="Palatino Linotype" w:cs="Palatino Linotype"/>
              <w:b/>
              <w:color w:val="000000" w:themeColor="text1"/>
            </w:rPr>
            <w:t>Sujeto Obligado:</w:t>
          </w:r>
        </w:p>
      </w:tc>
      <w:tc>
        <w:tcPr>
          <w:tcW w:w="4400" w:type="dxa"/>
          <w:vAlign w:val="center"/>
        </w:tcPr>
        <w:p w:rsidR="009D7239" w:rsidRPr="00894467" w:rsidRDefault="009D7239" w:rsidP="00894467">
          <w:pPr>
            <w:jc w:val="both"/>
            <w:rPr>
              <w:rFonts w:ascii="Palatino Linotype" w:eastAsia="Palatino Linotype" w:hAnsi="Palatino Linotype" w:cs="Palatino Linotype"/>
              <w:color w:val="000000" w:themeColor="text1"/>
            </w:rPr>
          </w:pPr>
          <w:r w:rsidRPr="00894467">
            <w:rPr>
              <w:rFonts w:ascii="Palatino Linotype" w:eastAsia="Palatino Linotype" w:hAnsi="Palatino Linotype" w:cs="Palatino Linotype"/>
              <w:bCs/>
              <w:color w:val="000000" w:themeColor="text1"/>
            </w:rPr>
            <w:t>Ayuntamiento de Naucalpan de Juárez</w:t>
          </w:r>
        </w:p>
      </w:tc>
    </w:tr>
    <w:tr w:rsidR="009D7239" w:rsidTr="006C362C">
      <w:tc>
        <w:tcPr>
          <w:tcW w:w="2701" w:type="dxa"/>
          <w:vAlign w:val="center"/>
        </w:tcPr>
        <w:p w:rsidR="009D7239" w:rsidRPr="00894467" w:rsidRDefault="009D7239" w:rsidP="00894467">
          <w:pPr>
            <w:jc w:val="right"/>
            <w:rPr>
              <w:rFonts w:ascii="Palatino Linotype" w:eastAsia="Palatino Linotype" w:hAnsi="Palatino Linotype" w:cs="Palatino Linotype"/>
              <w:b/>
              <w:color w:val="000000" w:themeColor="text1"/>
            </w:rPr>
          </w:pPr>
          <w:r w:rsidRPr="00894467">
            <w:rPr>
              <w:rFonts w:ascii="Palatino Linotype" w:eastAsia="Palatino Linotype" w:hAnsi="Palatino Linotype" w:cs="Palatino Linotype"/>
              <w:b/>
              <w:color w:val="000000" w:themeColor="text1"/>
            </w:rPr>
            <w:t>Comisionada ponente:</w:t>
          </w:r>
        </w:p>
      </w:tc>
      <w:tc>
        <w:tcPr>
          <w:tcW w:w="4400" w:type="dxa"/>
          <w:vAlign w:val="center"/>
        </w:tcPr>
        <w:p w:rsidR="009D7239" w:rsidRPr="00894467" w:rsidRDefault="009D7239" w:rsidP="00894467">
          <w:pPr>
            <w:ind w:right="-533"/>
            <w:rPr>
              <w:rFonts w:ascii="Palatino Linotype" w:eastAsia="Palatino Linotype" w:hAnsi="Palatino Linotype" w:cs="Palatino Linotype"/>
              <w:color w:val="000000" w:themeColor="text1"/>
            </w:rPr>
          </w:pPr>
          <w:r w:rsidRPr="00894467">
            <w:rPr>
              <w:rFonts w:ascii="Palatino Linotype" w:eastAsia="Palatino Linotype" w:hAnsi="Palatino Linotype" w:cs="Palatino Linotype"/>
              <w:color w:val="000000" w:themeColor="text1"/>
            </w:rPr>
            <w:t xml:space="preserve">María del Rosario Mejía Ayala  </w:t>
          </w:r>
        </w:p>
      </w:tc>
    </w:tr>
  </w:tbl>
  <w:p w:rsidR="009D7239" w:rsidRDefault="006C362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0084E495" wp14:editId="0541E37A">
          <wp:simplePos x="0" y="0"/>
          <wp:positionH relativeFrom="page">
            <wp:posOffset>-39717</wp:posOffset>
          </wp:positionH>
          <wp:positionV relativeFrom="paragraph">
            <wp:posOffset>-1040921</wp:posOffset>
          </wp:positionV>
          <wp:extent cx="7750175" cy="10029825"/>
          <wp:effectExtent l="0" t="0" r="3175" b="9525"/>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0175" cy="10029825"/>
                  </a:xfrm>
                  <a:prstGeom prst="rect">
                    <a:avLst/>
                  </a:prstGeom>
                  <a:ln/>
                </pic:spPr>
              </pic:pic>
            </a:graphicData>
          </a:graphic>
          <wp14:sizeRelH relativeFrom="margin">
            <wp14:pctWidth>0</wp14:pctWidth>
          </wp14:sizeRelH>
          <wp14:sizeRelV relativeFrom="margin">
            <wp14:pctHeight>0</wp14:pctHeight>
          </wp14:sizeRelV>
        </wp:anchor>
      </w:drawing>
    </w:r>
    <w:r w:rsidR="009D7239">
      <w:rPr>
        <w:rFonts w:ascii="Calibri" w:eastAsia="Calibri" w:hAnsi="Calibri" w:cs="Calibri"/>
        <w:color w:val="000000"/>
      </w:rPr>
      <w:tab/>
    </w:r>
  </w:p>
  <w:p w:rsidR="009D7239" w:rsidRDefault="009D7239">
    <w:pPr>
      <w:pBdr>
        <w:top w:val="nil"/>
        <w:left w:val="nil"/>
        <w:bottom w:val="nil"/>
        <w:right w:val="nil"/>
        <w:between w:val="nil"/>
      </w:pBdr>
      <w:tabs>
        <w:tab w:val="center" w:pos="4252"/>
        <w:tab w:val="right" w:pos="8504"/>
        <w:tab w:val="left" w:pos="2326"/>
      </w:tabs>
      <w:rPr>
        <w:rFonts w:ascii="Calibri" w:eastAsia="Calibri" w:hAnsi="Calibri" w:cs="Calibri"/>
        <w:color w:val="000000"/>
      </w:rPr>
    </w:pPr>
  </w:p>
  <w:p w:rsidR="009D7239" w:rsidRDefault="009D72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4" w:type="dxa"/>
      <w:tblInd w:w="2835" w:type="dxa"/>
      <w:tblLayout w:type="fixed"/>
      <w:tblLook w:val="0400" w:firstRow="0" w:lastRow="0" w:firstColumn="0" w:lastColumn="0" w:noHBand="0" w:noVBand="1"/>
    </w:tblPr>
    <w:tblGrid>
      <w:gridCol w:w="2693"/>
      <w:gridCol w:w="4541"/>
    </w:tblGrid>
    <w:tr w:rsidR="009D7239" w:rsidTr="006C362C">
      <w:trPr>
        <w:trHeight w:val="266"/>
      </w:trPr>
      <w:tc>
        <w:tcPr>
          <w:tcW w:w="2693" w:type="dxa"/>
          <w:vAlign w:val="center"/>
        </w:tcPr>
        <w:p w:rsidR="009D7239" w:rsidRPr="00894467" w:rsidRDefault="006C362C" w:rsidP="006C362C">
          <w:pPr>
            <w:rPr>
              <w:rFonts w:ascii="Palatino Linotype" w:eastAsia="Palatino Linotype" w:hAnsi="Palatino Linotype" w:cs="Palatino Linotype"/>
              <w:b/>
            </w:rPr>
          </w:pPr>
          <w:r>
            <w:rPr>
              <w:rFonts w:ascii="Calibri" w:eastAsia="Calibri" w:hAnsi="Calibri" w:cs="Calibri"/>
              <w:color w:val="000000"/>
            </w:rPr>
            <w:t xml:space="preserve"> </w:t>
          </w:r>
          <w:r w:rsidR="009D7239">
            <w:rPr>
              <w:rFonts w:ascii="Calibri" w:eastAsia="Calibri" w:hAnsi="Calibri" w:cs="Calibri"/>
              <w:color w:val="000000"/>
            </w:rPr>
            <w:t xml:space="preserve">  </w:t>
          </w:r>
          <w:r w:rsidR="009D7239" w:rsidRPr="00894467">
            <w:rPr>
              <w:rFonts w:ascii="Palatino Linotype" w:eastAsia="Palatino Linotype" w:hAnsi="Palatino Linotype" w:cs="Palatino Linotype"/>
              <w:b/>
            </w:rPr>
            <w:t>Recurso de Revisión:</w:t>
          </w:r>
        </w:p>
      </w:tc>
      <w:tc>
        <w:tcPr>
          <w:tcW w:w="4541" w:type="dxa"/>
          <w:vAlign w:val="center"/>
        </w:tcPr>
        <w:p w:rsidR="009D7239" w:rsidRPr="00894467" w:rsidRDefault="009D7239" w:rsidP="00894467">
          <w:pPr>
            <w:ind w:left="-103" w:right="-106"/>
            <w:rPr>
              <w:rFonts w:ascii="Palatino Linotype" w:eastAsia="Palatino Linotype" w:hAnsi="Palatino Linotype" w:cs="Palatino Linotype"/>
            </w:rPr>
          </w:pPr>
          <w:r w:rsidRPr="00894467">
            <w:rPr>
              <w:rFonts w:ascii="Palatino Linotype" w:eastAsia="Palatino Linotype" w:hAnsi="Palatino Linotype" w:cs="Palatino Linotype"/>
            </w:rPr>
            <w:t xml:space="preserve">06558/INFOEM/IP/RR/2025 </w:t>
          </w:r>
        </w:p>
      </w:tc>
    </w:tr>
    <w:tr w:rsidR="009D7239" w:rsidTr="006C362C">
      <w:trPr>
        <w:trHeight w:val="375"/>
      </w:trPr>
      <w:tc>
        <w:tcPr>
          <w:tcW w:w="2693" w:type="dxa"/>
          <w:vAlign w:val="center"/>
        </w:tcPr>
        <w:p w:rsidR="009D7239" w:rsidRPr="00894467" w:rsidRDefault="009D7239" w:rsidP="00894467">
          <w:pPr>
            <w:jc w:val="right"/>
            <w:rPr>
              <w:rFonts w:ascii="Palatino Linotype" w:eastAsia="Palatino Linotype" w:hAnsi="Palatino Linotype" w:cs="Palatino Linotype"/>
              <w:b/>
            </w:rPr>
          </w:pPr>
          <w:r w:rsidRPr="00894467">
            <w:rPr>
              <w:rFonts w:ascii="Palatino Linotype" w:eastAsia="Palatino Linotype" w:hAnsi="Palatino Linotype" w:cs="Palatino Linotype"/>
              <w:b/>
            </w:rPr>
            <w:t>Recurrente:</w:t>
          </w:r>
        </w:p>
      </w:tc>
      <w:tc>
        <w:tcPr>
          <w:tcW w:w="4541" w:type="dxa"/>
          <w:vAlign w:val="center"/>
        </w:tcPr>
        <w:p w:rsidR="009D7239" w:rsidRPr="00894467" w:rsidRDefault="0053453F" w:rsidP="00894467">
          <w:pPr>
            <w:ind w:left="-103" w:right="-106"/>
            <w:rPr>
              <w:rFonts w:ascii="Palatino Linotype" w:eastAsia="Palatino Linotype" w:hAnsi="Palatino Linotype" w:cs="Palatino Linotype"/>
            </w:rPr>
          </w:pPr>
          <w:r>
            <w:rPr>
              <w:rFonts w:ascii="Palatino Linotype" w:eastAsia="Palatino Linotype" w:hAnsi="Palatino Linotype" w:cs="Palatino Linotype"/>
              <w:bCs/>
            </w:rPr>
            <w:t>XXXX</w:t>
          </w:r>
        </w:p>
      </w:tc>
    </w:tr>
    <w:tr w:rsidR="009D7239" w:rsidTr="006C362C">
      <w:trPr>
        <w:trHeight w:val="140"/>
      </w:trPr>
      <w:tc>
        <w:tcPr>
          <w:tcW w:w="2693" w:type="dxa"/>
          <w:vAlign w:val="center"/>
        </w:tcPr>
        <w:p w:rsidR="00894467" w:rsidRPr="00894467" w:rsidRDefault="009D7239" w:rsidP="00894467">
          <w:pPr>
            <w:jc w:val="right"/>
            <w:rPr>
              <w:rFonts w:ascii="Palatino Linotype" w:eastAsia="Palatino Linotype" w:hAnsi="Palatino Linotype" w:cs="Palatino Linotype"/>
              <w:b/>
            </w:rPr>
          </w:pPr>
          <w:r w:rsidRPr="00894467">
            <w:rPr>
              <w:rFonts w:ascii="Palatino Linotype" w:eastAsia="Palatino Linotype" w:hAnsi="Palatino Linotype" w:cs="Palatino Linotype"/>
              <w:b/>
            </w:rPr>
            <w:t>Sujeto Obligado:</w:t>
          </w:r>
        </w:p>
      </w:tc>
      <w:tc>
        <w:tcPr>
          <w:tcW w:w="4541" w:type="dxa"/>
          <w:vAlign w:val="center"/>
        </w:tcPr>
        <w:p w:rsidR="009D7239" w:rsidRPr="00894467" w:rsidRDefault="009D7239" w:rsidP="00894467">
          <w:pPr>
            <w:ind w:left="-103" w:right="-106"/>
            <w:rPr>
              <w:rFonts w:ascii="Palatino Linotype" w:eastAsia="Palatino Linotype" w:hAnsi="Palatino Linotype" w:cs="Palatino Linotype"/>
            </w:rPr>
          </w:pPr>
          <w:r w:rsidRPr="00894467">
            <w:rPr>
              <w:rFonts w:ascii="Palatino Linotype" w:eastAsia="Palatino Linotype" w:hAnsi="Palatino Linotype" w:cs="Palatino Linotype"/>
              <w:bCs/>
            </w:rPr>
            <w:t>Ayuntamiento de Naucalpan de Juárez</w:t>
          </w:r>
        </w:p>
      </w:tc>
    </w:tr>
    <w:tr w:rsidR="009D7239" w:rsidTr="006C362C">
      <w:trPr>
        <w:trHeight w:val="266"/>
      </w:trPr>
      <w:tc>
        <w:tcPr>
          <w:tcW w:w="2693" w:type="dxa"/>
          <w:vAlign w:val="center"/>
        </w:tcPr>
        <w:p w:rsidR="009D7239" w:rsidRPr="00894467" w:rsidRDefault="009D7239" w:rsidP="00894467">
          <w:pPr>
            <w:jc w:val="right"/>
            <w:rPr>
              <w:rFonts w:ascii="Palatino Linotype" w:eastAsia="Palatino Linotype" w:hAnsi="Palatino Linotype" w:cs="Palatino Linotype"/>
              <w:b/>
            </w:rPr>
          </w:pPr>
          <w:r w:rsidRPr="00894467">
            <w:rPr>
              <w:rFonts w:ascii="Palatino Linotype" w:eastAsia="Palatino Linotype" w:hAnsi="Palatino Linotype" w:cs="Palatino Linotype"/>
              <w:b/>
            </w:rPr>
            <w:t>Comisionada Ponente:</w:t>
          </w:r>
        </w:p>
      </w:tc>
      <w:tc>
        <w:tcPr>
          <w:tcW w:w="4541" w:type="dxa"/>
          <w:vAlign w:val="center"/>
        </w:tcPr>
        <w:p w:rsidR="009D7239" w:rsidRPr="00894467" w:rsidRDefault="009D7239" w:rsidP="00894467">
          <w:pPr>
            <w:ind w:left="-103" w:right="-106"/>
            <w:rPr>
              <w:rFonts w:ascii="Palatino Linotype" w:eastAsia="Palatino Linotype" w:hAnsi="Palatino Linotype" w:cs="Palatino Linotype"/>
            </w:rPr>
          </w:pPr>
          <w:r w:rsidRPr="00894467">
            <w:rPr>
              <w:rFonts w:ascii="Palatino Linotype" w:eastAsia="Palatino Linotype" w:hAnsi="Palatino Linotype" w:cs="Palatino Linotype"/>
            </w:rPr>
            <w:t>María del Rosario Mejía Ayala</w:t>
          </w:r>
        </w:p>
      </w:tc>
    </w:tr>
  </w:tbl>
  <w:p w:rsidR="009D7239" w:rsidRDefault="006C362C" w:rsidP="006C362C">
    <w:pPr>
      <w:pBdr>
        <w:top w:val="nil"/>
        <w:left w:val="nil"/>
        <w:bottom w:val="nil"/>
        <w:right w:val="nil"/>
        <w:between w:val="nil"/>
      </w:pBdr>
      <w:tabs>
        <w:tab w:val="center" w:pos="4252"/>
        <w:tab w:val="right" w:pos="8504"/>
      </w:tabs>
    </w:pPr>
    <w:r>
      <w:rPr>
        <w:noProof/>
        <w:lang w:val="es-MX" w:eastAsia="es-MX"/>
      </w:rPr>
      <w:drawing>
        <wp:anchor distT="0" distB="0" distL="0" distR="0" simplePos="0" relativeHeight="251660288" behindDoc="1" locked="0" layoutInCell="1" hidden="0" allowOverlap="1" wp14:anchorId="4BC06D67" wp14:editId="3031E297">
          <wp:simplePos x="0" y="0"/>
          <wp:positionH relativeFrom="margin">
            <wp:align>center</wp:align>
          </wp:positionH>
          <wp:positionV relativeFrom="paragraph">
            <wp:posOffset>-1302230</wp:posOffset>
          </wp:positionV>
          <wp:extent cx="7753350" cy="9943465"/>
          <wp:effectExtent l="0" t="0" r="0" b="635"/>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3465"/>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B42A0"/>
    <w:multiLevelType w:val="hybridMultilevel"/>
    <w:tmpl w:val="665A1B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822125"/>
    <w:multiLevelType w:val="hybridMultilevel"/>
    <w:tmpl w:val="96CEFCE0"/>
    <w:lvl w:ilvl="0" w:tplc="B3622CF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4D56FA"/>
    <w:multiLevelType w:val="hybridMultilevel"/>
    <w:tmpl w:val="1186BB4C"/>
    <w:lvl w:ilvl="0" w:tplc="B3622CF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7AF7097"/>
    <w:multiLevelType w:val="multilevel"/>
    <w:tmpl w:val="4E5EC0A8"/>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9A2D88"/>
    <w:multiLevelType w:val="multilevel"/>
    <w:tmpl w:val="EF82D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363952"/>
    <w:multiLevelType w:val="hybridMultilevel"/>
    <w:tmpl w:val="71A2C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ED3DE6"/>
    <w:multiLevelType w:val="multilevel"/>
    <w:tmpl w:val="147E7C6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02B190D"/>
    <w:multiLevelType w:val="hybridMultilevel"/>
    <w:tmpl w:val="88B4C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7DC963E5"/>
    <w:multiLevelType w:val="hybridMultilevel"/>
    <w:tmpl w:val="81FAE0AE"/>
    <w:lvl w:ilvl="0" w:tplc="711A4D4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3"/>
  </w:num>
  <w:num w:numId="2">
    <w:abstractNumId w:val="4"/>
  </w:num>
  <w:num w:numId="3">
    <w:abstractNumId w:val="6"/>
  </w:num>
  <w:num w:numId="4">
    <w:abstractNumId w:val="8"/>
  </w:num>
  <w:num w:numId="5">
    <w:abstractNumId w:val="2"/>
  </w:num>
  <w:num w:numId="6">
    <w:abstractNumId w:val="1"/>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3A1"/>
    <w:rsid w:val="0001000B"/>
    <w:rsid w:val="000552FE"/>
    <w:rsid w:val="000B6D4C"/>
    <w:rsid w:val="001B1446"/>
    <w:rsid w:val="001B2E1D"/>
    <w:rsid w:val="002A22A3"/>
    <w:rsid w:val="0053453F"/>
    <w:rsid w:val="0055262E"/>
    <w:rsid w:val="006C362C"/>
    <w:rsid w:val="00894467"/>
    <w:rsid w:val="008961B4"/>
    <w:rsid w:val="008D7DE7"/>
    <w:rsid w:val="008F381A"/>
    <w:rsid w:val="00982960"/>
    <w:rsid w:val="009A46BB"/>
    <w:rsid w:val="009D7239"/>
    <w:rsid w:val="00B72BD3"/>
    <w:rsid w:val="00CC088E"/>
    <w:rsid w:val="00CE03A1"/>
    <w:rsid w:val="00CF3322"/>
    <w:rsid w:val="00D9096A"/>
    <w:rsid w:val="00DE572B"/>
    <w:rsid w:val="00ED700E"/>
    <w:rsid w:val="00EF316A"/>
    <w:rsid w:val="00F638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5778AB-C34C-4EC8-9FD2-51F18B7D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3A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CE03A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03A1"/>
    <w:rPr>
      <w:rFonts w:asciiTheme="majorHAnsi" w:eastAsiaTheme="majorEastAsia" w:hAnsiTheme="majorHAnsi" w:cstheme="majorBidi"/>
      <w:color w:val="2E74B5" w:themeColor="accent1" w:themeShade="BF"/>
      <w:sz w:val="32"/>
      <w:szCs w:val="32"/>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03A1"/>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03A1"/>
    <w:pPr>
      <w:ind w:left="708"/>
    </w:pPr>
    <w:rPr>
      <w:sz w:val="22"/>
      <w:szCs w:val="22"/>
      <w:lang w:eastAsia="en-US"/>
    </w:rPr>
  </w:style>
  <w:style w:type="character" w:styleId="Hipervnculo">
    <w:name w:val="Hyperlink"/>
    <w:aliases w:val="Hipervínculo1,Hipervínculo11,Hipervínculo12,Hipervínculo13,Hipervínculo14,Hipervínculo15"/>
    <w:basedOn w:val="Fuentedeprrafopredeter"/>
    <w:uiPriority w:val="99"/>
    <w:unhideWhenUsed/>
    <w:qFormat/>
    <w:rsid w:val="00CE03A1"/>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CE03A1"/>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CE03A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E03A1"/>
    <w:rPr>
      <w:vertAlign w:val="superscript"/>
    </w:rPr>
  </w:style>
  <w:style w:type="paragraph" w:styleId="Encabezado">
    <w:name w:val="header"/>
    <w:basedOn w:val="Normal"/>
    <w:link w:val="EncabezadoCar"/>
    <w:uiPriority w:val="99"/>
    <w:unhideWhenUsed/>
    <w:rsid w:val="00CE03A1"/>
    <w:pPr>
      <w:tabs>
        <w:tab w:val="center" w:pos="4419"/>
        <w:tab w:val="right" w:pos="8838"/>
      </w:tabs>
    </w:pPr>
  </w:style>
  <w:style w:type="character" w:customStyle="1" w:styleId="EncabezadoCar">
    <w:name w:val="Encabezado Car"/>
    <w:basedOn w:val="Fuentedeprrafopredeter"/>
    <w:link w:val="Encabezado"/>
    <w:uiPriority w:val="99"/>
    <w:rsid w:val="00CE03A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E03A1"/>
    <w:pPr>
      <w:tabs>
        <w:tab w:val="center" w:pos="4419"/>
        <w:tab w:val="right" w:pos="8838"/>
      </w:tabs>
    </w:pPr>
  </w:style>
  <w:style w:type="character" w:customStyle="1" w:styleId="PiedepginaCar">
    <w:name w:val="Pie de página Car"/>
    <w:basedOn w:val="Fuentedeprrafopredeter"/>
    <w:link w:val="Piedepgina"/>
    <w:uiPriority w:val="99"/>
    <w:rsid w:val="00CE03A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47031">
      <w:bodyDiv w:val="1"/>
      <w:marLeft w:val="0"/>
      <w:marRight w:val="0"/>
      <w:marTop w:val="0"/>
      <w:marBottom w:val="0"/>
      <w:divBdr>
        <w:top w:val="none" w:sz="0" w:space="0" w:color="auto"/>
        <w:left w:val="none" w:sz="0" w:space="0" w:color="auto"/>
        <w:bottom w:val="none" w:sz="0" w:space="0" w:color="auto"/>
        <w:right w:val="none" w:sz="0" w:space="0" w:color="auto"/>
      </w:divBdr>
    </w:div>
    <w:div w:id="18012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64548.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457537.pag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imex.org.mx/saimex/solicitud/downloadAttach/2476736.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22</Pages>
  <Words>4846</Words>
  <Characters>26654</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cp:lastPrinted>2026-01-16T16:22:00Z</cp:lastPrinted>
  <dcterms:created xsi:type="dcterms:W3CDTF">2025-12-16T18:53:00Z</dcterms:created>
  <dcterms:modified xsi:type="dcterms:W3CDTF">2026-01-29T19:02:00Z</dcterms:modified>
</cp:coreProperties>
</file>