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FEFBAF" w14:textId="77777777" w:rsidR="00057E94" w:rsidRPr="00DE0F52" w:rsidRDefault="00057E94" w:rsidP="00057E94">
      <w:pPr>
        <w:spacing w:line="360" w:lineRule="auto"/>
        <w:jc w:val="both"/>
        <w:rPr>
          <w:rFonts w:ascii="Palatino Linotype" w:hAnsi="Palatino Linotype"/>
        </w:rPr>
      </w:pPr>
      <w:r w:rsidRPr="00DE0F52">
        <w:rPr>
          <w:rFonts w:ascii="Palatino Linotype" w:hAnsi="Palatino Linotype"/>
        </w:rPr>
        <w:t>Resolución del Pleno del Instituto de Transparencia, Acceso a la Información Pública y Protección de Datos Personales del Estado de México y Municipios, con domicilio en Metepec, Estado de México, a diecisiete de septiembre de dos mil veintiséis.</w:t>
      </w:r>
    </w:p>
    <w:p w14:paraId="160A0DE4" w14:textId="77777777" w:rsidR="00057E94" w:rsidRPr="00DE0F52" w:rsidRDefault="00057E94" w:rsidP="00057E94">
      <w:pPr>
        <w:spacing w:line="360" w:lineRule="auto"/>
        <w:ind w:left="708" w:hanging="708"/>
        <w:jc w:val="both"/>
        <w:rPr>
          <w:rFonts w:ascii="Palatino Linotype" w:hAnsi="Palatino Linotype"/>
        </w:rPr>
      </w:pPr>
    </w:p>
    <w:p w14:paraId="1AC3A8D7" w14:textId="14D3D1EC" w:rsidR="00057E94" w:rsidRPr="00DE0F52" w:rsidRDefault="00057E94" w:rsidP="00057E94">
      <w:pPr>
        <w:tabs>
          <w:tab w:val="left" w:pos="1701"/>
        </w:tabs>
        <w:spacing w:before="240" w:line="360" w:lineRule="auto"/>
        <w:jc w:val="both"/>
        <w:rPr>
          <w:rFonts w:ascii="Palatino Linotype" w:hAnsi="Palatino Linotype" w:cs="Arial"/>
          <w:sz w:val="28"/>
        </w:rPr>
      </w:pPr>
      <w:r w:rsidRPr="00DE0F52">
        <w:rPr>
          <w:rFonts w:ascii="Palatino Linotype" w:hAnsi="Palatino Linotype" w:cs="Arial"/>
          <w:b/>
        </w:rPr>
        <w:t>VISTO</w:t>
      </w:r>
      <w:r w:rsidRPr="00DE0F52">
        <w:rPr>
          <w:rFonts w:ascii="Palatino Linotype" w:hAnsi="Palatino Linotype" w:cs="Arial"/>
        </w:rPr>
        <w:t xml:space="preserve"> el expediente electrónico formado con motivo del recurso de revisión número</w:t>
      </w:r>
      <w:r w:rsidRPr="00DE0F52">
        <w:rPr>
          <w:rFonts w:ascii="Palatino Linotype" w:hAnsi="Palatino Linotype" w:cs="Arial"/>
          <w:b/>
        </w:rPr>
        <w:t xml:space="preserve"> </w:t>
      </w:r>
      <w:r w:rsidRPr="00DE0F52">
        <w:rPr>
          <w:rFonts w:ascii="Palatino Linotype" w:hAnsi="Palatino Linotype" w:cs="Arial"/>
          <w:b/>
          <w:bCs/>
          <w:lang w:eastAsia="es-MX"/>
        </w:rPr>
        <w:t xml:space="preserve">06817/INFOEM/IP/RR/2026, </w:t>
      </w:r>
      <w:r w:rsidRPr="00DE0F52">
        <w:rPr>
          <w:rFonts w:ascii="Palatino Linotype" w:hAnsi="Palatino Linotype"/>
        </w:rPr>
        <w:t>interpuesto por “</w:t>
      </w:r>
      <w:proofErr w:type="spellStart"/>
      <w:r w:rsidR="008F032A">
        <w:rPr>
          <w:rFonts w:ascii="Palatino Linotype" w:hAnsi="Palatino Linotype"/>
          <w:b/>
          <w:bCs/>
        </w:rPr>
        <w:t>xxxxxxxxxxxxxxxxxxxxxxxx</w:t>
      </w:r>
      <w:proofErr w:type="spellEnd"/>
      <w:r w:rsidRPr="00DE0F52">
        <w:rPr>
          <w:rFonts w:ascii="Palatino Linotype" w:hAnsi="Palatino Linotype"/>
          <w:b/>
          <w:bCs/>
        </w:rPr>
        <w:t>”</w:t>
      </w:r>
      <w:r w:rsidRPr="00DE0F52">
        <w:rPr>
          <w:rFonts w:ascii="Palatino Linotype" w:hAnsi="Palatino Linotype"/>
        </w:rPr>
        <w:t xml:space="preserve">, en lo sucesivo la parte </w:t>
      </w:r>
      <w:r w:rsidRPr="00DE0F52">
        <w:rPr>
          <w:rFonts w:ascii="Palatino Linotype" w:hAnsi="Palatino Linotype"/>
          <w:b/>
        </w:rPr>
        <w:t>Recurrente</w:t>
      </w:r>
      <w:r w:rsidRPr="00DE0F52">
        <w:rPr>
          <w:rFonts w:ascii="Palatino Linotype" w:hAnsi="Palatino Linotype"/>
        </w:rPr>
        <w:t xml:space="preserve">, en contra de la respuesta de la </w:t>
      </w:r>
      <w:r w:rsidRPr="00DE0F52">
        <w:rPr>
          <w:rFonts w:ascii="Palatino Linotype" w:hAnsi="Palatino Linotype"/>
          <w:b/>
        </w:rPr>
        <w:t>Ayuntamiento de Lerma</w:t>
      </w:r>
      <w:r w:rsidRPr="00DE0F52">
        <w:rPr>
          <w:rFonts w:ascii="Palatino Linotype" w:hAnsi="Palatino Linotype"/>
        </w:rPr>
        <w:t xml:space="preserve">, en lo subsecuente el </w:t>
      </w:r>
      <w:r w:rsidRPr="00DE0F52">
        <w:rPr>
          <w:rFonts w:ascii="Palatino Linotype" w:hAnsi="Palatino Linotype"/>
          <w:b/>
        </w:rPr>
        <w:t>Sujeto Obligado</w:t>
      </w:r>
      <w:r w:rsidRPr="00DE0F52">
        <w:rPr>
          <w:rFonts w:ascii="Palatino Linotype" w:hAnsi="Palatino Linotype"/>
        </w:rPr>
        <w:t>, se procede a dictar la presente resolución.</w:t>
      </w:r>
    </w:p>
    <w:p w14:paraId="5F30FEBE" w14:textId="77777777" w:rsidR="00057E94" w:rsidRPr="00DE0F52" w:rsidRDefault="00057E94" w:rsidP="00057E94">
      <w:pPr>
        <w:pStyle w:val="infoemcitas"/>
        <w:jc w:val="center"/>
        <w:rPr>
          <w:b/>
          <w:bCs/>
          <w:i w:val="0"/>
          <w:iCs/>
          <w:sz w:val="24"/>
          <w:szCs w:val="28"/>
        </w:rPr>
      </w:pPr>
    </w:p>
    <w:p w14:paraId="75A9B987" w14:textId="77777777" w:rsidR="00057E94" w:rsidRPr="00DE0F52" w:rsidRDefault="00057E94" w:rsidP="00057E94">
      <w:pPr>
        <w:pStyle w:val="infoemcitas"/>
        <w:jc w:val="center"/>
        <w:rPr>
          <w:b/>
          <w:bCs/>
          <w:i w:val="0"/>
          <w:iCs/>
          <w:sz w:val="28"/>
          <w:szCs w:val="28"/>
        </w:rPr>
      </w:pPr>
      <w:r w:rsidRPr="00DE0F52">
        <w:rPr>
          <w:b/>
          <w:bCs/>
          <w:i w:val="0"/>
          <w:iCs/>
          <w:sz w:val="28"/>
          <w:szCs w:val="28"/>
        </w:rPr>
        <w:t>A N T E C E D E N T E S   D E L   A S U N T O</w:t>
      </w:r>
    </w:p>
    <w:p w14:paraId="0B3F6F93" w14:textId="77777777" w:rsidR="00057E94" w:rsidRPr="00DE0F52" w:rsidRDefault="00057E94" w:rsidP="00057E94">
      <w:pPr>
        <w:spacing w:before="240" w:after="240" w:line="360" w:lineRule="auto"/>
        <w:jc w:val="both"/>
        <w:rPr>
          <w:rFonts w:ascii="Palatino Linotype" w:hAnsi="Palatino Linotype"/>
        </w:rPr>
      </w:pPr>
      <w:r w:rsidRPr="00DE0F52">
        <w:rPr>
          <w:rFonts w:ascii="Palatino Linotype" w:hAnsi="Palatino Linotype" w:cs="Arial"/>
          <w:b/>
          <w:sz w:val="28"/>
        </w:rPr>
        <w:t>PRIMERO.</w:t>
      </w:r>
      <w:r w:rsidRPr="00DE0F52">
        <w:rPr>
          <w:rFonts w:ascii="Palatino Linotype" w:hAnsi="Palatino Linotype" w:cs="Arial"/>
        </w:rPr>
        <w:t xml:space="preserve"> </w:t>
      </w:r>
      <w:r w:rsidRPr="00DE0F52">
        <w:rPr>
          <w:rFonts w:ascii="Palatino Linotype" w:hAnsi="Palatino Linotype"/>
          <w:b/>
          <w:sz w:val="28"/>
          <w:szCs w:val="28"/>
        </w:rPr>
        <w:t>De la Solicitud de Información.</w:t>
      </w:r>
    </w:p>
    <w:p w14:paraId="1BA813BA" w14:textId="77777777" w:rsidR="00057E94" w:rsidRPr="00DE0F52" w:rsidRDefault="00057E94" w:rsidP="00057E94">
      <w:pPr>
        <w:spacing w:before="240" w:line="360" w:lineRule="auto"/>
        <w:jc w:val="both"/>
        <w:rPr>
          <w:rFonts w:ascii="Palatino Linotype" w:hAnsi="Palatino Linotype" w:cs="Arial"/>
        </w:rPr>
      </w:pPr>
      <w:r w:rsidRPr="00DE0F52">
        <w:rPr>
          <w:rFonts w:ascii="Palatino Linotype" w:hAnsi="Palatino Linotype" w:cs="Arial"/>
        </w:rPr>
        <w:t xml:space="preserve">Con fecha </w:t>
      </w:r>
      <w:r w:rsidRPr="00DE0F52">
        <w:rPr>
          <w:rFonts w:ascii="Palatino Linotype" w:hAnsi="Palatino Linotype" w:cs="Arial"/>
          <w:b/>
        </w:rPr>
        <w:t>diecinueve de mayo de dos mil veintiséis</w:t>
      </w:r>
      <w:r w:rsidRPr="00DE0F52">
        <w:rPr>
          <w:rFonts w:ascii="Palatino Linotype" w:hAnsi="Palatino Linotype" w:cs="Arial"/>
        </w:rPr>
        <w:t>, la parte</w:t>
      </w:r>
      <w:r w:rsidRPr="00DE0F52">
        <w:rPr>
          <w:rFonts w:ascii="Palatino Linotype" w:hAnsi="Palatino Linotype" w:cs="Arial"/>
          <w:b/>
        </w:rPr>
        <w:t xml:space="preserve"> Recurrente </w:t>
      </w:r>
      <w:r w:rsidRPr="00DE0F52">
        <w:rPr>
          <w:rFonts w:ascii="Palatino Linotype" w:hAnsi="Palatino Linotype" w:cs="Arial"/>
        </w:rPr>
        <w:t>presentó a través del Sistema de Acceso a la Información Mexiquense (</w:t>
      </w:r>
      <w:r w:rsidRPr="00DE0F52">
        <w:rPr>
          <w:rFonts w:ascii="Palatino Linotype" w:hAnsi="Palatino Linotype" w:cs="Arial"/>
          <w:b/>
        </w:rPr>
        <w:t>SAIMEX)</w:t>
      </w:r>
      <w:r w:rsidRPr="00DE0F52">
        <w:rPr>
          <w:rFonts w:ascii="Palatino Linotype" w:hAnsi="Palatino Linotype" w:cs="Arial"/>
        </w:rPr>
        <w:t xml:space="preserve"> ante </w:t>
      </w:r>
      <w:r w:rsidRPr="00DE0F52">
        <w:rPr>
          <w:rFonts w:ascii="Palatino Linotype" w:hAnsi="Palatino Linotype" w:cs="Arial"/>
          <w:b/>
        </w:rPr>
        <w:t>El Sujeto Obligado</w:t>
      </w:r>
      <w:r w:rsidRPr="00DE0F52">
        <w:rPr>
          <w:rFonts w:ascii="Palatino Linotype" w:hAnsi="Palatino Linotype" w:cs="Arial"/>
        </w:rPr>
        <w:t xml:space="preserve">, solicitud de acceso a la información pública, registrada bajo el número de expediente </w:t>
      </w:r>
      <w:r w:rsidRPr="00DE0F52">
        <w:rPr>
          <w:rFonts w:ascii="Palatino Linotype" w:hAnsi="Palatino Linotype" w:cs="Arial"/>
          <w:b/>
        </w:rPr>
        <w:t xml:space="preserve">00081/LERMA/IP/2026, </w:t>
      </w:r>
      <w:r w:rsidRPr="00DE0F52">
        <w:rPr>
          <w:rFonts w:ascii="Palatino Linotype" w:hAnsi="Palatino Linotype" w:cs="Arial"/>
        </w:rPr>
        <w:t>mediante la cual solicitó información en el tenor siguiente:</w:t>
      </w:r>
    </w:p>
    <w:p w14:paraId="1A097853" w14:textId="4267242F" w:rsidR="00057E94" w:rsidRPr="00DE0F52" w:rsidRDefault="00057E94" w:rsidP="00057E94">
      <w:pPr>
        <w:pStyle w:val="INFOEM"/>
        <w:rPr>
          <w:lang w:val="es-ES_tradnl" w:eastAsia="es-ES"/>
        </w:rPr>
      </w:pPr>
      <w:r w:rsidRPr="00DE0F52">
        <w:rPr>
          <w:lang w:val="es-ES_tradnl" w:eastAsia="es-ES"/>
        </w:rPr>
        <w:t>“</w:t>
      </w:r>
      <w:r w:rsidRPr="00DE0F52">
        <w:rPr>
          <w:lang w:val="es-ES" w:eastAsia="es-ES"/>
        </w:rPr>
        <w:t xml:space="preserve">Requiero saber si trabajan en el ayuntamiento </w:t>
      </w:r>
      <w:proofErr w:type="spellStart"/>
      <w:r w:rsidR="008F032A">
        <w:rPr>
          <w:lang w:val="es-ES" w:eastAsia="es-ES"/>
        </w:rPr>
        <w:t>xxxxxxxxxxxxxxxxxxx</w:t>
      </w:r>
      <w:proofErr w:type="spellEnd"/>
      <w:r w:rsidRPr="00DE0F52">
        <w:rPr>
          <w:lang w:val="es-ES" w:eastAsia="es-ES"/>
        </w:rPr>
        <w:t xml:space="preserve"> y </w:t>
      </w:r>
      <w:proofErr w:type="spellStart"/>
      <w:r w:rsidRPr="00DE0F52">
        <w:rPr>
          <w:lang w:val="es-ES" w:eastAsia="es-ES"/>
        </w:rPr>
        <w:t>Yuliana</w:t>
      </w:r>
      <w:proofErr w:type="spellEnd"/>
      <w:r w:rsidRPr="00DE0F52">
        <w:rPr>
          <w:lang w:val="es-ES" w:eastAsia="es-ES"/>
        </w:rPr>
        <w:t xml:space="preserve"> Solano Hernández, si es cierto los rumores saber desde </w:t>
      </w:r>
      <w:proofErr w:type="spellStart"/>
      <w:r w:rsidRPr="00DE0F52">
        <w:rPr>
          <w:lang w:val="es-ES" w:eastAsia="es-ES"/>
        </w:rPr>
        <w:t>cuando</w:t>
      </w:r>
      <w:proofErr w:type="spellEnd"/>
      <w:r w:rsidRPr="00DE0F52">
        <w:rPr>
          <w:lang w:val="es-ES" w:eastAsia="es-ES"/>
        </w:rPr>
        <w:t xml:space="preserve">, y se me entregue el primer y </w:t>
      </w:r>
      <w:proofErr w:type="spellStart"/>
      <w:r w:rsidRPr="00DE0F52">
        <w:rPr>
          <w:lang w:val="es-ES" w:eastAsia="es-ES"/>
        </w:rPr>
        <w:t>ultimo</w:t>
      </w:r>
      <w:proofErr w:type="spellEnd"/>
      <w:r w:rsidRPr="00DE0F52">
        <w:rPr>
          <w:lang w:val="es-ES" w:eastAsia="es-ES"/>
        </w:rPr>
        <w:t xml:space="preserve"> recibo de nomina</w:t>
      </w:r>
      <w:r w:rsidRPr="00DE0F52">
        <w:rPr>
          <w:lang w:val="es-ES_tradnl" w:eastAsia="es-ES"/>
        </w:rPr>
        <w:t>” (Sic)</w:t>
      </w:r>
    </w:p>
    <w:p w14:paraId="7859D301" w14:textId="77777777" w:rsidR="00057E94" w:rsidRPr="00DE0F52" w:rsidRDefault="00057E94" w:rsidP="00057E94">
      <w:pPr>
        <w:spacing w:before="240" w:line="360" w:lineRule="auto"/>
        <w:jc w:val="both"/>
        <w:rPr>
          <w:rFonts w:ascii="Palatino Linotype" w:hAnsi="Palatino Linotype"/>
          <w:lang w:val="es-ES_tradnl"/>
        </w:rPr>
      </w:pPr>
      <w:r w:rsidRPr="00DE0F52">
        <w:rPr>
          <w:rFonts w:ascii="Palatino Linotype" w:hAnsi="Palatino Linotype"/>
          <w:b/>
          <w:lang w:val="es-ES_tradnl"/>
        </w:rPr>
        <w:t>Modalidad de entrega:</w:t>
      </w:r>
      <w:r w:rsidRPr="00DE0F52">
        <w:rPr>
          <w:rFonts w:ascii="Palatino Linotype" w:hAnsi="Palatino Linotype"/>
          <w:lang w:val="es-ES_tradnl"/>
        </w:rPr>
        <w:t xml:space="preserve"> A través del SAIMEX.</w:t>
      </w:r>
    </w:p>
    <w:p w14:paraId="2900B8D0" w14:textId="77777777" w:rsidR="00057E94" w:rsidRPr="00DE0F52" w:rsidRDefault="00057E94" w:rsidP="00057E94">
      <w:pPr>
        <w:spacing w:before="240" w:line="360" w:lineRule="auto"/>
        <w:jc w:val="both"/>
        <w:rPr>
          <w:rFonts w:ascii="Palatino Linotype" w:hAnsi="Palatino Linotype" w:cs="Arial"/>
          <w:b/>
          <w:sz w:val="28"/>
        </w:rPr>
      </w:pPr>
    </w:p>
    <w:p w14:paraId="1BBEC92C" w14:textId="77777777" w:rsidR="00057E94" w:rsidRPr="00DE0F52" w:rsidRDefault="00057E94" w:rsidP="00057E94">
      <w:pPr>
        <w:spacing w:line="360" w:lineRule="auto"/>
        <w:jc w:val="both"/>
        <w:rPr>
          <w:rFonts w:ascii="Palatino Linotype" w:hAnsi="Palatino Linotype" w:cs="Arial"/>
          <w:b/>
          <w:sz w:val="28"/>
        </w:rPr>
      </w:pPr>
      <w:r w:rsidRPr="00DE0F52">
        <w:rPr>
          <w:rFonts w:ascii="Palatino Linotype" w:hAnsi="Palatino Linotype" w:cs="Arial"/>
          <w:b/>
          <w:sz w:val="28"/>
        </w:rPr>
        <w:t xml:space="preserve">SEGUNDO. </w:t>
      </w:r>
      <w:r w:rsidRPr="00DE0F52">
        <w:rPr>
          <w:rFonts w:ascii="Palatino Linotype" w:hAnsi="Palatino Linotype" w:cs="Arial"/>
          <w:b/>
          <w:sz w:val="28"/>
          <w:szCs w:val="20"/>
        </w:rPr>
        <w:t>De la respuesta.</w:t>
      </w:r>
    </w:p>
    <w:p w14:paraId="01386D03" w14:textId="77777777" w:rsidR="00057E94" w:rsidRPr="00DE0F52" w:rsidRDefault="00057E94" w:rsidP="00057E94">
      <w:pPr>
        <w:pStyle w:val="Sinespaciado"/>
        <w:spacing w:line="360" w:lineRule="auto"/>
        <w:jc w:val="both"/>
        <w:rPr>
          <w:rFonts w:ascii="Palatino Linotype" w:hAnsi="Palatino Linotype" w:cs="Arial"/>
          <w:b/>
          <w:sz w:val="24"/>
        </w:rPr>
      </w:pPr>
      <w:r w:rsidRPr="00DE0F52">
        <w:rPr>
          <w:rFonts w:ascii="Palatino Linotype" w:hAnsi="Palatino Linotype"/>
          <w:sz w:val="24"/>
        </w:rPr>
        <w:t xml:space="preserve">De las constancias que obran en el expediente electrónico, se advierte que el </w:t>
      </w:r>
      <w:r w:rsidRPr="00DE0F52">
        <w:rPr>
          <w:rFonts w:ascii="Palatino Linotype" w:hAnsi="Palatino Linotype" w:cs="Arial"/>
          <w:sz w:val="24"/>
        </w:rPr>
        <w:t xml:space="preserve">día </w:t>
      </w:r>
      <w:r w:rsidR="00406BD2" w:rsidRPr="00DE0F52">
        <w:rPr>
          <w:rFonts w:ascii="Palatino Linotype" w:hAnsi="Palatino Linotype" w:cs="Arial"/>
          <w:b/>
          <w:sz w:val="24"/>
        </w:rPr>
        <w:t>nueve de junio</w:t>
      </w:r>
      <w:r w:rsidRPr="00DE0F52">
        <w:rPr>
          <w:rFonts w:ascii="Palatino Linotype" w:hAnsi="Palatino Linotype" w:cs="Arial"/>
          <w:b/>
          <w:sz w:val="24"/>
        </w:rPr>
        <w:t xml:space="preserve"> de dos mil veintiséis</w:t>
      </w:r>
      <w:r w:rsidRPr="00DE0F52">
        <w:rPr>
          <w:rFonts w:ascii="Palatino Linotype" w:hAnsi="Palatino Linotype" w:cs="Arial"/>
          <w:sz w:val="24"/>
        </w:rPr>
        <w:t xml:space="preserve">, el </w:t>
      </w:r>
      <w:r w:rsidRPr="00DE0F52">
        <w:rPr>
          <w:rFonts w:ascii="Palatino Linotype" w:hAnsi="Palatino Linotype" w:cs="Arial"/>
          <w:b/>
          <w:sz w:val="24"/>
        </w:rPr>
        <w:t>Sujeto Obligado</w:t>
      </w:r>
      <w:r w:rsidRPr="00DE0F52">
        <w:rPr>
          <w:rFonts w:ascii="Palatino Linotype" w:hAnsi="Palatino Linotype" w:cs="Arial"/>
          <w:sz w:val="24"/>
        </w:rPr>
        <w:t xml:space="preserve"> dio respuesta a la solicitud de información en los siguientes términos: </w:t>
      </w:r>
    </w:p>
    <w:p w14:paraId="6CBABF43" w14:textId="77777777" w:rsidR="00057E94" w:rsidRPr="00DE0F52" w:rsidRDefault="00057E94" w:rsidP="00057E94">
      <w:pPr>
        <w:spacing w:line="360" w:lineRule="auto"/>
        <w:jc w:val="both"/>
        <w:rPr>
          <w:rFonts w:ascii="Palatino Linotype" w:hAnsi="Palatino Linotype" w:cs="Arial"/>
        </w:rPr>
      </w:pPr>
    </w:p>
    <w:p w14:paraId="53486FDE" w14:textId="77777777" w:rsidR="00057E94" w:rsidRPr="00DE0F52" w:rsidRDefault="00057E94" w:rsidP="00057E94">
      <w:pPr>
        <w:ind w:left="567" w:right="567"/>
        <w:jc w:val="both"/>
        <w:rPr>
          <w:rFonts w:ascii="Palatino Linotype" w:hAnsi="Palatino Linotype" w:cs="Arial"/>
          <w:i/>
        </w:rPr>
      </w:pPr>
      <w:r w:rsidRPr="00DE0F52">
        <w:rPr>
          <w:rFonts w:ascii="Palatino Linotype" w:hAnsi="Palatino Linotype" w:cs="Arial"/>
          <w:i/>
        </w:rPr>
        <w:t>“…</w:t>
      </w:r>
    </w:p>
    <w:p w14:paraId="1CF866B3" w14:textId="77777777" w:rsidR="00057E94" w:rsidRPr="00DE0F52" w:rsidRDefault="00057E94" w:rsidP="00057E94">
      <w:pPr>
        <w:ind w:left="567" w:right="567"/>
        <w:jc w:val="both"/>
        <w:rPr>
          <w:rFonts w:ascii="Palatino Linotype" w:hAnsi="Palatino Linotype" w:cs="Arial"/>
          <w:i/>
        </w:rPr>
      </w:pPr>
    </w:p>
    <w:p w14:paraId="0088ACB6" w14:textId="0435EB9F" w:rsidR="00406BD2" w:rsidRPr="00DE0F52" w:rsidRDefault="00406BD2" w:rsidP="00057E94">
      <w:pPr>
        <w:ind w:left="567" w:right="567"/>
        <w:jc w:val="both"/>
        <w:rPr>
          <w:rFonts w:ascii="Palatino Linotype" w:hAnsi="Palatino Linotype" w:cs="Arial"/>
          <w:i/>
        </w:rPr>
      </w:pPr>
      <w:r w:rsidRPr="00DE0F52">
        <w:rPr>
          <w:rFonts w:ascii="Palatino Linotype" w:hAnsi="Palatino Linotype" w:cs="Arial"/>
          <w:i/>
        </w:rPr>
        <w:t xml:space="preserve">SOLICITANTE P R E S E N T E En atención a su solicitud de información pública con fecha 19 de mayo del 2026, recibida a través del Sistema de Acceso a la Información Mexiquense (SAIMEX) con el número de folio 00081/LERMA/IP/2026, en la cual requiere lo siguiente: DESCRIPCIÓN CLARA Y PRECISA DE LA INFORMACIÓN SOLICITADA: “Requiero saber si trabajan en el ayuntamiento </w:t>
      </w:r>
      <w:proofErr w:type="spellStart"/>
      <w:r w:rsidR="008F032A">
        <w:rPr>
          <w:rFonts w:ascii="Palatino Linotype" w:hAnsi="Palatino Linotype" w:cs="Arial"/>
          <w:i/>
        </w:rPr>
        <w:t>xxxxxxxxxxxxxxxxxxxx</w:t>
      </w:r>
      <w:proofErr w:type="spellEnd"/>
      <w:r w:rsidRPr="00DE0F52">
        <w:rPr>
          <w:rFonts w:ascii="Palatino Linotype" w:hAnsi="Palatino Linotype" w:cs="Arial"/>
          <w:i/>
        </w:rPr>
        <w:t xml:space="preserve"> y </w:t>
      </w:r>
      <w:proofErr w:type="spellStart"/>
      <w:r w:rsidRPr="00DE0F52">
        <w:rPr>
          <w:rFonts w:ascii="Palatino Linotype" w:hAnsi="Palatino Linotype" w:cs="Arial"/>
          <w:i/>
        </w:rPr>
        <w:t>Yuliana</w:t>
      </w:r>
      <w:proofErr w:type="spellEnd"/>
      <w:r w:rsidRPr="00DE0F52">
        <w:rPr>
          <w:rFonts w:ascii="Palatino Linotype" w:hAnsi="Palatino Linotype" w:cs="Arial"/>
          <w:i/>
        </w:rPr>
        <w:t xml:space="preserve"> Solano Hernández, si es cierto los rumores saber desde </w:t>
      </w:r>
      <w:proofErr w:type="spellStart"/>
      <w:r w:rsidRPr="00DE0F52">
        <w:rPr>
          <w:rFonts w:ascii="Palatino Linotype" w:hAnsi="Palatino Linotype" w:cs="Arial"/>
          <w:i/>
        </w:rPr>
        <w:t>cuando</w:t>
      </w:r>
      <w:proofErr w:type="spellEnd"/>
      <w:r w:rsidRPr="00DE0F52">
        <w:rPr>
          <w:rFonts w:ascii="Palatino Linotype" w:hAnsi="Palatino Linotype" w:cs="Arial"/>
          <w:i/>
        </w:rPr>
        <w:t xml:space="preserve">, y se me entregue el primer y </w:t>
      </w:r>
      <w:proofErr w:type="spellStart"/>
      <w:r w:rsidRPr="00DE0F52">
        <w:rPr>
          <w:rFonts w:ascii="Palatino Linotype" w:hAnsi="Palatino Linotype" w:cs="Arial"/>
          <w:i/>
        </w:rPr>
        <w:t>ultimo</w:t>
      </w:r>
      <w:proofErr w:type="spellEnd"/>
      <w:r w:rsidRPr="00DE0F52">
        <w:rPr>
          <w:rFonts w:ascii="Palatino Linotype" w:hAnsi="Palatino Linotype" w:cs="Arial"/>
          <w:i/>
        </w:rPr>
        <w:t xml:space="preserve"> recibo de </w:t>
      </w:r>
      <w:proofErr w:type="spellStart"/>
      <w:r w:rsidRPr="00DE0F52">
        <w:rPr>
          <w:rFonts w:ascii="Palatino Linotype" w:hAnsi="Palatino Linotype" w:cs="Arial"/>
          <w:i/>
        </w:rPr>
        <w:t>nomina</w:t>
      </w:r>
      <w:proofErr w:type="spellEnd"/>
      <w:r w:rsidRPr="00DE0F52">
        <w:rPr>
          <w:rFonts w:ascii="Palatino Linotype" w:hAnsi="Palatino Linotype" w:cs="Arial"/>
          <w:i/>
        </w:rPr>
        <w:t xml:space="preserve">.” (Sic) Al respecto y con fundamento en lo dispuesto por los artículos 12 párrafo segundo, 19 párrafo primero, 23 fracción IV, 53 fracciones II, V, VI y 163 de la Ley de Transparencia y Acceso a la Información Pública del Estado de México y Municipios, me permito notificarle que, se efectúo una búsqueda exhaustiva y razonable de la información solicitada en los archivos de la Coordinación de Recursos Humanos del Ayuntamiento Constitucional de Lerma, encontrándose lo siguiente: Relativo a su requerimiento donde solicita información sobre si trabaja en el Ayuntamiento </w:t>
      </w:r>
      <w:proofErr w:type="spellStart"/>
      <w:r w:rsidR="008F032A">
        <w:rPr>
          <w:rFonts w:ascii="Palatino Linotype" w:hAnsi="Palatino Linotype" w:cs="Arial"/>
          <w:i/>
        </w:rPr>
        <w:t>xxxxxxxxxxxxxxxxxxxx</w:t>
      </w:r>
      <w:proofErr w:type="spellEnd"/>
      <w:r w:rsidRPr="00DE0F52">
        <w:rPr>
          <w:rFonts w:ascii="Palatino Linotype" w:hAnsi="Palatino Linotype" w:cs="Arial"/>
          <w:i/>
        </w:rPr>
        <w:t xml:space="preserve">; se le informa que, se llevó a cabo una revisión minuciosa a la base de datos de la plantilla de los servidores públicos que prestan sus servicios al Ayuntamiento de Lerma, en la cual NO se identificó que alguna persona de nombre </w:t>
      </w:r>
      <w:proofErr w:type="spellStart"/>
      <w:r w:rsidR="008F032A">
        <w:rPr>
          <w:rFonts w:ascii="Palatino Linotype" w:hAnsi="Palatino Linotype" w:cs="Arial"/>
          <w:i/>
        </w:rPr>
        <w:t>xxxxxxxxxxxxxxxxxxxxx</w:t>
      </w:r>
      <w:proofErr w:type="spellEnd"/>
      <w:r w:rsidRPr="00DE0F52">
        <w:rPr>
          <w:rFonts w:ascii="Palatino Linotype" w:hAnsi="Palatino Linotype" w:cs="Arial"/>
          <w:i/>
        </w:rPr>
        <w:t xml:space="preserve">, a la fecha tenga alguna relación laboral o haya laborado para la administración municipal. Por ende, no existen registros electrónicos, ni soportes documentales que se relacionen o den constancia de alguna relación laboral entre el gobierno municipal y la persona en comento, por lo que no es posible proporcionarle información al respecto. Por otra parte, con relación al requerimiento donde requiere información sobre si trabaja en el Ayuntamiento </w:t>
      </w:r>
      <w:proofErr w:type="spellStart"/>
      <w:r w:rsidRPr="00DE0F52">
        <w:rPr>
          <w:rFonts w:ascii="Palatino Linotype" w:hAnsi="Palatino Linotype" w:cs="Arial"/>
          <w:i/>
        </w:rPr>
        <w:t>Yuliana</w:t>
      </w:r>
      <w:proofErr w:type="spellEnd"/>
      <w:r w:rsidRPr="00DE0F52">
        <w:rPr>
          <w:rFonts w:ascii="Palatino Linotype" w:hAnsi="Palatino Linotype" w:cs="Arial"/>
          <w:i/>
        </w:rPr>
        <w:t xml:space="preserve"> Solano Hernández, al respecto se le precisa que, dentro de la plantilla de personal, se identificó que se encuentra dada de alta una persona con identificativo </w:t>
      </w:r>
      <w:proofErr w:type="spellStart"/>
      <w:r w:rsidRPr="00DE0F52">
        <w:rPr>
          <w:rFonts w:ascii="Palatino Linotype" w:hAnsi="Palatino Linotype" w:cs="Arial"/>
          <w:i/>
        </w:rPr>
        <w:t>Yuliana</w:t>
      </w:r>
      <w:proofErr w:type="spellEnd"/>
      <w:r w:rsidRPr="00DE0F52">
        <w:rPr>
          <w:rFonts w:ascii="Palatino Linotype" w:hAnsi="Palatino Linotype" w:cs="Arial"/>
          <w:i/>
        </w:rPr>
        <w:t xml:space="preserve"> Solano Hernández, la cual se encuentra adscrita a la </w:t>
      </w:r>
      <w:r w:rsidRPr="00DE0F52">
        <w:rPr>
          <w:rFonts w:ascii="Palatino Linotype" w:hAnsi="Palatino Linotype" w:cs="Arial"/>
          <w:i/>
        </w:rPr>
        <w:lastRenderedPageBreak/>
        <w:t xml:space="preserve">Dirección de Gestión Integral para el Desarrollo, teniéndose como su fecha de ingreso al servicio público el 01 de enero de 2025. Con respecto a las remuneraciones (sueldo) de la C. </w:t>
      </w:r>
      <w:proofErr w:type="spellStart"/>
      <w:r w:rsidRPr="00DE0F52">
        <w:rPr>
          <w:rFonts w:ascii="Palatino Linotype" w:hAnsi="Palatino Linotype" w:cs="Arial"/>
          <w:i/>
        </w:rPr>
        <w:t>Yuliana</w:t>
      </w:r>
      <w:proofErr w:type="spellEnd"/>
      <w:r w:rsidRPr="00DE0F52">
        <w:rPr>
          <w:rFonts w:ascii="Palatino Linotype" w:hAnsi="Palatino Linotype" w:cs="Arial"/>
          <w:i/>
        </w:rPr>
        <w:t xml:space="preserve"> Solano Hernández, en la tabla abajo descrita, se muestra la información sobre su sueldo quincenal neto: No. Nombre Completo Cargo Unidad Administrativa Sueldo quincenal neto 1 </w:t>
      </w:r>
      <w:proofErr w:type="spellStart"/>
      <w:r w:rsidRPr="00DE0F52">
        <w:rPr>
          <w:rFonts w:ascii="Palatino Linotype" w:hAnsi="Palatino Linotype" w:cs="Arial"/>
          <w:i/>
        </w:rPr>
        <w:t>Yuliana</w:t>
      </w:r>
      <w:proofErr w:type="spellEnd"/>
      <w:r w:rsidRPr="00DE0F52">
        <w:rPr>
          <w:rFonts w:ascii="Palatino Linotype" w:hAnsi="Palatino Linotype" w:cs="Arial"/>
          <w:i/>
        </w:rPr>
        <w:t xml:space="preserve"> Solano Hernández Jefe de área Dirección de Gestión Integral para el Desarrollo $ 6, 442.46 Lo anterior, de conformidad con lo establecido en los artículos 12 y 24 de la Ley de Transparencia y Acceso a la Información Pública del Estado de México y Municipios, mismos que a la letra dicen: Artículo 12. Quienes generen, recopilen, administren, manejen, procesen, archiven o conserven información pública serán responsables de la misma en los términos de las disposiciones jurídicas aplicables. Los sujetos obligados sólo proporcionarán la información pública que se les requiere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 Artículo 24. … Los sujetos obligados solo proporcionarán la información pública que generen, administren o posean en el ejercicio de sus atribuciones.” Aunado a ello, el Pleno del Instituto de Transparencia y Acceso a la Información Pública del Estado de México y Municipios, aprobó el Criterio de Interpretación en el Orden Administrativo número 0002-11, el cual se describe a continuación: “CRITERIO 0002-11 INFORMACIÓN PÚBLICA, CONCEPTO DE, EN MATERIA DE TRANSPARENCIA, INTERPRETACIÓN TEMÁTICA DE LOS ARTÍCULOS 2° FRACCIÓN V, XV, Y XVI, 3°, 4°, 11 Y 41.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 Consecuencia el acceso a la información se refiere a que se cumplan cualquiera de los siguientes tres supuestos: 1). Que se trate de información registrada en cualquier soporte documental, que en ejercicio de las atribuciones conferidas, sea generada por los Sujetos Obligados; 2). Que se trate de información registrada en cualquier soporte documental, que en ejercicio de las atribuciones conferidas, sea administrada por los Sujetos Obligados, y 3). Que se dé información registrada en cualquier soporte documental, que en ejercicio de las atribuciones conferidas, se encuentre en posesión de los Sujetos Obligados”. Sin otro particular, con el presente escrito se tiene por atendida la solicitud de información.</w:t>
      </w:r>
    </w:p>
    <w:p w14:paraId="165660C4" w14:textId="77777777" w:rsidR="00057E94" w:rsidRPr="00DE0F52" w:rsidRDefault="00057E94" w:rsidP="00057E94">
      <w:pPr>
        <w:ind w:left="567" w:right="567"/>
        <w:jc w:val="both"/>
        <w:rPr>
          <w:rFonts w:ascii="Palatino Linotype" w:hAnsi="Palatino Linotype" w:cs="Arial"/>
          <w:i/>
        </w:rPr>
      </w:pPr>
      <w:r w:rsidRPr="00DE0F52">
        <w:rPr>
          <w:rFonts w:ascii="Palatino Linotype" w:hAnsi="Palatino Linotype" w:cs="Arial"/>
          <w:i/>
        </w:rPr>
        <w:lastRenderedPageBreak/>
        <w:t>… “(Sic).</w:t>
      </w:r>
    </w:p>
    <w:p w14:paraId="0ACAFDD9" w14:textId="77777777" w:rsidR="00057E94" w:rsidRPr="00DE0F52" w:rsidRDefault="00057E94" w:rsidP="00057E94">
      <w:pPr>
        <w:spacing w:line="360" w:lineRule="auto"/>
        <w:ind w:right="567"/>
        <w:jc w:val="both"/>
        <w:rPr>
          <w:rFonts w:ascii="Palatino Linotype" w:hAnsi="Palatino Linotype" w:cs="Arial"/>
        </w:rPr>
      </w:pPr>
    </w:p>
    <w:p w14:paraId="2879271E" w14:textId="77777777" w:rsidR="00057E94" w:rsidRPr="00DE0F52" w:rsidRDefault="00057E94" w:rsidP="00057E94">
      <w:pPr>
        <w:spacing w:line="360" w:lineRule="auto"/>
        <w:jc w:val="both"/>
        <w:rPr>
          <w:rFonts w:ascii="Palatino Linotype" w:hAnsi="Palatino Linotype" w:cs="Arial"/>
          <w:b/>
          <w:i/>
        </w:rPr>
      </w:pPr>
      <w:r w:rsidRPr="00DE0F52">
        <w:rPr>
          <w:rFonts w:ascii="Palatino Linotype" w:hAnsi="Palatino Linotype" w:cs="Arial"/>
        </w:rPr>
        <w:t xml:space="preserve">Adicionalmente, el </w:t>
      </w:r>
      <w:r w:rsidRPr="00DE0F52">
        <w:rPr>
          <w:rFonts w:ascii="Palatino Linotype" w:hAnsi="Palatino Linotype" w:cs="Arial"/>
          <w:b/>
        </w:rPr>
        <w:t>Sujeto Obligado</w:t>
      </w:r>
      <w:r w:rsidRPr="00DE0F52">
        <w:rPr>
          <w:rFonts w:ascii="Palatino Linotype" w:hAnsi="Palatino Linotype" w:cs="Arial"/>
        </w:rPr>
        <w:t xml:space="preserve"> adjuntó el archivo electrónico denominado “</w:t>
      </w:r>
      <w:r w:rsidR="00406BD2" w:rsidRPr="00DE0F52">
        <w:rPr>
          <w:rFonts w:ascii="Palatino Linotype" w:hAnsi="Palatino Linotype" w:cs="Arial"/>
          <w:b/>
          <w:i/>
        </w:rPr>
        <w:t>AYL-00081-CIUDADANO-UTAI.pdf</w:t>
      </w:r>
      <w:r w:rsidRPr="00DE0F52">
        <w:rPr>
          <w:rFonts w:ascii="Palatino Linotype" w:hAnsi="Palatino Linotype" w:cs="Arial"/>
          <w:b/>
          <w:i/>
        </w:rPr>
        <w:t xml:space="preserve">”, </w:t>
      </w:r>
      <w:r w:rsidR="00406BD2" w:rsidRPr="00DE0F52">
        <w:rPr>
          <w:rFonts w:ascii="Palatino Linotype" w:hAnsi="Palatino Linotype" w:cs="Arial"/>
        </w:rPr>
        <w:t>mismo que no se reproduce</w:t>
      </w:r>
      <w:r w:rsidRPr="00DE0F52">
        <w:rPr>
          <w:rFonts w:ascii="Palatino Linotype" w:hAnsi="Palatino Linotype" w:cs="Arial"/>
        </w:rPr>
        <w:t xml:space="preserve"> por ser del conocimiento d</w:t>
      </w:r>
      <w:r w:rsidR="00406BD2" w:rsidRPr="00DE0F52">
        <w:rPr>
          <w:rFonts w:ascii="Palatino Linotype" w:hAnsi="Palatino Linotype" w:cs="Arial"/>
        </w:rPr>
        <w:t>e las partes, sin embargo, será</w:t>
      </w:r>
      <w:r w:rsidRPr="00DE0F52">
        <w:rPr>
          <w:rFonts w:ascii="Palatino Linotype" w:hAnsi="Palatino Linotype" w:cs="Arial"/>
        </w:rPr>
        <w:t xml:space="preserve"> materia de estudio en el considerando respectivo. </w:t>
      </w:r>
    </w:p>
    <w:p w14:paraId="4ADE6B59" w14:textId="77777777" w:rsidR="00057E94" w:rsidRPr="00DE0F52" w:rsidRDefault="00057E94" w:rsidP="00057E94">
      <w:pPr>
        <w:spacing w:line="360" w:lineRule="auto"/>
        <w:jc w:val="both"/>
        <w:rPr>
          <w:rFonts w:ascii="Palatino Linotype" w:hAnsi="Palatino Linotype" w:cs="Arial"/>
        </w:rPr>
      </w:pPr>
    </w:p>
    <w:p w14:paraId="51C9156D" w14:textId="77777777" w:rsidR="00057E94" w:rsidRPr="00DE0F52" w:rsidRDefault="00057E94" w:rsidP="00057E94">
      <w:pPr>
        <w:spacing w:before="240" w:line="360" w:lineRule="auto"/>
        <w:jc w:val="both"/>
        <w:rPr>
          <w:rFonts w:ascii="Palatino Linotype" w:hAnsi="Palatino Linotype" w:cs="Arial"/>
          <w:b/>
          <w:sz w:val="28"/>
        </w:rPr>
      </w:pPr>
      <w:r w:rsidRPr="00DE0F52">
        <w:rPr>
          <w:rFonts w:ascii="Palatino Linotype" w:hAnsi="Palatino Linotype" w:cs="Arial"/>
          <w:b/>
          <w:sz w:val="28"/>
        </w:rPr>
        <w:t xml:space="preserve">TERCERO. </w:t>
      </w:r>
      <w:r w:rsidRPr="00DE0F52">
        <w:rPr>
          <w:rFonts w:ascii="Palatino Linotype" w:hAnsi="Palatino Linotype"/>
          <w:b/>
          <w:sz w:val="28"/>
        </w:rPr>
        <w:t>Del recurso de revisión.</w:t>
      </w:r>
    </w:p>
    <w:p w14:paraId="2A47E1E6" w14:textId="77777777" w:rsidR="00057E94" w:rsidRPr="00DE0F52" w:rsidRDefault="00057E94" w:rsidP="00057E94">
      <w:pPr>
        <w:spacing w:before="240" w:line="360" w:lineRule="auto"/>
        <w:jc w:val="both"/>
        <w:rPr>
          <w:rFonts w:ascii="Palatino Linotype" w:hAnsi="Palatino Linotype" w:cs="Arial"/>
        </w:rPr>
      </w:pPr>
      <w:r w:rsidRPr="00DE0F52">
        <w:rPr>
          <w:rFonts w:ascii="Palatino Linotype" w:hAnsi="Palatino Linotype" w:cs="Arial"/>
        </w:rPr>
        <w:t xml:space="preserve">Inconforme con la respuesta notificada por </w:t>
      </w:r>
      <w:r w:rsidRPr="00DE0F52">
        <w:rPr>
          <w:rFonts w:ascii="Palatino Linotype" w:hAnsi="Palatino Linotype" w:cs="Arial"/>
          <w:b/>
        </w:rPr>
        <w:t xml:space="preserve">El Sujeto Obligado, </w:t>
      </w:r>
      <w:r w:rsidRPr="00DE0F52">
        <w:rPr>
          <w:rFonts w:ascii="Palatino Linotype" w:hAnsi="Palatino Linotype" w:cs="Arial"/>
        </w:rPr>
        <w:t>el</w:t>
      </w:r>
      <w:r w:rsidRPr="00DE0F52">
        <w:rPr>
          <w:rFonts w:ascii="Palatino Linotype" w:hAnsi="Palatino Linotype" w:cs="Arial"/>
          <w:b/>
        </w:rPr>
        <w:t xml:space="preserve"> Recurrente </w:t>
      </w:r>
      <w:r w:rsidRPr="00DE0F52">
        <w:rPr>
          <w:rFonts w:ascii="Palatino Linotype" w:hAnsi="Palatino Linotype" w:cs="Arial"/>
        </w:rPr>
        <w:t xml:space="preserve">interpuso recurso de revisión, en fecha </w:t>
      </w:r>
      <w:r w:rsidR="00406BD2" w:rsidRPr="00DE0F52">
        <w:rPr>
          <w:rFonts w:ascii="Palatino Linotype" w:hAnsi="Palatino Linotype" w:cs="Arial"/>
          <w:b/>
        </w:rPr>
        <w:t xml:space="preserve">veintinueve </w:t>
      </w:r>
      <w:r w:rsidRPr="00DE0F52">
        <w:rPr>
          <w:rFonts w:ascii="Palatino Linotype" w:hAnsi="Palatino Linotype" w:cs="Arial"/>
          <w:b/>
        </w:rPr>
        <w:t>de junio de dos mil veintiséis</w:t>
      </w:r>
      <w:r w:rsidRPr="00DE0F52">
        <w:rPr>
          <w:rFonts w:ascii="Palatino Linotype" w:hAnsi="Palatino Linotype" w:cs="Arial"/>
        </w:rPr>
        <w:t xml:space="preserve">, el cual fue registrado en el sistema electrónico con el expediente número </w:t>
      </w:r>
      <w:r w:rsidRPr="00DE0F52">
        <w:rPr>
          <w:rFonts w:ascii="Palatino Linotype" w:hAnsi="Palatino Linotype" w:cs="Arial"/>
          <w:b/>
        </w:rPr>
        <w:t xml:space="preserve">06817/INFOEM/IP/RR/2026; </w:t>
      </w:r>
      <w:r w:rsidRPr="00DE0F52">
        <w:rPr>
          <w:rFonts w:ascii="Palatino Linotype" w:hAnsi="Palatino Linotype" w:cs="Arial"/>
        </w:rPr>
        <w:t>en los cuales arguye las siguientes manifestaciones:</w:t>
      </w:r>
    </w:p>
    <w:p w14:paraId="22B1EC3B" w14:textId="77777777" w:rsidR="00057E94" w:rsidRPr="00DE0F52" w:rsidRDefault="00057E94" w:rsidP="00057E94">
      <w:pPr>
        <w:pStyle w:val="Prrafodelista"/>
        <w:numPr>
          <w:ilvl w:val="0"/>
          <w:numId w:val="2"/>
        </w:numPr>
        <w:spacing w:before="240" w:line="360" w:lineRule="auto"/>
        <w:ind w:left="142" w:firstLine="0"/>
        <w:contextualSpacing w:val="0"/>
        <w:jc w:val="both"/>
        <w:rPr>
          <w:rFonts w:ascii="Palatino Linotype" w:hAnsi="Palatino Linotype" w:cs="Arial"/>
          <w:b/>
          <w:i/>
        </w:rPr>
      </w:pPr>
      <w:r w:rsidRPr="00DE0F52">
        <w:rPr>
          <w:rFonts w:ascii="Palatino Linotype" w:hAnsi="Palatino Linotype" w:cs="Arial"/>
          <w:b/>
          <w:i/>
        </w:rPr>
        <w:t xml:space="preserve">Acto impugnado </w:t>
      </w:r>
    </w:p>
    <w:p w14:paraId="1EC04557" w14:textId="77777777" w:rsidR="00057E94" w:rsidRPr="00DE0F52" w:rsidRDefault="00057E94" w:rsidP="00057E94">
      <w:pPr>
        <w:pStyle w:val="INFOEM"/>
        <w:ind w:left="720"/>
      </w:pPr>
      <w:r w:rsidRPr="00DE0F52">
        <w:t>“</w:t>
      </w:r>
      <w:r w:rsidR="00406BD2" w:rsidRPr="00DE0F52">
        <w:t>NO SE ENTREGA LA INFORMACION</w:t>
      </w:r>
      <w:r w:rsidRPr="00DE0F52">
        <w:t>” (sic)</w:t>
      </w:r>
    </w:p>
    <w:p w14:paraId="5130CD08" w14:textId="77777777" w:rsidR="00057E94" w:rsidRPr="00DE0F52" w:rsidRDefault="00057E94" w:rsidP="00057E94">
      <w:pPr>
        <w:pStyle w:val="Prrafodelista"/>
        <w:numPr>
          <w:ilvl w:val="0"/>
          <w:numId w:val="2"/>
        </w:numPr>
        <w:spacing w:before="240" w:line="360" w:lineRule="auto"/>
        <w:ind w:left="142" w:firstLine="0"/>
        <w:contextualSpacing w:val="0"/>
        <w:jc w:val="both"/>
        <w:rPr>
          <w:rFonts w:ascii="Palatino Linotype" w:hAnsi="Palatino Linotype" w:cs="Arial"/>
          <w:b/>
          <w:i/>
        </w:rPr>
      </w:pPr>
      <w:r w:rsidRPr="00DE0F52">
        <w:rPr>
          <w:rFonts w:ascii="Palatino Linotype" w:hAnsi="Palatino Linotype" w:cs="Arial"/>
          <w:b/>
          <w:i/>
        </w:rPr>
        <w:t>Razones o motivos de inconformidad</w:t>
      </w:r>
    </w:p>
    <w:p w14:paraId="58368F1C" w14:textId="77777777" w:rsidR="00057E94" w:rsidRPr="00DE0F52" w:rsidRDefault="00057E94" w:rsidP="00057E94">
      <w:pPr>
        <w:pStyle w:val="INFOEM"/>
        <w:ind w:left="709"/>
      </w:pPr>
      <w:r w:rsidRPr="00DE0F52">
        <w:t>“</w:t>
      </w:r>
      <w:r w:rsidR="00406BD2" w:rsidRPr="00DE0F52">
        <w:t>NO SE ME ENTRGA Y/O PONE A LA VISTA EN LA VERSIÓN CORRESPONDIENTE EL RECIBO, DICHA INFORMACIÓN ESTA CONETENIDA EN DOCUMENTOS Y FORMATOS DEL PROPIO AYUNTAMIENTO POR LO QUE NO ES NECESARIO HACER DOCUMENTOS A DOC</w:t>
      </w:r>
      <w:r w:rsidRPr="00DE0F52">
        <w:t>” (sic)</w:t>
      </w:r>
    </w:p>
    <w:p w14:paraId="401D11E5" w14:textId="77777777" w:rsidR="00057E94" w:rsidRPr="00DE0F52" w:rsidRDefault="00057E94" w:rsidP="00057E94">
      <w:pPr>
        <w:spacing w:before="240" w:line="360" w:lineRule="auto"/>
        <w:jc w:val="both"/>
        <w:rPr>
          <w:rFonts w:ascii="Palatino Linotype" w:hAnsi="Palatino Linotype" w:cs="Arial"/>
        </w:rPr>
      </w:pPr>
    </w:p>
    <w:p w14:paraId="3644472C" w14:textId="77777777" w:rsidR="00057E94" w:rsidRPr="00DE0F52" w:rsidRDefault="00057E94" w:rsidP="00057E94">
      <w:pPr>
        <w:spacing w:before="240" w:line="360" w:lineRule="auto"/>
        <w:jc w:val="both"/>
        <w:rPr>
          <w:rFonts w:ascii="Palatino Linotype" w:hAnsi="Palatino Linotype" w:cs="Arial"/>
          <w:b/>
        </w:rPr>
      </w:pPr>
      <w:r w:rsidRPr="00DE0F52">
        <w:rPr>
          <w:rFonts w:ascii="Palatino Linotype" w:hAnsi="Palatino Linotype" w:cs="Arial"/>
          <w:b/>
          <w:sz w:val="28"/>
        </w:rPr>
        <w:t>CUARTO</w:t>
      </w:r>
      <w:r w:rsidRPr="00DE0F52">
        <w:rPr>
          <w:rFonts w:ascii="Palatino Linotype" w:hAnsi="Palatino Linotype" w:cs="Arial"/>
          <w:b/>
        </w:rPr>
        <w:t xml:space="preserve">. </w:t>
      </w:r>
      <w:r w:rsidRPr="00DE0F52">
        <w:rPr>
          <w:rFonts w:ascii="Palatino Linotype" w:hAnsi="Palatino Linotype" w:cs="Arial"/>
          <w:b/>
          <w:sz w:val="28"/>
          <w:szCs w:val="28"/>
        </w:rPr>
        <w:t>Del turno y admisión del recurso de revisión.</w:t>
      </w:r>
    </w:p>
    <w:p w14:paraId="746B39AC" w14:textId="6EC4C5C8" w:rsidR="00057E94" w:rsidRPr="00DE0F52" w:rsidRDefault="00406BD2" w:rsidP="00057E94">
      <w:pPr>
        <w:spacing w:before="240" w:line="360" w:lineRule="auto"/>
        <w:jc w:val="both"/>
        <w:rPr>
          <w:rFonts w:ascii="Palatino Linotype" w:hAnsi="Palatino Linotype" w:cs="Arial"/>
          <w:sz w:val="28"/>
        </w:rPr>
      </w:pPr>
      <w:r w:rsidRPr="00DE0F52">
        <w:rPr>
          <w:rFonts w:ascii="Palatino Linotype" w:hAnsi="Palatino Linotype"/>
        </w:rPr>
        <w:lastRenderedPageBreak/>
        <w:t xml:space="preserve">El medio de impugnación fue turnado a la entonces Comisionada </w:t>
      </w:r>
      <w:r w:rsidRPr="00DE0F52">
        <w:rPr>
          <w:rFonts w:ascii="Palatino Linotype" w:hAnsi="Palatino Linotype"/>
          <w:b/>
        </w:rPr>
        <w:t>Sharon Cristina Morales Martínez</w:t>
      </w:r>
      <w:r w:rsidR="00057E94" w:rsidRPr="00DE0F52">
        <w:rPr>
          <w:rFonts w:ascii="Palatino Linotype" w:hAnsi="Palatino Linotype"/>
          <w:b/>
        </w:rPr>
        <w:t>,</w:t>
      </w:r>
      <w:r w:rsidR="00057E94" w:rsidRPr="00DE0F52">
        <w:rPr>
          <w:rFonts w:ascii="Palatino Linotype" w:hAnsi="Palatino Linotype"/>
        </w:rPr>
        <w:t xml:space="preserve"> por medio del sistema electrónico SAIMEX, en términos del artículo 185, fracción I, de la Ley de Transparencia y Acceso a la información Pública</w:t>
      </w:r>
      <w:r w:rsidR="00DE4D51" w:rsidRPr="00DE0F52">
        <w:rPr>
          <w:rFonts w:ascii="Palatino Linotype" w:hAnsi="Palatino Linotype"/>
        </w:rPr>
        <w:t xml:space="preserve"> del Estado de México y Municipios, del cual recayó acuerdo de </w:t>
      </w:r>
      <w:r w:rsidR="00DE4D51" w:rsidRPr="00DE0F52">
        <w:rPr>
          <w:rFonts w:ascii="Palatino Linotype" w:hAnsi="Palatino Linotype"/>
          <w:b/>
        </w:rPr>
        <w:t>admisión</w:t>
      </w:r>
      <w:r w:rsidR="00DE4D51" w:rsidRPr="00DE0F52">
        <w:rPr>
          <w:rFonts w:ascii="Palatino Linotype" w:hAnsi="Palatino Linotype"/>
        </w:rPr>
        <w:t xml:space="preserve"> en fecha </w:t>
      </w:r>
      <w:r w:rsidR="007B3390" w:rsidRPr="00DE0F52">
        <w:rPr>
          <w:rFonts w:ascii="Palatino Linotype" w:hAnsi="Palatino Linotype"/>
          <w:b/>
        </w:rPr>
        <w:t xml:space="preserve">primero </w:t>
      </w:r>
      <w:r w:rsidR="00057E94" w:rsidRPr="00DE0F52">
        <w:rPr>
          <w:rFonts w:ascii="Palatino Linotype" w:hAnsi="Palatino Linotype"/>
          <w:b/>
        </w:rPr>
        <w:t>de ju</w:t>
      </w:r>
      <w:r w:rsidR="007B3390" w:rsidRPr="00DE0F52">
        <w:rPr>
          <w:rFonts w:ascii="Palatino Linotype" w:hAnsi="Palatino Linotype"/>
          <w:b/>
        </w:rPr>
        <w:t>l</w:t>
      </w:r>
      <w:r w:rsidR="00057E94" w:rsidRPr="00DE0F52">
        <w:rPr>
          <w:rFonts w:ascii="Palatino Linotype" w:hAnsi="Palatino Linotype"/>
          <w:b/>
        </w:rPr>
        <w:t>io de dos mil veintiséis</w:t>
      </w:r>
      <w:r w:rsidR="00057E94" w:rsidRPr="00DE0F52">
        <w:rPr>
          <w:rFonts w:ascii="Palatino Linotype" w:hAnsi="Palatino Linotype"/>
        </w:rPr>
        <w:t>, determinándose en ellos, un plazo de siete días para que las partes manifestaran lo que a su derecho corresponda en términos del numeral ya citado.</w:t>
      </w:r>
    </w:p>
    <w:p w14:paraId="509081C1" w14:textId="77777777" w:rsidR="00057E94" w:rsidRPr="00DE0F52" w:rsidRDefault="00057E94" w:rsidP="00057E94">
      <w:pPr>
        <w:spacing w:line="360" w:lineRule="auto"/>
        <w:jc w:val="both"/>
        <w:rPr>
          <w:rFonts w:ascii="Palatino Linotype" w:hAnsi="Palatino Linotype" w:cs="Arial"/>
        </w:rPr>
      </w:pPr>
    </w:p>
    <w:p w14:paraId="52CEB622" w14:textId="77777777" w:rsidR="00057E94" w:rsidRPr="00DE0F52" w:rsidRDefault="00057E94" w:rsidP="00057E94">
      <w:pPr>
        <w:pStyle w:val="Prrafodelista"/>
        <w:spacing w:line="360" w:lineRule="auto"/>
        <w:ind w:left="0"/>
        <w:jc w:val="both"/>
        <w:rPr>
          <w:rFonts w:ascii="Palatino Linotype" w:hAnsi="Palatino Linotype" w:cs="Arial"/>
          <w:b/>
          <w:sz w:val="28"/>
          <w:szCs w:val="28"/>
        </w:rPr>
      </w:pPr>
      <w:r w:rsidRPr="00DE0F52">
        <w:rPr>
          <w:rFonts w:ascii="Palatino Linotype" w:hAnsi="Palatino Linotype" w:cs="Arial"/>
          <w:b/>
          <w:sz w:val="28"/>
        </w:rPr>
        <w:t>QUINTO</w:t>
      </w:r>
      <w:r w:rsidRPr="00DE0F52">
        <w:rPr>
          <w:rFonts w:ascii="Palatino Linotype" w:hAnsi="Palatino Linotype" w:cs="Arial"/>
          <w:b/>
          <w:sz w:val="28"/>
          <w:szCs w:val="28"/>
        </w:rPr>
        <w:t>. De la etapa de instrucción.</w:t>
      </w:r>
    </w:p>
    <w:p w14:paraId="5F2E1B34" w14:textId="77777777" w:rsidR="00057E94" w:rsidRPr="00DE0F52" w:rsidRDefault="00057E94" w:rsidP="00057E94">
      <w:pPr>
        <w:spacing w:line="360" w:lineRule="auto"/>
        <w:jc w:val="both"/>
        <w:rPr>
          <w:rFonts w:ascii="Palatino Linotype" w:eastAsia="Calibri" w:hAnsi="Palatino Linotype" w:cs="Calibri"/>
          <w:lang w:val="es-MX" w:eastAsia="es-MX"/>
        </w:rPr>
      </w:pPr>
      <w:r w:rsidRPr="00DE0F52">
        <w:rPr>
          <w:rFonts w:ascii="Palatino Linotype" w:eastAsia="Calibri" w:hAnsi="Palatino Linotype" w:cs="Arial"/>
          <w:lang w:val="es-MX" w:eastAsia="es-MX"/>
        </w:rPr>
        <w:t>De las constancias que obran en el expediente electrónico del SAIMEX, se advierte que el Sujeto Obligado fue omiso al rendir su informe justificado. De igual manera, se advierte que el Recurrente</w:t>
      </w:r>
      <w:r w:rsidRPr="00DE0F52">
        <w:rPr>
          <w:rFonts w:ascii="Palatino Linotype" w:eastAsia="Calibri" w:hAnsi="Palatino Linotype" w:cs="Arial"/>
          <w:b/>
          <w:lang w:val="es-MX" w:eastAsia="es-MX"/>
        </w:rPr>
        <w:t>,</w:t>
      </w:r>
      <w:r w:rsidRPr="00DE0F52">
        <w:rPr>
          <w:rFonts w:ascii="Palatino Linotype" w:eastAsia="Calibri" w:hAnsi="Palatino Linotype" w:cs="Arial"/>
          <w:lang w:val="es-MX" w:eastAsia="es-MX"/>
        </w:rPr>
        <w:t xml:space="preserve"> omitió rendir dentro del término de Ley, las manifestaciones que a sus intereses conviniera.</w:t>
      </w:r>
    </w:p>
    <w:p w14:paraId="06D68677" w14:textId="77777777" w:rsidR="00057E94" w:rsidRPr="00DE0F52" w:rsidRDefault="00057E94" w:rsidP="00057E94">
      <w:pPr>
        <w:spacing w:line="360" w:lineRule="auto"/>
        <w:jc w:val="both"/>
        <w:rPr>
          <w:rFonts w:ascii="Palatino Linotype" w:eastAsia="Calibri" w:hAnsi="Palatino Linotype" w:cs="Arial"/>
          <w:lang w:val="es-MX" w:eastAsia="es-MX"/>
        </w:rPr>
      </w:pPr>
    </w:p>
    <w:p w14:paraId="6EF13E45" w14:textId="77777777" w:rsidR="00057E94" w:rsidRPr="00DE0F52" w:rsidRDefault="00057E94" w:rsidP="00057E94">
      <w:pPr>
        <w:spacing w:line="360" w:lineRule="auto"/>
        <w:jc w:val="both"/>
        <w:rPr>
          <w:rFonts w:ascii="Palatino Linotype" w:eastAsia="Calibri" w:hAnsi="Palatino Linotype" w:cs="Arial"/>
          <w:lang w:val="es-MX" w:eastAsia="es-MX"/>
        </w:rPr>
      </w:pPr>
      <w:r w:rsidRPr="00DE0F52">
        <w:rPr>
          <w:rFonts w:ascii="Palatino Linotype" w:eastAsia="Calibri" w:hAnsi="Palatino Linotype" w:cs="Arial"/>
          <w:lang w:val="es-MX" w:eastAsia="es-MX"/>
        </w:rPr>
        <w:t>Por lo que al no existir prueba alguna o diligencia que desahogar en el expediente citado al rubro, el Comisionado Ponente acordó el cierre de instrucción, así como la remisión del mismo a efecto de ser resuelto, de conformidad con lo establecido en el artículo 185 fracciones VI y VIII de la Ley de Transparencia y Acceso a la Información Pública del Estado de México y Municipios.</w:t>
      </w:r>
    </w:p>
    <w:p w14:paraId="37EEE25D" w14:textId="77777777" w:rsidR="00057E94" w:rsidRPr="00DE0F52" w:rsidRDefault="00057E94" w:rsidP="00057E94">
      <w:pPr>
        <w:spacing w:line="360" w:lineRule="auto"/>
        <w:jc w:val="both"/>
        <w:rPr>
          <w:rFonts w:ascii="Palatino Linotype" w:eastAsia="Calibri" w:hAnsi="Palatino Linotype" w:cs="Arial"/>
          <w:b/>
          <w:sz w:val="28"/>
          <w:szCs w:val="28"/>
        </w:rPr>
      </w:pPr>
    </w:p>
    <w:p w14:paraId="626EE904" w14:textId="77777777" w:rsidR="00406BD2" w:rsidRPr="00DE0F52" w:rsidRDefault="00406BD2" w:rsidP="00406BD2">
      <w:pPr>
        <w:spacing w:line="360" w:lineRule="auto"/>
        <w:jc w:val="both"/>
        <w:rPr>
          <w:rFonts w:ascii="Palatino Linotype" w:eastAsia="Calibri" w:hAnsi="Palatino Linotype" w:cs="Arial"/>
          <w:b/>
          <w:sz w:val="28"/>
          <w:szCs w:val="28"/>
          <w:lang w:val="es-MX" w:eastAsia="en-US"/>
        </w:rPr>
      </w:pPr>
      <w:r w:rsidRPr="00DE0F52">
        <w:rPr>
          <w:rFonts w:ascii="Palatino Linotype" w:eastAsia="Calibri" w:hAnsi="Palatino Linotype" w:cs="Arial"/>
          <w:b/>
          <w:sz w:val="28"/>
          <w:szCs w:val="28"/>
          <w:lang w:val="es-MX" w:eastAsia="en-US"/>
        </w:rPr>
        <w:t>SEXTO. Del Returno.</w:t>
      </w:r>
    </w:p>
    <w:p w14:paraId="53EE397C" w14:textId="77777777" w:rsidR="00406BD2" w:rsidRPr="00DE0F52" w:rsidRDefault="00406BD2" w:rsidP="00406BD2">
      <w:pPr>
        <w:spacing w:line="360" w:lineRule="auto"/>
        <w:jc w:val="both"/>
        <w:rPr>
          <w:rFonts w:ascii="Palatino Linotype" w:eastAsia="Calibri" w:hAnsi="Palatino Linotype" w:cs="Arial"/>
          <w:bCs/>
          <w:szCs w:val="22"/>
          <w:lang w:val="es-ES_tradnl"/>
        </w:rPr>
      </w:pPr>
      <w:r w:rsidRPr="00DE0F52">
        <w:rPr>
          <w:rFonts w:ascii="Palatino Linotype" w:eastAsia="Calibri" w:hAnsi="Palatino Linotype" w:cs="Arial"/>
          <w:bCs/>
          <w:szCs w:val="22"/>
          <w:lang w:val="es-ES_tradnl"/>
        </w:rPr>
        <w:t xml:space="preserve">En fecha </w:t>
      </w:r>
      <w:r w:rsidRPr="00DE0F52">
        <w:rPr>
          <w:rFonts w:ascii="Palatino Linotype" w:eastAsia="Calibri" w:hAnsi="Palatino Linotype" w:cs="Arial"/>
          <w:b/>
          <w:bCs/>
          <w:szCs w:val="22"/>
          <w:lang w:val="es-ES_tradnl"/>
        </w:rPr>
        <w:t>diecinueve de agosto de dos mil veintiséis</w:t>
      </w:r>
      <w:r w:rsidRPr="00DE0F52">
        <w:rPr>
          <w:rFonts w:ascii="Palatino Linotype" w:eastAsia="Calibri" w:hAnsi="Palatino Linotype" w:cs="Arial"/>
          <w:bCs/>
          <w:szCs w:val="22"/>
          <w:lang w:val="es-ES_tradnl"/>
        </w:rPr>
        <w:t xml:space="preserve">, por acuerdo del Pleno este Instituto, fueron </w:t>
      </w:r>
      <w:proofErr w:type="spellStart"/>
      <w:r w:rsidRPr="00DE0F52">
        <w:rPr>
          <w:rFonts w:ascii="Palatino Linotype" w:eastAsia="Calibri" w:hAnsi="Palatino Linotype" w:cs="Arial"/>
          <w:bCs/>
          <w:szCs w:val="22"/>
          <w:lang w:val="es-ES_tradnl"/>
        </w:rPr>
        <w:t>returnados</w:t>
      </w:r>
      <w:proofErr w:type="spellEnd"/>
      <w:r w:rsidRPr="00DE0F52">
        <w:rPr>
          <w:rFonts w:ascii="Palatino Linotype" w:eastAsia="Calibri" w:hAnsi="Palatino Linotype" w:cs="Arial"/>
          <w:bCs/>
          <w:szCs w:val="22"/>
          <w:lang w:val="es-ES_tradnl"/>
        </w:rPr>
        <w:t xml:space="preserve"> los recursos de revisión citados al rubro, al Comisionado Presidente José Martínez Vilchis para su resolución y presentación al Pleno.</w:t>
      </w:r>
    </w:p>
    <w:p w14:paraId="75202DA0" w14:textId="77777777" w:rsidR="00406BD2" w:rsidRPr="00DE0F52" w:rsidRDefault="00406BD2" w:rsidP="00057E94">
      <w:pPr>
        <w:spacing w:line="360" w:lineRule="auto"/>
        <w:jc w:val="both"/>
        <w:rPr>
          <w:rFonts w:ascii="Palatino Linotype" w:eastAsia="Calibri" w:hAnsi="Palatino Linotype" w:cs="Arial"/>
          <w:b/>
          <w:sz w:val="28"/>
          <w:szCs w:val="28"/>
        </w:rPr>
      </w:pPr>
    </w:p>
    <w:p w14:paraId="6E833C52" w14:textId="77777777" w:rsidR="00057E94" w:rsidRPr="00DE0F52" w:rsidRDefault="00406BD2" w:rsidP="00057E94">
      <w:pPr>
        <w:spacing w:line="360" w:lineRule="auto"/>
        <w:jc w:val="both"/>
        <w:rPr>
          <w:rFonts w:ascii="Palatino Linotype" w:hAnsi="Palatino Linotype" w:cs="Arial"/>
          <w:b/>
          <w:sz w:val="28"/>
          <w:szCs w:val="28"/>
        </w:rPr>
      </w:pPr>
      <w:r w:rsidRPr="00DE0F52">
        <w:rPr>
          <w:rFonts w:ascii="Palatino Linotype" w:eastAsia="Calibri" w:hAnsi="Palatino Linotype" w:cs="Arial"/>
          <w:b/>
          <w:sz w:val="28"/>
          <w:lang w:val="es-ES_tradnl"/>
        </w:rPr>
        <w:t>SÉPTIMO</w:t>
      </w:r>
      <w:r w:rsidR="00057E94" w:rsidRPr="00DE0F52">
        <w:rPr>
          <w:rFonts w:ascii="Palatino Linotype" w:hAnsi="Palatino Linotype" w:cs="Arial"/>
          <w:b/>
          <w:sz w:val="28"/>
          <w:szCs w:val="28"/>
        </w:rPr>
        <w:t>. Del Cierre de Instrucción.</w:t>
      </w:r>
    </w:p>
    <w:p w14:paraId="3BAE16E4" w14:textId="77777777" w:rsidR="00057E94" w:rsidRPr="00DE0F52" w:rsidRDefault="00057E94" w:rsidP="00057E94">
      <w:pPr>
        <w:spacing w:line="360" w:lineRule="auto"/>
        <w:jc w:val="both"/>
        <w:rPr>
          <w:rFonts w:ascii="Palatino Linotype" w:hAnsi="Palatino Linotype" w:cs="Arial"/>
        </w:rPr>
      </w:pPr>
      <w:r w:rsidRPr="00DE0F52">
        <w:rPr>
          <w:rFonts w:ascii="Palatino Linotype" w:hAnsi="Palatino Linotype" w:cs="Arial"/>
        </w:rPr>
        <w:t xml:space="preserve">Por lo que una vez transcurrido el periodo otorgado a las partes de siete días hábiles para realizar sus manifestaciones en el acuerdo de admisión, y no habiendo prueba pendiente por desahogar, ni que documentos que integrar al expediente electrónico, se decretó el cierre de instrucción en fecha </w:t>
      </w:r>
      <w:r w:rsidR="007B3390" w:rsidRPr="00DE0F52">
        <w:rPr>
          <w:rFonts w:ascii="Palatino Linotype" w:hAnsi="Palatino Linotype" w:cs="Arial"/>
          <w:b/>
        </w:rPr>
        <w:t>dos de septiembre</w:t>
      </w:r>
      <w:r w:rsidRPr="00DE0F52">
        <w:rPr>
          <w:rFonts w:ascii="Palatino Linotype" w:hAnsi="Palatino Linotype" w:cs="Arial"/>
          <w:b/>
        </w:rPr>
        <w:t xml:space="preserve"> de dos mil veintiséis</w:t>
      </w:r>
      <w:r w:rsidRPr="00DE0F52">
        <w:rPr>
          <w:rFonts w:ascii="Palatino Linotype" w:hAnsi="Palatino Linotype" w:cs="Arial"/>
        </w:rPr>
        <w:t>, en términos del artículo 185 fracción VI de la Ley de Transparencia y Acceso a la Información Pública del Estado de México y Municipios, ordenándose turnar el expediente a la resolución que en derecho proceda.</w:t>
      </w:r>
    </w:p>
    <w:p w14:paraId="20B10178" w14:textId="77777777" w:rsidR="00057E94" w:rsidRPr="00DE0F52" w:rsidRDefault="00057E94" w:rsidP="00057E94">
      <w:pPr>
        <w:spacing w:line="360" w:lineRule="auto"/>
        <w:jc w:val="both"/>
        <w:rPr>
          <w:rFonts w:ascii="Palatino Linotype" w:hAnsi="Palatino Linotype" w:cs="Arial"/>
          <w:b/>
          <w:sz w:val="28"/>
          <w:szCs w:val="28"/>
        </w:rPr>
      </w:pPr>
    </w:p>
    <w:p w14:paraId="41922DDD" w14:textId="77777777" w:rsidR="00057E94" w:rsidRPr="00DE0F52" w:rsidRDefault="00406BD2" w:rsidP="00057E94">
      <w:pPr>
        <w:spacing w:line="360" w:lineRule="auto"/>
        <w:jc w:val="both"/>
        <w:rPr>
          <w:rFonts w:ascii="Palatino Linotype" w:eastAsia="Calibri" w:hAnsi="Palatino Linotype" w:cs="Arial"/>
          <w:b/>
          <w:sz w:val="28"/>
          <w:lang w:val="es-ES_tradnl"/>
        </w:rPr>
      </w:pPr>
      <w:r w:rsidRPr="00DE0F52">
        <w:rPr>
          <w:rFonts w:ascii="Palatino Linotype" w:hAnsi="Palatino Linotype" w:cs="Arial"/>
          <w:b/>
          <w:sz w:val="28"/>
          <w:szCs w:val="28"/>
        </w:rPr>
        <w:t>OCTAVO</w:t>
      </w:r>
      <w:r w:rsidR="00057E94" w:rsidRPr="00DE0F52">
        <w:rPr>
          <w:rFonts w:ascii="Palatino Linotype" w:hAnsi="Palatino Linotype" w:cs="Arial"/>
          <w:b/>
          <w:sz w:val="28"/>
          <w:szCs w:val="28"/>
        </w:rPr>
        <w:t xml:space="preserve">. </w:t>
      </w:r>
      <w:r w:rsidR="00057E94" w:rsidRPr="00DE0F52">
        <w:rPr>
          <w:rFonts w:ascii="Palatino Linotype" w:eastAsia="Calibri" w:hAnsi="Palatino Linotype" w:cs="Arial"/>
          <w:b/>
          <w:sz w:val="28"/>
          <w:lang w:val="es-ES_tradnl"/>
        </w:rPr>
        <w:t>De la ampliación del término para resolver.</w:t>
      </w:r>
    </w:p>
    <w:p w14:paraId="1FF645E3" w14:textId="77777777" w:rsidR="00057E94" w:rsidRPr="00DE0F52" w:rsidRDefault="00057E94" w:rsidP="00057E94">
      <w:pPr>
        <w:spacing w:line="360" w:lineRule="auto"/>
        <w:jc w:val="both"/>
        <w:rPr>
          <w:rFonts w:ascii="Palatino Linotype" w:hAnsi="Palatino Linotype" w:cs="Arial"/>
        </w:rPr>
      </w:pPr>
      <w:r w:rsidRPr="00DE0F52">
        <w:rPr>
          <w:rFonts w:ascii="Palatino Linotype" w:hAnsi="Palatino Linotype" w:cs="Arial"/>
        </w:rPr>
        <w:t xml:space="preserve">De las constancias que integran el expediente electrónico, se advierte que han transcurrido los términos de Ley, para la emisión de la resolución en el presente recurso de revisión, por lo que en fecha </w:t>
      </w:r>
      <w:r w:rsidR="007B3390" w:rsidRPr="00DE0F52">
        <w:rPr>
          <w:rFonts w:ascii="Palatino Linotype" w:hAnsi="Palatino Linotype" w:cs="Arial"/>
          <w:b/>
        </w:rPr>
        <w:t xml:space="preserve">dos de septiembre de </w:t>
      </w:r>
      <w:r w:rsidRPr="00DE0F52">
        <w:rPr>
          <w:rFonts w:ascii="Palatino Linotype" w:hAnsi="Palatino Linotype" w:cs="Arial"/>
          <w:b/>
        </w:rPr>
        <w:t>dos mil veintiséis</w:t>
      </w:r>
      <w:r w:rsidRPr="00DE0F52">
        <w:rPr>
          <w:rFonts w:ascii="Palatino Linotype" w:hAnsi="Palatino Linotype" w:cs="Arial"/>
        </w:rPr>
        <w:t>, se notificó a las partes el acuerdo por el que se ordena ampliar el plazo para la emisión de la resolución, en términos del artículo 181 párrafo tercero de la Ley de Transparencia y Acceso a la Información Pública del Estado de México y Municipios, ordenándose turnar los expedientes a la resolución que en derecho proceda.</w:t>
      </w:r>
    </w:p>
    <w:p w14:paraId="45E3DDB2" w14:textId="77777777" w:rsidR="00057E94" w:rsidRPr="00DE0F52" w:rsidRDefault="00057E94" w:rsidP="00057E94">
      <w:pPr>
        <w:spacing w:line="360" w:lineRule="auto"/>
        <w:jc w:val="both"/>
        <w:rPr>
          <w:rFonts w:ascii="Palatino Linotype" w:hAnsi="Palatino Linotype" w:cs="Arial"/>
        </w:rPr>
      </w:pPr>
    </w:p>
    <w:p w14:paraId="51BCD366" w14:textId="77777777" w:rsidR="00057E94" w:rsidRPr="00DE0F52" w:rsidRDefault="00057E94" w:rsidP="00057E94">
      <w:pPr>
        <w:spacing w:line="360" w:lineRule="auto"/>
        <w:jc w:val="both"/>
        <w:rPr>
          <w:rFonts w:ascii="Palatino Linotype" w:hAnsi="Palatino Linotype" w:cs="Arial"/>
          <w:b/>
          <w:sz w:val="28"/>
          <w:szCs w:val="28"/>
        </w:rPr>
      </w:pPr>
    </w:p>
    <w:p w14:paraId="5406D2CF" w14:textId="77777777" w:rsidR="00057E94" w:rsidRPr="00DE0F52" w:rsidRDefault="00057E94" w:rsidP="00057E94">
      <w:pPr>
        <w:spacing w:line="360" w:lineRule="auto"/>
        <w:jc w:val="center"/>
        <w:rPr>
          <w:rFonts w:ascii="Palatino Linotype" w:hAnsi="Palatino Linotype"/>
          <w:b/>
          <w:bCs/>
          <w:spacing w:val="60"/>
          <w:sz w:val="28"/>
          <w:lang w:val="es-ES_tradnl"/>
        </w:rPr>
      </w:pPr>
      <w:r w:rsidRPr="00DE0F52">
        <w:rPr>
          <w:rFonts w:ascii="Palatino Linotype" w:hAnsi="Palatino Linotype"/>
          <w:b/>
          <w:bCs/>
          <w:spacing w:val="60"/>
          <w:sz w:val="28"/>
          <w:lang w:val="es-ES_tradnl"/>
        </w:rPr>
        <w:t>CONSIDERANDO</w:t>
      </w:r>
    </w:p>
    <w:p w14:paraId="24D2387A" w14:textId="77777777" w:rsidR="00057E94" w:rsidRPr="00DE0F52" w:rsidRDefault="00057E94" w:rsidP="00057E94">
      <w:pPr>
        <w:spacing w:line="360" w:lineRule="auto"/>
        <w:ind w:right="49"/>
        <w:jc w:val="both"/>
        <w:rPr>
          <w:rFonts w:ascii="Palatino Linotype" w:hAnsi="Palatino Linotype"/>
          <w:szCs w:val="28"/>
        </w:rPr>
      </w:pPr>
    </w:p>
    <w:p w14:paraId="2FCD5BAA" w14:textId="77777777" w:rsidR="00057E94" w:rsidRPr="00DE0F52" w:rsidRDefault="00057E94" w:rsidP="00057E94">
      <w:pPr>
        <w:spacing w:before="240" w:line="360" w:lineRule="auto"/>
        <w:jc w:val="both"/>
        <w:rPr>
          <w:rFonts w:ascii="Palatino Linotype" w:hAnsi="Palatino Linotype" w:cs="Arial"/>
          <w:sz w:val="28"/>
          <w:szCs w:val="28"/>
        </w:rPr>
      </w:pPr>
      <w:r w:rsidRPr="00DE0F52">
        <w:rPr>
          <w:rFonts w:ascii="Palatino Linotype" w:hAnsi="Palatino Linotype" w:cs="Arial"/>
          <w:b/>
          <w:sz w:val="28"/>
        </w:rPr>
        <w:t>PRIMERO.</w:t>
      </w:r>
      <w:r w:rsidRPr="00DE0F52">
        <w:rPr>
          <w:rFonts w:ascii="Palatino Linotype" w:hAnsi="Palatino Linotype" w:cs="Arial"/>
          <w:b/>
        </w:rPr>
        <w:t xml:space="preserve"> </w:t>
      </w:r>
      <w:r w:rsidRPr="00DE0F52">
        <w:rPr>
          <w:rFonts w:ascii="Palatino Linotype" w:hAnsi="Palatino Linotype" w:cs="Arial"/>
          <w:b/>
          <w:sz w:val="28"/>
          <w:szCs w:val="28"/>
        </w:rPr>
        <w:t>De la competencia</w:t>
      </w:r>
      <w:r w:rsidRPr="00DE0F52">
        <w:rPr>
          <w:rFonts w:ascii="Palatino Linotype" w:hAnsi="Palatino Linotype" w:cs="Arial"/>
          <w:sz w:val="28"/>
          <w:szCs w:val="28"/>
        </w:rPr>
        <w:t>.</w:t>
      </w:r>
    </w:p>
    <w:p w14:paraId="74425D33" w14:textId="77777777" w:rsidR="00057E94" w:rsidRPr="00DE0F52" w:rsidRDefault="00057E94" w:rsidP="00057E94">
      <w:pPr>
        <w:tabs>
          <w:tab w:val="left" w:pos="3402"/>
        </w:tabs>
        <w:spacing w:line="360" w:lineRule="auto"/>
        <w:jc w:val="both"/>
        <w:rPr>
          <w:rFonts w:ascii="Palatino Linotype" w:hAnsi="Palatino Linotype"/>
        </w:rPr>
      </w:pPr>
      <w:r w:rsidRPr="00DE0F52">
        <w:rPr>
          <w:rFonts w:ascii="Palatino Linotype" w:hAnsi="Palatino Linotype"/>
        </w:rPr>
        <w:lastRenderedPageBreak/>
        <w:t>Este Instituto de Transparencia, Acceso a la Información Pública y Protección de Datos Personales del Estado de México y Municipios es competente para conocer y resolver el presente Recurso de Revisión, conforme a lo dispuesto en el artículo 5o párrafos trigésimo tercero, trigésimo noveno, cuadragésimo y cuadragésimo primero, fracción VIII de la Constitución Política del Estado Libre y Soberano de México; ordinal 2, fracción II, 13, 29, 36, fracciones I y II, 176, 178, 179, 181 párrafo tercero y 185 de la Ley de Transparencia y Acceso a la Información Pública del Estado de México y Municipios; y 9, fracciones I y XXIII y 11 del Reglamento Interior del Instituto de Transparencia, Acceso a la Información Pública y Protección de Datos Personales del Estado de México y Municipios.</w:t>
      </w:r>
    </w:p>
    <w:p w14:paraId="30FE6291" w14:textId="77777777" w:rsidR="00057E94" w:rsidRPr="00DE0F52" w:rsidRDefault="00057E94" w:rsidP="00057E94">
      <w:pPr>
        <w:pStyle w:val="Prrafodelista"/>
        <w:autoSpaceDE w:val="0"/>
        <w:autoSpaceDN w:val="0"/>
        <w:adjustRightInd w:val="0"/>
        <w:spacing w:line="360" w:lineRule="auto"/>
        <w:ind w:left="0"/>
        <w:jc w:val="both"/>
        <w:rPr>
          <w:rFonts w:ascii="Palatino Linotype" w:hAnsi="Palatino Linotype" w:cs="Arial"/>
          <w:b/>
          <w:sz w:val="28"/>
        </w:rPr>
      </w:pPr>
    </w:p>
    <w:p w14:paraId="2A1823E0" w14:textId="77777777" w:rsidR="00057E94" w:rsidRPr="00DE0F52" w:rsidRDefault="00057E94" w:rsidP="00057E94">
      <w:pPr>
        <w:pStyle w:val="Prrafodelista"/>
        <w:autoSpaceDE w:val="0"/>
        <w:autoSpaceDN w:val="0"/>
        <w:adjustRightInd w:val="0"/>
        <w:spacing w:before="240" w:after="160" w:line="360" w:lineRule="auto"/>
        <w:ind w:left="0"/>
        <w:jc w:val="both"/>
        <w:rPr>
          <w:rFonts w:ascii="Palatino Linotype" w:hAnsi="Palatino Linotype" w:cs="Arial"/>
          <w:b/>
        </w:rPr>
      </w:pPr>
      <w:r w:rsidRPr="00DE0F52">
        <w:rPr>
          <w:rFonts w:ascii="Palatino Linotype" w:hAnsi="Palatino Linotype" w:cs="Arial"/>
          <w:b/>
          <w:sz w:val="28"/>
        </w:rPr>
        <w:t>SEGUNDO</w:t>
      </w:r>
      <w:r w:rsidRPr="00DE0F52">
        <w:rPr>
          <w:rFonts w:ascii="Palatino Linotype" w:hAnsi="Palatino Linotype" w:cs="Arial"/>
          <w:b/>
        </w:rPr>
        <w:t xml:space="preserve">. </w:t>
      </w:r>
      <w:r w:rsidRPr="00DE0F52">
        <w:rPr>
          <w:rFonts w:ascii="Palatino Linotype" w:hAnsi="Palatino Linotype" w:cs="Arial"/>
          <w:b/>
          <w:sz w:val="28"/>
          <w:szCs w:val="28"/>
        </w:rPr>
        <w:t>Sobre los alcances del recurso de revisión.</w:t>
      </w:r>
      <w:r w:rsidRPr="00DE0F52">
        <w:rPr>
          <w:rFonts w:ascii="Palatino Linotype" w:hAnsi="Palatino Linotype" w:cs="Arial"/>
          <w:b/>
        </w:rPr>
        <w:t xml:space="preserve"> </w:t>
      </w:r>
    </w:p>
    <w:p w14:paraId="7B2521FC" w14:textId="77777777" w:rsidR="00057E94" w:rsidRPr="00DE0F52" w:rsidRDefault="00057E94" w:rsidP="00057E94">
      <w:pPr>
        <w:pStyle w:val="Prrafodelista"/>
        <w:autoSpaceDE w:val="0"/>
        <w:autoSpaceDN w:val="0"/>
        <w:adjustRightInd w:val="0"/>
        <w:spacing w:before="240" w:after="160" w:line="360" w:lineRule="auto"/>
        <w:ind w:left="0"/>
        <w:jc w:val="both"/>
        <w:rPr>
          <w:rFonts w:ascii="Palatino Linotype" w:hAnsi="Palatino Linotype" w:cs="Arial"/>
        </w:rPr>
      </w:pPr>
      <w:r w:rsidRPr="00DE0F52">
        <w:rPr>
          <w:rFonts w:ascii="Palatino Linotype" w:hAnsi="Palatino Linotype" w:cs="Arial"/>
        </w:rPr>
        <w:t>Derivado de la impugnación realizada, es preciso e importante señalar que el recurso de revisión inmerso en la Ley de Transparencia vigente en la entidad, tiene el fin y alcance que 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14:paraId="5A95CA0A" w14:textId="77777777" w:rsidR="00057E94" w:rsidRPr="00DE0F52" w:rsidRDefault="00057E94" w:rsidP="00057E94">
      <w:pPr>
        <w:pStyle w:val="Prrafodelista"/>
        <w:autoSpaceDE w:val="0"/>
        <w:autoSpaceDN w:val="0"/>
        <w:adjustRightInd w:val="0"/>
        <w:spacing w:before="240" w:after="160" w:line="360" w:lineRule="auto"/>
        <w:ind w:left="0"/>
        <w:jc w:val="both"/>
        <w:rPr>
          <w:rFonts w:ascii="Palatino Linotype" w:hAnsi="Palatino Linotype" w:cs="Arial"/>
        </w:rPr>
      </w:pPr>
    </w:p>
    <w:p w14:paraId="3F74C776" w14:textId="77777777" w:rsidR="00057E94" w:rsidRPr="00DE0F52" w:rsidRDefault="00057E94" w:rsidP="00057E94">
      <w:pPr>
        <w:pStyle w:val="Prrafodelista"/>
        <w:autoSpaceDE w:val="0"/>
        <w:autoSpaceDN w:val="0"/>
        <w:adjustRightInd w:val="0"/>
        <w:spacing w:before="240" w:after="160" w:line="360" w:lineRule="auto"/>
        <w:ind w:left="0"/>
        <w:jc w:val="both"/>
        <w:rPr>
          <w:rFonts w:ascii="Palatino Linotype" w:hAnsi="Palatino Linotype" w:cs="Arial"/>
          <w:b/>
          <w:sz w:val="28"/>
          <w:szCs w:val="28"/>
        </w:rPr>
      </w:pPr>
      <w:r w:rsidRPr="00DE0F52">
        <w:rPr>
          <w:rFonts w:ascii="Palatino Linotype" w:hAnsi="Palatino Linotype" w:cs="Arial"/>
          <w:b/>
          <w:sz w:val="28"/>
        </w:rPr>
        <w:t>TERCERO</w:t>
      </w:r>
      <w:r w:rsidRPr="00DE0F52">
        <w:rPr>
          <w:rFonts w:ascii="Palatino Linotype" w:hAnsi="Palatino Linotype" w:cs="Arial"/>
          <w:b/>
        </w:rPr>
        <w:t xml:space="preserve">. </w:t>
      </w:r>
      <w:r w:rsidRPr="00DE0F52">
        <w:rPr>
          <w:rFonts w:ascii="Palatino Linotype" w:hAnsi="Palatino Linotype" w:cs="Arial"/>
          <w:b/>
          <w:sz w:val="28"/>
          <w:szCs w:val="28"/>
        </w:rPr>
        <w:t>De las causas de improcedencia.</w:t>
      </w:r>
    </w:p>
    <w:p w14:paraId="7E14CDEF" w14:textId="77777777" w:rsidR="00057E94" w:rsidRPr="00DE0F52" w:rsidRDefault="00057E94" w:rsidP="00057E94">
      <w:pPr>
        <w:pStyle w:val="Prrafodelista"/>
        <w:autoSpaceDE w:val="0"/>
        <w:autoSpaceDN w:val="0"/>
        <w:adjustRightInd w:val="0"/>
        <w:spacing w:before="240" w:after="160" w:line="360" w:lineRule="auto"/>
        <w:ind w:left="0"/>
        <w:jc w:val="both"/>
        <w:rPr>
          <w:rFonts w:ascii="Palatino Linotype" w:hAnsi="Palatino Linotype" w:cs="Arial"/>
        </w:rPr>
      </w:pPr>
      <w:r w:rsidRPr="00DE0F52">
        <w:rPr>
          <w:rFonts w:ascii="Palatino Linotype" w:hAnsi="Palatino Linotype" w:cs="Arial"/>
        </w:rPr>
        <w:t xml:space="preserve">En el procedimiento de acceso a la información y de los medios de impugnación de la materia, se advierten diversos supuestos de </w:t>
      </w:r>
      <w:proofErr w:type="spellStart"/>
      <w:r w:rsidRPr="00DE0F52">
        <w:rPr>
          <w:rFonts w:ascii="Palatino Linotype" w:hAnsi="Palatino Linotype" w:cs="Arial"/>
        </w:rPr>
        <w:t>procedibilidad</w:t>
      </w:r>
      <w:proofErr w:type="spellEnd"/>
      <w:r w:rsidRPr="00DE0F52">
        <w:rPr>
          <w:rFonts w:ascii="Palatino Linotype" w:hAnsi="Palatino Linotype" w:cs="Arial"/>
        </w:rPr>
        <w:t xml:space="preserve">, los cuales deben estudiarse </w:t>
      </w:r>
      <w:r w:rsidRPr="00DE0F52">
        <w:rPr>
          <w:rFonts w:ascii="Palatino Linotype" w:hAnsi="Palatino Linotype" w:cs="Arial"/>
        </w:rPr>
        <w:lastRenderedPageBreak/>
        <w:t>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14:paraId="7F2D4261" w14:textId="77777777" w:rsidR="007B3390" w:rsidRPr="00DE0F52" w:rsidRDefault="007B3390" w:rsidP="00057E94">
      <w:pPr>
        <w:pStyle w:val="Prrafodelista"/>
        <w:autoSpaceDE w:val="0"/>
        <w:autoSpaceDN w:val="0"/>
        <w:adjustRightInd w:val="0"/>
        <w:spacing w:before="240" w:after="160" w:line="360" w:lineRule="auto"/>
        <w:ind w:left="0"/>
        <w:jc w:val="both"/>
        <w:rPr>
          <w:rFonts w:ascii="Palatino Linotype" w:hAnsi="Palatino Linotype" w:cs="Arial"/>
        </w:rPr>
      </w:pPr>
    </w:p>
    <w:p w14:paraId="06588D7C" w14:textId="77777777" w:rsidR="00057E94" w:rsidRPr="00DE0F52" w:rsidRDefault="00057E94" w:rsidP="00057E94">
      <w:pPr>
        <w:pStyle w:val="Prrafodelista"/>
        <w:autoSpaceDE w:val="0"/>
        <w:autoSpaceDN w:val="0"/>
        <w:adjustRightInd w:val="0"/>
        <w:spacing w:line="360" w:lineRule="auto"/>
        <w:ind w:left="0"/>
        <w:jc w:val="both"/>
        <w:rPr>
          <w:rFonts w:ascii="Palatino Linotype" w:hAnsi="Palatino Linotype" w:cs="Arial"/>
        </w:rPr>
      </w:pPr>
      <w:r w:rsidRPr="00DE0F52">
        <w:rPr>
          <w:rFonts w:ascii="Palatino Linotype" w:hAnsi="Palatino Linotype" w:cs="Arial"/>
        </w:rPr>
        <w:t>Siendo facultad de este Órgano entrar al estudio de las causas de improcedencia que hagan valer las partes o que se adviertan de oficio por este Resolutor y por ende objeto de análisis previo al estudio de fondo del asunto, en los presupuestos procesales sobre el inicio o trámite de un proceso, generando eficacia jurídica en las resoluciones, máxime que se trata de una figura procesal adoptada en la ley de la materia, la cual impide su estudio y resolución cuando una vez admitido el recurso de revisión se advierta una causa de improcedencia que permita sobreseer el recurso de revisión, sin estudiar el fondo del asunto; circunstancias anteriores que no son incompatibles con el derecho de acceso a la justicia, ya que éste no se coarta por regular causas de improcedencia y sobreseimiento con tales fines</w:t>
      </w:r>
      <w:r w:rsidRPr="00DE0F52">
        <w:rPr>
          <w:rStyle w:val="Refdenotaalpie"/>
          <w:rFonts w:ascii="Palatino Linotype" w:hAnsi="Palatino Linotype" w:cs="Arial"/>
        </w:rPr>
        <w:footnoteReference w:id="1"/>
      </w:r>
      <w:r w:rsidRPr="00DE0F52">
        <w:rPr>
          <w:rFonts w:ascii="Palatino Linotype" w:hAnsi="Palatino Linotype" w:cs="Arial"/>
        </w:rPr>
        <w:t>. Así las cosas, del análisis de los expedientes electrónicos no se advierte ninguna causa de improcedencia que se actualice ni mucho menos alguna hecha valer por alguna de las partes, procediendo al estudio del fondo del asunto, en los siguientes términos.</w:t>
      </w:r>
    </w:p>
    <w:p w14:paraId="0E388679" w14:textId="77777777" w:rsidR="00057E94" w:rsidRPr="00DE0F52" w:rsidRDefault="00057E94" w:rsidP="00057E94">
      <w:pPr>
        <w:tabs>
          <w:tab w:val="left" w:pos="709"/>
        </w:tabs>
        <w:spacing w:before="240" w:line="360" w:lineRule="auto"/>
        <w:ind w:right="51"/>
        <w:jc w:val="both"/>
        <w:rPr>
          <w:rFonts w:ascii="Palatino Linotype" w:hAnsi="Palatino Linotype"/>
          <w:b/>
          <w:sz w:val="28"/>
          <w:szCs w:val="28"/>
        </w:rPr>
      </w:pPr>
    </w:p>
    <w:p w14:paraId="298B7AD1" w14:textId="77777777" w:rsidR="00057E94" w:rsidRPr="00DE0F52" w:rsidRDefault="00057E94" w:rsidP="00057E94">
      <w:pPr>
        <w:tabs>
          <w:tab w:val="left" w:pos="709"/>
        </w:tabs>
        <w:spacing w:before="240" w:line="360" w:lineRule="auto"/>
        <w:ind w:right="51"/>
        <w:jc w:val="both"/>
        <w:rPr>
          <w:rFonts w:ascii="Palatino Linotype" w:hAnsi="Palatino Linotype"/>
          <w:b/>
          <w:sz w:val="28"/>
          <w:szCs w:val="28"/>
        </w:rPr>
      </w:pPr>
      <w:r w:rsidRPr="00DE0F52">
        <w:rPr>
          <w:rFonts w:ascii="Palatino Linotype" w:hAnsi="Palatino Linotype"/>
          <w:b/>
          <w:sz w:val="28"/>
          <w:szCs w:val="28"/>
        </w:rPr>
        <w:t xml:space="preserve">CUARTO. Estudio y resolución del asunto </w:t>
      </w:r>
      <w:r w:rsidRPr="00DE0F52">
        <w:rPr>
          <w:rFonts w:ascii="Palatino Linotype" w:hAnsi="Palatino Linotype"/>
          <w:b/>
          <w:sz w:val="28"/>
          <w:szCs w:val="28"/>
        </w:rPr>
        <w:tab/>
      </w:r>
    </w:p>
    <w:p w14:paraId="66F379DE" w14:textId="77777777" w:rsidR="00057E94" w:rsidRPr="00DE0F52" w:rsidRDefault="00057E94" w:rsidP="00057E94">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rPr>
      </w:pPr>
      <w:r w:rsidRPr="00DE0F52">
        <w:rPr>
          <w:rFonts w:ascii="Palatino Linotype" w:eastAsia="Palatino Linotype" w:hAnsi="Palatino Linotype" w:cs="Palatino Linotype"/>
          <w:color w:val="000000"/>
        </w:rPr>
        <w:t>El análisis y resolución del presente recurso, se funda en el contenido íntegro de las actuaciones que obran en el expediente electrónico, para así estar en posibilidad este Órgano Colegiado de dictar el fallo correspondiente conforme a derecho, tomando en consideración los elementos aportados por las partes y respetando en todo momento al principio de máxima publicidad consagrado en nuestra Constitución Federal, Local y demás leyes aplicables en la materia, así como en los tratados internacionales en los que el Estado Mexicano sea parte, en concordancia con el párrafo tercero del artículo 1 de la Constitución Federal y el diverso 8 de la Ley de Transparencia local.</w:t>
      </w:r>
    </w:p>
    <w:p w14:paraId="2597209A" w14:textId="77777777" w:rsidR="00057E94" w:rsidRPr="00DE0F52" w:rsidRDefault="00057E94" w:rsidP="00057E94">
      <w:pPr>
        <w:autoSpaceDE w:val="0"/>
        <w:autoSpaceDN w:val="0"/>
        <w:adjustRightInd w:val="0"/>
        <w:ind w:right="567"/>
        <w:rPr>
          <w:rFonts w:ascii="Palatino Linotype" w:eastAsia="Calibri" w:hAnsi="Palatino Linotype" w:cs="Arial"/>
        </w:rPr>
      </w:pPr>
    </w:p>
    <w:p w14:paraId="31CA7D73" w14:textId="77777777" w:rsidR="00057E94" w:rsidRPr="00DE0F52" w:rsidRDefault="00057E94" w:rsidP="00057E94">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rPr>
      </w:pPr>
      <w:r w:rsidRPr="00DE0F52">
        <w:rPr>
          <w:rFonts w:ascii="Palatino Linotype" w:eastAsia="Palatino Linotype" w:hAnsi="Palatino Linotype" w:cs="Palatino Linotype"/>
          <w:color w:val="000000"/>
        </w:rPr>
        <w:t>Ahora bien, el artículo 179 de la Ley de Transparencia establece las causales para la procedencia del recurso de revisión, tal como se transcribe:</w:t>
      </w:r>
    </w:p>
    <w:p w14:paraId="403B85E2" w14:textId="77777777" w:rsidR="00057E94" w:rsidRPr="00DE0F52" w:rsidRDefault="00057E94" w:rsidP="00057E94">
      <w:pPr>
        <w:pStyle w:val="Citas"/>
        <w:spacing w:before="0" w:after="0" w:line="240" w:lineRule="auto"/>
      </w:pPr>
      <w:r w:rsidRPr="00DE0F52">
        <w:rPr>
          <w:b/>
        </w:rPr>
        <w:t>Artículo 179.</w:t>
      </w:r>
      <w:r w:rsidRPr="00DE0F52">
        <w:t xml:space="preserve"> El recurso de revisión es un medio de protección que la Ley otorga a los particulares, para hacer valer su derecho de acceso a la información pública, y procederá en contra de las siguientes causas: </w:t>
      </w:r>
    </w:p>
    <w:p w14:paraId="468C1887" w14:textId="77777777" w:rsidR="00057E94" w:rsidRPr="00DE0F52" w:rsidRDefault="00057E94" w:rsidP="00057E94">
      <w:pPr>
        <w:pStyle w:val="Citas"/>
        <w:numPr>
          <w:ilvl w:val="0"/>
          <w:numId w:val="3"/>
        </w:numPr>
        <w:spacing w:before="0" w:after="0" w:line="240" w:lineRule="auto"/>
      </w:pPr>
      <w:r w:rsidRPr="00DE0F52">
        <w:rPr>
          <w:bCs/>
        </w:rPr>
        <w:t>La negativa a la información solicitada</w:t>
      </w:r>
      <w:r w:rsidRPr="00DE0F52">
        <w:t xml:space="preserve">; </w:t>
      </w:r>
    </w:p>
    <w:p w14:paraId="0795BC54" w14:textId="77777777" w:rsidR="00057E94" w:rsidRPr="00DE0F52" w:rsidRDefault="00057E94" w:rsidP="00057E94">
      <w:pPr>
        <w:pStyle w:val="Citas"/>
        <w:numPr>
          <w:ilvl w:val="0"/>
          <w:numId w:val="3"/>
        </w:numPr>
        <w:spacing w:before="0" w:after="0" w:line="240" w:lineRule="auto"/>
      </w:pPr>
      <w:r w:rsidRPr="00DE0F52">
        <w:t xml:space="preserve">La clasificación de la información; </w:t>
      </w:r>
    </w:p>
    <w:p w14:paraId="1666885B" w14:textId="77777777" w:rsidR="00057E94" w:rsidRPr="00DE0F52" w:rsidRDefault="00057E94" w:rsidP="00057E94">
      <w:pPr>
        <w:pStyle w:val="Citas"/>
        <w:numPr>
          <w:ilvl w:val="0"/>
          <w:numId w:val="3"/>
        </w:numPr>
        <w:spacing w:before="0" w:after="0" w:line="240" w:lineRule="auto"/>
      </w:pPr>
      <w:r w:rsidRPr="00DE0F52">
        <w:t xml:space="preserve">La declaración de inexistencia de la información; </w:t>
      </w:r>
    </w:p>
    <w:p w14:paraId="7689DA7B" w14:textId="77777777" w:rsidR="00057E94" w:rsidRPr="00DE0F52" w:rsidRDefault="00057E94" w:rsidP="00057E94">
      <w:pPr>
        <w:pStyle w:val="Citas"/>
        <w:numPr>
          <w:ilvl w:val="0"/>
          <w:numId w:val="3"/>
        </w:numPr>
        <w:spacing w:before="0" w:after="0" w:line="240" w:lineRule="auto"/>
      </w:pPr>
      <w:r w:rsidRPr="00DE0F52">
        <w:t xml:space="preserve">La declaración de incompetencia por el sujeto obligado; </w:t>
      </w:r>
    </w:p>
    <w:p w14:paraId="218F8F34" w14:textId="77777777" w:rsidR="00057E94" w:rsidRPr="00DE0F52" w:rsidRDefault="00057E94" w:rsidP="00057E94">
      <w:pPr>
        <w:pStyle w:val="Citas"/>
        <w:numPr>
          <w:ilvl w:val="0"/>
          <w:numId w:val="3"/>
        </w:numPr>
        <w:spacing w:before="0" w:after="0" w:line="240" w:lineRule="auto"/>
        <w:rPr>
          <w:b/>
          <w:bCs/>
        </w:rPr>
      </w:pPr>
      <w:r w:rsidRPr="00DE0F52">
        <w:rPr>
          <w:b/>
          <w:bCs/>
        </w:rPr>
        <w:t xml:space="preserve">La entrega de información incompleta; </w:t>
      </w:r>
    </w:p>
    <w:p w14:paraId="1B7594BC" w14:textId="77777777" w:rsidR="00057E94" w:rsidRPr="00DE0F52" w:rsidRDefault="00057E94" w:rsidP="00057E94">
      <w:pPr>
        <w:pStyle w:val="Citas"/>
        <w:numPr>
          <w:ilvl w:val="0"/>
          <w:numId w:val="3"/>
        </w:numPr>
        <w:spacing w:before="0" w:after="0" w:line="240" w:lineRule="auto"/>
      </w:pPr>
      <w:r w:rsidRPr="00DE0F52">
        <w:t xml:space="preserve">La entrega de información que no corresponda con lo solicitado; </w:t>
      </w:r>
    </w:p>
    <w:p w14:paraId="08D7B7C8" w14:textId="77777777" w:rsidR="00057E94" w:rsidRPr="00DE0F52" w:rsidRDefault="00057E94" w:rsidP="00057E94">
      <w:pPr>
        <w:pStyle w:val="Citas"/>
        <w:numPr>
          <w:ilvl w:val="0"/>
          <w:numId w:val="3"/>
        </w:numPr>
        <w:spacing w:before="0" w:after="0" w:line="240" w:lineRule="auto"/>
      </w:pPr>
      <w:r w:rsidRPr="00DE0F52">
        <w:t xml:space="preserve">La falta de respuesta a una solicitud de acceso a la información; </w:t>
      </w:r>
    </w:p>
    <w:p w14:paraId="56B23212" w14:textId="77777777" w:rsidR="00057E94" w:rsidRPr="00DE0F52" w:rsidRDefault="00057E94" w:rsidP="00057E94">
      <w:pPr>
        <w:pStyle w:val="Citas"/>
        <w:numPr>
          <w:ilvl w:val="0"/>
          <w:numId w:val="3"/>
        </w:numPr>
        <w:spacing w:before="0" w:after="0" w:line="240" w:lineRule="auto"/>
      </w:pPr>
      <w:r w:rsidRPr="00DE0F52">
        <w:t xml:space="preserve">La notificación, entrega o puesta a disposición de información en una modalidad o formato distinto al solicitado; </w:t>
      </w:r>
    </w:p>
    <w:p w14:paraId="0D37C225" w14:textId="77777777" w:rsidR="00057E94" w:rsidRPr="00DE0F52" w:rsidRDefault="00057E94" w:rsidP="00057E94">
      <w:pPr>
        <w:pStyle w:val="Citas"/>
        <w:numPr>
          <w:ilvl w:val="0"/>
          <w:numId w:val="3"/>
        </w:numPr>
        <w:spacing w:before="0" w:after="0" w:line="240" w:lineRule="auto"/>
      </w:pPr>
      <w:r w:rsidRPr="00DE0F52">
        <w:t xml:space="preserve">La entrega o puesta a disposición de información en un formato incomprensible y/o no accesible para el solicitante; </w:t>
      </w:r>
    </w:p>
    <w:p w14:paraId="2F1FC49B" w14:textId="77777777" w:rsidR="00057E94" w:rsidRPr="00DE0F52" w:rsidRDefault="00057E94" w:rsidP="00057E94">
      <w:pPr>
        <w:pStyle w:val="Citas"/>
        <w:numPr>
          <w:ilvl w:val="0"/>
          <w:numId w:val="3"/>
        </w:numPr>
        <w:spacing w:before="0" w:after="0" w:line="240" w:lineRule="auto"/>
      </w:pPr>
      <w:r w:rsidRPr="00DE0F52">
        <w:t xml:space="preserve">Los costos o tiempos de entrega de la información; </w:t>
      </w:r>
    </w:p>
    <w:p w14:paraId="70C64CDE" w14:textId="77777777" w:rsidR="00057E94" w:rsidRPr="00DE0F52" w:rsidRDefault="00057E94" w:rsidP="00057E94">
      <w:pPr>
        <w:pStyle w:val="Citas"/>
        <w:numPr>
          <w:ilvl w:val="0"/>
          <w:numId w:val="3"/>
        </w:numPr>
        <w:spacing w:before="0" w:after="0" w:line="240" w:lineRule="auto"/>
      </w:pPr>
      <w:r w:rsidRPr="00DE0F52">
        <w:t xml:space="preserve">La falta de trámite a una solicitud; </w:t>
      </w:r>
    </w:p>
    <w:p w14:paraId="027FC355" w14:textId="77777777" w:rsidR="00057E94" w:rsidRPr="00DE0F52" w:rsidRDefault="00057E94" w:rsidP="00057E94">
      <w:pPr>
        <w:pStyle w:val="Citas"/>
        <w:numPr>
          <w:ilvl w:val="0"/>
          <w:numId w:val="3"/>
        </w:numPr>
        <w:spacing w:before="0" w:after="0" w:line="240" w:lineRule="auto"/>
      </w:pPr>
      <w:r w:rsidRPr="00DE0F52">
        <w:t xml:space="preserve">La negativa a permitir la consulta directa de la información; </w:t>
      </w:r>
    </w:p>
    <w:p w14:paraId="7A754FE5" w14:textId="77777777" w:rsidR="00057E94" w:rsidRPr="00DE0F52" w:rsidRDefault="00057E94" w:rsidP="00057E94">
      <w:pPr>
        <w:pStyle w:val="Citas"/>
        <w:numPr>
          <w:ilvl w:val="0"/>
          <w:numId w:val="3"/>
        </w:numPr>
        <w:spacing w:before="0" w:after="0" w:line="240" w:lineRule="auto"/>
      </w:pPr>
      <w:r w:rsidRPr="00DE0F52">
        <w:lastRenderedPageBreak/>
        <w:t xml:space="preserve">La falta, deficiencia o insuficiencia de la fundamentación y/o motivación en la respuesta; y </w:t>
      </w:r>
    </w:p>
    <w:p w14:paraId="0186F0FE" w14:textId="77777777" w:rsidR="00057E94" w:rsidRPr="00DE0F52" w:rsidRDefault="00057E94" w:rsidP="00057E94">
      <w:pPr>
        <w:pStyle w:val="Citas"/>
        <w:numPr>
          <w:ilvl w:val="0"/>
          <w:numId w:val="3"/>
        </w:numPr>
        <w:spacing w:before="0" w:after="0" w:line="240" w:lineRule="auto"/>
      </w:pPr>
      <w:r w:rsidRPr="00DE0F52">
        <w:t xml:space="preserve">La orientación a un trámite específico. </w:t>
      </w:r>
    </w:p>
    <w:p w14:paraId="30D800CA" w14:textId="77777777" w:rsidR="00057E94" w:rsidRPr="00DE0F52" w:rsidRDefault="00057E94" w:rsidP="00057E94">
      <w:pPr>
        <w:pStyle w:val="Citas"/>
        <w:spacing w:before="0" w:after="0" w:line="240" w:lineRule="auto"/>
      </w:pPr>
      <w:r w:rsidRPr="00DE0F52">
        <w:t>La respuesta que den los sujetos obligados derivada de la resolución a un recurso de revisión que proceda por las causales señaladas en las fracciones IV, VII, IX, X, XI y XII es susceptible de ser impugnada de nueva cuenta, mediante recurso de revisión, ante el Instituto.</w:t>
      </w:r>
    </w:p>
    <w:p w14:paraId="69A307EB" w14:textId="77777777" w:rsidR="00057E94" w:rsidRPr="00DE0F52" w:rsidRDefault="00057E94" w:rsidP="00057E94">
      <w:pPr>
        <w:autoSpaceDE w:val="0"/>
        <w:autoSpaceDN w:val="0"/>
        <w:adjustRightInd w:val="0"/>
        <w:ind w:right="567"/>
        <w:rPr>
          <w:rFonts w:ascii="Palatino Linotype" w:eastAsia="Calibri" w:hAnsi="Palatino Linotype" w:cs="Arial"/>
        </w:rPr>
      </w:pPr>
    </w:p>
    <w:p w14:paraId="2E73B31A" w14:textId="77777777" w:rsidR="00057E94" w:rsidRPr="00DE0F52" w:rsidRDefault="00057E94" w:rsidP="00057E94">
      <w:pPr>
        <w:autoSpaceDE w:val="0"/>
        <w:autoSpaceDN w:val="0"/>
        <w:adjustRightInd w:val="0"/>
        <w:ind w:right="567"/>
        <w:rPr>
          <w:rFonts w:ascii="Palatino Linotype" w:eastAsia="Calibri" w:hAnsi="Palatino Linotype" w:cs="Arial"/>
        </w:rPr>
      </w:pPr>
    </w:p>
    <w:p w14:paraId="27AABDD2" w14:textId="77777777" w:rsidR="00057E94" w:rsidRPr="00DE0F52" w:rsidRDefault="00057E94" w:rsidP="00057E94">
      <w:pPr>
        <w:spacing w:line="360" w:lineRule="auto"/>
        <w:jc w:val="both"/>
        <w:rPr>
          <w:rFonts w:ascii="Palatino Linotype" w:hAnsi="Palatino Linotype" w:cs="Tahoma"/>
          <w:bCs/>
        </w:rPr>
      </w:pPr>
      <w:r w:rsidRPr="00DE0F52">
        <w:rPr>
          <w:rFonts w:ascii="Palatino Linotype" w:hAnsi="Palatino Linotype" w:cs="Tahoma"/>
          <w:bCs/>
        </w:rPr>
        <w:t xml:space="preserve">Bajo estas líneas argumentativas, al retomar y delimitar los requerimientos del ahora </w:t>
      </w:r>
      <w:r w:rsidRPr="00DE0F52">
        <w:rPr>
          <w:rFonts w:ascii="Palatino Linotype" w:hAnsi="Palatino Linotype" w:cs="Tahoma"/>
          <w:b/>
          <w:bCs/>
        </w:rPr>
        <w:t>Recurrente</w:t>
      </w:r>
      <w:r w:rsidRPr="00DE0F52">
        <w:rPr>
          <w:rFonts w:ascii="Palatino Linotype" w:hAnsi="Palatino Linotype" w:cs="Tahoma"/>
          <w:bCs/>
        </w:rPr>
        <w:t>, de manera objetiva se precisa que requiere la siguiente información:</w:t>
      </w:r>
    </w:p>
    <w:p w14:paraId="5C40DECE" w14:textId="19AA4E3E" w:rsidR="00057E94" w:rsidRPr="00DE0F52" w:rsidRDefault="00A856F8" w:rsidP="007B3390">
      <w:pPr>
        <w:pStyle w:val="Prrafodelista"/>
        <w:numPr>
          <w:ilvl w:val="0"/>
          <w:numId w:val="4"/>
        </w:numPr>
        <w:spacing w:before="240" w:line="360" w:lineRule="auto"/>
        <w:contextualSpacing w:val="0"/>
        <w:jc w:val="both"/>
        <w:rPr>
          <w:rFonts w:ascii="Palatino Linotype" w:hAnsi="Palatino Linotype" w:cs="Arial"/>
        </w:rPr>
      </w:pPr>
      <w:r w:rsidRPr="00DE0F52">
        <w:rPr>
          <w:rFonts w:ascii="Palatino Linotype" w:hAnsi="Palatino Linotype" w:cs="Arial"/>
        </w:rPr>
        <w:t>S</w:t>
      </w:r>
      <w:r w:rsidR="007B3390" w:rsidRPr="00DE0F52">
        <w:rPr>
          <w:rFonts w:ascii="Palatino Linotype" w:hAnsi="Palatino Linotype" w:cs="Arial"/>
        </w:rPr>
        <w:t xml:space="preserve">aber si trabajan en el </w:t>
      </w:r>
      <w:r w:rsidRPr="00DE0F52">
        <w:rPr>
          <w:rFonts w:ascii="Palatino Linotype" w:hAnsi="Palatino Linotype" w:cs="Arial"/>
        </w:rPr>
        <w:t>A</w:t>
      </w:r>
      <w:r w:rsidR="007B3390" w:rsidRPr="00DE0F52">
        <w:rPr>
          <w:rFonts w:ascii="Palatino Linotype" w:hAnsi="Palatino Linotype" w:cs="Arial"/>
        </w:rPr>
        <w:t xml:space="preserve">yuntamiento </w:t>
      </w:r>
      <w:proofErr w:type="spellStart"/>
      <w:r w:rsidR="008F032A">
        <w:rPr>
          <w:rFonts w:ascii="Palatino Linotype" w:hAnsi="Palatino Linotype" w:cs="Arial"/>
        </w:rPr>
        <w:t>xxxxxxxxxxxxxxxxxxxxxxx</w:t>
      </w:r>
      <w:proofErr w:type="spellEnd"/>
      <w:r w:rsidR="007B3390" w:rsidRPr="00DE0F52">
        <w:rPr>
          <w:rFonts w:ascii="Palatino Linotype" w:hAnsi="Palatino Linotype" w:cs="Arial"/>
        </w:rPr>
        <w:t xml:space="preserve"> y </w:t>
      </w:r>
      <w:proofErr w:type="spellStart"/>
      <w:r w:rsidR="007B3390" w:rsidRPr="00DE0F52">
        <w:rPr>
          <w:rFonts w:ascii="Palatino Linotype" w:hAnsi="Palatino Linotype" w:cs="Arial"/>
        </w:rPr>
        <w:t>Yuliana</w:t>
      </w:r>
      <w:proofErr w:type="spellEnd"/>
      <w:r w:rsidR="007B3390" w:rsidRPr="00DE0F52">
        <w:rPr>
          <w:rFonts w:ascii="Palatino Linotype" w:hAnsi="Palatino Linotype" w:cs="Arial"/>
        </w:rPr>
        <w:t xml:space="preserve"> Solano Hernández, desde cuándo</w:t>
      </w:r>
      <w:r w:rsidRPr="00DE0F52">
        <w:rPr>
          <w:rFonts w:ascii="Palatino Linotype" w:hAnsi="Palatino Linotype" w:cs="Arial"/>
        </w:rPr>
        <w:t xml:space="preserve"> y el p</w:t>
      </w:r>
      <w:r w:rsidR="007B3390" w:rsidRPr="00DE0F52">
        <w:rPr>
          <w:rFonts w:ascii="Palatino Linotype" w:hAnsi="Palatino Linotype" w:cs="Arial"/>
        </w:rPr>
        <w:t>rimer y último recibo de nómina</w:t>
      </w:r>
      <w:r w:rsidR="00057E94" w:rsidRPr="00DE0F52">
        <w:rPr>
          <w:rFonts w:ascii="Palatino Linotype" w:hAnsi="Palatino Linotype" w:cs="Arial"/>
        </w:rPr>
        <w:t>.</w:t>
      </w:r>
    </w:p>
    <w:p w14:paraId="3FB0638C" w14:textId="77777777" w:rsidR="00057E94" w:rsidRPr="00DE0F52" w:rsidRDefault="00057E94" w:rsidP="00057E94">
      <w:pPr>
        <w:spacing w:before="240" w:line="360" w:lineRule="auto"/>
        <w:jc w:val="both"/>
        <w:rPr>
          <w:rFonts w:ascii="Palatino Linotype" w:hAnsi="Palatino Linotype" w:cs="Arial"/>
        </w:rPr>
      </w:pPr>
    </w:p>
    <w:p w14:paraId="6CE7BC1C" w14:textId="77777777" w:rsidR="00057E94" w:rsidRPr="00DE0F52" w:rsidRDefault="00057E94" w:rsidP="00057E94">
      <w:pPr>
        <w:spacing w:before="240" w:line="360" w:lineRule="auto"/>
        <w:jc w:val="both"/>
        <w:rPr>
          <w:rFonts w:ascii="Palatino Linotype" w:hAnsi="Palatino Linotype" w:cs="Arial"/>
          <w:b/>
        </w:rPr>
      </w:pPr>
      <w:r w:rsidRPr="00DE0F52">
        <w:rPr>
          <w:rFonts w:ascii="Palatino Linotype" w:hAnsi="Palatino Linotype" w:cs="Arial"/>
        </w:rPr>
        <w:t xml:space="preserve">De conformidad con las constancias que obran en el expediente electrónico, se observa que el </w:t>
      </w:r>
      <w:r w:rsidRPr="00DE0F52">
        <w:rPr>
          <w:rFonts w:ascii="Palatino Linotype" w:hAnsi="Palatino Linotype" w:cs="Arial"/>
          <w:b/>
        </w:rPr>
        <w:t>Sujeto Obligado</w:t>
      </w:r>
      <w:r w:rsidRPr="00DE0F52">
        <w:rPr>
          <w:rFonts w:ascii="Palatino Linotype" w:hAnsi="Palatino Linotype" w:cs="Arial"/>
        </w:rPr>
        <w:t xml:space="preserve"> dio respuesta por medio del sistema SAIMEX, a la solicitud de información</w:t>
      </w:r>
      <w:r w:rsidRPr="00DE0F52">
        <w:rPr>
          <w:rFonts w:ascii="Palatino Linotype" w:eastAsia="Palatino Linotype" w:hAnsi="Palatino Linotype" w:cs="Palatino Linotype"/>
          <w:b/>
          <w:color w:val="000000"/>
        </w:rPr>
        <w:t xml:space="preserve"> </w:t>
      </w:r>
      <w:r w:rsidRPr="00DE0F52">
        <w:rPr>
          <w:rFonts w:ascii="Palatino Linotype" w:hAnsi="Palatino Linotype" w:cs="Arial"/>
          <w:b/>
        </w:rPr>
        <w:t xml:space="preserve">00081/LERMA/IP/2026; </w:t>
      </w:r>
      <w:r w:rsidRPr="00DE0F52">
        <w:rPr>
          <w:rFonts w:ascii="Palatino Linotype" w:hAnsi="Palatino Linotype" w:cs="Arial"/>
        </w:rPr>
        <w:t>a través de los archivos electrónicos</w:t>
      </w:r>
      <w:r w:rsidRPr="00DE0F52">
        <w:rPr>
          <w:rFonts w:ascii="Palatino Linotype" w:hAnsi="Palatino Linotype" w:cs="Arial"/>
          <w:b/>
        </w:rPr>
        <w:t>:</w:t>
      </w:r>
    </w:p>
    <w:p w14:paraId="11287E9A" w14:textId="77777777" w:rsidR="00057E94" w:rsidRPr="00DE0F52" w:rsidRDefault="007B3390" w:rsidP="007B3390">
      <w:pPr>
        <w:pStyle w:val="Sinespaciado"/>
        <w:numPr>
          <w:ilvl w:val="0"/>
          <w:numId w:val="1"/>
        </w:numPr>
        <w:spacing w:before="240" w:line="360" w:lineRule="auto"/>
        <w:jc w:val="both"/>
        <w:rPr>
          <w:rFonts w:ascii="Palatino Linotype" w:hAnsi="Palatino Linotype" w:cs="Arial"/>
          <w:b/>
          <w:i/>
          <w:sz w:val="24"/>
        </w:rPr>
      </w:pPr>
      <w:r w:rsidRPr="00DE0F52">
        <w:rPr>
          <w:rFonts w:ascii="Palatino Linotype" w:hAnsi="Palatino Linotype" w:cs="Arial"/>
          <w:b/>
          <w:i/>
          <w:sz w:val="24"/>
        </w:rPr>
        <w:t>AYL-00081-CIUDADANO-UTAI.pdf</w:t>
      </w:r>
      <w:r w:rsidR="00057E94" w:rsidRPr="00DE0F52">
        <w:rPr>
          <w:rFonts w:ascii="Palatino Linotype" w:hAnsi="Palatino Linotype" w:cs="Arial"/>
          <w:b/>
          <w:i/>
          <w:sz w:val="24"/>
        </w:rPr>
        <w:t xml:space="preserve">: </w:t>
      </w:r>
      <w:r w:rsidR="00057E94" w:rsidRPr="00DE0F52">
        <w:rPr>
          <w:rFonts w:ascii="Palatino Linotype" w:hAnsi="Palatino Linotype" w:cs="Arial"/>
          <w:bCs/>
          <w:iCs/>
          <w:sz w:val="24"/>
        </w:rPr>
        <w:t xml:space="preserve">oficio número </w:t>
      </w:r>
      <w:r w:rsidRPr="00DE0F52">
        <w:rPr>
          <w:rFonts w:ascii="Palatino Linotype" w:hAnsi="Palatino Linotype" w:cs="Arial"/>
          <w:bCs/>
          <w:iCs/>
          <w:sz w:val="24"/>
        </w:rPr>
        <w:t>ML/UTAI/RSI/085/2026</w:t>
      </w:r>
      <w:r w:rsidR="00057E94" w:rsidRPr="00DE0F52">
        <w:rPr>
          <w:rFonts w:ascii="Palatino Linotype" w:hAnsi="Palatino Linotype" w:cs="Arial"/>
          <w:bCs/>
          <w:iCs/>
          <w:sz w:val="24"/>
        </w:rPr>
        <w:t xml:space="preserve">, firmado por la </w:t>
      </w:r>
      <w:r w:rsidRPr="00DE0F52">
        <w:rPr>
          <w:rFonts w:ascii="Palatino Linotype" w:hAnsi="Palatino Linotype" w:cs="Arial"/>
          <w:bCs/>
          <w:iCs/>
          <w:sz w:val="24"/>
        </w:rPr>
        <w:t>Titular de la Unidad de Transparencia</w:t>
      </w:r>
      <w:r w:rsidR="00057E94" w:rsidRPr="00DE0F52">
        <w:rPr>
          <w:rFonts w:ascii="Palatino Linotype" w:hAnsi="Palatino Linotype" w:cs="Arial"/>
          <w:bCs/>
          <w:iCs/>
          <w:sz w:val="24"/>
        </w:rPr>
        <w:t xml:space="preserve">, refiere que </w:t>
      </w:r>
      <w:r w:rsidRPr="00DE0F52">
        <w:rPr>
          <w:rFonts w:ascii="Palatino Linotype" w:hAnsi="Palatino Linotype" w:cs="Arial"/>
          <w:bCs/>
          <w:iCs/>
          <w:sz w:val="24"/>
        </w:rPr>
        <w:t>la Coordinación de Recursos Humanos le informó lo siguiente:</w:t>
      </w:r>
    </w:p>
    <w:p w14:paraId="598D9A28" w14:textId="77777777" w:rsidR="007B3390" w:rsidRPr="00DE0F52" w:rsidRDefault="007B3390" w:rsidP="007B3390">
      <w:pPr>
        <w:pStyle w:val="Sinespaciado"/>
        <w:spacing w:before="240" w:line="360" w:lineRule="auto"/>
        <w:ind w:left="720"/>
        <w:jc w:val="both"/>
        <w:rPr>
          <w:rFonts w:ascii="Palatino Linotype" w:hAnsi="Palatino Linotype" w:cs="Arial"/>
          <w:b/>
          <w:i/>
          <w:sz w:val="24"/>
        </w:rPr>
      </w:pPr>
      <w:r w:rsidRPr="00DE0F52">
        <w:rPr>
          <w:rFonts w:ascii="Palatino Linotype" w:hAnsi="Palatino Linotype" w:cs="Arial"/>
          <w:b/>
          <w:i/>
          <w:sz w:val="24"/>
        </w:rPr>
        <w:t>“…</w:t>
      </w:r>
    </w:p>
    <w:p w14:paraId="285FE3EC" w14:textId="0C279105" w:rsidR="007B3390" w:rsidRPr="00DE0F52" w:rsidRDefault="007B3390" w:rsidP="007B3390">
      <w:pPr>
        <w:pStyle w:val="Sinespaciado"/>
        <w:spacing w:before="240" w:line="360" w:lineRule="auto"/>
        <w:ind w:left="720"/>
        <w:jc w:val="both"/>
        <w:rPr>
          <w:rFonts w:ascii="Palatino Linotype" w:hAnsi="Palatino Linotype" w:cs="Arial"/>
          <w:i/>
          <w:sz w:val="24"/>
          <w:lang w:val="es-ES"/>
        </w:rPr>
      </w:pPr>
      <w:r w:rsidRPr="00DE0F52">
        <w:rPr>
          <w:rFonts w:ascii="Palatino Linotype" w:hAnsi="Palatino Linotype" w:cs="Arial"/>
          <w:i/>
          <w:sz w:val="24"/>
          <w:lang w:val="es-ES"/>
        </w:rPr>
        <w:t xml:space="preserve">Relativo a su requerimiento donde solicita información sobre si trabaja en el Ayuntamiento </w:t>
      </w:r>
      <w:proofErr w:type="spellStart"/>
      <w:r w:rsidR="008F032A">
        <w:rPr>
          <w:rFonts w:ascii="Palatino Linotype" w:hAnsi="Palatino Linotype" w:cs="Arial"/>
          <w:i/>
          <w:sz w:val="24"/>
          <w:lang w:val="es-ES"/>
        </w:rPr>
        <w:t>xxxxxxxxxxxxxxxxx</w:t>
      </w:r>
      <w:proofErr w:type="spellEnd"/>
      <w:r w:rsidRPr="00DE0F52">
        <w:rPr>
          <w:rFonts w:ascii="Palatino Linotype" w:hAnsi="Palatino Linotype" w:cs="Arial"/>
          <w:i/>
          <w:sz w:val="24"/>
          <w:lang w:val="es-ES"/>
        </w:rPr>
        <w:t xml:space="preserve">; se le informa que, se llevó a cabo una revisión minuciosa a la base de datos de la plantilla de los servidores públicos que prestan sus servicios al Ayuntamiento de Lerma, en la cual NO se identificó que alguna persona de </w:t>
      </w:r>
      <w:r w:rsidRPr="00DE0F52">
        <w:rPr>
          <w:rFonts w:ascii="Palatino Linotype" w:hAnsi="Palatino Linotype" w:cs="Arial"/>
          <w:i/>
          <w:sz w:val="24"/>
          <w:lang w:val="es-ES"/>
        </w:rPr>
        <w:lastRenderedPageBreak/>
        <w:t xml:space="preserve">nombre </w:t>
      </w:r>
      <w:r w:rsidR="008F032A">
        <w:rPr>
          <w:rFonts w:ascii="Palatino Linotype" w:hAnsi="Palatino Linotype" w:cs="Arial"/>
          <w:i/>
          <w:sz w:val="24"/>
          <w:lang w:val="es-ES"/>
        </w:rPr>
        <w:t>xxxxxxxxxxxxxxxxxxxxxx</w:t>
      </w:r>
      <w:r w:rsidRPr="00DE0F52">
        <w:rPr>
          <w:rFonts w:ascii="Palatino Linotype" w:hAnsi="Palatino Linotype" w:cs="Arial"/>
          <w:i/>
          <w:sz w:val="24"/>
          <w:lang w:val="es-ES"/>
        </w:rPr>
        <w:t>, a la fecha tenga alguna relación laboral o haya laborado para la administración municipal.</w:t>
      </w:r>
    </w:p>
    <w:p w14:paraId="01B7A416" w14:textId="77777777" w:rsidR="007B3390" w:rsidRPr="00DE0F52" w:rsidRDefault="007B3390" w:rsidP="007B3390">
      <w:pPr>
        <w:pStyle w:val="Sinespaciado"/>
        <w:spacing w:before="240" w:line="360" w:lineRule="auto"/>
        <w:ind w:left="720"/>
        <w:jc w:val="both"/>
        <w:rPr>
          <w:rFonts w:ascii="Palatino Linotype" w:hAnsi="Palatino Linotype" w:cs="Arial"/>
          <w:i/>
          <w:sz w:val="24"/>
          <w:lang w:val="es-ES"/>
        </w:rPr>
      </w:pPr>
      <w:r w:rsidRPr="00DE0F52">
        <w:rPr>
          <w:rFonts w:ascii="Palatino Linotype" w:hAnsi="Palatino Linotype" w:cs="Arial"/>
          <w:i/>
          <w:sz w:val="24"/>
          <w:lang w:val="es-ES"/>
        </w:rPr>
        <w:t>Por ende, no existen registros electrónicos, ni soportes documentales que se relacionen o den constancia de alguna relación laboral entre el gobierno municipal y la persona en comento, por lo que no es posible proporcionarle información al respecto.</w:t>
      </w:r>
    </w:p>
    <w:p w14:paraId="7D1EA12D" w14:textId="77777777" w:rsidR="007B3390" w:rsidRPr="00DE0F52" w:rsidRDefault="007B3390" w:rsidP="007B3390">
      <w:pPr>
        <w:pStyle w:val="Sinespaciado"/>
        <w:spacing w:before="240" w:line="360" w:lineRule="auto"/>
        <w:ind w:left="720"/>
        <w:jc w:val="both"/>
        <w:rPr>
          <w:rFonts w:ascii="Palatino Linotype" w:hAnsi="Palatino Linotype" w:cs="Arial"/>
          <w:b/>
          <w:i/>
          <w:sz w:val="24"/>
          <w:lang w:val="es-ES"/>
        </w:rPr>
      </w:pPr>
      <w:r w:rsidRPr="00DE0F52">
        <w:rPr>
          <w:rFonts w:ascii="Palatino Linotype" w:hAnsi="Palatino Linotype" w:cs="Arial"/>
          <w:i/>
          <w:sz w:val="24"/>
          <w:lang w:val="es-ES"/>
        </w:rPr>
        <w:t xml:space="preserve">Por otra parte, con relación al requerimiento donde requiere información sobre si trabaja en el Ayuntamiento </w:t>
      </w:r>
      <w:proofErr w:type="spellStart"/>
      <w:r w:rsidRPr="00DE0F52">
        <w:rPr>
          <w:rFonts w:ascii="Palatino Linotype" w:hAnsi="Palatino Linotype" w:cs="Arial"/>
          <w:i/>
          <w:sz w:val="24"/>
          <w:lang w:val="es-ES"/>
        </w:rPr>
        <w:t>Yuliana</w:t>
      </w:r>
      <w:proofErr w:type="spellEnd"/>
      <w:r w:rsidRPr="00DE0F52">
        <w:rPr>
          <w:rFonts w:ascii="Palatino Linotype" w:hAnsi="Palatino Linotype" w:cs="Arial"/>
          <w:i/>
          <w:sz w:val="24"/>
          <w:lang w:val="es-ES"/>
        </w:rPr>
        <w:t xml:space="preserve"> Solano Hernández, al respecto se le precisa que, dentro de la plantilla de personal, se identificó que se encuentra dada de alta una persona con identificativo </w:t>
      </w:r>
      <w:proofErr w:type="spellStart"/>
      <w:r w:rsidRPr="00DE0F52">
        <w:rPr>
          <w:rFonts w:ascii="Palatino Linotype" w:hAnsi="Palatino Linotype" w:cs="Arial"/>
          <w:i/>
          <w:sz w:val="24"/>
          <w:lang w:val="es-ES"/>
        </w:rPr>
        <w:t>Yuliana</w:t>
      </w:r>
      <w:proofErr w:type="spellEnd"/>
      <w:r w:rsidRPr="00DE0F52">
        <w:rPr>
          <w:rFonts w:ascii="Palatino Linotype" w:hAnsi="Palatino Linotype" w:cs="Arial"/>
          <w:i/>
          <w:sz w:val="24"/>
          <w:lang w:val="es-ES"/>
        </w:rPr>
        <w:t xml:space="preserve"> Solano Hernández, la cual se encuentra adscrita a la Dirección de Gestión Integral para el Desarrollo, teniéndose como su </w:t>
      </w:r>
      <w:r w:rsidRPr="00DE0F52">
        <w:rPr>
          <w:rFonts w:ascii="Palatino Linotype" w:hAnsi="Palatino Linotype" w:cs="Arial"/>
          <w:b/>
          <w:i/>
          <w:sz w:val="24"/>
          <w:lang w:val="es-ES"/>
        </w:rPr>
        <w:t>fecha de ingreso al servicio público el 01 de enero de 2025.</w:t>
      </w:r>
    </w:p>
    <w:p w14:paraId="1B1A3C9B" w14:textId="77777777" w:rsidR="00A856F8" w:rsidRPr="00DE0F52" w:rsidRDefault="00A856F8" w:rsidP="007B3390">
      <w:pPr>
        <w:pStyle w:val="Sinespaciado"/>
        <w:spacing w:before="240" w:line="360" w:lineRule="auto"/>
        <w:ind w:left="720"/>
        <w:jc w:val="both"/>
        <w:rPr>
          <w:rFonts w:ascii="Palatino Linotype" w:hAnsi="Palatino Linotype" w:cs="Arial"/>
          <w:i/>
          <w:sz w:val="24"/>
        </w:rPr>
      </w:pPr>
      <w:r w:rsidRPr="00DE0F52">
        <w:rPr>
          <w:rFonts w:ascii="Palatino Linotype" w:hAnsi="Palatino Linotype" w:cs="Arial"/>
          <w:i/>
          <w:noProof/>
          <w:sz w:val="24"/>
          <w:lang w:eastAsia="es-MX"/>
        </w:rPr>
        <w:drawing>
          <wp:inline distT="0" distB="0" distL="0" distR="0" wp14:anchorId="1BD1F760" wp14:editId="610BEDD2">
            <wp:extent cx="5267325" cy="145586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1C2336.tmp"/>
                    <pic:cNvPicPr/>
                  </pic:nvPicPr>
                  <pic:blipFill>
                    <a:blip r:embed="rId7">
                      <a:extLst>
                        <a:ext uri="{28A0092B-C50C-407E-A947-70E740481C1C}">
                          <a14:useLocalDpi xmlns:a14="http://schemas.microsoft.com/office/drawing/2010/main" val="0"/>
                        </a:ext>
                      </a:extLst>
                    </a:blip>
                    <a:stretch>
                      <a:fillRect/>
                    </a:stretch>
                  </pic:blipFill>
                  <pic:spPr>
                    <a:xfrm>
                      <a:off x="0" y="0"/>
                      <a:ext cx="5309484" cy="1467516"/>
                    </a:xfrm>
                    <a:prstGeom prst="rect">
                      <a:avLst/>
                    </a:prstGeom>
                  </pic:spPr>
                </pic:pic>
              </a:graphicData>
            </a:graphic>
          </wp:inline>
        </w:drawing>
      </w:r>
    </w:p>
    <w:p w14:paraId="5893B716" w14:textId="77777777" w:rsidR="00057E94" w:rsidRPr="00DE0F52" w:rsidRDefault="00057E94" w:rsidP="00057E94">
      <w:pPr>
        <w:spacing w:line="360" w:lineRule="auto"/>
        <w:jc w:val="both"/>
        <w:rPr>
          <w:rFonts w:ascii="Palatino Linotype" w:hAnsi="Palatino Linotype" w:cs="Arial"/>
          <w:bCs/>
        </w:rPr>
      </w:pPr>
    </w:p>
    <w:p w14:paraId="35E3AA59" w14:textId="77777777" w:rsidR="00057E94" w:rsidRPr="00DE0F52" w:rsidRDefault="00057E94" w:rsidP="00057E94">
      <w:pPr>
        <w:spacing w:line="360" w:lineRule="auto"/>
        <w:jc w:val="both"/>
        <w:rPr>
          <w:rFonts w:ascii="Palatino Linotype" w:hAnsi="Palatino Linotype"/>
          <w:b/>
          <w:i/>
          <w:u w:val="single"/>
        </w:rPr>
      </w:pPr>
      <w:r w:rsidRPr="00DE0F52">
        <w:rPr>
          <w:rFonts w:ascii="Palatino Linotype" w:hAnsi="Palatino Linotype" w:cs="Arial"/>
          <w:bCs/>
        </w:rPr>
        <w:t xml:space="preserve">Es así como, derivado de la respuesta emitida por </w:t>
      </w:r>
      <w:r w:rsidRPr="00DE0F52">
        <w:rPr>
          <w:rFonts w:ascii="Palatino Linotype" w:hAnsi="Palatino Linotype" w:cs="Arial"/>
          <w:b/>
          <w:bCs/>
        </w:rPr>
        <w:t>El Sujeto Obligado</w:t>
      </w:r>
      <w:r w:rsidRPr="00DE0F52">
        <w:rPr>
          <w:rFonts w:ascii="Palatino Linotype" w:hAnsi="Palatino Linotype" w:cs="Arial"/>
          <w:bCs/>
        </w:rPr>
        <w:t xml:space="preserve">, </w:t>
      </w:r>
      <w:r w:rsidRPr="00DE0F52">
        <w:rPr>
          <w:rFonts w:ascii="Palatino Linotype" w:hAnsi="Palatino Linotype" w:cs="Arial"/>
          <w:b/>
          <w:bCs/>
        </w:rPr>
        <w:t>el Recurrente</w:t>
      </w:r>
      <w:r w:rsidRPr="00DE0F52">
        <w:rPr>
          <w:rFonts w:ascii="Palatino Linotype" w:hAnsi="Palatino Linotype" w:cs="Arial"/>
          <w:bCs/>
        </w:rPr>
        <w:t>, interpuso el presente recurso de revisión, señalando sustancialmente como sus razones o motivos de inconformidad, lo siguiente:</w:t>
      </w:r>
      <w:r w:rsidRPr="00DE0F52" w:rsidDel="00107C3B">
        <w:rPr>
          <w:rFonts w:ascii="Palatino Linotype" w:hAnsi="Palatino Linotype"/>
          <w:b/>
          <w:i/>
        </w:rPr>
        <w:t xml:space="preserve"> </w:t>
      </w:r>
      <w:r w:rsidRPr="00DE0F52">
        <w:rPr>
          <w:rFonts w:ascii="Palatino Linotype" w:hAnsi="Palatino Linotype"/>
          <w:i/>
        </w:rPr>
        <w:t>“</w:t>
      </w:r>
      <w:r w:rsidR="00A856F8" w:rsidRPr="00DE0F52">
        <w:rPr>
          <w:rFonts w:ascii="Palatino Linotype" w:hAnsi="Palatino Linotype"/>
          <w:i/>
        </w:rPr>
        <w:t xml:space="preserve">NO SE ME ENTRGA Y/O PONE A LA VISTA EN LA VERSIÓN CORRESPONDIENTE EL RECIBO, DICHA INFORMACIÓN ESTA CONETENIDA EN DOCUMENTOS Y FORMATOS DEL PROPIO </w:t>
      </w:r>
      <w:r w:rsidR="00A856F8" w:rsidRPr="00DE0F52">
        <w:rPr>
          <w:rFonts w:ascii="Palatino Linotype" w:hAnsi="Palatino Linotype"/>
          <w:i/>
        </w:rPr>
        <w:lastRenderedPageBreak/>
        <w:t>AYUNTAMIENTO POR LO QUE NO ES NECESARIO HACER DOCUMENTOS A DOC</w:t>
      </w:r>
      <w:r w:rsidRPr="00DE0F52">
        <w:rPr>
          <w:rFonts w:ascii="Palatino Linotype" w:hAnsi="Palatino Linotype"/>
          <w:i/>
        </w:rPr>
        <w:t>” (Sic).</w:t>
      </w:r>
    </w:p>
    <w:p w14:paraId="7A0AECA0" w14:textId="77777777" w:rsidR="00057E94" w:rsidRPr="00DE0F52" w:rsidRDefault="00057E94" w:rsidP="00057E94">
      <w:pPr>
        <w:spacing w:line="360" w:lineRule="auto"/>
        <w:jc w:val="both"/>
        <w:rPr>
          <w:rFonts w:ascii="Palatino Linotype" w:eastAsia="Palatino Linotype" w:hAnsi="Palatino Linotype" w:cs="Palatino Linotype"/>
          <w:szCs w:val="22"/>
          <w:lang w:val="es-ES_tradnl" w:eastAsia="es-MX"/>
        </w:rPr>
      </w:pPr>
      <w:r w:rsidRPr="00DE0F52">
        <w:rPr>
          <w:rFonts w:ascii="Palatino Linotype" w:hAnsi="Palatino Linotype"/>
          <w:i/>
        </w:rPr>
        <w:t xml:space="preserve"> </w:t>
      </w:r>
    </w:p>
    <w:p w14:paraId="10249D3B" w14:textId="77777777" w:rsidR="00057E94" w:rsidRPr="00DE0F52" w:rsidRDefault="00057E94" w:rsidP="00057E94">
      <w:pPr>
        <w:pBdr>
          <w:top w:val="nil"/>
          <w:left w:val="nil"/>
          <w:bottom w:val="nil"/>
          <w:right w:val="nil"/>
          <w:between w:val="nil"/>
        </w:pBdr>
        <w:spacing w:line="360" w:lineRule="auto"/>
        <w:contextualSpacing/>
        <w:jc w:val="both"/>
        <w:rPr>
          <w:rFonts w:ascii="Palatino Linotype" w:eastAsia="Calibri" w:hAnsi="Palatino Linotype" w:cs="Calibri"/>
          <w:lang w:val="es-ES_tradnl" w:eastAsia="es-MX"/>
        </w:rPr>
      </w:pPr>
      <w:r w:rsidRPr="00DE0F52">
        <w:rPr>
          <w:rFonts w:ascii="Palatino Linotype" w:eastAsia="Calibri" w:hAnsi="Palatino Linotype" w:cs="Calibri"/>
          <w:lang w:val="es-ES_tradnl" w:eastAsia="es-MX"/>
        </w:rPr>
        <w:t>Se debe resaltar que ninguna de las partes realizó manifestaciones durante la etapa de instrucción en el presente procedimiento. En consecuencia, es necesario precisar que, toda vez que el Sujeto Obligado fue omiso de enviar el Informe Justificado ante este Órgano Garante para manifestar lo que a derecho le asistiera y conviniera en el término de los siete días hábiles otorgados, dejó de justificar las razones o motivos que lo llevaron a emitir la respuesta que ahora se impugna; no obstante, la falta de informe justificado no es óbice para que este Órgano Garante conozca y resuelva el recurso de revisión.</w:t>
      </w:r>
    </w:p>
    <w:p w14:paraId="67B09182" w14:textId="77777777" w:rsidR="00057E94" w:rsidRPr="00DE0F52" w:rsidRDefault="00057E94" w:rsidP="00057E94">
      <w:pPr>
        <w:spacing w:line="360" w:lineRule="auto"/>
        <w:jc w:val="both"/>
        <w:rPr>
          <w:rFonts w:ascii="Palatino Linotype" w:eastAsia="Calibri" w:hAnsi="Palatino Linotype" w:cs="Calibri"/>
          <w:lang w:val="es-ES_tradnl" w:eastAsia="es-MX"/>
        </w:rPr>
      </w:pPr>
    </w:p>
    <w:p w14:paraId="7BCB2774" w14:textId="77777777" w:rsidR="00A856F8" w:rsidRPr="00DE0F52" w:rsidRDefault="00A856F8" w:rsidP="00057E94">
      <w:pPr>
        <w:spacing w:line="360" w:lineRule="auto"/>
        <w:jc w:val="both"/>
        <w:rPr>
          <w:rFonts w:ascii="Palatino Linotype" w:eastAsia="Calibri" w:hAnsi="Palatino Linotype" w:cs="Calibri"/>
          <w:lang w:val="es-ES_tradnl" w:eastAsia="es-MX"/>
        </w:rPr>
      </w:pPr>
      <w:r w:rsidRPr="00DE0F52">
        <w:rPr>
          <w:rFonts w:ascii="Palatino Linotype" w:eastAsia="Calibri" w:hAnsi="Palatino Linotype" w:cs="Calibri"/>
          <w:lang w:val="es-ES_tradnl" w:eastAsia="es-MX"/>
        </w:rPr>
        <w:t>Conforme a lo establecido, se tiene que en el Portal del IPOMEX del Sujeto Obligado se encuentra la siguiente información publicada:</w:t>
      </w:r>
    </w:p>
    <w:p w14:paraId="3BB57751" w14:textId="77777777" w:rsidR="00A856F8" w:rsidRPr="00DE0F52" w:rsidRDefault="00A856F8" w:rsidP="00A856F8">
      <w:pPr>
        <w:spacing w:line="360" w:lineRule="auto"/>
        <w:jc w:val="center"/>
        <w:rPr>
          <w:rFonts w:ascii="Palatino Linotype" w:eastAsia="Calibri" w:hAnsi="Palatino Linotype" w:cs="Calibri"/>
          <w:lang w:val="es-ES_tradnl" w:eastAsia="es-MX"/>
        </w:rPr>
      </w:pPr>
      <w:r w:rsidRPr="00DE0F52">
        <w:rPr>
          <w:rFonts w:ascii="Palatino Linotype" w:eastAsia="Calibri" w:hAnsi="Palatino Linotype" w:cs="Calibri"/>
          <w:noProof/>
          <w:lang w:val="es-MX" w:eastAsia="es-MX"/>
        </w:rPr>
        <w:drawing>
          <wp:inline distT="0" distB="0" distL="0" distR="0" wp14:anchorId="21AF8A3A" wp14:editId="66568CFD">
            <wp:extent cx="4838700" cy="3065235"/>
            <wp:effectExtent l="0" t="0" r="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1C951C.tmp"/>
                    <pic:cNvPicPr/>
                  </pic:nvPicPr>
                  <pic:blipFill>
                    <a:blip r:embed="rId8">
                      <a:extLst>
                        <a:ext uri="{28A0092B-C50C-407E-A947-70E740481C1C}">
                          <a14:useLocalDpi xmlns:a14="http://schemas.microsoft.com/office/drawing/2010/main" val="0"/>
                        </a:ext>
                      </a:extLst>
                    </a:blip>
                    <a:stretch>
                      <a:fillRect/>
                    </a:stretch>
                  </pic:blipFill>
                  <pic:spPr>
                    <a:xfrm>
                      <a:off x="0" y="0"/>
                      <a:ext cx="4865049" cy="3081926"/>
                    </a:xfrm>
                    <a:prstGeom prst="rect">
                      <a:avLst/>
                    </a:prstGeom>
                  </pic:spPr>
                </pic:pic>
              </a:graphicData>
            </a:graphic>
          </wp:inline>
        </w:drawing>
      </w:r>
    </w:p>
    <w:p w14:paraId="3BAF20BD" w14:textId="77777777" w:rsidR="00A856F8" w:rsidRPr="00DE0F52" w:rsidRDefault="00A856F8" w:rsidP="00057E94">
      <w:pPr>
        <w:spacing w:line="360" w:lineRule="auto"/>
        <w:jc w:val="both"/>
        <w:rPr>
          <w:rFonts w:ascii="Palatino Linotype" w:hAnsi="Palatino Linotype"/>
        </w:rPr>
      </w:pPr>
    </w:p>
    <w:p w14:paraId="4887C2FC" w14:textId="77777777" w:rsidR="0017132A" w:rsidRPr="00DE0F52" w:rsidRDefault="0017132A" w:rsidP="0017132A">
      <w:pPr>
        <w:spacing w:line="360" w:lineRule="auto"/>
        <w:rPr>
          <w:rFonts w:ascii="Palatino Linotype" w:hAnsi="Palatino Linotype" w:cs="Arial"/>
        </w:rPr>
      </w:pPr>
      <w:r w:rsidRPr="00DE0F52">
        <w:rPr>
          <w:rFonts w:ascii="Palatino Linotype" w:hAnsi="Palatino Linotype" w:cs="Arial"/>
        </w:rPr>
        <w:lastRenderedPageBreak/>
        <w:t>En ese orden de ideas, conforme al artículo 92, fracción VIII, la remuneración bruta y neta de los servidores públicos corresponde a una obligación de transparencia común, tal como se indica:</w:t>
      </w:r>
    </w:p>
    <w:p w14:paraId="1B500C99" w14:textId="77777777" w:rsidR="0017132A" w:rsidRPr="00DE0F52" w:rsidRDefault="0017132A" w:rsidP="0017132A">
      <w:pPr>
        <w:pStyle w:val="Citas"/>
      </w:pPr>
      <w:r w:rsidRPr="00DE0F52">
        <w:rPr>
          <w:b/>
        </w:rPr>
        <w:t>Artículo 92.</w:t>
      </w:r>
      <w:r w:rsidRPr="00DE0F52">
        <w:t xml:space="preserve">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p>
    <w:p w14:paraId="69001542" w14:textId="77777777" w:rsidR="0017132A" w:rsidRPr="00DE0F52" w:rsidRDefault="0017132A" w:rsidP="0017132A">
      <w:pPr>
        <w:pStyle w:val="Citas"/>
      </w:pPr>
      <w:r w:rsidRPr="00DE0F52">
        <w:t>…</w:t>
      </w:r>
    </w:p>
    <w:p w14:paraId="433C7059" w14:textId="77777777" w:rsidR="0017132A" w:rsidRPr="00DE0F52" w:rsidRDefault="0017132A" w:rsidP="0017132A">
      <w:pPr>
        <w:pStyle w:val="Citas"/>
      </w:pPr>
      <w:r w:rsidRPr="00DE0F52">
        <w:rPr>
          <w:b/>
        </w:rPr>
        <w:t>VIII. La remuneración bruta y neta de todos los servidores públicos</w:t>
      </w:r>
      <w:r w:rsidRPr="00DE0F52">
        <w:t xml:space="preserve"> de base o de confianza, de todas las percepciones, incluyendo sueldos, prestaciones, gratificaciones, primas, comisiones, dietas, bonos, estímulos, ingresos y sistemas de compensación, señalando la periodicidad de dicha remuneración;</w:t>
      </w:r>
    </w:p>
    <w:p w14:paraId="00AEEB57" w14:textId="77777777" w:rsidR="0017132A" w:rsidRPr="00DE0F52" w:rsidRDefault="0017132A" w:rsidP="0017132A">
      <w:pPr>
        <w:pStyle w:val="Citas"/>
      </w:pPr>
      <w:r w:rsidRPr="00DE0F52">
        <w:t>…</w:t>
      </w:r>
    </w:p>
    <w:p w14:paraId="51871663" w14:textId="77777777" w:rsidR="0017132A" w:rsidRPr="00DE0F52" w:rsidRDefault="0017132A" w:rsidP="0017132A">
      <w:pPr>
        <w:spacing w:before="240" w:after="240" w:line="360" w:lineRule="auto"/>
        <w:ind w:right="49"/>
        <w:jc w:val="both"/>
        <w:rPr>
          <w:rFonts w:ascii="Palatino Linotype" w:hAnsi="Palatino Linotype" w:cs="Arial"/>
        </w:rPr>
      </w:pPr>
      <w:r w:rsidRPr="00DE0F52">
        <w:rPr>
          <w:rFonts w:ascii="Palatino Linotype" w:hAnsi="Palatino Linotype" w:cs="Arial"/>
        </w:rPr>
        <w:t>Por otro lado, el artículo 220-K, fracciones II y IV, de la Ley del Trabajo de los Servidores Públicos del Estado y Municipios, establece que toda institución o dependencia pública del Estado de México debe conservar las constancias documentales del pago de salario cuando sea por depósito o mediante información electrónica, debiendo conservar dicha documentación durante el último año y un año después de que se extinga la relación laboral a través de los sistemas de digitalización o de información magnética o electrónica, precepto legal que dispone a la literalidad siguiente:</w:t>
      </w:r>
    </w:p>
    <w:p w14:paraId="4672AD21" w14:textId="77777777" w:rsidR="0017132A" w:rsidRPr="00DE0F52" w:rsidRDefault="0017132A" w:rsidP="0017132A">
      <w:pPr>
        <w:ind w:left="851" w:right="992"/>
        <w:jc w:val="both"/>
        <w:rPr>
          <w:rFonts w:ascii="Palatino Linotype" w:hAnsi="Palatino Linotype"/>
          <w:bCs/>
          <w:i/>
        </w:rPr>
      </w:pPr>
      <w:r w:rsidRPr="00DE0F52">
        <w:rPr>
          <w:rFonts w:ascii="Palatino Linotype" w:hAnsi="Palatino Linotype"/>
          <w:b/>
          <w:bCs/>
          <w:i/>
        </w:rPr>
        <w:lastRenderedPageBreak/>
        <w:t>ARTÍCULO 220 K.-</w:t>
      </w:r>
      <w:r w:rsidRPr="00DE0F52">
        <w:rPr>
          <w:rFonts w:ascii="Palatino Linotype" w:hAnsi="Palatino Linotype"/>
          <w:bCs/>
          <w:i/>
        </w:rPr>
        <w:t xml:space="preserve"> La institución o dependencia pública tiene la obligación de conservar y exhibir en el proceso los documentos que a continuación se precisan:</w:t>
      </w:r>
    </w:p>
    <w:p w14:paraId="3868B623" w14:textId="77777777" w:rsidR="0017132A" w:rsidRPr="00DE0F52" w:rsidRDefault="0017132A" w:rsidP="0017132A">
      <w:pPr>
        <w:ind w:left="851" w:right="992"/>
        <w:jc w:val="both"/>
        <w:rPr>
          <w:rFonts w:ascii="Palatino Linotype" w:hAnsi="Palatino Linotype"/>
          <w:bCs/>
          <w:i/>
        </w:rPr>
      </w:pPr>
      <w:r w:rsidRPr="00DE0F52">
        <w:rPr>
          <w:rFonts w:ascii="Palatino Linotype" w:hAnsi="Palatino Linotype"/>
          <w:b/>
          <w:bCs/>
          <w:i/>
          <w:u w:val="single"/>
        </w:rPr>
        <w:t>II.</w:t>
      </w:r>
      <w:r w:rsidRPr="00DE0F52">
        <w:rPr>
          <w:rFonts w:ascii="Palatino Linotype" w:hAnsi="Palatino Linotype"/>
          <w:bCs/>
          <w:i/>
          <w:u w:val="single"/>
        </w:rPr>
        <w:t xml:space="preserve"> </w:t>
      </w:r>
      <w:r w:rsidRPr="00DE0F52">
        <w:rPr>
          <w:rFonts w:ascii="Palatino Linotype" w:hAnsi="Palatino Linotype"/>
          <w:b/>
          <w:bCs/>
          <w:i/>
          <w:u w:val="single"/>
        </w:rPr>
        <w:t>Recibos de pagos de salarios</w:t>
      </w:r>
      <w:r w:rsidRPr="00DE0F52">
        <w:rPr>
          <w:rFonts w:ascii="Palatino Linotype" w:hAnsi="Palatino Linotype"/>
          <w:bCs/>
          <w:i/>
        </w:rPr>
        <w:t xml:space="preserve"> o las constancias documentales del pago de salario cuando sea por depósito o mediante información electrónica;</w:t>
      </w:r>
    </w:p>
    <w:p w14:paraId="24202CD1" w14:textId="77777777" w:rsidR="0017132A" w:rsidRPr="00DE0F52" w:rsidRDefault="0017132A" w:rsidP="0017132A">
      <w:pPr>
        <w:ind w:left="851" w:right="992"/>
        <w:jc w:val="both"/>
        <w:rPr>
          <w:rFonts w:ascii="Palatino Linotype" w:hAnsi="Palatino Linotype"/>
          <w:b/>
          <w:bCs/>
          <w:i/>
        </w:rPr>
      </w:pPr>
      <w:r w:rsidRPr="00DE0F52">
        <w:rPr>
          <w:rFonts w:ascii="Palatino Linotype" w:hAnsi="Palatino Linotype"/>
          <w:b/>
          <w:bCs/>
          <w:i/>
        </w:rPr>
        <w:t>(…)</w:t>
      </w:r>
    </w:p>
    <w:p w14:paraId="01640813" w14:textId="77777777" w:rsidR="0017132A" w:rsidRPr="00DE0F52" w:rsidRDefault="0017132A" w:rsidP="0017132A">
      <w:pPr>
        <w:ind w:left="851" w:right="992"/>
        <w:jc w:val="both"/>
        <w:rPr>
          <w:rFonts w:ascii="Palatino Linotype" w:hAnsi="Palatino Linotype"/>
          <w:b/>
          <w:bCs/>
          <w:i/>
        </w:rPr>
      </w:pPr>
      <w:r w:rsidRPr="00DE0F52">
        <w:rPr>
          <w:rFonts w:ascii="Palatino Linotype" w:hAnsi="Palatino Linotype"/>
          <w:b/>
          <w:bCs/>
          <w:i/>
        </w:rPr>
        <w:t>IV.</w:t>
      </w:r>
      <w:r w:rsidRPr="00DE0F52">
        <w:rPr>
          <w:rFonts w:ascii="Palatino Linotype" w:hAnsi="Palatino Linotype"/>
          <w:bCs/>
          <w:i/>
        </w:rPr>
        <w:t xml:space="preserve"> </w:t>
      </w:r>
      <w:r w:rsidRPr="00DE0F52">
        <w:rPr>
          <w:rFonts w:ascii="Palatino Linotype" w:hAnsi="Palatino Linotype"/>
          <w:b/>
          <w:bCs/>
          <w:i/>
        </w:rPr>
        <w:t>Recibos o las constancias de depósito o del medio de información magnética o electrónica que sean utilizadas para el pago de salarios, prima vacacional, aguinaldo y demás prestaciones establecidas en la presente ley; y</w:t>
      </w:r>
    </w:p>
    <w:p w14:paraId="75967294" w14:textId="77777777" w:rsidR="0017132A" w:rsidRPr="00DE0F52" w:rsidRDefault="0017132A" w:rsidP="0017132A">
      <w:pPr>
        <w:pStyle w:val="Prrafodelista"/>
        <w:ind w:left="851" w:right="992"/>
        <w:jc w:val="both"/>
        <w:rPr>
          <w:rFonts w:ascii="Palatino Linotype" w:hAnsi="Palatino Linotype"/>
          <w:bCs/>
          <w:i/>
        </w:rPr>
      </w:pPr>
      <w:r w:rsidRPr="00DE0F52">
        <w:rPr>
          <w:rFonts w:ascii="Palatino Linotype" w:hAnsi="Palatino Linotype"/>
          <w:b/>
          <w:bCs/>
          <w:i/>
        </w:rPr>
        <w:t>Los documentos señalados en la fracción I de este artículo, deberán conservarse mientras dure la relación laboral y hasta un año después;</w:t>
      </w:r>
      <w:r w:rsidRPr="00DE0F52">
        <w:rPr>
          <w:rFonts w:ascii="Palatino Linotype" w:hAnsi="Palatino Linotype"/>
          <w:bCs/>
          <w:i/>
        </w:rPr>
        <w:t xml:space="preserve"> los señalados por las fracciones II, III, IV durante el último año y un año después de que se extinga la relación laboral, y los mencionados en la fracción V, conforme lo señalen las leyes que los rijan.</w:t>
      </w:r>
    </w:p>
    <w:p w14:paraId="27B68204" w14:textId="77777777" w:rsidR="0017132A" w:rsidRPr="00DE0F52" w:rsidRDefault="0017132A" w:rsidP="0017132A">
      <w:pPr>
        <w:pStyle w:val="Prrafodelista"/>
        <w:ind w:left="851" w:right="992"/>
        <w:jc w:val="both"/>
        <w:rPr>
          <w:rFonts w:ascii="Palatino Linotype" w:hAnsi="Palatino Linotype"/>
          <w:bCs/>
          <w:i/>
        </w:rPr>
      </w:pPr>
      <w:r w:rsidRPr="00DE0F52">
        <w:rPr>
          <w:rFonts w:ascii="Palatino Linotype" w:hAnsi="Palatino Linotype"/>
          <w:b/>
          <w:bCs/>
          <w:i/>
        </w:rPr>
        <w:t>Los documentos y constancias aquí señalados, la institución o dependencia</w:t>
      </w:r>
      <w:r w:rsidRPr="00DE0F52">
        <w:rPr>
          <w:rFonts w:ascii="Palatino Linotype" w:hAnsi="Palatino Linotype"/>
          <w:b/>
          <w:bCs/>
          <w:i/>
          <w:u w:val="single"/>
        </w:rPr>
        <w:t xml:space="preserve"> podrá conservarlos por medio de los sistemas de digitalización o de información magnética o electrónica o cualquier medio descubierto por la ciencia y las constancias expedidas por el encargado del área de personal de éstas</w:t>
      </w:r>
      <w:r w:rsidRPr="00DE0F52">
        <w:rPr>
          <w:rFonts w:ascii="Palatino Linotype" w:hAnsi="Palatino Linotype"/>
          <w:bCs/>
          <w:i/>
        </w:rPr>
        <w:t>, harán prueba plena.</w:t>
      </w:r>
    </w:p>
    <w:p w14:paraId="1FA6A833" w14:textId="77777777" w:rsidR="0017132A" w:rsidRPr="00DE0F52" w:rsidRDefault="0017132A" w:rsidP="0017132A">
      <w:pPr>
        <w:pStyle w:val="Prrafodelista"/>
        <w:ind w:left="851" w:right="992"/>
        <w:jc w:val="both"/>
        <w:rPr>
          <w:rFonts w:ascii="Palatino Linotype" w:hAnsi="Palatino Linotype"/>
          <w:bCs/>
          <w:i/>
        </w:rPr>
      </w:pPr>
      <w:r w:rsidRPr="00DE0F52">
        <w:rPr>
          <w:rFonts w:ascii="Palatino Linotype" w:hAnsi="Palatino Linotype"/>
          <w:bCs/>
          <w:i/>
        </w:rPr>
        <w:t>El incumplimiento por lo dispuesto por este artículo, establecerá la presunción de ser ciertos los hechos que el actor exprese en su demanda, en relación con tales documentos, salvo prueba en contrario.</w:t>
      </w:r>
    </w:p>
    <w:p w14:paraId="578F70B6" w14:textId="77777777" w:rsidR="00057E94" w:rsidRPr="00DE0F52" w:rsidRDefault="00057E94" w:rsidP="00057E94">
      <w:pPr>
        <w:spacing w:line="360" w:lineRule="auto"/>
        <w:jc w:val="both"/>
        <w:rPr>
          <w:rFonts w:ascii="Palatino Linotype" w:hAnsi="Palatino Linotype"/>
        </w:rPr>
      </w:pPr>
    </w:p>
    <w:p w14:paraId="34E3DB32" w14:textId="77777777" w:rsidR="0017132A" w:rsidRPr="00DE0F52" w:rsidRDefault="0017132A" w:rsidP="00057E94">
      <w:pPr>
        <w:spacing w:line="360" w:lineRule="auto"/>
        <w:jc w:val="both"/>
        <w:rPr>
          <w:rFonts w:ascii="Palatino Linotype" w:hAnsi="Palatino Linotype"/>
        </w:rPr>
      </w:pPr>
    </w:p>
    <w:p w14:paraId="245CE847" w14:textId="77777777" w:rsidR="007314A1" w:rsidRPr="00DE0F52" w:rsidRDefault="007314A1" w:rsidP="007314A1">
      <w:pPr>
        <w:autoSpaceDE w:val="0"/>
        <w:autoSpaceDN w:val="0"/>
        <w:adjustRightInd w:val="0"/>
        <w:spacing w:line="360" w:lineRule="auto"/>
        <w:jc w:val="both"/>
        <w:rPr>
          <w:rFonts w:ascii="Palatino Linotype" w:hAnsi="Palatino Linotype" w:cs="Arial"/>
        </w:rPr>
      </w:pPr>
      <w:r w:rsidRPr="00DE0F52">
        <w:rPr>
          <w:rFonts w:ascii="Palatino Linotype" w:hAnsi="Palatino Linotype" w:cs="Arial"/>
        </w:rPr>
        <w:t>Además de lo anterior, conviene mencionar que el sub-modulo.- Comprobantes Fiscales, del referido Módulo 4, punto doce (12), refiere lo siguiente:</w:t>
      </w:r>
    </w:p>
    <w:p w14:paraId="1B47C0D7" w14:textId="77777777" w:rsidR="007314A1" w:rsidRPr="00DE0F52" w:rsidRDefault="007314A1" w:rsidP="007314A1">
      <w:pPr>
        <w:autoSpaceDE w:val="0"/>
        <w:autoSpaceDN w:val="0"/>
        <w:adjustRightInd w:val="0"/>
        <w:spacing w:line="360" w:lineRule="auto"/>
        <w:jc w:val="both"/>
        <w:rPr>
          <w:rFonts w:ascii="Palatino Linotype" w:hAnsi="Palatino Linotype" w:cs="Arial"/>
        </w:rPr>
      </w:pPr>
    </w:p>
    <w:p w14:paraId="2ABDB1CD" w14:textId="77777777" w:rsidR="007314A1" w:rsidRPr="00DE0F52" w:rsidRDefault="007314A1" w:rsidP="007314A1">
      <w:pPr>
        <w:autoSpaceDE w:val="0"/>
        <w:autoSpaceDN w:val="0"/>
        <w:adjustRightInd w:val="0"/>
        <w:spacing w:line="360" w:lineRule="auto"/>
        <w:ind w:left="851" w:right="709"/>
        <w:jc w:val="center"/>
        <w:rPr>
          <w:rFonts w:ascii="Palatino Linotype" w:hAnsi="Palatino Linotype" w:cs="Arial"/>
          <w:b/>
          <w:i/>
        </w:rPr>
      </w:pPr>
      <w:r w:rsidRPr="00DE0F52">
        <w:rPr>
          <w:rFonts w:ascii="Palatino Linotype" w:hAnsi="Palatino Linotype" w:cs="Arial"/>
          <w:b/>
          <w:i/>
        </w:rPr>
        <w:t>“12.-Comprobantes Fiscales Digitales por Internet por Concepto de Nómina</w:t>
      </w:r>
    </w:p>
    <w:p w14:paraId="4A5ADA11" w14:textId="77777777" w:rsidR="007314A1" w:rsidRPr="00DE0F52" w:rsidRDefault="007314A1" w:rsidP="007314A1">
      <w:pPr>
        <w:autoSpaceDE w:val="0"/>
        <w:autoSpaceDN w:val="0"/>
        <w:adjustRightInd w:val="0"/>
        <w:spacing w:line="360" w:lineRule="auto"/>
        <w:ind w:left="851" w:right="709"/>
        <w:jc w:val="center"/>
        <w:rPr>
          <w:rFonts w:ascii="Palatino Linotype" w:hAnsi="Palatino Linotype" w:cs="Arial"/>
          <w:b/>
          <w:i/>
        </w:rPr>
      </w:pPr>
    </w:p>
    <w:p w14:paraId="1A6C9ACA" w14:textId="77777777" w:rsidR="007314A1" w:rsidRPr="00DE0F52" w:rsidRDefault="007314A1" w:rsidP="007314A1">
      <w:pPr>
        <w:autoSpaceDE w:val="0"/>
        <w:autoSpaceDN w:val="0"/>
        <w:adjustRightInd w:val="0"/>
        <w:spacing w:line="360" w:lineRule="auto"/>
        <w:ind w:left="851" w:right="709"/>
        <w:jc w:val="both"/>
        <w:rPr>
          <w:rFonts w:ascii="Palatino Linotype" w:hAnsi="Palatino Linotype" w:cs="Arial"/>
          <w:i/>
        </w:rPr>
      </w:pPr>
      <w:r w:rsidRPr="00DE0F52">
        <w:rPr>
          <w:rFonts w:ascii="Palatino Linotype" w:hAnsi="Palatino Linotype" w:cs="Arial"/>
          <w:i/>
        </w:rPr>
        <w:t>Es una factura electrónica, que funge como un comprobante digital de la relación de pago que existe entre el patrón y el trabajador.</w:t>
      </w:r>
    </w:p>
    <w:p w14:paraId="537AFE57" w14:textId="77777777" w:rsidR="007314A1" w:rsidRPr="00DE0F52" w:rsidRDefault="007314A1" w:rsidP="007314A1">
      <w:pPr>
        <w:autoSpaceDE w:val="0"/>
        <w:autoSpaceDN w:val="0"/>
        <w:adjustRightInd w:val="0"/>
        <w:spacing w:line="360" w:lineRule="auto"/>
        <w:ind w:left="851" w:right="709"/>
        <w:jc w:val="both"/>
        <w:rPr>
          <w:rFonts w:ascii="Palatino Linotype" w:hAnsi="Palatino Linotype" w:cs="Arial"/>
          <w:i/>
        </w:rPr>
      </w:pPr>
    </w:p>
    <w:p w14:paraId="307C29F8" w14:textId="77777777" w:rsidR="007314A1" w:rsidRPr="00DE0F52" w:rsidRDefault="007314A1" w:rsidP="007314A1">
      <w:pPr>
        <w:autoSpaceDE w:val="0"/>
        <w:autoSpaceDN w:val="0"/>
        <w:adjustRightInd w:val="0"/>
        <w:spacing w:line="360" w:lineRule="auto"/>
        <w:ind w:left="851" w:right="709"/>
        <w:jc w:val="both"/>
        <w:rPr>
          <w:rFonts w:ascii="Palatino Linotype" w:hAnsi="Palatino Linotype" w:cs="Arial"/>
          <w:i/>
        </w:rPr>
      </w:pPr>
      <w:r w:rsidRPr="00DE0F52">
        <w:rPr>
          <w:rFonts w:ascii="Palatino Linotype" w:hAnsi="Palatino Linotype" w:cs="Arial"/>
          <w:i/>
        </w:rPr>
        <w:t xml:space="preserve">Los CFDI deberán enviarse de acuerdo a la estructura siguiente: </w:t>
      </w:r>
    </w:p>
    <w:p w14:paraId="2662EB2F" w14:textId="77777777" w:rsidR="007314A1" w:rsidRPr="00DE0F52" w:rsidRDefault="007314A1" w:rsidP="007314A1">
      <w:pPr>
        <w:autoSpaceDE w:val="0"/>
        <w:autoSpaceDN w:val="0"/>
        <w:adjustRightInd w:val="0"/>
        <w:spacing w:line="360" w:lineRule="auto"/>
        <w:ind w:left="851" w:right="709"/>
        <w:jc w:val="both"/>
        <w:rPr>
          <w:rFonts w:ascii="Palatino Linotype" w:hAnsi="Palatino Linotype" w:cs="Arial"/>
          <w:i/>
        </w:rPr>
      </w:pPr>
    </w:p>
    <w:p w14:paraId="3BE5269E" w14:textId="77777777" w:rsidR="007314A1" w:rsidRPr="00DE0F52" w:rsidRDefault="007314A1" w:rsidP="007314A1">
      <w:pPr>
        <w:autoSpaceDE w:val="0"/>
        <w:autoSpaceDN w:val="0"/>
        <w:adjustRightInd w:val="0"/>
        <w:spacing w:line="360" w:lineRule="auto"/>
        <w:ind w:left="851" w:right="709"/>
        <w:jc w:val="both"/>
        <w:rPr>
          <w:rFonts w:ascii="Palatino Linotype" w:hAnsi="Palatino Linotype" w:cs="Arial"/>
          <w:i/>
        </w:rPr>
      </w:pPr>
      <w:r w:rsidRPr="00DE0F52">
        <w:rPr>
          <w:rFonts w:ascii="Palatino Linotype" w:hAnsi="Palatino Linotype" w:cs="Arial"/>
          <w:i/>
        </w:rPr>
        <w:t>Una carpeta de CFDI Nómina por trimestre que contenga una carpeta por mes (enero, febrero y marzo); y dentro de cada mes dos carpetas, una por cada quincena (la primera quincena y segunda quincena).</w:t>
      </w:r>
    </w:p>
    <w:p w14:paraId="61074C3F" w14:textId="77777777" w:rsidR="007314A1" w:rsidRPr="00DE0F52" w:rsidRDefault="007314A1" w:rsidP="007314A1">
      <w:pPr>
        <w:autoSpaceDE w:val="0"/>
        <w:autoSpaceDN w:val="0"/>
        <w:adjustRightInd w:val="0"/>
        <w:spacing w:line="360" w:lineRule="auto"/>
        <w:ind w:left="851" w:right="709"/>
        <w:jc w:val="both"/>
        <w:rPr>
          <w:rFonts w:ascii="Palatino Linotype" w:hAnsi="Palatino Linotype" w:cs="Arial"/>
          <w:i/>
        </w:rPr>
      </w:pPr>
      <w:r w:rsidRPr="00DE0F52">
        <w:rPr>
          <w:rFonts w:ascii="Palatino Linotype" w:hAnsi="Palatino Linotype" w:cs="Arial"/>
          <w:i/>
        </w:rPr>
        <w:t>…</w:t>
      </w:r>
    </w:p>
    <w:p w14:paraId="7004E659" w14:textId="77777777" w:rsidR="007314A1" w:rsidRPr="00DE0F52" w:rsidRDefault="007314A1" w:rsidP="007314A1">
      <w:pPr>
        <w:autoSpaceDE w:val="0"/>
        <w:autoSpaceDN w:val="0"/>
        <w:adjustRightInd w:val="0"/>
        <w:spacing w:line="360" w:lineRule="auto"/>
        <w:ind w:left="851" w:right="709"/>
        <w:jc w:val="both"/>
        <w:rPr>
          <w:rFonts w:ascii="Palatino Linotype" w:hAnsi="Palatino Linotype" w:cs="Arial"/>
          <w:i/>
        </w:rPr>
      </w:pPr>
      <w:r w:rsidRPr="00DE0F52">
        <w:rPr>
          <w:rFonts w:ascii="Palatino Linotype" w:hAnsi="Palatino Linotype" w:cs="Arial"/>
          <w:i/>
        </w:rPr>
        <w:t>Verificar que la cantidad de CFDI que adjuntan, correspondan al total de los registros de la Conciliación de la Nómina y al importe total del Comprobante Bancario de la Dispersión de la Nómina.”</w:t>
      </w:r>
    </w:p>
    <w:p w14:paraId="0705DFE5" w14:textId="77777777" w:rsidR="007314A1" w:rsidRPr="00DE0F52" w:rsidRDefault="007314A1" w:rsidP="007314A1">
      <w:pPr>
        <w:autoSpaceDE w:val="0"/>
        <w:autoSpaceDN w:val="0"/>
        <w:adjustRightInd w:val="0"/>
        <w:spacing w:line="360" w:lineRule="auto"/>
        <w:jc w:val="both"/>
        <w:rPr>
          <w:rFonts w:ascii="Palatino Linotype" w:hAnsi="Palatino Linotype" w:cs="Arial"/>
        </w:rPr>
      </w:pPr>
    </w:p>
    <w:p w14:paraId="076AF58A" w14:textId="77777777" w:rsidR="007314A1" w:rsidRPr="00DE0F52" w:rsidRDefault="007314A1" w:rsidP="007314A1">
      <w:pPr>
        <w:autoSpaceDE w:val="0"/>
        <w:autoSpaceDN w:val="0"/>
        <w:adjustRightInd w:val="0"/>
        <w:spacing w:line="360" w:lineRule="auto"/>
        <w:ind w:right="49"/>
        <w:contextualSpacing/>
        <w:jc w:val="both"/>
        <w:rPr>
          <w:rFonts w:ascii="Palatino Linotype" w:hAnsi="Palatino Linotype" w:cs="Arial"/>
        </w:rPr>
      </w:pPr>
      <w:r w:rsidRPr="00DE0F52">
        <w:rPr>
          <w:rFonts w:ascii="Palatino Linotype" w:hAnsi="Palatino Linotype" w:cs="Arial"/>
        </w:rPr>
        <w:t xml:space="preserve">De lo anteriormente expuesto, este Instituto advierte que tanto en la nómina general o recibos de pagos de salarios es donde se registran las remuneraciones otorgadas a los servidores públicos, las cuales de acuerdo con los artículos 127 de la </w:t>
      </w:r>
      <w:r w:rsidRPr="00DE0F52">
        <w:rPr>
          <w:rFonts w:ascii="Palatino Linotype" w:hAnsi="Palatino Linotype" w:cs="Arial"/>
          <w:b/>
        </w:rPr>
        <w:t>Constitución Política de los Estados Unidos Mexicanos</w:t>
      </w:r>
      <w:r w:rsidRPr="00DE0F52">
        <w:rPr>
          <w:rFonts w:ascii="Palatino Linotype" w:hAnsi="Palatino Linotype" w:cs="Arial"/>
        </w:rPr>
        <w:t xml:space="preserve"> y 3, fracción XXXII del </w:t>
      </w:r>
      <w:r w:rsidRPr="00DE0F52">
        <w:rPr>
          <w:rFonts w:ascii="Palatino Linotype" w:hAnsi="Palatino Linotype" w:cs="Arial"/>
          <w:b/>
        </w:rPr>
        <w:t>Código Financiero del Estado de México y Municipios</w:t>
      </w:r>
      <w:r w:rsidRPr="00DE0F52">
        <w:rPr>
          <w:rFonts w:ascii="Palatino Linotype" w:hAnsi="Palatino Linotype" w:cs="Arial"/>
        </w:rPr>
        <w:t>, constituyen toda percepción o pagos por concepto de sueldo, compensaciones, gratificaciones, habitación, primas, comisiones, prestaciones en especie, premios, recompensas, bonos, estímulos, dietas, aguinaldos, comisiones y cualquier otra prestación que se entregue a los servidores públicos por su trabajo.</w:t>
      </w:r>
    </w:p>
    <w:p w14:paraId="2D5A5C17" w14:textId="77777777" w:rsidR="007314A1" w:rsidRPr="00DE0F52" w:rsidRDefault="007314A1" w:rsidP="007314A1">
      <w:pPr>
        <w:autoSpaceDE w:val="0"/>
        <w:autoSpaceDN w:val="0"/>
        <w:adjustRightInd w:val="0"/>
        <w:spacing w:line="360" w:lineRule="auto"/>
        <w:ind w:right="49"/>
        <w:contextualSpacing/>
        <w:jc w:val="both"/>
        <w:rPr>
          <w:rFonts w:ascii="Palatino Linotype" w:hAnsi="Palatino Linotype" w:cs="Arial"/>
        </w:rPr>
      </w:pPr>
    </w:p>
    <w:p w14:paraId="7E8BB797" w14:textId="77777777" w:rsidR="007314A1" w:rsidRPr="00DE0F52" w:rsidRDefault="007314A1" w:rsidP="007314A1">
      <w:pPr>
        <w:spacing w:before="240" w:after="240" w:line="360" w:lineRule="auto"/>
        <w:jc w:val="both"/>
        <w:rPr>
          <w:rFonts w:ascii="Palatino Linotype" w:hAnsi="Palatino Linotype" w:cs="Arial"/>
        </w:rPr>
      </w:pPr>
      <w:r w:rsidRPr="00DE0F52">
        <w:rPr>
          <w:rFonts w:ascii="Palatino Linotype" w:hAnsi="Palatino Linotype" w:cs="Arial"/>
        </w:rPr>
        <w:t xml:space="preserve">En este sentido, </w:t>
      </w:r>
      <w:r w:rsidRPr="00DE0F52">
        <w:rPr>
          <w:rFonts w:ascii="Palatino Linotype" w:hAnsi="Palatino Linotype" w:cs="Arial"/>
          <w:b/>
        </w:rPr>
        <w:t>El Sujeto Obligado</w:t>
      </w:r>
      <w:r w:rsidRPr="00DE0F52">
        <w:rPr>
          <w:rFonts w:ascii="Palatino Linotype" w:hAnsi="Palatino Linotype" w:cs="Arial"/>
        </w:rPr>
        <w:t xml:space="preserve"> se encuentra constreñido a entregar la información solicitada por </w:t>
      </w:r>
      <w:r w:rsidRPr="00DE0F52">
        <w:rPr>
          <w:rFonts w:ascii="Palatino Linotype" w:hAnsi="Palatino Linotype" w:cs="Arial"/>
          <w:b/>
        </w:rPr>
        <w:t>El</w:t>
      </w:r>
      <w:r w:rsidRPr="00DE0F52">
        <w:rPr>
          <w:rFonts w:ascii="Palatino Linotype" w:hAnsi="Palatino Linotype" w:cs="Arial"/>
          <w:b/>
          <w:color w:val="000000"/>
          <w:lang w:eastAsia="es-MX"/>
        </w:rPr>
        <w:t xml:space="preserve"> Recurrente</w:t>
      </w:r>
      <w:r w:rsidRPr="00DE0F52">
        <w:rPr>
          <w:rFonts w:ascii="Palatino Linotype" w:hAnsi="Palatino Linotype" w:cs="Arial"/>
        </w:rPr>
        <w:t xml:space="preserve">, de acuerdo a lo dispuesto por los artículos 3, fracción XI y 12 </w:t>
      </w:r>
      <w:r w:rsidRPr="00DE0F52">
        <w:rPr>
          <w:rFonts w:ascii="Palatino Linotype" w:hAnsi="Palatino Linotype" w:cs="Arial"/>
          <w:bCs/>
        </w:rPr>
        <w:t xml:space="preserve">de la Ley de Transparencia y Acceso a la Información Pública del Estado de México </w:t>
      </w:r>
      <w:r w:rsidRPr="00DE0F52">
        <w:rPr>
          <w:rFonts w:ascii="Palatino Linotype" w:hAnsi="Palatino Linotype" w:cs="Arial"/>
          <w:bCs/>
        </w:rPr>
        <w:lastRenderedPageBreak/>
        <w:t>y Municipios</w:t>
      </w:r>
      <w:r w:rsidRPr="00DE0F52">
        <w:rPr>
          <w:rFonts w:ascii="Palatino Linotype" w:hAnsi="Palatino Linotype" w:cs="Arial"/>
        </w:rPr>
        <w:t>, de los cuales se desprende que es información pública la contenida en los documentos que los Sujetos Obligados generen, administren o se encuentre en su posesión en ejercicio de sus atribuciones.</w:t>
      </w:r>
    </w:p>
    <w:p w14:paraId="510F28DF" w14:textId="77777777" w:rsidR="0017132A" w:rsidRPr="00DE0F52" w:rsidRDefault="007314A1" w:rsidP="0017132A">
      <w:pPr>
        <w:autoSpaceDE w:val="0"/>
        <w:autoSpaceDN w:val="0"/>
        <w:adjustRightInd w:val="0"/>
        <w:spacing w:line="360" w:lineRule="auto"/>
        <w:ind w:right="49"/>
        <w:contextualSpacing/>
        <w:jc w:val="both"/>
        <w:rPr>
          <w:rFonts w:ascii="Palatino Linotype" w:hAnsi="Palatino Linotype"/>
        </w:rPr>
      </w:pPr>
      <w:r w:rsidRPr="00DE0F52">
        <w:rPr>
          <w:rFonts w:ascii="Palatino Linotype" w:hAnsi="Palatino Linotype"/>
        </w:rPr>
        <w:t>Finalmente, conforme a los Informes Trimestrales Municipales que se envían al OSFEM, se tiene que dichos informes deben incluir los Comprobantes Fiscales Digitales por Internet por concepto de Nómina, tal como se ilustra:</w:t>
      </w:r>
    </w:p>
    <w:p w14:paraId="4D9FC701" w14:textId="77777777" w:rsidR="007314A1" w:rsidRPr="00DE0F52" w:rsidRDefault="007314A1" w:rsidP="007314A1">
      <w:pPr>
        <w:autoSpaceDE w:val="0"/>
        <w:autoSpaceDN w:val="0"/>
        <w:adjustRightInd w:val="0"/>
        <w:spacing w:line="360" w:lineRule="auto"/>
        <w:ind w:right="49"/>
        <w:contextualSpacing/>
        <w:jc w:val="center"/>
        <w:rPr>
          <w:rFonts w:ascii="Palatino Linotype" w:hAnsi="Palatino Linotype"/>
          <w:b/>
        </w:rPr>
      </w:pPr>
      <w:r w:rsidRPr="00DE0F52">
        <w:rPr>
          <w:rFonts w:ascii="Palatino Linotype" w:hAnsi="Palatino Linotype"/>
          <w:noProof/>
          <w:lang w:val="es-MX" w:eastAsia="es-MX"/>
        </w:rPr>
        <w:drawing>
          <wp:inline distT="0" distB="0" distL="0" distR="0" wp14:anchorId="216BAF69" wp14:editId="3B351F65">
            <wp:extent cx="4762500" cy="3807494"/>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1C8E5A.tmp"/>
                    <pic:cNvPicPr/>
                  </pic:nvPicPr>
                  <pic:blipFill>
                    <a:blip r:embed="rId9">
                      <a:extLst>
                        <a:ext uri="{28A0092B-C50C-407E-A947-70E740481C1C}">
                          <a14:useLocalDpi xmlns:a14="http://schemas.microsoft.com/office/drawing/2010/main" val="0"/>
                        </a:ext>
                      </a:extLst>
                    </a:blip>
                    <a:stretch>
                      <a:fillRect/>
                    </a:stretch>
                  </pic:blipFill>
                  <pic:spPr>
                    <a:xfrm>
                      <a:off x="0" y="0"/>
                      <a:ext cx="4777847" cy="3819764"/>
                    </a:xfrm>
                    <a:prstGeom prst="rect">
                      <a:avLst/>
                    </a:prstGeom>
                  </pic:spPr>
                </pic:pic>
              </a:graphicData>
            </a:graphic>
          </wp:inline>
        </w:drawing>
      </w:r>
    </w:p>
    <w:p w14:paraId="05A262F5" w14:textId="77777777" w:rsidR="007314A1" w:rsidRPr="00DE0F52" w:rsidRDefault="007314A1" w:rsidP="007314A1">
      <w:pPr>
        <w:autoSpaceDE w:val="0"/>
        <w:autoSpaceDN w:val="0"/>
        <w:adjustRightInd w:val="0"/>
        <w:spacing w:line="360" w:lineRule="auto"/>
        <w:ind w:right="49"/>
        <w:contextualSpacing/>
        <w:jc w:val="center"/>
        <w:rPr>
          <w:rFonts w:ascii="Palatino Linotype" w:hAnsi="Palatino Linotype"/>
          <w:b/>
        </w:rPr>
      </w:pPr>
    </w:p>
    <w:p w14:paraId="41BB1291" w14:textId="77777777" w:rsidR="0017132A" w:rsidRPr="00DE0F52" w:rsidRDefault="0017132A" w:rsidP="0017132A">
      <w:pPr>
        <w:autoSpaceDE w:val="0"/>
        <w:autoSpaceDN w:val="0"/>
        <w:adjustRightInd w:val="0"/>
        <w:spacing w:line="360" w:lineRule="auto"/>
        <w:ind w:right="49"/>
        <w:contextualSpacing/>
        <w:jc w:val="both"/>
        <w:rPr>
          <w:rFonts w:ascii="Palatino Linotype" w:hAnsi="Palatino Linotype" w:cs="Arial"/>
        </w:rPr>
      </w:pPr>
      <w:r w:rsidRPr="00DE0F52">
        <w:rPr>
          <w:rFonts w:ascii="Palatino Linotype" w:hAnsi="Palatino Linotype" w:cs="Arial"/>
        </w:rPr>
        <w:t xml:space="preserve">De lo anteriormente expuesto, este Instituto advierte que tanto en la conciliación de nómina y CFDI por concepto de nómina es donde se registran las remuneraciones otorgadas a los servidores públicos, las cuales de acuerdo con los artículos 127 de la </w:t>
      </w:r>
      <w:r w:rsidRPr="00DE0F52">
        <w:rPr>
          <w:rFonts w:ascii="Palatino Linotype" w:hAnsi="Palatino Linotype" w:cs="Arial"/>
          <w:b/>
        </w:rPr>
        <w:t>Constitución Política de los Estados Unidos Mexicanos</w:t>
      </w:r>
      <w:r w:rsidRPr="00DE0F52">
        <w:rPr>
          <w:rFonts w:ascii="Palatino Linotype" w:hAnsi="Palatino Linotype" w:cs="Arial"/>
        </w:rPr>
        <w:t xml:space="preserve"> y 3, fracción XXXII del </w:t>
      </w:r>
      <w:r w:rsidRPr="00DE0F52">
        <w:rPr>
          <w:rFonts w:ascii="Palatino Linotype" w:hAnsi="Palatino Linotype" w:cs="Arial"/>
          <w:b/>
        </w:rPr>
        <w:t>Código Financiero del Estado de México y Municipios</w:t>
      </w:r>
      <w:r w:rsidRPr="00DE0F52">
        <w:rPr>
          <w:rFonts w:ascii="Palatino Linotype" w:hAnsi="Palatino Linotype" w:cs="Arial"/>
        </w:rPr>
        <w:t xml:space="preserve">, constituyen toda percepción </w:t>
      </w:r>
      <w:r w:rsidRPr="00DE0F52">
        <w:rPr>
          <w:rFonts w:ascii="Palatino Linotype" w:hAnsi="Palatino Linotype" w:cs="Arial"/>
        </w:rPr>
        <w:lastRenderedPageBreak/>
        <w:t>o pagos por concepto de sueldo, compensaciones, gratificaciones, habitación, primas, comisiones, prestaciones en especie, premios, recompensas, bonos, estímulos, dietas, aguinaldos, comisiones y cualquier otra prestación que se entregue a los servidores públicos por su trabajo.</w:t>
      </w:r>
    </w:p>
    <w:p w14:paraId="40C41C0B" w14:textId="77777777" w:rsidR="0017132A" w:rsidRPr="00DE0F52" w:rsidRDefault="0017132A" w:rsidP="00057E94">
      <w:pPr>
        <w:spacing w:line="360" w:lineRule="auto"/>
        <w:jc w:val="both"/>
        <w:rPr>
          <w:rFonts w:ascii="Palatino Linotype" w:hAnsi="Palatino Linotype"/>
        </w:rPr>
      </w:pPr>
    </w:p>
    <w:p w14:paraId="3E74A3E5" w14:textId="77777777" w:rsidR="00057E94" w:rsidRPr="00DE0F52" w:rsidRDefault="007314A1" w:rsidP="00057E94">
      <w:pPr>
        <w:autoSpaceDE w:val="0"/>
        <w:autoSpaceDN w:val="0"/>
        <w:adjustRightInd w:val="0"/>
        <w:spacing w:line="360" w:lineRule="auto"/>
        <w:jc w:val="both"/>
        <w:rPr>
          <w:rFonts w:ascii="Palatino Linotype" w:hAnsi="Palatino Linotype" w:cs="Arial"/>
        </w:rPr>
      </w:pPr>
      <w:r w:rsidRPr="00DE0F52">
        <w:rPr>
          <w:rFonts w:ascii="Palatino Linotype" w:hAnsi="Palatino Linotype" w:cs="Arial"/>
        </w:rPr>
        <w:t>Del análisis realizado</w:t>
      </w:r>
      <w:r w:rsidR="00057E94" w:rsidRPr="00DE0F52">
        <w:rPr>
          <w:rFonts w:ascii="Palatino Linotype" w:hAnsi="Palatino Linotype" w:cs="Arial"/>
        </w:rPr>
        <w:t xml:space="preserve"> es necesario acotar si el Sujeto Obligado colmó el derecho de acceso a la información pública mediante respuesta:</w:t>
      </w:r>
    </w:p>
    <w:p w14:paraId="1BC05020" w14:textId="77777777" w:rsidR="00057E94" w:rsidRPr="00DE0F52" w:rsidRDefault="00057E94" w:rsidP="00057E94">
      <w:pPr>
        <w:autoSpaceDE w:val="0"/>
        <w:autoSpaceDN w:val="0"/>
        <w:adjustRightInd w:val="0"/>
        <w:spacing w:line="360" w:lineRule="auto"/>
        <w:jc w:val="both"/>
        <w:rPr>
          <w:rFonts w:ascii="Palatino Linotype" w:hAnsi="Palatino Linotype" w:cs="Arial"/>
        </w:rPr>
      </w:pPr>
    </w:p>
    <w:tbl>
      <w:tblPr>
        <w:tblStyle w:val="Tablaconcuadrcula"/>
        <w:tblW w:w="907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62"/>
        <w:gridCol w:w="4394"/>
        <w:gridCol w:w="1722"/>
      </w:tblGrid>
      <w:tr w:rsidR="00057E94" w:rsidRPr="00DE0F52" w14:paraId="04AC7E0B" w14:textId="77777777" w:rsidTr="007314A1">
        <w:trPr>
          <w:trHeight w:val="215"/>
        </w:trPr>
        <w:tc>
          <w:tcPr>
            <w:tcW w:w="2962" w:type="dxa"/>
            <w:shd w:val="clear" w:color="auto" w:fill="E7E6E6" w:themeFill="background2"/>
          </w:tcPr>
          <w:p w14:paraId="3BCE9D7D" w14:textId="77777777" w:rsidR="00057E94" w:rsidRPr="00DE0F52" w:rsidRDefault="00057E94" w:rsidP="007B3390">
            <w:pPr>
              <w:spacing w:line="360" w:lineRule="auto"/>
              <w:jc w:val="center"/>
              <w:rPr>
                <w:rFonts w:ascii="Palatino Linotype" w:hAnsi="Palatino Linotype"/>
                <w:b/>
                <w:i/>
                <w:color w:val="000000"/>
              </w:rPr>
            </w:pPr>
            <w:r w:rsidRPr="00DE0F52">
              <w:rPr>
                <w:rFonts w:ascii="Palatino Linotype" w:hAnsi="Palatino Linotype"/>
                <w:b/>
                <w:i/>
                <w:color w:val="000000"/>
              </w:rPr>
              <w:t>Requerimientos</w:t>
            </w:r>
          </w:p>
        </w:tc>
        <w:tc>
          <w:tcPr>
            <w:tcW w:w="4394" w:type="dxa"/>
            <w:shd w:val="clear" w:color="auto" w:fill="E7E6E6" w:themeFill="background2"/>
          </w:tcPr>
          <w:p w14:paraId="007C914A" w14:textId="77777777" w:rsidR="00057E94" w:rsidRPr="00DE0F52" w:rsidRDefault="00057E94" w:rsidP="007B3390">
            <w:pPr>
              <w:spacing w:line="360" w:lineRule="auto"/>
              <w:jc w:val="center"/>
              <w:rPr>
                <w:rFonts w:ascii="Palatino Linotype" w:hAnsi="Palatino Linotype"/>
                <w:b/>
                <w:i/>
                <w:color w:val="000000"/>
              </w:rPr>
            </w:pPr>
            <w:r w:rsidRPr="00DE0F52">
              <w:rPr>
                <w:rFonts w:ascii="Palatino Linotype" w:hAnsi="Palatino Linotype"/>
                <w:b/>
                <w:i/>
                <w:color w:val="000000"/>
              </w:rPr>
              <w:t>Respuesta</w:t>
            </w:r>
          </w:p>
        </w:tc>
        <w:tc>
          <w:tcPr>
            <w:tcW w:w="1722" w:type="dxa"/>
            <w:shd w:val="clear" w:color="auto" w:fill="E7E6E6" w:themeFill="background2"/>
          </w:tcPr>
          <w:p w14:paraId="45DE854C" w14:textId="77777777" w:rsidR="00057E94" w:rsidRPr="00DE0F52" w:rsidRDefault="00057E94" w:rsidP="007B3390">
            <w:pPr>
              <w:spacing w:line="360" w:lineRule="auto"/>
              <w:jc w:val="center"/>
              <w:rPr>
                <w:rFonts w:ascii="Palatino Linotype" w:hAnsi="Palatino Linotype"/>
                <w:b/>
                <w:i/>
                <w:color w:val="000000"/>
              </w:rPr>
            </w:pPr>
            <w:r w:rsidRPr="00DE0F52">
              <w:rPr>
                <w:rFonts w:ascii="Palatino Linotype" w:hAnsi="Palatino Linotype"/>
                <w:b/>
                <w:i/>
                <w:color w:val="000000"/>
              </w:rPr>
              <w:t>Colma</w:t>
            </w:r>
          </w:p>
        </w:tc>
      </w:tr>
      <w:tr w:rsidR="00057E94" w:rsidRPr="00DE0F52" w14:paraId="798B4362" w14:textId="77777777" w:rsidTr="007314A1">
        <w:trPr>
          <w:trHeight w:val="672"/>
        </w:trPr>
        <w:tc>
          <w:tcPr>
            <w:tcW w:w="2962" w:type="dxa"/>
          </w:tcPr>
          <w:p w14:paraId="686C2B3C" w14:textId="2A216B0B" w:rsidR="00057E94" w:rsidRPr="00DE0F52" w:rsidRDefault="00A856F8" w:rsidP="008F032A">
            <w:pPr>
              <w:tabs>
                <w:tab w:val="left" w:pos="1828"/>
              </w:tabs>
              <w:jc w:val="both"/>
              <w:rPr>
                <w:rFonts w:ascii="Palatino Linotype" w:hAnsi="Palatino Linotype"/>
                <w:color w:val="000000"/>
              </w:rPr>
            </w:pPr>
            <w:r w:rsidRPr="00DE0F52">
              <w:rPr>
                <w:rFonts w:ascii="Palatino Linotype" w:hAnsi="Palatino Linotype" w:cs="Arial"/>
              </w:rPr>
              <w:t xml:space="preserve">Saber si trabajan en el Ayuntamiento </w:t>
            </w:r>
            <w:proofErr w:type="spellStart"/>
            <w:r w:rsidR="008F032A">
              <w:rPr>
                <w:rFonts w:ascii="Palatino Linotype" w:hAnsi="Palatino Linotype" w:cs="Arial"/>
              </w:rPr>
              <w:t>xxxxxxx</w:t>
            </w:r>
            <w:proofErr w:type="spellEnd"/>
            <w:r w:rsidRPr="00DE0F52">
              <w:rPr>
                <w:rFonts w:ascii="Palatino Linotype" w:hAnsi="Palatino Linotype" w:cs="Arial"/>
              </w:rPr>
              <w:t xml:space="preserve"> </w:t>
            </w:r>
            <w:proofErr w:type="spellStart"/>
            <w:r w:rsidR="008F032A">
              <w:rPr>
                <w:rFonts w:ascii="Palatino Linotype" w:hAnsi="Palatino Linotype" w:cs="Arial"/>
              </w:rPr>
              <w:t>xxxxxxxxxxxxxxxxxx</w:t>
            </w:r>
            <w:proofErr w:type="spellEnd"/>
            <w:r w:rsidRPr="00DE0F52">
              <w:rPr>
                <w:rFonts w:ascii="Palatino Linotype" w:hAnsi="Palatino Linotype" w:cs="Arial"/>
              </w:rPr>
              <w:t xml:space="preserve"> y </w:t>
            </w:r>
            <w:proofErr w:type="spellStart"/>
            <w:r w:rsidRPr="00DE0F52">
              <w:rPr>
                <w:rFonts w:ascii="Palatino Linotype" w:hAnsi="Palatino Linotype" w:cs="Arial"/>
              </w:rPr>
              <w:t>Yuliana</w:t>
            </w:r>
            <w:proofErr w:type="spellEnd"/>
            <w:r w:rsidRPr="00DE0F52">
              <w:rPr>
                <w:rFonts w:ascii="Palatino Linotype" w:hAnsi="Palatino Linotype" w:cs="Arial"/>
              </w:rPr>
              <w:t xml:space="preserve"> Solano Hernández, desde cuándo y el primer y último recibo de nómina</w:t>
            </w:r>
          </w:p>
        </w:tc>
        <w:tc>
          <w:tcPr>
            <w:tcW w:w="4394" w:type="dxa"/>
          </w:tcPr>
          <w:p w14:paraId="18C38254" w14:textId="6940CA8A" w:rsidR="00057E94" w:rsidRPr="00DE0F52" w:rsidRDefault="00A856F8" w:rsidP="00A856F8">
            <w:pPr>
              <w:jc w:val="both"/>
              <w:rPr>
                <w:rFonts w:ascii="Palatino Linotype" w:hAnsi="Palatino Linotype"/>
              </w:rPr>
            </w:pPr>
            <w:r w:rsidRPr="00DE0F52">
              <w:rPr>
                <w:rFonts w:ascii="Palatino Linotype" w:hAnsi="Palatino Linotype"/>
              </w:rPr>
              <w:t xml:space="preserve">La Coordinación de Recursos Humanos informó a la Unidad de Transparencia que </w:t>
            </w:r>
            <w:proofErr w:type="spellStart"/>
            <w:r w:rsidR="008F032A">
              <w:rPr>
                <w:rFonts w:ascii="Palatino Linotype" w:hAnsi="Palatino Linotype"/>
              </w:rPr>
              <w:t>xxxxxxxxxxxxxxxxxxxxxxx</w:t>
            </w:r>
            <w:bookmarkStart w:id="0" w:name="_GoBack"/>
            <w:bookmarkEnd w:id="0"/>
            <w:proofErr w:type="spellEnd"/>
            <w:r w:rsidRPr="00DE0F52">
              <w:rPr>
                <w:rFonts w:ascii="Palatino Linotype" w:hAnsi="Palatino Linotype"/>
              </w:rPr>
              <w:t xml:space="preserve"> no fue identificado dentro de los archivos, por lo tanto, no se tiene relación laboral con él. </w:t>
            </w:r>
          </w:p>
          <w:p w14:paraId="1F6B88B7" w14:textId="77777777" w:rsidR="00A856F8" w:rsidRPr="00DE0F52" w:rsidRDefault="00A856F8" w:rsidP="00A856F8">
            <w:pPr>
              <w:jc w:val="both"/>
              <w:rPr>
                <w:rFonts w:ascii="Palatino Linotype" w:hAnsi="Palatino Linotype"/>
              </w:rPr>
            </w:pPr>
            <w:r w:rsidRPr="00DE0F52">
              <w:rPr>
                <w:rFonts w:ascii="Palatino Linotype" w:hAnsi="Palatino Linotype"/>
              </w:rPr>
              <w:t xml:space="preserve">Por lo que hace a </w:t>
            </w:r>
            <w:proofErr w:type="spellStart"/>
            <w:r w:rsidRPr="00DE0F52">
              <w:rPr>
                <w:rFonts w:ascii="Palatino Linotype" w:hAnsi="Palatino Linotype"/>
              </w:rPr>
              <w:t>Yuliana</w:t>
            </w:r>
            <w:proofErr w:type="spellEnd"/>
            <w:r w:rsidRPr="00DE0F52">
              <w:rPr>
                <w:rFonts w:ascii="Palatino Linotype" w:hAnsi="Palatino Linotype"/>
              </w:rPr>
              <w:t xml:space="preserve"> Solano Hernández, se informó la fecha de ingreso, su cargo y sueldo quincenal neto. </w:t>
            </w:r>
          </w:p>
          <w:p w14:paraId="7B6890CB" w14:textId="77777777" w:rsidR="00A856F8" w:rsidRPr="00DE0F52" w:rsidRDefault="00A856F8" w:rsidP="00A856F8">
            <w:pPr>
              <w:jc w:val="both"/>
              <w:rPr>
                <w:rFonts w:ascii="Palatino Linotype" w:hAnsi="Palatino Linotype"/>
              </w:rPr>
            </w:pPr>
          </w:p>
        </w:tc>
        <w:tc>
          <w:tcPr>
            <w:tcW w:w="1722" w:type="dxa"/>
          </w:tcPr>
          <w:p w14:paraId="7587C46A" w14:textId="77777777" w:rsidR="00057E94" w:rsidRPr="00DE0F52" w:rsidRDefault="007314A1" w:rsidP="007B3390">
            <w:pPr>
              <w:jc w:val="center"/>
              <w:rPr>
                <w:rFonts w:ascii="Palatino Linotype" w:hAnsi="Palatino Linotype"/>
                <w:b/>
                <w:bCs/>
                <w:i/>
                <w:color w:val="000000"/>
              </w:rPr>
            </w:pPr>
            <w:r w:rsidRPr="00DE0F52">
              <w:rPr>
                <w:rFonts w:ascii="Palatino Linotype" w:hAnsi="Palatino Linotype"/>
                <w:b/>
                <w:bCs/>
                <w:i/>
                <w:color w:val="000000"/>
              </w:rPr>
              <w:t>Parcialmente</w:t>
            </w:r>
          </w:p>
          <w:p w14:paraId="7486FC55" w14:textId="77777777" w:rsidR="007314A1" w:rsidRPr="00DE0F52" w:rsidRDefault="007314A1" w:rsidP="007B3390">
            <w:pPr>
              <w:jc w:val="center"/>
              <w:rPr>
                <w:rFonts w:ascii="Palatino Linotype" w:hAnsi="Palatino Linotype"/>
                <w:bCs/>
                <w:i/>
                <w:color w:val="000000"/>
              </w:rPr>
            </w:pPr>
            <w:r w:rsidRPr="00DE0F52">
              <w:rPr>
                <w:rFonts w:ascii="Palatino Linotype" w:hAnsi="Palatino Linotype"/>
                <w:bCs/>
                <w:i/>
                <w:color w:val="000000"/>
              </w:rPr>
              <w:t>No remiten los recibos de nómina o CFDI de la servidora pública.</w:t>
            </w:r>
          </w:p>
        </w:tc>
      </w:tr>
    </w:tbl>
    <w:p w14:paraId="6EA50634" w14:textId="77777777" w:rsidR="00057E94" w:rsidRPr="00DE0F52" w:rsidRDefault="00057E94" w:rsidP="00057E94">
      <w:pPr>
        <w:spacing w:line="360" w:lineRule="auto"/>
        <w:jc w:val="both"/>
        <w:rPr>
          <w:rFonts w:ascii="Palatino Linotype" w:hAnsi="Palatino Linotype" w:cs="Arial"/>
        </w:rPr>
      </w:pPr>
    </w:p>
    <w:p w14:paraId="4BEBDF9E" w14:textId="77777777" w:rsidR="00057E94" w:rsidRPr="00DE0F52" w:rsidRDefault="00057E94" w:rsidP="00057E94">
      <w:pPr>
        <w:spacing w:line="360" w:lineRule="auto"/>
        <w:jc w:val="both"/>
        <w:rPr>
          <w:rFonts w:ascii="Palatino Linotype" w:hAnsi="Palatino Linotype" w:cs="Arial"/>
        </w:rPr>
      </w:pPr>
      <w:r w:rsidRPr="00DE0F52">
        <w:rPr>
          <w:rFonts w:ascii="Palatino Linotype" w:hAnsi="Palatino Linotype" w:cs="Arial"/>
        </w:rPr>
        <w:t xml:space="preserve">Ahora bien, en atención a lo dispuesto por los artículos 3, fracción XI, 8 y 12 </w:t>
      </w:r>
      <w:r w:rsidRPr="00DE0F52">
        <w:rPr>
          <w:rFonts w:ascii="Palatino Linotype" w:hAnsi="Palatino Linotype" w:cs="Arial"/>
          <w:bCs/>
        </w:rPr>
        <w:t>de la Ley de Transparencia y Acceso a la Información Pública del Estado de México y Municipios</w:t>
      </w:r>
      <w:r w:rsidRPr="00DE0F52">
        <w:rPr>
          <w:rFonts w:ascii="Palatino Linotype" w:hAnsi="Palatino Linotype" w:cs="Arial"/>
        </w:rPr>
        <w:t>, los cuales son del tenor literal siguiente:</w:t>
      </w:r>
    </w:p>
    <w:p w14:paraId="32EE8B70" w14:textId="77777777" w:rsidR="00057E94" w:rsidRPr="00DE0F52" w:rsidRDefault="00057E94" w:rsidP="00057E94">
      <w:pPr>
        <w:ind w:left="567" w:right="567"/>
        <w:jc w:val="both"/>
        <w:rPr>
          <w:rFonts w:ascii="Palatino Linotype" w:hAnsi="Palatino Linotype"/>
        </w:rPr>
      </w:pPr>
    </w:p>
    <w:p w14:paraId="046815C4" w14:textId="77777777" w:rsidR="00057E94" w:rsidRPr="00DE0F52" w:rsidRDefault="00057E94" w:rsidP="00057E94">
      <w:pPr>
        <w:ind w:left="851" w:right="851"/>
        <w:jc w:val="both"/>
        <w:rPr>
          <w:rFonts w:ascii="Palatino Linotype" w:hAnsi="Palatino Linotype"/>
          <w:i/>
        </w:rPr>
      </w:pPr>
      <w:r w:rsidRPr="00DE0F52">
        <w:rPr>
          <w:rFonts w:ascii="Palatino Linotype" w:hAnsi="Palatino Linotype"/>
          <w:b/>
          <w:bCs/>
          <w:i/>
        </w:rPr>
        <w:t xml:space="preserve">Artículo 3.- </w:t>
      </w:r>
      <w:r w:rsidRPr="00DE0F52">
        <w:rPr>
          <w:rFonts w:ascii="Palatino Linotype" w:hAnsi="Palatino Linotype"/>
          <w:i/>
        </w:rPr>
        <w:t>Para los efectos de la presente Ley se entenderá por:</w:t>
      </w:r>
    </w:p>
    <w:p w14:paraId="2817BE05" w14:textId="77777777" w:rsidR="00057E94" w:rsidRPr="00DE0F52" w:rsidRDefault="00057E94" w:rsidP="00057E94">
      <w:pPr>
        <w:ind w:left="851" w:right="851"/>
        <w:jc w:val="both"/>
        <w:rPr>
          <w:rFonts w:ascii="Palatino Linotype" w:hAnsi="Palatino Linotype"/>
          <w:i/>
        </w:rPr>
      </w:pPr>
      <w:r w:rsidRPr="00DE0F52">
        <w:rPr>
          <w:rFonts w:ascii="Palatino Linotype" w:hAnsi="Palatino Linotype"/>
          <w:i/>
        </w:rPr>
        <w:t>…</w:t>
      </w:r>
    </w:p>
    <w:p w14:paraId="31E19A09" w14:textId="77777777" w:rsidR="00057E94" w:rsidRPr="00DE0F52" w:rsidRDefault="00057E94" w:rsidP="00057E94">
      <w:pPr>
        <w:ind w:left="851" w:right="851"/>
        <w:jc w:val="both"/>
        <w:rPr>
          <w:rFonts w:ascii="Palatino Linotype" w:hAnsi="Palatino Linotype"/>
          <w:i/>
        </w:rPr>
      </w:pPr>
      <w:r w:rsidRPr="00DE0F52">
        <w:rPr>
          <w:rFonts w:ascii="Palatino Linotype" w:hAnsi="Palatino Linotype"/>
          <w:b/>
          <w:i/>
        </w:rPr>
        <w:t>XI.</w:t>
      </w:r>
      <w:r w:rsidRPr="00DE0F52">
        <w:rPr>
          <w:rFonts w:ascii="Palatino Linotype" w:hAnsi="Palatino Linotype"/>
          <w:i/>
        </w:rPr>
        <w:t xml:space="preserve"> </w:t>
      </w:r>
      <w:r w:rsidRPr="00DE0F52">
        <w:rPr>
          <w:rFonts w:ascii="Palatino Linotype" w:hAnsi="Palatino Linotype"/>
          <w:b/>
          <w:i/>
        </w:rPr>
        <w:t>Documento:</w:t>
      </w:r>
      <w:r w:rsidRPr="00DE0F52">
        <w:rPr>
          <w:rFonts w:ascii="Palatino Linotype" w:hAnsi="Palatino Linotype"/>
          <w:i/>
        </w:rPr>
        <w:t xml:space="preserve"> Los expedientes, reportes, estudios, actas, resoluciones, oficios, correspondencia, acuerdos, directivas, directrices, circulares, contratos, convenios, instructivos, notas, memorandos, estadísticas o bien, </w:t>
      </w:r>
      <w:r w:rsidRPr="00DE0F52">
        <w:rPr>
          <w:rFonts w:ascii="Palatino Linotype" w:hAnsi="Palatino Linotype"/>
          <w:b/>
          <w:i/>
          <w:u w:val="single"/>
        </w:rPr>
        <w:lastRenderedPageBreak/>
        <w:t>cualquier otro registro que documente el ejercicio de las facultades, funciones y competencias de los sujetos obligados, sus servidores públicos e integrantes, sin importar su fuente o fecha de elaboración.</w:t>
      </w:r>
      <w:r w:rsidRPr="00DE0F52">
        <w:rPr>
          <w:rFonts w:ascii="Palatino Linotype" w:hAnsi="Palatino Linotype"/>
          <w:i/>
        </w:rPr>
        <w:t xml:space="preserve"> Los documentos podrán estar en cualquier medio, sea escrito, impreso, sonoro, visual, electrónico, informático u holográfico;</w:t>
      </w:r>
    </w:p>
    <w:p w14:paraId="36DF2B67" w14:textId="77777777" w:rsidR="00057E94" w:rsidRPr="00DE0F52" w:rsidRDefault="00057E94" w:rsidP="00057E94">
      <w:pPr>
        <w:ind w:left="851" w:right="851"/>
        <w:jc w:val="both"/>
        <w:rPr>
          <w:rFonts w:ascii="Palatino Linotype" w:hAnsi="Palatino Linotype"/>
          <w:i/>
        </w:rPr>
      </w:pPr>
    </w:p>
    <w:p w14:paraId="2A90E9FB" w14:textId="77777777" w:rsidR="00057E94" w:rsidRPr="00DE0F52" w:rsidRDefault="00057E94" w:rsidP="00057E94">
      <w:pPr>
        <w:ind w:left="851" w:right="851"/>
        <w:jc w:val="both"/>
        <w:rPr>
          <w:rFonts w:ascii="Palatino Linotype" w:hAnsi="Palatino Linotype"/>
          <w:bCs/>
          <w:i/>
        </w:rPr>
      </w:pPr>
      <w:r w:rsidRPr="00DE0F52">
        <w:rPr>
          <w:rFonts w:ascii="Palatino Linotype" w:hAnsi="Palatino Linotype"/>
          <w:b/>
          <w:bCs/>
          <w:i/>
        </w:rPr>
        <w:t>Artículo 4.</w:t>
      </w:r>
      <w:r w:rsidRPr="00DE0F52">
        <w:rPr>
          <w:rFonts w:ascii="Palatino Linotype" w:hAnsi="Palatino Linotype"/>
          <w:bCs/>
          <w:i/>
        </w:rPr>
        <w:t xml:space="preserve"> El derecho humano de acceso a la información pública es la prerrogativa de las personas para buscar, difundir, investigar, recabar, recibir y solicitar información pública, sin necesidad de acreditar personalidad ni interés jurídico.</w:t>
      </w:r>
    </w:p>
    <w:p w14:paraId="146D1AAD" w14:textId="77777777" w:rsidR="00057E94" w:rsidRPr="00DE0F52" w:rsidRDefault="00057E94" w:rsidP="00057E94">
      <w:pPr>
        <w:ind w:left="851" w:right="851"/>
        <w:jc w:val="both"/>
        <w:rPr>
          <w:rFonts w:ascii="Palatino Linotype" w:hAnsi="Palatino Linotype"/>
          <w:bCs/>
          <w:i/>
        </w:rPr>
      </w:pPr>
    </w:p>
    <w:p w14:paraId="38A5262E" w14:textId="77777777" w:rsidR="00057E94" w:rsidRPr="00DE0F52" w:rsidRDefault="00057E94" w:rsidP="00057E94">
      <w:pPr>
        <w:ind w:left="851" w:right="851"/>
        <w:jc w:val="both"/>
        <w:rPr>
          <w:rFonts w:ascii="Palatino Linotype" w:hAnsi="Palatino Linotype"/>
          <w:bCs/>
          <w:i/>
        </w:rPr>
      </w:pPr>
      <w:r w:rsidRPr="00DE0F52">
        <w:rPr>
          <w:rFonts w:ascii="Palatino Linotype" w:hAnsi="Palatino Linotype"/>
          <w:b/>
          <w:bCs/>
          <w:i/>
          <w:u w:val="single"/>
        </w:rPr>
        <w:t>Toda la información generada, obtenida, adquirida, transformada, administrada o en posesión de los sujetos obligados es pública y accesible de manera permanente a cualquier persona,</w:t>
      </w:r>
      <w:r w:rsidRPr="00DE0F52">
        <w:rPr>
          <w:rFonts w:ascii="Palatino Linotype" w:hAnsi="Palatino Linotype"/>
          <w:bCs/>
          <w:i/>
        </w:rPr>
        <w:t xml:space="preserve">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como reservada temporalmente por razones de interés público, en los términos de las causas legítimas y estrictamente necesarias previstas por esta Ley.</w:t>
      </w:r>
    </w:p>
    <w:p w14:paraId="32B6898E" w14:textId="77777777" w:rsidR="00057E94" w:rsidRPr="00DE0F52" w:rsidRDefault="00057E94" w:rsidP="00057E94">
      <w:pPr>
        <w:ind w:left="851" w:right="851"/>
        <w:jc w:val="both"/>
        <w:rPr>
          <w:rFonts w:ascii="Palatino Linotype" w:hAnsi="Palatino Linotype"/>
          <w:bCs/>
          <w:i/>
        </w:rPr>
      </w:pPr>
    </w:p>
    <w:p w14:paraId="1FC7D412" w14:textId="77777777" w:rsidR="00057E94" w:rsidRPr="00DE0F52" w:rsidRDefault="00057E94" w:rsidP="00057E94">
      <w:pPr>
        <w:ind w:left="851" w:right="851"/>
        <w:jc w:val="both"/>
        <w:rPr>
          <w:rFonts w:ascii="Palatino Linotype" w:hAnsi="Palatino Linotype"/>
          <w:bCs/>
          <w:i/>
        </w:rPr>
      </w:pPr>
      <w:r w:rsidRPr="00DE0F52">
        <w:rPr>
          <w:rFonts w:ascii="Palatino Linotype" w:hAnsi="Palatino Linotype"/>
          <w:bCs/>
          <w:i/>
        </w:rPr>
        <w:t>Los sujetos obligados deben poner en práctica, políticas y programas de acceso a la información que se apeguen a criterios de publicidad, veracidad, oportunidad, precisión y suficiencia en beneficio de los solicitantes.</w:t>
      </w:r>
    </w:p>
    <w:p w14:paraId="501F74F4" w14:textId="77777777" w:rsidR="00057E94" w:rsidRPr="00DE0F52" w:rsidRDefault="00057E94" w:rsidP="00057E94">
      <w:pPr>
        <w:ind w:left="851" w:right="851"/>
        <w:jc w:val="both"/>
        <w:rPr>
          <w:rFonts w:ascii="Palatino Linotype" w:hAnsi="Palatino Linotype"/>
          <w:bCs/>
          <w:i/>
        </w:rPr>
      </w:pPr>
    </w:p>
    <w:p w14:paraId="61D69A3E" w14:textId="77777777" w:rsidR="00057E94" w:rsidRPr="00DE0F52" w:rsidRDefault="00057E94" w:rsidP="00057E94">
      <w:pPr>
        <w:ind w:left="851" w:right="851"/>
        <w:jc w:val="both"/>
        <w:rPr>
          <w:rFonts w:ascii="Palatino Linotype" w:hAnsi="Palatino Linotype"/>
          <w:i/>
        </w:rPr>
      </w:pPr>
      <w:r w:rsidRPr="00DE0F52">
        <w:rPr>
          <w:rFonts w:ascii="Palatino Linotype" w:hAnsi="Palatino Linotype"/>
          <w:b/>
          <w:i/>
        </w:rPr>
        <w:t>Artículo 12.</w:t>
      </w:r>
      <w:r w:rsidRPr="00DE0F52">
        <w:rPr>
          <w:rFonts w:ascii="Palatino Linotype" w:hAnsi="Palatino Linotype"/>
          <w:i/>
        </w:rPr>
        <w:t xml:space="preserve"> Quienes generen, recopilen, administren, manejen, procesen, archiven o conserven información pública serán responsables de la misma en los términos de las disposiciones jurídicas aplicables.</w:t>
      </w:r>
    </w:p>
    <w:p w14:paraId="00E8220E" w14:textId="77777777" w:rsidR="00057E94" w:rsidRPr="00DE0F52" w:rsidRDefault="00057E94" w:rsidP="00057E94">
      <w:pPr>
        <w:ind w:left="851" w:right="851"/>
        <w:jc w:val="both"/>
        <w:rPr>
          <w:rFonts w:ascii="Palatino Linotype" w:hAnsi="Palatino Linotype"/>
          <w:i/>
        </w:rPr>
      </w:pPr>
    </w:p>
    <w:p w14:paraId="646F2B48" w14:textId="77777777" w:rsidR="00057E94" w:rsidRPr="00DE0F52" w:rsidRDefault="00057E94" w:rsidP="00057E94">
      <w:pPr>
        <w:ind w:left="851" w:right="851"/>
        <w:jc w:val="both"/>
        <w:rPr>
          <w:rFonts w:ascii="Palatino Linotype" w:hAnsi="Palatino Linotype"/>
          <w:i/>
        </w:rPr>
      </w:pPr>
      <w:r w:rsidRPr="00DE0F52">
        <w:rPr>
          <w:rFonts w:ascii="Palatino Linotype" w:hAnsi="Palatino Linotype"/>
          <w:i/>
        </w:rPr>
        <w:t>Los sujetos obligados sólo proporcionarán la información pública que se les requiera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w:t>
      </w:r>
    </w:p>
    <w:p w14:paraId="17DC4BD7" w14:textId="77777777" w:rsidR="00057E94" w:rsidRPr="00DE0F52" w:rsidRDefault="00057E94" w:rsidP="00057E94">
      <w:pPr>
        <w:jc w:val="both"/>
        <w:rPr>
          <w:rFonts w:ascii="Palatino Linotype" w:hAnsi="Palatino Linotype"/>
        </w:rPr>
      </w:pPr>
    </w:p>
    <w:p w14:paraId="79563E82" w14:textId="77777777" w:rsidR="00057E94" w:rsidRPr="00DE0F52" w:rsidRDefault="00057E94" w:rsidP="00057E94">
      <w:pPr>
        <w:spacing w:line="360" w:lineRule="auto"/>
        <w:jc w:val="both"/>
        <w:rPr>
          <w:rFonts w:ascii="Palatino Linotype" w:eastAsia="Calibri" w:hAnsi="Palatino Linotype" w:cs="Arial"/>
          <w:color w:val="000000"/>
          <w:lang w:val="es-ES_tradnl" w:eastAsia="es-MX"/>
        </w:rPr>
      </w:pPr>
    </w:p>
    <w:p w14:paraId="7CA90566" w14:textId="77777777" w:rsidR="00057E94" w:rsidRPr="00DE0F52" w:rsidRDefault="00057E94" w:rsidP="00057E94">
      <w:pPr>
        <w:spacing w:line="360" w:lineRule="auto"/>
        <w:jc w:val="both"/>
        <w:rPr>
          <w:rFonts w:ascii="Palatino Linotype" w:eastAsia="Calibri" w:hAnsi="Palatino Linotype" w:cs="Arial"/>
          <w:color w:val="000000"/>
          <w:lang w:val="es-ES_tradnl" w:eastAsia="es-MX"/>
        </w:rPr>
      </w:pPr>
      <w:r w:rsidRPr="00DE0F52">
        <w:rPr>
          <w:rFonts w:ascii="Palatino Linotype" w:eastAsia="Calibri" w:hAnsi="Palatino Linotype" w:cs="Arial"/>
          <w:color w:val="000000"/>
          <w:lang w:val="es-ES_tradnl" w:eastAsia="es-MX"/>
        </w:rPr>
        <w:lastRenderedPageBreak/>
        <w:t>En síntesis, el derecho de acceso a la información pública se satisface en aquellos casos en que se entregue el soporte documental en que conste la información pública, toda vez que, los Sujetos Obligados</w:t>
      </w:r>
      <w:r w:rsidRPr="00DE0F52">
        <w:rPr>
          <w:rFonts w:ascii="Palatino Linotype" w:eastAsia="Calibri" w:hAnsi="Palatino Linotype" w:cs="Arial"/>
          <w:b/>
          <w:color w:val="000000"/>
          <w:lang w:val="es-ES_tradnl" w:eastAsia="es-MX"/>
        </w:rPr>
        <w:t xml:space="preserve"> </w:t>
      </w:r>
      <w:r w:rsidRPr="00DE0F52">
        <w:rPr>
          <w:rFonts w:ascii="Palatino Linotype" w:eastAsia="Calibri" w:hAnsi="Palatino Linotype" w:cs="Arial"/>
          <w:color w:val="000000"/>
          <w:lang w:val="es-ES_tradnl" w:eastAsia="es-MX"/>
        </w:rPr>
        <w:t xml:space="preserve">no tienen el deber de generar, poseer o administrar la información pública con el grado de detalle solicitado; esto es, que no tienen el deber de generar un documento </w:t>
      </w:r>
      <w:r w:rsidRPr="00DE0F52">
        <w:rPr>
          <w:rFonts w:ascii="Palatino Linotype" w:eastAsia="Calibri" w:hAnsi="Palatino Linotype" w:cs="Arial"/>
          <w:i/>
          <w:color w:val="000000"/>
          <w:lang w:val="es-ES_tradnl" w:eastAsia="es-MX"/>
        </w:rPr>
        <w:t>ad hoc</w:t>
      </w:r>
      <w:r w:rsidRPr="00DE0F52">
        <w:rPr>
          <w:rFonts w:ascii="Palatino Linotype" w:eastAsia="Calibri" w:hAnsi="Palatino Linotype" w:cs="Arial"/>
          <w:color w:val="000000"/>
          <w:lang w:val="es-ES_tradnl" w:eastAsia="es-MX"/>
        </w:rPr>
        <w:t>, para satisfacer el derecho de acceso a la información pública.</w:t>
      </w:r>
    </w:p>
    <w:p w14:paraId="7B4103C6" w14:textId="77777777" w:rsidR="00057E94" w:rsidRPr="00DE0F52" w:rsidRDefault="00057E94" w:rsidP="00057E94">
      <w:pPr>
        <w:spacing w:line="360" w:lineRule="auto"/>
        <w:jc w:val="both"/>
        <w:rPr>
          <w:rFonts w:ascii="Palatino Linotype" w:eastAsia="Calibri" w:hAnsi="Palatino Linotype" w:cs="Arial"/>
          <w:color w:val="000000"/>
          <w:lang w:val="es-ES_tradnl" w:eastAsia="es-MX"/>
        </w:rPr>
      </w:pPr>
    </w:p>
    <w:p w14:paraId="083ACE86" w14:textId="77777777" w:rsidR="00057E94" w:rsidRPr="00DE0F52" w:rsidRDefault="00057E94" w:rsidP="00057E94">
      <w:pPr>
        <w:spacing w:line="360" w:lineRule="auto"/>
        <w:jc w:val="both"/>
        <w:rPr>
          <w:rFonts w:ascii="Palatino Linotype" w:hAnsi="Palatino Linotype" w:cs="Arial"/>
          <w:noProof/>
          <w:color w:val="000000"/>
          <w:lang w:eastAsia="es-MX"/>
        </w:rPr>
      </w:pPr>
      <w:r w:rsidRPr="00DE0F52">
        <w:rPr>
          <w:rFonts w:ascii="Palatino Linotype" w:hAnsi="Palatino Linotype" w:cs="Arial"/>
          <w:noProof/>
          <w:color w:val="000000"/>
          <w:lang w:eastAsia="es-MX"/>
        </w:rPr>
        <w:t xml:space="preserve">Con base en lo anteriormente expuesto, se arriba a la conclusión de que la respuesta del </w:t>
      </w:r>
      <w:r w:rsidRPr="00DE0F52">
        <w:rPr>
          <w:rFonts w:ascii="Palatino Linotype" w:hAnsi="Palatino Linotype" w:cs="Arial"/>
          <w:b/>
          <w:noProof/>
          <w:color w:val="000000"/>
          <w:lang w:eastAsia="es-MX"/>
        </w:rPr>
        <w:t xml:space="preserve">Sujeto Obligado </w:t>
      </w:r>
      <w:r w:rsidRPr="00DE0F52">
        <w:rPr>
          <w:rFonts w:ascii="Palatino Linotype" w:hAnsi="Palatino Linotype" w:cs="Arial"/>
          <w:noProof/>
          <w:color w:val="000000"/>
          <w:lang w:eastAsia="es-MX"/>
        </w:rPr>
        <w:t>no</w:t>
      </w:r>
      <w:r w:rsidRPr="00DE0F52">
        <w:rPr>
          <w:rFonts w:ascii="Palatino Linotype" w:hAnsi="Palatino Linotype" w:cs="Arial"/>
          <w:b/>
          <w:noProof/>
          <w:color w:val="000000"/>
          <w:lang w:eastAsia="es-MX"/>
        </w:rPr>
        <w:t xml:space="preserve"> </w:t>
      </w:r>
      <w:r w:rsidRPr="00DE0F52">
        <w:rPr>
          <w:rFonts w:ascii="Palatino Linotype" w:hAnsi="Palatino Linotype" w:cs="Arial"/>
          <w:noProof/>
          <w:color w:val="000000"/>
          <w:lang w:eastAsia="es-MX"/>
        </w:rPr>
        <w:t xml:space="preserve">colmó el derecho de acceso a la información ejercido por el particular. </w:t>
      </w:r>
    </w:p>
    <w:p w14:paraId="5311AD71" w14:textId="77777777" w:rsidR="00057E94" w:rsidRPr="00DE0F52" w:rsidRDefault="00057E94" w:rsidP="00057E94">
      <w:pPr>
        <w:pBdr>
          <w:top w:val="nil"/>
          <w:left w:val="nil"/>
          <w:bottom w:val="nil"/>
          <w:right w:val="nil"/>
          <w:between w:val="nil"/>
        </w:pBdr>
        <w:spacing w:line="360" w:lineRule="auto"/>
        <w:jc w:val="both"/>
        <w:rPr>
          <w:rFonts w:ascii="Palatino Linotype" w:eastAsia="Palatino Linotype" w:hAnsi="Palatino Linotype" w:cs="Palatino Linotype"/>
          <w:i/>
          <w:color w:val="000000"/>
          <w:sz w:val="22"/>
          <w:szCs w:val="22"/>
        </w:rPr>
      </w:pPr>
    </w:p>
    <w:p w14:paraId="68379BD2" w14:textId="77777777" w:rsidR="00057E94" w:rsidRPr="00DE0F52" w:rsidRDefault="00057E94" w:rsidP="00057E94">
      <w:pPr>
        <w:pBdr>
          <w:top w:val="nil"/>
          <w:left w:val="nil"/>
          <w:bottom w:val="nil"/>
          <w:right w:val="nil"/>
          <w:between w:val="nil"/>
        </w:pBdr>
        <w:spacing w:line="360" w:lineRule="auto"/>
        <w:jc w:val="both"/>
        <w:rPr>
          <w:rFonts w:ascii="Palatino Linotype" w:eastAsia="Palatino Linotype" w:hAnsi="Palatino Linotype" w:cs="Palatino Linotype"/>
          <w:b/>
          <w:i/>
          <w:color w:val="000000"/>
          <w:sz w:val="28"/>
          <w:szCs w:val="22"/>
        </w:rPr>
      </w:pPr>
      <w:r w:rsidRPr="00DE0F52">
        <w:rPr>
          <w:rFonts w:ascii="Palatino Linotype" w:eastAsia="Palatino Linotype" w:hAnsi="Palatino Linotype" w:cs="Palatino Linotype"/>
          <w:b/>
          <w:i/>
          <w:color w:val="000000"/>
          <w:sz w:val="28"/>
          <w:szCs w:val="22"/>
        </w:rPr>
        <w:t xml:space="preserve">Versión Pública. </w:t>
      </w:r>
    </w:p>
    <w:p w14:paraId="3861A3FA" w14:textId="77777777" w:rsidR="00057E94" w:rsidRPr="00DE0F52" w:rsidRDefault="00057E94" w:rsidP="00057E94">
      <w:pPr>
        <w:tabs>
          <w:tab w:val="left" w:pos="7938"/>
        </w:tabs>
        <w:spacing w:before="240" w:after="240" w:line="360" w:lineRule="auto"/>
        <w:jc w:val="both"/>
        <w:rPr>
          <w:rFonts w:ascii="Palatino Linotype" w:eastAsia="Arial Unicode MS" w:hAnsi="Palatino Linotype" w:cs="Arial"/>
          <w:szCs w:val="22"/>
          <w:lang w:val="es-ES_tradnl" w:eastAsia="es-MX"/>
        </w:rPr>
      </w:pPr>
      <w:r w:rsidRPr="00DE0F52">
        <w:rPr>
          <w:rFonts w:ascii="Palatino Linotype" w:eastAsia="Arial Unicode MS" w:hAnsi="Palatino Linotype" w:cs="Arial"/>
          <w:szCs w:val="22"/>
          <w:lang w:val="es-ES_tradnl" w:eastAsia="es-MX"/>
        </w:rPr>
        <w:t>No pasa desapercibido que la información podría contener información susceptible de clasificar, por lo cual, dicha información debe ser clasificada para no vulnerar un derecho intangible. Aunado a que de ser en caso de contar con otra información consistente en datos personales, deberá generarse una versión pública, tal excepción a la publicidad, atiende a la coexistencia de datos públicos e información que tenga el carácter de confidencial (datos personales) o reservada, por lo que debe privilegiarse el acceso a la información bajo el principio de máxima divulgación, empero sin violar el derecho a la protección de datos personales, cuyo fundamento legal aplicable se encuentra inmerso en los numerales de la Ley de la materia, que a la letra esgrimen:</w:t>
      </w:r>
    </w:p>
    <w:p w14:paraId="14DC7BC0" w14:textId="77777777" w:rsidR="00057E94" w:rsidRPr="00DE0F52" w:rsidRDefault="00057E94" w:rsidP="00057E94">
      <w:pPr>
        <w:spacing w:before="240" w:line="360" w:lineRule="auto"/>
        <w:ind w:left="851" w:right="851"/>
        <w:jc w:val="both"/>
        <w:rPr>
          <w:rFonts w:ascii="Palatino Linotype" w:eastAsia="Calibri" w:hAnsi="Palatino Linotype" w:cs="Arial"/>
          <w:i/>
          <w:szCs w:val="22"/>
          <w:lang w:val="es-ES_tradnl" w:eastAsia="es-MX"/>
        </w:rPr>
      </w:pPr>
      <w:r w:rsidRPr="00DE0F52">
        <w:rPr>
          <w:rFonts w:ascii="Palatino Linotype" w:eastAsia="Calibri" w:hAnsi="Palatino Linotype" w:cs="Arial"/>
          <w:i/>
          <w:szCs w:val="22"/>
          <w:lang w:val="es-ES_tradnl" w:eastAsia="es-MX"/>
        </w:rPr>
        <w:t>“Artículo 3. Para los efectos de la presente Ley se entenderá por:</w:t>
      </w:r>
    </w:p>
    <w:p w14:paraId="698424A1" w14:textId="77777777" w:rsidR="00057E94" w:rsidRPr="00DE0F52" w:rsidRDefault="00057E94" w:rsidP="00057E94">
      <w:pPr>
        <w:spacing w:before="240" w:line="360" w:lineRule="auto"/>
        <w:ind w:left="851" w:right="851"/>
        <w:jc w:val="both"/>
        <w:rPr>
          <w:rFonts w:ascii="Palatino Linotype" w:eastAsia="Calibri" w:hAnsi="Palatino Linotype" w:cs="Arial"/>
          <w:i/>
          <w:szCs w:val="22"/>
          <w:lang w:val="es-ES_tradnl" w:eastAsia="es-MX"/>
        </w:rPr>
      </w:pPr>
      <w:r w:rsidRPr="00DE0F52">
        <w:rPr>
          <w:rFonts w:ascii="Palatino Linotype" w:eastAsia="Calibri" w:hAnsi="Palatino Linotype" w:cs="Arial"/>
          <w:i/>
          <w:szCs w:val="22"/>
          <w:lang w:val="es-ES_tradnl" w:eastAsia="es-MX"/>
        </w:rPr>
        <w:t>(…)</w:t>
      </w:r>
    </w:p>
    <w:p w14:paraId="0D7E10F4" w14:textId="77777777" w:rsidR="00057E94" w:rsidRPr="00DE0F52" w:rsidRDefault="00057E94" w:rsidP="00057E94">
      <w:pPr>
        <w:spacing w:before="240" w:line="360" w:lineRule="auto"/>
        <w:ind w:left="851" w:right="851"/>
        <w:jc w:val="both"/>
        <w:rPr>
          <w:rFonts w:ascii="Palatino Linotype" w:eastAsia="Calibri" w:hAnsi="Palatino Linotype" w:cs="Arial"/>
          <w:b/>
          <w:i/>
          <w:szCs w:val="22"/>
          <w:lang w:val="es-ES_tradnl" w:eastAsia="es-MX"/>
        </w:rPr>
      </w:pPr>
      <w:r w:rsidRPr="00DE0F52">
        <w:rPr>
          <w:rFonts w:ascii="Palatino Linotype" w:eastAsia="Calibri" w:hAnsi="Palatino Linotype" w:cs="Arial"/>
          <w:b/>
          <w:i/>
          <w:szCs w:val="22"/>
          <w:u w:val="single"/>
          <w:lang w:val="es-ES_tradnl" w:eastAsia="es-MX"/>
        </w:rPr>
        <w:lastRenderedPageBreak/>
        <w:t>IX. Datos personales:</w:t>
      </w:r>
      <w:r w:rsidRPr="00DE0F52">
        <w:rPr>
          <w:rFonts w:ascii="Palatino Linotype" w:eastAsia="Calibri" w:hAnsi="Palatino Linotype" w:cs="Arial"/>
          <w:b/>
          <w:i/>
          <w:szCs w:val="22"/>
          <w:lang w:val="es-ES_tradnl" w:eastAsia="es-MX"/>
        </w:rPr>
        <w:t xml:space="preserve"> </w:t>
      </w:r>
      <w:r w:rsidRPr="00DE0F52">
        <w:rPr>
          <w:rFonts w:ascii="Palatino Linotype" w:eastAsia="Calibri" w:hAnsi="Palatino Linotype" w:cs="Arial"/>
          <w:i/>
          <w:szCs w:val="22"/>
          <w:lang w:val="es-ES_tradnl" w:eastAsia="es-MX"/>
        </w:rPr>
        <w:t>La información concerniente a una persona, identificada o identificable según lo dispuesto por la Ley de Protección de Datos Personales del Estado de México;</w:t>
      </w:r>
    </w:p>
    <w:p w14:paraId="385D19A9" w14:textId="77777777" w:rsidR="00057E94" w:rsidRPr="00DE0F52" w:rsidRDefault="00057E94" w:rsidP="00057E94">
      <w:pPr>
        <w:spacing w:before="240" w:line="360" w:lineRule="auto"/>
        <w:ind w:left="851" w:right="851"/>
        <w:jc w:val="both"/>
        <w:rPr>
          <w:rFonts w:ascii="Palatino Linotype" w:eastAsia="Calibri" w:hAnsi="Palatino Linotype" w:cs="Arial"/>
          <w:b/>
          <w:i/>
          <w:szCs w:val="22"/>
          <w:lang w:val="es-ES_tradnl" w:eastAsia="es-MX"/>
        </w:rPr>
      </w:pPr>
      <w:r w:rsidRPr="00DE0F52">
        <w:rPr>
          <w:rFonts w:ascii="Palatino Linotype" w:eastAsia="Calibri" w:hAnsi="Palatino Linotype" w:cs="Arial"/>
          <w:b/>
          <w:i/>
          <w:szCs w:val="22"/>
          <w:lang w:val="es-ES_tradnl" w:eastAsia="es-MX"/>
        </w:rPr>
        <w:t>(…)</w:t>
      </w:r>
    </w:p>
    <w:p w14:paraId="66AE4B00" w14:textId="77777777" w:rsidR="00057E94" w:rsidRPr="00DE0F52" w:rsidRDefault="00057E94" w:rsidP="00057E94">
      <w:pPr>
        <w:spacing w:before="240" w:line="360" w:lineRule="auto"/>
        <w:ind w:left="851" w:right="851"/>
        <w:jc w:val="both"/>
        <w:rPr>
          <w:rFonts w:ascii="Palatino Linotype" w:eastAsia="Calibri" w:hAnsi="Palatino Linotype" w:cs="Arial"/>
          <w:b/>
          <w:i/>
          <w:szCs w:val="22"/>
          <w:lang w:val="es-ES_tradnl" w:eastAsia="es-MX"/>
        </w:rPr>
      </w:pPr>
      <w:r w:rsidRPr="00DE0F52">
        <w:rPr>
          <w:rFonts w:ascii="Palatino Linotype" w:eastAsia="Calibri" w:hAnsi="Palatino Linotype" w:cs="Arial"/>
          <w:b/>
          <w:i/>
          <w:szCs w:val="22"/>
          <w:u w:val="single"/>
          <w:lang w:val="es-ES_tradnl" w:eastAsia="es-MX"/>
        </w:rPr>
        <w:t>XLV. Versión pública:</w:t>
      </w:r>
      <w:r w:rsidRPr="00DE0F52">
        <w:rPr>
          <w:rFonts w:ascii="Palatino Linotype" w:eastAsia="Calibri" w:hAnsi="Palatino Linotype" w:cs="Arial"/>
          <w:b/>
          <w:i/>
          <w:szCs w:val="22"/>
          <w:lang w:val="es-ES_tradnl" w:eastAsia="es-MX"/>
        </w:rPr>
        <w:t xml:space="preserve"> </w:t>
      </w:r>
      <w:r w:rsidRPr="00DE0F52">
        <w:rPr>
          <w:rFonts w:ascii="Palatino Linotype" w:eastAsia="Calibri" w:hAnsi="Palatino Linotype" w:cs="Arial"/>
          <w:i/>
          <w:szCs w:val="22"/>
          <w:lang w:val="es-ES_tradnl" w:eastAsia="es-MX"/>
        </w:rPr>
        <w:t>Documento en el que se elimine, suprime o borra la información clasificada como reservada o confidencial para permitir su acceso.</w:t>
      </w:r>
    </w:p>
    <w:p w14:paraId="47801A56" w14:textId="77777777" w:rsidR="00057E94" w:rsidRPr="00DE0F52" w:rsidRDefault="00057E94" w:rsidP="00057E94">
      <w:pPr>
        <w:spacing w:before="240" w:line="360" w:lineRule="auto"/>
        <w:ind w:left="851" w:right="851"/>
        <w:jc w:val="both"/>
        <w:rPr>
          <w:rFonts w:ascii="Palatino Linotype" w:eastAsia="Calibri" w:hAnsi="Palatino Linotype" w:cs="Arial"/>
          <w:b/>
          <w:i/>
          <w:szCs w:val="22"/>
          <w:lang w:val="es-ES_tradnl" w:eastAsia="es-MX"/>
        </w:rPr>
      </w:pPr>
      <w:r w:rsidRPr="00DE0F52">
        <w:rPr>
          <w:rFonts w:ascii="Palatino Linotype" w:eastAsia="Calibri" w:hAnsi="Palatino Linotype" w:cs="Arial"/>
          <w:i/>
          <w:szCs w:val="22"/>
          <w:lang w:val="es-ES_tradnl" w:eastAsia="es-MX"/>
        </w:rPr>
        <w:t xml:space="preserve">Artículo 122. </w:t>
      </w:r>
      <w:r w:rsidRPr="00DE0F52">
        <w:rPr>
          <w:rFonts w:ascii="Palatino Linotype" w:eastAsia="Calibri" w:hAnsi="Palatino Linotype" w:cs="Arial"/>
          <w:b/>
          <w:i/>
          <w:szCs w:val="22"/>
          <w:u w:val="single"/>
          <w:lang w:val="es-ES_tradnl" w:eastAsia="es-MX"/>
        </w:rPr>
        <w:t xml:space="preserve">La clasificación es el proceso mediante el cual el sujeto obligado determina que la información en su poder </w:t>
      </w:r>
      <w:proofErr w:type="spellStart"/>
      <w:r w:rsidRPr="00DE0F52">
        <w:rPr>
          <w:rFonts w:ascii="Palatino Linotype" w:eastAsia="Calibri" w:hAnsi="Palatino Linotype" w:cs="Arial"/>
          <w:b/>
          <w:i/>
          <w:szCs w:val="22"/>
          <w:u w:val="single"/>
          <w:lang w:val="es-ES_tradnl" w:eastAsia="es-MX"/>
        </w:rPr>
        <w:t>actualiza</w:t>
      </w:r>
      <w:proofErr w:type="spellEnd"/>
      <w:r w:rsidRPr="00DE0F52">
        <w:rPr>
          <w:rFonts w:ascii="Palatino Linotype" w:eastAsia="Calibri" w:hAnsi="Palatino Linotype" w:cs="Arial"/>
          <w:b/>
          <w:i/>
          <w:szCs w:val="22"/>
          <w:u w:val="single"/>
          <w:lang w:val="es-ES_tradnl" w:eastAsia="es-MX"/>
        </w:rPr>
        <w:t xml:space="preserve"> alguno de los supuestos de reserva o confidencialidad, de conformidad con lo dispuesto en el presente título.</w:t>
      </w:r>
    </w:p>
    <w:p w14:paraId="187F3F32" w14:textId="77777777" w:rsidR="00057E94" w:rsidRPr="00DE0F52" w:rsidRDefault="00057E94" w:rsidP="00057E94">
      <w:pPr>
        <w:spacing w:before="240" w:line="360" w:lineRule="auto"/>
        <w:ind w:left="851" w:right="851"/>
        <w:jc w:val="both"/>
        <w:rPr>
          <w:rFonts w:ascii="Palatino Linotype" w:eastAsia="Calibri" w:hAnsi="Palatino Linotype" w:cs="Arial"/>
          <w:i/>
          <w:szCs w:val="22"/>
          <w:lang w:val="es-ES_tradnl" w:eastAsia="es-MX"/>
        </w:rPr>
      </w:pPr>
      <w:r w:rsidRPr="00DE0F52">
        <w:rPr>
          <w:rFonts w:ascii="Palatino Linotype" w:eastAsia="Calibri" w:hAnsi="Palatino Linotype" w:cs="Arial"/>
          <w:i/>
          <w:szCs w:val="22"/>
          <w:lang w:val="es-ES_tradnl" w:eastAsia="es-MX"/>
        </w:rPr>
        <w:t>[…]</w:t>
      </w:r>
    </w:p>
    <w:p w14:paraId="64A80E7E" w14:textId="77777777" w:rsidR="00057E94" w:rsidRPr="00DE0F52" w:rsidRDefault="00057E94" w:rsidP="00057E94">
      <w:pPr>
        <w:spacing w:before="240" w:line="360" w:lineRule="auto"/>
        <w:ind w:left="851" w:right="851"/>
        <w:jc w:val="both"/>
        <w:rPr>
          <w:rFonts w:ascii="Palatino Linotype" w:eastAsia="Calibri" w:hAnsi="Palatino Linotype" w:cs="Arial"/>
          <w:i/>
          <w:szCs w:val="22"/>
          <w:lang w:val="es-ES_tradnl" w:eastAsia="es-MX"/>
        </w:rPr>
      </w:pPr>
      <w:r w:rsidRPr="00DE0F52">
        <w:rPr>
          <w:rFonts w:ascii="Palatino Linotype" w:eastAsia="Calibri" w:hAnsi="Palatino Linotype" w:cs="Arial"/>
          <w:i/>
          <w:szCs w:val="22"/>
          <w:lang w:val="es-ES_tradnl" w:eastAsia="es-MX"/>
        </w:rPr>
        <w:t>Artículo 132. La clasificación de la información se llevará a cabo en el momento en que:</w:t>
      </w:r>
    </w:p>
    <w:p w14:paraId="1E40F3DB" w14:textId="77777777" w:rsidR="00057E94" w:rsidRPr="00DE0F52" w:rsidRDefault="00057E94" w:rsidP="00057E94">
      <w:pPr>
        <w:spacing w:before="240" w:line="360" w:lineRule="auto"/>
        <w:ind w:left="851" w:right="851"/>
        <w:jc w:val="both"/>
        <w:rPr>
          <w:rFonts w:ascii="Palatino Linotype" w:eastAsia="Calibri" w:hAnsi="Palatino Linotype" w:cs="Arial"/>
          <w:i/>
          <w:szCs w:val="22"/>
          <w:lang w:val="es-ES_tradnl" w:eastAsia="es-MX"/>
        </w:rPr>
      </w:pPr>
      <w:r w:rsidRPr="00DE0F52">
        <w:rPr>
          <w:rFonts w:ascii="Palatino Linotype" w:eastAsia="Calibri" w:hAnsi="Palatino Linotype" w:cs="Arial"/>
          <w:i/>
          <w:szCs w:val="22"/>
          <w:lang w:val="es-ES_tradnl" w:eastAsia="es-MX"/>
        </w:rPr>
        <w:t>[…]</w:t>
      </w:r>
    </w:p>
    <w:p w14:paraId="3CD7EA9B" w14:textId="77777777" w:rsidR="00057E94" w:rsidRPr="00DE0F52" w:rsidRDefault="00057E94" w:rsidP="00057E94">
      <w:pPr>
        <w:spacing w:before="240" w:line="360" w:lineRule="auto"/>
        <w:ind w:left="851" w:right="851"/>
        <w:jc w:val="both"/>
        <w:rPr>
          <w:rFonts w:ascii="Palatino Linotype" w:eastAsia="Calibri" w:hAnsi="Palatino Linotype" w:cs="Arial"/>
          <w:b/>
          <w:i/>
          <w:szCs w:val="22"/>
          <w:u w:val="single"/>
          <w:lang w:val="es-ES_tradnl" w:eastAsia="es-MX"/>
        </w:rPr>
      </w:pPr>
      <w:r w:rsidRPr="00DE0F52">
        <w:rPr>
          <w:rFonts w:ascii="Palatino Linotype" w:eastAsia="Calibri" w:hAnsi="Palatino Linotype" w:cs="Arial"/>
          <w:b/>
          <w:i/>
          <w:szCs w:val="22"/>
          <w:u w:val="single"/>
          <w:lang w:val="es-ES_tradnl" w:eastAsia="es-MX"/>
        </w:rPr>
        <w:t>II. Se determine mediante resolución de autoridad competente; o</w:t>
      </w:r>
    </w:p>
    <w:p w14:paraId="4250122D" w14:textId="77777777" w:rsidR="00057E94" w:rsidRPr="00DE0F52" w:rsidRDefault="00057E94" w:rsidP="00057E94">
      <w:pPr>
        <w:spacing w:before="240" w:line="360" w:lineRule="auto"/>
        <w:ind w:left="851" w:right="851"/>
        <w:jc w:val="both"/>
        <w:rPr>
          <w:rFonts w:ascii="Palatino Linotype" w:eastAsia="Calibri" w:hAnsi="Palatino Linotype" w:cs="Arial"/>
          <w:b/>
          <w:i/>
          <w:szCs w:val="22"/>
          <w:lang w:val="es-ES_tradnl" w:eastAsia="es-MX"/>
        </w:rPr>
      </w:pPr>
      <w:r w:rsidRPr="00DE0F52">
        <w:rPr>
          <w:rFonts w:ascii="Palatino Linotype" w:eastAsia="Calibri" w:hAnsi="Palatino Linotype" w:cs="Arial"/>
          <w:b/>
          <w:i/>
          <w:szCs w:val="22"/>
          <w:lang w:val="es-ES_tradnl" w:eastAsia="es-MX"/>
        </w:rPr>
        <w:t>(…)</w:t>
      </w:r>
    </w:p>
    <w:p w14:paraId="14D62855" w14:textId="77777777" w:rsidR="00057E94" w:rsidRPr="00DE0F52" w:rsidRDefault="00057E94" w:rsidP="00057E94">
      <w:pPr>
        <w:spacing w:before="240" w:line="360" w:lineRule="auto"/>
        <w:ind w:left="851" w:right="851"/>
        <w:jc w:val="both"/>
        <w:rPr>
          <w:rFonts w:ascii="Palatino Linotype" w:eastAsia="Calibri" w:hAnsi="Palatino Linotype" w:cs="Arial"/>
          <w:b/>
          <w:i/>
          <w:szCs w:val="22"/>
          <w:lang w:val="es-ES_tradnl" w:eastAsia="es-MX"/>
        </w:rPr>
      </w:pPr>
      <w:r w:rsidRPr="00DE0F52">
        <w:rPr>
          <w:rFonts w:ascii="Palatino Linotype" w:eastAsia="Calibri" w:hAnsi="Palatino Linotype" w:cs="Arial"/>
          <w:i/>
          <w:szCs w:val="22"/>
          <w:lang w:val="es-ES_tradnl" w:eastAsia="es-MX"/>
        </w:rPr>
        <w:t xml:space="preserve">Artículo 137.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w:t>
      </w:r>
      <w:r w:rsidRPr="00DE0F52">
        <w:rPr>
          <w:rFonts w:ascii="Palatino Linotype" w:eastAsia="Calibri" w:hAnsi="Palatino Linotype" w:cs="Arial"/>
          <w:i/>
          <w:szCs w:val="22"/>
          <w:lang w:val="es-ES_tradnl" w:eastAsia="es-MX"/>
        </w:rPr>
        <w:lastRenderedPageBreak/>
        <w:t>su contenido</w:t>
      </w:r>
      <w:r w:rsidRPr="00DE0F52">
        <w:rPr>
          <w:rFonts w:ascii="Palatino Linotype" w:eastAsia="Calibri" w:hAnsi="Palatino Linotype" w:cs="Arial"/>
          <w:b/>
          <w:i/>
          <w:szCs w:val="22"/>
          <w:lang w:val="es-ES_tradnl" w:eastAsia="es-MX"/>
        </w:rPr>
        <w:t xml:space="preserve"> </w:t>
      </w:r>
      <w:r w:rsidRPr="00DE0F52">
        <w:rPr>
          <w:rFonts w:ascii="Palatino Linotype" w:eastAsia="Calibri" w:hAnsi="Palatino Linotype" w:cs="Arial"/>
          <w:b/>
          <w:i/>
          <w:szCs w:val="22"/>
          <w:u w:val="single"/>
          <w:lang w:val="es-ES_tradnl" w:eastAsia="es-MX"/>
        </w:rPr>
        <w:t xml:space="preserve">de manera genérica y fundando y motivando su clasificación.” </w:t>
      </w:r>
      <w:r w:rsidRPr="00DE0F52">
        <w:rPr>
          <w:rFonts w:ascii="Palatino Linotype" w:eastAsia="Calibri" w:hAnsi="Palatino Linotype" w:cs="Arial"/>
          <w:b/>
          <w:i/>
          <w:szCs w:val="22"/>
          <w:lang w:val="es-ES_tradnl" w:eastAsia="es-MX"/>
        </w:rPr>
        <w:t>[Sic]</w:t>
      </w:r>
    </w:p>
    <w:p w14:paraId="76D61280" w14:textId="77777777" w:rsidR="00057E94" w:rsidRPr="00DE0F52" w:rsidRDefault="00057E94" w:rsidP="00057E94">
      <w:pPr>
        <w:spacing w:line="360" w:lineRule="auto"/>
        <w:ind w:right="51"/>
        <w:jc w:val="both"/>
        <w:rPr>
          <w:rFonts w:ascii="Palatino Linotype" w:eastAsia="Arial Unicode MS" w:hAnsi="Palatino Linotype" w:cs="Arial"/>
          <w:szCs w:val="22"/>
          <w:lang w:val="es-ES_tradnl" w:eastAsia="es-MX"/>
        </w:rPr>
      </w:pPr>
    </w:p>
    <w:p w14:paraId="0D90BF99" w14:textId="77777777" w:rsidR="0017132A" w:rsidRPr="00DE0F52" w:rsidRDefault="0017132A" w:rsidP="0017132A">
      <w:pPr>
        <w:spacing w:line="360" w:lineRule="auto"/>
        <w:jc w:val="both"/>
        <w:rPr>
          <w:rFonts w:ascii="Palatino Linotype" w:hAnsi="Palatino Linotype" w:cs="Arial"/>
        </w:rPr>
      </w:pPr>
      <w:r w:rsidRPr="00DE0F52">
        <w:rPr>
          <w:rFonts w:ascii="Palatino Linotype" w:hAnsi="Palatino Linotype" w:cs="Arial"/>
        </w:rPr>
        <w:t xml:space="preserve">En caso específico, de los documentos solicitados obran datos que son considerados confidenciales, cuyo acceso debe ser restringido, los cuales deben testarse al momento de la elaboración de versiones públicas, como es el caso del </w:t>
      </w:r>
      <w:r w:rsidRPr="00DE0F52">
        <w:rPr>
          <w:rFonts w:ascii="Palatino Linotype" w:hAnsi="Palatino Linotype" w:cs="Arial"/>
          <w:b/>
        </w:rPr>
        <w:t>Registro Federal de Contribuyentes (RFC)</w:t>
      </w:r>
      <w:r w:rsidRPr="00DE0F52">
        <w:rPr>
          <w:rFonts w:ascii="Palatino Linotype" w:hAnsi="Palatino Linotype" w:cs="Arial"/>
        </w:rPr>
        <w:t xml:space="preserve">, la </w:t>
      </w:r>
      <w:r w:rsidRPr="00DE0F52">
        <w:rPr>
          <w:rFonts w:ascii="Palatino Linotype" w:hAnsi="Palatino Linotype" w:cs="Arial"/>
          <w:b/>
        </w:rPr>
        <w:t>Clave Única de Registro de Población (CURP)</w:t>
      </w:r>
      <w:r w:rsidRPr="00DE0F52">
        <w:rPr>
          <w:rFonts w:ascii="Palatino Linotype" w:hAnsi="Palatino Linotype" w:cs="Arial"/>
        </w:rPr>
        <w:t xml:space="preserve">, la </w:t>
      </w:r>
      <w:r w:rsidRPr="00DE0F52">
        <w:rPr>
          <w:rFonts w:ascii="Palatino Linotype" w:hAnsi="Palatino Linotype" w:cs="Arial"/>
          <w:b/>
        </w:rPr>
        <w:t>Clave de cualquier tipo de seguridad social</w:t>
      </w:r>
      <w:r w:rsidRPr="00DE0F52">
        <w:rPr>
          <w:rFonts w:ascii="Palatino Linotype" w:hAnsi="Palatino Linotype" w:cs="Arial"/>
        </w:rPr>
        <w:t xml:space="preserve"> (</w:t>
      </w:r>
      <w:r w:rsidRPr="00DE0F52">
        <w:rPr>
          <w:rFonts w:ascii="Palatino Linotype" w:hAnsi="Palatino Linotype" w:cs="Arial"/>
          <w:b/>
        </w:rPr>
        <w:t>ISSEMYM</w:t>
      </w:r>
      <w:r w:rsidRPr="00DE0F52">
        <w:rPr>
          <w:rFonts w:ascii="Palatino Linotype" w:hAnsi="Palatino Linotype" w:cs="Arial"/>
        </w:rPr>
        <w:t xml:space="preserve">, u otros), así como, los préstamos o descuentos que se le hagan al servidor público, que no se encuentren relacionados con los impuestos o la </w:t>
      </w:r>
      <w:r w:rsidRPr="00DE0F52">
        <w:rPr>
          <w:rFonts w:ascii="Palatino Linotype" w:hAnsi="Palatino Linotype" w:cs="Arial"/>
          <w:b/>
        </w:rPr>
        <w:t>cuotas</w:t>
      </w:r>
      <w:r w:rsidRPr="00DE0F52">
        <w:rPr>
          <w:rFonts w:ascii="Palatino Linotype" w:hAnsi="Palatino Linotype" w:cs="Arial"/>
        </w:rPr>
        <w:t xml:space="preserve"> por </w:t>
      </w:r>
      <w:r w:rsidRPr="00DE0F52">
        <w:rPr>
          <w:rFonts w:ascii="Palatino Linotype" w:hAnsi="Palatino Linotype" w:cs="Arial"/>
          <w:b/>
        </w:rPr>
        <w:t>seguridad social.</w:t>
      </w:r>
    </w:p>
    <w:p w14:paraId="0513173E" w14:textId="77777777" w:rsidR="0017132A" w:rsidRPr="00DE0F52" w:rsidRDefault="0017132A" w:rsidP="0017132A">
      <w:pPr>
        <w:spacing w:line="360" w:lineRule="auto"/>
        <w:jc w:val="both"/>
        <w:rPr>
          <w:rFonts w:ascii="Palatino Linotype" w:hAnsi="Palatino Linotype" w:cs="Arial"/>
        </w:rPr>
      </w:pPr>
    </w:p>
    <w:p w14:paraId="486F6403" w14:textId="77777777" w:rsidR="0017132A" w:rsidRPr="00DE0F52" w:rsidRDefault="0017132A" w:rsidP="0017132A">
      <w:pPr>
        <w:spacing w:line="360" w:lineRule="auto"/>
        <w:jc w:val="both"/>
        <w:rPr>
          <w:rFonts w:ascii="Palatino Linotype" w:hAnsi="Palatino Linotype" w:cs="Arial"/>
        </w:rPr>
      </w:pPr>
      <w:r w:rsidRPr="00DE0F52">
        <w:rPr>
          <w:rFonts w:ascii="Palatino Linotype" w:hAnsi="Palatino Linotype" w:cs="Arial"/>
        </w:rPr>
        <w:t xml:space="preserve">Por cuanto hace al </w:t>
      </w:r>
      <w:r w:rsidRPr="00DE0F52">
        <w:rPr>
          <w:rFonts w:ascii="Palatino Linotype" w:hAnsi="Palatino Linotype" w:cs="Arial"/>
          <w:b/>
        </w:rPr>
        <w:t>Registro Federal de Contribuyentes de las personas físicas</w:t>
      </w:r>
      <w:r w:rsidRPr="00DE0F52">
        <w:rPr>
          <w:rFonts w:ascii="Palatino Linotype" w:hAnsi="Palatino Linotype" w:cs="Arial"/>
        </w:rPr>
        <w:t xml:space="preserve"> constituye un dato personal, ya que se genera con caracteres alfanuméricos obtenidos a partir del nombre en mayúsculas sin acentos ni diéresis y la fecha de nacimiento de cada persona; es decir la primera letra del apellido paterno; seguida de la primera letra vocal del primer apellido; seguida de la primera letra del segundo apellido y por último la primera letra del nombre, posterior la fecha de nacimiento año/mes/día y finalmente la </w:t>
      </w:r>
      <w:proofErr w:type="spellStart"/>
      <w:r w:rsidRPr="00DE0F52">
        <w:rPr>
          <w:rFonts w:ascii="Palatino Linotype" w:hAnsi="Palatino Linotype" w:cs="Arial"/>
        </w:rPr>
        <w:t>homoclave</w:t>
      </w:r>
      <w:proofErr w:type="spellEnd"/>
      <w:r w:rsidRPr="00DE0F52">
        <w:rPr>
          <w:rFonts w:ascii="Palatino Linotype" w:hAnsi="Palatino Linotype" w:cs="Arial"/>
        </w:rPr>
        <w:t>; la cual para su obtención es necesario acreditar personalidad, fecha de nacimiento entre otros con documentos oficiales.</w:t>
      </w:r>
    </w:p>
    <w:p w14:paraId="745CB3A8" w14:textId="77777777" w:rsidR="0017132A" w:rsidRPr="00DE0F52" w:rsidRDefault="0017132A" w:rsidP="0017132A">
      <w:pPr>
        <w:spacing w:line="360" w:lineRule="auto"/>
        <w:jc w:val="both"/>
        <w:rPr>
          <w:rFonts w:ascii="Palatino Linotype" w:hAnsi="Palatino Linotype" w:cs="Arial"/>
        </w:rPr>
      </w:pPr>
    </w:p>
    <w:p w14:paraId="23653BCE" w14:textId="77777777" w:rsidR="0017132A" w:rsidRPr="00DE0F52" w:rsidRDefault="0017132A" w:rsidP="0017132A">
      <w:pPr>
        <w:spacing w:line="360" w:lineRule="auto"/>
        <w:jc w:val="both"/>
        <w:rPr>
          <w:rFonts w:ascii="Palatino Linotype" w:hAnsi="Palatino Linotype" w:cs="Arial"/>
        </w:rPr>
      </w:pPr>
      <w:r w:rsidRPr="00DE0F52">
        <w:rPr>
          <w:rFonts w:ascii="Palatino Linotype" w:hAnsi="Palatino Linotype" w:cs="Arial"/>
        </w:rPr>
        <w:t>Al respecto, el Instituto Nacional Transparencia, Acceso a la Información y Protección de Datos Personales (INAI) a través del Criterio 19/17, señala literalmente lo siguiente:</w:t>
      </w:r>
    </w:p>
    <w:p w14:paraId="7DB40667" w14:textId="77777777" w:rsidR="0017132A" w:rsidRPr="00DE0F52" w:rsidRDefault="0017132A" w:rsidP="0017132A">
      <w:pPr>
        <w:spacing w:line="360" w:lineRule="auto"/>
        <w:jc w:val="both"/>
        <w:rPr>
          <w:rFonts w:ascii="Palatino Linotype" w:hAnsi="Palatino Linotype" w:cs="Arial"/>
        </w:rPr>
      </w:pPr>
    </w:p>
    <w:p w14:paraId="7E66A2F0"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i/>
        </w:rPr>
        <w:lastRenderedPageBreak/>
        <w:t>“</w:t>
      </w:r>
      <w:r w:rsidRPr="00DE0F52">
        <w:rPr>
          <w:rFonts w:ascii="Palatino Linotype" w:hAnsi="Palatino Linotype" w:cs="Arial"/>
          <w:b/>
          <w:i/>
        </w:rPr>
        <w:t>Registro Federal de Contribuyentes (RFC) de personas físicas</w:t>
      </w:r>
      <w:r w:rsidRPr="00DE0F52">
        <w:rPr>
          <w:rFonts w:ascii="Palatino Linotype" w:hAnsi="Palatino Linotype" w:cs="Arial"/>
          <w:i/>
        </w:rPr>
        <w:t xml:space="preserve">. El RFC es una clave de carácter fiscal, </w:t>
      </w:r>
      <w:proofErr w:type="gramStart"/>
      <w:r w:rsidRPr="00DE0F52">
        <w:rPr>
          <w:rFonts w:ascii="Palatino Linotype" w:hAnsi="Palatino Linotype" w:cs="Arial"/>
          <w:i/>
        </w:rPr>
        <w:t>única</w:t>
      </w:r>
      <w:proofErr w:type="gramEnd"/>
      <w:r w:rsidRPr="00DE0F52">
        <w:rPr>
          <w:rFonts w:ascii="Palatino Linotype" w:hAnsi="Palatino Linotype" w:cs="Arial"/>
          <w:i/>
        </w:rPr>
        <w:t xml:space="preserve"> e irrepetible, que permite identificar al titular, su edad y fecha de nacimiento, por lo que es un dato personal de carácter confidencial.</w:t>
      </w:r>
    </w:p>
    <w:p w14:paraId="4285C540" w14:textId="77777777" w:rsidR="0017132A" w:rsidRPr="00DE0F52" w:rsidRDefault="0017132A" w:rsidP="0017132A">
      <w:pPr>
        <w:spacing w:line="360" w:lineRule="auto"/>
        <w:jc w:val="both"/>
        <w:rPr>
          <w:rFonts w:ascii="Palatino Linotype" w:hAnsi="Palatino Linotype" w:cs="Arial"/>
        </w:rPr>
      </w:pPr>
    </w:p>
    <w:p w14:paraId="20ED1007" w14:textId="77777777" w:rsidR="0017132A" w:rsidRPr="00DE0F52" w:rsidRDefault="0017132A" w:rsidP="0017132A">
      <w:pPr>
        <w:spacing w:line="360" w:lineRule="auto"/>
        <w:jc w:val="both"/>
        <w:rPr>
          <w:rFonts w:ascii="Palatino Linotype" w:hAnsi="Palatino Linotype" w:cs="Arial"/>
        </w:rPr>
      </w:pPr>
      <w:r w:rsidRPr="00DE0F52">
        <w:rPr>
          <w:rFonts w:ascii="Palatino Linotype" w:hAnsi="Palatino Linotype" w:cs="Arial"/>
        </w:rPr>
        <w:t xml:space="preserve">De lo anterior, se desprende que el Registro Federal de Contribuyentes se vincula al nombre de su titular, permitiendo identificar la edad de la persona, fecha de nacimiento, así como su </w:t>
      </w:r>
      <w:proofErr w:type="spellStart"/>
      <w:r w:rsidRPr="00DE0F52">
        <w:rPr>
          <w:rFonts w:ascii="Palatino Linotype" w:hAnsi="Palatino Linotype" w:cs="Arial"/>
        </w:rPr>
        <w:t>homoclave</w:t>
      </w:r>
      <w:proofErr w:type="spellEnd"/>
      <w:r w:rsidRPr="00DE0F52">
        <w:rPr>
          <w:rFonts w:ascii="Palatino Linotype" w:hAnsi="Palatino Linotype" w:cs="Arial"/>
        </w:rPr>
        <w:t>, determinando la identificación de dicha persona para efectos fiscales, por lo que éste constituye un dato personal que concierne a una persona física identificada e identificable en términos de los artículos 2 fracción II de la Ley de Transparencia y Acceso a la Información Pública del Estado de México y Municipios y  4 fracción XI de la Ley de Protección de Datos Personales en Posesión de los Sujetos Obligados del Estado de México y Municipios.</w:t>
      </w:r>
    </w:p>
    <w:p w14:paraId="418CA5F9" w14:textId="77777777" w:rsidR="0017132A" w:rsidRPr="00DE0F52" w:rsidRDefault="0017132A" w:rsidP="0017132A">
      <w:pPr>
        <w:spacing w:line="360" w:lineRule="auto"/>
        <w:jc w:val="both"/>
        <w:rPr>
          <w:rFonts w:ascii="Palatino Linotype" w:hAnsi="Palatino Linotype" w:cs="Arial"/>
        </w:rPr>
      </w:pPr>
    </w:p>
    <w:p w14:paraId="4BC81B98" w14:textId="77777777" w:rsidR="0017132A" w:rsidRPr="00DE0F52" w:rsidRDefault="0017132A" w:rsidP="0017132A">
      <w:pPr>
        <w:spacing w:line="360" w:lineRule="auto"/>
        <w:jc w:val="both"/>
        <w:rPr>
          <w:rFonts w:ascii="Palatino Linotype" w:hAnsi="Palatino Linotype" w:cs="Arial"/>
        </w:rPr>
      </w:pPr>
      <w:r w:rsidRPr="00DE0F52">
        <w:rPr>
          <w:rFonts w:ascii="Palatino Linotype" w:hAnsi="Palatino Linotype" w:cs="Arial"/>
        </w:rPr>
        <w:t xml:space="preserve">Por cuanto hace a la </w:t>
      </w:r>
      <w:r w:rsidRPr="00DE0F52">
        <w:rPr>
          <w:rFonts w:ascii="Palatino Linotype" w:hAnsi="Palatino Linotype" w:cs="Arial"/>
          <w:b/>
        </w:rPr>
        <w:t>Clave Única de Registro de Población</w:t>
      </w:r>
      <w:r w:rsidRPr="00DE0F52">
        <w:rPr>
          <w:rFonts w:ascii="Palatino Linotype" w:hAnsi="Palatino Linotype" w:cs="Arial"/>
        </w:rPr>
        <w:t>, constituye un dato personal, ya que tiene como finalidad registrar a cada una de las personas que integran la población del país, con los datos que permitan certificar y acreditar fehacientemente su identidad, la cual servirá para identificarla de manera individual.</w:t>
      </w:r>
    </w:p>
    <w:p w14:paraId="56D783C3" w14:textId="77777777" w:rsidR="0017132A" w:rsidRPr="00DE0F52" w:rsidRDefault="0017132A" w:rsidP="0017132A">
      <w:pPr>
        <w:spacing w:line="360" w:lineRule="auto"/>
        <w:jc w:val="both"/>
        <w:rPr>
          <w:rFonts w:ascii="Palatino Linotype" w:hAnsi="Palatino Linotype" w:cs="Arial"/>
        </w:rPr>
      </w:pPr>
    </w:p>
    <w:p w14:paraId="24E6BF1C" w14:textId="77777777" w:rsidR="0017132A" w:rsidRPr="00DE0F52" w:rsidRDefault="0017132A" w:rsidP="0017132A">
      <w:pPr>
        <w:spacing w:line="360" w:lineRule="auto"/>
        <w:jc w:val="both"/>
        <w:rPr>
          <w:rFonts w:ascii="Palatino Linotype" w:hAnsi="Palatino Linotype" w:cs="Arial"/>
        </w:rPr>
      </w:pPr>
      <w:r w:rsidRPr="00DE0F52">
        <w:rPr>
          <w:rFonts w:ascii="Palatino Linotype" w:hAnsi="Palatino Linotype" w:cs="Arial"/>
        </w:rPr>
        <w:t>Lo anterior, tiene sustento en los artículos 86 y 91, de la Ley General de Población, la cual señala lo siguiente:</w:t>
      </w:r>
    </w:p>
    <w:p w14:paraId="433E64E5" w14:textId="77777777" w:rsidR="0017132A" w:rsidRPr="00DE0F52" w:rsidRDefault="0017132A" w:rsidP="0017132A">
      <w:pPr>
        <w:spacing w:line="276" w:lineRule="auto"/>
        <w:jc w:val="both"/>
        <w:rPr>
          <w:rFonts w:ascii="Palatino Linotype" w:hAnsi="Palatino Linotype" w:cs="Arial"/>
        </w:rPr>
      </w:pPr>
    </w:p>
    <w:p w14:paraId="4BB18938"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i/>
        </w:rPr>
        <w:t>“</w:t>
      </w:r>
      <w:r w:rsidRPr="00DE0F52">
        <w:rPr>
          <w:rFonts w:ascii="Palatino Linotype" w:hAnsi="Palatino Linotype" w:cs="Arial"/>
          <w:b/>
          <w:i/>
        </w:rPr>
        <w:t>Artículo 86.</w:t>
      </w:r>
      <w:r w:rsidRPr="00DE0F52">
        <w:rPr>
          <w:rFonts w:ascii="Palatino Linotype" w:hAnsi="Palatino Linotype" w:cs="Arial"/>
          <w:i/>
        </w:rPr>
        <w:t xml:space="preserve"> El Registro Nacional de Población tiene como finalidad registrar a cada una de las personas que integran la población del país, con los datos que permitan certificar y acreditar fehacientemente su identidad.</w:t>
      </w:r>
    </w:p>
    <w:p w14:paraId="74EA15FD" w14:textId="77777777" w:rsidR="0017132A" w:rsidRPr="00DE0F52" w:rsidRDefault="0017132A" w:rsidP="0017132A">
      <w:pPr>
        <w:spacing w:line="276" w:lineRule="auto"/>
        <w:ind w:left="567" w:right="567"/>
        <w:jc w:val="both"/>
        <w:rPr>
          <w:rFonts w:ascii="Palatino Linotype" w:hAnsi="Palatino Linotype" w:cs="Arial"/>
          <w:i/>
        </w:rPr>
      </w:pPr>
    </w:p>
    <w:p w14:paraId="535A7349"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b/>
          <w:i/>
        </w:rPr>
        <w:lastRenderedPageBreak/>
        <w:t>Artículo 91.</w:t>
      </w:r>
      <w:r w:rsidRPr="00DE0F52">
        <w:rPr>
          <w:rFonts w:ascii="Palatino Linotype" w:hAnsi="Palatino Linotype" w:cs="Arial"/>
          <w:i/>
        </w:rPr>
        <w:t xml:space="preserve"> Al incorporar a una persona en el Registro Nacional de Población, se le asignará una clave que se denominará Clave Única de Registro de Población. Esta servirá para registrarla e identificarla en forma individual.”</w:t>
      </w:r>
    </w:p>
    <w:p w14:paraId="50059268" w14:textId="77777777" w:rsidR="0017132A" w:rsidRPr="00DE0F52" w:rsidRDefault="0017132A" w:rsidP="0017132A">
      <w:pPr>
        <w:spacing w:line="360" w:lineRule="auto"/>
        <w:jc w:val="both"/>
        <w:rPr>
          <w:rFonts w:ascii="Palatino Linotype" w:hAnsi="Palatino Linotype" w:cs="Arial"/>
        </w:rPr>
      </w:pPr>
    </w:p>
    <w:p w14:paraId="00CE864A" w14:textId="77777777" w:rsidR="0017132A" w:rsidRPr="00DE0F52" w:rsidRDefault="0017132A" w:rsidP="0017132A">
      <w:pPr>
        <w:spacing w:line="360" w:lineRule="auto"/>
        <w:jc w:val="both"/>
        <w:rPr>
          <w:rFonts w:ascii="Palatino Linotype" w:hAnsi="Palatino Linotype" w:cs="Arial"/>
        </w:rPr>
      </w:pPr>
      <w:r w:rsidRPr="00DE0F52">
        <w:rPr>
          <w:rFonts w:ascii="Palatino Linotype" w:hAnsi="Palatino Linotype" w:cs="Arial"/>
        </w:rPr>
        <w:t xml:space="preserve">Ahora bien, la Clave Única de Registro de Población, está integrada de 18 elementos representados por letras y números, que se generan a partir de los datos contenidos en un documento probatorio de identidad (acta de nacimiento, carta de naturalización o documento migratorio), la cual se integra de la primera letra del apellido paterno; seguida de la primera letra vocal del primer apellido; seguida de la primera letra del segundo apellido y por último la primera letra del nombre; fecha de nacimiento año/mes/día; sexo; Entidad Federativa o lugar de nacimiento; finalmente un digito verificador, compuesto de dos elementos, con el que se evitan duplicaciones en la Clave, identifican el cambio de siglo y garantizan la correcta integración. </w:t>
      </w:r>
    </w:p>
    <w:p w14:paraId="0E026495" w14:textId="77777777" w:rsidR="0017132A" w:rsidRPr="00DE0F52" w:rsidRDefault="0017132A" w:rsidP="0017132A">
      <w:pPr>
        <w:spacing w:line="360" w:lineRule="auto"/>
        <w:jc w:val="both"/>
        <w:rPr>
          <w:rFonts w:ascii="Palatino Linotype" w:hAnsi="Palatino Linotype" w:cs="Arial"/>
        </w:rPr>
      </w:pPr>
    </w:p>
    <w:p w14:paraId="0CD9553E" w14:textId="77777777" w:rsidR="0017132A" w:rsidRPr="00DE0F52" w:rsidRDefault="0017132A" w:rsidP="0017132A">
      <w:pPr>
        <w:spacing w:line="360" w:lineRule="auto"/>
        <w:jc w:val="both"/>
        <w:rPr>
          <w:rFonts w:ascii="Palatino Linotype" w:hAnsi="Palatino Linotype" w:cs="Arial"/>
        </w:rPr>
      </w:pPr>
      <w:r w:rsidRPr="00DE0F52">
        <w:rPr>
          <w:rFonts w:ascii="Palatino Linotype" w:hAnsi="Palatino Linotype" w:cs="Arial"/>
        </w:rPr>
        <w:t>Al respecto, el entonces Instituto Nacional de Transparencia, Acceso a la Información y Protección de Datos Personales (INAI) a través del Criterio orientador 18/17, señala literalmente lo siguiente:</w:t>
      </w:r>
    </w:p>
    <w:p w14:paraId="08A7D17A" w14:textId="77777777" w:rsidR="0017132A" w:rsidRPr="00DE0F52" w:rsidRDefault="0017132A" w:rsidP="0017132A">
      <w:pPr>
        <w:spacing w:line="360" w:lineRule="auto"/>
        <w:jc w:val="both"/>
        <w:rPr>
          <w:rFonts w:ascii="Palatino Linotype" w:hAnsi="Palatino Linotype" w:cs="Arial"/>
        </w:rPr>
      </w:pPr>
    </w:p>
    <w:p w14:paraId="291BFC04"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b/>
          <w:i/>
        </w:rPr>
        <w:t>Clave Única de Registro de Población (CURP).</w:t>
      </w:r>
      <w:r w:rsidRPr="00DE0F52">
        <w:rPr>
          <w:rFonts w:ascii="Palatino Linotype" w:hAnsi="Palatino Linotype" w:cs="Arial"/>
          <w:i/>
        </w:rPr>
        <w:t xml:space="preserve"> La Clave Única de Registro de Población 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que la CURP está considerada como información confidencial.</w:t>
      </w:r>
    </w:p>
    <w:p w14:paraId="319FFA9C" w14:textId="77777777" w:rsidR="0017132A" w:rsidRPr="00DE0F52" w:rsidRDefault="0017132A" w:rsidP="0017132A">
      <w:pPr>
        <w:spacing w:line="276" w:lineRule="auto"/>
        <w:jc w:val="both"/>
        <w:rPr>
          <w:rFonts w:ascii="Palatino Linotype" w:hAnsi="Palatino Linotype" w:cs="Arial"/>
        </w:rPr>
      </w:pPr>
    </w:p>
    <w:p w14:paraId="615E0A00" w14:textId="77777777" w:rsidR="0017132A" w:rsidRPr="00DE0F52" w:rsidRDefault="0017132A" w:rsidP="0017132A">
      <w:pPr>
        <w:spacing w:line="360" w:lineRule="auto"/>
        <w:jc w:val="both"/>
        <w:rPr>
          <w:rFonts w:ascii="Palatino Linotype" w:hAnsi="Palatino Linotype" w:cs="Arial"/>
        </w:rPr>
      </w:pPr>
      <w:r w:rsidRPr="00DE0F52">
        <w:rPr>
          <w:rFonts w:ascii="Palatino Linotype" w:hAnsi="Palatino Linotype" w:cs="Arial"/>
        </w:rPr>
        <w:t xml:space="preserve">De lo anterior, se desprende que la Clave Única de Registro de Población, se encuentra vinculada al nombre de la persona, permitiendo identificar la edad, fecha de </w:t>
      </w:r>
      <w:r w:rsidRPr="00DE0F52">
        <w:rPr>
          <w:rFonts w:ascii="Palatino Linotype" w:hAnsi="Palatino Linotype" w:cs="Arial"/>
        </w:rPr>
        <w:lastRenderedPageBreak/>
        <w:t>nacimiento, sexo, lugar de nacimiento, así como el código identificador; datos que únicamente le atañen a un particular, por lo que ésta constituye un dato personal que concierne a una persona física identificada e identificable en términos de los artículos 2 fracción II de la Ley de Transparencia y Acceso a la Información Pública del Estado de México y Municipios y  4 fracción XI de la Ley de Protección de Datos Personales en Posesión de Sujetos Obligados del Estado de México y Municipios.</w:t>
      </w:r>
    </w:p>
    <w:p w14:paraId="6FB28397" w14:textId="77777777" w:rsidR="0017132A" w:rsidRPr="00DE0F52" w:rsidRDefault="0017132A" w:rsidP="0017132A">
      <w:pPr>
        <w:spacing w:line="360" w:lineRule="auto"/>
        <w:jc w:val="both"/>
        <w:rPr>
          <w:rFonts w:ascii="Palatino Linotype" w:hAnsi="Palatino Linotype" w:cs="Arial"/>
        </w:rPr>
      </w:pPr>
    </w:p>
    <w:p w14:paraId="2E6F3B6E" w14:textId="77777777" w:rsidR="0017132A" w:rsidRPr="00DE0F52" w:rsidRDefault="0017132A" w:rsidP="0017132A">
      <w:pPr>
        <w:spacing w:line="360" w:lineRule="auto"/>
        <w:jc w:val="both"/>
        <w:rPr>
          <w:rFonts w:ascii="Palatino Linotype" w:hAnsi="Palatino Linotype" w:cs="Arial"/>
        </w:rPr>
      </w:pPr>
      <w:r w:rsidRPr="00DE0F52">
        <w:rPr>
          <w:rFonts w:ascii="Palatino Linotype" w:hAnsi="Palatino Linotype" w:cs="Arial"/>
        </w:rPr>
        <w:t xml:space="preserve">Por cuanto hace a la </w:t>
      </w:r>
      <w:r w:rsidRPr="00DE0F52">
        <w:rPr>
          <w:rFonts w:ascii="Palatino Linotype" w:hAnsi="Palatino Linotype" w:cs="Arial"/>
          <w:b/>
        </w:rPr>
        <w:t>Clave de cualquier tipo de seguridad social</w:t>
      </w:r>
      <w:r w:rsidRPr="00DE0F52">
        <w:rPr>
          <w:rFonts w:ascii="Palatino Linotype" w:hAnsi="Palatino Linotype" w:cs="Arial"/>
        </w:rPr>
        <w:t xml:space="preserve"> (ISSEMYM, u otros), está integrado por una secuencia de números con los que se identifica a los trabajadores que cubren las cuotas respectivas, asimismo, lo identifica con la fuente de trabajo; por lo que al ser una clave de identificación de los trabajadores, constituye información confidencial, dato que únicamente le atañe al servidor público, por lo que constituye un dato personal que concierne a una persona física identificada e identificable en términos de los artículos 2 fracción II de la Ley de Transparencia y Acceso a la Información Pública del Estado de México y Municipios y  4 fracción XI de la Ley de Protección de Datos Personales en Posesión de Sujetos Obligados del Estado de México y Municipios.</w:t>
      </w:r>
    </w:p>
    <w:p w14:paraId="7C47C34C" w14:textId="77777777" w:rsidR="0017132A" w:rsidRPr="00DE0F52" w:rsidRDefault="0017132A" w:rsidP="0017132A">
      <w:pPr>
        <w:spacing w:line="360" w:lineRule="auto"/>
        <w:jc w:val="both"/>
        <w:rPr>
          <w:rFonts w:ascii="Palatino Linotype" w:hAnsi="Palatino Linotype" w:cs="Arial"/>
        </w:rPr>
      </w:pPr>
    </w:p>
    <w:p w14:paraId="681C40BB" w14:textId="77777777" w:rsidR="0017132A" w:rsidRPr="00DE0F52" w:rsidRDefault="0017132A" w:rsidP="0017132A">
      <w:pPr>
        <w:spacing w:line="360" w:lineRule="auto"/>
        <w:jc w:val="both"/>
        <w:rPr>
          <w:rFonts w:ascii="Palatino Linotype" w:hAnsi="Palatino Linotype" w:cs="Arial"/>
        </w:rPr>
      </w:pPr>
      <w:r w:rsidRPr="00DE0F52">
        <w:rPr>
          <w:rFonts w:ascii="Palatino Linotype" w:hAnsi="Palatino Linotype" w:cs="Arial"/>
        </w:rPr>
        <w:t xml:space="preserve">Respecto de los </w:t>
      </w:r>
      <w:r w:rsidRPr="00DE0F52">
        <w:rPr>
          <w:rFonts w:ascii="Palatino Linotype" w:hAnsi="Palatino Linotype" w:cs="Arial"/>
          <w:b/>
        </w:rPr>
        <w:t>préstamos o descuentos de carácter personal</w:t>
      </w:r>
      <w:r w:rsidRPr="00DE0F52">
        <w:rPr>
          <w:rFonts w:ascii="Palatino Linotype" w:hAnsi="Palatino Linotype" w:cs="Arial"/>
        </w:rPr>
        <w:t>, éstos no deben tener relación con la prestación del servicio; es decir, son confidenciales los préstamos o descuentos que se le hagan a la persona en los que no se involucren instituciones públicas, en virtud de no favorecer en la transparencia y rendición de cuentas, sino, por el contrario con ello se violentaría la protección de información confidencial, porque incide en la intimidad de un individuo identificado.</w:t>
      </w:r>
    </w:p>
    <w:p w14:paraId="1EEC2505" w14:textId="77777777" w:rsidR="0017132A" w:rsidRPr="00DE0F52" w:rsidRDefault="0017132A" w:rsidP="0017132A">
      <w:pPr>
        <w:spacing w:line="360" w:lineRule="auto"/>
        <w:jc w:val="both"/>
        <w:rPr>
          <w:rFonts w:ascii="Palatino Linotype" w:hAnsi="Palatino Linotype" w:cs="Arial"/>
        </w:rPr>
      </w:pPr>
    </w:p>
    <w:p w14:paraId="6454F78C" w14:textId="77777777" w:rsidR="0017132A" w:rsidRPr="00DE0F52" w:rsidRDefault="0017132A" w:rsidP="0017132A">
      <w:pPr>
        <w:spacing w:line="360" w:lineRule="auto"/>
        <w:jc w:val="both"/>
        <w:rPr>
          <w:rFonts w:ascii="Palatino Linotype" w:hAnsi="Palatino Linotype" w:cs="Arial"/>
        </w:rPr>
      </w:pPr>
      <w:r w:rsidRPr="00DE0F52">
        <w:rPr>
          <w:rFonts w:ascii="Palatino Linotype" w:hAnsi="Palatino Linotype" w:cs="Arial"/>
        </w:rPr>
        <w:lastRenderedPageBreak/>
        <w:t>Por su parte, el artículo 84 de la Ley del Trabajo de los Servidores Públicos del Estado y Municipios, señala:</w:t>
      </w:r>
    </w:p>
    <w:p w14:paraId="2AA9A1AF"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b/>
          <w:i/>
        </w:rPr>
        <w:t>ARTICULO 84.</w:t>
      </w:r>
      <w:r w:rsidRPr="00DE0F52">
        <w:rPr>
          <w:rFonts w:ascii="Palatino Linotype" w:hAnsi="Palatino Linotype" w:cs="Arial"/>
          <w:i/>
        </w:rPr>
        <w:t xml:space="preserve"> Sólo podrán hacerse retenciones, descuentos o deducciones al sueldo de los servidores públicos por concepto de:</w:t>
      </w:r>
    </w:p>
    <w:p w14:paraId="48AC78A9"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b/>
          <w:i/>
        </w:rPr>
        <w:t>I.</w:t>
      </w:r>
      <w:r w:rsidRPr="00DE0F52">
        <w:rPr>
          <w:rFonts w:ascii="Palatino Linotype" w:hAnsi="Palatino Linotype" w:cs="Arial"/>
          <w:i/>
        </w:rPr>
        <w:t xml:space="preserve"> Gravámenes fiscales relacionados con el sueldo;</w:t>
      </w:r>
    </w:p>
    <w:p w14:paraId="1B9DCD2E"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b/>
          <w:i/>
        </w:rPr>
        <w:t>II.</w:t>
      </w:r>
      <w:r w:rsidRPr="00DE0F52">
        <w:rPr>
          <w:rFonts w:ascii="Palatino Linotype" w:hAnsi="Palatino Linotype" w:cs="Arial"/>
          <w:i/>
        </w:rPr>
        <w:t xml:space="preserve"> Deudas contraídas con las instituciones públicas o dependencias por concepto de anticipos de sueldo, pagos hechos con exceso, errores o pérdidas debidamente comprobados;</w:t>
      </w:r>
    </w:p>
    <w:p w14:paraId="0FD512C3"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b/>
          <w:i/>
        </w:rPr>
        <w:t>III.</w:t>
      </w:r>
      <w:r w:rsidRPr="00DE0F52">
        <w:rPr>
          <w:rFonts w:ascii="Palatino Linotype" w:hAnsi="Palatino Linotype" w:cs="Arial"/>
          <w:i/>
        </w:rPr>
        <w:t xml:space="preserve"> Cuotas sindicales;</w:t>
      </w:r>
    </w:p>
    <w:p w14:paraId="7C3D8D64"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b/>
          <w:i/>
        </w:rPr>
        <w:t>IV.</w:t>
      </w:r>
      <w:r w:rsidRPr="00DE0F52">
        <w:rPr>
          <w:rFonts w:ascii="Palatino Linotype" w:hAnsi="Palatino Linotype" w:cs="Arial"/>
          <w:i/>
        </w:rPr>
        <w:t xml:space="preserve"> Cuotas de aportación a fondos para la constitución de cooperativas y de cajas de ahorro, siempre que el servidor público hubiese manifestado previamente, de manera expresa, su conformidad;</w:t>
      </w:r>
    </w:p>
    <w:p w14:paraId="60662B43"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b/>
          <w:i/>
        </w:rPr>
        <w:t>V.</w:t>
      </w:r>
      <w:r w:rsidRPr="00DE0F52">
        <w:rPr>
          <w:rFonts w:ascii="Palatino Linotype" w:hAnsi="Palatino Linotype" w:cs="Arial"/>
          <w:i/>
        </w:rPr>
        <w:t xml:space="preserve"> Descuentos ordenados por el Instituto de Seguridad Social del Estado de México y Municipios, con motivo de cuotas y obligaciones contraídas con éste por los servidores públicos;</w:t>
      </w:r>
    </w:p>
    <w:p w14:paraId="4A96A5CC"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b/>
          <w:i/>
        </w:rPr>
        <w:t>VI.</w:t>
      </w:r>
      <w:r w:rsidRPr="00DE0F52">
        <w:rPr>
          <w:rFonts w:ascii="Palatino Linotype" w:hAnsi="Palatino Linotype" w:cs="Arial"/>
          <w:i/>
        </w:rPr>
        <w:t xml:space="preserve"> Obligaciones a cargo del servidor público con las que haya consentido, derivadas de la adquisición o del uso de habitaciones consideradas como de interés social;</w:t>
      </w:r>
    </w:p>
    <w:p w14:paraId="106351A3"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b/>
          <w:i/>
        </w:rPr>
        <w:t>VII.</w:t>
      </w:r>
      <w:r w:rsidRPr="00DE0F52">
        <w:rPr>
          <w:rFonts w:ascii="Palatino Linotype" w:hAnsi="Palatino Linotype" w:cs="Arial"/>
          <w:i/>
        </w:rPr>
        <w:t xml:space="preserve"> Faltas de puntualidad o de asistencia injustificadas;</w:t>
      </w:r>
    </w:p>
    <w:p w14:paraId="4D3F9B7A"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b/>
          <w:i/>
        </w:rPr>
        <w:t>VIII.</w:t>
      </w:r>
      <w:r w:rsidRPr="00DE0F52">
        <w:rPr>
          <w:rFonts w:ascii="Palatino Linotype" w:hAnsi="Palatino Linotype" w:cs="Arial"/>
          <w:i/>
        </w:rPr>
        <w:t xml:space="preserve"> Pensiones alimenticias ordenadas por la autoridad judicial; o</w:t>
      </w:r>
    </w:p>
    <w:p w14:paraId="1C3C792E"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b/>
          <w:i/>
        </w:rPr>
        <w:t>IX.</w:t>
      </w:r>
      <w:r w:rsidRPr="00DE0F52">
        <w:rPr>
          <w:rFonts w:ascii="Palatino Linotype" w:hAnsi="Palatino Linotype" w:cs="Arial"/>
          <w:i/>
        </w:rPr>
        <w:t xml:space="preserve"> Cualquier otro convenido con instituciones de servicios y aceptado por el servidor público.</w:t>
      </w:r>
    </w:p>
    <w:p w14:paraId="570195BA" w14:textId="77777777" w:rsidR="0017132A" w:rsidRPr="00DE0F52" w:rsidRDefault="0017132A" w:rsidP="0017132A">
      <w:pPr>
        <w:spacing w:line="276" w:lineRule="auto"/>
        <w:ind w:left="567" w:right="567"/>
        <w:jc w:val="both"/>
        <w:rPr>
          <w:rFonts w:ascii="Palatino Linotype" w:hAnsi="Palatino Linotype" w:cs="Arial"/>
          <w:i/>
        </w:rPr>
      </w:pPr>
    </w:p>
    <w:p w14:paraId="72D9ED5D" w14:textId="77777777" w:rsidR="0017132A" w:rsidRPr="00DE0F52" w:rsidRDefault="0017132A" w:rsidP="0017132A">
      <w:pPr>
        <w:spacing w:line="276" w:lineRule="auto"/>
        <w:ind w:left="567" w:right="567"/>
        <w:jc w:val="both"/>
        <w:rPr>
          <w:rFonts w:ascii="Palatino Linotype" w:hAnsi="Palatino Linotype" w:cs="Arial"/>
          <w:i/>
        </w:rPr>
      </w:pPr>
      <w:r w:rsidRPr="00DE0F52">
        <w:rPr>
          <w:rFonts w:ascii="Palatino Linotype" w:hAnsi="Palatino Linotype" w:cs="Arial"/>
          <w:i/>
        </w:rPr>
        <w:t>El monto total de las retenciones, descuentos o deducciones no podrá exceder del 30% de la remuneración total, excepto en los casos a que se refieren las fracciones IV, V y VI de este artículo, en que podrán ser de hasta el 50%, salvo en los casos en que se demuestre que el crédito se concedió con base en los ingresos familiares para hacer posible el derecho constitucional a una vivienda digna, o se refieran a lo establecido en la fracción VIII de este artículo, en que se ajustará a lo determinado por la autoridad judicial.</w:t>
      </w:r>
    </w:p>
    <w:p w14:paraId="2D73FF19" w14:textId="77777777" w:rsidR="0017132A" w:rsidRPr="00DE0F52" w:rsidRDefault="0017132A" w:rsidP="0017132A">
      <w:pPr>
        <w:spacing w:line="360" w:lineRule="auto"/>
        <w:jc w:val="both"/>
        <w:rPr>
          <w:rFonts w:ascii="Palatino Linotype" w:hAnsi="Palatino Linotype" w:cs="Arial"/>
        </w:rPr>
      </w:pPr>
    </w:p>
    <w:p w14:paraId="560E34BA" w14:textId="77777777" w:rsidR="0017132A" w:rsidRPr="00DE0F52" w:rsidRDefault="0017132A" w:rsidP="0017132A">
      <w:pPr>
        <w:spacing w:line="360" w:lineRule="auto"/>
        <w:jc w:val="both"/>
        <w:rPr>
          <w:rFonts w:ascii="Palatino Linotype" w:hAnsi="Palatino Linotype" w:cs="Arial"/>
        </w:rPr>
      </w:pPr>
      <w:r w:rsidRPr="00DE0F52">
        <w:rPr>
          <w:rFonts w:ascii="Palatino Linotype" w:hAnsi="Palatino Linotype" w:cs="Arial"/>
        </w:rPr>
        <w:lastRenderedPageBreak/>
        <w:t>Derivado de lo anterior, la Ley establece claramente cuáles son esos descuentos o gravámenes que directamente se relacionan con las obligaciones adquiridas como servidores públicos y aquéllos que únicamente inciden en su vida privada. De este modo, descuentos por pensiones alimenticias o créditos adquiridos con instituciones privadas o públicas pero que fueron contraídas en forma individual, son información que debe clasificarse como confidencial.</w:t>
      </w:r>
    </w:p>
    <w:p w14:paraId="7A09AAD1" w14:textId="77777777" w:rsidR="0017132A" w:rsidRPr="00DE0F52" w:rsidRDefault="0017132A" w:rsidP="0017132A">
      <w:pPr>
        <w:spacing w:line="360" w:lineRule="auto"/>
        <w:jc w:val="both"/>
        <w:rPr>
          <w:rFonts w:ascii="Palatino Linotype" w:hAnsi="Palatino Linotype" w:cs="Arial"/>
        </w:rPr>
      </w:pPr>
    </w:p>
    <w:p w14:paraId="5FEB1FAA" w14:textId="77777777" w:rsidR="0017132A" w:rsidRPr="00DE0F52" w:rsidRDefault="0017132A" w:rsidP="0017132A">
      <w:pPr>
        <w:spacing w:line="360" w:lineRule="auto"/>
        <w:ind w:right="51"/>
        <w:jc w:val="both"/>
        <w:rPr>
          <w:rFonts w:ascii="Palatino Linotype" w:hAnsi="Palatino Linotype"/>
          <w:szCs w:val="14"/>
        </w:rPr>
      </w:pPr>
      <w:r w:rsidRPr="00DE0F52">
        <w:rPr>
          <w:rFonts w:ascii="Palatino Linotype" w:eastAsia="Palatino Linotype" w:hAnsi="Palatino Linotype" w:cs="Palatino Linotype"/>
        </w:rPr>
        <w:t xml:space="preserve">Igualmente, resulta importante destacar que el </w:t>
      </w:r>
      <w:r w:rsidRPr="00DE0F52">
        <w:rPr>
          <w:rFonts w:ascii="Palatino Linotype" w:eastAsia="Palatino Linotype" w:hAnsi="Palatino Linotype" w:cs="Palatino Linotype"/>
          <w:b/>
          <w:i/>
        </w:rPr>
        <w:t>número de cuenta bancaria</w:t>
      </w:r>
      <w:r w:rsidRPr="00DE0F52">
        <w:rPr>
          <w:rFonts w:ascii="Palatino Linotype" w:eastAsia="Palatino Linotype" w:hAnsi="Palatino Linotype" w:cs="Palatino Linotype"/>
          <w:b/>
        </w:rPr>
        <w:t xml:space="preserve"> de las personas físicas </w:t>
      </w:r>
      <w:r w:rsidRPr="00DE0F52">
        <w:rPr>
          <w:rFonts w:ascii="Palatino Linotype" w:eastAsia="Palatino Linotype" w:hAnsi="Palatino Linotype" w:cs="Palatino Linotype"/>
        </w:rPr>
        <w:t>es información que sólo su titular o personas autorizadas poseen para el acceso o consulta de información patrimonial, o para la realización de operaciones bancarias de diversa naturaleza, por lo que la difusión pública del mismo facilitaría la afectación al patrimonio del titular de la cuenta.</w:t>
      </w:r>
    </w:p>
    <w:p w14:paraId="5A2AB3D1" w14:textId="77777777" w:rsidR="0017132A" w:rsidRPr="00DE0F52" w:rsidRDefault="0017132A" w:rsidP="0017132A">
      <w:pPr>
        <w:spacing w:line="360" w:lineRule="auto"/>
        <w:ind w:right="50"/>
        <w:jc w:val="both"/>
        <w:rPr>
          <w:rFonts w:ascii="Palatino Linotype" w:eastAsia="Palatino Linotype" w:hAnsi="Palatino Linotype" w:cs="Palatino Linotype"/>
        </w:rPr>
      </w:pPr>
    </w:p>
    <w:p w14:paraId="33414AD1" w14:textId="77777777" w:rsidR="0017132A" w:rsidRPr="00DE0F52" w:rsidRDefault="0017132A" w:rsidP="0017132A">
      <w:pPr>
        <w:spacing w:line="360" w:lineRule="auto"/>
        <w:ind w:right="50"/>
        <w:jc w:val="both"/>
        <w:rPr>
          <w:rFonts w:ascii="Palatino Linotype" w:eastAsia="Palatino Linotype" w:hAnsi="Palatino Linotype" w:cs="Palatino Linotype"/>
        </w:rPr>
      </w:pPr>
      <w:r w:rsidRPr="00DE0F52">
        <w:rPr>
          <w:rFonts w:ascii="Palatino Linotype" w:eastAsia="Palatino Linotype" w:hAnsi="Palatino Linotype" w:cs="Palatino Linotype"/>
        </w:rPr>
        <w:t>Por lo anterior, el número de cuenta bancaria debe ser clasificado como confidencial con fundamento en las fracciones I y II del artículo 143 de la Ley de la Materia de la Entidad; en razón de que, con su difusión se estaría poniendo en riesgo la seguridad de su titular.</w:t>
      </w:r>
    </w:p>
    <w:p w14:paraId="6AE0115C" w14:textId="77777777" w:rsidR="0017132A" w:rsidRPr="00DE0F52" w:rsidRDefault="0017132A" w:rsidP="0017132A">
      <w:pPr>
        <w:spacing w:line="360" w:lineRule="auto"/>
        <w:ind w:right="50"/>
        <w:jc w:val="both"/>
        <w:rPr>
          <w:rFonts w:ascii="Palatino Linotype" w:eastAsia="Palatino Linotype" w:hAnsi="Palatino Linotype" w:cs="Palatino Linotype"/>
        </w:rPr>
      </w:pPr>
    </w:p>
    <w:p w14:paraId="3106E3AB" w14:textId="77777777" w:rsidR="0017132A" w:rsidRPr="00DE0F52" w:rsidRDefault="0017132A" w:rsidP="0017132A">
      <w:pPr>
        <w:spacing w:line="360" w:lineRule="auto"/>
        <w:ind w:right="50"/>
        <w:jc w:val="both"/>
        <w:rPr>
          <w:rFonts w:ascii="Palatino Linotype" w:eastAsia="Palatino Linotype" w:hAnsi="Palatino Linotype" w:cs="Palatino Linotype"/>
        </w:rPr>
      </w:pPr>
      <w:r w:rsidRPr="00DE0F52">
        <w:rPr>
          <w:rFonts w:ascii="Palatino Linotype" w:eastAsia="Palatino Linotype" w:hAnsi="Palatino Linotype" w:cs="Palatino Linotype"/>
        </w:rPr>
        <w:t xml:space="preserve">Además de que, la publicidad de los números de cuenta bancaria de los particulares en nada contribuye a la rendición de cuentas, sino por el contrario, dar a conocer los números de las cuentas bancarias hace vulnerable a las personas físicas, al abrir la posibilidad de que terceros que cuenten con las posibilidades tecnológicas y/o económicas puedan realizar actos ilícitos mediante operaciones cibernéticas; en esa virtud, este Instituto determina que dicha información no puede ser del dominio </w:t>
      </w:r>
      <w:r w:rsidRPr="00DE0F52">
        <w:rPr>
          <w:rFonts w:ascii="Palatino Linotype" w:eastAsia="Palatino Linotype" w:hAnsi="Palatino Linotype" w:cs="Palatino Linotype"/>
        </w:rPr>
        <w:lastRenderedPageBreak/>
        <w:t xml:space="preserve">público, toda vez que se podría dar un uso inadecuado a la misma o cometer algún ilícito o fraude en contra del patrimonio de los particulares. </w:t>
      </w:r>
    </w:p>
    <w:p w14:paraId="7058EA83" w14:textId="77777777" w:rsidR="0017132A" w:rsidRPr="00DE0F52" w:rsidRDefault="0017132A" w:rsidP="0017132A">
      <w:pPr>
        <w:spacing w:line="360" w:lineRule="auto"/>
        <w:ind w:right="50"/>
        <w:jc w:val="both"/>
        <w:rPr>
          <w:rFonts w:ascii="Palatino Linotype" w:eastAsia="Palatino Linotype" w:hAnsi="Palatino Linotype" w:cs="Palatino Linotype"/>
        </w:rPr>
      </w:pPr>
    </w:p>
    <w:p w14:paraId="1E29AA2A" w14:textId="77777777" w:rsidR="0017132A" w:rsidRPr="00DE0F52" w:rsidRDefault="0017132A" w:rsidP="0017132A">
      <w:pPr>
        <w:spacing w:line="360" w:lineRule="auto"/>
        <w:ind w:right="50"/>
        <w:jc w:val="both"/>
        <w:rPr>
          <w:rFonts w:ascii="Palatino Linotype" w:eastAsia="Palatino Linotype" w:hAnsi="Palatino Linotype" w:cs="Palatino Linotype"/>
        </w:rPr>
      </w:pPr>
      <w:r w:rsidRPr="00DE0F52">
        <w:rPr>
          <w:rFonts w:ascii="Palatino Linotype" w:eastAsia="Palatino Linotype" w:hAnsi="Palatino Linotype" w:cs="Palatino Linotype"/>
        </w:rPr>
        <w:t xml:space="preserve">En esa virtud, este Pleno determina que dicha información no puede ser del dominio público, toda vez que se podría dar un uso inadecuado a la misma o cometer algún ilícito o fraude como ya ha sido expuesto. </w:t>
      </w:r>
    </w:p>
    <w:p w14:paraId="3F71C96D" w14:textId="77777777" w:rsidR="0017132A" w:rsidRPr="00DE0F52" w:rsidRDefault="0017132A" w:rsidP="0017132A">
      <w:pPr>
        <w:spacing w:line="360" w:lineRule="auto"/>
        <w:ind w:right="50"/>
        <w:jc w:val="both"/>
        <w:rPr>
          <w:rFonts w:ascii="Palatino Linotype" w:eastAsia="Palatino Linotype" w:hAnsi="Palatino Linotype" w:cs="Palatino Linotype"/>
        </w:rPr>
      </w:pPr>
    </w:p>
    <w:p w14:paraId="0B492EF8" w14:textId="77777777" w:rsidR="0017132A" w:rsidRPr="00DE0F52" w:rsidRDefault="0017132A" w:rsidP="0017132A">
      <w:pPr>
        <w:spacing w:line="360" w:lineRule="auto"/>
        <w:ind w:right="50"/>
        <w:jc w:val="both"/>
        <w:rPr>
          <w:rFonts w:ascii="Palatino Linotype" w:eastAsia="Palatino Linotype" w:hAnsi="Palatino Linotype" w:cs="Palatino Linotype"/>
        </w:rPr>
      </w:pPr>
      <w:r w:rsidRPr="00DE0F52">
        <w:rPr>
          <w:rFonts w:ascii="Palatino Linotype" w:eastAsia="Palatino Linotype" w:hAnsi="Palatino Linotype" w:cs="Palatino Linotype"/>
        </w:rPr>
        <w:t>Es por esta razón que se debe omitir el o los números de cuentas bancarias de particulares en las versiones públicas, para ser entregadas.</w:t>
      </w:r>
    </w:p>
    <w:p w14:paraId="119BA7CE" w14:textId="77777777" w:rsidR="0017132A" w:rsidRPr="00DE0F52" w:rsidRDefault="0017132A" w:rsidP="0017132A">
      <w:pPr>
        <w:spacing w:line="360" w:lineRule="auto"/>
        <w:ind w:right="50"/>
        <w:jc w:val="both"/>
        <w:rPr>
          <w:rFonts w:ascii="Palatino Linotype" w:eastAsia="Palatino Linotype" w:hAnsi="Palatino Linotype" w:cs="Palatino Linotype"/>
        </w:rPr>
      </w:pPr>
    </w:p>
    <w:p w14:paraId="1B8136CC" w14:textId="77777777" w:rsidR="0017132A" w:rsidRPr="00DE0F52" w:rsidRDefault="0017132A" w:rsidP="0017132A">
      <w:pPr>
        <w:spacing w:line="360" w:lineRule="auto"/>
        <w:ind w:right="50"/>
        <w:jc w:val="both"/>
        <w:rPr>
          <w:rFonts w:ascii="Palatino Linotype" w:eastAsia="Palatino Linotype" w:hAnsi="Palatino Linotype" w:cs="Palatino Linotype"/>
        </w:rPr>
      </w:pPr>
      <w:r w:rsidRPr="00DE0F52">
        <w:rPr>
          <w:rFonts w:ascii="Palatino Linotype" w:eastAsia="Palatino Linotype" w:hAnsi="Palatino Linotype" w:cs="Palatino Linotype"/>
        </w:rPr>
        <w:t>Lo anterior, no es así tratándose de las cuentas bancarias o claves interbancarias de los Sujetos Obligados ya que su publicidad cede a la rendición de cuentas al transparentar la forma en que son administrados los recursos públicos.</w:t>
      </w:r>
    </w:p>
    <w:p w14:paraId="471FE2FC" w14:textId="77777777" w:rsidR="0017132A" w:rsidRPr="00DE0F52" w:rsidRDefault="0017132A" w:rsidP="0017132A">
      <w:pPr>
        <w:spacing w:line="360" w:lineRule="auto"/>
        <w:ind w:right="50"/>
        <w:jc w:val="both"/>
        <w:rPr>
          <w:rFonts w:ascii="Palatino Linotype" w:eastAsia="Palatino Linotype" w:hAnsi="Palatino Linotype" w:cs="Palatino Linotype"/>
        </w:rPr>
      </w:pPr>
    </w:p>
    <w:p w14:paraId="2D53C433" w14:textId="77777777" w:rsidR="0017132A" w:rsidRPr="00DE0F52" w:rsidRDefault="0017132A" w:rsidP="0017132A">
      <w:pPr>
        <w:spacing w:line="360" w:lineRule="auto"/>
        <w:ind w:right="50"/>
        <w:jc w:val="both"/>
        <w:rPr>
          <w:rFonts w:ascii="Palatino Linotype" w:eastAsia="Palatino Linotype" w:hAnsi="Palatino Linotype" w:cs="Palatino Linotype"/>
        </w:rPr>
      </w:pPr>
      <w:r w:rsidRPr="00DE0F52">
        <w:rPr>
          <w:rFonts w:ascii="Palatino Linotype" w:eastAsia="Palatino Linotype" w:hAnsi="Palatino Linotype" w:cs="Palatino Linotype"/>
        </w:rPr>
        <w:t>Lo argumentado encuentra sustento en los criterios 10/17 y 11/17 emitidos por el Instituto Nacional de Transparencia, Acceso a la Información y Protección de Datos Personales, INAI, que llevan por rubro y texto los siguientes:</w:t>
      </w:r>
    </w:p>
    <w:p w14:paraId="019AAC87" w14:textId="77777777" w:rsidR="0017132A" w:rsidRPr="00DE0F52" w:rsidRDefault="0017132A" w:rsidP="0017132A">
      <w:pPr>
        <w:spacing w:line="360" w:lineRule="auto"/>
        <w:ind w:right="50"/>
        <w:jc w:val="both"/>
        <w:rPr>
          <w:rFonts w:ascii="Palatino Linotype" w:eastAsia="Palatino Linotype" w:hAnsi="Palatino Linotype" w:cs="Palatino Linotype"/>
        </w:rPr>
      </w:pPr>
    </w:p>
    <w:p w14:paraId="25D95BE9" w14:textId="77777777" w:rsidR="0017132A" w:rsidRPr="00DE0F52" w:rsidRDefault="0017132A" w:rsidP="0017132A">
      <w:pPr>
        <w:spacing w:after="240" w:line="276" w:lineRule="auto"/>
        <w:ind w:left="851" w:right="900"/>
        <w:jc w:val="both"/>
        <w:rPr>
          <w:rFonts w:ascii="Palatino Linotype" w:eastAsia="Palatino Linotype" w:hAnsi="Palatino Linotype" w:cs="Palatino Linotype"/>
          <w:i/>
        </w:rPr>
      </w:pPr>
      <w:r w:rsidRPr="00DE0F52">
        <w:rPr>
          <w:rFonts w:ascii="Palatino Linotype" w:eastAsia="Palatino Linotype" w:hAnsi="Palatino Linotype" w:cs="Palatino Linotype"/>
          <w:b/>
          <w:i/>
        </w:rPr>
        <w:t>“Cuentas bancarias y/o CLABE interbancaria de personas físicas y morales privadas.</w:t>
      </w:r>
      <w:r w:rsidRPr="00DE0F52">
        <w:rPr>
          <w:rFonts w:ascii="Palatino Linotype" w:eastAsia="Palatino Linotype" w:hAnsi="Palatino Linotype" w:cs="Palatino Linotype"/>
          <w:i/>
        </w:rPr>
        <w:t> El número de cuenta bancaria y/o CLABE interbancaria de particulares es información confidencial, al tratarse de un conjunto de caracteres numéricos utilizados por los grupos financieros para identificar las cuentas de sus clientes, a través de los cuales se puede acceder a información relacionada con su patrimonio y realizar diversas transacciones; por tanto, constituye información clasificada con fundamento en los artículos 116 de la Ley General de Transparencia y Acceso a la Información Pública y 113 de la Ley Federal de Transparencia y Acceso a la Información Pública.</w:t>
      </w:r>
    </w:p>
    <w:p w14:paraId="1EA7BB36" w14:textId="77777777" w:rsidR="0017132A" w:rsidRPr="00DE0F52" w:rsidRDefault="0017132A" w:rsidP="0017132A">
      <w:pPr>
        <w:spacing w:before="240" w:line="276" w:lineRule="auto"/>
        <w:ind w:left="851" w:right="900"/>
        <w:jc w:val="both"/>
        <w:rPr>
          <w:rFonts w:ascii="Palatino Linotype" w:eastAsia="Palatino Linotype" w:hAnsi="Palatino Linotype" w:cs="Palatino Linotype"/>
          <w:i/>
        </w:rPr>
      </w:pPr>
      <w:r w:rsidRPr="00DE0F52">
        <w:rPr>
          <w:rFonts w:ascii="Palatino Linotype" w:eastAsia="Palatino Linotype" w:hAnsi="Palatino Linotype" w:cs="Palatino Linotype"/>
          <w:b/>
          <w:i/>
        </w:rPr>
        <w:lastRenderedPageBreak/>
        <w:t>Cuentas bancarias y/o CLABE interbancaria de sujetos obligados que reciben y/o transfieren recursos públicos, son información pública</w:t>
      </w:r>
      <w:r w:rsidRPr="00DE0F52">
        <w:rPr>
          <w:rFonts w:ascii="Palatino Linotype" w:eastAsia="Palatino Linotype" w:hAnsi="Palatino Linotype" w:cs="Palatino Linotype"/>
          <w:i/>
        </w:rPr>
        <w:t>. La difusión de las cuentas bancarias y claves interbancarias pertenecientes a un sujeto obligado favorece la rendición de cuentas al transparentar la forma en que se administran los recursos públicos, razón por la cual no pueden considerarse como información clasificada.”</w:t>
      </w:r>
    </w:p>
    <w:p w14:paraId="23C5C320" w14:textId="77777777" w:rsidR="0017132A" w:rsidRPr="00DE0F52" w:rsidRDefault="0017132A" w:rsidP="0017132A">
      <w:pPr>
        <w:spacing w:line="360" w:lineRule="auto"/>
        <w:ind w:left="851" w:right="900"/>
        <w:jc w:val="both"/>
        <w:rPr>
          <w:rFonts w:ascii="Palatino Linotype" w:eastAsia="Palatino Linotype" w:hAnsi="Palatino Linotype" w:cs="Palatino Linotype"/>
          <w:i/>
        </w:rPr>
      </w:pPr>
    </w:p>
    <w:p w14:paraId="74DB5CCE" w14:textId="77777777" w:rsidR="0017132A" w:rsidRPr="00DE0F52" w:rsidRDefault="0017132A" w:rsidP="0017132A">
      <w:pPr>
        <w:autoSpaceDE w:val="0"/>
        <w:autoSpaceDN w:val="0"/>
        <w:adjustRightInd w:val="0"/>
        <w:spacing w:line="360" w:lineRule="auto"/>
        <w:ind w:right="49"/>
        <w:contextualSpacing/>
        <w:jc w:val="both"/>
        <w:rPr>
          <w:rFonts w:ascii="Palatino Linotype" w:eastAsia="Calibri" w:hAnsi="Palatino Linotype" w:cs="Arial"/>
          <w:lang w:eastAsia="en-US"/>
        </w:rPr>
      </w:pPr>
      <w:r w:rsidRPr="00DE0F52">
        <w:rPr>
          <w:rFonts w:ascii="Palatino Linotype" w:eastAsia="Calibri" w:hAnsi="Palatino Linotype" w:cs="Arial"/>
          <w:lang w:eastAsia="en-US"/>
        </w:rPr>
        <w:t xml:space="preserve">El número de empleado de servidores públicos o su equivalente, con independencia del nombre que reciba, constituye un instrumento de control interno que permite a las dependencias y entidades identificar a sus trabajadores y a estos les facilita la realización de gestiones en su carácter de empleado. </w:t>
      </w:r>
    </w:p>
    <w:p w14:paraId="1E84398B" w14:textId="77777777" w:rsidR="0017132A" w:rsidRPr="00DE0F52" w:rsidRDefault="0017132A" w:rsidP="0017132A">
      <w:pPr>
        <w:autoSpaceDE w:val="0"/>
        <w:autoSpaceDN w:val="0"/>
        <w:adjustRightInd w:val="0"/>
        <w:spacing w:line="360" w:lineRule="auto"/>
        <w:ind w:right="49"/>
        <w:contextualSpacing/>
        <w:jc w:val="both"/>
        <w:rPr>
          <w:rFonts w:ascii="Palatino Linotype" w:eastAsia="Calibri" w:hAnsi="Palatino Linotype" w:cs="Arial"/>
          <w:lang w:eastAsia="en-US"/>
        </w:rPr>
      </w:pPr>
    </w:p>
    <w:p w14:paraId="51A05E8A" w14:textId="77777777" w:rsidR="0017132A" w:rsidRPr="00DE0F52" w:rsidRDefault="0017132A" w:rsidP="0017132A">
      <w:pPr>
        <w:autoSpaceDE w:val="0"/>
        <w:autoSpaceDN w:val="0"/>
        <w:adjustRightInd w:val="0"/>
        <w:spacing w:line="360" w:lineRule="auto"/>
        <w:ind w:right="49"/>
        <w:contextualSpacing/>
        <w:jc w:val="both"/>
        <w:rPr>
          <w:rFonts w:ascii="Palatino Linotype" w:eastAsia="Calibri" w:hAnsi="Palatino Linotype" w:cs="Arial"/>
          <w:lang w:eastAsia="en-US"/>
        </w:rPr>
      </w:pPr>
      <w:r w:rsidRPr="00DE0F52">
        <w:rPr>
          <w:rFonts w:ascii="Palatino Linotype" w:eastAsia="Calibri" w:hAnsi="Palatino Linotype" w:cs="Arial"/>
          <w:lang w:eastAsia="en-US"/>
        </w:rPr>
        <w:t xml:space="preserve">En ese sentido, cuando el número de empleado se integre de datos personales de los trabajadores, procede su clasificación en términos de lo previsto en el artículo 143, fracción I de la Ley de Transparencia y Acceso a la Información Pública del Estado de México y Municipios; sin embargo, cuando dicho dato se conforma de dígitos, letras o símbolos que no revelan datos personales, no reviste el carácter de confidencial, al no dar por sí solo acceso a datos personales. </w:t>
      </w:r>
    </w:p>
    <w:p w14:paraId="1057B432" w14:textId="77777777" w:rsidR="0017132A" w:rsidRPr="00DE0F52" w:rsidRDefault="0017132A" w:rsidP="0017132A">
      <w:pPr>
        <w:autoSpaceDE w:val="0"/>
        <w:autoSpaceDN w:val="0"/>
        <w:adjustRightInd w:val="0"/>
        <w:spacing w:line="360" w:lineRule="auto"/>
        <w:ind w:right="49"/>
        <w:contextualSpacing/>
        <w:jc w:val="both"/>
        <w:rPr>
          <w:rFonts w:ascii="Palatino Linotype" w:eastAsia="Calibri" w:hAnsi="Palatino Linotype" w:cs="Arial"/>
          <w:lang w:eastAsia="en-US"/>
        </w:rPr>
      </w:pPr>
    </w:p>
    <w:p w14:paraId="0FA89066" w14:textId="77777777" w:rsidR="0017132A" w:rsidRPr="00DE0F52" w:rsidRDefault="0017132A" w:rsidP="0017132A">
      <w:pPr>
        <w:autoSpaceDE w:val="0"/>
        <w:autoSpaceDN w:val="0"/>
        <w:adjustRightInd w:val="0"/>
        <w:spacing w:line="360" w:lineRule="auto"/>
        <w:ind w:right="49"/>
        <w:contextualSpacing/>
        <w:jc w:val="both"/>
        <w:rPr>
          <w:rFonts w:ascii="Palatino Linotype" w:eastAsia="Calibri" w:hAnsi="Palatino Linotype" w:cs="Arial"/>
          <w:lang w:eastAsia="en-US"/>
        </w:rPr>
      </w:pPr>
      <w:r w:rsidRPr="00DE0F52">
        <w:rPr>
          <w:rFonts w:ascii="Palatino Linotype" w:eastAsia="Calibri" w:hAnsi="Palatino Linotype" w:cs="Arial"/>
          <w:lang w:eastAsia="en-US"/>
        </w:rPr>
        <w:t xml:space="preserve">Lo anterior, toma sustento en el Criterio 06/19, emitido por el Instituto Nacional de Transparencia, Acceso a la Información y Protección de Datos Personales, que establece lo siguiente: </w:t>
      </w:r>
    </w:p>
    <w:p w14:paraId="50B84F4D" w14:textId="77777777" w:rsidR="0017132A" w:rsidRPr="00DE0F52" w:rsidRDefault="0017132A" w:rsidP="0017132A">
      <w:pPr>
        <w:spacing w:before="240" w:after="160" w:line="360" w:lineRule="auto"/>
        <w:ind w:left="851" w:right="851"/>
        <w:jc w:val="both"/>
        <w:rPr>
          <w:rFonts w:ascii="Palatino Linotype" w:eastAsia="Calibri" w:hAnsi="Palatino Linotype" w:cs="Arial"/>
          <w:i/>
          <w:sz w:val="22"/>
          <w:szCs w:val="22"/>
          <w:lang w:val="es-MX" w:eastAsia="en-US"/>
        </w:rPr>
      </w:pPr>
      <w:r w:rsidRPr="00DE0F52">
        <w:rPr>
          <w:rFonts w:ascii="Palatino Linotype" w:eastAsia="Calibri" w:hAnsi="Palatino Linotype" w:cs="Arial"/>
          <w:i/>
          <w:sz w:val="22"/>
          <w:szCs w:val="22"/>
          <w:lang w:val="es-MX" w:eastAsia="en-US"/>
        </w:rPr>
        <w:t>“</w:t>
      </w:r>
      <w:r w:rsidRPr="00DE0F52">
        <w:rPr>
          <w:rFonts w:ascii="Palatino Linotype" w:eastAsia="Calibri" w:hAnsi="Palatino Linotype" w:cs="Arial"/>
          <w:b/>
          <w:i/>
          <w:sz w:val="22"/>
          <w:szCs w:val="22"/>
          <w:lang w:val="es-MX" w:eastAsia="en-US"/>
        </w:rPr>
        <w:t>Número de empleado.</w:t>
      </w:r>
      <w:r w:rsidRPr="00DE0F52">
        <w:rPr>
          <w:rFonts w:ascii="Palatino Linotype" w:eastAsia="Calibri" w:hAnsi="Palatino Linotype" w:cs="Arial"/>
          <w:i/>
          <w:sz w:val="22"/>
          <w:szCs w:val="22"/>
          <w:lang w:val="es-MX" w:eastAsia="en-US"/>
        </w:rPr>
        <w:t xml:space="preserve"> Cuando el número de empleado o su equivalente, se integra con datos personales de los trabajadores o funciona como una clave de acceso que no requiere adicionalmente de una contraseña para ingresar a sistemas o bases de datos personales, procede su clasificación como información confidencial.” </w:t>
      </w:r>
    </w:p>
    <w:p w14:paraId="49C72A4B" w14:textId="77777777" w:rsidR="0017132A" w:rsidRPr="00DE0F52" w:rsidRDefault="0017132A" w:rsidP="0017132A">
      <w:pPr>
        <w:autoSpaceDE w:val="0"/>
        <w:autoSpaceDN w:val="0"/>
        <w:adjustRightInd w:val="0"/>
        <w:spacing w:line="360" w:lineRule="auto"/>
        <w:ind w:right="49"/>
        <w:contextualSpacing/>
        <w:jc w:val="both"/>
        <w:rPr>
          <w:rFonts w:ascii="Palatino Linotype" w:eastAsia="Calibri" w:hAnsi="Palatino Linotype" w:cs="Arial"/>
          <w:lang w:eastAsia="en-US"/>
        </w:rPr>
      </w:pPr>
    </w:p>
    <w:p w14:paraId="78AE599B" w14:textId="77777777" w:rsidR="0017132A" w:rsidRPr="00DE0F52" w:rsidRDefault="0017132A" w:rsidP="0017132A">
      <w:pPr>
        <w:autoSpaceDE w:val="0"/>
        <w:autoSpaceDN w:val="0"/>
        <w:adjustRightInd w:val="0"/>
        <w:spacing w:line="360" w:lineRule="auto"/>
        <w:ind w:right="49"/>
        <w:contextualSpacing/>
        <w:jc w:val="both"/>
        <w:rPr>
          <w:rFonts w:ascii="Palatino Linotype" w:eastAsia="Calibri" w:hAnsi="Palatino Linotype" w:cs="Arial"/>
          <w:lang w:val="es-MX" w:eastAsia="en-US"/>
        </w:rPr>
      </w:pPr>
      <w:r w:rsidRPr="00DE0F52">
        <w:rPr>
          <w:rFonts w:ascii="Palatino Linotype" w:eastAsia="Calibri" w:hAnsi="Palatino Linotype" w:cs="Arial"/>
          <w:lang w:eastAsia="en-US"/>
        </w:rPr>
        <w:t>Así, se colige que solamente procederá la clasificación del número de empleado, cuando se integre con datos personales de los servidores públicos o funcione como clave de acceso que no requiera una contraseña para ingresar a sistemas o bases de datos.</w:t>
      </w:r>
    </w:p>
    <w:p w14:paraId="53B091C2" w14:textId="77777777" w:rsidR="0017132A" w:rsidRPr="00DE0F52" w:rsidRDefault="0017132A" w:rsidP="0017132A">
      <w:pPr>
        <w:autoSpaceDE w:val="0"/>
        <w:autoSpaceDN w:val="0"/>
        <w:adjustRightInd w:val="0"/>
        <w:spacing w:line="360" w:lineRule="auto"/>
        <w:ind w:right="49"/>
        <w:contextualSpacing/>
        <w:jc w:val="both"/>
        <w:rPr>
          <w:rFonts w:ascii="Palatino Linotype" w:eastAsia="Calibri" w:hAnsi="Palatino Linotype" w:cs="Arial"/>
          <w:lang w:val="es-MX" w:eastAsia="en-US"/>
        </w:rPr>
      </w:pPr>
    </w:p>
    <w:p w14:paraId="37D4A275" w14:textId="77777777" w:rsidR="0017132A" w:rsidRPr="00DE0F52" w:rsidRDefault="0017132A" w:rsidP="0017132A">
      <w:pPr>
        <w:autoSpaceDE w:val="0"/>
        <w:autoSpaceDN w:val="0"/>
        <w:adjustRightInd w:val="0"/>
        <w:spacing w:line="360" w:lineRule="auto"/>
        <w:ind w:right="49"/>
        <w:contextualSpacing/>
        <w:jc w:val="both"/>
        <w:rPr>
          <w:rFonts w:ascii="Palatino Linotype" w:eastAsia="Calibri" w:hAnsi="Palatino Linotype" w:cs="Arial"/>
          <w:lang w:val="es-MX" w:eastAsia="en-US"/>
        </w:rPr>
      </w:pPr>
      <w:r w:rsidRPr="00DE0F52">
        <w:rPr>
          <w:rFonts w:ascii="Palatino Linotype" w:eastAsia="Calibri" w:hAnsi="Palatino Linotype" w:cs="Arial"/>
          <w:lang w:eastAsia="en-US"/>
        </w:rPr>
        <w:t>En ese contexto, se logra vislumbrar que el número de empleado únicamente se conforma por dígitos numéricos, por lo que, no da acceso a datos personales, ni refleja estos, lo cual da como resultado que no resulte procedente su clasificación, en términos del artículo 143, fracción I, de la Ley de Transparencia y Acceso a la Información Pública del Estado de México y Municipios.</w:t>
      </w:r>
    </w:p>
    <w:p w14:paraId="73693A51" w14:textId="77777777" w:rsidR="0017132A" w:rsidRPr="00DE0F52" w:rsidRDefault="0017132A" w:rsidP="0017132A">
      <w:pPr>
        <w:spacing w:line="360" w:lineRule="auto"/>
        <w:ind w:right="51"/>
        <w:jc w:val="both"/>
        <w:rPr>
          <w:rFonts w:ascii="Palatino Linotype" w:eastAsia="Calibri" w:hAnsi="Palatino Linotype" w:cs="Arial"/>
          <w:lang w:val="es-ES_tradnl" w:eastAsia="es-MX"/>
        </w:rPr>
      </w:pPr>
    </w:p>
    <w:p w14:paraId="26EF3122" w14:textId="77777777" w:rsidR="0017132A" w:rsidRPr="00DE0F52" w:rsidRDefault="0017132A" w:rsidP="0017132A">
      <w:pPr>
        <w:spacing w:line="360" w:lineRule="auto"/>
        <w:jc w:val="both"/>
        <w:rPr>
          <w:rFonts w:ascii="Palatino Linotype" w:hAnsi="Palatino Linotype" w:cs="Arial"/>
        </w:rPr>
      </w:pPr>
      <w:r w:rsidRPr="00DE0F52">
        <w:rPr>
          <w:rFonts w:ascii="Palatino Linotype" w:hAnsi="Palatino Linotype" w:cs="Arial"/>
        </w:rPr>
        <w:t xml:space="preserve">Por lo que hace a los </w:t>
      </w:r>
      <w:r w:rsidRPr="00DE0F52">
        <w:rPr>
          <w:rFonts w:ascii="Palatino Linotype" w:hAnsi="Palatino Linotype" w:cs="Arial"/>
          <w:b/>
        </w:rPr>
        <w:t>Códigos Bidimensionales</w:t>
      </w:r>
      <w:r w:rsidRPr="00DE0F52">
        <w:rPr>
          <w:rFonts w:ascii="Palatino Linotype" w:hAnsi="Palatino Linotype" w:cs="Arial"/>
        </w:rPr>
        <w:t xml:space="preserve"> y los denominados </w:t>
      </w:r>
      <w:r w:rsidRPr="00DE0F52">
        <w:rPr>
          <w:rFonts w:ascii="Palatino Linotype" w:hAnsi="Palatino Linotype" w:cs="Arial"/>
          <w:b/>
        </w:rPr>
        <w:t>Códigos QR</w:t>
      </w:r>
      <w:r w:rsidRPr="00DE0F52">
        <w:rPr>
          <w:rFonts w:ascii="Palatino Linotype" w:hAnsi="Palatino Linotype" w:cs="Arial"/>
        </w:rPr>
        <w:t xml:space="preserve">, se trata de barras en dos dimensiones que al igual a los códigos de barras o códigos unidimensionales, son utilizados para almacenar diversos tipos datos de manera codificada, los cuales a través de lectores que pueden ser obtenidos por cualquier persona, teniendo acceso a dichos datos almacenados, mismos que al tratarse de recibos de nómina, generalmente, corresponde a datos personales como lo son el </w:t>
      </w:r>
      <w:r w:rsidRPr="00DE0F52">
        <w:rPr>
          <w:rFonts w:ascii="Palatino Linotype" w:hAnsi="Palatino Linotype" w:cs="Arial"/>
          <w:b/>
        </w:rPr>
        <w:t>Registro Federal de Contribuyentes (RFC)</w:t>
      </w:r>
      <w:r w:rsidRPr="00DE0F52">
        <w:rPr>
          <w:rFonts w:ascii="Palatino Linotype" w:hAnsi="Palatino Linotype" w:cs="Arial"/>
        </w:rPr>
        <w:t xml:space="preserve"> y la </w:t>
      </w:r>
      <w:r w:rsidRPr="00DE0F52">
        <w:rPr>
          <w:rFonts w:ascii="Palatino Linotype" w:hAnsi="Palatino Linotype" w:cs="Arial"/>
          <w:b/>
        </w:rPr>
        <w:t>Clave Única de Registro de Población (CURP)</w:t>
      </w:r>
      <w:r w:rsidRPr="00DE0F52">
        <w:rPr>
          <w:rFonts w:ascii="Palatino Linotype" w:hAnsi="Palatino Linotype" w:cs="Arial"/>
        </w:rPr>
        <w:t>, por lo cual, deberán ser protegidos.</w:t>
      </w:r>
    </w:p>
    <w:p w14:paraId="413CBAFF" w14:textId="77777777" w:rsidR="0017132A" w:rsidRPr="00DE0F52" w:rsidRDefault="0017132A" w:rsidP="0017132A">
      <w:pPr>
        <w:spacing w:line="360" w:lineRule="auto"/>
        <w:jc w:val="both"/>
        <w:rPr>
          <w:rFonts w:ascii="Palatino Linotype" w:hAnsi="Palatino Linotype" w:cs="Arial"/>
        </w:rPr>
      </w:pPr>
    </w:p>
    <w:p w14:paraId="51DE93B7" w14:textId="77777777" w:rsidR="0017132A" w:rsidRPr="00DE0F52" w:rsidRDefault="0017132A" w:rsidP="0017132A">
      <w:pPr>
        <w:spacing w:line="360" w:lineRule="auto"/>
        <w:jc w:val="both"/>
        <w:rPr>
          <w:rFonts w:ascii="Palatino Linotype" w:eastAsia="Calibri" w:hAnsi="Palatino Linotype" w:cs="Calibri"/>
          <w:lang w:eastAsia="es-MX"/>
        </w:rPr>
      </w:pPr>
      <w:r w:rsidRPr="00DE0F52">
        <w:rPr>
          <w:rFonts w:ascii="Palatino Linotype" w:eastAsia="Calibri" w:hAnsi="Palatino Linotype" w:cs="Calibri"/>
          <w:lang w:eastAsia="es-MX"/>
        </w:rPr>
        <w:t xml:space="preserve">Ahora bien, por lo que hace Folio Fiscal, cabe precisar que conforme al ANEXO 20 de la Segunda Resolución de modificaciones a la Resolución Miscelánea Fiscal para dos mil diecisiete, el folio fiscal se conforma de treinta seis caracteres alfanuméricos; además, que conforme al documento denominado “Como ubicar el Folio Fiscal en una </w:t>
      </w:r>
      <w:r w:rsidRPr="00DE0F52">
        <w:rPr>
          <w:rFonts w:ascii="Palatino Linotype" w:eastAsia="Calibri" w:hAnsi="Palatino Linotype" w:cs="Calibri"/>
          <w:lang w:eastAsia="es-MX"/>
        </w:rPr>
        <w:lastRenderedPageBreak/>
        <w:t>factura”, el dato se ubica dentro de los datos del emisor o en el recuadro de los datos de identificación del comprobante fiscal. Es un número consecutivo contenido en los comprobantes fiscales digitales, compuesto por 5 grupos de números y letras separados por guiones.</w:t>
      </w:r>
    </w:p>
    <w:p w14:paraId="62D5AD78" w14:textId="77777777" w:rsidR="0017132A" w:rsidRPr="00DE0F52" w:rsidRDefault="0017132A" w:rsidP="0017132A">
      <w:pPr>
        <w:spacing w:line="360" w:lineRule="auto"/>
        <w:jc w:val="both"/>
        <w:rPr>
          <w:rFonts w:ascii="Palatino Linotype" w:eastAsia="Calibri" w:hAnsi="Palatino Linotype" w:cs="Calibri"/>
          <w:lang w:eastAsia="es-MX"/>
        </w:rPr>
      </w:pPr>
    </w:p>
    <w:p w14:paraId="3A6CB434" w14:textId="77777777" w:rsidR="0017132A" w:rsidRPr="00DE0F52" w:rsidRDefault="0017132A" w:rsidP="0017132A">
      <w:pPr>
        <w:spacing w:line="360" w:lineRule="auto"/>
        <w:jc w:val="both"/>
        <w:rPr>
          <w:rFonts w:ascii="Palatino Linotype" w:eastAsia="Calibri" w:hAnsi="Palatino Linotype" w:cs="Calibri"/>
          <w:lang w:eastAsia="es-MX"/>
        </w:rPr>
      </w:pPr>
      <w:r w:rsidRPr="00DE0F52">
        <w:rPr>
          <w:rFonts w:ascii="Palatino Linotype" w:eastAsia="Calibri" w:hAnsi="Palatino Linotype" w:cs="Calibri"/>
          <w:lang w:eastAsia="es-MX"/>
        </w:rPr>
        <w:t>En ese contexto, de la misma manera que en los casos previamente analizados, el folio fiscal, no contiene datos personales del emisor y tampoco se puede obtener información confidencial con el mismo, pues solamente es un identificador del emisor, del cual su transparencia ayuda a legitimar que el documento cumple con todos los requisitos establecidos en la normatividad aplicable, sin necesidad algún dato personal, por lo que, tampoco actualiza la clasificación, en términos del artículo 143, fracción I de la Ley de la materia.</w:t>
      </w:r>
    </w:p>
    <w:p w14:paraId="774A0009" w14:textId="77777777" w:rsidR="0017132A" w:rsidRPr="00DE0F52" w:rsidRDefault="0017132A" w:rsidP="0017132A">
      <w:pPr>
        <w:spacing w:line="360" w:lineRule="auto"/>
        <w:jc w:val="both"/>
        <w:rPr>
          <w:rFonts w:ascii="Palatino Linotype" w:eastAsia="Calibri" w:hAnsi="Palatino Linotype" w:cs="Calibri"/>
          <w:lang w:eastAsia="es-MX"/>
        </w:rPr>
      </w:pPr>
    </w:p>
    <w:p w14:paraId="6CF04E9B" w14:textId="77777777" w:rsidR="0017132A" w:rsidRPr="00DE0F52" w:rsidRDefault="0017132A" w:rsidP="0017132A">
      <w:pPr>
        <w:spacing w:line="360" w:lineRule="auto"/>
        <w:jc w:val="both"/>
        <w:rPr>
          <w:rFonts w:ascii="Palatino Linotype" w:eastAsia="Calibri" w:hAnsi="Palatino Linotype" w:cs="Calibri"/>
          <w:lang w:eastAsia="es-MX"/>
        </w:rPr>
      </w:pPr>
      <w:r w:rsidRPr="00DE0F52">
        <w:rPr>
          <w:rFonts w:ascii="Palatino Linotype" w:eastAsia="Calibri" w:hAnsi="Palatino Linotype" w:cs="Calibri"/>
          <w:lang w:eastAsia="es-MX"/>
        </w:rPr>
        <w:t>Ahora bien, por lo que hace al número de serie y folio interno, la Guía de llenado del CFDI global Versión 3.3 del CFDI, emitida por el Servicio de Administración Tributaria prevé́ que es el número que utiliza el contribuyente para control interno de su información; mientras que el segundo es el número de control que se le asigna al comprobante; por lo que no se advierte que contenga datos confidenciales de los servidores públicos y por lo tanto, no actualizan la causal de clasificación establecida en el artículo 143, fracción I, de la Ley de Transparencia y Acceso a la Información Pública del Estado de México y Municipios.</w:t>
      </w:r>
    </w:p>
    <w:p w14:paraId="5A047B61" w14:textId="77777777" w:rsidR="0017132A" w:rsidRPr="00DE0F52" w:rsidRDefault="0017132A" w:rsidP="0017132A">
      <w:pPr>
        <w:spacing w:line="360" w:lineRule="auto"/>
        <w:jc w:val="both"/>
        <w:rPr>
          <w:rFonts w:ascii="Palatino Linotype" w:eastAsia="Calibri" w:hAnsi="Palatino Linotype" w:cs="Calibri"/>
          <w:lang w:eastAsia="es-MX"/>
        </w:rPr>
      </w:pPr>
    </w:p>
    <w:p w14:paraId="78FE27CE" w14:textId="77777777" w:rsidR="0017132A" w:rsidRPr="00DE0F52" w:rsidRDefault="0017132A" w:rsidP="0017132A">
      <w:pPr>
        <w:spacing w:line="360" w:lineRule="auto"/>
        <w:jc w:val="both"/>
        <w:rPr>
          <w:rFonts w:ascii="Palatino Linotype" w:eastAsia="Calibri" w:hAnsi="Palatino Linotype" w:cs="Calibri"/>
          <w:lang w:eastAsia="es-MX"/>
        </w:rPr>
      </w:pPr>
      <w:r w:rsidRPr="00DE0F52">
        <w:rPr>
          <w:rFonts w:ascii="Palatino Linotype" w:eastAsia="Calibri" w:hAnsi="Palatino Linotype" w:cs="Calibri"/>
          <w:lang w:eastAsia="es-MX"/>
        </w:rPr>
        <w:t xml:space="preserve">Además, por lo que hace a la fecha y hora de emisión, la Guía de llenado del CFDI global Versión 3.3 del CFDI, previamente referida, establece que los datos mencionados </w:t>
      </w:r>
      <w:r w:rsidRPr="00DE0F52">
        <w:rPr>
          <w:rFonts w:ascii="Palatino Linotype" w:eastAsia="Calibri" w:hAnsi="Palatino Linotype" w:cs="Calibri"/>
          <w:lang w:eastAsia="es-MX"/>
        </w:rPr>
        <w:lastRenderedPageBreak/>
        <w:t xml:space="preserve">corresponden a la fecha y hora de emisión y certificación del comprobante fiscal, los cuales se expresan de la siguiente manera: </w:t>
      </w:r>
      <w:proofErr w:type="spellStart"/>
      <w:r w:rsidRPr="00DE0F52">
        <w:rPr>
          <w:rFonts w:ascii="Palatino Linotype" w:eastAsia="Calibri" w:hAnsi="Palatino Linotype" w:cs="Calibri"/>
          <w:lang w:eastAsia="es-MX"/>
        </w:rPr>
        <w:t>AAAA-MM-DDThh:mm:ss</w:t>
      </w:r>
      <w:proofErr w:type="spellEnd"/>
      <w:r w:rsidRPr="00DE0F52">
        <w:rPr>
          <w:rFonts w:ascii="Palatino Linotype" w:eastAsia="Calibri" w:hAnsi="Palatino Linotype" w:cs="Calibri"/>
          <w:lang w:eastAsia="es-MX"/>
        </w:rPr>
        <w:t>.</w:t>
      </w:r>
    </w:p>
    <w:p w14:paraId="4949F56F" w14:textId="77777777" w:rsidR="0017132A" w:rsidRPr="00DE0F52" w:rsidRDefault="0017132A" w:rsidP="0017132A">
      <w:pPr>
        <w:spacing w:line="360" w:lineRule="auto"/>
        <w:jc w:val="both"/>
        <w:rPr>
          <w:rFonts w:ascii="Palatino Linotype" w:eastAsia="Calibri" w:hAnsi="Palatino Linotype" w:cs="Calibri"/>
          <w:lang w:eastAsia="es-MX"/>
        </w:rPr>
      </w:pPr>
    </w:p>
    <w:p w14:paraId="355976DF" w14:textId="77777777" w:rsidR="0017132A" w:rsidRPr="00DE0F52" w:rsidRDefault="0017132A" w:rsidP="0017132A">
      <w:pPr>
        <w:spacing w:line="360" w:lineRule="auto"/>
        <w:jc w:val="both"/>
        <w:rPr>
          <w:rFonts w:ascii="Palatino Linotype" w:hAnsi="Palatino Linotype"/>
        </w:rPr>
      </w:pPr>
      <w:r w:rsidRPr="00DE0F52">
        <w:rPr>
          <w:rFonts w:ascii="Palatino Linotype" w:hAnsi="Palatino Linotype"/>
        </w:rPr>
        <w:t>Conforme a lo anterior, se logra observar que la fecha y hora de emisión no contienen información que dé acceso a datos personales ni contiene datos confidenciales, por lo que se considera que no actualiza la causal de clasificación establecida en el artículo 143, fracción I, de la Ley de Transparencia y Acceso a la Información Pública del Estado de México y Municipios.</w:t>
      </w:r>
    </w:p>
    <w:p w14:paraId="443210CB" w14:textId="77777777" w:rsidR="0017132A" w:rsidRPr="00DE0F52" w:rsidRDefault="0017132A" w:rsidP="0017132A">
      <w:pPr>
        <w:spacing w:line="360" w:lineRule="auto"/>
        <w:ind w:right="51"/>
        <w:jc w:val="both"/>
        <w:rPr>
          <w:rFonts w:ascii="Palatino Linotype" w:hAnsi="Palatino Linotype"/>
          <w:szCs w:val="14"/>
        </w:rPr>
      </w:pPr>
      <w:r w:rsidRPr="00DE0F52">
        <w:rPr>
          <w:rFonts w:ascii="Palatino Linotype" w:eastAsia="Palatino Linotype" w:hAnsi="Palatino Linotype" w:cs="Palatino Linotype"/>
        </w:rPr>
        <w:t xml:space="preserve">Igualmente, resulta importante destacar que el </w:t>
      </w:r>
      <w:r w:rsidRPr="00DE0F52">
        <w:rPr>
          <w:rFonts w:ascii="Palatino Linotype" w:eastAsia="Palatino Linotype" w:hAnsi="Palatino Linotype" w:cs="Palatino Linotype"/>
          <w:b/>
          <w:i/>
        </w:rPr>
        <w:t>número de cuenta bancaria</w:t>
      </w:r>
      <w:r w:rsidRPr="00DE0F52">
        <w:rPr>
          <w:rFonts w:ascii="Palatino Linotype" w:eastAsia="Palatino Linotype" w:hAnsi="Palatino Linotype" w:cs="Palatino Linotype"/>
          <w:b/>
        </w:rPr>
        <w:t xml:space="preserve"> de las personas físicas </w:t>
      </w:r>
      <w:r w:rsidRPr="00DE0F52">
        <w:rPr>
          <w:rFonts w:ascii="Palatino Linotype" w:eastAsia="Palatino Linotype" w:hAnsi="Palatino Linotype" w:cs="Palatino Linotype"/>
        </w:rPr>
        <w:t>es información que sólo su titular o personas autorizadas poseen para el acceso o consulta de información patrimonial, o para la realización de operaciones bancarias de diversa naturaleza, por lo que la difusión pública del mismo facilitaría la afectación al patrimonio del titular de la cuenta.</w:t>
      </w:r>
    </w:p>
    <w:p w14:paraId="4FBB1609" w14:textId="77777777" w:rsidR="0017132A" w:rsidRPr="00DE0F52" w:rsidRDefault="0017132A" w:rsidP="0017132A">
      <w:pPr>
        <w:spacing w:line="360" w:lineRule="auto"/>
        <w:ind w:right="50"/>
        <w:jc w:val="both"/>
        <w:rPr>
          <w:rFonts w:ascii="Palatino Linotype" w:eastAsia="Palatino Linotype" w:hAnsi="Palatino Linotype" w:cs="Palatino Linotype"/>
        </w:rPr>
      </w:pPr>
    </w:p>
    <w:p w14:paraId="57492C63" w14:textId="77777777" w:rsidR="0017132A" w:rsidRPr="00DE0F52" w:rsidRDefault="0017132A" w:rsidP="0017132A">
      <w:pPr>
        <w:spacing w:line="360" w:lineRule="auto"/>
        <w:ind w:right="50"/>
        <w:jc w:val="both"/>
        <w:rPr>
          <w:rFonts w:ascii="Palatino Linotype" w:eastAsia="Palatino Linotype" w:hAnsi="Palatino Linotype" w:cs="Palatino Linotype"/>
        </w:rPr>
      </w:pPr>
      <w:r w:rsidRPr="00DE0F52">
        <w:rPr>
          <w:rFonts w:ascii="Palatino Linotype" w:eastAsia="Palatino Linotype" w:hAnsi="Palatino Linotype" w:cs="Palatino Linotype"/>
        </w:rPr>
        <w:t>Por lo anterior, el número de cuenta bancaria debe ser clasificado como confidencial con fundamento en las fracciones I y II del artículo 143 de la Ley de la Materia de la Entidad; en razón de que, con su difusión se estaría poniendo en riesgo la seguridad de su titular.</w:t>
      </w:r>
    </w:p>
    <w:p w14:paraId="2D38B8FE" w14:textId="77777777" w:rsidR="0017132A" w:rsidRPr="00DE0F52" w:rsidRDefault="0017132A" w:rsidP="0017132A">
      <w:pPr>
        <w:spacing w:line="360" w:lineRule="auto"/>
        <w:ind w:right="50"/>
        <w:jc w:val="both"/>
        <w:rPr>
          <w:rFonts w:ascii="Palatino Linotype" w:eastAsia="Palatino Linotype" w:hAnsi="Palatino Linotype" w:cs="Palatino Linotype"/>
        </w:rPr>
      </w:pPr>
    </w:p>
    <w:p w14:paraId="741DB8BE" w14:textId="77777777" w:rsidR="0017132A" w:rsidRPr="00DE0F52" w:rsidRDefault="0017132A" w:rsidP="0017132A">
      <w:pPr>
        <w:spacing w:line="360" w:lineRule="auto"/>
        <w:ind w:right="50"/>
        <w:jc w:val="both"/>
        <w:rPr>
          <w:rFonts w:ascii="Palatino Linotype" w:eastAsia="Palatino Linotype" w:hAnsi="Palatino Linotype" w:cs="Palatino Linotype"/>
        </w:rPr>
      </w:pPr>
      <w:r w:rsidRPr="00DE0F52">
        <w:rPr>
          <w:rFonts w:ascii="Palatino Linotype" w:eastAsia="Palatino Linotype" w:hAnsi="Palatino Linotype" w:cs="Palatino Linotype"/>
        </w:rPr>
        <w:t xml:space="preserve">Además de que, la publicidad de los números de cuenta bancaria de los particulares en nada contribuye a la rendición de cuentas, sino por el contrario, dar a conocer los números de las cuentas bancarias hace vulnerable a las personas físicas, al abrir la posibilidad de que terceros que cuenten con las posibilidades tecnológicas y/o económicas puedan realizar actos ilícitos mediante operaciones cibernéticas; en esa virtud, este Instituto determina que dicha información no puede ser del dominio </w:t>
      </w:r>
      <w:r w:rsidRPr="00DE0F52">
        <w:rPr>
          <w:rFonts w:ascii="Palatino Linotype" w:eastAsia="Palatino Linotype" w:hAnsi="Palatino Linotype" w:cs="Palatino Linotype"/>
        </w:rPr>
        <w:lastRenderedPageBreak/>
        <w:t xml:space="preserve">público, toda vez que se podría dar un uso inadecuado a la misma o cometer algún ilícito o fraude en contra del patrimonio de los particulares. </w:t>
      </w:r>
    </w:p>
    <w:p w14:paraId="33455460" w14:textId="77777777" w:rsidR="0017132A" w:rsidRPr="00DE0F52" w:rsidRDefault="0017132A" w:rsidP="0017132A">
      <w:pPr>
        <w:spacing w:line="360" w:lineRule="auto"/>
        <w:ind w:right="50"/>
        <w:jc w:val="both"/>
        <w:rPr>
          <w:rFonts w:ascii="Palatino Linotype" w:eastAsia="Palatino Linotype" w:hAnsi="Palatino Linotype" w:cs="Palatino Linotype"/>
        </w:rPr>
      </w:pPr>
    </w:p>
    <w:p w14:paraId="05C2AA64" w14:textId="77777777" w:rsidR="0017132A" w:rsidRPr="00DE0F52" w:rsidRDefault="0017132A" w:rsidP="0017132A">
      <w:pPr>
        <w:spacing w:line="360" w:lineRule="auto"/>
        <w:ind w:right="50"/>
        <w:jc w:val="both"/>
        <w:rPr>
          <w:rFonts w:ascii="Palatino Linotype" w:eastAsia="Palatino Linotype" w:hAnsi="Palatino Linotype" w:cs="Palatino Linotype"/>
        </w:rPr>
      </w:pPr>
      <w:r w:rsidRPr="00DE0F52">
        <w:rPr>
          <w:rFonts w:ascii="Palatino Linotype" w:eastAsia="Palatino Linotype" w:hAnsi="Palatino Linotype" w:cs="Palatino Linotype"/>
        </w:rPr>
        <w:t xml:space="preserve">En esa virtud, este Pleno determina que dicha información no puede ser del dominio público, toda vez que se podría dar un uso inadecuado a la misma o cometer algún ilícito o fraude como ya ha sido expuesto. </w:t>
      </w:r>
    </w:p>
    <w:p w14:paraId="180F64B2" w14:textId="77777777" w:rsidR="00057E94" w:rsidRPr="00DE0F52" w:rsidRDefault="00057E94" w:rsidP="00057E94">
      <w:pPr>
        <w:spacing w:line="360" w:lineRule="auto"/>
        <w:ind w:right="51"/>
        <w:jc w:val="both"/>
        <w:rPr>
          <w:rFonts w:ascii="Palatino Linotype" w:eastAsia="Calibri" w:hAnsi="Palatino Linotype" w:cs="Arial"/>
          <w:lang w:val="es-ES_tradnl" w:eastAsia="es-MX"/>
        </w:rPr>
      </w:pPr>
    </w:p>
    <w:p w14:paraId="2196B424" w14:textId="77777777" w:rsidR="00057E94" w:rsidRPr="00DE0F52" w:rsidRDefault="00057E94" w:rsidP="00057E94">
      <w:pPr>
        <w:spacing w:line="360" w:lineRule="auto"/>
        <w:ind w:right="51"/>
        <w:jc w:val="both"/>
        <w:rPr>
          <w:rFonts w:ascii="Palatino Linotype" w:eastAsia="Arial Unicode MS" w:hAnsi="Palatino Linotype" w:cs="Arial"/>
          <w:lang w:val="es-ES_tradnl" w:eastAsia="es-MX"/>
        </w:rPr>
      </w:pPr>
      <w:r w:rsidRPr="00DE0F52">
        <w:rPr>
          <w:rFonts w:ascii="Palatino Linotype" w:eastAsia="Calibri" w:hAnsi="Palatino Linotype" w:cs="Arial"/>
          <w:lang w:val="es-ES_tradnl" w:eastAsia="es-MX"/>
        </w:rPr>
        <w:t xml:space="preserve">Lo anterior, sólo en caso de advertir información susceptible de clasificar, por ende, resulta necesario que el Comité de Transparencia del Sujeto Obligado emita el Acuerdo de Clasificación correspondiente que sustente la versión pública, el cual deberá cumplir cabalmente las formalidades previstas en el artículo 137 de la Ley de Transparencia y Acceso a la Información Pública del Estado de México y Municipios, así como los numerales aplicables de los </w:t>
      </w:r>
      <w:r w:rsidRPr="00DE0F52">
        <w:rPr>
          <w:rFonts w:ascii="Palatino Linotype" w:eastAsia="Calibri" w:hAnsi="Palatino Linotype" w:cs="Arial"/>
          <w:b/>
          <w:lang w:val="es-ES_tradnl" w:eastAsia="es-MX"/>
        </w:rPr>
        <w:t>LINEAMIENTOS GENERALES EN MATERIA DE CLASIFICACIÓN Y DESCLASIFICACIÓN DE LA INFORMACIÓN, ASÍ COMO PARA LA ELABORACIÓN DE VERSIONES PÚBLICAS,</w:t>
      </w:r>
      <w:r w:rsidRPr="00DE0F52">
        <w:rPr>
          <w:rFonts w:ascii="Palatino Linotype" w:eastAsia="Calibri" w:hAnsi="Palatino Linotype" w:cs="Arial"/>
          <w:lang w:val="es-ES_tradnl" w:eastAsia="es-MX"/>
        </w:rPr>
        <w:t xml:space="preserve"> publicados en el Diario Oficial de la Federación en fecha quince de abril de dos mil dieciséis, mediante Acuerdo del Consejo Nacional del Sistema Nacional de Transparencia, Acceso a la Información Pública y Protección de Datos Personales</w:t>
      </w:r>
    </w:p>
    <w:p w14:paraId="2D899AC0" w14:textId="77777777" w:rsidR="00057E94" w:rsidRPr="00DE0F52" w:rsidRDefault="00057E94" w:rsidP="00057E94">
      <w:pPr>
        <w:spacing w:after="160" w:line="360" w:lineRule="auto"/>
        <w:jc w:val="both"/>
        <w:rPr>
          <w:rFonts w:ascii="Palatino Linotype" w:eastAsiaTheme="minorHAnsi" w:hAnsi="Palatino Linotype" w:cs="Arial"/>
          <w:szCs w:val="22"/>
          <w:lang w:val="es-MX" w:eastAsia="en-US"/>
        </w:rPr>
      </w:pPr>
    </w:p>
    <w:p w14:paraId="13029124" w14:textId="77777777" w:rsidR="00057E94" w:rsidRPr="00DE0F52" w:rsidRDefault="00057E94" w:rsidP="00057E94">
      <w:pPr>
        <w:spacing w:line="360" w:lineRule="auto"/>
        <w:jc w:val="both"/>
        <w:rPr>
          <w:rFonts w:ascii="Palatino Linotype" w:hAnsi="Palatino Linotype" w:cs="Arial"/>
        </w:rPr>
      </w:pPr>
      <w:r w:rsidRPr="00DE0F52">
        <w:rPr>
          <w:rFonts w:ascii="Palatino Linotype" w:hAnsi="Palatino Linotype"/>
        </w:rPr>
        <w:t xml:space="preserve">En mérito de lo expuesto en líneas anteriores, resultan parcialmente fundados los motivos de inconformidad que arguye </w:t>
      </w:r>
      <w:r w:rsidRPr="00DE0F52">
        <w:rPr>
          <w:rFonts w:ascii="Palatino Linotype" w:hAnsi="Palatino Linotype"/>
          <w:bCs/>
        </w:rPr>
        <w:t>el</w:t>
      </w:r>
      <w:r w:rsidRPr="00DE0F52">
        <w:rPr>
          <w:rFonts w:ascii="Palatino Linotype" w:hAnsi="Palatino Linotype"/>
          <w:b/>
          <w:bCs/>
        </w:rPr>
        <w:t xml:space="preserve"> Recurrente </w:t>
      </w:r>
      <w:r w:rsidRPr="00DE0F52">
        <w:rPr>
          <w:rFonts w:ascii="Palatino Linotype" w:hAnsi="Palatino Linotype"/>
        </w:rPr>
        <w:t xml:space="preserve">en su medio de impugnación que fue materia de estudio, por ello </w:t>
      </w:r>
      <w:r w:rsidRPr="00DE0F52">
        <w:rPr>
          <w:rFonts w:ascii="Palatino Linotype" w:hAnsi="Palatino Linotype" w:cs="Arial"/>
        </w:rPr>
        <w:t>con fundamento en la fracción</w:t>
      </w:r>
      <w:r w:rsidRPr="00DE0F52">
        <w:rPr>
          <w:rFonts w:ascii="Palatino Linotype" w:hAnsi="Palatino Linotype" w:cs="Arial"/>
          <w:b/>
        </w:rPr>
        <w:t xml:space="preserve"> </w:t>
      </w:r>
      <w:r w:rsidRPr="00DE0F52">
        <w:rPr>
          <w:rFonts w:ascii="Palatino Linotype" w:hAnsi="Palatino Linotype" w:cs="Arial"/>
        </w:rPr>
        <w:t>III, del artículo 186,</w:t>
      </w:r>
      <w:r w:rsidRPr="00DE0F52">
        <w:rPr>
          <w:rFonts w:ascii="Palatino Linotype" w:hAnsi="Palatino Linotype" w:cs="Arial"/>
          <w:b/>
        </w:rPr>
        <w:t xml:space="preserve"> </w:t>
      </w:r>
      <w:r w:rsidRPr="00DE0F52">
        <w:rPr>
          <w:rFonts w:ascii="Palatino Linotype" w:hAnsi="Palatino Linotype" w:cs="Arial"/>
        </w:rPr>
        <w:t xml:space="preserve">de la Ley de Transparencia y Acceso a la Información Pública del Estado de México y Municipios, se </w:t>
      </w:r>
      <w:r w:rsidRPr="00DE0F52">
        <w:rPr>
          <w:rFonts w:ascii="Palatino Linotype" w:hAnsi="Palatino Linotype" w:cs="Arial"/>
          <w:b/>
        </w:rPr>
        <w:t xml:space="preserve">MODIFICA </w:t>
      </w:r>
      <w:r w:rsidRPr="00DE0F52">
        <w:rPr>
          <w:rFonts w:ascii="Palatino Linotype" w:hAnsi="Palatino Linotype" w:cs="Arial"/>
        </w:rPr>
        <w:t>la respuesta a la solicitud de información número</w:t>
      </w:r>
      <w:r w:rsidRPr="00DE0F52">
        <w:rPr>
          <w:rFonts w:ascii="Palatino Linotype" w:hAnsi="Palatino Linotype"/>
          <w:b/>
        </w:rPr>
        <w:t xml:space="preserve"> </w:t>
      </w:r>
      <w:r w:rsidRPr="00DE0F52">
        <w:rPr>
          <w:rFonts w:ascii="Palatino Linotype" w:hAnsi="Palatino Linotype" w:cs="Arial"/>
          <w:b/>
        </w:rPr>
        <w:t xml:space="preserve">00081/LERMA/IP/2026, </w:t>
      </w:r>
      <w:r w:rsidRPr="00DE0F52">
        <w:rPr>
          <w:rFonts w:ascii="Palatino Linotype" w:hAnsi="Palatino Linotype" w:cs="Arial"/>
        </w:rPr>
        <w:t xml:space="preserve">que ha sido materia del presente fallo. </w:t>
      </w:r>
    </w:p>
    <w:p w14:paraId="6486E04D" w14:textId="77777777" w:rsidR="00057E94" w:rsidRPr="00DE0F52" w:rsidRDefault="00057E94" w:rsidP="00057E94">
      <w:pPr>
        <w:spacing w:line="360" w:lineRule="auto"/>
        <w:jc w:val="both"/>
        <w:rPr>
          <w:rFonts w:ascii="Palatino Linotype" w:hAnsi="Palatino Linotype"/>
        </w:rPr>
      </w:pPr>
    </w:p>
    <w:p w14:paraId="2557DC17" w14:textId="77777777" w:rsidR="00057E94" w:rsidRPr="00DE0F52" w:rsidRDefault="00057E94" w:rsidP="00057E94">
      <w:pPr>
        <w:spacing w:line="360" w:lineRule="auto"/>
        <w:jc w:val="both"/>
        <w:rPr>
          <w:rFonts w:ascii="Palatino Linotype" w:hAnsi="Palatino Linotype"/>
        </w:rPr>
      </w:pPr>
      <w:r w:rsidRPr="00DE0F52">
        <w:rPr>
          <w:rFonts w:ascii="Palatino Linotype" w:hAnsi="Palatino Linotype"/>
        </w:rPr>
        <w:t>Por lo antes expuesto y fundado es de resolverse y,</w:t>
      </w:r>
    </w:p>
    <w:p w14:paraId="36A32A55" w14:textId="77777777" w:rsidR="00057E94" w:rsidRPr="00DE0F52" w:rsidRDefault="00057E94" w:rsidP="00057E94">
      <w:pPr>
        <w:pBdr>
          <w:top w:val="nil"/>
          <w:left w:val="nil"/>
          <w:bottom w:val="nil"/>
          <w:right w:val="nil"/>
          <w:between w:val="nil"/>
        </w:pBdr>
        <w:tabs>
          <w:tab w:val="center" w:pos="4252"/>
          <w:tab w:val="right" w:pos="8504"/>
          <w:tab w:val="left" w:pos="7770"/>
          <w:tab w:val="right" w:pos="8838"/>
        </w:tabs>
        <w:spacing w:line="360" w:lineRule="auto"/>
        <w:jc w:val="both"/>
        <w:rPr>
          <w:rFonts w:ascii="Palatino Linotype" w:eastAsia="Palatino Linotype" w:hAnsi="Palatino Linotype" w:cs="Palatino Linotype"/>
          <w:color w:val="000000"/>
        </w:rPr>
      </w:pPr>
    </w:p>
    <w:p w14:paraId="2C9BDFC3" w14:textId="77777777" w:rsidR="00057E94" w:rsidRPr="00DE0F52" w:rsidRDefault="00057E94" w:rsidP="00057E94">
      <w:pPr>
        <w:pBdr>
          <w:top w:val="nil"/>
          <w:left w:val="nil"/>
          <w:bottom w:val="nil"/>
          <w:right w:val="nil"/>
          <w:between w:val="nil"/>
        </w:pBdr>
        <w:spacing w:line="360" w:lineRule="auto"/>
        <w:jc w:val="center"/>
        <w:rPr>
          <w:rFonts w:ascii="Palatino Linotype" w:eastAsia="Palatino Linotype" w:hAnsi="Palatino Linotype" w:cs="Palatino Linotype"/>
          <w:b/>
        </w:rPr>
      </w:pPr>
      <w:bookmarkStart w:id="1" w:name="_heading=h.ijv98pntcd5s" w:colFirst="0" w:colLast="0"/>
      <w:bookmarkEnd w:id="1"/>
      <w:r w:rsidRPr="00DE0F52">
        <w:rPr>
          <w:rFonts w:ascii="Palatino Linotype" w:eastAsia="Palatino Linotype" w:hAnsi="Palatino Linotype" w:cs="Palatino Linotype"/>
          <w:b/>
        </w:rPr>
        <w:t>III. R E S U E L V E</w:t>
      </w:r>
    </w:p>
    <w:p w14:paraId="72E4105B" w14:textId="77777777" w:rsidR="00057E94" w:rsidRPr="00DE0F52" w:rsidRDefault="00057E94" w:rsidP="00057E94">
      <w:pPr>
        <w:spacing w:line="360" w:lineRule="auto"/>
        <w:jc w:val="both"/>
        <w:rPr>
          <w:rFonts w:ascii="Palatino Linotype" w:eastAsia="Palatino Linotype" w:hAnsi="Palatino Linotype" w:cs="Palatino Linotype"/>
          <w:b/>
        </w:rPr>
      </w:pPr>
      <w:bookmarkStart w:id="2" w:name="_heading=h.26in1rg" w:colFirst="0" w:colLast="0"/>
      <w:bookmarkEnd w:id="2"/>
    </w:p>
    <w:p w14:paraId="32546F11" w14:textId="77777777" w:rsidR="00057E94" w:rsidRPr="00DE0F52" w:rsidRDefault="00057E94" w:rsidP="00057E94">
      <w:pPr>
        <w:spacing w:line="360" w:lineRule="auto"/>
        <w:jc w:val="both"/>
        <w:rPr>
          <w:rFonts w:ascii="Palatino Linotype" w:eastAsia="Palatino Linotype" w:hAnsi="Palatino Linotype" w:cs="Palatino Linotype"/>
          <w:b/>
        </w:rPr>
      </w:pPr>
      <w:bookmarkStart w:id="3" w:name="_heading=h.h7nzb79wlra" w:colFirst="0" w:colLast="0"/>
      <w:bookmarkEnd w:id="3"/>
      <w:r w:rsidRPr="00DE0F52">
        <w:rPr>
          <w:rFonts w:ascii="Palatino Linotype" w:eastAsia="Palatino Linotype" w:hAnsi="Palatino Linotype" w:cs="Palatino Linotype"/>
          <w:b/>
          <w:sz w:val="28"/>
        </w:rPr>
        <w:t>PRIMERO.</w:t>
      </w:r>
      <w:r w:rsidRPr="00DE0F52">
        <w:rPr>
          <w:rFonts w:ascii="Palatino Linotype" w:eastAsia="Palatino Linotype" w:hAnsi="Palatino Linotype" w:cs="Palatino Linotype"/>
          <w:b/>
        </w:rPr>
        <w:t xml:space="preserve"> </w:t>
      </w:r>
      <w:r w:rsidRPr="00DE0F52">
        <w:rPr>
          <w:rFonts w:ascii="Palatino Linotype" w:hAnsi="Palatino Linotype" w:cs="Arial"/>
        </w:rPr>
        <w:t>Se</w:t>
      </w:r>
      <w:r w:rsidRPr="00DE0F52">
        <w:rPr>
          <w:rFonts w:ascii="Palatino Linotype" w:hAnsi="Palatino Linotype" w:cs="Arial"/>
          <w:b/>
        </w:rPr>
        <w:t xml:space="preserve"> MODIFICA </w:t>
      </w:r>
      <w:r w:rsidRPr="00DE0F52">
        <w:rPr>
          <w:rFonts w:ascii="Palatino Linotype" w:hAnsi="Palatino Linotype" w:cs="Arial"/>
        </w:rPr>
        <w:t xml:space="preserve">la respuesta del </w:t>
      </w:r>
      <w:r w:rsidRPr="00DE0F52">
        <w:rPr>
          <w:rFonts w:ascii="Palatino Linotype" w:hAnsi="Palatino Linotype" w:cs="Arial"/>
          <w:b/>
        </w:rPr>
        <w:t>Sujeto Obligado</w:t>
      </w:r>
      <w:r w:rsidRPr="00DE0F52">
        <w:rPr>
          <w:rFonts w:ascii="Palatino Linotype" w:hAnsi="Palatino Linotype" w:cs="Arial"/>
        </w:rPr>
        <w:t xml:space="preserve"> a la solicitud de acceso a la información pública</w:t>
      </w:r>
      <w:r w:rsidRPr="00DE0F52">
        <w:rPr>
          <w:rFonts w:ascii="Palatino Linotype" w:hAnsi="Palatino Linotype" w:cs="Arial"/>
          <w:b/>
        </w:rPr>
        <w:t xml:space="preserve"> 00081/LERMA/IP/2026</w:t>
      </w:r>
      <w:r w:rsidRPr="00DE0F52">
        <w:rPr>
          <w:rFonts w:ascii="Palatino Linotype" w:hAnsi="Palatino Linotype" w:cs="Arial"/>
        </w:rPr>
        <w:t>,</w:t>
      </w:r>
      <w:r w:rsidRPr="00DE0F52">
        <w:rPr>
          <w:rFonts w:ascii="Palatino Linotype" w:hAnsi="Palatino Linotype" w:cs="Tahoma"/>
          <w:b/>
        </w:rPr>
        <w:t xml:space="preserve"> </w:t>
      </w:r>
      <w:r w:rsidRPr="00DE0F52">
        <w:rPr>
          <w:rFonts w:ascii="Palatino Linotype" w:hAnsi="Palatino Linotype" w:cs="Arial"/>
        </w:rPr>
        <w:t>por resultar fundados</w:t>
      </w:r>
      <w:r w:rsidRPr="00DE0F52">
        <w:rPr>
          <w:rFonts w:ascii="Palatino Linotype" w:hAnsi="Palatino Linotype" w:cs="Arial"/>
          <w:b/>
        </w:rPr>
        <w:t xml:space="preserve"> </w:t>
      </w:r>
      <w:r w:rsidRPr="00DE0F52">
        <w:rPr>
          <w:rFonts w:ascii="Palatino Linotype" w:hAnsi="Palatino Linotype" w:cs="Arial"/>
        </w:rPr>
        <w:t xml:space="preserve">los motivos de inconformidad vertidos por la parte </w:t>
      </w:r>
      <w:r w:rsidRPr="00DE0F52">
        <w:rPr>
          <w:rFonts w:ascii="Palatino Linotype" w:hAnsi="Palatino Linotype" w:cs="Arial"/>
          <w:b/>
        </w:rPr>
        <w:t>Recurrente</w:t>
      </w:r>
      <w:r w:rsidRPr="00DE0F52">
        <w:rPr>
          <w:rFonts w:ascii="Palatino Linotype" w:hAnsi="Palatino Linotype" w:cs="Arial"/>
        </w:rPr>
        <w:t>, en términos del considerando</w:t>
      </w:r>
      <w:r w:rsidRPr="00DE0F52">
        <w:rPr>
          <w:rFonts w:ascii="Palatino Linotype" w:hAnsi="Palatino Linotype" w:cs="Arial"/>
          <w:b/>
        </w:rPr>
        <w:t xml:space="preserve"> CUARTO </w:t>
      </w:r>
      <w:r w:rsidRPr="00DE0F52">
        <w:rPr>
          <w:rFonts w:ascii="Palatino Linotype" w:hAnsi="Palatino Linotype" w:cs="Arial"/>
        </w:rPr>
        <w:t>de la presente Resolución</w:t>
      </w:r>
      <w:r w:rsidRPr="00DE0F52">
        <w:rPr>
          <w:rFonts w:ascii="Palatino Linotype" w:eastAsia="Palatino Linotype" w:hAnsi="Palatino Linotype" w:cs="Palatino Linotype"/>
          <w:b/>
        </w:rPr>
        <w:t>.</w:t>
      </w:r>
    </w:p>
    <w:p w14:paraId="6C35AA54" w14:textId="77777777" w:rsidR="00057E94" w:rsidRPr="00DE0F52" w:rsidRDefault="00057E94" w:rsidP="00057E94">
      <w:pPr>
        <w:spacing w:line="360" w:lineRule="auto"/>
        <w:jc w:val="both"/>
        <w:rPr>
          <w:rFonts w:ascii="Palatino Linotype" w:eastAsia="Palatino Linotype" w:hAnsi="Palatino Linotype" w:cs="Palatino Linotype"/>
          <w:b/>
        </w:rPr>
      </w:pPr>
    </w:p>
    <w:p w14:paraId="61D43979" w14:textId="77777777" w:rsidR="00057E94" w:rsidRPr="00DE0F52" w:rsidRDefault="00057E94" w:rsidP="00057E94">
      <w:pPr>
        <w:spacing w:line="360" w:lineRule="auto"/>
        <w:jc w:val="both"/>
        <w:rPr>
          <w:rFonts w:ascii="Palatino Linotype" w:eastAsia="Palatino Linotype" w:hAnsi="Palatino Linotype" w:cs="Palatino Linotype"/>
          <w:color w:val="000000"/>
        </w:rPr>
      </w:pPr>
      <w:bookmarkStart w:id="4" w:name="_heading=h.2et92p0" w:colFirst="0" w:colLast="0"/>
      <w:bookmarkEnd w:id="4"/>
      <w:r w:rsidRPr="00DE0F52">
        <w:rPr>
          <w:rFonts w:ascii="Palatino Linotype" w:eastAsia="Palatino Linotype" w:hAnsi="Palatino Linotype" w:cs="Palatino Linotype"/>
          <w:b/>
          <w:sz w:val="28"/>
        </w:rPr>
        <w:t>SEGUNDO.</w:t>
      </w:r>
      <w:r w:rsidRPr="00DE0F52">
        <w:rPr>
          <w:rFonts w:ascii="Palatino Linotype" w:eastAsia="Palatino Linotype" w:hAnsi="Palatino Linotype" w:cs="Palatino Linotype"/>
          <w:b/>
        </w:rPr>
        <w:t xml:space="preserve"> </w:t>
      </w:r>
      <w:r w:rsidRPr="00DE0F52">
        <w:rPr>
          <w:rFonts w:ascii="Palatino Linotype" w:eastAsia="Palatino Linotype" w:hAnsi="Palatino Linotype" w:cs="Palatino Linotype"/>
        </w:rPr>
        <w:t xml:space="preserve">Se </w:t>
      </w:r>
      <w:r w:rsidRPr="00DE0F52">
        <w:rPr>
          <w:rFonts w:ascii="Palatino Linotype" w:eastAsia="Palatino Linotype" w:hAnsi="Palatino Linotype" w:cs="Palatino Linotype"/>
          <w:b/>
        </w:rPr>
        <w:t>Ordena</w:t>
      </w:r>
      <w:r w:rsidRPr="00DE0F52">
        <w:rPr>
          <w:rFonts w:ascii="Palatino Linotype" w:eastAsia="Palatino Linotype" w:hAnsi="Palatino Linotype" w:cs="Palatino Linotype"/>
        </w:rPr>
        <w:t xml:space="preserve"> al </w:t>
      </w:r>
      <w:r w:rsidRPr="00DE0F52">
        <w:rPr>
          <w:rFonts w:ascii="Palatino Linotype" w:eastAsia="Palatino Linotype" w:hAnsi="Palatino Linotype" w:cs="Palatino Linotype"/>
          <w:b/>
        </w:rPr>
        <w:t>Sujeto Obligado</w:t>
      </w:r>
      <w:r w:rsidRPr="00DE0F52">
        <w:rPr>
          <w:rFonts w:ascii="Palatino Linotype" w:eastAsia="Palatino Linotype" w:hAnsi="Palatino Linotype" w:cs="Palatino Linotype"/>
        </w:rPr>
        <w:t xml:space="preserve">, en términos del considerando </w:t>
      </w:r>
      <w:r w:rsidRPr="00DE0F52">
        <w:rPr>
          <w:rFonts w:ascii="Palatino Linotype" w:eastAsia="Palatino Linotype" w:hAnsi="Palatino Linotype" w:cs="Palatino Linotype"/>
          <w:b/>
        </w:rPr>
        <w:t xml:space="preserve">CUARTO </w:t>
      </w:r>
      <w:r w:rsidRPr="00DE0F52">
        <w:rPr>
          <w:rFonts w:ascii="Palatino Linotype" w:eastAsia="Palatino Linotype" w:hAnsi="Palatino Linotype" w:cs="Palatino Linotype"/>
        </w:rPr>
        <w:t xml:space="preserve">de esta resolución, haga entrega vía Sistema de Acceso a la Información Mexiquense (SAIMEX), previa búsqueda exhaustiva y razonable, </w:t>
      </w:r>
      <w:r w:rsidRPr="00DE0F52">
        <w:rPr>
          <w:rFonts w:ascii="Palatino Linotype" w:eastAsia="Palatino Linotype" w:hAnsi="Palatino Linotype" w:cs="Palatino Linotype"/>
          <w:color w:val="000000"/>
        </w:rPr>
        <w:t>en versión pública</w:t>
      </w:r>
      <w:r w:rsidRPr="00DE0F52">
        <w:rPr>
          <w:rFonts w:ascii="Palatino Linotype" w:eastAsia="Palatino Linotype" w:hAnsi="Palatino Linotype" w:cs="Palatino Linotype"/>
          <w:b/>
          <w:color w:val="000000"/>
        </w:rPr>
        <w:t>,</w:t>
      </w:r>
      <w:r w:rsidR="0017132A" w:rsidRPr="00DE0F52">
        <w:rPr>
          <w:rFonts w:ascii="Palatino Linotype" w:eastAsia="Palatino Linotype" w:hAnsi="Palatino Linotype" w:cs="Palatino Linotype"/>
          <w:color w:val="000000"/>
        </w:rPr>
        <w:t xml:space="preserve"> de lo siguiente:</w:t>
      </w:r>
    </w:p>
    <w:p w14:paraId="25ADB272" w14:textId="77777777" w:rsidR="00057E94" w:rsidRPr="00DE0F52" w:rsidRDefault="00057E94" w:rsidP="00057E94">
      <w:pPr>
        <w:spacing w:line="360" w:lineRule="auto"/>
        <w:jc w:val="both"/>
        <w:rPr>
          <w:rFonts w:ascii="Palatino Linotype" w:eastAsia="Palatino Linotype" w:hAnsi="Palatino Linotype" w:cs="Palatino Linotype"/>
          <w:color w:val="000000"/>
        </w:rPr>
      </w:pPr>
    </w:p>
    <w:p w14:paraId="13A390F0" w14:textId="77777777" w:rsidR="00057E94" w:rsidRPr="00DE0F52" w:rsidRDefault="00A856F8" w:rsidP="00057E94">
      <w:pPr>
        <w:pStyle w:val="Prrafodelista"/>
        <w:numPr>
          <w:ilvl w:val="0"/>
          <w:numId w:val="5"/>
        </w:numPr>
        <w:spacing w:line="360" w:lineRule="auto"/>
        <w:contextualSpacing w:val="0"/>
        <w:jc w:val="both"/>
        <w:rPr>
          <w:rFonts w:ascii="Palatino Linotype" w:hAnsi="Palatino Linotype" w:cs="Arial"/>
        </w:rPr>
      </w:pPr>
      <w:r w:rsidRPr="00DE0F52">
        <w:rPr>
          <w:rFonts w:ascii="Palatino Linotype" w:hAnsi="Palatino Linotype" w:cs="Arial"/>
          <w:bCs/>
        </w:rPr>
        <w:t xml:space="preserve">Recibos de nómina o Comprobantes Fiscales Digitales por Internet por concepto de Nómina de </w:t>
      </w:r>
      <w:r w:rsidR="007314A1" w:rsidRPr="00DE0F52">
        <w:rPr>
          <w:rFonts w:ascii="Palatino Linotype" w:hAnsi="Palatino Linotype" w:cs="Arial"/>
          <w:bCs/>
        </w:rPr>
        <w:t>la servidora pública referida en la solicitud de información</w:t>
      </w:r>
      <w:r w:rsidR="007314A1" w:rsidRPr="00DE0F52">
        <w:rPr>
          <w:rFonts w:ascii="Palatino Linotype" w:hAnsi="Palatino Linotype" w:cs="Arial"/>
        </w:rPr>
        <w:t xml:space="preserve"> de la primera quincena de enero de 2025 y de la primera quincena de mayo de 2026. </w:t>
      </w:r>
    </w:p>
    <w:p w14:paraId="04FC12A5" w14:textId="77777777" w:rsidR="00057E94" w:rsidRPr="00DE0F52" w:rsidRDefault="00057E94" w:rsidP="00057E94">
      <w:pPr>
        <w:pStyle w:val="INFOEM"/>
      </w:pPr>
      <w:r w:rsidRPr="00DE0F52">
        <w:t>Para la entrega en versión pública deberá emitir el Acuerdo del Comité de Transparencia en términos de los artículos 49, fracción VIII y 132 fracción II de la Ley de Transparencia y Acceso a la Información Pública del Estado de México y Municipios, en el que funde y motive las razones sobre los datos que se supriman o eliminen y se ponga a disposición del Recurrente.</w:t>
      </w:r>
    </w:p>
    <w:p w14:paraId="5563F40B" w14:textId="77777777" w:rsidR="00057E94" w:rsidRPr="00DE0F52" w:rsidRDefault="00057E94" w:rsidP="00057E94">
      <w:pPr>
        <w:ind w:left="284"/>
        <w:jc w:val="both"/>
        <w:rPr>
          <w:rFonts w:ascii="Palatino Linotype" w:eastAsia="Palatino Linotype" w:hAnsi="Palatino Linotype" w:cs="Palatino Linotype"/>
          <w:i/>
          <w:color w:val="000000"/>
          <w:sz w:val="22"/>
          <w:szCs w:val="22"/>
        </w:rPr>
      </w:pPr>
    </w:p>
    <w:p w14:paraId="76963B5C" w14:textId="77777777" w:rsidR="00057E94" w:rsidRPr="00DE0F52" w:rsidRDefault="00057E94" w:rsidP="00057E94">
      <w:pPr>
        <w:spacing w:line="360" w:lineRule="auto"/>
        <w:jc w:val="both"/>
        <w:rPr>
          <w:rFonts w:ascii="Palatino Linotype" w:eastAsia="Palatino Linotype" w:hAnsi="Palatino Linotype" w:cs="Palatino Linotype"/>
          <w:szCs w:val="22"/>
        </w:rPr>
      </w:pPr>
      <w:bookmarkStart w:id="5" w:name="_heading=h.59npxyxpomjd" w:colFirst="0" w:colLast="0"/>
      <w:bookmarkEnd w:id="5"/>
      <w:r w:rsidRPr="00DE0F52">
        <w:rPr>
          <w:rFonts w:ascii="Palatino Linotype" w:eastAsia="Palatino Linotype" w:hAnsi="Palatino Linotype" w:cs="Palatino Linotype"/>
          <w:b/>
          <w:sz w:val="28"/>
          <w:szCs w:val="22"/>
        </w:rPr>
        <w:lastRenderedPageBreak/>
        <w:t>TERCERO.</w:t>
      </w:r>
      <w:r w:rsidRPr="00DE0F52">
        <w:rPr>
          <w:rFonts w:ascii="Palatino Linotype" w:eastAsia="Palatino Linotype" w:hAnsi="Palatino Linotype" w:cs="Palatino Linotype"/>
          <w:b/>
          <w:szCs w:val="22"/>
        </w:rPr>
        <w:t xml:space="preserve"> Notifíquese, </w:t>
      </w:r>
      <w:r w:rsidRPr="00DE0F52">
        <w:rPr>
          <w:rFonts w:ascii="Palatino Linotype" w:eastAsia="Palatino Linotype" w:hAnsi="Palatino Linotype" w:cs="Palatino Linotype"/>
          <w:szCs w:val="22"/>
        </w:rPr>
        <w:t xml:space="preserve">vía </w:t>
      </w:r>
      <w:r w:rsidRPr="00DE0F52">
        <w:rPr>
          <w:rFonts w:ascii="Palatino Linotype" w:eastAsia="Palatino Linotype" w:hAnsi="Palatino Linotype" w:cs="Palatino Linotype"/>
          <w:b/>
          <w:szCs w:val="22"/>
        </w:rPr>
        <w:t>SAIMEX</w:t>
      </w:r>
      <w:r w:rsidRPr="00DE0F52">
        <w:rPr>
          <w:rFonts w:ascii="Palatino Linotype" w:eastAsia="Palatino Linotype" w:hAnsi="Palatino Linotype" w:cs="Palatino Linotype"/>
          <w:szCs w:val="22"/>
        </w:rPr>
        <w:t xml:space="preserve">, al Titular de la Unidad de Transparencia del </w:t>
      </w:r>
      <w:r w:rsidRPr="00DE0F52">
        <w:rPr>
          <w:rFonts w:ascii="Palatino Linotype" w:eastAsia="Palatino Linotype" w:hAnsi="Palatino Linotype" w:cs="Palatino Linotype"/>
          <w:b/>
          <w:szCs w:val="22"/>
        </w:rPr>
        <w:t>Sujeto Obligado,</w:t>
      </w:r>
      <w:r w:rsidRPr="00DE0F52">
        <w:rPr>
          <w:rFonts w:ascii="Palatino Linotype" w:eastAsia="Palatino Linotype" w:hAnsi="Palatino Linotype" w:cs="Palatino Linotype"/>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7C7031CD" w14:textId="77777777" w:rsidR="00057E94" w:rsidRPr="00DE0F52" w:rsidRDefault="00057E94" w:rsidP="00057E94">
      <w:pPr>
        <w:spacing w:line="360" w:lineRule="auto"/>
        <w:jc w:val="both"/>
        <w:rPr>
          <w:rFonts w:ascii="Palatino Linotype" w:eastAsia="Palatino Linotype" w:hAnsi="Palatino Linotype" w:cs="Palatino Linotype"/>
          <w:szCs w:val="22"/>
        </w:rPr>
      </w:pPr>
    </w:p>
    <w:p w14:paraId="77338F90" w14:textId="77777777" w:rsidR="00057E94" w:rsidRPr="00DE0F52" w:rsidRDefault="00057E94" w:rsidP="00057E94">
      <w:pPr>
        <w:spacing w:line="360" w:lineRule="auto"/>
        <w:ind w:right="49"/>
        <w:jc w:val="both"/>
        <w:rPr>
          <w:rFonts w:ascii="Palatino Linotype" w:eastAsia="Palatino Linotype" w:hAnsi="Palatino Linotype" w:cs="Palatino Linotype"/>
          <w:szCs w:val="22"/>
        </w:rPr>
      </w:pPr>
      <w:r w:rsidRPr="00DE0F52">
        <w:rPr>
          <w:rFonts w:ascii="Palatino Linotype" w:eastAsia="Palatino Linotype" w:hAnsi="Palatino Linotype" w:cs="Palatino Linotype"/>
          <w:b/>
          <w:sz w:val="28"/>
          <w:szCs w:val="22"/>
        </w:rPr>
        <w:t>CUARTO.</w:t>
      </w:r>
      <w:r w:rsidRPr="00DE0F52">
        <w:rPr>
          <w:rFonts w:ascii="Palatino Linotype" w:eastAsia="Palatino Linotype" w:hAnsi="Palatino Linotype" w:cs="Palatino Linotype"/>
          <w:szCs w:val="22"/>
        </w:rPr>
        <w:t xml:space="preserve"> </w:t>
      </w:r>
      <w:r w:rsidRPr="00DE0F52">
        <w:rPr>
          <w:rFonts w:ascii="Palatino Linotype" w:eastAsia="Palatino Linotype" w:hAnsi="Palatino Linotype" w:cs="Palatino Linotype"/>
          <w:b/>
          <w:szCs w:val="22"/>
        </w:rPr>
        <w:t xml:space="preserve">Notifíquese, </w:t>
      </w:r>
      <w:r w:rsidRPr="00DE0F52">
        <w:rPr>
          <w:rFonts w:ascii="Palatino Linotype" w:eastAsia="Palatino Linotype" w:hAnsi="Palatino Linotype" w:cs="Palatino Linotype"/>
          <w:szCs w:val="22"/>
        </w:rPr>
        <w:t xml:space="preserve">vía </w:t>
      </w:r>
      <w:r w:rsidRPr="00DE0F52">
        <w:rPr>
          <w:rFonts w:ascii="Palatino Linotype" w:eastAsia="Palatino Linotype" w:hAnsi="Palatino Linotype" w:cs="Palatino Linotype"/>
          <w:b/>
          <w:szCs w:val="22"/>
        </w:rPr>
        <w:t>SAIMEX</w:t>
      </w:r>
      <w:r w:rsidRPr="00DE0F52">
        <w:rPr>
          <w:rFonts w:ascii="Palatino Linotype" w:eastAsia="Palatino Linotype" w:hAnsi="Palatino Linotype" w:cs="Palatino Linotype"/>
          <w:szCs w:val="22"/>
        </w:rPr>
        <w:t xml:space="preserve">, al Titular de la Unidad de Transparencia del </w:t>
      </w:r>
      <w:r w:rsidRPr="00DE0F52">
        <w:rPr>
          <w:rFonts w:ascii="Palatino Linotype" w:eastAsia="Palatino Linotype" w:hAnsi="Palatino Linotype" w:cs="Palatino Linotype"/>
          <w:b/>
          <w:szCs w:val="22"/>
        </w:rPr>
        <w:t>Sujeto Obligado,</w:t>
      </w:r>
      <w:r w:rsidRPr="00DE0F52">
        <w:rPr>
          <w:rFonts w:ascii="Palatino Linotype" w:eastAsia="Palatino Linotype" w:hAnsi="Palatino Linotype" w:cs="Palatino Linotype"/>
          <w:szCs w:val="22"/>
        </w:rPr>
        <w:t xml:space="preserve"> que de conformidad con el artículo 198 de la Ley de Transparencia y Acceso a la Información Pública del Estado de México y Municipios, de considerarlo procedente, de manera fundada y motivada, podrá solicitar una ampliación de plazo para el cumplimiento de la presente resolución.</w:t>
      </w:r>
    </w:p>
    <w:p w14:paraId="10177E87" w14:textId="77777777" w:rsidR="00057E94" w:rsidRPr="00DE0F52" w:rsidRDefault="00057E94" w:rsidP="00057E94">
      <w:pPr>
        <w:spacing w:line="360" w:lineRule="auto"/>
        <w:ind w:right="49"/>
        <w:jc w:val="both"/>
        <w:rPr>
          <w:rFonts w:ascii="Palatino Linotype" w:eastAsia="Palatino Linotype" w:hAnsi="Palatino Linotype" w:cs="Palatino Linotype"/>
          <w:szCs w:val="22"/>
        </w:rPr>
      </w:pPr>
    </w:p>
    <w:p w14:paraId="705DB437" w14:textId="77777777" w:rsidR="00057E94" w:rsidRPr="00DE0F52" w:rsidRDefault="00057E94" w:rsidP="00057E94">
      <w:pPr>
        <w:spacing w:line="360" w:lineRule="auto"/>
        <w:ind w:right="49"/>
        <w:jc w:val="both"/>
        <w:rPr>
          <w:rFonts w:ascii="Palatino Linotype" w:eastAsia="Palatino Linotype" w:hAnsi="Palatino Linotype" w:cs="Palatino Linotype"/>
          <w:color w:val="000000"/>
          <w:szCs w:val="22"/>
        </w:rPr>
      </w:pPr>
      <w:r w:rsidRPr="00DE0F52">
        <w:rPr>
          <w:rFonts w:ascii="Palatino Linotype" w:eastAsia="Palatino Linotype" w:hAnsi="Palatino Linotype" w:cs="Palatino Linotype"/>
          <w:b/>
          <w:sz w:val="28"/>
          <w:szCs w:val="22"/>
        </w:rPr>
        <w:t>QUINTO</w:t>
      </w:r>
      <w:r w:rsidRPr="00DE0F52">
        <w:rPr>
          <w:rFonts w:ascii="Palatino Linotype" w:eastAsia="Palatino Linotype" w:hAnsi="Palatino Linotype" w:cs="Palatino Linotype"/>
          <w:b/>
          <w:szCs w:val="22"/>
        </w:rPr>
        <w:t xml:space="preserve">. </w:t>
      </w:r>
      <w:r w:rsidRPr="00DE0F52">
        <w:rPr>
          <w:rFonts w:ascii="Palatino Linotype" w:eastAsia="Palatino Linotype" w:hAnsi="Palatino Linotype" w:cs="Palatino Linotype"/>
          <w:b/>
          <w:color w:val="000000"/>
          <w:szCs w:val="22"/>
        </w:rPr>
        <w:t xml:space="preserve">Notifíquese vía SAIMEX, </w:t>
      </w:r>
      <w:r w:rsidRPr="00DE0F52">
        <w:rPr>
          <w:rFonts w:ascii="Palatino Linotype" w:eastAsia="Palatino Linotype" w:hAnsi="Palatino Linotype" w:cs="Palatino Linotype"/>
          <w:color w:val="000000"/>
          <w:szCs w:val="22"/>
        </w:rPr>
        <w:t xml:space="preserve">la presente resolución a la parte </w:t>
      </w:r>
      <w:r w:rsidRPr="00DE0F52">
        <w:rPr>
          <w:rFonts w:ascii="Palatino Linotype" w:eastAsia="Palatino Linotype" w:hAnsi="Palatino Linotype" w:cs="Palatino Linotype"/>
          <w:b/>
          <w:color w:val="000000"/>
          <w:szCs w:val="22"/>
        </w:rPr>
        <w:t>Recurrente</w:t>
      </w:r>
      <w:r w:rsidRPr="00DE0F52">
        <w:rPr>
          <w:rFonts w:ascii="Palatino Linotype" w:eastAsia="Palatino Linotype" w:hAnsi="Palatino Linotype" w:cs="Palatino Linotype"/>
          <w:color w:val="000000"/>
          <w:szCs w:val="22"/>
        </w:rPr>
        <w:t>, y hágase del conocimiento que en caso de que considere que la presente resolución le causa algún perjuicio, podrá promover el Juicio de Amparo en los términos de las leyes aplicables, de acuerdo a lo estipulado por el artículo 196 de la Ley de Transparencia y Acceso a la Información Pública del Estado de México y Municipios.</w:t>
      </w:r>
    </w:p>
    <w:p w14:paraId="55D7A481" w14:textId="77777777" w:rsidR="00057E94" w:rsidRPr="00DE0F52" w:rsidRDefault="00057E94" w:rsidP="00057E94">
      <w:pPr>
        <w:spacing w:line="360" w:lineRule="auto"/>
        <w:ind w:right="49"/>
        <w:jc w:val="both"/>
        <w:rPr>
          <w:rFonts w:ascii="Palatino Linotype" w:eastAsia="Palatino Linotype" w:hAnsi="Palatino Linotype" w:cs="Palatino Linotype"/>
          <w:color w:val="000000"/>
          <w:szCs w:val="22"/>
        </w:rPr>
      </w:pPr>
    </w:p>
    <w:p w14:paraId="4CCED2BD" w14:textId="3DD7563B" w:rsidR="00057E94" w:rsidRPr="00DE0F52" w:rsidRDefault="00DE0F52" w:rsidP="00057E94">
      <w:pPr>
        <w:spacing w:line="360" w:lineRule="auto"/>
        <w:jc w:val="both"/>
        <w:rPr>
          <w:rFonts w:ascii="Palatino Linotype" w:hAnsi="Palatino Linotype" w:cs="Arial"/>
        </w:rPr>
      </w:pPr>
      <w:r w:rsidRPr="00DE0F52">
        <w:rPr>
          <w:rFonts w:ascii="Palatino Linotype" w:eastAsiaTheme="minorHAnsi" w:hAnsi="Palatino Linotype" w:cs="Arial"/>
          <w:lang w:val="es-MX" w:eastAsia="en-US"/>
        </w:rPr>
        <w:lastRenderedPageBreak/>
        <w:t>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TRIGÉSIMA TERCERA SESIÓN ORDINARIA CELEBRADA EL DIECISIETE DE SEPTIEMBRE DE DOS MIL VEINTISÉIS, ANTE EL SECRETARIO TÉCNICO DEL PLENO, ALEXIS TAPIA RAMÍREZ</w:t>
      </w:r>
      <w:r w:rsidR="00057E94" w:rsidRPr="00DE0F52">
        <w:rPr>
          <w:rFonts w:ascii="Palatino Linotype" w:hAnsi="Palatino Linotype" w:cs="Arial"/>
        </w:rPr>
        <w:t>. -----------------------------------------------------------------------------------------------------------------------------------------------------------------------------------</w:t>
      </w:r>
      <w:r w:rsidR="007314A1" w:rsidRPr="00DE0F52">
        <w:rPr>
          <w:rFonts w:ascii="Palatino Linotype" w:hAnsi="Palatino Linotype" w:cs="Arial"/>
        </w:rPr>
        <w:t>------------------------------------------------------------------------------------------------------------------------------------------------------------------------------------------------------------------------------------------------------------------------------------------------------------------------------------------------------------------------------------------------------------------------------------------------------------------------</w:t>
      </w:r>
    </w:p>
    <w:p w14:paraId="35776963" w14:textId="77777777" w:rsidR="00057E94" w:rsidRDefault="00057E94" w:rsidP="00057E94">
      <w:pPr>
        <w:spacing w:line="360" w:lineRule="auto"/>
        <w:jc w:val="both"/>
        <w:rPr>
          <w:rFonts w:ascii="Palatino Linotype" w:hAnsi="Palatino Linotype" w:cs="Arial"/>
          <w:sz w:val="16"/>
        </w:rPr>
      </w:pPr>
      <w:r w:rsidRPr="00DE0F52">
        <w:rPr>
          <w:rFonts w:ascii="Palatino Linotype" w:hAnsi="Palatino Linotype" w:cs="Arial"/>
          <w:sz w:val="16"/>
        </w:rPr>
        <w:t>JMV/CCR/LMST</w:t>
      </w:r>
    </w:p>
    <w:p w14:paraId="4112D4CE" w14:textId="77777777" w:rsidR="00057E94" w:rsidRDefault="00057E94" w:rsidP="00057E94"/>
    <w:p w14:paraId="0A7AB483" w14:textId="77777777" w:rsidR="00057E94" w:rsidRDefault="00057E94" w:rsidP="00057E94"/>
    <w:p w14:paraId="206BB89E" w14:textId="77777777" w:rsidR="00057E94" w:rsidRDefault="00057E94" w:rsidP="00057E94"/>
    <w:p w14:paraId="5F96539F" w14:textId="77777777" w:rsidR="00057E94" w:rsidRDefault="00057E94" w:rsidP="00057E94"/>
    <w:p w14:paraId="2512ECE1" w14:textId="77777777" w:rsidR="00057E94" w:rsidRDefault="00057E94" w:rsidP="00057E94"/>
    <w:p w14:paraId="62163FB7" w14:textId="77777777" w:rsidR="00057E94" w:rsidRDefault="00057E94" w:rsidP="00057E94"/>
    <w:p w14:paraId="0A97305E" w14:textId="77777777" w:rsidR="00057E94" w:rsidRDefault="00057E94" w:rsidP="00057E94"/>
    <w:p w14:paraId="6527344D" w14:textId="77777777" w:rsidR="00057E94" w:rsidRDefault="00057E94" w:rsidP="00057E94"/>
    <w:p w14:paraId="2C0E69FB" w14:textId="77777777" w:rsidR="00057E94" w:rsidRDefault="00057E94" w:rsidP="00057E94"/>
    <w:p w14:paraId="40048D43" w14:textId="77777777" w:rsidR="00057E94" w:rsidRDefault="00057E94" w:rsidP="00057E94"/>
    <w:p w14:paraId="09AC1D55" w14:textId="77777777" w:rsidR="00057E94" w:rsidRDefault="00057E94" w:rsidP="00057E94"/>
    <w:p w14:paraId="2AEDFF20" w14:textId="77777777" w:rsidR="00057E94" w:rsidRDefault="00057E94" w:rsidP="00057E94"/>
    <w:p w14:paraId="07613FC7" w14:textId="77777777" w:rsidR="00057E94" w:rsidRDefault="00057E94" w:rsidP="00057E94"/>
    <w:p w14:paraId="38D85DE8" w14:textId="77777777" w:rsidR="00057E94" w:rsidRDefault="00057E94" w:rsidP="00057E94"/>
    <w:p w14:paraId="5F9751FD" w14:textId="77777777" w:rsidR="00057E94" w:rsidRDefault="00057E94" w:rsidP="00057E94"/>
    <w:p w14:paraId="4B314667" w14:textId="77777777" w:rsidR="00057E94" w:rsidRDefault="00057E94" w:rsidP="00057E94"/>
    <w:p w14:paraId="3C66C20C" w14:textId="77777777" w:rsidR="00057E94" w:rsidRDefault="00057E94" w:rsidP="00057E94"/>
    <w:p w14:paraId="4D2F1E06" w14:textId="77777777" w:rsidR="00057E94" w:rsidRDefault="00057E94" w:rsidP="00057E94"/>
    <w:p w14:paraId="239FB9F4" w14:textId="77777777" w:rsidR="00057E94" w:rsidRDefault="00057E94" w:rsidP="00057E94"/>
    <w:p w14:paraId="41AD7D16" w14:textId="77777777" w:rsidR="00057E94" w:rsidRDefault="00057E94" w:rsidP="00057E94"/>
    <w:p w14:paraId="37A49EB8" w14:textId="77777777" w:rsidR="00057E94" w:rsidRDefault="00057E94" w:rsidP="00057E94"/>
    <w:p w14:paraId="4169B7A2" w14:textId="77777777" w:rsidR="00057E94" w:rsidRDefault="00057E94" w:rsidP="00057E94"/>
    <w:p w14:paraId="0FB6A3F0" w14:textId="77777777" w:rsidR="00057E94" w:rsidRDefault="00057E94" w:rsidP="00057E94"/>
    <w:p w14:paraId="6CBBD8BF" w14:textId="77777777" w:rsidR="00057E94" w:rsidRDefault="00057E94" w:rsidP="00057E94"/>
    <w:p w14:paraId="7D76F7D1" w14:textId="77777777" w:rsidR="00057E94" w:rsidRDefault="00057E94" w:rsidP="00057E94"/>
    <w:p w14:paraId="580E046F" w14:textId="77777777" w:rsidR="00057E94" w:rsidRDefault="00057E94" w:rsidP="00057E94"/>
    <w:p w14:paraId="2CCD0BBD" w14:textId="77777777" w:rsidR="00057E94" w:rsidRDefault="00057E94" w:rsidP="00057E94"/>
    <w:p w14:paraId="51481D56" w14:textId="77777777" w:rsidR="00057E94" w:rsidRDefault="00057E94" w:rsidP="00057E94"/>
    <w:p w14:paraId="569A579D" w14:textId="77777777" w:rsidR="00057E94" w:rsidRDefault="00057E94" w:rsidP="00057E94"/>
    <w:p w14:paraId="7A200709" w14:textId="77777777" w:rsidR="00057E94" w:rsidRDefault="00057E94" w:rsidP="00057E94"/>
    <w:p w14:paraId="39BADEC7" w14:textId="77777777" w:rsidR="00057E94" w:rsidRDefault="00057E94" w:rsidP="00057E94"/>
    <w:p w14:paraId="51015188" w14:textId="77777777" w:rsidR="00057E94" w:rsidRDefault="00057E94" w:rsidP="00057E94"/>
    <w:p w14:paraId="3AA1B50F" w14:textId="77777777" w:rsidR="00057E94" w:rsidRDefault="00057E94" w:rsidP="00057E94"/>
    <w:p w14:paraId="68ABD471" w14:textId="77777777" w:rsidR="00057E94" w:rsidRDefault="00057E94" w:rsidP="00057E94"/>
    <w:p w14:paraId="2301E4A5" w14:textId="77777777" w:rsidR="00057E94" w:rsidRDefault="00057E94" w:rsidP="00057E94"/>
    <w:p w14:paraId="1AAD4F82" w14:textId="77777777" w:rsidR="00057E94" w:rsidRDefault="00057E94" w:rsidP="00057E94"/>
    <w:p w14:paraId="05CFDF3C" w14:textId="77777777" w:rsidR="00057E94" w:rsidRDefault="00057E94" w:rsidP="00057E94"/>
    <w:p w14:paraId="12B3AC55" w14:textId="77777777" w:rsidR="00057E94" w:rsidRDefault="00057E94" w:rsidP="00057E94"/>
    <w:p w14:paraId="11E700D0" w14:textId="77777777" w:rsidR="00057E94" w:rsidRDefault="00057E94" w:rsidP="00057E94"/>
    <w:p w14:paraId="6616ED6C" w14:textId="77777777" w:rsidR="00057E94" w:rsidRDefault="00057E94" w:rsidP="00057E94"/>
    <w:p w14:paraId="189F3B7A" w14:textId="77777777" w:rsidR="00057E94" w:rsidRDefault="00057E94" w:rsidP="00057E94"/>
    <w:p w14:paraId="2FB978BC" w14:textId="77777777" w:rsidR="00057E94" w:rsidRDefault="00057E94" w:rsidP="00057E94"/>
    <w:p w14:paraId="79598DB9" w14:textId="77777777" w:rsidR="00057E94" w:rsidRDefault="00057E94" w:rsidP="00057E94"/>
    <w:p w14:paraId="7B9EF2B5" w14:textId="77777777" w:rsidR="00917C1E" w:rsidRDefault="00917C1E"/>
    <w:sectPr w:rsidR="00917C1E" w:rsidSect="007B3390">
      <w:headerReference w:type="default" r:id="rId10"/>
      <w:footerReference w:type="default" r:id="rId11"/>
      <w:headerReference w:type="first" r:id="rId12"/>
      <w:footerReference w:type="first" r:id="rId13"/>
      <w:pgSz w:w="12240" w:h="15840"/>
      <w:pgMar w:top="1418" w:right="1418" w:bottom="1418" w:left="1701" w:header="709" w:footer="10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80708C" w14:textId="77777777" w:rsidR="00753F0E" w:rsidRDefault="00753F0E" w:rsidP="00057E94">
      <w:r>
        <w:separator/>
      </w:r>
    </w:p>
  </w:endnote>
  <w:endnote w:type="continuationSeparator" w:id="0">
    <w:p w14:paraId="3AA3A712" w14:textId="77777777" w:rsidR="00753F0E" w:rsidRDefault="00753F0E" w:rsidP="00057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B45050" w14:textId="77777777" w:rsidR="007B3390" w:rsidRPr="00A2780F" w:rsidRDefault="007B3390" w:rsidP="007B3390">
    <w:pPr>
      <w:pStyle w:val="Piedepgina"/>
      <w:jc w:val="right"/>
      <w:rPr>
        <w:rFonts w:ascii="Arial" w:hAnsi="Arial" w:cs="Arial"/>
        <w:sz w:val="20"/>
        <w:szCs w:val="20"/>
      </w:rPr>
    </w:pPr>
    <w:r>
      <w:rPr>
        <w:rFonts w:ascii="Arial" w:hAnsi="Arial" w:cs="Arial"/>
        <w:b/>
        <w:bCs/>
        <w:sz w:val="20"/>
        <w:szCs w:val="20"/>
      </w:rPr>
      <w:t xml:space="preserve">Página </w:t>
    </w:r>
    <w:r w:rsidRPr="00986599">
      <w:rPr>
        <w:rFonts w:ascii="Arial" w:hAnsi="Arial" w:cs="Arial"/>
        <w:b/>
        <w:bCs/>
        <w:sz w:val="20"/>
        <w:szCs w:val="20"/>
      </w:rPr>
      <w:fldChar w:fldCharType="begin"/>
    </w:r>
    <w:r w:rsidRPr="00986599">
      <w:rPr>
        <w:rFonts w:ascii="Arial" w:hAnsi="Arial" w:cs="Arial"/>
        <w:b/>
        <w:bCs/>
        <w:sz w:val="20"/>
        <w:szCs w:val="20"/>
      </w:rPr>
      <w:instrText>PAGE</w:instrText>
    </w:r>
    <w:r w:rsidRPr="00986599">
      <w:rPr>
        <w:rFonts w:ascii="Arial" w:hAnsi="Arial" w:cs="Arial"/>
        <w:b/>
        <w:bCs/>
        <w:sz w:val="20"/>
        <w:szCs w:val="20"/>
      </w:rPr>
      <w:fldChar w:fldCharType="separate"/>
    </w:r>
    <w:r w:rsidR="008F032A">
      <w:rPr>
        <w:rFonts w:ascii="Arial" w:hAnsi="Arial" w:cs="Arial"/>
        <w:b/>
        <w:bCs/>
        <w:noProof/>
        <w:sz w:val="20"/>
        <w:szCs w:val="20"/>
      </w:rPr>
      <w:t>30</w:t>
    </w:r>
    <w:r w:rsidRPr="00986599">
      <w:rPr>
        <w:rFonts w:ascii="Arial" w:hAnsi="Arial" w:cs="Arial"/>
        <w:b/>
        <w:bCs/>
        <w:sz w:val="20"/>
        <w:szCs w:val="20"/>
      </w:rPr>
      <w:fldChar w:fldCharType="end"/>
    </w:r>
    <w:r w:rsidRPr="00986599">
      <w:rPr>
        <w:rFonts w:ascii="Arial" w:hAnsi="Arial" w:cs="Arial"/>
        <w:sz w:val="20"/>
        <w:szCs w:val="20"/>
      </w:rPr>
      <w:t xml:space="preserve"> de </w:t>
    </w:r>
    <w:r w:rsidRPr="00986599">
      <w:rPr>
        <w:rFonts w:ascii="Arial" w:hAnsi="Arial" w:cs="Arial"/>
        <w:b/>
        <w:bCs/>
        <w:sz w:val="20"/>
        <w:szCs w:val="20"/>
      </w:rPr>
      <w:fldChar w:fldCharType="begin"/>
    </w:r>
    <w:r w:rsidRPr="00986599">
      <w:rPr>
        <w:rFonts w:ascii="Arial" w:hAnsi="Arial" w:cs="Arial"/>
        <w:b/>
        <w:bCs/>
        <w:sz w:val="20"/>
        <w:szCs w:val="20"/>
      </w:rPr>
      <w:instrText>NUMPAGES</w:instrText>
    </w:r>
    <w:r w:rsidRPr="00986599">
      <w:rPr>
        <w:rFonts w:ascii="Arial" w:hAnsi="Arial" w:cs="Arial"/>
        <w:b/>
        <w:bCs/>
        <w:sz w:val="20"/>
        <w:szCs w:val="20"/>
      </w:rPr>
      <w:fldChar w:fldCharType="separate"/>
    </w:r>
    <w:r w:rsidR="008F032A">
      <w:rPr>
        <w:rFonts w:ascii="Arial" w:hAnsi="Arial" w:cs="Arial"/>
        <w:b/>
        <w:bCs/>
        <w:noProof/>
        <w:sz w:val="20"/>
        <w:szCs w:val="20"/>
      </w:rPr>
      <w:t>36</w:t>
    </w:r>
    <w:r w:rsidRPr="00986599">
      <w:rPr>
        <w:rFonts w:ascii="Arial" w:hAnsi="Arial" w:cs="Arial"/>
        <w:b/>
        <w:bCs/>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B2097" w14:textId="77777777" w:rsidR="007B3390" w:rsidRPr="00070856" w:rsidRDefault="007B3390" w:rsidP="007B3390">
    <w:pPr>
      <w:pStyle w:val="Piedepgina"/>
      <w:jc w:val="right"/>
      <w:rPr>
        <w:rFonts w:ascii="Arial" w:hAnsi="Arial" w:cs="Arial"/>
        <w:sz w:val="20"/>
        <w:szCs w:val="20"/>
      </w:rPr>
    </w:pPr>
    <w:r>
      <w:rPr>
        <w:rFonts w:ascii="Arial" w:hAnsi="Arial" w:cs="Arial"/>
        <w:b/>
        <w:bCs/>
        <w:sz w:val="20"/>
        <w:szCs w:val="20"/>
      </w:rPr>
      <w:t xml:space="preserve">Página </w:t>
    </w:r>
    <w:r w:rsidRPr="00986599">
      <w:rPr>
        <w:rFonts w:ascii="Arial" w:hAnsi="Arial" w:cs="Arial"/>
        <w:b/>
        <w:bCs/>
        <w:sz w:val="20"/>
        <w:szCs w:val="20"/>
      </w:rPr>
      <w:fldChar w:fldCharType="begin"/>
    </w:r>
    <w:r w:rsidRPr="00986599">
      <w:rPr>
        <w:rFonts w:ascii="Arial" w:hAnsi="Arial" w:cs="Arial"/>
        <w:b/>
        <w:bCs/>
        <w:sz w:val="20"/>
        <w:szCs w:val="20"/>
      </w:rPr>
      <w:instrText>PAGE</w:instrText>
    </w:r>
    <w:r w:rsidRPr="00986599">
      <w:rPr>
        <w:rFonts w:ascii="Arial" w:hAnsi="Arial" w:cs="Arial"/>
        <w:b/>
        <w:bCs/>
        <w:sz w:val="20"/>
        <w:szCs w:val="20"/>
      </w:rPr>
      <w:fldChar w:fldCharType="separate"/>
    </w:r>
    <w:r w:rsidR="008F032A">
      <w:rPr>
        <w:rFonts w:ascii="Arial" w:hAnsi="Arial" w:cs="Arial"/>
        <w:b/>
        <w:bCs/>
        <w:noProof/>
        <w:sz w:val="20"/>
        <w:szCs w:val="20"/>
      </w:rPr>
      <w:t>1</w:t>
    </w:r>
    <w:r w:rsidRPr="00986599">
      <w:rPr>
        <w:rFonts w:ascii="Arial" w:hAnsi="Arial" w:cs="Arial"/>
        <w:b/>
        <w:bCs/>
        <w:sz w:val="20"/>
        <w:szCs w:val="20"/>
      </w:rPr>
      <w:fldChar w:fldCharType="end"/>
    </w:r>
    <w:r w:rsidRPr="00986599">
      <w:rPr>
        <w:rFonts w:ascii="Arial" w:hAnsi="Arial" w:cs="Arial"/>
        <w:sz w:val="20"/>
        <w:szCs w:val="20"/>
      </w:rPr>
      <w:t xml:space="preserve"> de </w:t>
    </w:r>
    <w:r w:rsidRPr="00986599">
      <w:rPr>
        <w:rFonts w:ascii="Arial" w:hAnsi="Arial" w:cs="Arial"/>
        <w:b/>
        <w:bCs/>
        <w:sz w:val="20"/>
        <w:szCs w:val="20"/>
      </w:rPr>
      <w:fldChar w:fldCharType="begin"/>
    </w:r>
    <w:r w:rsidRPr="00986599">
      <w:rPr>
        <w:rFonts w:ascii="Arial" w:hAnsi="Arial" w:cs="Arial"/>
        <w:b/>
        <w:bCs/>
        <w:sz w:val="20"/>
        <w:szCs w:val="20"/>
      </w:rPr>
      <w:instrText>NUMPAGES</w:instrText>
    </w:r>
    <w:r w:rsidRPr="00986599">
      <w:rPr>
        <w:rFonts w:ascii="Arial" w:hAnsi="Arial" w:cs="Arial"/>
        <w:b/>
        <w:bCs/>
        <w:sz w:val="20"/>
        <w:szCs w:val="20"/>
      </w:rPr>
      <w:fldChar w:fldCharType="separate"/>
    </w:r>
    <w:r w:rsidR="008F032A">
      <w:rPr>
        <w:rFonts w:ascii="Arial" w:hAnsi="Arial" w:cs="Arial"/>
        <w:b/>
        <w:bCs/>
        <w:noProof/>
        <w:sz w:val="20"/>
        <w:szCs w:val="20"/>
      </w:rPr>
      <w:t>36</w:t>
    </w:r>
    <w:r w:rsidRPr="00986599">
      <w:rPr>
        <w:rFonts w:ascii="Arial" w:hAnsi="Arial" w:cs="Arial"/>
        <w:b/>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FA5BD0" w14:textId="77777777" w:rsidR="00753F0E" w:rsidRDefault="00753F0E" w:rsidP="00057E94">
      <w:r>
        <w:separator/>
      </w:r>
    </w:p>
  </w:footnote>
  <w:footnote w:type="continuationSeparator" w:id="0">
    <w:p w14:paraId="1B36F500" w14:textId="77777777" w:rsidR="00753F0E" w:rsidRDefault="00753F0E" w:rsidP="00057E94">
      <w:r>
        <w:continuationSeparator/>
      </w:r>
    </w:p>
  </w:footnote>
  <w:footnote w:id="1">
    <w:p w14:paraId="4A6F301A" w14:textId="77777777" w:rsidR="007B3390" w:rsidRPr="005552A8" w:rsidRDefault="007B3390" w:rsidP="00057E94">
      <w:pPr>
        <w:jc w:val="both"/>
        <w:rPr>
          <w:rFonts w:ascii="Palatino Linotype" w:hAnsi="Palatino Linotype"/>
          <w:b/>
          <w:bCs/>
          <w:i/>
          <w:sz w:val="16"/>
          <w:szCs w:val="16"/>
          <w:lang w:eastAsia="es-MX"/>
        </w:rPr>
      </w:pPr>
      <w:r>
        <w:rPr>
          <w:rStyle w:val="Refdenotaalpie"/>
        </w:rPr>
        <w:footnoteRef/>
      </w:r>
      <w:r>
        <w:t xml:space="preserve"> </w:t>
      </w:r>
      <w:r w:rsidRPr="005552A8">
        <w:rPr>
          <w:rFonts w:ascii="Palatino Linotype" w:hAnsi="Palatino Linotype"/>
          <w:b/>
          <w:bCs/>
          <w:i/>
          <w:sz w:val="16"/>
          <w:szCs w:val="16"/>
        </w:rPr>
        <w:t>IMPROCEDENCIA Y SOBRESEIMIENTO EN EL JUICIO DE AMPARO. LAS CAUSAS PREVISTAS EN LOS ARTÍCULOS 73 Y 74 DE LA LEY DE LA MATERIA, RESPECTIVAMENTE, NO SON INCOMPATIBLES CON EL ARTÍCULO 25.1 DE LA CONVENCIÓN AMERICANA SOBRE DERECHOS HUMANOS.</w:t>
      </w:r>
    </w:p>
    <w:p w14:paraId="269540E5" w14:textId="77777777" w:rsidR="007B3390" w:rsidRPr="005552A8" w:rsidRDefault="007B3390" w:rsidP="00057E94">
      <w:pPr>
        <w:jc w:val="both"/>
        <w:rPr>
          <w:rFonts w:ascii="Palatino Linotype" w:hAnsi="Palatino Linotype"/>
          <w:i/>
          <w:sz w:val="16"/>
          <w:szCs w:val="16"/>
        </w:rPr>
      </w:pPr>
      <w:r w:rsidRPr="005552A8">
        <w:rPr>
          <w:rFonts w:ascii="Palatino Linotype" w:hAnsi="Palatino Linotype"/>
          <w:i/>
          <w:sz w:val="16"/>
          <w:szCs w:val="16"/>
        </w:rPr>
        <w:t>Del examen de compatibilidad de los artículos</w:t>
      </w:r>
      <w:r w:rsidRPr="005552A8">
        <w:rPr>
          <w:rStyle w:val="apple-converted-space"/>
          <w:rFonts w:ascii="Palatino Linotype" w:hAnsi="Palatino Linotype"/>
          <w:i/>
          <w:sz w:val="16"/>
          <w:szCs w:val="16"/>
        </w:rPr>
        <w:t> </w:t>
      </w:r>
      <w:hyperlink r:id="rId1" w:history="1">
        <w:r w:rsidRPr="005552A8">
          <w:rPr>
            <w:rStyle w:val="Hipervnculo"/>
            <w:rFonts w:ascii="Palatino Linotype" w:hAnsi="Palatino Linotype"/>
            <w:i/>
            <w:sz w:val="16"/>
            <w:szCs w:val="16"/>
          </w:rPr>
          <w:t>73 y 74 de la Ley de Amparo</w:t>
        </w:r>
      </w:hyperlink>
      <w:r w:rsidRPr="005552A8">
        <w:rPr>
          <w:rStyle w:val="apple-converted-space"/>
          <w:rFonts w:ascii="Palatino Linotype" w:hAnsi="Palatino Linotype"/>
          <w:i/>
          <w:sz w:val="16"/>
          <w:szCs w:val="16"/>
        </w:rPr>
        <w:t> </w:t>
      </w:r>
      <w:r w:rsidRPr="005552A8">
        <w:rPr>
          <w:rFonts w:ascii="Palatino Linotype" w:hAnsi="Palatino Linotype"/>
          <w:i/>
          <w:sz w:val="16"/>
          <w:szCs w:val="16"/>
        </w:rPr>
        <w:t>con el artículo</w:t>
      </w:r>
      <w:r w:rsidRPr="005552A8">
        <w:rPr>
          <w:rStyle w:val="apple-converted-space"/>
          <w:rFonts w:ascii="Palatino Linotype" w:hAnsi="Palatino Linotype"/>
          <w:i/>
          <w:sz w:val="16"/>
          <w:szCs w:val="16"/>
        </w:rPr>
        <w:t> </w:t>
      </w:r>
      <w:hyperlink r:id="rId2" w:history="1">
        <w:r w:rsidRPr="005552A8">
          <w:rPr>
            <w:rStyle w:val="Hipervnculo"/>
            <w:rFonts w:ascii="Palatino Linotype" w:hAnsi="Palatino Linotype"/>
            <w:i/>
            <w:sz w:val="16"/>
            <w:szCs w:val="16"/>
          </w:rPr>
          <w:t>25.1 de la Convención Americana sobre Derechos Humanos</w:t>
        </w:r>
      </w:hyperlink>
      <w:r w:rsidRPr="005552A8">
        <w:rPr>
          <w:rStyle w:val="apple-converted-space"/>
          <w:rFonts w:ascii="Palatino Linotype" w:hAnsi="Palatino Linotype"/>
          <w:i/>
          <w:sz w:val="16"/>
          <w:szCs w:val="16"/>
        </w:rPr>
        <w:t> </w:t>
      </w:r>
      <w:r w:rsidRPr="005552A8">
        <w:rPr>
          <w:rFonts w:ascii="Palatino Linotype" w:hAnsi="Palatino Linotype"/>
          <w:b/>
          <w:i/>
          <w:sz w:val="16"/>
          <w:szCs w:val="16"/>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5552A8">
        <w:rPr>
          <w:rFonts w:ascii="Palatino Linotype" w:hAnsi="Palatino Linotype"/>
          <w:i/>
          <w:sz w:val="16"/>
          <w:szCs w:val="16"/>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w:t>
      </w:r>
      <w:proofErr w:type="spellStart"/>
      <w:r w:rsidRPr="005552A8">
        <w:rPr>
          <w:rFonts w:ascii="Palatino Linotype" w:hAnsi="Palatino Linotype"/>
          <w:i/>
          <w:sz w:val="16"/>
          <w:szCs w:val="16"/>
        </w:rPr>
        <w:t>concesoria</w:t>
      </w:r>
      <w:proofErr w:type="spellEnd"/>
      <w:r w:rsidRPr="005552A8">
        <w:rPr>
          <w:rFonts w:ascii="Palatino Linotype" w:hAnsi="Palatino Linotype"/>
          <w:i/>
          <w:sz w:val="16"/>
          <w:szCs w:val="16"/>
        </w:rPr>
        <w:t xml:space="preserve">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872" w:type="dxa"/>
      <w:tblInd w:w="1200" w:type="dxa"/>
      <w:tblLayout w:type="fixed"/>
      <w:tblLook w:val="04A0" w:firstRow="1" w:lastRow="0" w:firstColumn="1" w:lastColumn="0" w:noHBand="0" w:noVBand="1"/>
    </w:tblPr>
    <w:tblGrid>
      <w:gridCol w:w="3620"/>
      <w:gridCol w:w="4252"/>
    </w:tblGrid>
    <w:tr w:rsidR="007B3390" w:rsidRPr="008F2CCC" w14:paraId="3E72C0E8" w14:textId="77777777" w:rsidTr="007B3390">
      <w:tc>
        <w:tcPr>
          <w:tcW w:w="3620" w:type="dxa"/>
        </w:tcPr>
        <w:p w14:paraId="28E296A1" w14:textId="77777777" w:rsidR="007B3390" w:rsidRPr="007E5FC4" w:rsidRDefault="007B3390" w:rsidP="007B3390">
          <w:pPr>
            <w:spacing w:line="276"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Recurso de revisión:</w:t>
          </w:r>
        </w:p>
      </w:tc>
      <w:tc>
        <w:tcPr>
          <w:tcW w:w="4252" w:type="dxa"/>
          <w:vAlign w:val="center"/>
        </w:tcPr>
        <w:p w14:paraId="17B96560" w14:textId="77777777" w:rsidR="007B3390" w:rsidRPr="00664658" w:rsidRDefault="007B3390" w:rsidP="00057E94">
          <w:pPr>
            <w:spacing w:line="276" w:lineRule="auto"/>
            <w:jc w:val="right"/>
            <w:rPr>
              <w:rFonts w:ascii="Palatino Linotype" w:hAnsi="Palatino Linotype"/>
              <w:b/>
              <w:sz w:val="22"/>
              <w:szCs w:val="22"/>
              <w:lang w:val="es-ES_tradnl"/>
            </w:rPr>
          </w:pPr>
          <w:r>
            <w:rPr>
              <w:rFonts w:ascii="Palatino Linotype" w:hAnsi="Palatino Linotype"/>
              <w:b/>
              <w:sz w:val="22"/>
              <w:szCs w:val="22"/>
              <w:lang w:val="es-ES_tradnl"/>
            </w:rPr>
            <w:t>06817/INFOEM/IP/RR/2026</w:t>
          </w:r>
        </w:p>
      </w:tc>
    </w:tr>
    <w:tr w:rsidR="007B3390" w:rsidRPr="008F2CCC" w14:paraId="25B47EEC" w14:textId="77777777" w:rsidTr="007B3390">
      <w:tc>
        <w:tcPr>
          <w:tcW w:w="3620" w:type="dxa"/>
        </w:tcPr>
        <w:p w14:paraId="535F647D" w14:textId="77777777" w:rsidR="007B3390" w:rsidRPr="007E5FC4" w:rsidRDefault="007B3390" w:rsidP="007B3390">
          <w:pPr>
            <w:spacing w:line="276"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Sujeto Obligado:</w:t>
          </w:r>
        </w:p>
      </w:tc>
      <w:tc>
        <w:tcPr>
          <w:tcW w:w="4252" w:type="dxa"/>
          <w:vAlign w:val="center"/>
        </w:tcPr>
        <w:p w14:paraId="0D9EF1F2" w14:textId="77777777" w:rsidR="007B3390" w:rsidRPr="00664658" w:rsidRDefault="007B3390" w:rsidP="007B3390">
          <w:pPr>
            <w:spacing w:line="276" w:lineRule="auto"/>
            <w:jc w:val="right"/>
            <w:rPr>
              <w:rFonts w:ascii="Palatino Linotype" w:hAnsi="Palatino Linotype"/>
              <w:b/>
              <w:sz w:val="22"/>
              <w:szCs w:val="22"/>
              <w:lang w:val="es-ES_tradnl"/>
            </w:rPr>
          </w:pPr>
          <w:r w:rsidRPr="00057E94">
            <w:rPr>
              <w:rFonts w:ascii="Palatino Linotype" w:hAnsi="Palatino Linotype"/>
              <w:b/>
              <w:sz w:val="22"/>
              <w:szCs w:val="22"/>
            </w:rPr>
            <w:t>Ayuntamiento de Lerma</w:t>
          </w:r>
        </w:p>
      </w:tc>
    </w:tr>
    <w:tr w:rsidR="007B3390" w:rsidRPr="008F2CCC" w14:paraId="77CB12C0" w14:textId="77777777" w:rsidTr="007B3390">
      <w:trPr>
        <w:trHeight w:val="228"/>
      </w:trPr>
      <w:tc>
        <w:tcPr>
          <w:tcW w:w="3620" w:type="dxa"/>
        </w:tcPr>
        <w:p w14:paraId="1875EB72" w14:textId="77777777" w:rsidR="007B3390" w:rsidRPr="007E5FC4" w:rsidRDefault="007B3390" w:rsidP="007B3390">
          <w:pPr>
            <w:spacing w:line="276"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Comisionado Ponente:</w:t>
          </w:r>
        </w:p>
      </w:tc>
      <w:tc>
        <w:tcPr>
          <w:tcW w:w="4252" w:type="dxa"/>
        </w:tcPr>
        <w:p w14:paraId="7ED6215E" w14:textId="77777777" w:rsidR="007B3390" w:rsidRPr="00664658" w:rsidRDefault="007B3390" w:rsidP="007B3390">
          <w:pPr>
            <w:spacing w:line="276" w:lineRule="auto"/>
            <w:jc w:val="right"/>
            <w:rPr>
              <w:rFonts w:ascii="Palatino Linotype" w:hAnsi="Palatino Linotype"/>
              <w:b/>
              <w:sz w:val="22"/>
              <w:szCs w:val="22"/>
              <w:lang w:val="es-ES_tradnl"/>
            </w:rPr>
          </w:pPr>
          <w:r>
            <w:rPr>
              <w:rFonts w:ascii="Palatino Linotype" w:hAnsi="Palatino Linotype"/>
              <w:b/>
              <w:sz w:val="22"/>
              <w:szCs w:val="22"/>
              <w:lang w:val="es-ES_tradnl"/>
            </w:rPr>
            <w:t>José Martínez Vilchis</w:t>
          </w:r>
        </w:p>
      </w:tc>
    </w:tr>
  </w:tbl>
  <w:p w14:paraId="449B367A" w14:textId="77777777" w:rsidR="007B3390" w:rsidRDefault="007B3390" w:rsidP="007B3390">
    <w:pPr>
      <w:pStyle w:val="Encabezado"/>
      <w:tabs>
        <w:tab w:val="clear" w:pos="4252"/>
        <w:tab w:val="clear" w:pos="8504"/>
        <w:tab w:val="left" w:pos="2326"/>
      </w:tabs>
      <w:rPr>
        <w:rFonts w:ascii="Palatino Linotype" w:hAnsi="Palatino Linotype"/>
        <w:sz w:val="20"/>
      </w:rPr>
    </w:pPr>
  </w:p>
  <w:p w14:paraId="1185C15D" w14:textId="77777777" w:rsidR="007B3390" w:rsidRPr="001779E0" w:rsidRDefault="007B3390" w:rsidP="007B3390">
    <w:pPr>
      <w:pStyle w:val="Encabezado"/>
      <w:tabs>
        <w:tab w:val="clear" w:pos="4252"/>
        <w:tab w:val="clear" w:pos="8504"/>
        <w:tab w:val="left" w:pos="2326"/>
      </w:tabs>
      <w:rPr>
        <w:rFonts w:ascii="Palatino Linotype" w:hAnsi="Palatino Linotype"/>
        <w:sz w:val="20"/>
      </w:rPr>
    </w:pPr>
    <w:r>
      <w:rPr>
        <w:rFonts w:ascii="Palatino Linotype" w:hAnsi="Palatino Linotype" w:cs="Arial"/>
        <w:b/>
        <w:noProof/>
        <w:szCs w:val="20"/>
        <w:lang w:val="es-MX" w:eastAsia="es-MX"/>
      </w:rPr>
      <w:drawing>
        <wp:anchor distT="0" distB="0" distL="114300" distR="114300" simplePos="0" relativeHeight="251659264" behindDoc="1" locked="0" layoutInCell="0" allowOverlap="1" wp14:anchorId="05C86A04" wp14:editId="7497BDD8">
          <wp:simplePos x="0" y="0"/>
          <wp:positionH relativeFrom="page">
            <wp:align>left</wp:align>
          </wp:positionH>
          <wp:positionV relativeFrom="page">
            <wp:posOffset>35560</wp:posOffset>
          </wp:positionV>
          <wp:extent cx="7705725" cy="10048875"/>
          <wp:effectExtent l="0" t="0" r="9525" b="9525"/>
          <wp:wrapNone/>
          <wp:docPr id="7" name="Imagen 7" descr="logo info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nfo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5725" cy="10048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513" w:type="dxa"/>
      <w:tblInd w:w="1635" w:type="dxa"/>
      <w:tblLayout w:type="fixed"/>
      <w:tblLook w:val="04A0" w:firstRow="1" w:lastRow="0" w:firstColumn="1" w:lastColumn="0" w:noHBand="0" w:noVBand="1"/>
    </w:tblPr>
    <w:tblGrid>
      <w:gridCol w:w="2977"/>
      <w:gridCol w:w="4536"/>
    </w:tblGrid>
    <w:tr w:rsidR="007B3390" w:rsidRPr="008F2CCC" w14:paraId="409D1EB9" w14:textId="77777777" w:rsidTr="007B3390">
      <w:tc>
        <w:tcPr>
          <w:tcW w:w="2977" w:type="dxa"/>
        </w:tcPr>
        <w:p w14:paraId="1A842514" w14:textId="77777777" w:rsidR="007B3390" w:rsidRPr="007E5FC4" w:rsidRDefault="007B3390" w:rsidP="007B3390">
          <w:pPr>
            <w:spacing w:line="360"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Recurso de revisión:</w:t>
          </w:r>
        </w:p>
      </w:tc>
      <w:tc>
        <w:tcPr>
          <w:tcW w:w="4536" w:type="dxa"/>
          <w:vAlign w:val="center"/>
        </w:tcPr>
        <w:p w14:paraId="5A8F2577" w14:textId="77777777" w:rsidR="007B3390" w:rsidRPr="008F2CCC" w:rsidRDefault="007B3390" w:rsidP="00057E94">
          <w:pPr>
            <w:spacing w:line="360" w:lineRule="auto"/>
            <w:jc w:val="right"/>
            <w:rPr>
              <w:rFonts w:ascii="Palatino Linotype" w:hAnsi="Palatino Linotype"/>
              <w:b/>
              <w:sz w:val="22"/>
              <w:szCs w:val="22"/>
              <w:lang w:val="es-ES_tradnl"/>
            </w:rPr>
          </w:pPr>
          <w:r>
            <w:rPr>
              <w:rFonts w:ascii="Palatino Linotype" w:hAnsi="Palatino Linotype"/>
              <w:b/>
              <w:sz w:val="22"/>
              <w:szCs w:val="22"/>
              <w:lang w:val="es-ES_tradnl"/>
            </w:rPr>
            <w:t>06817/INFOEM/IP/RR/2026</w:t>
          </w:r>
        </w:p>
      </w:tc>
    </w:tr>
    <w:tr w:rsidR="007B3390" w:rsidRPr="008F2CCC" w14:paraId="65C5484D" w14:textId="77777777" w:rsidTr="007B3390">
      <w:tc>
        <w:tcPr>
          <w:tcW w:w="2977" w:type="dxa"/>
          <w:vAlign w:val="center"/>
        </w:tcPr>
        <w:p w14:paraId="66B06689" w14:textId="77777777" w:rsidR="007B3390" w:rsidRPr="007E5FC4" w:rsidRDefault="007B3390" w:rsidP="007B3390">
          <w:pPr>
            <w:spacing w:line="360"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Recurrente:</w:t>
          </w:r>
        </w:p>
      </w:tc>
      <w:tc>
        <w:tcPr>
          <w:tcW w:w="4536" w:type="dxa"/>
          <w:vAlign w:val="center"/>
        </w:tcPr>
        <w:p w14:paraId="185A92FA" w14:textId="5BD386F4" w:rsidR="007B3390" w:rsidRPr="008F2CCC" w:rsidRDefault="008F032A" w:rsidP="007B3390">
          <w:pPr>
            <w:spacing w:line="360" w:lineRule="auto"/>
            <w:jc w:val="right"/>
            <w:rPr>
              <w:rFonts w:ascii="Palatino Linotype" w:hAnsi="Palatino Linotype"/>
              <w:b/>
              <w:sz w:val="22"/>
              <w:szCs w:val="22"/>
              <w:lang w:val="es-ES_tradnl"/>
            </w:rPr>
          </w:pPr>
          <w:proofErr w:type="spellStart"/>
          <w:r>
            <w:rPr>
              <w:rFonts w:ascii="Palatino Linotype" w:hAnsi="Palatino Linotype"/>
              <w:b/>
              <w:bCs/>
              <w:sz w:val="22"/>
              <w:szCs w:val="22"/>
            </w:rPr>
            <w:t>xxxxxxxxxxxxxxxxxxxxxxx</w:t>
          </w:r>
          <w:proofErr w:type="spellEnd"/>
        </w:p>
      </w:tc>
    </w:tr>
    <w:tr w:rsidR="007B3390" w:rsidRPr="008F2CCC" w14:paraId="7F1E4738" w14:textId="77777777" w:rsidTr="007B3390">
      <w:trPr>
        <w:trHeight w:val="228"/>
      </w:trPr>
      <w:tc>
        <w:tcPr>
          <w:tcW w:w="2977" w:type="dxa"/>
        </w:tcPr>
        <w:p w14:paraId="5C7396C0" w14:textId="77777777" w:rsidR="007B3390" w:rsidRPr="007E5FC4" w:rsidRDefault="007B3390" w:rsidP="007B3390">
          <w:pPr>
            <w:spacing w:line="360"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Sujeto Obligado:</w:t>
          </w:r>
        </w:p>
      </w:tc>
      <w:tc>
        <w:tcPr>
          <w:tcW w:w="4536" w:type="dxa"/>
          <w:vAlign w:val="center"/>
        </w:tcPr>
        <w:p w14:paraId="596B295A" w14:textId="77777777" w:rsidR="007B3390" w:rsidRPr="00DC41C8" w:rsidRDefault="007B3390" w:rsidP="007B3390">
          <w:pPr>
            <w:spacing w:line="360" w:lineRule="auto"/>
            <w:jc w:val="right"/>
            <w:rPr>
              <w:rFonts w:ascii="Palatino Linotype" w:hAnsi="Palatino Linotype"/>
              <w:b/>
              <w:sz w:val="22"/>
              <w:szCs w:val="22"/>
            </w:rPr>
          </w:pPr>
          <w:r w:rsidRPr="00057E94">
            <w:rPr>
              <w:rFonts w:ascii="Palatino Linotype" w:hAnsi="Palatino Linotype"/>
              <w:b/>
              <w:sz w:val="22"/>
              <w:szCs w:val="22"/>
            </w:rPr>
            <w:t>Ayuntamiento de Lerma</w:t>
          </w:r>
        </w:p>
      </w:tc>
    </w:tr>
    <w:tr w:rsidR="007B3390" w:rsidRPr="008F2CCC" w14:paraId="70B34CE8" w14:textId="77777777" w:rsidTr="007B3390">
      <w:tc>
        <w:tcPr>
          <w:tcW w:w="2977" w:type="dxa"/>
        </w:tcPr>
        <w:p w14:paraId="479F3444" w14:textId="77777777" w:rsidR="007B3390" w:rsidRPr="007E5FC4" w:rsidRDefault="007B3390" w:rsidP="007B3390">
          <w:pPr>
            <w:spacing w:line="360"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Comisionado Ponente:</w:t>
          </w:r>
        </w:p>
      </w:tc>
      <w:tc>
        <w:tcPr>
          <w:tcW w:w="4536" w:type="dxa"/>
        </w:tcPr>
        <w:p w14:paraId="41A4F762" w14:textId="77777777" w:rsidR="007B3390" w:rsidRPr="008F2CCC" w:rsidRDefault="007B3390" w:rsidP="007B3390">
          <w:pPr>
            <w:spacing w:line="360" w:lineRule="auto"/>
            <w:jc w:val="right"/>
            <w:rPr>
              <w:rFonts w:ascii="Palatino Linotype" w:hAnsi="Palatino Linotype"/>
              <w:b/>
              <w:sz w:val="22"/>
              <w:szCs w:val="22"/>
              <w:lang w:val="es-ES_tradnl"/>
            </w:rPr>
          </w:pPr>
          <w:r>
            <w:rPr>
              <w:rFonts w:ascii="Palatino Linotype" w:hAnsi="Palatino Linotype"/>
              <w:b/>
              <w:sz w:val="22"/>
              <w:szCs w:val="22"/>
              <w:lang w:val="es-ES_tradnl"/>
            </w:rPr>
            <w:t>José Martínez Vilchis</w:t>
          </w:r>
        </w:p>
      </w:tc>
    </w:tr>
  </w:tbl>
  <w:p w14:paraId="299A461C" w14:textId="77777777" w:rsidR="007B3390" w:rsidRPr="009F1AB6" w:rsidRDefault="007B3390">
    <w:pPr>
      <w:pStyle w:val="Encabezado"/>
      <w:rPr>
        <w:sz w:val="10"/>
      </w:rPr>
    </w:pPr>
    <w:r>
      <w:rPr>
        <w:rFonts w:ascii="Palatino Linotype" w:hAnsi="Palatino Linotype" w:cs="Arial"/>
        <w:b/>
        <w:noProof/>
        <w:szCs w:val="20"/>
        <w:lang w:val="es-MX" w:eastAsia="es-MX"/>
      </w:rPr>
      <w:drawing>
        <wp:anchor distT="0" distB="0" distL="114300" distR="114300" simplePos="0" relativeHeight="251660288" behindDoc="1" locked="0" layoutInCell="0" allowOverlap="1" wp14:anchorId="7C5AEF9E" wp14:editId="47A76CD2">
          <wp:simplePos x="0" y="0"/>
          <wp:positionH relativeFrom="page">
            <wp:align>left</wp:align>
          </wp:positionH>
          <wp:positionV relativeFrom="page">
            <wp:align>top</wp:align>
          </wp:positionV>
          <wp:extent cx="7705725" cy="10048875"/>
          <wp:effectExtent l="0" t="0" r="9525" b="9525"/>
          <wp:wrapNone/>
          <wp:docPr id="4" name="Imagen 4" descr="logo info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nfo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5725" cy="100488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A1608"/>
    <w:multiLevelType w:val="hybridMultilevel"/>
    <w:tmpl w:val="2962F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B763CCF"/>
    <w:multiLevelType w:val="hybridMultilevel"/>
    <w:tmpl w:val="D584B0C0"/>
    <w:lvl w:ilvl="0" w:tplc="7DBAA7A4">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15:restartNumberingAfterBreak="0">
    <w:nsid w:val="1CC20037"/>
    <w:multiLevelType w:val="hybridMultilevel"/>
    <w:tmpl w:val="445E615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C2F523E"/>
    <w:multiLevelType w:val="hybridMultilevel"/>
    <w:tmpl w:val="2EDC11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43A4008"/>
    <w:multiLevelType w:val="hybridMultilevel"/>
    <w:tmpl w:val="C5084F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8B8199A"/>
    <w:multiLevelType w:val="hybridMultilevel"/>
    <w:tmpl w:val="01EE557A"/>
    <w:lvl w:ilvl="0" w:tplc="080A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E94"/>
    <w:rsid w:val="00057E94"/>
    <w:rsid w:val="0017132A"/>
    <w:rsid w:val="00406BD2"/>
    <w:rsid w:val="0067230F"/>
    <w:rsid w:val="006C26B3"/>
    <w:rsid w:val="007314A1"/>
    <w:rsid w:val="00753F0E"/>
    <w:rsid w:val="007B3390"/>
    <w:rsid w:val="008F032A"/>
    <w:rsid w:val="00917C1E"/>
    <w:rsid w:val="00A856F8"/>
    <w:rsid w:val="00DE0F52"/>
    <w:rsid w:val="00DE4D51"/>
    <w:rsid w:val="00E62A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BFC03"/>
  <w15:chartTrackingRefBased/>
  <w15:docId w15:val="{0208D8C3-5525-44F5-9B4B-E8C79BAD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7E94"/>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057E94"/>
    <w:pPr>
      <w:ind w:left="720"/>
      <w:contextualSpacing/>
    </w:pPr>
  </w:style>
  <w:style w:type="paragraph" w:styleId="Encabezado">
    <w:name w:val="header"/>
    <w:basedOn w:val="Normal"/>
    <w:link w:val="EncabezadoCar"/>
    <w:uiPriority w:val="99"/>
    <w:unhideWhenUsed/>
    <w:rsid w:val="00057E94"/>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057E94"/>
    <w:rPr>
      <w:rFonts w:eastAsiaTheme="minorEastAsia"/>
      <w:sz w:val="24"/>
      <w:szCs w:val="24"/>
      <w:lang w:val="es-ES_tradnl" w:eastAsia="es-ES"/>
    </w:rPr>
  </w:style>
  <w:style w:type="paragraph" w:styleId="Piedepgina">
    <w:name w:val="footer"/>
    <w:basedOn w:val="Normal"/>
    <w:link w:val="PiedepginaCar"/>
    <w:uiPriority w:val="99"/>
    <w:unhideWhenUsed/>
    <w:rsid w:val="00057E94"/>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057E94"/>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057E94"/>
    <w:rPr>
      <w:rFonts w:ascii="Times New Roman" w:eastAsia="Times New Roman" w:hAnsi="Times New Roman" w:cs="Times New Roman"/>
      <w:sz w:val="24"/>
      <w:szCs w:val="24"/>
      <w:lang w:val="es-ES" w:eastAsia="es-ES"/>
    </w:rPr>
  </w:style>
  <w:style w:type="paragraph" w:styleId="Sinespaciado">
    <w:name w:val="No Spacing"/>
    <w:aliases w:val="Francesa,INAI"/>
    <w:link w:val="SinespaciadoCar"/>
    <w:uiPriority w:val="1"/>
    <w:qFormat/>
    <w:rsid w:val="00057E94"/>
    <w:pPr>
      <w:spacing w:after="0" w:line="240" w:lineRule="auto"/>
    </w:pPr>
  </w:style>
  <w:style w:type="character" w:customStyle="1" w:styleId="SinespaciadoCar">
    <w:name w:val="Sin espaciado Car"/>
    <w:aliases w:val="Francesa Car,INAI Car"/>
    <w:link w:val="Sinespaciado"/>
    <w:uiPriority w:val="1"/>
    <w:locked/>
    <w:rsid w:val="00057E94"/>
  </w:style>
  <w:style w:type="character" w:styleId="Hipervnculo">
    <w:name w:val="Hyperlink"/>
    <w:aliases w:val="Hipervínculo1,Hipervínculo11,Hipervínculo12,Hipervínculo13,Hipervínculo14,Hipervínculo15"/>
    <w:basedOn w:val="Fuentedeprrafopredeter"/>
    <w:uiPriority w:val="99"/>
    <w:unhideWhenUsed/>
    <w:rsid w:val="00057E94"/>
    <w:rPr>
      <w:color w:val="0563C1" w:themeColor="hyperlink"/>
      <w:u w:val="single"/>
    </w:rPr>
  </w:style>
  <w:style w:type="paragraph" w:customStyle="1" w:styleId="INFOEM">
    <w:name w:val="INFOEM"/>
    <w:basedOn w:val="Normal"/>
    <w:qFormat/>
    <w:rsid w:val="00057E94"/>
    <w:pPr>
      <w:spacing w:before="240" w:after="160" w:line="360" w:lineRule="auto"/>
      <w:ind w:left="851" w:right="851"/>
      <w:jc w:val="both"/>
    </w:pPr>
    <w:rPr>
      <w:rFonts w:ascii="Palatino Linotype" w:eastAsiaTheme="minorHAnsi" w:hAnsi="Palatino Linotype" w:cstheme="minorBidi"/>
      <w:i/>
      <w:sz w:val="22"/>
      <w:szCs w:val="14"/>
      <w:lang w:val="es-MX" w:eastAsia="en-US"/>
    </w:rPr>
  </w:style>
  <w:style w:type="character" w:customStyle="1" w:styleId="apple-converted-space">
    <w:name w:val="apple-converted-space"/>
    <w:basedOn w:val="Fuentedeprrafopredeter"/>
    <w:rsid w:val="00057E94"/>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qFormat/>
    <w:rsid w:val="00057E94"/>
    <w:rPr>
      <w:vertAlign w:val="superscript"/>
    </w:rPr>
  </w:style>
  <w:style w:type="paragraph" w:customStyle="1" w:styleId="infoemcitas">
    <w:name w:val="infoem citas"/>
    <w:basedOn w:val="Normal"/>
    <w:qFormat/>
    <w:rsid w:val="00057E94"/>
    <w:pPr>
      <w:spacing w:before="240" w:after="160" w:line="360" w:lineRule="auto"/>
      <w:ind w:left="851" w:right="851"/>
      <w:jc w:val="both"/>
    </w:pPr>
    <w:rPr>
      <w:rFonts w:ascii="Palatino Linotype" w:eastAsiaTheme="minorHAnsi" w:hAnsi="Palatino Linotype" w:cstheme="minorBidi"/>
      <w:i/>
      <w:sz w:val="22"/>
      <w:szCs w:val="22"/>
      <w:lang w:val="es-MX" w:eastAsia="en-US"/>
    </w:rPr>
  </w:style>
  <w:style w:type="table" w:styleId="Tablaconcuadrcula">
    <w:name w:val="Table Grid"/>
    <w:basedOn w:val="Tablanormal"/>
    <w:uiPriority w:val="39"/>
    <w:rsid w:val="00057E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s">
    <w:name w:val="Citas"/>
    <w:basedOn w:val="Normal"/>
    <w:qFormat/>
    <w:rsid w:val="00057E94"/>
    <w:pPr>
      <w:spacing w:before="240" w:after="160" w:line="360" w:lineRule="auto"/>
      <w:ind w:left="851" w:right="851"/>
      <w:jc w:val="both"/>
    </w:pPr>
    <w:rPr>
      <w:rFonts w:ascii="Palatino Linotype" w:eastAsiaTheme="minorHAnsi" w:hAnsi="Palatino Linotype" w:cs="Arial"/>
      <w:i/>
      <w:sz w:val="22"/>
      <w:szCs w:val="22"/>
      <w:lang w:val="es-MX" w:eastAsia="en-US"/>
    </w:rPr>
  </w:style>
  <w:style w:type="paragraph" w:styleId="Textoindependiente">
    <w:name w:val="Body Text"/>
    <w:basedOn w:val="Normal"/>
    <w:link w:val="TextoindependienteCar"/>
    <w:uiPriority w:val="99"/>
    <w:unhideWhenUsed/>
    <w:rsid w:val="00057E94"/>
    <w:pPr>
      <w:spacing w:after="120"/>
    </w:pPr>
  </w:style>
  <w:style w:type="character" w:customStyle="1" w:styleId="TextoindependienteCar">
    <w:name w:val="Texto independiente Car"/>
    <w:basedOn w:val="Fuentedeprrafopredeter"/>
    <w:link w:val="Textoindependiente"/>
    <w:uiPriority w:val="99"/>
    <w:rsid w:val="00057E94"/>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mp"/><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36</Pages>
  <Words>8278</Words>
  <Characters>45534</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INFOEM492</cp:lastModifiedBy>
  <cp:revision>5</cp:revision>
  <cp:lastPrinted>2026-09-18T18:23:00Z</cp:lastPrinted>
  <dcterms:created xsi:type="dcterms:W3CDTF">2026-09-02T18:54:00Z</dcterms:created>
  <dcterms:modified xsi:type="dcterms:W3CDTF">2026-09-21T21:13:00Z</dcterms:modified>
</cp:coreProperties>
</file>