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30BDC7" w14:textId="2CB87E56" w:rsidR="00A83B4F" w:rsidRPr="007A36BC" w:rsidRDefault="0029071C" w:rsidP="0001640F">
      <w:pPr>
        <w:shd w:val="clear" w:color="auto" w:fill="FFFFFF"/>
        <w:spacing w:line="360" w:lineRule="auto"/>
        <w:jc w:val="both"/>
        <w:rPr>
          <w:rFonts w:ascii="Palatino Linotype" w:hAnsi="Palatino Linotype" w:cs="Arial"/>
          <w:color w:val="000000"/>
          <w:lang w:val="es-MX" w:eastAsia="es-MX"/>
        </w:rPr>
      </w:pPr>
      <w:r w:rsidRPr="007A36BC">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2E4458" w:rsidRPr="007A36BC">
        <w:rPr>
          <w:rFonts w:ascii="Palatino Linotype" w:hAnsi="Palatino Linotype" w:cs="Arial"/>
          <w:color w:val="000000"/>
          <w:lang w:val="es-MX" w:eastAsia="es-MX"/>
        </w:rPr>
        <w:t>quince de abril</w:t>
      </w:r>
      <w:r w:rsidR="00281444" w:rsidRPr="007A36BC">
        <w:rPr>
          <w:rFonts w:ascii="Palatino Linotype" w:hAnsi="Palatino Linotype" w:cs="Arial"/>
          <w:color w:val="000000"/>
          <w:lang w:val="es-MX" w:eastAsia="es-MX"/>
        </w:rPr>
        <w:t xml:space="preserve"> de</w:t>
      </w:r>
      <w:r w:rsidR="00126CCD" w:rsidRPr="007A36BC">
        <w:rPr>
          <w:rFonts w:ascii="Palatino Linotype" w:hAnsi="Palatino Linotype" w:cs="Arial"/>
          <w:color w:val="000000"/>
          <w:lang w:val="es-MX" w:eastAsia="es-MX"/>
        </w:rPr>
        <w:t xml:space="preserve"> dos mil veinti</w:t>
      </w:r>
      <w:r w:rsidR="00281444" w:rsidRPr="007A36BC">
        <w:rPr>
          <w:rFonts w:ascii="Palatino Linotype" w:hAnsi="Palatino Linotype" w:cs="Arial"/>
          <w:color w:val="000000"/>
          <w:lang w:val="es-MX" w:eastAsia="es-MX"/>
        </w:rPr>
        <w:t>séis</w:t>
      </w:r>
      <w:r w:rsidRPr="007A36BC">
        <w:rPr>
          <w:rFonts w:ascii="Palatino Linotype" w:hAnsi="Palatino Linotype" w:cs="Arial"/>
          <w:color w:val="000000"/>
          <w:lang w:val="es-MX" w:eastAsia="es-MX"/>
        </w:rPr>
        <w:t>.</w:t>
      </w:r>
    </w:p>
    <w:p w14:paraId="6152DE08" w14:textId="77777777" w:rsidR="0001640F" w:rsidRPr="007A36BC" w:rsidRDefault="0001640F" w:rsidP="0001640F">
      <w:pPr>
        <w:shd w:val="clear" w:color="auto" w:fill="FFFFFF"/>
        <w:spacing w:line="360" w:lineRule="auto"/>
        <w:jc w:val="both"/>
        <w:rPr>
          <w:rFonts w:ascii="Palatino Linotype" w:hAnsi="Palatino Linotype" w:cs="Arial"/>
          <w:color w:val="000000"/>
          <w:lang w:val="es-MX" w:eastAsia="es-MX"/>
        </w:rPr>
      </w:pPr>
    </w:p>
    <w:p w14:paraId="54D402F3" w14:textId="58B816E9" w:rsidR="00C753C2" w:rsidRPr="007A36BC" w:rsidRDefault="0029071C" w:rsidP="00C753C2">
      <w:pPr>
        <w:tabs>
          <w:tab w:val="left" w:pos="1701"/>
        </w:tabs>
        <w:spacing w:line="360" w:lineRule="auto"/>
        <w:jc w:val="both"/>
        <w:rPr>
          <w:rFonts w:ascii="Palatino Linotype" w:eastAsiaTheme="minorHAnsi" w:hAnsi="Palatino Linotype" w:cs="Arial"/>
          <w:lang w:val="es-MX" w:eastAsia="en-US"/>
        </w:rPr>
      </w:pPr>
      <w:r w:rsidRPr="007A36BC">
        <w:rPr>
          <w:rFonts w:ascii="Palatino Linotype" w:eastAsiaTheme="minorHAnsi" w:hAnsi="Palatino Linotype" w:cs="Arial"/>
          <w:b/>
          <w:lang w:val="es-MX" w:eastAsia="en-US"/>
        </w:rPr>
        <w:t>VISTO</w:t>
      </w:r>
      <w:r w:rsidRPr="007A36BC">
        <w:rPr>
          <w:rFonts w:ascii="Palatino Linotype" w:eastAsiaTheme="minorHAnsi" w:hAnsi="Palatino Linotype" w:cs="Arial"/>
          <w:lang w:val="es-MX" w:eastAsia="en-US"/>
        </w:rPr>
        <w:t xml:space="preserve"> el expediente electrónico formado con motivo del recurso de revisión número </w:t>
      </w:r>
      <w:bookmarkStart w:id="0" w:name="_GoBack"/>
      <w:r w:rsidR="002E4458" w:rsidRPr="007A36BC">
        <w:rPr>
          <w:rFonts w:ascii="Palatino Linotype" w:eastAsiaTheme="minorHAnsi" w:hAnsi="Palatino Linotype" w:cs="Arial"/>
          <w:b/>
          <w:lang w:val="es-MX" w:eastAsia="en-US"/>
        </w:rPr>
        <w:t>11995</w:t>
      </w:r>
      <w:r w:rsidRPr="007A36BC">
        <w:rPr>
          <w:rFonts w:ascii="Palatino Linotype" w:eastAsiaTheme="minorHAnsi" w:hAnsi="Palatino Linotype" w:cs="Arial"/>
          <w:b/>
          <w:bCs/>
          <w:lang w:val="es-MX" w:eastAsia="es-MX"/>
        </w:rPr>
        <w:t>/INFOEM/IP/RR/202</w:t>
      </w:r>
      <w:r w:rsidR="00230100" w:rsidRPr="007A36BC">
        <w:rPr>
          <w:rFonts w:ascii="Palatino Linotype" w:eastAsiaTheme="minorHAnsi" w:hAnsi="Palatino Linotype" w:cs="Arial"/>
          <w:b/>
          <w:bCs/>
          <w:lang w:val="es-MX" w:eastAsia="es-MX"/>
        </w:rPr>
        <w:t>5</w:t>
      </w:r>
      <w:bookmarkEnd w:id="0"/>
      <w:r w:rsidRPr="007A36BC">
        <w:rPr>
          <w:rFonts w:ascii="Palatino Linotype" w:eastAsiaTheme="minorHAnsi" w:hAnsi="Palatino Linotype" w:cs="Arial"/>
          <w:lang w:val="es-MX" w:eastAsia="en-US"/>
        </w:rPr>
        <w:t xml:space="preserve">, </w:t>
      </w:r>
      <w:r w:rsidR="00EC54C8" w:rsidRPr="007A36BC">
        <w:rPr>
          <w:rFonts w:ascii="Palatino Linotype" w:hAnsi="Palatino Linotype" w:cs="Arial"/>
        </w:rPr>
        <w:t xml:space="preserve">interpuesto </w:t>
      </w:r>
      <w:r w:rsidR="002079BF" w:rsidRPr="007A36BC">
        <w:rPr>
          <w:rFonts w:ascii="Palatino Linotype" w:hAnsi="Palatino Linotype" w:cs="Arial"/>
        </w:rPr>
        <w:t xml:space="preserve">por </w:t>
      </w:r>
      <w:r w:rsidR="00BE0822" w:rsidRPr="007A36BC">
        <w:rPr>
          <w:rFonts w:ascii="Palatino Linotype" w:hAnsi="Palatino Linotype" w:cs="Arial"/>
        </w:rPr>
        <w:t>el</w:t>
      </w:r>
      <w:r w:rsidR="004F0BEE" w:rsidRPr="007A36BC">
        <w:rPr>
          <w:rFonts w:ascii="Palatino Linotype" w:hAnsi="Palatino Linotype" w:cs="Arial"/>
        </w:rPr>
        <w:t xml:space="preserve"> </w:t>
      </w:r>
      <w:r w:rsidR="004F0BEE" w:rsidRPr="007A36BC">
        <w:rPr>
          <w:rFonts w:ascii="Palatino Linotype" w:hAnsi="Palatino Linotype" w:cs="Arial"/>
          <w:b/>
          <w:bCs/>
        </w:rPr>
        <w:t xml:space="preserve">C. </w:t>
      </w:r>
      <w:r w:rsidR="00A769D7">
        <w:rPr>
          <w:rFonts w:ascii="Palatino Linotype" w:hAnsi="Palatino Linotype" w:cs="Arial"/>
          <w:b/>
          <w:bCs/>
        </w:rPr>
        <w:t>XXXXXXXXXXXXX</w:t>
      </w:r>
      <w:r w:rsidR="00AB55A1" w:rsidRPr="007A36BC">
        <w:rPr>
          <w:rFonts w:ascii="Palatino Linotype" w:hAnsi="Palatino Linotype" w:cs="Arial"/>
        </w:rPr>
        <w:t>,</w:t>
      </w:r>
      <w:r w:rsidR="005F1F89" w:rsidRPr="007A36BC">
        <w:rPr>
          <w:rFonts w:ascii="Palatino Linotype" w:hAnsi="Palatino Linotype" w:cs="Arial"/>
          <w:b/>
        </w:rPr>
        <w:t xml:space="preserve"> </w:t>
      </w:r>
      <w:r w:rsidR="005F1F89" w:rsidRPr="007A36BC">
        <w:rPr>
          <w:rFonts w:ascii="Palatino Linotype" w:hAnsi="Palatino Linotype" w:cs="Arial"/>
        </w:rPr>
        <w:t>en lo sucesivo</w:t>
      </w:r>
      <w:r w:rsidR="00230100" w:rsidRPr="007A36BC">
        <w:rPr>
          <w:rFonts w:ascii="Palatino Linotype" w:hAnsi="Palatino Linotype" w:cs="Arial"/>
        </w:rPr>
        <w:t xml:space="preserve"> la parte </w:t>
      </w:r>
      <w:r w:rsidR="005F1F89" w:rsidRPr="007A36BC">
        <w:rPr>
          <w:rFonts w:ascii="Palatino Linotype" w:hAnsi="Palatino Linotype" w:cs="Arial"/>
          <w:b/>
        </w:rPr>
        <w:t>Recurrente</w:t>
      </w:r>
      <w:r w:rsidRPr="007A36BC">
        <w:rPr>
          <w:rFonts w:ascii="Palatino Linotype" w:eastAsiaTheme="minorHAnsi" w:hAnsi="Palatino Linotype" w:cs="Arial"/>
          <w:lang w:val="es-MX" w:eastAsia="en-US"/>
        </w:rPr>
        <w:t>, en contra de la respuesta de</w:t>
      </w:r>
      <w:r w:rsidR="00BE68FA" w:rsidRPr="007A36BC">
        <w:rPr>
          <w:rFonts w:ascii="Palatino Linotype" w:eastAsiaTheme="minorHAnsi" w:hAnsi="Palatino Linotype" w:cs="Arial"/>
          <w:lang w:val="es-MX" w:eastAsia="en-US"/>
        </w:rPr>
        <w:t xml:space="preserve"> la</w:t>
      </w:r>
      <w:r w:rsidRPr="007A36BC">
        <w:rPr>
          <w:rFonts w:ascii="Palatino Linotype" w:eastAsiaTheme="minorHAnsi" w:hAnsi="Palatino Linotype" w:cs="Arial"/>
          <w:lang w:val="es-MX" w:eastAsia="en-US"/>
        </w:rPr>
        <w:t xml:space="preserve"> </w:t>
      </w:r>
      <w:r w:rsidR="00281444" w:rsidRPr="007A36BC">
        <w:rPr>
          <w:rFonts w:ascii="Palatino Linotype" w:eastAsiaTheme="minorHAnsi" w:hAnsi="Palatino Linotype" w:cs="Arial"/>
          <w:b/>
          <w:lang w:val="es-MX" w:eastAsia="en-US"/>
        </w:rPr>
        <w:t>Secretaría de</w:t>
      </w:r>
      <w:r w:rsidR="002E4458" w:rsidRPr="007A36BC">
        <w:rPr>
          <w:rFonts w:ascii="Palatino Linotype" w:eastAsiaTheme="minorHAnsi" w:hAnsi="Palatino Linotype" w:cs="Arial"/>
          <w:b/>
          <w:lang w:val="es-MX" w:eastAsia="en-US"/>
        </w:rPr>
        <w:t>l Trabajo</w:t>
      </w:r>
      <w:r w:rsidRPr="007A36BC">
        <w:rPr>
          <w:rFonts w:ascii="Palatino Linotype" w:eastAsiaTheme="minorHAnsi" w:hAnsi="Palatino Linotype" w:cs="Arial"/>
          <w:lang w:val="es-MX" w:eastAsia="en-US"/>
        </w:rPr>
        <w:t>,</w:t>
      </w:r>
      <w:r w:rsidRPr="007A36BC">
        <w:rPr>
          <w:rFonts w:ascii="Palatino Linotype" w:eastAsiaTheme="minorHAnsi" w:hAnsi="Palatino Linotype" w:cs="Arial"/>
          <w:b/>
          <w:lang w:val="es-MX" w:eastAsia="en-US"/>
        </w:rPr>
        <w:t xml:space="preserve"> </w:t>
      </w:r>
      <w:r w:rsidRPr="007A36BC">
        <w:rPr>
          <w:rFonts w:ascii="Palatino Linotype" w:eastAsiaTheme="minorHAnsi" w:hAnsi="Palatino Linotype" w:cs="Arial"/>
          <w:lang w:val="es-MX" w:eastAsia="en-US"/>
        </w:rPr>
        <w:t>en lo subsecuente</w:t>
      </w:r>
      <w:r w:rsidR="00230100" w:rsidRPr="007A36BC">
        <w:rPr>
          <w:rFonts w:ascii="Palatino Linotype" w:eastAsiaTheme="minorHAnsi" w:hAnsi="Palatino Linotype" w:cs="Arial"/>
          <w:lang w:val="es-MX" w:eastAsia="en-US"/>
        </w:rPr>
        <w:t xml:space="preserve"> el </w:t>
      </w:r>
      <w:r w:rsidRPr="007A36BC">
        <w:rPr>
          <w:rFonts w:ascii="Palatino Linotype" w:eastAsiaTheme="minorHAnsi" w:hAnsi="Palatino Linotype" w:cs="Arial"/>
          <w:b/>
          <w:lang w:val="es-MX" w:eastAsia="en-US"/>
        </w:rPr>
        <w:t xml:space="preserve">Sujeto Obligado, </w:t>
      </w:r>
      <w:r w:rsidRPr="007A36BC">
        <w:rPr>
          <w:rFonts w:ascii="Palatino Linotype" w:eastAsiaTheme="minorHAnsi" w:hAnsi="Palatino Linotype" w:cs="Arial"/>
          <w:lang w:val="es-MX" w:eastAsia="en-US"/>
        </w:rPr>
        <w:t>se procede a dictar la presente resolución.</w:t>
      </w:r>
    </w:p>
    <w:p w14:paraId="3A39ACC2" w14:textId="77777777" w:rsidR="0001640F" w:rsidRPr="007A36BC" w:rsidRDefault="0001640F" w:rsidP="00C753C2">
      <w:pPr>
        <w:tabs>
          <w:tab w:val="left" w:pos="1701"/>
        </w:tabs>
        <w:spacing w:line="360" w:lineRule="auto"/>
        <w:jc w:val="both"/>
        <w:rPr>
          <w:rFonts w:ascii="Palatino Linotype" w:eastAsiaTheme="minorHAnsi" w:hAnsi="Palatino Linotype" w:cs="Arial"/>
          <w:lang w:val="es-MX" w:eastAsia="en-US"/>
        </w:rPr>
      </w:pPr>
    </w:p>
    <w:p w14:paraId="69327FC0" w14:textId="51A56C49" w:rsidR="003B0FAC" w:rsidRPr="007A36BC" w:rsidRDefault="0029071C" w:rsidP="0001640F">
      <w:pPr>
        <w:spacing w:line="360" w:lineRule="auto"/>
        <w:jc w:val="center"/>
        <w:rPr>
          <w:rFonts w:ascii="Palatino Linotype" w:eastAsiaTheme="minorHAnsi" w:hAnsi="Palatino Linotype" w:cs="Arial"/>
          <w:b/>
          <w:sz w:val="28"/>
          <w:lang w:val="es-MX" w:eastAsia="en-US"/>
        </w:rPr>
      </w:pPr>
      <w:r w:rsidRPr="007A36BC">
        <w:rPr>
          <w:rFonts w:ascii="Palatino Linotype" w:eastAsiaTheme="minorHAnsi" w:hAnsi="Palatino Linotype" w:cs="Arial"/>
          <w:b/>
          <w:sz w:val="28"/>
          <w:lang w:val="es-MX" w:eastAsia="en-US"/>
        </w:rPr>
        <w:t>A N T E C E D E N T E S</w:t>
      </w:r>
    </w:p>
    <w:p w14:paraId="4CBA2DAD" w14:textId="77777777" w:rsidR="0001640F" w:rsidRPr="007A36BC" w:rsidRDefault="0001640F" w:rsidP="0001640F">
      <w:pPr>
        <w:spacing w:line="360" w:lineRule="auto"/>
        <w:jc w:val="center"/>
        <w:rPr>
          <w:rFonts w:ascii="Palatino Linotype" w:eastAsiaTheme="minorHAnsi" w:hAnsi="Palatino Linotype" w:cs="Arial"/>
          <w:b/>
          <w:szCs w:val="22"/>
          <w:lang w:val="es-MX" w:eastAsia="en-US"/>
        </w:rPr>
      </w:pPr>
    </w:p>
    <w:p w14:paraId="515BDA31" w14:textId="77777777" w:rsidR="0029071C" w:rsidRPr="007A36BC" w:rsidRDefault="0029071C" w:rsidP="0029071C">
      <w:pPr>
        <w:spacing w:line="360" w:lineRule="auto"/>
        <w:jc w:val="both"/>
        <w:rPr>
          <w:rFonts w:ascii="Palatino Linotype" w:eastAsiaTheme="minorHAnsi" w:hAnsi="Palatino Linotype" w:cs="Arial"/>
          <w:b/>
          <w:sz w:val="28"/>
          <w:lang w:val="es-MX" w:eastAsia="en-US"/>
        </w:rPr>
      </w:pPr>
      <w:r w:rsidRPr="007A36BC">
        <w:rPr>
          <w:rFonts w:ascii="Palatino Linotype" w:eastAsiaTheme="minorHAnsi" w:hAnsi="Palatino Linotype" w:cs="Arial"/>
          <w:b/>
          <w:sz w:val="28"/>
          <w:lang w:val="es-MX" w:eastAsia="en-US"/>
        </w:rPr>
        <w:t>PRIMERO. De la solicitud de información.</w:t>
      </w:r>
    </w:p>
    <w:p w14:paraId="47D71BFE" w14:textId="78E7E5FD" w:rsidR="008A446B" w:rsidRPr="007A36BC" w:rsidRDefault="0029071C" w:rsidP="0001640F">
      <w:pPr>
        <w:spacing w:line="360" w:lineRule="auto"/>
        <w:jc w:val="both"/>
        <w:rPr>
          <w:rFonts w:ascii="Palatino Linotype" w:eastAsiaTheme="minorHAnsi" w:hAnsi="Palatino Linotype" w:cs="Arial"/>
          <w:szCs w:val="22"/>
          <w:lang w:val="es-MX" w:eastAsia="en-US"/>
        </w:rPr>
      </w:pPr>
      <w:r w:rsidRPr="007A36BC">
        <w:rPr>
          <w:rFonts w:ascii="Palatino Linotype" w:eastAsiaTheme="minorHAnsi" w:hAnsi="Palatino Linotype" w:cs="Arial"/>
          <w:szCs w:val="22"/>
          <w:lang w:val="es-MX" w:eastAsia="en-US"/>
        </w:rPr>
        <w:t xml:space="preserve">En fecha </w:t>
      </w:r>
      <w:r w:rsidR="00BE0822" w:rsidRPr="007A36BC">
        <w:rPr>
          <w:rFonts w:ascii="Palatino Linotype" w:eastAsiaTheme="minorHAnsi" w:hAnsi="Palatino Linotype" w:cs="Arial"/>
          <w:szCs w:val="22"/>
          <w:lang w:val="es-MX" w:eastAsia="en-US"/>
        </w:rPr>
        <w:t>veinticinco de septiembre</w:t>
      </w:r>
      <w:r w:rsidR="00DD2DA4" w:rsidRPr="007A36BC">
        <w:rPr>
          <w:rFonts w:ascii="Palatino Linotype" w:eastAsiaTheme="minorHAnsi" w:hAnsi="Palatino Linotype" w:cs="Arial"/>
          <w:szCs w:val="22"/>
          <w:lang w:val="es-MX" w:eastAsia="en-US"/>
        </w:rPr>
        <w:t xml:space="preserve"> </w:t>
      </w:r>
      <w:r w:rsidR="008A446B" w:rsidRPr="007A36BC">
        <w:rPr>
          <w:rFonts w:ascii="Palatino Linotype" w:eastAsiaTheme="minorHAnsi" w:hAnsi="Palatino Linotype" w:cs="Arial"/>
          <w:szCs w:val="22"/>
          <w:lang w:val="es-MX" w:eastAsia="en-US"/>
        </w:rPr>
        <w:t>de dos mil veinti</w:t>
      </w:r>
      <w:r w:rsidR="00AB55A1" w:rsidRPr="007A36BC">
        <w:rPr>
          <w:rFonts w:ascii="Palatino Linotype" w:eastAsiaTheme="minorHAnsi" w:hAnsi="Palatino Linotype" w:cs="Arial"/>
          <w:szCs w:val="22"/>
          <w:lang w:val="es-MX" w:eastAsia="en-US"/>
        </w:rPr>
        <w:t>c</w:t>
      </w:r>
      <w:r w:rsidR="00230100" w:rsidRPr="007A36BC">
        <w:rPr>
          <w:rFonts w:ascii="Palatino Linotype" w:eastAsiaTheme="minorHAnsi" w:hAnsi="Palatino Linotype" w:cs="Arial"/>
          <w:szCs w:val="22"/>
          <w:lang w:val="es-MX" w:eastAsia="en-US"/>
        </w:rPr>
        <w:t>inco</w:t>
      </w:r>
      <w:r w:rsidRPr="007A36BC">
        <w:rPr>
          <w:rFonts w:ascii="Palatino Linotype" w:eastAsiaTheme="minorHAnsi" w:hAnsi="Palatino Linotype" w:cs="Arial"/>
          <w:szCs w:val="22"/>
          <w:lang w:val="es-MX" w:eastAsia="en-US"/>
        </w:rPr>
        <w:t xml:space="preserve">, </w:t>
      </w:r>
      <w:r w:rsidR="00230100" w:rsidRPr="007A36BC">
        <w:rPr>
          <w:rFonts w:ascii="Palatino Linotype" w:eastAsiaTheme="minorHAnsi" w:hAnsi="Palatino Linotype" w:cs="Arial"/>
          <w:szCs w:val="22"/>
          <w:lang w:val="es-MX" w:eastAsia="en-US"/>
        </w:rPr>
        <w:t xml:space="preserve">la parte </w:t>
      </w:r>
      <w:r w:rsidR="00230100" w:rsidRPr="007A36BC">
        <w:rPr>
          <w:rFonts w:ascii="Palatino Linotype" w:eastAsiaTheme="minorHAnsi" w:hAnsi="Palatino Linotype" w:cs="Arial"/>
          <w:b/>
          <w:bCs/>
          <w:szCs w:val="22"/>
          <w:lang w:val="es-MX" w:eastAsia="en-US"/>
        </w:rPr>
        <w:t>R</w:t>
      </w:r>
      <w:r w:rsidRPr="007A36BC">
        <w:rPr>
          <w:rFonts w:ascii="Palatino Linotype" w:eastAsiaTheme="minorHAnsi" w:hAnsi="Palatino Linotype" w:cs="Arial"/>
          <w:b/>
          <w:szCs w:val="22"/>
          <w:lang w:val="es-MX" w:eastAsia="en-US"/>
        </w:rPr>
        <w:t>ecurrente</w:t>
      </w:r>
      <w:r w:rsidRPr="007A36BC">
        <w:rPr>
          <w:rFonts w:ascii="Palatino Linotype" w:eastAsiaTheme="minorHAnsi" w:hAnsi="Palatino Linotype" w:cs="Arial"/>
          <w:szCs w:val="22"/>
          <w:lang w:val="es-MX" w:eastAsia="en-US"/>
        </w:rPr>
        <w:t>, presentó a través d</w:t>
      </w:r>
      <w:r w:rsidR="00CF1704" w:rsidRPr="007A36BC">
        <w:rPr>
          <w:rFonts w:ascii="Palatino Linotype" w:eastAsiaTheme="minorHAnsi" w:hAnsi="Palatino Linotype" w:cs="Arial"/>
          <w:szCs w:val="22"/>
          <w:lang w:val="es-MX" w:eastAsia="en-US"/>
        </w:rPr>
        <w:t>e</w:t>
      </w:r>
      <w:r w:rsidR="00230100" w:rsidRPr="007A36BC">
        <w:rPr>
          <w:rFonts w:ascii="Palatino Linotype" w:eastAsiaTheme="minorHAnsi" w:hAnsi="Palatino Linotype" w:cs="Arial"/>
          <w:szCs w:val="22"/>
          <w:lang w:val="es-MX" w:eastAsia="en-US"/>
        </w:rPr>
        <w:t xml:space="preserve">l </w:t>
      </w:r>
      <w:r w:rsidRPr="007A36BC">
        <w:rPr>
          <w:rFonts w:ascii="Palatino Linotype" w:eastAsiaTheme="minorHAnsi" w:hAnsi="Palatino Linotype" w:cs="Arial"/>
          <w:szCs w:val="22"/>
          <w:lang w:val="es-MX" w:eastAsia="en-US"/>
        </w:rPr>
        <w:t xml:space="preserve">Sistema de Acceso a la Información Mexiquense </w:t>
      </w:r>
      <w:r w:rsidRPr="007A36BC">
        <w:rPr>
          <w:rFonts w:ascii="Palatino Linotype" w:eastAsiaTheme="minorHAnsi" w:hAnsi="Palatino Linotype" w:cs="Arial"/>
          <w:b/>
          <w:szCs w:val="22"/>
          <w:lang w:val="es-MX" w:eastAsia="en-US"/>
        </w:rPr>
        <w:t>(SAIMEX),</w:t>
      </w:r>
      <w:r w:rsidRPr="007A36BC">
        <w:rPr>
          <w:rFonts w:ascii="Palatino Linotype" w:eastAsiaTheme="minorHAnsi" w:hAnsi="Palatino Linotype" w:cs="Arial"/>
          <w:szCs w:val="22"/>
          <w:lang w:val="es-MX" w:eastAsia="en-US"/>
        </w:rPr>
        <w:t xml:space="preserve"> ante el </w:t>
      </w:r>
      <w:r w:rsidRPr="007A36BC">
        <w:rPr>
          <w:rFonts w:ascii="Palatino Linotype" w:eastAsiaTheme="minorHAnsi" w:hAnsi="Palatino Linotype" w:cs="Arial"/>
          <w:b/>
          <w:szCs w:val="22"/>
          <w:lang w:val="es-MX" w:eastAsia="en-US"/>
        </w:rPr>
        <w:t>Sujeto Obligado</w:t>
      </w:r>
      <w:r w:rsidRPr="007A36BC">
        <w:rPr>
          <w:rFonts w:ascii="Palatino Linotype" w:eastAsiaTheme="minorHAnsi" w:hAnsi="Palatino Linotype" w:cs="Arial"/>
          <w:szCs w:val="22"/>
          <w:lang w:val="es-MX" w:eastAsia="en-US"/>
        </w:rPr>
        <w:t>, la solicitud de acceso a la información pública, a la que se le</w:t>
      </w:r>
      <w:r w:rsidR="00C753C2" w:rsidRPr="007A36BC">
        <w:rPr>
          <w:rFonts w:ascii="Palatino Linotype" w:eastAsiaTheme="minorHAnsi" w:hAnsi="Palatino Linotype" w:cs="Arial"/>
          <w:szCs w:val="22"/>
          <w:lang w:val="es-MX" w:eastAsia="en-US"/>
        </w:rPr>
        <w:t xml:space="preserve"> asignó el número de expediente </w:t>
      </w:r>
      <w:r w:rsidR="00BE0822" w:rsidRPr="007A36BC">
        <w:rPr>
          <w:rFonts w:ascii="Palatino Linotype" w:eastAsiaTheme="minorHAnsi" w:hAnsi="Palatino Linotype" w:cs="Arial"/>
          <w:b/>
          <w:szCs w:val="22"/>
          <w:lang w:val="es-MX" w:eastAsia="en-US"/>
        </w:rPr>
        <w:t>00110/ST/IP/2025</w:t>
      </w:r>
      <w:r w:rsidRPr="007A36BC">
        <w:rPr>
          <w:rFonts w:ascii="Palatino Linotype" w:eastAsiaTheme="minorHAnsi" w:hAnsi="Palatino Linotype" w:cs="Arial"/>
          <w:szCs w:val="22"/>
          <w:lang w:val="es-MX" w:eastAsia="en-US"/>
        </w:rPr>
        <w:t>, mediante la cual solicitó lo siguiente:</w:t>
      </w:r>
    </w:p>
    <w:p w14:paraId="4CEE322A" w14:textId="77777777" w:rsidR="0001640F" w:rsidRPr="007A36BC" w:rsidRDefault="0001640F" w:rsidP="003B2344">
      <w:pPr>
        <w:pStyle w:val="Sinespaciado"/>
        <w:rPr>
          <w:rFonts w:eastAsiaTheme="minorHAnsi"/>
          <w:lang w:eastAsia="en-US"/>
        </w:rPr>
      </w:pPr>
    </w:p>
    <w:p w14:paraId="2259B06C" w14:textId="62318404" w:rsidR="00DD2DA4" w:rsidRPr="007A36BC" w:rsidRDefault="0029071C" w:rsidP="00BE0822">
      <w:pPr>
        <w:ind w:left="426" w:right="474"/>
        <w:jc w:val="both"/>
        <w:rPr>
          <w:rFonts w:ascii="Palatino Linotype" w:hAnsi="Palatino Linotype"/>
          <w:i/>
          <w:sz w:val="22"/>
          <w:szCs w:val="22"/>
          <w:lang w:val="es-MX" w:eastAsia="es-MX"/>
        </w:rPr>
      </w:pPr>
      <w:r w:rsidRPr="007A36BC">
        <w:rPr>
          <w:rFonts w:ascii="Palatino Linotype" w:hAnsi="Palatino Linotype"/>
          <w:i/>
          <w:sz w:val="22"/>
          <w:szCs w:val="22"/>
          <w:lang w:val="es-MX"/>
        </w:rPr>
        <w:t>“</w:t>
      </w:r>
      <w:r w:rsidR="00BE0822" w:rsidRPr="007A36BC">
        <w:rPr>
          <w:rFonts w:ascii="Palatino Linotype" w:hAnsi="Palatino Linotype"/>
          <w:i/>
          <w:sz w:val="22"/>
          <w:szCs w:val="22"/>
          <w:lang w:val="es-MX" w:eastAsia="es-MX"/>
        </w:rPr>
        <w:t xml:space="preserve">INFORMACIÓN SOBRE EVALUACION DEL DESEMPEÑO DE LOS SERVIDORES PUBLICOS DE LA PROCURADURIA DE LA DEFENSA DEL TRABAJO DERIVADO DE LA INCONFORMIDAD DE LAS CALIFICACIONES ASENTADAS QUE INFORMA QUIEN ES EL ENCARGADO DE EVALUAR A LOS SERVIDORES PÚBLICOS DE LA PROCURADURIA DE LA DEFENSA DEL TRABAJO QUE INFORME QUIEN FUE EL ENCARGADO DE REALIZAR LA EVALUACIÓN DE DESEMPEÑO DE LOS SERVIDORES PÚBLICOS DE LA PROCURADURIA DE LA DEFENSA DEL TRABAJO DEL PASADO 27 DE AGOSTO DE 2025 QUE INFORME LOS MÉTODOS Y TÉCNICAS OBJETIVAS UTILIZADAS PARA ASENTAR LA CALIFICACIÓN DE COMPETENCIA DE APTITUDES DE LOS SERVIDORES PÚBLICOS DE LA PROCURADURIA DE LA DEFENSA DEL TRABAJO DE LA EVALUACIÓN DE DESEMPEÑO DE LOS SERVIDORES PÚBLICOS DE LA </w:t>
      </w:r>
      <w:r w:rsidR="00BE0822" w:rsidRPr="007A36BC">
        <w:rPr>
          <w:rFonts w:ascii="Palatino Linotype" w:hAnsi="Palatino Linotype"/>
          <w:i/>
          <w:sz w:val="22"/>
          <w:szCs w:val="22"/>
          <w:lang w:val="es-MX" w:eastAsia="es-MX"/>
        </w:rPr>
        <w:lastRenderedPageBreak/>
        <w:t>PROCURADURIA DE LA DEFENSA DEL TRABAJO DEL PASADO 27 DE AGOSTO DE 2025 QUE INFORME SI CUENTA CON DOCUMENTOS PROBATORIOS UTILIZADOS PARA LA EVALUACIÓN DE COMPETENCIA DE APTITUDES DE LOS SERVIDORES PÚBLICOS DE LA PROCURADURIA DE LA DEFENSA DEL TRABAJO DE LA EVALUACIÓN DE DESEMPEÑO DE LOS SERVIDORES PÚBLICOS DE LA PROCURADURIA DE LA DEFENSA DEL TRABAJO DEL PASADO 27 DE AGOSTO DE 2025 QUE INFORME LOS MÉTODOS Y TÉCNICAS OBJETIVAS UTILIZADAS PARA LA EVALUACIÓN DE COMPETENCIA SOCIOPERSONAL DE LOS SERVIDORES PÚBLICOS DE LA PROCURADURIA DE LA DEFENSA DEL TRABAJO DE LA EVALUACIÓN DE DESEMPEÑO DE LOS SERVIDORES PÚBLICOS DE LA PROCURADURIA DE LA DEFENSA DEL TRABAJO DEL PASADO 27 DE AGOSTO DE 2025 QUE INFORME SI CUENTA CON DOCUMENTOS PROBATORIOS UTILIZADOS PARA LA EVALUACIÓN DE COMPETENCIA SOCIOPERSONAL DE LOS SERVIDORES PÚBLICOS DE LA PROCURADURIA DE LA DEFENSA DEL TRABAJO DE LA EVALUACIÓN DE DESEMPEÑO DE LOS SERVIDORES PÚBLICOS DE LA PROCURADURIA DE LA DEFENSA DEL TRABAJO DEL PASADO 27 DE AGOSTO DE 2025 QUE INFORME LOS MÉTODOS, TÉCNICAS OBJETIVAS UTILIZADAS PARA LA EVALUACIÓN DE LOS SERVIDORES PÚBLICOS DE LA PROCURADURIA DE LA DEFENSA DEL TRABAJO DE LA EVALUACIÓN DE DESEMPEÑO DE LOS SERVIDORES PÚBLICOS DE LA PROCURADURIA DE LA DEFENSA DEL TRABAJO DEL PASADO 27 DE AGOSTO DE 2025 QUE INFORME Y EXHIBA EL TITULAR DE LA PROCURADURIA DE LA DEFENSA DEL TRABAJO QUE PRACTICAS HA LLEVADO A CABO PARA LA RETROALIMENTACIÓN, MEJORA, O PROYECTOS PARA ELEVAR EL DESEMPEÑO DE LOS SERVIDORES PÚBLICOS DE LA PROCURADURIA DE LA DEFENSA DEL TRABAJO DESDE EL INICIO DE SU GESTIÓN.</w:t>
      </w:r>
      <w:r w:rsidRPr="007A36BC">
        <w:rPr>
          <w:rFonts w:ascii="Palatino Linotype" w:hAnsi="Palatino Linotype"/>
          <w:i/>
          <w:sz w:val="22"/>
          <w:szCs w:val="22"/>
          <w:lang w:val="es-MX"/>
        </w:rPr>
        <w:t>”</w:t>
      </w:r>
      <w:r w:rsidRPr="007A36BC">
        <w:rPr>
          <w:rFonts w:ascii="Palatino Linotype" w:hAnsi="Palatino Linotype"/>
          <w:i/>
          <w:sz w:val="22"/>
          <w:szCs w:val="22"/>
          <w:lang w:val="es-ES_tradnl"/>
        </w:rPr>
        <w:t xml:space="preserve"> (Sic).</w:t>
      </w:r>
    </w:p>
    <w:p w14:paraId="65D1EE35" w14:textId="77777777" w:rsidR="008A446B" w:rsidRPr="007A36BC" w:rsidRDefault="008A446B" w:rsidP="00BE0822">
      <w:pPr>
        <w:pStyle w:val="Sinespaciado"/>
        <w:rPr>
          <w:rFonts w:eastAsiaTheme="minorHAnsi"/>
          <w:lang w:eastAsia="en-US"/>
        </w:rPr>
      </w:pPr>
    </w:p>
    <w:p w14:paraId="5C1110F5" w14:textId="055A1147" w:rsidR="003B2344" w:rsidRPr="007A36BC" w:rsidRDefault="0029071C" w:rsidP="004F0BEE">
      <w:pPr>
        <w:tabs>
          <w:tab w:val="left" w:pos="5647"/>
        </w:tabs>
        <w:spacing w:line="360" w:lineRule="auto"/>
        <w:ind w:right="49"/>
        <w:jc w:val="both"/>
        <w:rPr>
          <w:rFonts w:ascii="Palatino Linotype" w:eastAsiaTheme="minorHAnsi" w:hAnsi="Palatino Linotype" w:cstheme="minorBidi"/>
          <w:color w:val="000000"/>
          <w:lang w:val="es-MX" w:eastAsia="en-US"/>
        </w:rPr>
      </w:pPr>
      <w:r w:rsidRPr="007A36BC">
        <w:rPr>
          <w:rFonts w:ascii="Palatino Linotype" w:hAnsi="Palatino Linotype"/>
          <w:b/>
          <w:lang w:val="es-ES_tradnl"/>
        </w:rPr>
        <w:t>MODALIDAD DE ENTREGA:</w:t>
      </w:r>
      <w:r w:rsidRPr="007A36BC">
        <w:rPr>
          <w:rFonts w:ascii="Palatino Linotype" w:hAnsi="Palatino Linotype"/>
          <w:lang w:val="es-ES_tradnl"/>
        </w:rPr>
        <w:t xml:space="preserve"> </w:t>
      </w:r>
      <w:r w:rsidR="009C6853" w:rsidRPr="007A36BC">
        <w:rPr>
          <w:rFonts w:ascii="Palatino Linotype" w:eastAsiaTheme="minorHAnsi" w:hAnsi="Palatino Linotype" w:cstheme="minorBidi"/>
          <w:color w:val="000000"/>
          <w:lang w:val="es-MX" w:eastAsia="en-US"/>
        </w:rPr>
        <w:t>A través de</w:t>
      </w:r>
      <w:r w:rsidR="003B2344" w:rsidRPr="007A36BC">
        <w:rPr>
          <w:rFonts w:ascii="Palatino Linotype" w:eastAsiaTheme="minorHAnsi" w:hAnsi="Palatino Linotype" w:cstheme="minorBidi"/>
          <w:color w:val="000000"/>
          <w:lang w:val="es-MX" w:eastAsia="en-US"/>
        </w:rPr>
        <w:t>l</w:t>
      </w:r>
      <w:r w:rsidR="009C6853" w:rsidRPr="007A36BC">
        <w:rPr>
          <w:rFonts w:ascii="Palatino Linotype" w:eastAsiaTheme="minorHAnsi" w:hAnsi="Palatino Linotype" w:cstheme="minorBidi"/>
          <w:color w:val="000000"/>
          <w:lang w:val="es-MX" w:eastAsia="en-US"/>
        </w:rPr>
        <w:t xml:space="preserve"> </w:t>
      </w:r>
      <w:r w:rsidR="003B2344" w:rsidRPr="007A36BC">
        <w:rPr>
          <w:rFonts w:ascii="Palatino Linotype" w:eastAsiaTheme="minorHAnsi" w:hAnsi="Palatino Linotype" w:cstheme="minorBidi"/>
          <w:b/>
          <w:color w:val="000000"/>
          <w:lang w:val="es-MX" w:eastAsia="en-US"/>
        </w:rPr>
        <w:t>SAIMEX</w:t>
      </w:r>
      <w:r w:rsidRPr="007A36BC">
        <w:rPr>
          <w:rFonts w:ascii="Palatino Linotype" w:eastAsiaTheme="minorHAnsi" w:hAnsi="Palatino Linotype" w:cstheme="minorBidi"/>
          <w:color w:val="000000"/>
          <w:lang w:val="es-MX" w:eastAsia="en-US"/>
        </w:rPr>
        <w:t>.</w:t>
      </w:r>
    </w:p>
    <w:p w14:paraId="4ABA5CFF" w14:textId="77777777" w:rsidR="004F0BEE" w:rsidRPr="007A36BC" w:rsidRDefault="004F0BEE" w:rsidP="004F0BEE">
      <w:pPr>
        <w:tabs>
          <w:tab w:val="left" w:pos="5647"/>
        </w:tabs>
        <w:spacing w:line="360" w:lineRule="auto"/>
        <w:ind w:right="49"/>
        <w:jc w:val="both"/>
        <w:rPr>
          <w:rFonts w:ascii="Palatino Linotype" w:eastAsiaTheme="minorHAnsi" w:hAnsi="Palatino Linotype" w:cstheme="minorBidi"/>
          <w:color w:val="000000"/>
          <w:lang w:val="es-MX" w:eastAsia="en-US"/>
        </w:rPr>
      </w:pPr>
    </w:p>
    <w:p w14:paraId="6EBD4FB4" w14:textId="5C0920C9" w:rsidR="0029071C" w:rsidRPr="007A36BC" w:rsidRDefault="004F0BEE" w:rsidP="0029071C">
      <w:pPr>
        <w:spacing w:line="360" w:lineRule="auto"/>
        <w:jc w:val="both"/>
        <w:rPr>
          <w:rFonts w:ascii="Palatino Linotype" w:eastAsiaTheme="minorHAnsi" w:hAnsi="Palatino Linotype" w:cs="Arial"/>
          <w:b/>
          <w:sz w:val="28"/>
          <w:lang w:val="es-MX" w:eastAsia="en-US"/>
        </w:rPr>
      </w:pPr>
      <w:r w:rsidRPr="007A36BC">
        <w:rPr>
          <w:rFonts w:ascii="Palatino Linotype" w:eastAsiaTheme="minorHAnsi" w:hAnsi="Palatino Linotype" w:cs="Arial"/>
          <w:b/>
          <w:sz w:val="28"/>
          <w:lang w:val="es-MX" w:eastAsia="en-US"/>
        </w:rPr>
        <w:t>SEGUNDO</w:t>
      </w:r>
      <w:r w:rsidR="0029071C" w:rsidRPr="007A36BC">
        <w:rPr>
          <w:rFonts w:ascii="Palatino Linotype" w:eastAsiaTheme="minorHAnsi" w:hAnsi="Palatino Linotype" w:cs="Arial"/>
          <w:b/>
          <w:sz w:val="28"/>
          <w:lang w:val="es-MX" w:eastAsia="en-US"/>
        </w:rPr>
        <w:t xml:space="preserve">. De la respuesta del Sujeto Obligado. </w:t>
      </w:r>
    </w:p>
    <w:p w14:paraId="6FA79A28" w14:textId="7E51C511" w:rsidR="0029071C" w:rsidRPr="007A36BC" w:rsidRDefault="0029071C" w:rsidP="0029071C">
      <w:pPr>
        <w:spacing w:line="360" w:lineRule="auto"/>
        <w:jc w:val="both"/>
        <w:rPr>
          <w:rFonts w:ascii="Palatino Linotype" w:eastAsiaTheme="minorHAnsi" w:hAnsi="Palatino Linotype" w:cs="Arial"/>
          <w:lang w:val="es-MX" w:eastAsia="en-US"/>
        </w:rPr>
      </w:pPr>
      <w:r w:rsidRPr="007A36BC">
        <w:rPr>
          <w:rFonts w:ascii="Palatino Linotype" w:eastAsiaTheme="minorHAnsi" w:hAnsi="Palatino Linotype" w:cs="Arial"/>
          <w:lang w:val="es-MX" w:eastAsia="en-US"/>
        </w:rPr>
        <w:t xml:space="preserve">De las constancias que obran en el sistema </w:t>
      </w:r>
      <w:r w:rsidRPr="007A36BC">
        <w:rPr>
          <w:rFonts w:ascii="Palatino Linotype" w:eastAsiaTheme="minorHAnsi" w:hAnsi="Palatino Linotype" w:cs="Arial"/>
          <w:b/>
          <w:bCs/>
          <w:lang w:val="es-MX" w:eastAsia="en-US"/>
        </w:rPr>
        <w:t>SAIMEX</w:t>
      </w:r>
      <w:r w:rsidRPr="007A36BC">
        <w:rPr>
          <w:rFonts w:ascii="Palatino Linotype" w:eastAsiaTheme="minorHAnsi" w:hAnsi="Palatino Linotype" w:cs="Arial"/>
          <w:lang w:val="es-MX" w:eastAsia="en-US"/>
        </w:rPr>
        <w:t xml:space="preserve">, se advierte que en fecha </w:t>
      </w:r>
      <w:r w:rsidR="00BE0822" w:rsidRPr="007A36BC">
        <w:rPr>
          <w:rFonts w:ascii="Palatino Linotype" w:eastAsiaTheme="minorHAnsi" w:hAnsi="Palatino Linotype" w:cs="Arial"/>
          <w:lang w:val="es-MX" w:eastAsia="en-US"/>
        </w:rPr>
        <w:t>catorce de octubre</w:t>
      </w:r>
      <w:r w:rsidR="003A2B8C" w:rsidRPr="007A36BC">
        <w:rPr>
          <w:rFonts w:ascii="Palatino Linotype" w:eastAsiaTheme="minorHAnsi" w:hAnsi="Palatino Linotype" w:cs="Arial"/>
          <w:lang w:val="es-MX" w:eastAsia="en-US"/>
        </w:rPr>
        <w:t xml:space="preserve"> </w:t>
      </w:r>
      <w:r w:rsidR="005F1F89" w:rsidRPr="007A36BC">
        <w:rPr>
          <w:rFonts w:ascii="Palatino Linotype" w:eastAsiaTheme="minorHAnsi" w:hAnsi="Palatino Linotype" w:cs="Arial"/>
          <w:lang w:val="es-MX" w:eastAsia="en-US"/>
        </w:rPr>
        <w:t xml:space="preserve">de dos mil </w:t>
      </w:r>
      <w:r w:rsidR="008A446B" w:rsidRPr="007A36BC">
        <w:rPr>
          <w:rFonts w:ascii="Palatino Linotype" w:eastAsiaTheme="minorHAnsi" w:hAnsi="Palatino Linotype" w:cs="Arial"/>
          <w:lang w:val="es-MX" w:eastAsia="en-US"/>
        </w:rPr>
        <w:t>veinti</w:t>
      </w:r>
      <w:r w:rsidR="0082270E" w:rsidRPr="007A36BC">
        <w:rPr>
          <w:rFonts w:ascii="Palatino Linotype" w:eastAsiaTheme="minorHAnsi" w:hAnsi="Palatino Linotype" w:cs="Arial"/>
          <w:lang w:val="es-MX" w:eastAsia="en-US"/>
        </w:rPr>
        <w:t>c</w:t>
      </w:r>
      <w:r w:rsidR="00230100" w:rsidRPr="007A36BC">
        <w:rPr>
          <w:rFonts w:ascii="Palatino Linotype" w:eastAsiaTheme="minorHAnsi" w:hAnsi="Palatino Linotype" w:cs="Arial"/>
          <w:lang w:val="es-MX" w:eastAsia="en-US"/>
        </w:rPr>
        <w:t>inco</w:t>
      </w:r>
      <w:r w:rsidRPr="007A36BC">
        <w:rPr>
          <w:rFonts w:ascii="Palatino Linotype" w:eastAsiaTheme="minorHAnsi" w:hAnsi="Palatino Linotype" w:cs="Arial"/>
          <w:lang w:val="es-MX" w:eastAsia="en-US"/>
        </w:rPr>
        <w:t>,</w:t>
      </w:r>
      <w:r w:rsidR="00230100" w:rsidRPr="007A36BC">
        <w:rPr>
          <w:rFonts w:ascii="Palatino Linotype" w:eastAsiaTheme="minorHAnsi" w:hAnsi="Palatino Linotype" w:cs="Arial"/>
          <w:lang w:val="es-MX" w:eastAsia="en-US"/>
        </w:rPr>
        <w:t xml:space="preserve"> el </w:t>
      </w:r>
      <w:r w:rsidRPr="007A36BC">
        <w:rPr>
          <w:rFonts w:ascii="Palatino Linotype" w:eastAsiaTheme="minorHAnsi" w:hAnsi="Palatino Linotype" w:cs="Arial"/>
          <w:b/>
          <w:lang w:val="es-MX" w:eastAsia="en-US"/>
        </w:rPr>
        <w:t>Sujeto Obligado</w:t>
      </w:r>
      <w:r w:rsidRPr="007A36BC">
        <w:rPr>
          <w:rFonts w:ascii="Palatino Linotype" w:eastAsiaTheme="minorHAnsi" w:hAnsi="Palatino Linotype" w:cs="Arial"/>
          <w:lang w:val="es-MX" w:eastAsia="en-US"/>
        </w:rPr>
        <w:t xml:space="preserve"> emitió la respuesta en los siguientes términos:</w:t>
      </w:r>
    </w:p>
    <w:p w14:paraId="0BD1F4C8" w14:textId="77777777" w:rsidR="0029071C" w:rsidRPr="007A36BC" w:rsidRDefault="0029071C" w:rsidP="0029071C">
      <w:pPr>
        <w:rPr>
          <w:lang w:val="es-MX"/>
        </w:rPr>
      </w:pPr>
    </w:p>
    <w:p w14:paraId="2F2BCC29" w14:textId="77777777" w:rsidR="00BE0822" w:rsidRPr="007A36BC" w:rsidRDefault="0029071C" w:rsidP="00BE0822">
      <w:pPr>
        <w:spacing w:line="276" w:lineRule="auto"/>
        <w:ind w:left="567" w:right="567"/>
        <w:jc w:val="both"/>
        <w:rPr>
          <w:rFonts w:ascii="Palatino Linotype" w:hAnsi="Palatino Linotype"/>
          <w:i/>
          <w:sz w:val="22"/>
          <w:szCs w:val="22"/>
          <w:lang w:val="es-MX" w:eastAsia="es-MX"/>
        </w:rPr>
      </w:pPr>
      <w:r w:rsidRPr="007A36BC">
        <w:rPr>
          <w:rFonts w:ascii="Palatino Linotype" w:hAnsi="Palatino Linotype"/>
          <w:i/>
          <w:sz w:val="22"/>
          <w:szCs w:val="22"/>
          <w:lang w:val="es-MX" w:eastAsia="es-MX"/>
        </w:rPr>
        <w:lastRenderedPageBreak/>
        <w:t>“</w:t>
      </w:r>
      <w:r w:rsidR="00BE0822" w:rsidRPr="007A36BC">
        <w:rPr>
          <w:rFonts w:ascii="Palatino Linotype" w:hAnsi="Palatino Linotype"/>
          <w:i/>
          <w:sz w:val="22"/>
          <w:szCs w:val="22"/>
          <w:lang w:val="es-MX"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40ECB87D" w14:textId="77777777" w:rsidR="00BE0822" w:rsidRPr="007A36BC" w:rsidRDefault="00BE0822" w:rsidP="00BE0822">
      <w:pPr>
        <w:spacing w:line="276" w:lineRule="auto"/>
        <w:ind w:left="567" w:right="567"/>
        <w:jc w:val="both"/>
        <w:rPr>
          <w:rFonts w:ascii="Palatino Linotype" w:hAnsi="Palatino Linotype"/>
          <w:i/>
          <w:sz w:val="22"/>
          <w:szCs w:val="22"/>
          <w:lang w:val="es-MX" w:eastAsia="es-MX"/>
        </w:rPr>
      </w:pPr>
    </w:p>
    <w:p w14:paraId="3E43FDF6" w14:textId="28E05369" w:rsidR="00BE0822" w:rsidRPr="007A36BC" w:rsidRDefault="00BE0822" w:rsidP="00BE0822">
      <w:pPr>
        <w:spacing w:line="276" w:lineRule="auto"/>
        <w:ind w:left="567" w:right="567"/>
        <w:jc w:val="both"/>
        <w:rPr>
          <w:rFonts w:ascii="Palatino Linotype" w:hAnsi="Palatino Linotype"/>
          <w:i/>
          <w:sz w:val="22"/>
          <w:szCs w:val="22"/>
          <w:lang w:val="es-MX" w:eastAsia="es-MX"/>
        </w:rPr>
      </w:pPr>
      <w:r w:rsidRPr="007A36BC">
        <w:rPr>
          <w:rFonts w:ascii="Palatino Linotype" w:hAnsi="Palatino Linotype"/>
          <w:i/>
          <w:sz w:val="22"/>
          <w:szCs w:val="22"/>
          <w:lang w:val="es-MX" w:eastAsia="es-MX"/>
        </w:rPr>
        <w:t>Con base en el Reglamento Interior y el Manual General de Organización ambos de esta Secretaría del Trabajo, correspondió a la Subdirección de Organización y Personal de la Coordinación Administrativa y a la Procuraduría de la Defensa del Trabajo de esta Dependencia, atender su solicitud; por lo que, adjunto en archivo PDF copia de los oficios de respuesta e información proporcionada por el personal responsable de las unidades administrativas antes mencionadas.</w:t>
      </w:r>
    </w:p>
    <w:p w14:paraId="2ABE294C" w14:textId="77777777" w:rsidR="00BE0822" w:rsidRPr="007A36BC" w:rsidRDefault="00BE0822" w:rsidP="00BE0822">
      <w:pPr>
        <w:spacing w:line="276" w:lineRule="auto"/>
        <w:ind w:left="567" w:right="567"/>
        <w:jc w:val="both"/>
        <w:rPr>
          <w:rFonts w:ascii="Palatino Linotype" w:hAnsi="Palatino Linotype"/>
          <w:i/>
          <w:sz w:val="22"/>
          <w:szCs w:val="22"/>
          <w:lang w:val="es-MX" w:eastAsia="es-MX"/>
        </w:rPr>
      </w:pPr>
    </w:p>
    <w:p w14:paraId="5172A1A1" w14:textId="546E68FA" w:rsidR="00BE0822" w:rsidRPr="007A36BC" w:rsidRDefault="00BE0822" w:rsidP="00BE0822">
      <w:pPr>
        <w:spacing w:line="276" w:lineRule="auto"/>
        <w:ind w:left="567" w:right="567"/>
        <w:jc w:val="both"/>
        <w:rPr>
          <w:rFonts w:ascii="Palatino Linotype" w:hAnsi="Palatino Linotype"/>
          <w:i/>
          <w:sz w:val="22"/>
          <w:szCs w:val="22"/>
          <w:lang w:val="es-MX" w:eastAsia="es-MX"/>
        </w:rPr>
      </w:pPr>
      <w:r w:rsidRPr="007A36BC">
        <w:rPr>
          <w:rFonts w:ascii="Palatino Linotype" w:hAnsi="Palatino Linotype"/>
          <w:i/>
          <w:sz w:val="22"/>
          <w:szCs w:val="22"/>
          <w:lang w:val="es-MX" w:eastAsia="es-MX"/>
        </w:rPr>
        <w:t>ATENTAMENTE</w:t>
      </w:r>
    </w:p>
    <w:p w14:paraId="3D4F3A50" w14:textId="35AF8078" w:rsidR="0029071C" w:rsidRPr="007A36BC" w:rsidRDefault="00BE0822" w:rsidP="00BE0822">
      <w:pPr>
        <w:spacing w:line="276" w:lineRule="auto"/>
        <w:ind w:left="567" w:right="567"/>
        <w:jc w:val="both"/>
        <w:rPr>
          <w:rFonts w:ascii="Palatino Linotype" w:hAnsi="Palatino Linotype"/>
          <w:i/>
          <w:sz w:val="22"/>
          <w:szCs w:val="22"/>
          <w:lang w:val="es-MX" w:eastAsia="es-MX"/>
        </w:rPr>
      </w:pPr>
      <w:r w:rsidRPr="007A36BC">
        <w:rPr>
          <w:rFonts w:ascii="Palatino Linotype" w:hAnsi="Palatino Linotype"/>
          <w:i/>
          <w:sz w:val="22"/>
          <w:szCs w:val="22"/>
          <w:lang w:val="es-MX" w:eastAsia="es-MX"/>
        </w:rPr>
        <w:t>L. en D. Ángeles María del Carmen Sánchez Santana</w:t>
      </w:r>
      <w:r w:rsidR="00E74701" w:rsidRPr="007A36BC">
        <w:rPr>
          <w:rFonts w:ascii="Palatino Linotype" w:hAnsi="Palatino Linotype"/>
          <w:i/>
          <w:sz w:val="22"/>
          <w:szCs w:val="22"/>
          <w:lang w:val="es-MX" w:eastAsia="es-MX"/>
        </w:rPr>
        <w:t>” (Sic).</w:t>
      </w:r>
    </w:p>
    <w:p w14:paraId="6ACE9111" w14:textId="77777777" w:rsidR="00464839" w:rsidRPr="007A36BC" w:rsidRDefault="00464839" w:rsidP="0029071C">
      <w:pPr>
        <w:spacing w:line="360" w:lineRule="auto"/>
        <w:jc w:val="both"/>
        <w:rPr>
          <w:rFonts w:ascii="Palatino Linotype" w:eastAsiaTheme="minorHAnsi" w:hAnsi="Palatino Linotype" w:cs="Arial"/>
          <w:b/>
          <w:lang w:val="es-MX" w:eastAsia="en-US"/>
        </w:rPr>
      </w:pPr>
    </w:p>
    <w:p w14:paraId="3538BDA4" w14:textId="5B5BF53B" w:rsidR="00CF1704" w:rsidRPr="007A36BC" w:rsidRDefault="00CF1704" w:rsidP="004F0BEE">
      <w:pPr>
        <w:spacing w:line="360" w:lineRule="auto"/>
        <w:jc w:val="both"/>
        <w:rPr>
          <w:rFonts w:ascii="Palatino Linotype" w:eastAsiaTheme="minorHAnsi" w:hAnsi="Palatino Linotype" w:cs="Arial"/>
          <w:bCs/>
          <w:lang w:val="es-MX" w:eastAsia="en-US"/>
        </w:rPr>
      </w:pPr>
      <w:r w:rsidRPr="007A36BC">
        <w:rPr>
          <w:rFonts w:ascii="Palatino Linotype" w:eastAsiaTheme="minorHAnsi" w:hAnsi="Palatino Linotype" w:cs="Arial"/>
          <w:bCs/>
          <w:lang w:val="es-MX" w:eastAsia="en-US"/>
        </w:rPr>
        <w:t>El</w:t>
      </w:r>
      <w:r w:rsidRPr="007A36BC">
        <w:rPr>
          <w:rFonts w:ascii="Palatino Linotype" w:eastAsiaTheme="minorHAnsi" w:hAnsi="Palatino Linotype" w:cs="Arial"/>
          <w:b/>
          <w:lang w:val="es-MX" w:eastAsia="en-US"/>
        </w:rPr>
        <w:t xml:space="preserve"> Sujeto Obligado</w:t>
      </w:r>
      <w:r w:rsidRPr="007A36BC">
        <w:rPr>
          <w:rFonts w:ascii="Palatino Linotype" w:eastAsiaTheme="minorHAnsi" w:hAnsi="Palatino Linotype" w:cs="Arial"/>
          <w:bCs/>
          <w:lang w:val="es-MX" w:eastAsia="en-US"/>
        </w:rPr>
        <w:t xml:space="preserve">, adjuntó a su respuesta, </w:t>
      </w:r>
      <w:r w:rsidR="00B72B19" w:rsidRPr="007A36BC">
        <w:rPr>
          <w:rFonts w:ascii="Palatino Linotype" w:eastAsiaTheme="minorHAnsi" w:hAnsi="Palatino Linotype" w:cs="Arial"/>
          <w:bCs/>
          <w:lang w:val="es-MX" w:eastAsia="en-US"/>
        </w:rPr>
        <w:t xml:space="preserve">los </w:t>
      </w:r>
      <w:r w:rsidRPr="007A36BC">
        <w:rPr>
          <w:rFonts w:ascii="Palatino Linotype" w:eastAsiaTheme="minorHAnsi" w:hAnsi="Palatino Linotype" w:cs="Arial"/>
          <w:bCs/>
          <w:lang w:val="es-MX" w:eastAsia="en-US"/>
        </w:rPr>
        <w:t>archivo</w:t>
      </w:r>
      <w:r w:rsidR="00B72B19" w:rsidRPr="007A36BC">
        <w:rPr>
          <w:rFonts w:ascii="Palatino Linotype" w:eastAsiaTheme="minorHAnsi" w:hAnsi="Palatino Linotype" w:cs="Arial"/>
          <w:bCs/>
          <w:lang w:val="es-MX" w:eastAsia="en-US"/>
        </w:rPr>
        <w:t>s</w:t>
      </w:r>
      <w:r w:rsidRPr="007A36BC">
        <w:rPr>
          <w:rFonts w:ascii="Palatino Linotype" w:eastAsiaTheme="minorHAnsi" w:hAnsi="Palatino Linotype" w:cs="Arial"/>
          <w:bCs/>
          <w:lang w:val="es-MX" w:eastAsia="en-US"/>
        </w:rPr>
        <w:t xml:space="preserve"> electrónico</w:t>
      </w:r>
      <w:r w:rsidR="00B72B19" w:rsidRPr="007A36BC">
        <w:rPr>
          <w:rFonts w:ascii="Palatino Linotype" w:eastAsiaTheme="minorHAnsi" w:hAnsi="Palatino Linotype" w:cs="Arial"/>
          <w:bCs/>
          <w:lang w:val="es-MX" w:eastAsia="en-US"/>
        </w:rPr>
        <w:t>s</w:t>
      </w:r>
      <w:r w:rsidRPr="007A36BC">
        <w:rPr>
          <w:rFonts w:ascii="Palatino Linotype" w:eastAsiaTheme="minorHAnsi" w:hAnsi="Palatino Linotype" w:cs="Arial"/>
          <w:bCs/>
          <w:lang w:val="es-MX" w:eastAsia="en-US"/>
        </w:rPr>
        <w:t xml:space="preserve"> denominado</w:t>
      </w:r>
      <w:r w:rsidR="00B72B19" w:rsidRPr="007A36BC">
        <w:rPr>
          <w:rFonts w:ascii="Palatino Linotype" w:eastAsiaTheme="minorHAnsi" w:hAnsi="Palatino Linotype" w:cs="Arial"/>
          <w:bCs/>
          <w:lang w:val="es-MX" w:eastAsia="en-US"/>
        </w:rPr>
        <w:t>s</w:t>
      </w:r>
      <w:r w:rsidRPr="007A36BC">
        <w:rPr>
          <w:rFonts w:ascii="Palatino Linotype" w:eastAsiaTheme="minorHAnsi" w:hAnsi="Palatino Linotype" w:cs="Arial"/>
          <w:bCs/>
          <w:lang w:val="es-MX" w:eastAsia="en-US"/>
        </w:rPr>
        <w:t xml:space="preserve"> </w:t>
      </w:r>
      <w:r w:rsidR="00B72B19" w:rsidRPr="007A36BC">
        <w:rPr>
          <w:rFonts w:ascii="Palatino Linotype" w:eastAsiaTheme="minorHAnsi" w:hAnsi="Palatino Linotype" w:cs="Arial"/>
          <w:bCs/>
          <w:i/>
          <w:iCs/>
          <w:lang w:val="es-MX" w:eastAsia="en-US"/>
        </w:rPr>
        <w:t>“</w:t>
      </w:r>
      <w:r w:rsidR="00BE0822" w:rsidRPr="007A36BC">
        <w:rPr>
          <w:rFonts w:ascii="Palatino Linotype" w:eastAsiaTheme="minorHAnsi" w:hAnsi="Palatino Linotype" w:cs="Arial"/>
          <w:bCs/>
          <w:i/>
          <w:iCs/>
          <w:lang w:val="es-MX" w:eastAsia="en-US"/>
        </w:rPr>
        <w:t>2_4 EVALUACION DEL DESEMPEÑO.pdf</w:t>
      </w:r>
      <w:r w:rsidR="00B72B19" w:rsidRPr="007A36BC">
        <w:rPr>
          <w:rFonts w:ascii="Palatino Linotype" w:eastAsiaTheme="minorHAnsi" w:hAnsi="Palatino Linotype" w:cs="Arial"/>
          <w:bCs/>
          <w:i/>
          <w:iCs/>
          <w:lang w:val="es-MX" w:eastAsia="en-US"/>
        </w:rPr>
        <w:t>”</w:t>
      </w:r>
      <w:r w:rsidR="00BE0822" w:rsidRPr="007A36BC">
        <w:rPr>
          <w:rFonts w:ascii="Palatino Linotype" w:eastAsiaTheme="minorHAnsi" w:hAnsi="Palatino Linotype" w:cs="Arial"/>
          <w:bCs/>
          <w:lang w:val="es-MX" w:eastAsia="en-US"/>
        </w:rPr>
        <w:t>,</w:t>
      </w:r>
      <w:r w:rsidR="00BE0822" w:rsidRPr="007A36BC">
        <w:rPr>
          <w:rFonts w:ascii="Palatino Linotype" w:eastAsiaTheme="minorHAnsi" w:hAnsi="Palatino Linotype" w:cs="Arial"/>
          <w:bCs/>
          <w:i/>
          <w:iCs/>
          <w:lang w:val="es-MX" w:eastAsia="en-US"/>
        </w:rPr>
        <w:t xml:space="preserve"> “016_EVALUACION DEL DESEMPEÑO.pdf”</w:t>
      </w:r>
      <w:r w:rsidR="003A034A" w:rsidRPr="007A36BC">
        <w:rPr>
          <w:rFonts w:ascii="Palatino Linotype" w:eastAsiaTheme="minorHAnsi" w:hAnsi="Palatino Linotype" w:cs="Arial"/>
          <w:bCs/>
          <w:lang w:val="es-MX" w:eastAsia="en-US"/>
        </w:rPr>
        <w:t xml:space="preserve"> y </w:t>
      </w:r>
      <w:r w:rsidR="00B72B19" w:rsidRPr="007A36BC">
        <w:rPr>
          <w:rFonts w:ascii="Palatino Linotype" w:eastAsiaTheme="minorHAnsi" w:hAnsi="Palatino Linotype" w:cs="Arial"/>
          <w:bCs/>
          <w:i/>
          <w:iCs/>
          <w:lang w:val="es-MX" w:eastAsia="en-US"/>
        </w:rPr>
        <w:t>“</w:t>
      </w:r>
      <w:r w:rsidR="00BE0822" w:rsidRPr="007A36BC">
        <w:rPr>
          <w:rFonts w:ascii="Palatino Linotype" w:eastAsiaTheme="minorHAnsi" w:hAnsi="Palatino Linotype" w:cs="Arial"/>
          <w:bCs/>
          <w:i/>
          <w:iCs/>
          <w:lang w:val="es-MX" w:eastAsia="en-US"/>
        </w:rPr>
        <w:t>Resp.00110yOfic.SPH.pdf</w:t>
      </w:r>
      <w:r w:rsidR="00B72B19" w:rsidRPr="007A36BC">
        <w:rPr>
          <w:rFonts w:ascii="Palatino Linotype" w:eastAsiaTheme="minorHAnsi" w:hAnsi="Palatino Linotype" w:cs="Arial"/>
          <w:bCs/>
          <w:i/>
          <w:iCs/>
          <w:lang w:val="es-MX" w:eastAsia="en-US"/>
        </w:rPr>
        <w:t>”</w:t>
      </w:r>
      <w:r w:rsidR="00B72B19" w:rsidRPr="007A36BC">
        <w:rPr>
          <w:rFonts w:ascii="Palatino Linotype" w:eastAsiaTheme="minorHAnsi" w:hAnsi="Palatino Linotype" w:cs="Arial"/>
          <w:bCs/>
          <w:lang w:val="es-MX" w:eastAsia="en-US"/>
        </w:rPr>
        <w:t>;</w:t>
      </w:r>
      <w:r w:rsidRPr="007A36BC">
        <w:rPr>
          <w:rFonts w:ascii="Palatino Linotype" w:eastAsiaTheme="minorHAnsi" w:hAnsi="Palatino Linotype" w:cs="Arial"/>
          <w:bCs/>
          <w:lang w:val="es-MX" w:eastAsia="en-US"/>
        </w:rPr>
        <w:t xml:space="preserve"> mismo</w:t>
      </w:r>
      <w:r w:rsidR="00B72B19" w:rsidRPr="007A36BC">
        <w:rPr>
          <w:rFonts w:ascii="Palatino Linotype" w:eastAsiaTheme="minorHAnsi" w:hAnsi="Palatino Linotype" w:cs="Arial"/>
          <w:bCs/>
          <w:lang w:val="es-MX" w:eastAsia="en-US"/>
        </w:rPr>
        <w:t>s</w:t>
      </w:r>
      <w:r w:rsidRPr="007A36BC">
        <w:rPr>
          <w:rFonts w:ascii="Palatino Linotype" w:eastAsiaTheme="minorHAnsi" w:hAnsi="Palatino Linotype" w:cs="Arial"/>
          <w:bCs/>
          <w:lang w:val="es-MX" w:eastAsia="en-US"/>
        </w:rPr>
        <w:t xml:space="preserve"> que no se inserta</w:t>
      </w:r>
      <w:r w:rsidR="00B72B19" w:rsidRPr="007A36BC">
        <w:rPr>
          <w:rFonts w:ascii="Palatino Linotype" w:eastAsiaTheme="minorHAnsi" w:hAnsi="Palatino Linotype" w:cs="Arial"/>
          <w:bCs/>
          <w:lang w:val="es-MX" w:eastAsia="en-US"/>
        </w:rPr>
        <w:t>n</w:t>
      </w:r>
      <w:r w:rsidRPr="007A36BC">
        <w:rPr>
          <w:rFonts w:ascii="Palatino Linotype" w:eastAsiaTheme="minorHAnsi" w:hAnsi="Palatino Linotype" w:cs="Arial"/>
          <w:bCs/>
          <w:lang w:val="es-MX" w:eastAsia="en-US"/>
        </w:rPr>
        <w:t xml:space="preserve"> por ser del conocimiento de las partes; sin embargo, será</w:t>
      </w:r>
      <w:r w:rsidR="00B72B19" w:rsidRPr="007A36BC">
        <w:rPr>
          <w:rFonts w:ascii="Palatino Linotype" w:eastAsiaTheme="minorHAnsi" w:hAnsi="Palatino Linotype" w:cs="Arial"/>
          <w:bCs/>
          <w:lang w:val="es-MX" w:eastAsia="en-US"/>
        </w:rPr>
        <w:t>n</w:t>
      </w:r>
      <w:r w:rsidRPr="007A36BC">
        <w:rPr>
          <w:rFonts w:ascii="Palatino Linotype" w:eastAsiaTheme="minorHAnsi" w:hAnsi="Palatino Linotype" w:cs="Arial"/>
          <w:bCs/>
          <w:lang w:val="es-MX" w:eastAsia="en-US"/>
        </w:rPr>
        <w:t xml:space="preserve"> motivo de estudio en el Considerando respectivo.</w:t>
      </w:r>
    </w:p>
    <w:p w14:paraId="735558EF" w14:textId="77777777" w:rsidR="003A2B8C" w:rsidRPr="007A36BC" w:rsidRDefault="003A2B8C" w:rsidP="0029071C">
      <w:pPr>
        <w:spacing w:line="360" w:lineRule="auto"/>
        <w:jc w:val="both"/>
        <w:rPr>
          <w:rFonts w:ascii="Palatino Linotype" w:eastAsiaTheme="minorHAnsi" w:hAnsi="Palatino Linotype" w:cs="Arial"/>
          <w:b/>
          <w:lang w:val="es-MX" w:eastAsia="en-US"/>
        </w:rPr>
      </w:pPr>
    </w:p>
    <w:p w14:paraId="11A036AF" w14:textId="36C63239" w:rsidR="0029071C" w:rsidRPr="007A36BC" w:rsidRDefault="004F0BEE" w:rsidP="0029071C">
      <w:pPr>
        <w:spacing w:line="360" w:lineRule="auto"/>
        <w:jc w:val="both"/>
        <w:rPr>
          <w:rFonts w:ascii="Palatino Linotype" w:eastAsiaTheme="minorHAnsi" w:hAnsi="Palatino Linotype" w:cs="Arial"/>
          <w:b/>
          <w:sz w:val="28"/>
          <w:lang w:val="es-MX" w:eastAsia="en-US"/>
        </w:rPr>
      </w:pPr>
      <w:r w:rsidRPr="007A36BC">
        <w:rPr>
          <w:rFonts w:ascii="Palatino Linotype" w:eastAsiaTheme="minorHAnsi" w:hAnsi="Palatino Linotype" w:cs="Arial"/>
          <w:b/>
          <w:sz w:val="28"/>
          <w:lang w:val="es-MX" w:eastAsia="en-US"/>
        </w:rPr>
        <w:t>TERCERO</w:t>
      </w:r>
      <w:r w:rsidR="0029071C" w:rsidRPr="007A36BC">
        <w:rPr>
          <w:rFonts w:ascii="Palatino Linotype" w:eastAsiaTheme="minorHAnsi" w:hAnsi="Palatino Linotype" w:cs="Arial"/>
          <w:b/>
          <w:sz w:val="28"/>
          <w:lang w:val="es-MX" w:eastAsia="en-US"/>
        </w:rPr>
        <w:t>. Del recurso de revisión.</w:t>
      </w:r>
    </w:p>
    <w:p w14:paraId="4A5E94A4" w14:textId="2EC7C4AF" w:rsidR="0029071C" w:rsidRPr="007A36BC" w:rsidRDefault="0029071C" w:rsidP="00B250D7">
      <w:pPr>
        <w:spacing w:line="360" w:lineRule="auto"/>
        <w:jc w:val="both"/>
        <w:rPr>
          <w:rFonts w:ascii="Palatino Linotype" w:eastAsiaTheme="minorHAnsi" w:hAnsi="Palatino Linotype" w:cs="Arial"/>
          <w:lang w:val="es-MX" w:eastAsia="en-US"/>
        </w:rPr>
      </w:pPr>
      <w:r w:rsidRPr="007A36BC">
        <w:rPr>
          <w:rFonts w:ascii="Palatino Linotype" w:eastAsiaTheme="minorHAnsi" w:hAnsi="Palatino Linotype" w:cs="Arial"/>
          <w:lang w:val="es-MX" w:eastAsia="en-US"/>
        </w:rPr>
        <w:t xml:space="preserve">Inconforme con la respuesta por parte del </w:t>
      </w:r>
      <w:r w:rsidRPr="007A36BC">
        <w:rPr>
          <w:rFonts w:ascii="Palatino Linotype" w:eastAsiaTheme="minorHAnsi" w:hAnsi="Palatino Linotype" w:cs="Arial"/>
          <w:b/>
          <w:lang w:val="es-MX" w:eastAsia="en-US"/>
        </w:rPr>
        <w:t>Sujeto Obligado</w:t>
      </w:r>
      <w:r w:rsidRPr="007A36BC">
        <w:rPr>
          <w:rFonts w:ascii="Palatino Linotype" w:eastAsiaTheme="minorHAnsi" w:hAnsi="Palatino Linotype" w:cs="Arial"/>
          <w:lang w:val="es-MX" w:eastAsia="en-US"/>
        </w:rPr>
        <w:t xml:space="preserve">, </w:t>
      </w:r>
      <w:r w:rsidR="00BA27FC" w:rsidRPr="007A36BC">
        <w:rPr>
          <w:rFonts w:ascii="Palatino Linotype" w:eastAsiaTheme="minorHAnsi" w:hAnsi="Palatino Linotype" w:cs="Arial"/>
          <w:lang w:val="es-MX" w:eastAsia="en-US"/>
        </w:rPr>
        <w:t>el</w:t>
      </w:r>
      <w:r w:rsidRPr="007A36BC">
        <w:rPr>
          <w:rFonts w:ascii="Palatino Linotype" w:eastAsiaTheme="minorHAnsi" w:hAnsi="Palatino Linotype" w:cs="Arial"/>
          <w:lang w:val="es-MX" w:eastAsia="en-US"/>
        </w:rPr>
        <w:t xml:space="preserve"> ahora </w:t>
      </w:r>
      <w:r w:rsidRPr="007A36BC">
        <w:rPr>
          <w:rFonts w:ascii="Palatino Linotype" w:eastAsiaTheme="minorHAnsi" w:hAnsi="Palatino Linotype" w:cs="Arial"/>
          <w:b/>
          <w:lang w:val="es-MX" w:eastAsia="en-US"/>
        </w:rPr>
        <w:t>Recurrente</w:t>
      </w:r>
      <w:r w:rsidRPr="007A36BC">
        <w:rPr>
          <w:rFonts w:ascii="Palatino Linotype" w:eastAsiaTheme="minorHAnsi" w:hAnsi="Palatino Linotype" w:cs="Arial"/>
          <w:lang w:val="es-MX" w:eastAsia="en-US"/>
        </w:rPr>
        <w:t xml:space="preserve"> interpuso el presente recurso de revisión en fecha </w:t>
      </w:r>
      <w:r w:rsidR="00BE0822" w:rsidRPr="007A36BC">
        <w:rPr>
          <w:rFonts w:ascii="Palatino Linotype" w:eastAsiaTheme="minorHAnsi" w:hAnsi="Palatino Linotype" w:cs="Arial"/>
          <w:lang w:val="es-MX" w:eastAsia="en-US"/>
        </w:rPr>
        <w:t>dieciséis de octubre</w:t>
      </w:r>
      <w:r w:rsidR="00C45025" w:rsidRPr="007A36BC">
        <w:rPr>
          <w:rFonts w:ascii="Palatino Linotype" w:eastAsiaTheme="minorHAnsi" w:hAnsi="Palatino Linotype" w:cs="Arial"/>
          <w:lang w:val="es-MX" w:eastAsia="en-US"/>
        </w:rPr>
        <w:t xml:space="preserve"> de dos mil veinti</w:t>
      </w:r>
      <w:r w:rsidR="00CF1704" w:rsidRPr="007A36BC">
        <w:rPr>
          <w:rFonts w:ascii="Palatino Linotype" w:eastAsiaTheme="minorHAnsi" w:hAnsi="Palatino Linotype" w:cs="Arial"/>
          <w:lang w:val="es-MX" w:eastAsia="en-US"/>
        </w:rPr>
        <w:t>c</w:t>
      </w:r>
      <w:r w:rsidR="008218E5" w:rsidRPr="007A36BC">
        <w:rPr>
          <w:rFonts w:ascii="Palatino Linotype" w:eastAsiaTheme="minorHAnsi" w:hAnsi="Palatino Linotype" w:cs="Arial"/>
          <w:lang w:val="es-MX" w:eastAsia="en-US"/>
        </w:rPr>
        <w:t>inco</w:t>
      </w:r>
      <w:r w:rsidRPr="007A36BC">
        <w:rPr>
          <w:rFonts w:ascii="Palatino Linotype" w:eastAsiaTheme="minorHAnsi" w:hAnsi="Palatino Linotype" w:cs="Arial"/>
          <w:lang w:val="es-MX" w:eastAsia="en-US"/>
        </w:rPr>
        <w:t>, el cual fue registrado</w:t>
      </w:r>
      <w:r w:rsidRPr="007A36BC">
        <w:rPr>
          <w:rFonts w:ascii="Palatino Linotype" w:eastAsiaTheme="minorHAnsi" w:hAnsi="Palatino Linotype" w:cs="Arial"/>
          <w:b/>
          <w:lang w:val="es-MX" w:eastAsia="en-US"/>
        </w:rPr>
        <w:t xml:space="preserve"> </w:t>
      </w:r>
      <w:r w:rsidRPr="007A36BC">
        <w:rPr>
          <w:rFonts w:ascii="Palatino Linotype" w:eastAsiaTheme="minorHAnsi" w:hAnsi="Palatino Linotype" w:cs="Arial"/>
          <w:lang w:val="es-MX" w:eastAsia="en-US"/>
        </w:rPr>
        <w:t xml:space="preserve">en el sistema electrónico con el expediente número </w:t>
      </w:r>
      <w:r w:rsidR="004F0BEE" w:rsidRPr="007A36BC">
        <w:rPr>
          <w:rFonts w:ascii="Palatino Linotype" w:eastAsiaTheme="minorHAnsi" w:hAnsi="Palatino Linotype" w:cs="Arial"/>
          <w:b/>
          <w:bCs/>
          <w:lang w:val="es-MX" w:eastAsia="es-MX"/>
        </w:rPr>
        <w:t>1</w:t>
      </w:r>
      <w:r w:rsidR="00BE0822" w:rsidRPr="007A36BC">
        <w:rPr>
          <w:rFonts w:ascii="Palatino Linotype" w:eastAsiaTheme="minorHAnsi" w:hAnsi="Palatino Linotype" w:cs="Arial"/>
          <w:b/>
          <w:bCs/>
          <w:lang w:val="es-MX" w:eastAsia="es-MX"/>
        </w:rPr>
        <w:t>1995</w:t>
      </w:r>
      <w:r w:rsidR="00C45025" w:rsidRPr="007A36BC">
        <w:rPr>
          <w:rFonts w:ascii="Palatino Linotype" w:eastAsiaTheme="minorHAnsi" w:hAnsi="Palatino Linotype" w:cs="Arial"/>
          <w:b/>
          <w:bCs/>
          <w:lang w:val="es-MX" w:eastAsia="es-MX"/>
        </w:rPr>
        <w:t>/INFOEM/IP/RR/202</w:t>
      </w:r>
      <w:r w:rsidR="008218E5" w:rsidRPr="007A36BC">
        <w:rPr>
          <w:rFonts w:ascii="Palatino Linotype" w:eastAsiaTheme="minorHAnsi" w:hAnsi="Palatino Linotype" w:cs="Arial"/>
          <w:b/>
          <w:bCs/>
          <w:lang w:val="es-MX" w:eastAsia="es-MX"/>
        </w:rPr>
        <w:t>5</w:t>
      </w:r>
      <w:r w:rsidRPr="007A36BC">
        <w:rPr>
          <w:rFonts w:ascii="Palatino Linotype" w:eastAsiaTheme="minorHAnsi" w:hAnsi="Palatino Linotype" w:cs="Arial"/>
          <w:lang w:val="es-MX" w:eastAsia="en-US"/>
        </w:rPr>
        <w:t>, en el cual aduce, las siguientes manifestaciones:</w:t>
      </w:r>
    </w:p>
    <w:p w14:paraId="297932D8" w14:textId="77777777" w:rsidR="0029071C" w:rsidRPr="007A36BC" w:rsidRDefault="0029071C" w:rsidP="00B250D7">
      <w:pPr>
        <w:rPr>
          <w:lang w:val="es-MX"/>
        </w:rPr>
      </w:pPr>
    </w:p>
    <w:p w14:paraId="5D30BF86" w14:textId="576FE715" w:rsidR="00B77FED" w:rsidRPr="007A36BC" w:rsidRDefault="0029071C" w:rsidP="00B77FED">
      <w:pPr>
        <w:numPr>
          <w:ilvl w:val="0"/>
          <w:numId w:val="1"/>
        </w:numPr>
        <w:spacing w:line="259" w:lineRule="auto"/>
        <w:jc w:val="both"/>
        <w:rPr>
          <w:rFonts w:ascii="Palatino Linotype" w:hAnsi="Palatino Linotype" w:cs="Arial"/>
          <w:b/>
          <w:sz w:val="26"/>
          <w:szCs w:val="26"/>
        </w:rPr>
      </w:pPr>
      <w:r w:rsidRPr="007A36BC">
        <w:rPr>
          <w:rFonts w:ascii="Palatino Linotype" w:hAnsi="Palatino Linotype" w:cs="Arial"/>
          <w:b/>
          <w:sz w:val="26"/>
          <w:szCs w:val="26"/>
        </w:rPr>
        <w:t>Acto Impugnado:</w:t>
      </w:r>
      <w:r w:rsidR="00DD2DA4" w:rsidRPr="007A36BC">
        <w:rPr>
          <w:rFonts w:ascii="Palatino Linotype" w:hAnsi="Palatino Linotype" w:cs="Arial"/>
          <w:b/>
          <w:sz w:val="26"/>
          <w:szCs w:val="26"/>
        </w:rPr>
        <w:t xml:space="preserve"> </w:t>
      </w:r>
      <w:r w:rsidRPr="007A36BC">
        <w:rPr>
          <w:rFonts w:ascii="Palatino Linotype" w:eastAsiaTheme="minorHAnsi" w:hAnsi="Palatino Linotype" w:cstheme="minorBidi"/>
          <w:i/>
          <w:color w:val="000000"/>
          <w:sz w:val="22"/>
          <w:szCs w:val="22"/>
          <w:lang w:val="es-MX" w:eastAsia="en-US"/>
        </w:rPr>
        <w:t>“</w:t>
      </w:r>
      <w:r w:rsidR="00BE0822" w:rsidRPr="007A36BC">
        <w:rPr>
          <w:rFonts w:ascii="Palatino Linotype" w:eastAsiaTheme="minorHAnsi" w:hAnsi="Palatino Linotype" w:cstheme="minorBidi"/>
          <w:i/>
          <w:color w:val="000000"/>
          <w:sz w:val="22"/>
          <w:szCs w:val="22"/>
          <w:lang w:val="es-MX" w:eastAsia="en-US"/>
        </w:rPr>
        <w:t xml:space="preserve">La respuesta oficial a la solicitud de información pública folio 00110/ST/IP/2025, relativa a la inconformidad de la Evaluación de Desempeño de los Servidores Públicos de la Procuraduría de la Defensa del Trabajo, rendida por la Secretaría del Trabajo del Gobierno del Estado mediante Oficio No. 2090000600000S/802/2025, y el indistinto Oficio No. </w:t>
      </w:r>
      <w:r w:rsidR="00BE0822" w:rsidRPr="007A36BC">
        <w:rPr>
          <w:rFonts w:ascii="Palatino Linotype" w:eastAsiaTheme="minorHAnsi" w:hAnsi="Palatino Linotype" w:cstheme="minorBidi"/>
          <w:i/>
          <w:color w:val="000000"/>
          <w:sz w:val="22"/>
          <w:szCs w:val="22"/>
          <w:lang w:val="es-MX" w:eastAsia="en-US"/>
        </w:rPr>
        <w:lastRenderedPageBreak/>
        <w:t>20900008000001S/526/2025; por ser incompleta y evasiva en lo solicitado; así como la omisión de adjuntar la documentación probatoria que sustente su respuesta inicial</w:t>
      </w:r>
      <w:r w:rsidR="004F0BEE" w:rsidRPr="007A36BC">
        <w:rPr>
          <w:rFonts w:ascii="Palatino Linotype" w:eastAsiaTheme="minorHAnsi" w:hAnsi="Palatino Linotype" w:cstheme="minorBidi"/>
          <w:i/>
          <w:color w:val="000000"/>
          <w:sz w:val="22"/>
          <w:szCs w:val="22"/>
          <w:lang w:val="es-MX" w:eastAsia="en-US"/>
        </w:rPr>
        <w:t>.</w:t>
      </w:r>
      <w:r w:rsidRPr="007A36BC">
        <w:rPr>
          <w:rFonts w:ascii="Palatino Linotype" w:eastAsiaTheme="minorHAnsi" w:hAnsi="Palatino Linotype" w:cstheme="minorBidi"/>
          <w:i/>
          <w:color w:val="000000"/>
          <w:sz w:val="22"/>
          <w:szCs w:val="22"/>
          <w:lang w:val="es-MX" w:eastAsia="en-US"/>
        </w:rPr>
        <w:t>” (Sic).</w:t>
      </w:r>
    </w:p>
    <w:p w14:paraId="700722F2" w14:textId="77777777" w:rsidR="004F0BEE" w:rsidRPr="007A36BC" w:rsidRDefault="004F0BEE" w:rsidP="004F0BEE">
      <w:pPr>
        <w:spacing w:line="259" w:lineRule="auto"/>
        <w:ind w:left="720"/>
        <w:jc w:val="both"/>
        <w:rPr>
          <w:rFonts w:ascii="Palatino Linotype" w:hAnsi="Palatino Linotype" w:cs="Arial"/>
          <w:b/>
        </w:rPr>
      </w:pPr>
    </w:p>
    <w:p w14:paraId="7CD83100" w14:textId="18E84894" w:rsidR="00821C4B" w:rsidRPr="007A36BC" w:rsidRDefault="0029071C" w:rsidP="003A2B8C">
      <w:pPr>
        <w:pStyle w:val="Prrafodelista"/>
        <w:numPr>
          <w:ilvl w:val="0"/>
          <w:numId w:val="1"/>
        </w:numPr>
        <w:jc w:val="both"/>
        <w:rPr>
          <w:rFonts w:ascii="Palatino Linotype" w:hAnsi="Palatino Linotype"/>
          <w:i/>
          <w:sz w:val="26"/>
          <w:szCs w:val="26"/>
          <w:lang w:val="es-MX" w:eastAsia="es-MX"/>
        </w:rPr>
      </w:pPr>
      <w:r w:rsidRPr="007A36BC">
        <w:rPr>
          <w:rFonts w:ascii="Palatino Linotype" w:hAnsi="Palatino Linotype" w:cs="Arial"/>
          <w:b/>
          <w:sz w:val="26"/>
          <w:szCs w:val="26"/>
        </w:rPr>
        <w:t>Razones o Motivos de Inconformidad</w:t>
      </w:r>
      <w:r w:rsidRPr="007A36BC">
        <w:rPr>
          <w:rFonts w:ascii="Palatino Linotype" w:hAnsi="Palatino Linotype" w:cs="Arial"/>
          <w:sz w:val="26"/>
          <w:szCs w:val="26"/>
        </w:rPr>
        <w:t xml:space="preserve">: </w:t>
      </w:r>
      <w:r w:rsidRPr="007A36BC">
        <w:rPr>
          <w:rFonts w:ascii="Palatino Linotype" w:eastAsiaTheme="minorHAnsi" w:hAnsi="Palatino Linotype" w:cs="Arial"/>
          <w:i/>
          <w:sz w:val="22"/>
          <w:szCs w:val="22"/>
          <w:lang w:val="es-MX" w:eastAsia="en-US"/>
        </w:rPr>
        <w:t>“</w:t>
      </w:r>
      <w:r w:rsidR="00BE0822" w:rsidRPr="007A36BC">
        <w:rPr>
          <w:rFonts w:ascii="Palatino Linotype" w:eastAsiaTheme="minorHAnsi" w:hAnsi="Palatino Linotype" w:cstheme="minorBidi"/>
          <w:i/>
          <w:color w:val="000000"/>
          <w:sz w:val="22"/>
          <w:szCs w:val="22"/>
          <w:lang w:val="es-MX" w:eastAsia="en-US"/>
        </w:rPr>
        <w:t xml:space="preserve">1. No se exhibe documentación o evidencia legal alguna con la que se demuestre que la Ciudadana Licenciada en Derecho Jerasy Aricelda Bringas Ortiz, este facultada para dar respuesta a la solicitud requerida, ya que, de la información proporcionada, se hace el señalamiento de quienes son los encargados de la Evaluación de los Servidores Públicos de la Procuraduría de la Defensa del Trabajo. Y son a estos los que saben y les consta la información solicitada y no a quien pretende dar contestación, lo que hace evidente que esta sea incompleta y evasiva en lo solicitado. 2. La solicitud original (folio 00110/ST/IP/2025) relativa a la información sobre la evaluación de desempeño de los servidores públicos de la procuraduría de la Defensa del trabajo del 27 de agosto de 2025 que requiere información sobre la persona evaluadora, los métodos objetivos y los documentos probatorios de las calificaciones asentadas; ,es sobre todos los Servidores Públicos de dicha institución, siendo estos secretarias, administrativos, lo cuales fueron excluidos en la información solicitada, pues solo existe pronunciamiento específico del personas jurídico. 3. La falta de especificidad, certeza y objetividad en las respuestas, en contraste con las normas generales citadas 4. La respuesta nombra a los encargados generales por zona, pero no especifica con certeza cuál de los tres Subprocuradores o quién fue el evaluador específico que realizó la evaluación del 27 de agosto de 2025 al servidor público de su interés. (Administrativos y jurídico) 5. La respuesta Indica que la evaluación se basa en informes diarios de productividad (asesorías, convenios, audiencias, asistencias a eventos),, sin embargo, no menciona ni explica la metodología o técnica objetiva (ej. Una matriz, un sistema de ponderación o una fórmula) que se utiliza para cuantificar y traducir el contenido de esos informes diarios en la calificación numérica del factor “competencia de aptitudes”. Por lo tanto, se debe de considerar la información incompleta al solicitar los métodos y técnicas objetivas utilizadas 6. Indica que se utilizan registros de correcciones de expedientes, quejas verbales y escritas, solicitudes de cambio de procurador auxiliar (por no cumplir “expectativas” o por actitudes “negativas, prepotentes o meramente indiferentes”) y control de permisos. Admitiendo que no siempre es posible contar con el total de los registros de quejas porque muchas se resuelven de forma verbal por la carga de trabajo. Por lo tanto, no se cumple con la certeza y objetividad solicitada, ya que refiere que la calificación podría basarse en información parcial, pues hace referencia que se basa en “actitud” o “no cumplir con las expectativas deseadas”. Por lo tanto, su respuesta es contraria a lo solicitado, ya que maneja criterios subjetivos, siendo evidente que la explicación rendida no expresa la objetividad solicitada, y por ende es incompleta. 7. En cuanto al rubro de “CONPETENCIAS SOCIOPERSONALES”, la que responde hace señalamientos relativos únicos a calificar el comportamiento del servidor público con el usuario externo, sin tomar en cuenta que los tópicos relativos a este rubro son con relación al comportamiento del servidor público con forme a la comunidad de la propia institución. Por lo tanto, la información solicitada no es completa en cuanto a lo solicitado. 8. La respuesta de la PRODET Confirman la existencia de documentos: el formato de evaluación firmado y los informes diarios de productividad. Sin </w:t>
      </w:r>
      <w:r w:rsidR="00BE0822" w:rsidRPr="007A36BC">
        <w:rPr>
          <w:rFonts w:ascii="Palatino Linotype" w:eastAsiaTheme="minorHAnsi" w:hAnsi="Palatino Linotype" w:cstheme="minorBidi"/>
          <w:i/>
          <w:color w:val="000000"/>
          <w:sz w:val="22"/>
          <w:szCs w:val="22"/>
          <w:lang w:val="es-MX" w:eastAsia="en-US"/>
        </w:rPr>
        <w:lastRenderedPageBreak/>
        <w:t>embargo no exhibe los documentos probatorios utilizados para sustentar las calificaciones de las competencias a evaluar de los servidores públicos de la procuraduría.. La respuesta confirma su existencia, pero no adjunta ni pone a disposición los informes diarios digitales o los registros de quejas y errores que sustentan la calificación contestada, lo cual hace que la respuesta sea insuficiente. 9. La información rendida se limita a mencionar falsamente categorías de acciones “diferentes cursos”, “sesiones de retroalimentación periódicas” y “planes de mejora individual”. Sin embargo, esta no cumple con el principio de Transparencia y Certeza al no proporcionar los datos específicos que acrediten estas prácticas desde el inicio de la gestión: ¿Cuáles cursos se impartieron (nombre, temario, plataforma)?¿Cuál es la periodicidad de las supuestas sesiones y cuándo se realizaron las correspondientes al segundo semestre de 2025 o el período inmediato anterior?. Aunado a que no exhibe ejemplo o el formato general de los “planes de mejora individual” para verificar si son aplicables y efectivos. Por consiguiente, solicitó que a este órgano garante de la transparencia que instruya a la Secretaría del Trabajo y a la PRODET a entregar la información precisa, el método objetivo y la documentación probatoria que no proporcionaron en su respuesta inicial. Gracias.</w:t>
      </w:r>
      <w:r w:rsidRPr="007A36BC">
        <w:rPr>
          <w:rFonts w:ascii="Palatino Linotype" w:eastAsiaTheme="minorHAnsi" w:hAnsi="Palatino Linotype" w:cstheme="minorBidi"/>
          <w:i/>
          <w:color w:val="000000"/>
          <w:sz w:val="22"/>
          <w:szCs w:val="22"/>
          <w:lang w:val="es-MX" w:eastAsia="en-US"/>
        </w:rPr>
        <w:t>” (Sic)</w:t>
      </w:r>
    </w:p>
    <w:p w14:paraId="41329C93" w14:textId="77777777" w:rsidR="003A2B8C" w:rsidRPr="007A36BC" w:rsidRDefault="003A2B8C" w:rsidP="003A2B8C">
      <w:pPr>
        <w:jc w:val="both"/>
        <w:rPr>
          <w:rFonts w:ascii="Palatino Linotype" w:hAnsi="Palatino Linotype"/>
          <w:i/>
          <w:sz w:val="26"/>
          <w:szCs w:val="26"/>
          <w:lang w:val="es-MX" w:eastAsia="es-MX"/>
        </w:rPr>
      </w:pPr>
    </w:p>
    <w:p w14:paraId="54954126" w14:textId="77777777" w:rsidR="003A2B8C" w:rsidRPr="007A36BC" w:rsidRDefault="003A2B8C" w:rsidP="003A2B8C">
      <w:pPr>
        <w:jc w:val="both"/>
        <w:rPr>
          <w:rFonts w:ascii="Palatino Linotype" w:hAnsi="Palatino Linotype"/>
          <w:i/>
          <w:sz w:val="20"/>
          <w:szCs w:val="20"/>
          <w:lang w:val="es-MX" w:eastAsia="es-MX"/>
        </w:rPr>
      </w:pPr>
    </w:p>
    <w:p w14:paraId="43F10EA1" w14:textId="719D1FD6" w:rsidR="0029071C" w:rsidRPr="007A36BC" w:rsidRDefault="004F0BEE" w:rsidP="0029071C">
      <w:pPr>
        <w:spacing w:line="360" w:lineRule="auto"/>
        <w:jc w:val="both"/>
        <w:rPr>
          <w:rFonts w:ascii="Palatino Linotype" w:eastAsiaTheme="minorHAnsi" w:hAnsi="Palatino Linotype" w:cs="Arial"/>
          <w:b/>
          <w:sz w:val="28"/>
          <w:lang w:val="es-MX" w:eastAsia="en-US"/>
        </w:rPr>
      </w:pPr>
      <w:r w:rsidRPr="007A36BC">
        <w:rPr>
          <w:rFonts w:ascii="Palatino Linotype" w:eastAsiaTheme="minorHAnsi" w:hAnsi="Palatino Linotype" w:cs="Arial"/>
          <w:b/>
          <w:sz w:val="28"/>
          <w:lang w:val="es-MX" w:eastAsia="en-US"/>
        </w:rPr>
        <w:t>CUARTO</w:t>
      </w:r>
      <w:r w:rsidR="0029071C" w:rsidRPr="007A36BC">
        <w:rPr>
          <w:rFonts w:ascii="Palatino Linotype" w:eastAsiaTheme="minorHAnsi" w:hAnsi="Palatino Linotype" w:cs="Arial"/>
          <w:b/>
          <w:sz w:val="28"/>
          <w:lang w:val="es-MX" w:eastAsia="en-US"/>
        </w:rPr>
        <w:t>. Del turno del recurso de revisión.</w:t>
      </w:r>
    </w:p>
    <w:p w14:paraId="11CB15BA" w14:textId="14D944BE" w:rsidR="00BA27FC" w:rsidRPr="007A36BC" w:rsidRDefault="0029071C" w:rsidP="00DC1583">
      <w:pPr>
        <w:spacing w:line="360" w:lineRule="auto"/>
        <w:jc w:val="both"/>
        <w:rPr>
          <w:rFonts w:ascii="Palatino Linotype" w:eastAsiaTheme="minorHAnsi" w:hAnsi="Palatino Linotype" w:cs="Arial"/>
          <w:lang w:val="es-MX" w:eastAsia="en-US"/>
        </w:rPr>
      </w:pPr>
      <w:r w:rsidRPr="007A36BC">
        <w:rPr>
          <w:rFonts w:ascii="Palatino Linotype" w:eastAsiaTheme="minorHAnsi" w:hAnsi="Palatino Linotype" w:cs="Arial"/>
          <w:lang w:val="es-MX" w:eastAsia="en-US"/>
        </w:rPr>
        <w:t xml:space="preserve">Medio de impugnación </w:t>
      </w:r>
      <w:r w:rsidR="00E74701" w:rsidRPr="007A36BC">
        <w:rPr>
          <w:rFonts w:ascii="Palatino Linotype" w:eastAsiaTheme="minorHAnsi" w:hAnsi="Palatino Linotype" w:cs="Arial"/>
          <w:lang w:val="es-MX" w:eastAsia="en-US"/>
        </w:rPr>
        <w:t>que le fue turnado al</w:t>
      </w:r>
      <w:r w:rsidRPr="007A36BC">
        <w:rPr>
          <w:rFonts w:ascii="Palatino Linotype" w:eastAsiaTheme="minorHAnsi" w:hAnsi="Palatino Linotype" w:cs="Arial"/>
          <w:lang w:val="es-MX" w:eastAsia="en-US"/>
        </w:rPr>
        <w:t xml:space="preserve"> </w:t>
      </w:r>
      <w:r w:rsidR="00E74701" w:rsidRPr="007A36BC">
        <w:rPr>
          <w:rFonts w:ascii="Palatino Linotype" w:eastAsiaTheme="minorHAnsi" w:hAnsi="Palatino Linotype" w:cs="Arial"/>
          <w:lang w:val="es-MX" w:eastAsia="en-US"/>
        </w:rPr>
        <w:t>Comisionado Presidente</w:t>
      </w:r>
      <w:r w:rsidRPr="007A36BC">
        <w:rPr>
          <w:rFonts w:ascii="Palatino Linotype" w:eastAsiaTheme="minorHAnsi" w:hAnsi="Palatino Linotype" w:cs="Arial"/>
          <w:lang w:val="es-MX" w:eastAsia="en-US"/>
        </w:rPr>
        <w:t xml:space="preserve"> </w:t>
      </w:r>
      <w:r w:rsidR="00E74701" w:rsidRPr="007A36BC">
        <w:rPr>
          <w:rFonts w:ascii="Palatino Linotype" w:eastAsiaTheme="minorHAnsi" w:hAnsi="Palatino Linotype" w:cs="Arial"/>
          <w:b/>
          <w:lang w:val="es-MX" w:eastAsia="en-US"/>
        </w:rPr>
        <w:t>José Martínez Vilchis</w:t>
      </w:r>
      <w:r w:rsidRPr="007A36BC">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BE0822" w:rsidRPr="007A36BC">
        <w:rPr>
          <w:rFonts w:ascii="Palatino Linotype" w:eastAsiaTheme="minorHAnsi" w:hAnsi="Palatino Linotype" w:cs="Arial"/>
          <w:lang w:val="es-MX" w:eastAsia="en-US"/>
        </w:rPr>
        <w:t>veintidós de octubre</w:t>
      </w:r>
      <w:r w:rsidR="00BA27FC" w:rsidRPr="007A36BC">
        <w:rPr>
          <w:rFonts w:ascii="Palatino Linotype" w:eastAsiaTheme="minorHAnsi" w:hAnsi="Palatino Linotype" w:cs="Arial"/>
          <w:lang w:val="es-MX" w:eastAsia="en-US"/>
        </w:rPr>
        <w:t xml:space="preserve"> de</w:t>
      </w:r>
      <w:r w:rsidRPr="007A36BC">
        <w:rPr>
          <w:rFonts w:ascii="Palatino Linotype" w:eastAsiaTheme="minorHAnsi" w:hAnsi="Palatino Linotype" w:cs="Arial"/>
          <w:lang w:val="es-MX" w:eastAsia="en-US"/>
        </w:rPr>
        <w:t xml:space="preserve"> </w:t>
      </w:r>
      <w:r w:rsidR="002D6E4B" w:rsidRPr="007A36BC">
        <w:rPr>
          <w:rFonts w:ascii="Palatino Linotype" w:eastAsiaTheme="minorHAnsi" w:hAnsi="Palatino Linotype" w:cs="Arial"/>
          <w:lang w:val="es-MX" w:eastAsia="en-US"/>
        </w:rPr>
        <w:t>dos mil veinti</w:t>
      </w:r>
      <w:r w:rsidR="00CF1704" w:rsidRPr="007A36BC">
        <w:rPr>
          <w:rFonts w:ascii="Palatino Linotype" w:eastAsiaTheme="minorHAnsi" w:hAnsi="Palatino Linotype" w:cs="Arial"/>
          <w:lang w:val="es-MX" w:eastAsia="en-US"/>
        </w:rPr>
        <w:t>c</w:t>
      </w:r>
      <w:r w:rsidR="008218E5" w:rsidRPr="007A36BC">
        <w:rPr>
          <w:rFonts w:ascii="Palatino Linotype" w:eastAsiaTheme="minorHAnsi" w:hAnsi="Palatino Linotype" w:cs="Arial"/>
          <w:lang w:val="es-MX" w:eastAsia="en-US"/>
        </w:rPr>
        <w:t>inco</w:t>
      </w:r>
      <w:r w:rsidRPr="007A36BC">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370D2EE0" w14:textId="77777777" w:rsidR="00DD2DA4" w:rsidRPr="007A36BC" w:rsidRDefault="00DD2DA4" w:rsidP="00DC1583">
      <w:pPr>
        <w:spacing w:line="360" w:lineRule="auto"/>
        <w:jc w:val="both"/>
        <w:rPr>
          <w:rFonts w:ascii="Palatino Linotype" w:eastAsiaTheme="minorHAnsi" w:hAnsi="Palatino Linotype" w:cs="Arial"/>
          <w:lang w:val="es-MX" w:eastAsia="en-US"/>
        </w:rPr>
      </w:pPr>
    </w:p>
    <w:p w14:paraId="0FCC2AF5" w14:textId="58190103" w:rsidR="0029071C" w:rsidRPr="007A36BC" w:rsidRDefault="004F0BEE" w:rsidP="0029071C">
      <w:pPr>
        <w:spacing w:line="360" w:lineRule="auto"/>
        <w:jc w:val="both"/>
        <w:rPr>
          <w:rFonts w:ascii="Palatino Linotype" w:eastAsiaTheme="minorHAnsi" w:hAnsi="Palatino Linotype" w:cs="Arial"/>
          <w:b/>
          <w:sz w:val="28"/>
          <w:lang w:val="es-MX" w:eastAsia="en-US"/>
        </w:rPr>
      </w:pPr>
      <w:r w:rsidRPr="007A36BC">
        <w:rPr>
          <w:rFonts w:ascii="Palatino Linotype" w:eastAsiaTheme="minorHAnsi" w:hAnsi="Palatino Linotype" w:cs="Arial"/>
          <w:b/>
          <w:sz w:val="28"/>
          <w:lang w:val="es-MX" w:eastAsia="en-US"/>
        </w:rPr>
        <w:t>QUINTO</w:t>
      </w:r>
      <w:r w:rsidR="0029071C" w:rsidRPr="007A36BC">
        <w:rPr>
          <w:rFonts w:ascii="Palatino Linotype" w:eastAsiaTheme="minorHAnsi" w:hAnsi="Palatino Linotype" w:cs="Arial"/>
          <w:b/>
          <w:sz w:val="28"/>
          <w:lang w:val="es-MX" w:eastAsia="en-US"/>
        </w:rPr>
        <w:t>. De la etapa de manifestaciones y/o alegatos.</w:t>
      </w:r>
    </w:p>
    <w:p w14:paraId="72B64C4C" w14:textId="1DCE2EE0" w:rsidR="00BE0822" w:rsidRPr="007A36BC" w:rsidRDefault="00CF1DF5" w:rsidP="008218E5">
      <w:pPr>
        <w:spacing w:line="360" w:lineRule="auto"/>
        <w:jc w:val="both"/>
        <w:rPr>
          <w:rFonts w:ascii="Palatino Linotype" w:eastAsiaTheme="minorHAnsi" w:hAnsi="Palatino Linotype" w:cs="Arial"/>
          <w:lang w:val="es-MX" w:eastAsia="en-US"/>
        </w:rPr>
      </w:pPr>
      <w:r w:rsidRPr="007A36BC">
        <w:rPr>
          <w:rFonts w:ascii="Palatino Linotype" w:eastAsiaTheme="minorHAnsi" w:hAnsi="Palatino Linotype" w:cs="Arial"/>
          <w:lang w:val="es-MX" w:eastAsia="en-US"/>
        </w:rPr>
        <w:t>U</w:t>
      </w:r>
      <w:r w:rsidR="0029071C" w:rsidRPr="007A36BC">
        <w:rPr>
          <w:rFonts w:ascii="Palatino Linotype" w:eastAsiaTheme="minorHAnsi" w:hAnsi="Palatino Linotype" w:cs="Arial"/>
          <w:lang w:val="es-MX" w:eastAsia="en-US"/>
        </w:rPr>
        <w:t>na vez transcurrido el término legal referido se destaca que</w:t>
      </w:r>
      <w:r w:rsidR="00267458" w:rsidRPr="007A36BC">
        <w:rPr>
          <w:rFonts w:ascii="Palatino Linotype" w:eastAsiaTheme="minorHAnsi" w:hAnsi="Palatino Linotype" w:cs="Arial"/>
          <w:lang w:val="es-MX" w:eastAsia="en-US"/>
        </w:rPr>
        <w:t>,</w:t>
      </w:r>
      <w:r w:rsidR="00CF1704" w:rsidRPr="007A36BC">
        <w:rPr>
          <w:rFonts w:ascii="Palatino Linotype" w:eastAsiaTheme="minorHAnsi" w:hAnsi="Palatino Linotype" w:cs="Arial"/>
          <w:lang w:val="es-MX" w:eastAsia="en-US"/>
        </w:rPr>
        <w:t xml:space="preserve"> en fecha </w:t>
      </w:r>
      <w:r w:rsidR="00BE0822" w:rsidRPr="007A36BC">
        <w:rPr>
          <w:rFonts w:ascii="Palatino Linotype" w:eastAsiaTheme="minorHAnsi" w:hAnsi="Palatino Linotype" w:cs="Arial"/>
          <w:lang w:val="es-MX" w:eastAsia="en-US"/>
        </w:rPr>
        <w:t xml:space="preserve">treinta y uno de octubre </w:t>
      </w:r>
      <w:r w:rsidR="00CF1704" w:rsidRPr="007A36BC">
        <w:rPr>
          <w:rFonts w:ascii="Palatino Linotype" w:eastAsiaTheme="minorHAnsi" w:hAnsi="Palatino Linotype" w:cs="Arial"/>
          <w:lang w:val="es-MX" w:eastAsia="en-US"/>
        </w:rPr>
        <w:t>de dos mil veintic</w:t>
      </w:r>
      <w:r w:rsidR="008218E5" w:rsidRPr="007A36BC">
        <w:rPr>
          <w:rFonts w:ascii="Palatino Linotype" w:eastAsiaTheme="minorHAnsi" w:hAnsi="Palatino Linotype" w:cs="Arial"/>
          <w:lang w:val="es-MX" w:eastAsia="en-US"/>
        </w:rPr>
        <w:t>inco</w:t>
      </w:r>
      <w:r w:rsidR="00CF1704" w:rsidRPr="007A36BC">
        <w:rPr>
          <w:rFonts w:ascii="Palatino Linotype" w:eastAsiaTheme="minorHAnsi" w:hAnsi="Palatino Linotype" w:cs="Arial"/>
          <w:lang w:val="es-MX" w:eastAsia="en-US"/>
        </w:rPr>
        <w:t xml:space="preserve">, el </w:t>
      </w:r>
      <w:r w:rsidR="0029071C" w:rsidRPr="007A36BC">
        <w:rPr>
          <w:rFonts w:ascii="Palatino Linotype" w:eastAsiaTheme="minorHAnsi" w:hAnsi="Palatino Linotype" w:cs="Arial"/>
          <w:b/>
          <w:lang w:val="es-MX" w:eastAsia="en-US"/>
        </w:rPr>
        <w:t>Sujeto Obligado</w:t>
      </w:r>
      <w:r w:rsidR="00D45F61" w:rsidRPr="007A36BC">
        <w:rPr>
          <w:rFonts w:ascii="Palatino Linotype" w:eastAsiaTheme="minorHAnsi" w:hAnsi="Palatino Linotype" w:cs="Arial"/>
          <w:lang w:val="es-MX" w:eastAsia="en-US"/>
        </w:rPr>
        <w:t xml:space="preserve"> </w:t>
      </w:r>
      <w:r w:rsidR="00CF1704" w:rsidRPr="007A36BC">
        <w:rPr>
          <w:rFonts w:ascii="Palatino Linotype" w:eastAsiaTheme="minorHAnsi" w:hAnsi="Palatino Linotype" w:cs="Arial"/>
          <w:lang w:val="es-MX" w:eastAsia="en-US"/>
        </w:rPr>
        <w:t>remitió</w:t>
      </w:r>
      <w:r w:rsidR="006A6362" w:rsidRPr="007A36BC">
        <w:rPr>
          <w:rFonts w:ascii="Palatino Linotype" w:eastAsiaTheme="minorHAnsi" w:hAnsi="Palatino Linotype" w:cs="Arial"/>
          <w:lang w:val="es-MX" w:eastAsia="en-US"/>
        </w:rPr>
        <w:t xml:space="preserve"> </w:t>
      </w:r>
      <w:r w:rsidR="00267458" w:rsidRPr="007A36BC">
        <w:rPr>
          <w:rFonts w:ascii="Palatino Linotype" w:eastAsiaTheme="minorHAnsi" w:hAnsi="Palatino Linotype" w:cs="Arial"/>
          <w:lang w:val="es-MX" w:eastAsia="en-US"/>
        </w:rPr>
        <w:t xml:space="preserve">su </w:t>
      </w:r>
      <w:r w:rsidR="00BA27FC" w:rsidRPr="007A36BC">
        <w:rPr>
          <w:rFonts w:ascii="Palatino Linotype" w:eastAsiaTheme="minorHAnsi" w:hAnsi="Palatino Linotype" w:cs="Arial"/>
          <w:lang w:val="es-MX" w:eastAsia="en-US"/>
        </w:rPr>
        <w:t>informe justificado</w:t>
      </w:r>
      <w:r w:rsidR="00CF1704" w:rsidRPr="007A36BC">
        <w:rPr>
          <w:rFonts w:ascii="Palatino Linotype" w:eastAsiaTheme="minorHAnsi" w:hAnsi="Palatino Linotype" w:cs="Arial"/>
          <w:lang w:val="es-MX" w:eastAsia="en-US"/>
        </w:rPr>
        <w:t xml:space="preserve"> mediante </w:t>
      </w:r>
      <w:r w:rsidR="00BE0822" w:rsidRPr="007A36BC">
        <w:rPr>
          <w:rFonts w:ascii="Palatino Linotype" w:eastAsiaTheme="minorHAnsi" w:hAnsi="Palatino Linotype" w:cs="Arial"/>
          <w:lang w:val="es-MX" w:eastAsia="en-US"/>
        </w:rPr>
        <w:t>los</w:t>
      </w:r>
      <w:r w:rsidR="00CF1704" w:rsidRPr="007A36BC">
        <w:rPr>
          <w:rFonts w:ascii="Palatino Linotype" w:eastAsiaTheme="minorHAnsi" w:hAnsi="Palatino Linotype" w:cs="Arial"/>
          <w:lang w:val="es-MX" w:eastAsia="en-US"/>
        </w:rPr>
        <w:t xml:space="preserve"> archivo</w:t>
      </w:r>
      <w:r w:rsidR="00BE0822" w:rsidRPr="007A36BC">
        <w:rPr>
          <w:rFonts w:ascii="Palatino Linotype" w:eastAsiaTheme="minorHAnsi" w:hAnsi="Palatino Linotype" w:cs="Arial"/>
          <w:lang w:val="es-MX" w:eastAsia="en-US"/>
        </w:rPr>
        <w:t>s</w:t>
      </w:r>
      <w:r w:rsidR="00CF1704" w:rsidRPr="007A36BC">
        <w:rPr>
          <w:rFonts w:ascii="Palatino Linotype" w:eastAsiaTheme="minorHAnsi" w:hAnsi="Palatino Linotype" w:cs="Arial"/>
          <w:lang w:val="es-MX" w:eastAsia="en-US"/>
        </w:rPr>
        <w:t xml:space="preserve"> electrónico</w:t>
      </w:r>
      <w:r w:rsidR="00BE0822" w:rsidRPr="007A36BC">
        <w:rPr>
          <w:rFonts w:ascii="Palatino Linotype" w:eastAsiaTheme="minorHAnsi" w:hAnsi="Palatino Linotype" w:cs="Arial"/>
          <w:lang w:val="es-MX" w:eastAsia="en-US"/>
        </w:rPr>
        <w:t>s</w:t>
      </w:r>
      <w:r w:rsidR="00CF1704" w:rsidRPr="007A36BC">
        <w:rPr>
          <w:rFonts w:ascii="Palatino Linotype" w:eastAsiaTheme="minorHAnsi" w:hAnsi="Palatino Linotype" w:cs="Arial"/>
          <w:lang w:val="es-MX" w:eastAsia="en-US"/>
        </w:rPr>
        <w:t xml:space="preserve"> denominado</w:t>
      </w:r>
      <w:r w:rsidR="00BE0822" w:rsidRPr="007A36BC">
        <w:rPr>
          <w:rFonts w:ascii="Palatino Linotype" w:eastAsiaTheme="minorHAnsi" w:hAnsi="Palatino Linotype" w:cs="Arial"/>
          <w:lang w:val="es-MX" w:eastAsia="en-US"/>
        </w:rPr>
        <w:t>s</w:t>
      </w:r>
      <w:r w:rsidR="00CF1704" w:rsidRPr="007A36BC">
        <w:rPr>
          <w:rFonts w:ascii="Palatino Linotype" w:eastAsiaTheme="minorHAnsi" w:hAnsi="Palatino Linotype" w:cs="Arial"/>
          <w:lang w:val="es-MX" w:eastAsia="en-US"/>
        </w:rPr>
        <w:t xml:space="preserve"> </w:t>
      </w:r>
      <w:r w:rsidR="00CF1704" w:rsidRPr="007A36BC">
        <w:rPr>
          <w:rFonts w:ascii="Palatino Linotype" w:eastAsiaTheme="minorHAnsi" w:hAnsi="Palatino Linotype" w:cs="Arial"/>
          <w:i/>
          <w:iCs/>
          <w:lang w:val="es-MX" w:eastAsia="en-US"/>
        </w:rPr>
        <w:t>“</w:t>
      </w:r>
      <w:r w:rsidR="00BE0822" w:rsidRPr="007A36BC">
        <w:rPr>
          <w:rFonts w:ascii="Palatino Linotype" w:eastAsiaTheme="minorHAnsi" w:hAnsi="Palatino Linotype" w:cs="Arial"/>
          <w:i/>
          <w:iCs/>
          <w:lang w:val="es-MX" w:eastAsia="en-US"/>
        </w:rPr>
        <w:t>IJ.SPH.11995-00110.SOP.pdf</w:t>
      </w:r>
      <w:r w:rsidR="0082270E" w:rsidRPr="007A36BC">
        <w:rPr>
          <w:rFonts w:ascii="Palatino Linotype" w:eastAsiaTheme="minorHAnsi" w:hAnsi="Palatino Linotype" w:cs="Arial"/>
          <w:i/>
          <w:iCs/>
          <w:lang w:val="es-MX" w:eastAsia="en-US"/>
        </w:rPr>
        <w:t>”</w:t>
      </w:r>
      <w:r w:rsidR="00BE0822" w:rsidRPr="007A36BC">
        <w:rPr>
          <w:rFonts w:ascii="Palatino Linotype" w:eastAsiaTheme="minorHAnsi" w:hAnsi="Palatino Linotype" w:cs="Arial"/>
          <w:i/>
          <w:iCs/>
          <w:lang w:val="es-MX" w:eastAsia="en-US"/>
        </w:rPr>
        <w:t xml:space="preserve">, “IJ.11995-00110.pdf” </w:t>
      </w:r>
      <w:r w:rsidR="00BE0822" w:rsidRPr="007A36BC">
        <w:rPr>
          <w:rFonts w:ascii="Palatino Linotype" w:eastAsiaTheme="minorHAnsi" w:hAnsi="Palatino Linotype" w:cs="Arial"/>
          <w:lang w:val="es-MX" w:eastAsia="en-US"/>
        </w:rPr>
        <w:t>y</w:t>
      </w:r>
      <w:r w:rsidR="00BE0822" w:rsidRPr="007A36BC">
        <w:rPr>
          <w:rFonts w:ascii="Palatino Linotype" w:eastAsiaTheme="minorHAnsi" w:hAnsi="Palatino Linotype" w:cs="Arial"/>
          <w:i/>
          <w:iCs/>
          <w:lang w:val="es-MX" w:eastAsia="en-US"/>
        </w:rPr>
        <w:t xml:space="preserve"> “IJ.SPH.11995-00110.PDT.pdf”</w:t>
      </w:r>
      <w:r w:rsidR="00267458" w:rsidRPr="007A36BC">
        <w:rPr>
          <w:rFonts w:ascii="Palatino Linotype" w:eastAsiaTheme="minorHAnsi" w:hAnsi="Palatino Linotype" w:cs="Arial"/>
          <w:lang w:val="es-MX" w:eastAsia="en-US"/>
        </w:rPr>
        <w:t>;</w:t>
      </w:r>
      <w:r w:rsidR="00AE78CA" w:rsidRPr="007A36BC">
        <w:rPr>
          <w:rFonts w:ascii="Palatino Linotype" w:eastAsiaTheme="minorHAnsi" w:hAnsi="Palatino Linotype" w:cs="Arial"/>
          <w:lang w:val="es-MX" w:eastAsia="en-US"/>
        </w:rPr>
        <w:t xml:space="preserve"> </w:t>
      </w:r>
      <w:r w:rsidR="008218E5" w:rsidRPr="007A36BC">
        <w:rPr>
          <w:rFonts w:ascii="Palatino Linotype" w:eastAsiaTheme="minorHAnsi" w:hAnsi="Palatino Linotype" w:cs="Arial"/>
          <w:lang w:val="es-MX" w:eastAsia="en-US"/>
        </w:rPr>
        <w:t>mismo</w:t>
      </w:r>
      <w:r w:rsidR="00BE0822" w:rsidRPr="007A36BC">
        <w:rPr>
          <w:rFonts w:ascii="Palatino Linotype" w:eastAsiaTheme="minorHAnsi" w:hAnsi="Palatino Linotype" w:cs="Arial"/>
          <w:lang w:val="es-MX" w:eastAsia="en-US"/>
        </w:rPr>
        <w:t>s</w:t>
      </w:r>
      <w:r w:rsidR="008218E5" w:rsidRPr="007A36BC">
        <w:rPr>
          <w:rFonts w:ascii="Palatino Linotype" w:eastAsiaTheme="minorHAnsi" w:hAnsi="Palatino Linotype" w:cs="Arial"/>
          <w:lang w:val="es-MX" w:eastAsia="en-US"/>
        </w:rPr>
        <w:t xml:space="preserve"> </w:t>
      </w:r>
      <w:r w:rsidR="009A7B69" w:rsidRPr="007A36BC">
        <w:rPr>
          <w:rFonts w:ascii="Palatino Linotype" w:eastAsiaTheme="minorHAnsi" w:hAnsi="Palatino Linotype" w:cs="Arial"/>
          <w:lang w:val="es-MX" w:eastAsia="en-US"/>
        </w:rPr>
        <w:t xml:space="preserve">que, </w:t>
      </w:r>
      <w:r w:rsidR="004F0BEE" w:rsidRPr="007A36BC">
        <w:rPr>
          <w:rFonts w:ascii="Palatino Linotype" w:eastAsiaTheme="minorHAnsi" w:hAnsi="Palatino Linotype" w:cs="Arial"/>
          <w:lang w:val="es-MX" w:eastAsia="en-US"/>
        </w:rPr>
        <w:t>fue</w:t>
      </w:r>
      <w:r w:rsidR="00BE0822" w:rsidRPr="007A36BC">
        <w:rPr>
          <w:rFonts w:ascii="Palatino Linotype" w:eastAsiaTheme="minorHAnsi" w:hAnsi="Palatino Linotype" w:cs="Arial"/>
          <w:lang w:val="es-MX" w:eastAsia="en-US"/>
        </w:rPr>
        <w:t>ron</w:t>
      </w:r>
      <w:r w:rsidR="004F0BEE" w:rsidRPr="007A36BC">
        <w:rPr>
          <w:rFonts w:ascii="Palatino Linotype" w:eastAsiaTheme="minorHAnsi" w:hAnsi="Palatino Linotype" w:cs="Arial"/>
          <w:lang w:val="es-MX" w:eastAsia="en-US"/>
        </w:rPr>
        <w:t xml:space="preserve"> puesto</w:t>
      </w:r>
      <w:r w:rsidR="00BE0822" w:rsidRPr="007A36BC">
        <w:rPr>
          <w:rFonts w:ascii="Palatino Linotype" w:eastAsiaTheme="minorHAnsi" w:hAnsi="Palatino Linotype" w:cs="Arial"/>
          <w:lang w:val="es-MX" w:eastAsia="en-US"/>
        </w:rPr>
        <w:t>s</w:t>
      </w:r>
      <w:r w:rsidR="009A7B69" w:rsidRPr="007A36BC">
        <w:rPr>
          <w:rFonts w:ascii="Palatino Linotype" w:eastAsiaTheme="minorHAnsi" w:hAnsi="Palatino Linotype" w:cs="Arial"/>
          <w:lang w:val="es-MX" w:eastAsia="en-US"/>
        </w:rPr>
        <w:t xml:space="preserve"> a la vista del particular</w:t>
      </w:r>
      <w:r w:rsidR="003A1AF3" w:rsidRPr="007A36BC">
        <w:rPr>
          <w:rFonts w:ascii="Palatino Linotype" w:eastAsiaTheme="minorHAnsi" w:hAnsi="Palatino Linotype" w:cs="Arial"/>
          <w:lang w:val="es-MX" w:eastAsia="en-US"/>
        </w:rPr>
        <w:t xml:space="preserve"> </w:t>
      </w:r>
      <w:r w:rsidR="009A7B69" w:rsidRPr="007A36BC">
        <w:rPr>
          <w:rFonts w:ascii="Palatino Linotype" w:eastAsiaTheme="minorHAnsi" w:hAnsi="Palatino Linotype" w:cs="Arial"/>
          <w:lang w:val="es-MX" w:eastAsia="en-US"/>
        </w:rPr>
        <w:t xml:space="preserve">mediante Acuerdo de fecha </w:t>
      </w:r>
      <w:r w:rsidR="00BE0822" w:rsidRPr="007A36BC">
        <w:rPr>
          <w:rFonts w:ascii="Palatino Linotype" w:eastAsiaTheme="minorHAnsi" w:hAnsi="Palatino Linotype" w:cs="Arial"/>
          <w:lang w:val="es-MX" w:eastAsia="en-US"/>
        </w:rPr>
        <w:t>tres de noviembre del mismo año</w:t>
      </w:r>
      <w:r w:rsidR="009A7B69" w:rsidRPr="007A36BC">
        <w:rPr>
          <w:rFonts w:ascii="Palatino Linotype" w:eastAsiaTheme="minorHAnsi" w:hAnsi="Palatino Linotype" w:cs="Arial"/>
          <w:lang w:val="es-MX" w:eastAsia="en-US"/>
        </w:rPr>
        <w:t xml:space="preserve">; </w:t>
      </w:r>
      <w:r w:rsidR="002D6E4B" w:rsidRPr="007A36BC">
        <w:rPr>
          <w:rFonts w:ascii="Palatino Linotype" w:eastAsiaTheme="minorHAnsi" w:hAnsi="Palatino Linotype" w:cs="Arial"/>
          <w:lang w:val="es-MX" w:eastAsia="en-US"/>
        </w:rPr>
        <w:t>asimismo</w:t>
      </w:r>
      <w:r w:rsidR="00267458" w:rsidRPr="007A36BC">
        <w:rPr>
          <w:rFonts w:ascii="Palatino Linotype" w:eastAsiaTheme="minorHAnsi" w:hAnsi="Palatino Linotype" w:cs="Arial"/>
          <w:lang w:val="es-MX" w:eastAsia="en-US"/>
        </w:rPr>
        <w:t>,</w:t>
      </w:r>
      <w:r w:rsidR="00B96A17" w:rsidRPr="007A36BC">
        <w:rPr>
          <w:rFonts w:ascii="Palatino Linotype" w:eastAsiaTheme="minorHAnsi" w:hAnsi="Palatino Linotype" w:cs="Arial"/>
          <w:lang w:val="es-MX" w:eastAsia="en-US"/>
        </w:rPr>
        <w:t xml:space="preserve"> se aprecia que</w:t>
      </w:r>
      <w:r w:rsidR="002D6E4B" w:rsidRPr="007A36BC">
        <w:rPr>
          <w:rFonts w:ascii="Palatino Linotype" w:eastAsiaTheme="minorHAnsi" w:hAnsi="Palatino Linotype" w:cs="Arial"/>
          <w:lang w:val="es-MX" w:eastAsia="en-US"/>
        </w:rPr>
        <w:t xml:space="preserve"> la </w:t>
      </w:r>
      <w:r w:rsidR="0029071C" w:rsidRPr="007A36BC">
        <w:rPr>
          <w:rFonts w:ascii="Palatino Linotype" w:eastAsiaTheme="minorHAnsi" w:hAnsi="Palatino Linotype" w:cs="Arial"/>
          <w:lang w:val="es-MX" w:eastAsia="en-US"/>
        </w:rPr>
        <w:t xml:space="preserve">parte </w:t>
      </w:r>
      <w:r w:rsidR="0029071C" w:rsidRPr="007A36BC">
        <w:rPr>
          <w:rFonts w:ascii="Palatino Linotype" w:eastAsiaTheme="minorHAnsi" w:hAnsi="Palatino Linotype" w:cs="Arial"/>
          <w:b/>
          <w:lang w:val="es-MX" w:eastAsia="en-US"/>
        </w:rPr>
        <w:t>Recurrente</w:t>
      </w:r>
      <w:r w:rsidR="0029071C" w:rsidRPr="007A36BC">
        <w:rPr>
          <w:rFonts w:ascii="Palatino Linotype" w:eastAsiaTheme="minorHAnsi" w:hAnsi="Palatino Linotype" w:cs="Arial"/>
          <w:lang w:val="es-MX" w:eastAsia="en-US"/>
        </w:rPr>
        <w:t xml:space="preserve"> </w:t>
      </w:r>
      <w:r w:rsidR="00BE0822" w:rsidRPr="007A36BC">
        <w:rPr>
          <w:rFonts w:ascii="Palatino Linotype" w:eastAsiaTheme="minorHAnsi" w:hAnsi="Palatino Linotype" w:cs="Arial"/>
          <w:lang w:val="es-MX" w:eastAsia="en-US"/>
        </w:rPr>
        <w:t xml:space="preserve">en fecha cinco de noviembre de dos mil </w:t>
      </w:r>
      <w:r w:rsidR="00BE0822" w:rsidRPr="007A36BC">
        <w:rPr>
          <w:rFonts w:ascii="Palatino Linotype" w:eastAsiaTheme="minorHAnsi" w:hAnsi="Palatino Linotype" w:cs="Arial"/>
          <w:lang w:val="es-MX" w:eastAsia="en-US"/>
        </w:rPr>
        <w:lastRenderedPageBreak/>
        <w:t xml:space="preserve">veinticinco, </w:t>
      </w:r>
      <w:r w:rsidR="00DC1583" w:rsidRPr="007A36BC">
        <w:rPr>
          <w:rFonts w:ascii="Palatino Linotype" w:eastAsiaTheme="minorHAnsi" w:hAnsi="Palatino Linotype" w:cs="Arial"/>
          <w:lang w:val="es-MX" w:eastAsia="en-US"/>
        </w:rPr>
        <w:t>realizó</w:t>
      </w:r>
      <w:r w:rsidR="006B2F26" w:rsidRPr="007A36BC">
        <w:rPr>
          <w:rFonts w:ascii="Palatino Linotype" w:eastAsiaTheme="minorHAnsi" w:hAnsi="Palatino Linotype" w:cs="Arial"/>
          <w:lang w:val="es-MX" w:eastAsia="en-US"/>
        </w:rPr>
        <w:t xml:space="preserve"> alegatos</w:t>
      </w:r>
      <w:r w:rsidR="00BE0822" w:rsidRPr="007A36BC">
        <w:rPr>
          <w:rFonts w:ascii="Palatino Linotype" w:eastAsiaTheme="minorHAnsi" w:hAnsi="Palatino Linotype" w:cs="Arial"/>
          <w:lang w:val="es-MX" w:eastAsia="en-US"/>
        </w:rPr>
        <w:t xml:space="preserve"> mediante los archivos electrónicos denominados </w:t>
      </w:r>
      <w:r w:rsidR="00BE0822" w:rsidRPr="007A36BC">
        <w:rPr>
          <w:rFonts w:ascii="Palatino Linotype" w:eastAsiaTheme="minorHAnsi" w:hAnsi="Palatino Linotype" w:cs="Arial"/>
          <w:i/>
          <w:iCs/>
          <w:lang w:val="es-MX" w:eastAsia="en-US"/>
        </w:rPr>
        <w:t>“ASUNTO.docx”</w:t>
      </w:r>
      <w:r w:rsidR="00BE0822" w:rsidRPr="007A36BC">
        <w:rPr>
          <w:rFonts w:ascii="Palatino Linotype" w:eastAsiaTheme="minorHAnsi" w:hAnsi="Palatino Linotype" w:cs="Arial"/>
          <w:lang w:val="es-MX" w:eastAsia="en-US"/>
        </w:rPr>
        <w:t xml:space="preserve"> y </w:t>
      </w:r>
      <w:r w:rsidR="00BE0822" w:rsidRPr="007A36BC">
        <w:rPr>
          <w:rFonts w:ascii="Palatino Linotype" w:eastAsiaTheme="minorHAnsi" w:hAnsi="Palatino Linotype" w:cs="Arial"/>
          <w:i/>
          <w:iCs/>
          <w:lang w:val="es-MX" w:eastAsia="en-US"/>
        </w:rPr>
        <w:t>“ASUNTO.pdf”</w:t>
      </w:r>
      <w:r w:rsidR="00BE0822" w:rsidRPr="007A36BC">
        <w:rPr>
          <w:rFonts w:ascii="Palatino Linotype" w:eastAsiaTheme="minorHAnsi" w:hAnsi="Palatino Linotype" w:cs="Arial"/>
          <w:lang w:val="es-MX" w:eastAsia="en-US"/>
        </w:rPr>
        <w:t>; mismos que versan en lo siguiente:</w:t>
      </w:r>
    </w:p>
    <w:p w14:paraId="7A5098A2" w14:textId="77777777" w:rsidR="00BE0822" w:rsidRPr="007A36BC" w:rsidRDefault="00BE0822" w:rsidP="008218E5">
      <w:pPr>
        <w:spacing w:line="360" w:lineRule="auto"/>
        <w:jc w:val="both"/>
        <w:rPr>
          <w:rFonts w:ascii="Palatino Linotype" w:eastAsiaTheme="minorHAnsi" w:hAnsi="Palatino Linotype" w:cs="Arial"/>
          <w:lang w:val="es-MX" w:eastAsia="en-US"/>
        </w:rPr>
      </w:pPr>
    </w:p>
    <w:p w14:paraId="518F9034" w14:textId="77777777" w:rsidR="00BE0822" w:rsidRPr="007A36BC" w:rsidRDefault="00BE0822" w:rsidP="00BE0822">
      <w:pPr>
        <w:jc w:val="right"/>
        <w:rPr>
          <w:rFonts w:ascii="Palatino Linotype" w:eastAsia="Calibri" w:hAnsi="Palatino Linotype"/>
          <w:i/>
          <w:iCs/>
          <w:kern w:val="2"/>
          <w:sz w:val="22"/>
          <w:szCs w:val="22"/>
          <w:lang w:val="es-MX" w:eastAsia="en-US"/>
          <w14:ligatures w14:val="standardContextual"/>
        </w:rPr>
      </w:pPr>
      <w:r w:rsidRPr="007A36BC">
        <w:rPr>
          <w:rFonts w:ascii="Palatino Linotype" w:eastAsiaTheme="minorHAnsi" w:hAnsi="Palatino Linotype" w:cs="Arial"/>
          <w:i/>
          <w:iCs/>
          <w:sz w:val="22"/>
          <w:szCs w:val="22"/>
          <w:lang w:val="es-MX" w:eastAsia="en-US"/>
        </w:rPr>
        <w:t>“</w:t>
      </w:r>
      <w:r w:rsidRPr="007A36BC">
        <w:rPr>
          <w:rFonts w:ascii="Palatino Linotype" w:eastAsia="Calibri" w:hAnsi="Palatino Linotype"/>
          <w:b/>
          <w:bCs/>
          <w:i/>
          <w:iCs/>
          <w:kern w:val="2"/>
          <w:sz w:val="22"/>
          <w:szCs w:val="22"/>
          <w:lang w:val="es-MX" w:eastAsia="en-US"/>
          <w14:ligatures w14:val="standardContextual"/>
        </w:rPr>
        <w:t>ASUNTO:</w:t>
      </w:r>
      <w:r w:rsidRPr="007A36BC">
        <w:rPr>
          <w:rFonts w:ascii="Palatino Linotype" w:eastAsia="Calibri" w:hAnsi="Palatino Linotype"/>
          <w:i/>
          <w:iCs/>
          <w:kern w:val="2"/>
          <w:sz w:val="22"/>
          <w:szCs w:val="22"/>
          <w:lang w:val="es-MX" w:eastAsia="en-US"/>
          <w14:ligatures w14:val="standardContextual"/>
        </w:rPr>
        <w:t xml:space="preserve"> Se presentan Alegatos dentro del Recurso de Revisión.</w:t>
      </w:r>
    </w:p>
    <w:p w14:paraId="0B9BF183" w14:textId="77777777" w:rsidR="00BE0822" w:rsidRPr="007A36BC" w:rsidRDefault="00BE0822" w:rsidP="00BE0822">
      <w:pPr>
        <w:rPr>
          <w:rFonts w:ascii="Palatino Linotype" w:eastAsia="Calibri" w:hAnsi="Palatino Linotype"/>
          <w:i/>
          <w:iCs/>
          <w:kern w:val="2"/>
          <w:sz w:val="22"/>
          <w:szCs w:val="22"/>
          <w:lang w:val="es-MX" w:eastAsia="en-US"/>
          <w14:ligatures w14:val="standardContextual"/>
        </w:rPr>
      </w:pPr>
    </w:p>
    <w:p w14:paraId="788CF82B" w14:textId="77777777" w:rsidR="00BE0822" w:rsidRPr="007A36BC" w:rsidRDefault="00BE0822" w:rsidP="00BE0822">
      <w:pPr>
        <w:rPr>
          <w:rFonts w:ascii="Palatino Linotype" w:eastAsia="Calibri" w:hAnsi="Palatino Linotype"/>
          <w:b/>
          <w:bCs/>
          <w:i/>
          <w:iCs/>
          <w:kern w:val="2"/>
          <w:sz w:val="22"/>
          <w:szCs w:val="22"/>
          <w:lang w:val="es-MX" w:eastAsia="en-US"/>
          <w14:ligatures w14:val="standardContextual"/>
        </w:rPr>
      </w:pPr>
    </w:p>
    <w:p w14:paraId="531971B2" w14:textId="77777777" w:rsidR="00BE0822" w:rsidRPr="007A36BC" w:rsidRDefault="00BE0822" w:rsidP="00BE0822">
      <w:pPr>
        <w:rPr>
          <w:rFonts w:ascii="Palatino Linotype" w:eastAsia="Calibri" w:hAnsi="Palatino Linotype"/>
          <w:i/>
          <w:iCs/>
          <w:kern w:val="2"/>
          <w:sz w:val="22"/>
          <w:szCs w:val="22"/>
          <w:lang w:val="es-MX" w:eastAsia="en-US"/>
          <w14:ligatures w14:val="standardContextual"/>
        </w:rPr>
      </w:pPr>
      <w:r w:rsidRPr="007A36BC">
        <w:rPr>
          <w:rFonts w:ascii="Palatino Linotype" w:eastAsia="Calibri" w:hAnsi="Palatino Linotype"/>
          <w:b/>
          <w:bCs/>
          <w:i/>
          <w:iCs/>
          <w:kern w:val="2"/>
          <w:sz w:val="22"/>
          <w:szCs w:val="22"/>
          <w:lang w:val="es-MX" w:eastAsia="en-US"/>
          <w14:ligatures w14:val="standardContextual"/>
        </w:rPr>
        <w:t>C. COMISIONADOS INTEGRANTES DEL PLENO DEL INSTITUTO DE TRANSPARENCIA, ACCESO A LA INFORMACIÓN PÚBLICA Y PROTECCIÓN DE DATOS PERSONALES DEL ESTADO DE MÉXICO Y MUNICIPIOS (INFOEM)</w:t>
      </w:r>
    </w:p>
    <w:p w14:paraId="122B9F0C" w14:textId="77777777" w:rsidR="00BE0822" w:rsidRPr="007A36BC" w:rsidRDefault="00BE0822" w:rsidP="00BE0822">
      <w:pPr>
        <w:rPr>
          <w:rFonts w:ascii="Palatino Linotype" w:eastAsia="Calibri" w:hAnsi="Palatino Linotype"/>
          <w:b/>
          <w:bCs/>
          <w:i/>
          <w:iCs/>
          <w:kern w:val="2"/>
          <w:sz w:val="22"/>
          <w:szCs w:val="22"/>
          <w:lang w:val="es-MX" w:eastAsia="en-US"/>
          <w14:ligatures w14:val="standardContextual"/>
        </w:rPr>
      </w:pPr>
      <w:r w:rsidRPr="007A36BC">
        <w:rPr>
          <w:rFonts w:ascii="Palatino Linotype" w:eastAsia="Calibri" w:hAnsi="Palatino Linotype"/>
          <w:b/>
          <w:bCs/>
          <w:i/>
          <w:iCs/>
          <w:kern w:val="2"/>
          <w:sz w:val="22"/>
          <w:szCs w:val="22"/>
          <w:lang w:val="es-MX" w:eastAsia="en-US"/>
          <w14:ligatures w14:val="standardContextual"/>
        </w:rPr>
        <w:t>P R E S E N T E.</w:t>
      </w:r>
    </w:p>
    <w:p w14:paraId="2E81399F" w14:textId="77777777" w:rsidR="00BE0822" w:rsidRPr="007A36BC" w:rsidRDefault="00BE0822" w:rsidP="00BE0822">
      <w:pPr>
        <w:rPr>
          <w:rFonts w:ascii="Palatino Linotype" w:eastAsia="Calibri" w:hAnsi="Palatino Linotype"/>
          <w:i/>
          <w:iCs/>
          <w:kern w:val="2"/>
          <w:sz w:val="22"/>
          <w:szCs w:val="22"/>
          <w:lang w:val="es-MX" w:eastAsia="en-US"/>
          <w14:ligatures w14:val="standardContextual"/>
        </w:rPr>
      </w:pPr>
    </w:p>
    <w:p w14:paraId="2E8C4D53" w14:textId="77777777" w:rsidR="00BE0822" w:rsidRPr="007A36BC" w:rsidRDefault="00BE0822" w:rsidP="00BE0822">
      <w:pPr>
        <w:jc w:val="both"/>
        <w:rPr>
          <w:rFonts w:ascii="Palatino Linotype" w:eastAsia="Calibri" w:hAnsi="Palatino Linotype"/>
          <w:i/>
          <w:iCs/>
          <w:kern w:val="2"/>
          <w:sz w:val="22"/>
          <w:szCs w:val="22"/>
          <w:lang w:val="es-MX" w:eastAsia="en-US"/>
          <w14:ligatures w14:val="standardContextual"/>
        </w:rPr>
      </w:pPr>
      <w:r w:rsidRPr="007A36BC">
        <w:rPr>
          <w:rFonts w:ascii="Palatino Linotype" w:eastAsia="Calibri" w:hAnsi="Palatino Linotype"/>
          <w:i/>
          <w:iCs/>
          <w:kern w:val="2"/>
          <w:sz w:val="22"/>
          <w:szCs w:val="22"/>
          <w:lang w:val="es-MX" w:eastAsia="en-US"/>
          <w14:ligatures w14:val="standardContextual"/>
        </w:rPr>
        <w:t>En mi carácter de recurrente dentro del expediente 00110/ST/IP/2025, con Folio Recurso de Revisión 11995/INFOEM/IP/RR/2025, ante este Honorable Pleno comparezco y con el debido respeto expongo:</w:t>
      </w:r>
    </w:p>
    <w:p w14:paraId="577F2458" w14:textId="77777777" w:rsidR="00BE0822" w:rsidRPr="007A36BC" w:rsidRDefault="00BE0822" w:rsidP="00BE0822">
      <w:pPr>
        <w:jc w:val="both"/>
        <w:rPr>
          <w:rFonts w:ascii="Palatino Linotype" w:eastAsia="Calibri" w:hAnsi="Palatino Linotype"/>
          <w:i/>
          <w:iCs/>
          <w:kern w:val="2"/>
          <w:sz w:val="22"/>
          <w:szCs w:val="22"/>
          <w:lang w:val="es-MX" w:eastAsia="en-US"/>
          <w14:ligatures w14:val="standardContextual"/>
        </w:rPr>
      </w:pPr>
    </w:p>
    <w:p w14:paraId="43A230D7" w14:textId="77777777" w:rsidR="00BE0822" w:rsidRPr="007A36BC" w:rsidRDefault="00BE0822" w:rsidP="00BE0822">
      <w:pPr>
        <w:jc w:val="both"/>
        <w:rPr>
          <w:rFonts w:ascii="Palatino Linotype" w:eastAsia="Calibri" w:hAnsi="Palatino Linotype"/>
          <w:i/>
          <w:iCs/>
          <w:kern w:val="2"/>
          <w:sz w:val="22"/>
          <w:szCs w:val="22"/>
          <w:lang w:val="es-MX" w:eastAsia="en-US"/>
          <w14:ligatures w14:val="standardContextual"/>
        </w:rPr>
      </w:pPr>
      <w:r w:rsidRPr="007A36BC">
        <w:rPr>
          <w:rFonts w:ascii="Palatino Linotype" w:eastAsia="Calibri" w:hAnsi="Palatino Linotype"/>
          <w:i/>
          <w:iCs/>
          <w:kern w:val="2"/>
          <w:sz w:val="22"/>
          <w:szCs w:val="22"/>
          <w:lang w:val="es-MX" w:eastAsia="en-US"/>
          <w14:ligatures w14:val="standardContextual"/>
        </w:rPr>
        <w:t xml:space="preserve">Que, dentro del término legal y en cumplimiento de lo establecido en la Ley de Transparencia y Acceso a la Información Pública del Estado de México y Municipios, vengo a presentar los siguientes </w:t>
      </w:r>
      <w:r w:rsidRPr="007A36BC">
        <w:rPr>
          <w:rFonts w:ascii="Palatino Linotype" w:eastAsia="Calibri" w:hAnsi="Palatino Linotype"/>
          <w:b/>
          <w:bCs/>
          <w:i/>
          <w:iCs/>
          <w:kern w:val="2"/>
          <w:sz w:val="22"/>
          <w:szCs w:val="22"/>
          <w:lang w:val="es-MX" w:eastAsia="en-US"/>
          <w14:ligatures w14:val="standardContextual"/>
        </w:rPr>
        <w:t>ALEGATOS</w:t>
      </w:r>
      <w:r w:rsidRPr="007A36BC">
        <w:rPr>
          <w:rFonts w:ascii="Palatino Linotype" w:eastAsia="Calibri" w:hAnsi="Palatino Linotype"/>
          <w:i/>
          <w:iCs/>
          <w:kern w:val="2"/>
          <w:sz w:val="22"/>
          <w:szCs w:val="22"/>
          <w:lang w:val="es-MX" w:eastAsia="en-US"/>
          <w14:ligatures w14:val="standardContextual"/>
        </w:rPr>
        <w:t xml:space="preserve"> en contra de las respuestas y justificaciones presentadas por el Sujeto Obligado (Procuraduría de la Defensa del Trabajo) en el Oficio Número 2090000600000IS/570/2025 del 31 de octubre de 2025.</w:t>
      </w:r>
    </w:p>
    <w:p w14:paraId="40387F06" w14:textId="77777777" w:rsidR="00BE0822" w:rsidRPr="007A36BC" w:rsidRDefault="00BE0822" w:rsidP="00BE0822">
      <w:pPr>
        <w:jc w:val="both"/>
        <w:rPr>
          <w:rFonts w:ascii="Palatino Linotype" w:eastAsia="Calibri" w:hAnsi="Palatino Linotype"/>
          <w:i/>
          <w:iCs/>
          <w:kern w:val="2"/>
          <w:sz w:val="22"/>
          <w:szCs w:val="22"/>
          <w:lang w:val="es-MX" w:eastAsia="en-US"/>
          <w14:ligatures w14:val="standardContextual"/>
        </w:rPr>
      </w:pPr>
    </w:p>
    <w:p w14:paraId="526DD7A1" w14:textId="77777777" w:rsidR="00BE0822" w:rsidRPr="007A36BC" w:rsidRDefault="00BE0822" w:rsidP="00BE0822">
      <w:pPr>
        <w:jc w:val="both"/>
        <w:rPr>
          <w:rFonts w:ascii="Palatino Linotype" w:eastAsia="Calibri" w:hAnsi="Palatino Linotype"/>
          <w:i/>
          <w:iCs/>
          <w:kern w:val="2"/>
          <w:sz w:val="22"/>
          <w:szCs w:val="22"/>
          <w:lang w:val="es-MX" w:eastAsia="en-US"/>
          <w14:ligatures w14:val="standardContextual"/>
        </w:rPr>
      </w:pPr>
      <w:r w:rsidRPr="007A36BC">
        <w:rPr>
          <w:rFonts w:ascii="Palatino Linotype" w:eastAsia="Calibri" w:hAnsi="Palatino Linotype"/>
          <w:i/>
          <w:iCs/>
          <w:kern w:val="2"/>
          <w:sz w:val="22"/>
          <w:szCs w:val="22"/>
          <w:lang w:val="es-MX" w:eastAsia="en-US"/>
          <w14:ligatures w14:val="standardContextual"/>
        </w:rPr>
        <w:t xml:space="preserve">El Sujeto Obligado justifica la negativa de proporcionar la evaluación individual y los documentos probatorios (informes diarios) argumentando que son </w:t>
      </w:r>
      <w:r w:rsidRPr="007A36BC">
        <w:rPr>
          <w:rFonts w:ascii="Palatino Linotype" w:eastAsia="Calibri" w:hAnsi="Palatino Linotype"/>
          <w:b/>
          <w:bCs/>
          <w:i/>
          <w:iCs/>
          <w:kern w:val="2"/>
          <w:sz w:val="22"/>
          <w:szCs w:val="22"/>
          <w:lang w:val="es-MX" w:eastAsia="en-US"/>
          <w14:ligatures w14:val="standardContextual"/>
        </w:rPr>
        <w:t>"datos personales sensibles"</w:t>
      </w:r>
      <w:r w:rsidRPr="007A36BC">
        <w:rPr>
          <w:rFonts w:ascii="Palatino Linotype" w:eastAsia="Calibri" w:hAnsi="Palatino Linotype"/>
          <w:i/>
          <w:iCs/>
          <w:kern w:val="2"/>
          <w:sz w:val="22"/>
          <w:szCs w:val="22"/>
          <w:lang w:val="es-MX" w:eastAsia="en-US"/>
          <w14:ligatures w14:val="standardContextual"/>
        </w:rPr>
        <w:t>. Esta clasificación es indebida e insuficiente, con base en lo siguiente:</w:t>
      </w:r>
    </w:p>
    <w:p w14:paraId="5AF61C25" w14:textId="77777777" w:rsidR="00BE0822" w:rsidRPr="007A36BC" w:rsidRDefault="00BE0822" w:rsidP="00BE0822">
      <w:pPr>
        <w:jc w:val="both"/>
        <w:rPr>
          <w:rFonts w:ascii="Palatino Linotype" w:eastAsia="Calibri" w:hAnsi="Palatino Linotype"/>
          <w:i/>
          <w:iCs/>
          <w:kern w:val="2"/>
          <w:sz w:val="22"/>
          <w:szCs w:val="22"/>
          <w:lang w:val="es-MX" w:eastAsia="en-US"/>
          <w14:ligatures w14:val="standardContextual"/>
        </w:rPr>
      </w:pPr>
    </w:p>
    <w:p w14:paraId="2F7DF3E1" w14:textId="1967C67D" w:rsidR="00BE0822" w:rsidRPr="007A36BC" w:rsidRDefault="00BE0822" w:rsidP="00BE0822">
      <w:pPr>
        <w:numPr>
          <w:ilvl w:val="0"/>
          <w:numId w:val="27"/>
        </w:numPr>
        <w:spacing w:after="160"/>
        <w:jc w:val="both"/>
        <w:rPr>
          <w:rFonts w:ascii="Palatino Linotype" w:eastAsia="Calibri" w:hAnsi="Palatino Linotype"/>
          <w:i/>
          <w:iCs/>
          <w:kern w:val="2"/>
          <w:sz w:val="22"/>
          <w:szCs w:val="22"/>
          <w:lang w:val="es-MX" w:eastAsia="en-US"/>
          <w14:ligatures w14:val="standardContextual"/>
        </w:rPr>
      </w:pPr>
      <w:r w:rsidRPr="007A36BC">
        <w:rPr>
          <w:rFonts w:ascii="Palatino Linotype" w:eastAsia="Calibri" w:hAnsi="Palatino Linotype"/>
          <w:b/>
          <w:bCs/>
          <w:i/>
          <w:iCs/>
          <w:kern w:val="2"/>
          <w:sz w:val="22"/>
          <w:szCs w:val="22"/>
          <w:lang w:val="es-MX" w:eastAsia="en-US"/>
          <w14:ligatures w14:val="standardContextual"/>
        </w:rPr>
        <w:t>Violación al Principio de Máxima Publicidad:</w:t>
      </w:r>
      <w:r w:rsidRPr="007A36BC">
        <w:rPr>
          <w:rFonts w:ascii="Palatino Linotype" w:eastAsia="Calibri" w:hAnsi="Palatino Linotype"/>
          <w:i/>
          <w:iCs/>
          <w:kern w:val="2"/>
          <w:sz w:val="22"/>
          <w:szCs w:val="22"/>
          <w:lang w:val="es-MX" w:eastAsia="en-US"/>
          <w14:ligatures w14:val="standardContextual"/>
        </w:rPr>
        <w:t xml:space="preserve"> La información relativa al </w:t>
      </w:r>
      <w:r w:rsidRPr="007A36BC">
        <w:rPr>
          <w:rFonts w:ascii="Palatino Linotype" w:eastAsia="Calibri" w:hAnsi="Palatino Linotype"/>
          <w:b/>
          <w:bCs/>
          <w:i/>
          <w:iCs/>
          <w:kern w:val="2"/>
          <w:sz w:val="22"/>
          <w:szCs w:val="22"/>
          <w:lang w:val="es-MX" w:eastAsia="en-US"/>
          <w14:ligatures w14:val="standardContextual"/>
        </w:rPr>
        <w:t>desempeño laboral y la justificación de las calificaciones</w:t>
      </w:r>
      <w:r w:rsidRPr="007A36BC">
        <w:rPr>
          <w:rFonts w:ascii="Palatino Linotype" w:eastAsia="Calibri" w:hAnsi="Palatino Linotype"/>
          <w:i/>
          <w:iCs/>
          <w:kern w:val="2"/>
          <w:sz w:val="22"/>
          <w:szCs w:val="22"/>
          <w:lang w:val="es-MX" w:eastAsia="en-US"/>
          <w14:ligatures w14:val="standardContextual"/>
        </w:rPr>
        <w:t xml:space="preserve"> de los servidores públicos de la Procuraduría, generada con recursos públicos y en el ejercicio de una función pública, debe regirse por el Principio de Máxima Publicidad.</w:t>
      </w:r>
    </w:p>
    <w:p w14:paraId="757D12DA" w14:textId="4990565D" w:rsidR="00BE0822" w:rsidRPr="007A36BC" w:rsidRDefault="00BE0822" w:rsidP="00BE0822">
      <w:pPr>
        <w:numPr>
          <w:ilvl w:val="0"/>
          <w:numId w:val="27"/>
        </w:numPr>
        <w:spacing w:after="160"/>
        <w:jc w:val="both"/>
        <w:rPr>
          <w:rFonts w:ascii="Palatino Linotype" w:eastAsia="Calibri" w:hAnsi="Palatino Linotype"/>
          <w:i/>
          <w:iCs/>
          <w:kern w:val="2"/>
          <w:sz w:val="22"/>
          <w:szCs w:val="22"/>
          <w:lang w:val="es-MX" w:eastAsia="en-US"/>
          <w14:ligatures w14:val="standardContextual"/>
        </w:rPr>
      </w:pPr>
      <w:r w:rsidRPr="007A36BC">
        <w:rPr>
          <w:rFonts w:ascii="Palatino Linotype" w:eastAsia="Calibri" w:hAnsi="Palatino Linotype"/>
          <w:b/>
          <w:bCs/>
          <w:i/>
          <w:iCs/>
          <w:kern w:val="2"/>
          <w:sz w:val="22"/>
          <w:szCs w:val="22"/>
          <w:lang w:val="es-MX" w:eastAsia="en-US"/>
          <w14:ligatures w14:val="standardContextual"/>
        </w:rPr>
        <w:t>Alcance Restrictivo de "Datos Sensibles":</w:t>
      </w:r>
      <w:r w:rsidRPr="007A36BC">
        <w:rPr>
          <w:rFonts w:ascii="Palatino Linotype" w:eastAsia="Calibri" w:hAnsi="Palatino Linotype"/>
          <w:i/>
          <w:iCs/>
          <w:kern w:val="2"/>
          <w:sz w:val="22"/>
          <w:szCs w:val="22"/>
          <w:lang w:val="es-MX" w:eastAsia="en-US"/>
          <w14:ligatures w14:val="standardContextual"/>
        </w:rPr>
        <w:t xml:space="preserve"> Los datos personales sensibles, conforme a la Ley, son aquellos que afectan la esfera más íntima de su titular (como origen racial, estado de salud o vida sexual). La evaluación de competencias o el análisis de oficios son </w:t>
      </w:r>
      <w:r w:rsidRPr="007A36BC">
        <w:rPr>
          <w:rFonts w:ascii="Palatino Linotype" w:eastAsia="Calibri" w:hAnsi="Palatino Linotype"/>
          <w:b/>
          <w:bCs/>
          <w:i/>
          <w:iCs/>
          <w:kern w:val="2"/>
          <w:sz w:val="22"/>
          <w:szCs w:val="22"/>
          <w:lang w:val="es-MX" w:eastAsia="en-US"/>
          <w14:ligatures w14:val="standardContextual"/>
        </w:rPr>
        <w:t>información de carácter laboral/profesional</w:t>
      </w:r>
      <w:r w:rsidRPr="007A36BC">
        <w:rPr>
          <w:rFonts w:ascii="Palatino Linotype" w:eastAsia="Calibri" w:hAnsi="Palatino Linotype"/>
          <w:i/>
          <w:iCs/>
          <w:kern w:val="2"/>
          <w:sz w:val="22"/>
          <w:szCs w:val="22"/>
          <w:lang w:val="es-MX" w:eastAsia="en-US"/>
          <w14:ligatures w14:val="standardContextual"/>
        </w:rPr>
        <w:t>, no íntima o sensible.</w:t>
      </w:r>
    </w:p>
    <w:p w14:paraId="4433AB94" w14:textId="037F1D8D" w:rsidR="00BE0822" w:rsidRPr="007A36BC" w:rsidRDefault="00BE0822" w:rsidP="00BE0822">
      <w:pPr>
        <w:numPr>
          <w:ilvl w:val="0"/>
          <w:numId w:val="27"/>
        </w:numPr>
        <w:spacing w:after="160"/>
        <w:jc w:val="both"/>
        <w:rPr>
          <w:rFonts w:ascii="Palatino Linotype" w:eastAsia="Calibri" w:hAnsi="Palatino Linotype"/>
          <w:i/>
          <w:iCs/>
          <w:kern w:val="2"/>
          <w:sz w:val="22"/>
          <w:szCs w:val="22"/>
          <w:lang w:val="es-MX" w:eastAsia="en-US"/>
          <w14:ligatures w14:val="standardContextual"/>
        </w:rPr>
      </w:pPr>
      <w:r w:rsidRPr="007A36BC">
        <w:rPr>
          <w:rFonts w:ascii="Palatino Linotype" w:eastAsia="Calibri" w:hAnsi="Palatino Linotype"/>
          <w:b/>
          <w:bCs/>
          <w:i/>
          <w:iCs/>
          <w:kern w:val="2"/>
          <w:sz w:val="22"/>
          <w:szCs w:val="22"/>
          <w:lang w:val="es-MX" w:eastAsia="en-US"/>
          <w14:ligatures w14:val="standardContextual"/>
        </w:rPr>
        <w:t>Omisión de Elaborar Versión Pública:</w:t>
      </w:r>
      <w:r w:rsidRPr="007A36BC">
        <w:rPr>
          <w:rFonts w:ascii="Palatino Linotype" w:eastAsia="Calibri" w:hAnsi="Palatino Linotype"/>
          <w:i/>
          <w:iCs/>
          <w:kern w:val="2"/>
          <w:sz w:val="22"/>
          <w:szCs w:val="22"/>
          <w:lang w:val="es-MX" w:eastAsia="en-US"/>
          <w14:ligatures w14:val="standardContextual"/>
        </w:rPr>
        <w:t xml:space="preserve"> En el supuesto sin conceder de que la evaluación contuviera datos estrictamente sensibles (v.g., el nombre de un usuario afectado), el Sujeto Obligado tiene la obligación legal de entregar una </w:t>
      </w:r>
      <w:r w:rsidRPr="007A36BC">
        <w:rPr>
          <w:rFonts w:ascii="Palatino Linotype" w:eastAsia="Calibri" w:hAnsi="Palatino Linotype"/>
          <w:b/>
          <w:bCs/>
          <w:i/>
          <w:iCs/>
          <w:kern w:val="2"/>
          <w:sz w:val="22"/>
          <w:szCs w:val="22"/>
          <w:lang w:val="es-MX" w:eastAsia="en-US"/>
          <w14:ligatures w14:val="standardContextual"/>
        </w:rPr>
        <w:t>Versión Pública</w:t>
      </w:r>
      <w:r w:rsidRPr="007A36BC">
        <w:rPr>
          <w:rFonts w:ascii="Palatino Linotype" w:eastAsia="Calibri" w:hAnsi="Palatino Linotype"/>
          <w:i/>
          <w:iCs/>
          <w:kern w:val="2"/>
          <w:sz w:val="22"/>
          <w:szCs w:val="22"/>
          <w:lang w:val="es-MX" w:eastAsia="en-US"/>
          <w14:ligatures w14:val="standardContextual"/>
        </w:rPr>
        <w:t xml:space="preserve">. Es decir, debe </w:t>
      </w:r>
      <w:r w:rsidRPr="007A36BC">
        <w:rPr>
          <w:rFonts w:ascii="Palatino Linotype" w:eastAsia="Calibri" w:hAnsi="Palatino Linotype"/>
          <w:b/>
          <w:bCs/>
          <w:i/>
          <w:iCs/>
          <w:kern w:val="2"/>
          <w:sz w:val="22"/>
          <w:szCs w:val="22"/>
          <w:lang w:val="es-MX" w:eastAsia="en-US"/>
          <w14:ligatures w14:val="standardContextual"/>
        </w:rPr>
        <w:t>testar o suprimir</w:t>
      </w:r>
      <w:r w:rsidRPr="007A36BC">
        <w:rPr>
          <w:rFonts w:ascii="Palatino Linotype" w:eastAsia="Calibri" w:hAnsi="Palatino Linotype"/>
          <w:i/>
          <w:iCs/>
          <w:kern w:val="2"/>
          <w:sz w:val="22"/>
          <w:szCs w:val="22"/>
          <w:lang w:val="es-MX" w:eastAsia="en-US"/>
          <w14:ligatures w14:val="standardContextual"/>
        </w:rPr>
        <w:t xml:space="preserve"> únicamente los datos confidenciales y </w:t>
      </w:r>
      <w:r w:rsidRPr="007A36BC">
        <w:rPr>
          <w:rFonts w:ascii="Palatino Linotype" w:eastAsia="Calibri" w:hAnsi="Palatino Linotype"/>
          <w:b/>
          <w:bCs/>
          <w:i/>
          <w:iCs/>
          <w:kern w:val="2"/>
          <w:sz w:val="22"/>
          <w:szCs w:val="22"/>
          <w:lang w:val="es-MX" w:eastAsia="en-US"/>
          <w14:ligatures w14:val="standardContextual"/>
        </w:rPr>
        <w:t>entregar el resto de la información</w:t>
      </w:r>
      <w:r w:rsidRPr="007A36BC">
        <w:rPr>
          <w:rFonts w:ascii="Palatino Linotype" w:eastAsia="Calibri" w:hAnsi="Palatino Linotype"/>
          <w:i/>
          <w:iCs/>
          <w:kern w:val="2"/>
          <w:sz w:val="22"/>
          <w:szCs w:val="22"/>
          <w:lang w:val="es-MX" w:eastAsia="en-US"/>
          <w14:ligatures w14:val="standardContextual"/>
        </w:rPr>
        <w:t xml:space="preserve"> que es de interés público, como la metodología, los criterios de ponderación y los resultados de las </w:t>
      </w:r>
      <w:r w:rsidRPr="007A36BC">
        <w:rPr>
          <w:rFonts w:ascii="Palatino Linotype" w:eastAsia="Calibri" w:hAnsi="Palatino Linotype"/>
          <w:i/>
          <w:iCs/>
          <w:kern w:val="2"/>
          <w:sz w:val="22"/>
          <w:szCs w:val="22"/>
          <w:lang w:val="es-MX" w:eastAsia="en-US"/>
          <w14:ligatures w14:val="standardContextual"/>
        </w:rPr>
        <w:lastRenderedPageBreak/>
        <w:t>competencias a evaluar. La negativa total representa una violación al derecho de acceso a la información.</w:t>
      </w:r>
    </w:p>
    <w:p w14:paraId="0D4A312C" w14:textId="77777777" w:rsidR="00BE0822" w:rsidRPr="007A36BC" w:rsidRDefault="00BE0822" w:rsidP="00BE0822">
      <w:pPr>
        <w:numPr>
          <w:ilvl w:val="0"/>
          <w:numId w:val="27"/>
        </w:numPr>
        <w:spacing w:after="160"/>
        <w:jc w:val="both"/>
        <w:rPr>
          <w:rFonts w:ascii="Palatino Linotype" w:eastAsia="Calibri" w:hAnsi="Palatino Linotype"/>
          <w:i/>
          <w:iCs/>
          <w:kern w:val="2"/>
          <w:sz w:val="22"/>
          <w:szCs w:val="22"/>
          <w:lang w:val="es-MX" w:eastAsia="en-US"/>
          <w14:ligatures w14:val="standardContextual"/>
        </w:rPr>
      </w:pPr>
      <w:r w:rsidRPr="007A36BC">
        <w:rPr>
          <w:rFonts w:ascii="Palatino Linotype" w:eastAsia="Calibri" w:hAnsi="Palatino Linotype"/>
          <w:b/>
          <w:bCs/>
          <w:i/>
          <w:iCs/>
          <w:kern w:val="2"/>
          <w:sz w:val="22"/>
          <w:szCs w:val="22"/>
          <w:lang w:val="es-MX" w:eastAsia="en-US"/>
          <w14:ligatures w14:val="standardContextual"/>
        </w:rPr>
        <w:t>Interés Público Prevalente:</w:t>
      </w:r>
      <w:r w:rsidRPr="007A36BC">
        <w:rPr>
          <w:rFonts w:ascii="Palatino Linotype" w:eastAsia="Calibri" w:hAnsi="Palatino Linotype"/>
          <w:i/>
          <w:iCs/>
          <w:kern w:val="2"/>
          <w:sz w:val="22"/>
          <w:szCs w:val="22"/>
          <w:lang w:val="es-MX" w:eastAsia="en-US"/>
          <w14:ligatures w14:val="standardContextual"/>
        </w:rPr>
        <w:t xml:space="preserve"> Existe un interés público superior en conocer la </w:t>
      </w:r>
      <w:r w:rsidRPr="007A36BC">
        <w:rPr>
          <w:rFonts w:ascii="Palatino Linotype" w:eastAsia="Calibri" w:hAnsi="Palatino Linotype"/>
          <w:b/>
          <w:bCs/>
          <w:i/>
          <w:iCs/>
          <w:kern w:val="2"/>
          <w:sz w:val="22"/>
          <w:szCs w:val="22"/>
          <w:lang w:val="es-MX" w:eastAsia="en-US"/>
          <w14:ligatures w14:val="standardContextual"/>
        </w:rPr>
        <w:t>legalidad y objetividad</w:t>
      </w:r>
      <w:r w:rsidRPr="007A36BC">
        <w:rPr>
          <w:rFonts w:ascii="Palatino Linotype" w:eastAsia="Calibri" w:hAnsi="Palatino Linotype"/>
          <w:i/>
          <w:iCs/>
          <w:kern w:val="2"/>
          <w:sz w:val="22"/>
          <w:szCs w:val="22"/>
          <w:lang w:val="es-MX" w:eastAsia="en-US"/>
          <w14:ligatures w14:val="standardContextual"/>
        </w:rPr>
        <w:t xml:space="preserve"> con la que se evalúa al personal que atiende directamente al ciudadano, especialmente si la evaluación se relaciona con quejas de actitudes negativas o prepotentes.</w:t>
      </w:r>
    </w:p>
    <w:p w14:paraId="14FA9E29" w14:textId="6B1BF7FB" w:rsidR="00BE0822" w:rsidRPr="007A36BC" w:rsidRDefault="00BE0822" w:rsidP="00BE0822">
      <w:pPr>
        <w:numPr>
          <w:ilvl w:val="0"/>
          <w:numId w:val="29"/>
        </w:numPr>
        <w:spacing w:after="160"/>
        <w:jc w:val="both"/>
        <w:rPr>
          <w:rFonts w:ascii="Palatino Linotype" w:eastAsia="Calibri" w:hAnsi="Palatino Linotype"/>
          <w:i/>
          <w:iCs/>
          <w:kern w:val="2"/>
          <w:sz w:val="22"/>
          <w:szCs w:val="22"/>
          <w:lang w:val="es-MX" w:eastAsia="en-US"/>
          <w14:ligatures w14:val="standardContextual"/>
        </w:rPr>
      </w:pPr>
      <w:r w:rsidRPr="007A36BC">
        <w:rPr>
          <w:rFonts w:ascii="Palatino Linotype" w:eastAsia="Calibri" w:hAnsi="Palatino Linotype"/>
          <w:i/>
          <w:iCs/>
          <w:kern w:val="2"/>
          <w:sz w:val="22"/>
          <w:szCs w:val="22"/>
          <w:lang w:val="es-MX" w:eastAsia="en-US"/>
          <w14:ligatures w14:val="standardContextual"/>
        </w:rPr>
        <w:t xml:space="preserve">Del mismo modo, la información generada por un servidor público en el ejercicio de sus funciones, especialmente aquella relacionada con su desempeño, que supuestamente es calificada mediante métodos de evaluación, así como los documentos probatorios pueden contener información sobre la </w:t>
      </w:r>
      <w:r w:rsidRPr="007A36BC">
        <w:rPr>
          <w:rFonts w:ascii="Palatino Linotype" w:eastAsia="Calibri" w:hAnsi="Palatino Linotype"/>
          <w:b/>
          <w:bCs/>
          <w:i/>
          <w:iCs/>
          <w:kern w:val="2"/>
          <w:sz w:val="22"/>
          <w:szCs w:val="22"/>
          <w:lang w:val="es-MX" w:eastAsia="en-US"/>
          <w14:ligatures w14:val="standardContextual"/>
        </w:rPr>
        <w:t>función o el trabajo realizado</w:t>
      </w:r>
      <w:r w:rsidRPr="007A36BC">
        <w:rPr>
          <w:rFonts w:ascii="Palatino Linotype" w:eastAsia="Calibri" w:hAnsi="Palatino Linotype"/>
          <w:i/>
          <w:iCs/>
          <w:kern w:val="2"/>
          <w:sz w:val="22"/>
          <w:szCs w:val="22"/>
          <w:lang w:val="es-MX" w:eastAsia="en-US"/>
          <w14:ligatures w14:val="standardContextual"/>
        </w:rPr>
        <w:t xml:space="preserve">, lo cual es distinto a datos personales sensibles (como origen étnico, estado de salud o creencias religiosas, que son los que la ley busca proteger estrictamente). Por lo tanto, los criterios de transparencia establecen que el </w:t>
      </w:r>
      <w:r w:rsidRPr="007A36BC">
        <w:rPr>
          <w:rFonts w:ascii="Palatino Linotype" w:eastAsia="Calibri" w:hAnsi="Palatino Linotype"/>
          <w:b/>
          <w:bCs/>
          <w:i/>
          <w:iCs/>
          <w:kern w:val="2"/>
          <w:sz w:val="22"/>
          <w:szCs w:val="22"/>
          <w:lang w:val="es-MX" w:eastAsia="en-US"/>
          <w14:ligatures w14:val="standardContextual"/>
        </w:rPr>
        <w:t>documento que contenga el currículum o desempeño de un servidor público es público</w:t>
      </w:r>
      <w:r w:rsidRPr="007A36BC">
        <w:rPr>
          <w:rFonts w:ascii="Palatino Linotype" w:eastAsia="Calibri" w:hAnsi="Palatino Linotype"/>
          <w:i/>
          <w:iCs/>
          <w:kern w:val="2"/>
          <w:sz w:val="22"/>
          <w:szCs w:val="22"/>
          <w:lang w:val="es-MX" w:eastAsia="en-US"/>
          <w14:ligatures w14:val="standardContextual"/>
        </w:rPr>
        <w:t xml:space="preserve">, con la </w:t>
      </w:r>
      <w:r w:rsidRPr="007A36BC">
        <w:rPr>
          <w:rFonts w:ascii="Palatino Linotype" w:eastAsia="Calibri" w:hAnsi="Palatino Linotype"/>
          <w:b/>
          <w:bCs/>
          <w:i/>
          <w:iCs/>
          <w:kern w:val="2"/>
          <w:sz w:val="22"/>
          <w:szCs w:val="22"/>
          <w:lang w:val="es-MX" w:eastAsia="en-US"/>
          <w14:ligatures w14:val="standardContextual"/>
        </w:rPr>
        <w:t>supresión</w:t>
      </w:r>
      <w:r w:rsidRPr="007A36BC">
        <w:rPr>
          <w:rFonts w:ascii="Palatino Linotype" w:eastAsia="Calibri" w:hAnsi="Palatino Linotype"/>
          <w:i/>
          <w:iCs/>
          <w:kern w:val="2"/>
          <w:sz w:val="22"/>
          <w:szCs w:val="22"/>
          <w:lang w:val="es-MX" w:eastAsia="en-US"/>
          <w14:ligatures w14:val="standardContextual"/>
        </w:rPr>
        <w:t xml:space="preserve"> (eliminación) de los datos estrictamente personales o confidenciales (como domicilio particular, estado civil o números telefónicos).</w:t>
      </w:r>
    </w:p>
    <w:p w14:paraId="6D92415D" w14:textId="77777777" w:rsidR="00BE0822" w:rsidRPr="007A36BC" w:rsidRDefault="00BE0822" w:rsidP="00BE0822">
      <w:pPr>
        <w:jc w:val="both"/>
        <w:rPr>
          <w:rFonts w:ascii="Palatino Linotype" w:eastAsia="Calibri" w:hAnsi="Palatino Linotype"/>
          <w:i/>
          <w:iCs/>
          <w:kern w:val="2"/>
          <w:sz w:val="22"/>
          <w:szCs w:val="22"/>
          <w:lang w:val="es-MX" w:eastAsia="en-US"/>
          <w14:ligatures w14:val="standardContextual"/>
        </w:rPr>
      </w:pPr>
      <w:r w:rsidRPr="007A36BC">
        <w:rPr>
          <w:rFonts w:ascii="Palatino Linotype" w:eastAsia="Calibri" w:hAnsi="Palatino Linotype"/>
          <w:i/>
          <w:iCs/>
          <w:kern w:val="2"/>
          <w:sz w:val="22"/>
          <w:szCs w:val="22"/>
          <w:lang w:val="es-MX" w:eastAsia="en-US"/>
          <w14:ligatures w14:val="standardContextual"/>
        </w:rPr>
        <w:t xml:space="preserve">En este sentido, es por lo cual, como ciudadano, el acto de conocer la </w:t>
      </w:r>
      <w:r w:rsidRPr="007A36BC">
        <w:rPr>
          <w:rFonts w:ascii="Palatino Linotype" w:eastAsia="Calibri" w:hAnsi="Palatino Linotype"/>
          <w:b/>
          <w:bCs/>
          <w:i/>
          <w:iCs/>
          <w:kern w:val="2"/>
          <w:sz w:val="22"/>
          <w:szCs w:val="22"/>
          <w:lang w:val="es-MX" w:eastAsia="en-US"/>
          <w14:ligatures w14:val="standardContextual"/>
        </w:rPr>
        <w:t>legalidad, objetividad y certeza</w:t>
      </w:r>
      <w:r w:rsidRPr="007A36BC">
        <w:rPr>
          <w:rFonts w:ascii="Palatino Linotype" w:eastAsia="Calibri" w:hAnsi="Palatino Linotype"/>
          <w:i/>
          <w:iCs/>
          <w:kern w:val="2"/>
          <w:sz w:val="22"/>
          <w:szCs w:val="22"/>
          <w:lang w:val="es-MX" w:eastAsia="en-US"/>
          <w14:ligatures w14:val="standardContextual"/>
        </w:rPr>
        <w:t xml:space="preserve"> de los procesos de evaluación de los funcionarios es para saber si la evaluación se realizó conforme a los procedimientos y criterios establecidos, lo que es de alto interés público.</w:t>
      </w:r>
    </w:p>
    <w:p w14:paraId="1EE28F03" w14:textId="77777777" w:rsidR="00BE0822" w:rsidRPr="007A36BC" w:rsidRDefault="00BE0822" w:rsidP="00BE0822">
      <w:pPr>
        <w:jc w:val="both"/>
        <w:rPr>
          <w:rFonts w:ascii="Palatino Linotype" w:eastAsia="Calibri" w:hAnsi="Palatino Linotype"/>
          <w:i/>
          <w:iCs/>
          <w:kern w:val="2"/>
          <w:sz w:val="22"/>
          <w:szCs w:val="22"/>
          <w:lang w:val="es-MX" w:eastAsia="en-US"/>
          <w14:ligatures w14:val="standardContextual"/>
        </w:rPr>
      </w:pPr>
    </w:p>
    <w:p w14:paraId="7495343D" w14:textId="77777777" w:rsidR="00BE0822" w:rsidRPr="007A36BC" w:rsidRDefault="00BE0822" w:rsidP="00BE0822">
      <w:pPr>
        <w:jc w:val="both"/>
        <w:rPr>
          <w:rFonts w:ascii="Palatino Linotype" w:eastAsia="Calibri" w:hAnsi="Palatino Linotype"/>
          <w:i/>
          <w:iCs/>
          <w:kern w:val="2"/>
          <w:sz w:val="22"/>
          <w:szCs w:val="22"/>
          <w:lang w:val="es-MX" w:eastAsia="en-US"/>
          <w14:ligatures w14:val="standardContextual"/>
        </w:rPr>
      </w:pPr>
      <w:r w:rsidRPr="007A36BC">
        <w:rPr>
          <w:rFonts w:ascii="Palatino Linotype" w:eastAsia="Calibri" w:hAnsi="Palatino Linotype"/>
          <w:i/>
          <w:iCs/>
          <w:kern w:val="2"/>
          <w:sz w:val="22"/>
          <w:szCs w:val="22"/>
          <w:lang w:val="es-MX" w:eastAsia="en-US"/>
          <w14:ligatures w14:val="standardContextual"/>
        </w:rPr>
        <w:t>A pesar de ello el Sujeto Obligado insiste en que no se puede anexar documentación porque según su dicho, no existe una obligación jurídica de contar con ella:</w:t>
      </w:r>
    </w:p>
    <w:p w14:paraId="1B01F34F" w14:textId="77777777" w:rsidR="00BE0822" w:rsidRPr="007A36BC" w:rsidRDefault="00BE0822" w:rsidP="00BE0822">
      <w:pPr>
        <w:jc w:val="both"/>
        <w:rPr>
          <w:rFonts w:ascii="Palatino Linotype" w:eastAsia="Calibri" w:hAnsi="Palatino Linotype"/>
          <w:i/>
          <w:iCs/>
          <w:kern w:val="2"/>
          <w:sz w:val="22"/>
          <w:szCs w:val="22"/>
          <w:lang w:val="es-MX" w:eastAsia="en-US"/>
          <w14:ligatures w14:val="standardContextual"/>
        </w:rPr>
      </w:pPr>
    </w:p>
    <w:p w14:paraId="0DB84B5D" w14:textId="623D1130" w:rsidR="00BE0822" w:rsidRPr="007A36BC" w:rsidRDefault="00BE0822" w:rsidP="00BE0822">
      <w:pPr>
        <w:numPr>
          <w:ilvl w:val="0"/>
          <w:numId w:val="28"/>
        </w:numPr>
        <w:spacing w:after="160"/>
        <w:jc w:val="both"/>
        <w:rPr>
          <w:rFonts w:ascii="Palatino Linotype" w:eastAsia="Calibri" w:hAnsi="Palatino Linotype"/>
          <w:i/>
          <w:iCs/>
          <w:kern w:val="2"/>
          <w:sz w:val="22"/>
          <w:szCs w:val="22"/>
          <w:lang w:val="es-MX" w:eastAsia="en-US"/>
          <w14:ligatures w14:val="standardContextual"/>
        </w:rPr>
      </w:pPr>
      <w:r w:rsidRPr="007A36BC">
        <w:rPr>
          <w:rFonts w:ascii="Palatino Linotype" w:eastAsia="Calibri" w:hAnsi="Palatino Linotype"/>
          <w:i/>
          <w:iCs/>
          <w:kern w:val="2"/>
          <w:sz w:val="22"/>
          <w:szCs w:val="22"/>
          <w:lang w:val="es-MX" w:eastAsia="en-US"/>
          <w14:ligatures w14:val="standardContextual"/>
        </w:rPr>
        <w:t xml:space="preserve">Afirma que no existe un </w:t>
      </w:r>
      <w:r w:rsidRPr="007A36BC">
        <w:rPr>
          <w:rFonts w:ascii="Palatino Linotype" w:eastAsia="Calibri" w:hAnsi="Palatino Linotype"/>
          <w:b/>
          <w:bCs/>
          <w:i/>
          <w:iCs/>
          <w:kern w:val="2"/>
          <w:sz w:val="22"/>
          <w:szCs w:val="22"/>
          <w:lang w:val="es-MX" w:eastAsia="en-US"/>
          <w14:ligatures w14:val="standardContextual"/>
        </w:rPr>
        <w:t>"documento adicional"</w:t>
      </w:r>
      <w:r w:rsidRPr="007A36BC">
        <w:rPr>
          <w:rFonts w:ascii="Palatino Linotype" w:eastAsia="Calibri" w:hAnsi="Palatino Linotype"/>
          <w:i/>
          <w:iCs/>
          <w:kern w:val="2"/>
          <w:sz w:val="22"/>
          <w:szCs w:val="22"/>
          <w:lang w:val="es-MX" w:eastAsia="en-US"/>
          <w14:ligatures w14:val="standardContextual"/>
        </w:rPr>
        <w:t xml:space="preserve"> o </w:t>
      </w:r>
      <w:r w:rsidRPr="007A36BC">
        <w:rPr>
          <w:rFonts w:ascii="Palatino Linotype" w:eastAsia="Calibri" w:hAnsi="Palatino Linotype"/>
          <w:b/>
          <w:bCs/>
          <w:i/>
          <w:iCs/>
          <w:kern w:val="2"/>
          <w:sz w:val="22"/>
          <w:szCs w:val="22"/>
          <w:lang w:val="es-MX" w:eastAsia="en-US"/>
          <w14:ligatures w14:val="standardContextual"/>
        </w:rPr>
        <w:t>"fórmula de ponderación"</w:t>
      </w:r>
      <w:r w:rsidRPr="007A36BC">
        <w:rPr>
          <w:rFonts w:ascii="Palatino Linotype" w:eastAsia="Calibri" w:hAnsi="Palatino Linotype"/>
          <w:i/>
          <w:iCs/>
          <w:kern w:val="2"/>
          <w:sz w:val="22"/>
          <w:szCs w:val="22"/>
          <w:lang w:val="es-MX" w:eastAsia="en-US"/>
          <w14:ligatures w14:val="standardContextual"/>
        </w:rPr>
        <w:t xml:space="preserve"> y que solo se aplicó el Procedimiento 16. La metodología de una evaluación de desempeño debe ser clara, escrita y auditable. La sola referencia a un procedimiento no es suficiente para demostrar la </w:t>
      </w:r>
      <w:r w:rsidRPr="007A36BC">
        <w:rPr>
          <w:rFonts w:ascii="Palatino Linotype" w:eastAsia="Calibri" w:hAnsi="Palatino Linotype"/>
          <w:b/>
          <w:bCs/>
          <w:i/>
          <w:iCs/>
          <w:kern w:val="2"/>
          <w:sz w:val="22"/>
          <w:szCs w:val="22"/>
          <w:lang w:val="es-MX" w:eastAsia="en-US"/>
          <w14:ligatures w14:val="standardContextual"/>
        </w:rPr>
        <w:t>objetividad y certeza</w:t>
      </w:r>
      <w:r w:rsidRPr="007A36BC">
        <w:rPr>
          <w:rFonts w:ascii="Palatino Linotype" w:eastAsia="Calibri" w:hAnsi="Palatino Linotype"/>
          <w:i/>
          <w:iCs/>
          <w:kern w:val="2"/>
          <w:sz w:val="22"/>
          <w:szCs w:val="22"/>
          <w:lang w:val="es-MX" w:eastAsia="en-US"/>
          <w14:ligatures w14:val="standardContextual"/>
        </w:rPr>
        <w:t xml:space="preserve"> exigida por el recurrente. La ausencia de un documento formal es una </w:t>
      </w:r>
      <w:r w:rsidRPr="007A36BC">
        <w:rPr>
          <w:rFonts w:ascii="Palatino Linotype" w:eastAsia="Calibri" w:hAnsi="Palatino Linotype"/>
          <w:b/>
          <w:bCs/>
          <w:i/>
          <w:iCs/>
          <w:kern w:val="2"/>
          <w:sz w:val="22"/>
          <w:szCs w:val="22"/>
          <w:lang w:val="es-MX" w:eastAsia="en-US"/>
          <w14:ligatures w14:val="standardContextual"/>
        </w:rPr>
        <w:t>deficiencia administrativa</w:t>
      </w:r>
      <w:r w:rsidRPr="007A36BC">
        <w:rPr>
          <w:rFonts w:ascii="Palatino Linotype" w:eastAsia="Calibri" w:hAnsi="Palatino Linotype"/>
          <w:i/>
          <w:iCs/>
          <w:kern w:val="2"/>
          <w:sz w:val="22"/>
          <w:szCs w:val="22"/>
          <w:lang w:val="es-MX" w:eastAsia="en-US"/>
          <w14:ligatures w14:val="standardContextual"/>
        </w:rPr>
        <w:t xml:space="preserve"> que afecta la objetividad del proceso de evaluación. Tan es así que, el MANUAL DE NORMAS Y PROCEDIMIENTOS DE DESARROLLO Y ADMINISTRACIÓN DE PERSONAL establece que “La evaluación del desempeño se deberá llevar a cabo de manera presencial e individual entre la evaluadora o el evaluador y la evaluada o el evaluado”, asimismo “Es responsabilidad de la evaluadora o el evaluador retroalimentar al personal evaluado respecto al resultado de su evaluación, proporcionando información objetiva sustentada en el desempeño del puesto que ejerce, con el fin de acordar mejoras para la evaluada o el evaluado, las cuales deberán documentarse por escrito”, por lo tanto hay una obligación intrínseca de tener documentación física para llevar acabo el ejercicio de evaluación de desempeño de todos y cada uno de los servidores públicos de la Procuraduría de la Defensa del Trabajo, la cual el sujeto obligado no quiere exhibir. </w:t>
      </w:r>
    </w:p>
    <w:p w14:paraId="3086C758" w14:textId="04C0C1CA" w:rsidR="00BE0822" w:rsidRPr="007A36BC" w:rsidRDefault="00BE0822" w:rsidP="00BE0822">
      <w:pPr>
        <w:numPr>
          <w:ilvl w:val="0"/>
          <w:numId w:val="28"/>
        </w:numPr>
        <w:spacing w:after="160"/>
        <w:jc w:val="both"/>
        <w:rPr>
          <w:rFonts w:ascii="Palatino Linotype" w:eastAsia="Calibri" w:hAnsi="Palatino Linotype"/>
          <w:i/>
          <w:iCs/>
          <w:kern w:val="2"/>
          <w:sz w:val="22"/>
          <w:szCs w:val="22"/>
          <w:lang w:val="es-MX" w:eastAsia="en-US"/>
          <w14:ligatures w14:val="standardContextual"/>
        </w:rPr>
      </w:pPr>
      <w:r w:rsidRPr="007A36BC">
        <w:rPr>
          <w:rFonts w:ascii="Palatino Linotype" w:eastAsia="Calibri" w:hAnsi="Palatino Linotype"/>
          <w:b/>
          <w:bCs/>
          <w:i/>
          <w:iCs/>
          <w:kern w:val="2"/>
          <w:sz w:val="22"/>
          <w:szCs w:val="22"/>
          <w:lang w:val="es-MX" w:eastAsia="en-US"/>
          <w14:ligatures w14:val="standardContextual"/>
        </w:rPr>
        <w:t xml:space="preserve">Planes de Mejora Verbales </w:t>
      </w:r>
      <w:r w:rsidRPr="007A36BC">
        <w:rPr>
          <w:rFonts w:ascii="Palatino Linotype" w:eastAsia="Calibri" w:hAnsi="Palatino Linotype"/>
          <w:i/>
          <w:iCs/>
          <w:kern w:val="2"/>
          <w:sz w:val="22"/>
          <w:szCs w:val="22"/>
          <w:lang w:val="es-MX" w:eastAsia="en-US"/>
          <w14:ligatures w14:val="standardContextual"/>
        </w:rPr>
        <w:t xml:space="preserve">Se reconoce que los planes de mejora son </w:t>
      </w:r>
      <w:r w:rsidRPr="007A36BC">
        <w:rPr>
          <w:rFonts w:ascii="Palatino Linotype" w:eastAsia="Calibri" w:hAnsi="Palatino Linotype"/>
          <w:b/>
          <w:bCs/>
          <w:i/>
          <w:iCs/>
          <w:kern w:val="2"/>
          <w:sz w:val="22"/>
          <w:szCs w:val="22"/>
          <w:lang w:val="es-MX" w:eastAsia="en-US"/>
          <w14:ligatures w14:val="standardContextual"/>
        </w:rPr>
        <w:t>establecidos de forma verbal</w:t>
      </w:r>
      <w:r w:rsidRPr="007A36BC">
        <w:rPr>
          <w:rFonts w:ascii="Palatino Linotype" w:eastAsia="Calibri" w:hAnsi="Palatino Linotype"/>
          <w:i/>
          <w:iCs/>
          <w:kern w:val="2"/>
          <w:sz w:val="22"/>
          <w:szCs w:val="22"/>
          <w:lang w:val="es-MX" w:eastAsia="en-US"/>
          <w14:ligatures w14:val="standardContextual"/>
        </w:rPr>
        <w:t xml:space="preserve"> y no se tiene un documento físico debido a que el Manual no señala la obligación jurídica de contarlos. Este argumento contraviene los </w:t>
      </w:r>
      <w:r w:rsidRPr="007A36BC">
        <w:rPr>
          <w:rFonts w:ascii="Palatino Linotype" w:eastAsia="Calibri" w:hAnsi="Palatino Linotype"/>
          <w:b/>
          <w:bCs/>
          <w:i/>
          <w:iCs/>
          <w:kern w:val="2"/>
          <w:sz w:val="22"/>
          <w:szCs w:val="22"/>
          <w:lang w:val="es-MX" w:eastAsia="en-US"/>
          <w14:ligatures w14:val="standardContextual"/>
        </w:rPr>
        <w:t>principios de legalidad y rendición de cuentas</w:t>
      </w:r>
      <w:r w:rsidRPr="007A36BC">
        <w:rPr>
          <w:rFonts w:ascii="Palatino Linotype" w:eastAsia="Calibri" w:hAnsi="Palatino Linotype"/>
          <w:i/>
          <w:iCs/>
          <w:kern w:val="2"/>
          <w:sz w:val="22"/>
          <w:szCs w:val="22"/>
          <w:lang w:val="es-MX" w:eastAsia="en-US"/>
          <w14:ligatures w14:val="standardContextual"/>
        </w:rPr>
        <w:t xml:space="preserve">. </w:t>
      </w:r>
      <w:r w:rsidRPr="007A36BC">
        <w:rPr>
          <w:rFonts w:ascii="Palatino Linotype" w:eastAsia="Calibri" w:hAnsi="Palatino Linotype"/>
          <w:i/>
          <w:iCs/>
          <w:kern w:val="2"/>
          <w:sz w:val="22"/>
          <w:szCs w:val="22"/>
          <w:lang w:val="es-MX" w:eastAsia="en-US"/>
          <w14:ligatures w14:val="standardContextual"/>
        </w:rPr>
        <w:lastRenderedPageBreak/>
        <w:t xml:space="preserve">Cualquier proceso de mejora, capacitación (como los cursos mencionados) y seguimiento al desempeño de un servidor público debe estar documentado para ser efectivo, auditable y verificable, independientemente de lo que señale el Manual, en virtud de la transparencia en el manejo de personal y recursos públicos.  </w:t>
      </w:r>
    </w:p>
    <w:p w14:paraId="612803BD" w14:textId="7FCB05F4" w:rsidR="00BE0822" w:rsidRPr="007A36BC" w:rsidRDefault="00BE0822" w:rsidP="00BE0822">
      <w:pPr>
        <w:numPr>
          <w:ilvl w:val="0"/>
          <w:numId w:val="28"/>
        </w:numPr>
        <w:spacing w:after="160"/>
        <w:jc w:val="both"/>
        <w:rPr>
          <w:rFonts w:ascii="Palatino Linotype" w:eastAsia="Calibri" w:hAnsi="Palatino Linotype"/>
          <w:i/>
          <w:iCs/>
          <w:kern w:val="2"/>
          <w:sz w:val="22"/>
          <w:szCs w:val="22"/>
          <w:lang w:val="es-MX" w:eastAsia="en-US"/>
          <w14:ligatures w14:val="standardContextual"/>
        </w:rPr>
      </w:pPr>
      <w:r w:rsidRPr="007A36BC">
        <w:rPr>
          <w:rFonts w:ascii="Palatino Linotype" w:eastAsia="Calibri" w:hAnsi="Palatino Linotype"/>
          <w:i/>
          <w:iCs/>
          <w:kern w:val="2"/>
          <w:sz w:val="22"/>
          <w:szCs w:val="22"/>
          <w:lang w:val="es-MX" w:eastAsia="en-US"/>
          <w14:ligatures w14:val="standardContextual"/>
        </w:rPr>
        <w:t xml:space="preserve">Al considerar que los elementos socio-personales se reflejan en los informes diarios y en la "correcta interrelación personal", la institución está utilizando criterios que, si no están formalmente ponderados y documentados, pueden ser percibidos como </w:t>
      </w:r>
      <w:r w:rsidRPr="007A36BC">
        <w:rPr>
          <w:rFonts w:ascii="Palatino Linotype" w:eastAsia="Calibri" w:hAnsi="Palatino Linotype"/>
          <w:b/>
          <w:bCs/>
          <w:i/>
          <w:iCs/>
          <w:kern w:val="2"/>
          <w:sz w:val="22"/>
          <w:szCs w:val="22"/>
          <w:lang w:val="es-MX" w:eastAsia="en-US"/>
          <w14:ligatures w14:val="standardContextual"/>
        </w:rPr>
        <w:t>arbitrarios o subjetivos</w:t>
      </w:r>
    </w:p>
    <w:p w14:paraId="572440F3" w14:textId="77777777" w:rsidR="00BE0822" w:rsidRPr="007A36BC" w:rsidRDefault="00BE0822" w:rsidP="00BE0822">
      <w:pPr>
        <w:jc w:val="both"/>
        <w:rPr>
          <w:rFonts w:ascii="Palatino Linotype" w:eastAsia="Calibri" w:hAnsi="Palatino Linotype"/>
          <w:i/>
          <w:iCs/>
          <w:kern w:val="2"/>
          <w:sz w:val="22"/>
          <w:szCs w:val="22"/>
          <w:lang w:val="es-MX" w:eastAsia="en-US"/>
          <w14:ligatures w14:val="standardContextual"/>
        </w:rPr>
      </w:pPr>
      <w:r w:rsidRPr="007A36BC">
        <w:rPr>
          <w:rFonts w:ascii="Palatino Linotype" w:eastAsia="Calibri" w:hAnsi="Palatino Linotype"/>
          <w:i/>
          <w:iCs/>
          <w:kern w:val="2"/>
          <w:sz w:val="22"/>
          <w:szCs w:val="22"/>
          <w:lang w:val="es-MX" w:eastAsia="en-US"/>
          <w14:ligatures w14:val="standardContextual"/>
        </w:rPr>
        <w:t>El Sujeto Obligado justifica la competencia de la Lic. Jerasy Aricelda Bringas Ortiz mediante el supuesto oficio de habilitación número 20900000000000/070/2024 de fecha 13 de junio de 2024, el mismo no se anexa al oficio que se contesta, por lo cual no hay certeza y legalidad en el acto impugnado, y que se le adjudica a la probable habilitada.</w:t>
      </w:r>
    </w:p>
    <w:p w14:paraId="24DC9B92" w14:textId="77777777" w:rsidR="00BE0822" w:rsidRPr="007A36BC" w:rsidRDefault="00BE0822" w:rsidP="00BE0822">
      <w:pPr>
        <w:rPr>
          <w:rFonts w:ascii="Palatino Linotype" w:eastAsia="Calibri" w:hAnsi="Palatino Linotype"/>
          <w:b/>
          <w:bCs/>
          <w:i/>
          <w:iCs/>
          <w:kern w:val="2"/>
          <w:sz w:val="22"/>
          <w:szCs w:val="22"/>
          <w:lang w:val="es-MX" w:eastAsia="en-US"/>
          <w14:ligatures w14:val="standardContextual"/>
        </w:rPr>
      </w:pPr>
    </w:p>
    <w:p w14:paraId="3E48FC17" w14:textId="77777777" w:rsidR="00BE0822" w:rsidRPr="007A36BC" w:rsidRDefault="00BE0822" w:rsidP="00BE0822">
      <w:pPr>
        <w:jc w:val="center"/>
        <w:rPr>
          <w:rFonts w:ascii="Palatino Linotype" w:eastAsia="Calibri" w:hAnsi="Palatino Linotype"/>
          <w:i/>
          <w:iCs/>
          <w:kern w:val="2"/>
          <w:sz w:val="22"/>
          <w:szCs w:val="22"/>
          <w:lang w:val="es-MX" w:eastAsia="en-US"/>
          <w14:ligatures w14:val="standardContextual"/>
        </w:rPr>
      </w:pPr>
      <w:r w:rsidRPr="007A36BC">
        <w:rPr>
          <w:rFonts w:ascii="Palatino Linotype" w:eastAsia="Calibri" w:hAnsi="Palatino Linotype"/>
          <w:i/>
          <w:iCs/>
          <w:kern w:val="2"/>
          <w:sz w:val="22"/>
          <w:szCs w:val="22"/>
          <w:lang w:val="es-MX" w:eastAsia="en-US"/>
          <w14:ligatures w14:val="standardContextual"/>
        </w:rPr>
        <w:t>Por lo anteriormente expuesto y fundado;</w:t>
      </w:r>
    </w:p>
    <w:p w14:paraId="10FBE636" w14:textId="77777777" w:rsidR="00BE0822" w:rsidRPr="007A36BC" w:rsidRDefault="00BE0822" w:rsidP="00BE0822">
      <w:pPr>
        <w:jc w:val="center"/>
        <w:rPr>
          <w:rFonts w:ascii="Palatino Linotype" w:eastAsia="Calibri" w:hAnsi="Palatino Linotype"/>
          <w:b/>
          <w:bCs/>
          <w:i/>
          <w:iCs/>
          <w:kern w:val="2"/>
          <w:sz w:val="22"/>
          <w:szCs w:val="22"/>
          <w:lang w:val="es-MX" w:eastAsia="en-US"/>
          <w14:ligatures w14:val="standardContextual"/>
        </w:rPr>
      </w:pPr>
      <w:r w:rsidRPr="007A36BC">
        <w:rPr>
          <w:rFonts w:ascii="Palatino Linotype" w:eastAsia="Calibri" w:hAnsi="Palatino Linotype"/>
          <w:b/>
          <w:bCs/>
          <w:i/>
          <w:iCs/>
          <w:kern w:val="2"/>
          <w:sz w:val="22"/>
          <w:szCs w:val="22"/>
          <w:lang w:val="es-MX" w:eastAsia="en-US"/>
          <w14:ligatures w14:val="standardContextual"/>
        </w:rPr>
        <w:t>SOLICITO:</w:t>
      </w:r>
    </w:p>
    <w:p w14:paraId="2ABB4FA7" w14:textId="77777777" w:rsidR="00BE0822" w:rsidRPr="007A36BC" w:rsidRDefault="00BE0822" w:rsidP="00BE0822">
      <w:pPr>
        <w:jc w:val="center"/>
        <w:rPr>
          <w:rFonts w:ascii="Palatino Linotype" w:eastAsia="Calibri" w:hAnsi="Palatino Linotype"/>
          <w:i/>
          <w:iCs/>
          <w:kern w:val="2"/>
          <w:sz w:val="22"/>
          <w:szCs w:val="22"/>
          <w:lang w:val="es-MX" w:eastAsia="en-US"/>
          <w14:ligatures w14:val="standardContextual"/>
        </w:rPr>
      </w:pPr>
    </w:p>
    <w:p w14:paraId="73215C8E" w14:textId="5DF3ACC0" w:rsidR="00BE0822" w:rsidRPr="007A36BC" w:rsidRDefault="00BE0822" w:rsidP="00BE0822">
      <w:pPr>
        <w:rPr>
          <w:rFonts w:ascii="Palatino Linotype" w:eastAsiaTheme="minorHAnsi" w:hAnsi="Palatino Linotype" w:cs="Arial"/>
          <w:i/>
          <w:iCs/>
          <w:sz w:val="22"/>
          <w:szCs w:val="22"/>
          <w:lang w:val="es-MX" w:eastAsia="en-US"/>
        </w:rPr>
      </w:pPr>
      <w:r w:rsidRPr="007A36BC">
        <w:rPr>
          <w:rFonts w:ascii="Palatino Linotype" w:eastAsia="Calibri" w:hAnsi="Palatino Linotype"/>
          <w:b/>
          <w:bCs/>
          <w:i/>
          <w:iCs/>
          <w:kern w:val="2"/>
          <w:sz w:val="22"/>
          <w:szCs w:val="22"/>
          <w:lang w:val="es-MX" w:eastAsia="en-US"/>
          <w14:ligatures w14:val="standardContextual"/>
        </w:rPr>
        <w:t>ÚNICO.</w:t>
      </w:r>
      <w:r w:rsidRPr="007A36BC">
        <w:rPr>
          <w:rFonts w:ascii="Palatino Linotype" w:eastAsia="Calibri" w:hAnsi="Palatino Linotype"/>
          <w:i/>
          <w:iCs/>
          <w:kern w:val="2"/>
          <w:sz w:val="22"/>
          <w:szCs w:val="22"/>
          <w:lang w:val="es-MX" w:eastAsia="en-US"/>
          <w14:ligatures w14:val="standardContextual"/>
        </w:rPr>
        <w:t xml:space="preserve"> Tener por presentados los presentes Alegatos en tiempo y forma para que surtan los efectos legales a que haya lugar, y con base en ellos, </w:t>
      </w:r>
      <w:r w:rsidRPr="007A36BC">
        <w:rPr>
          <w:rFonts w:ascii="Palatino Linotype" w:eastAsia="Calibri" w:hAnsi="Palatino Linotype"/>
          <w:b/>
          <w:bCs/>
          <w:i/>
          <w:iCs/>
          <w:kern w:val="2"/>
          <w:sz w:val="22"/>
          <w:szCs w:val="22"/>
          <w:lang w:val="es-MX" w:eastAsia="en-US"/>
          <w14:ligatures w14:val="standardContextual"/>
        </w:rPr>
        <w:t>revocar la respuesta del Sujeto Obligado</w:t>
      </w:r>
      <w:r w:rsidRPr="007A36BC">
        <w:rPr>
          <w:rFonts w:ascii="Palatino Linotype" w:eastAsia="Calibri" w:hAnsi="Palatino Linotype"/>
          <w:i/>
          <w:iCs/>
          <w:kern w:val="2"/>
          <w:sz w:val="22"/>
          <w:szCs w:val="22"/>
          <w:lang w:val="es-MX" w:eastAsia="en-US"/>
          <w14:ligatures w14:val="standardContextual"/>
        </w:rPr>
        <w:t xml:space="preserve"> e instruir la entrega de una </w:t>
      </w:r>
      <w:r w:rsidRPr="007A36BC">
        <w:rPr>
          <w:rFonts w:ascii="Palatino Linotype" w:eastAsia="Calibri" w:hAnsi="Palatino Linotype"/>
          <w:b/>
          <w:bCs/>
          <w:i/>
          <w:iCs/>
          <w:kern w:val="2"/>
          <w:sz w:val="22"/>
          <w:szCs w:val="22"/>
          <w:lang w:val="es-MX" w:eastAsia="en-US"/>
          <w14:ligatures w14:val="standardContextual"/>
        </w:rPr>
        <w:t>Versión Pública</w:t>
      </w:r>
      <w:r w:rsidRPr="007A36BC">
        <w:rPr>
          <w:rFonts w:ascii="Palatino Linotype" w:eastAsia="Calibri" w:hAnsi="Palatino Linotype"/>
          <w:i/>
          <w:iCs/>
          <w:kern w:val="2"/>
          <w:sz w:val="22"/>
          <w:szCs w:val="22"/>
          <w:lang w:val="es-MX" w:eastAsia="en-US"/>
          <w14:ligatures w14:val="standardContextual"/>
        </w:rPr>
        <w:t xml:space="preserve"> de los documentos probatorios de las calificaciones y la metodología de ponderación, suprimiendo únicamente los datos personales estrictamente sensibles.</w:t>
      </w:r>
      <w:r w:rsidRPr="007A36BC">
        <w:rPr>
          <w:rFonts w:ascii="Palatino Linotype" w:eastAsiaTheme="minorHAnsi" w:hAnsi="Palatino Linotype" w:cs="Arial"/>
          <w:i/>
          <w:iCs/>
          <w:sz w:val="22"/>
          <w:szCs w:val="22"/>
          <w:lang w:val="es-MX" w:eastAsia="en-US"/>
        </w:rPr>
        <w:t>” (Sic).</w:t>
      </w:r>
    </w:p>
    <w:p w14:paraId="28941A37" w14:textId="77777777" w:rsidR="00BE0822" w:rsidRPr="007A36BC" w:rsidRDefault="00BE0822" w:rsidP="00BE0822">
      <w:pPr>
        <w:rPr>
          <w:rFonts w:ascii="Palatino Linotype" w:eastAsiaTheme="minorHAnsi" w:hAnsi="Palatino Linotype" w:cs="Arial"/>
          <w:i/>
          <w:iCs/>
          <w:sz w:val="22"/>
          <w:szCs w:val="22"/>
          <w:lang w:val="es-MX" w:eastAsia="en-US"/>
        </w:rPr>
      </w:pPr>
    </w:p>
    <w:p w14:paraId="28E2FB31" w14:textId="309D6615" w:rsidR="00BE0822" w:rsidRPr="007A36BC" w:rsidRDefault="00BE0822" w:rsidP="00BE0822">
      <w:pPr>
        <w:spacing w:line="360" w:lineRule="auto"/>
        <w:jc w:val="both"/>
        <w:rPr>
          <w:rFonts w:ascii="Palatino Linotype" w:eastAsiaTheme="minorHAnsi" w:hAnsi="Palatino Linotype" w:cs="Arial"/>
          <w:lang w:val="es-MX" w:eastAsia="en-US"/>
        </w:rPr>
      </w:pPr>
      <w:r w:rsidRPr="007A36BC">
        <w:rPr>
          <w:rFonts w:ascii="Palatino Linotype" w:eastAsiaTheme="minorHAnsi" w:hAnsi="Palatino Linotype" w:cs="Arial"/>
          <w:lang w:val="es-MX" w:eastAsia="en-US"/>
        </w:rPr>
        <w:t>Lo anterior de conformidad con la siguiente captura de pantalla:</w:t>
      </w:r>
    </w:p>
    <w:p w14:paraId="75A71F57" w14:textId="0CE4F200" w:rsidR="008218E5" w:rsidRPr="007A36BC" w:rsidRDefault="00BE0822" w:rsidP="008218E5">
      <w:pPr>
        <w:spacing w:line="360" w:lineRule="auto"/>
        <w:jc w:val="both"/>
        <w:rPr>
          <w:rFonts w:ascii="Palatino Linotype" w:eastAsiaTheme="minorHAnsi" w:hAnsi="Palatino Linotype" w:cs="Arial"/>
          <w:lang w:val="es-MX" w:eastAsia="en-US"/>
        </w:rPr>
      </w:pPr>
      <w:r w:rsidRPr="007A36BC">
        <w:rPr>
          <w:rFonts w:ascii="Palatino Linotype" w:eastAsiaTheme="minorHAnsi" w:hAnsi="Palatino Linotype" w:cs="Arial"/>
          <w:noProof/>
          <w:lang w:val="es-MX" w:eastAsia="es-MX"/>
        </w:rPr>
        <w:drawing>
          <wp:inline distT="0" distB="0" distL="0" distR="0" wp14:anchorId="662CB542" wp14:editId="5DD9F04F">
            <wp:extent cx="5571149" cy="3067879"/>
            <wp:effectExtent l="152400" t="152400" r="353695" b="361315"/>
            <wp:docPr id="11912093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209323" name=""/>
                    <pic:cNvPicPr/>
                  </pic:nvPicPr>
                  <pic:blipFill>
                    <a:blip r:embed="rId8"/>
                    <a:stretch>
                      <a:fillRect/>
                    </a:stretch>
                  </pic:blipFill>
                  <pic:spPr>
                    <a:xfrm>
                      <a:off x="0" y="0"/>
                      <a:ext cx="5597833" cy="3082573"/>
                    </a:xfrm>
                    <a:prstGeom prst="rect">
                      <a:avLst/>
                    </a:prstGeom>
                    <a:ln>
                      <a:noFill/>
                    </a:ln>
                    <a:effectLst>
                      <a:outerShdw blurRad="292100" dist="139700" dir="2700000" algn="tl" rotWithShape="0">
                        <a:srgbClr val="333333">
                          <a:alpha val="65000"/>
                        </a:srgbClr>
                      </a:outerShdw>
                    </a:effectLst>
                  </pic:spPr>
                </pic:pic>
              </a:graphicData>
            </a:graphic>
          </wp:inline>
        </w:drawing>
      </w:r>
    </w:p>
    <w:p w14:paraId="340B12C3" w14:textId="389D3B7E" w:rsidR="0029071C" w:rsidRPr="007A36BC" w:rsidRDefault="004F0BEE" w:rsidP="0029071C">
      <w:pPr>
        <w:tabs>
          <w:tab w:val="left" w:pos="3206"/>
        </w:tabs>
        <w:spacing w:line="360" w:lineRule="auto"/>
        <w:jc w:val="both"/>
        <w:rPr>
          <w:rFonts w:ascii="Palatino Linotype" w:eastAsiaTheme="minorHAnsi" w:hAnsi="Palatino Linotype" w:cs="Arial"/>
          <w:b/>
          <w:sz w:val="28"/>
          <w:lang w:val="es-MX" w:eastAsia="en-US"/>
        </w:rPr>
      </w:pPr>
      <w:r w:rsidRPr="007A36BC">
        <w:rPr>
          <w:rFonts w:ascii="Palatino Linotype" w:eastAsiaTheme="minorHAnsi" w:hAnsi="Palatino Linotype" w:cs="Arial"/>
          <w:b/>
          <w:sz w:val="28"/>
          <w:lang w:val="es-MX" w:eastAsia="en-US"/>
        </w:rPr>
        <w:lastRenderedPageBreak/>
        <w:t>SEXTO</w:t>
      </w:r>
      <w:r w:rsidR="0029071C" w:rsidRPr="007A36BC">
        <w:rPr>
          <w:rFonts w:ascii="Palatino Linotype" w:eastAsiaTheme="minorHAnsi" w:hAnsi="Palatino Linotype" w:cs="Arial"/>
          <w:b/>
          <w:sz w:val="28"/>
          <w:lang w:val="es-MX" w:eastAsia="en-US"/>
        </w:rPr>
        <w:t>. Del cierre de instrucción.</w:t>
      </w:r>
      <w:r w:rsidR="0029071C" w:rsidRPr="007A36BC">
        <w:rPr>
          <w:rFonts w:ascii="Palatino Linotype" w:eastAsiaTheme="minorHAnsi" w:hAnsi="Palatino Linotype" w:cs="Arial"/>
          <w:b/>
          <w:sz w:val="28"/>
          <w:lang w:val="es-MX" w:eastAsia="en-US"/>
        </w:rPr>
        <w:tab/>
      </w:r>
    </w:p>
    <w:p w14:paraId="2C64AFEC" w14:textId="00A1AF11" w:rsidR="00DD2DA4" w:rsidRPr="007A36BC" w:rsidRDefault="0029071C" w:rsidP="0029071C">
      <w:pPr>
        <w:spacing w:line="360" w:lineRule="auto"/>
        <w:jc w:val="both"/>
        <w:rPr>
          <w:rFonts w:ascii="Palatino Linotype" w:eastAsiaTheme="minorHAnsi" w:hAnsi="Palatino Linotype" w:cs="Arial"/>
          <w:lang w:val="es-MX" w:eastAsia="en-US"/>
        </w:rPr>
      </w:pPr>
      <w:r w:rsidRPr="007A36BC">
        <w:rPr>
          <w:rFonts w:ascii="Palatino Linotype" w:eastAsiaTheme="minorHAnsi" w:hAnsi="Palatino Linotype" w:cs="Arial"/>
          <w:lang w:val="es-MX" w:eastAsia="en-US"/>
        </w:rPr>
        <w:t xml:space="preserve">Así, una vez transcurrido el término legal, </w:t>
      </w:r>
      <w:r w:rsidR="00DC1583" w:rsidRPr="007A36BC">
        <w:rPr>
          <w:rFonts w:ascii="Palatino Linotype" w:eastAsiaTheme="minorHAnsi" w:hAnsi="Palatino Linotype" w:cs="Arial"/>
          <w:lang w:val="es-MX" w:eastAsia="en-US"/>
        </w:rPr>
        <w:t>permitió decretarse</w:t>
      </w:r>
      <w:r w:rsidRPr="007A36BC">
        <w:rPr>
          <w:rFonts w:ascii="Palatino Linotype" w:eastAsiaTheme="minorHAnsi" w:hAnsi="Palatino Linotype" w:cs="Arial"/>
          <w:lang w:val="es-MX" w:eastAsia="en-US"/>
        </w:rPr>
        <w:t xml:space="preserve"> el cierre de instrucción en fecha </w:t>
      </w:r>
      <w:r w:rsidR="00BE0822" w:rsidRPr="007A36BC">
        <w:rPr>
          <w:rFonts w:ascii="Palatino Linotype" w:eastAsiaTheme="minorHAnsi" w:hAnsi="Palatino Linotype" w:cs="Arial"/>
          <w:lang w:val="es-MX" w:eastAsia="en-US"/>
        </w:rPr>
        <w:t>siete de noviembre</w:t>
      </w:r>
      <w:r w:rsidR="004F0BEE" w:rsidRPr="007A36BC">
        <w:rPr>
          <w:rFonts w:ascii="Palatino Linotype" w:eastAsiaTheme="minorHAnsi" w:hAnsi="Palatino Linotype" w:cs="Arial"/>
          <w:lang w:val="es-MX" w:eastAsia="en-US"/>
        </w:rPr>
        <w:t xml:space="preserve"> de dos mil veinticinco</w:t>
      </w:r>
      <w:r w:rsidRPr="007A36BC">
        <w:rPr>
          <w:rFonts w:ascii="Palatino Linotype" w:eastAsiaTheme="minorHAnsi" w:hAnsi="Palatino Linotype" w:cs="Arial"/>
          <w:lang w:val="es-MX" w:eastAsia="en-US"/>
        </w:rPr>
        <w:t>, en términos del artículo 185, Fracción VI, de la Ley de Transparencia y Acceso a la Información Pública del Estado de México y Municipios, iniciando el término legal para dictar resolución definitiva del asunto.</w:t>
      </w:r>
    </w:p>
    <w:p w14:paraId="343E1701" w14:textId="77777777" w:rsidR="00920CDF" w:rsidRPr="007A36BC" w:rsidRDefault="00920CDF" w:rsidP="0029071C">
      <w:pPr>
        <w:spacing w:line="360" w:lineRule="auto"/>
        <w:jc w:val="both"/>
        <w:rPr>
          <w:rFonts w:ascii="Palatino Linotype" w:eastAsiaTheme="minorHAnsi" w:hAnsi="Palatino Linotype" w:cs="Arial"/>
          <w:lang w:val="es-MX" w:eastAsia="en-US"/>
        </w:rPr>
      </w:pPr>
    </w:p>
    <w:p w14:paraId="74D5F1F6" w14:textId="3BFE9941" w:rsidR="00920CDF" w:rsidRPr="007A36BC" w:rsidRDefault="004F0BEE" w:rsidP="00920CDF">
      <w:pPr>
        <w:spacing w:line="360" w:lineRule="auto"/>
        <w:rPr>
          <w:rFonts w:ascii="Palatino Linotype" w:hAnsi="Palatino Linotype"/>
          <w:b/>
          <w:sz w:val="28"/>
          <w:szCs w:val="26"/>
          <w:lang w:val="es-MX"/>
        </w:rPr>
      </w:pPr>
      <w:r w:rsidRPr="007A36BC">
        <w:rPr>
          <w:rFonts w:ascii="Palatino Linotype" w:hAnsi="Palatino Linotype"/>
          <w:b/>
          <w:sz w:val="28"/>
          <w:szCs w:val="26"/>
          <w:lang w:val="es-MX"/>
        </w:rPr>
        <w:t>SÉPTIMO</w:t>
      </w:r>
      <w:r w:rsidR="00920CDF" w:rsidRPr="007A36BC">
        <w:rPr>
          <w:rFonts w:ascii="Palatino Linotype" w:hAnsi="Palatino Linotype"/>
          <w:b/>
          <w:sz w:val="28"/>
          <w:szCs w:val="26"/>
          <w:lang w:val="es-MX"/>
        </w:rPr>
        <w:t>. De la ampliación del término para resolver.</w:t>
      </w:r>
    </w:p>
    <w:p w14:paraId="4EB05EBB" w14:textId="7250EA64" w:rsidR="00920CDF" w:rsidRPr="007A36BC" w:rsidRDefault="00920CDF" w:rsidP="00920CDF">
      <w:pPr>
        <w:spacing w:line="360" w:lineRule="auto"/>
        <w:jc w:val="both"/>
        <w:rPr>
          <w:rFonts w:ascii="Palatino Linotype" w:hAnsi="Palatino Linotype"/>
          <w:lang w:val="es-MX"/>
        </w:rPr>
      </w:pPr>
      <w:r w:rsidRPr="007A36BC">
        <w:rPr>
          <w:rFonts w:ascii="Palatino Linotype" w:hAnsi="Palatino Linotype"/>
          <w:lang w:val="es-MX"/>
        </w:rPr>
        <w:t xml:space="preserve">En fecha </w:t>
      </w:r>
      <w:r w:rsidR="00BE0822" w:rsidRPr="007A36BC">
        <w:rPr>
          <w:rFonts w:ascii="Palatino Linotype" w:hAnsi="Palatino Linotype"/>
          <w:lang w:val="es-MX"/>
        </w:rPr>
        <w:t>cinco de diciembre</w:t>
      </w:r>
      <w:r w:rsidRPr="007A36BC">
        <w:rPr>
          <w:rFonts w:ascii="Palatino Linotype" w:hAnsi="Palatino Linotype"/>
          <w:lang w:val="es-MX"/>
        </w:rPr>
        <w:t xml:space="preserve"> de dos mil veinticinco, se amplió el término para resolver el recurso de revisión en términos del artículo 181, párrafo tercero, de la Ley de Transparencia y Acceso a la Información Pública del Estado de México y Municipios por un plazo de quince días hábiles.</w:t>
      </w:r>
    </w:p>
    <w:p w14:paraId="2F4B412C" w14:textId="77777777" w:rsidR="00BE0822" w:rsidRPr="007A36BC" w:rsidRDefault="00BE0822" w:rsidP="00920CDF">
      <w:pPr>
        <w:spacing w:line="360" w:lineRule="auto"/>
        <w:jc w:val="both"/>
        <w:rPr>
          <w:rFonts w:ascii="Palatino Linotype" w:hAnsi="Palatino Linotype"/>
          <w:lang w:val="es-MX"/>
        </w:rPr>
      </w:pPr>
    </w:p>
    <w:p w14:paraId="44416478" w14:textId="77777777" w:rsidR="004E3B69" w:rsidRPr="007A36BC" w:rsidRDefault="004E3B69" w:rsidP="004E3B69">
      <w:pPr>
        <w:spacing w:line="360" w:lineRule="auto"/>
        <w:jc w:val="both"/>
        <w:rPr>
          <w:rFonts w:ascii="Palatino Linotype" w:eastAsiaTheme="minorHAnsi" w:hAnsi="Palatino Linotype" w:cstheme="minorBidi"/>
          <w:szCs w:val="22"/>
          <w:lang w:val="es-MX" w:eastAsia="en-US"/>
        </w:rPr>
      </w:pPr>
      <w:r w:rsidRPr="007A36BC">
        <w:rPr>
          <w:rFonts w:ascii="Palatino Linotype" w:eastAsiaTheme="minorHAnsi" w:hAnsi="Palatino Linotype" w:cstheme="minorBidi"/>
          <w:szCs w:val="22"/>
          <w:lang w:val="es-MX" w:eastAsia="en-US"/>
        </w:rPr>
        <w:t xml:space="preserve">Es menester precisar que, si bien se ha excedido el plazo para resolver el presente medio de impugnación, de conformidad con la ley de la materia, </w:t>
      </w:r>
      <w:r w:rsidRPr="007A36BC">
        <w:rPr>
          <w:rFonts w:ascii="Palatino Linotype" w:eastAsiaTheme="minorHAnsi" w:hAnsi="Palatino Linotype" w:cstheme="minorBidi"/>
          <w:bCs/>
          <w:szCs w:val="22"/>
          <w:lang w:val="es-MX" w:eastAsia="en-US"/>
        </w:rPr>
        <w:t>el plazo para emitir resolución</w:t>
      </w:r>
      <w:r w:rsidRPr="007A36BC">
        <w:rPr>
          <w:rFonts w:ascii="Palatino Linotype" w:eastAsiaTheme="minorHAnsi" w:hAnsi="Palatino Linotype" w:cstheme="minorBidi"/>
          <w:szCs w:val="22"/>
          <w:lang w:val="es-MX" w:eastAsia="en-US"/>
        </w:rPr>
        <w:t xml:space="preserve"> se encuentra justificado en los elementos para medir su razonabilidad de asuntos conforme a los parámetros establecidos por diversos órganos jurisdiccionales federales, aplicables también en procedimientos análogos, como el que nos ocupa.</w:t>
      </w:r>
    </w:p>
    <w:p w14:paraId="1BB83846" w14:textId="77777777" w:rsidR="004E3B69" w:rsidRPr="007A36BC" w:rsidRDefault="004E3B69" w:rsidP="004E3B69">
      <w:pPr>
        <w:spacing w:line="360" w:lineRule="auto"/>
        <w:jc w:val="both"/>
        <w:rPr>
          <w:rFonts w:ascii="Palatino Linotype" w:eastAsiaTheme="minorHAnsi" w:hAnsi="Palatino Linotype" w:cstheme="minorBidi"/>
          <w:szCs w:val="22"/>
          <w:lang w:val="es-MX" w:eastAsia="en-US"/>
        </w:rPr>
      </w:pPr>
    </w:p>
    <w:p w14:paraId="05538ADC" w14:textId="77777777" w:rsidR="004E3B69" w:rsidRPr="007A36BC" w:rsidRDefault="004E3B69" w:rsidP="004E3B69">
      <w:pPr>
        <w:spacing w:line="360" w:lineRule="auto"/>
        <w:jc w:val="both"/>
        <w:rPr>
          <w:rFonts w:ascii="Palatino Linotype" w:eastAsiaTheme="minorHAnsi" w:hAnsi="Palatino Linotype" w:cstheme="minorBidi"/>
          <w:szCs w:val="22"/>
          <w:lang w:val="es-MX" w:eastAsia="en-US"/>
        </w:rPr>
      </w:pPr>
      <w:r w:rsidRPr="007A36BC">
        <w:rPr>
          <w:rFonts w:ascii="Palatino Linotype" w:eastAsiaTheme="minorHAnsi" w:hAnsi="Palatino Linotype" w:cstheme="minorBidi"/>
          <w:szCs w:val="22"/>
          <w:lang w:val="es-MX" w:eastAsia="en-US"/>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7102BA97" w14:textId="77777777" w:rsidR="004E3B69" w:rsidRPr="007A36BC" w:rsidRDefault="004E3B69" w:rsidP="004E3B69">
      <w:pPr>
        <w:spacing w:line="360" w:lineRule="auto"/>
        <w:jc w:val="both"/>
        <w:rPr>
          <w:rFonts w:ascii="Palatino Linotype" w:eastAsiaTheme="minorHAnsi" w:hAnsi="Palatino Linotype" w:cstheme="minorBidi"/>
          <w:szCs w:val="22"/>
          <w:lang w:val="es-MX" w:eastAsia="en-US"/>
        </w:rPr>
      </w:pPr>
    </w:p>
    <w:p w14:paraId="10BD1431" w14:textId="77777777" w:rsidR="004E3B69" w:rsidRPr="007A36BC" w:rsidRDefault="004E3B69" w:rsidP="004E3B69">
      <w:pPr>
        <w:spacing w:line="360" w:lineRule="auto"/>
        <w:jc w:val="both"/>
        <w:rPr>
          <w:rFonts w:ascii="Palatino Linotype" w:eastAsiaTheme="minorHAnsi" w:hAnsi="Palatino Linotype" w:cstheme="minorBidi"/>
          <w:szCs w:val="22"/>
          <w:lang w:val="es-MX" w:eastAsia="en-US"/>
        </w:rPr>
      </w:pPr>
      <w:r w:rsidRPr="007A36BC">
        <w:rPr>
          <w:rFonts w:ascii="Palatino Linotype" w:eastAsiaTheme="minorHAnsi" w:hAnsi="Palatino Linotype" w:cstheme="minorBidi"/>
          <w:szCs w:val="22"/>
          <w:lang w:val="es-MX" w:eastAsia="en-US"/>
        </w:rPr>
        <w:lastRenderedPageBreak/>
        <w:t>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40BC4D7B" w14:textId="77777777" w:rsidR="004E3B69" w:rsidRPr="007A36BC" w:rsidRDefault="004E3B69" w:rsidP="004E3B69">
      <w:pPr>
        <w:spacing w:line="360" w:lineRule="auto"/>
        <w:jc w:val="both"/>
        <w:rPr>
          <w:rFonts w:ascii="Palatino Linotype" w:eastAsiaTheme="minorHAnsi" w:hAnsi="Palatino Linotype" w:cstheme="minorBidi"/>
          <w:szCs w:val="22"/>
          <w:lang w:val="es-MX" w:eastAsia="en-US"/>
        </w:rPr>
      </w:pPr>
    </w:p>
    <w:p w14:paraId="12F52B92" w14:textId="77777777" w:rsidR="004E3B69" w:rsidRPr="007A36BC" w:rsidRDefault="004E3B69" w:rsidP="004E3B69">
      <w:pPr>
        <w:spacing w:line="360" w:lineRule="auto"/>
        <w:jc w:val="both"/>
        <w:rPr>
          <w:rFonts w:ascii="Palatino Linotype" w:eastAsiaTheme="minorHAnsi" w:hAnsi="Palatino Linotype" w:cstheme="minorBidi"/>
          <w:szCs w:val="22"/>
          <w:lang w:val="es-MX" w:eastAsia="en-US"/>
        </w:rPr>
      </w:pPr>
      <w:r w:rsidRPr="007A36BC">
        <w:rPr>
          <w:rFonts w:ascii="Palatino Linotype" w:eastAsiaTheme="minorHAnsi" w:hAnsi="Palatino Linotype" w:cstheme="minorBidi"/>
          <w:szCs w:val="22"/>
          <w:lang w:val="es-MX" w:eastAsia="en-US"/>
        </w:rPr>
        <w:t xml:space="preserve">Por ello, excepcionalmente, si un asunto es resuelto con posterioridad a los plazos señalados por la norma debe analizarse la razonabilidad del tiempo necesario para su resolución, atentos a los siguientes criterios:  </w:t>
      </w:r>
    </w:p>
    <w:p w14:paraId="6295493E" w14:textId="77777777" w:rsidR="004E3B69" w:rsidRPr="007A36BC" w:rsidRDefault="004E3B69" w:rsidP="004E3B69">
      <w:pPr>
        <w:rPr>
          <w:rFonts w:ascii="Palatino Linotype" w:eastAsiaTheme="minorHAnsi" w:hAnsi="Palatino Linotype" w:cstheme="minorBidi"/>
          <w:sz w:val="22"/>
          <w:szCs w:val="22"/>
          <w:lang w:val="es-MX" w:eastAsia="en-US"/>
        </w:rPr>
      </w:pPr>
    </w:p>
    <w:p w14:paraId="1427BB20" w14:textId="77777777" w:rsidR="004E3B69" w:rsidRPr="007A36BC" w:rsidRDefault="004E3B69" w:rsidP="004E3B69">
      <w:pPr>
        <w:spacing w:line="360" w:lineRule="auto"/>
        <w:jc w:val="both"/>
        <w:rPr>
          <w:rFonts w:ascii="Palatino Linotype" w:eastAsiaTheme="minorHAnsi" w:hAnsi="Palatino Linotype" w:cstheme="minorBidi"/>
          <w:szCs w:val="22"/>
          <w:lang w:val="es-MX" w:eastAsia="en-US"/>
        </w:rPr>
      </w:pPr>
      <w:r w:rsidRPr="007A36BC">
        <w:rPr>
          <w:rFonts w:ascii="Palatino Linotype" w:eastAsiaTheme="minorHAnsi" w:hAnsi="Palatino Linotype" w:cstheme="minorBidi"/>
          <w:szCs w:val="22"/>
          <w:lang w:val="es-MX" w:eastAsia="en-US"/>
        </w:rPr>
        <w:t>a)      Complejidad del asunto: La complejidad de la prueba, la pluralidad de sujetos procesales, el tiempo transcurrido, las características y contexto del recurso.</w:t>
      </w:r>
    </w:p>
    <w:p w14:paraId="534267CE" w14:textId="77777777" w:rsidR="004E3B69" w:rsidRPr="007A36BC" w:rsidRDefault="004E3B69" w:rsidP="004E3B69">
      <w:pPr>
        <w:spacing w:line="360" w:lineRule="auto"/>
        <w:jc w:val="both"/>
        <w:rPr>
          <w:rFonts w:ascii="Palatino Linotype" w:eastAsiaTheme="minorHAnsi" w:hAnsi="Palatino Linotype" w:cstheme="minorBidi"/>
          <w:szCs w:val="22"/>
          <w:lang w:val="es-MX" w:eastAsia="en-US"/>
        </w:rPr>
      </w:pPr>
      <w:r w:rsidRPr="007A36BC">
        <w:rPr>
          <w:rFonts w:ascii="Palatino Linotype" w:eastAsiaTheme="minorHAnsi" w:hAnsi="Palatino Linotype" w:cstheme="minorBidi"/>
          <w:szCs w:val="22"/>
          <w:lang w:val="es-MX" w:eastAsia="en-US"/>
        </w:rPr>
        <w:t>b)     Actividad Procesal del interesado: Acciones u omisiones del interesado.</w:t>
      </w:r>
    </w:p>
    <w:p w14:paraId="359537FB" w14:textId="77777777" w:rsidR="004E3B69" w:rsidRPr="007A36BC" w:rsidRDefault="004E3B69" w:rsidP="004E3B69">
      <w:pPr>
        <w:spacing w:line="360" w:lineRule="auto"/>
        <w:jc w:val="both"/>
        <w:rPr>
          <w:rFonts w:ascii="Palatino Linotype" w:eastAsiaTheme="minorHAnsi" w:hAnsi="Palatino Linotype" w:cstheme="minorBidi"/>
          <w:szCs w:val="22"/>
          <w:lang w:val="es-MX" w:eastAsia="en-US"/>
        </w:rPr>
      </w:pPr>
      <w:r w:rsidRPr="007A36BC">
        <w:rPr>
          <w:rFonts w:ascii="Palatino Linotype" w:eastAsiaTheme="minorHAnsi" w:hAnsi="Palatino Linotype" w:cstheme="minorBidi"/>
          <w:szCs w:val="22"/>
          <w:lang w:val="es-MX" w:eastAsia="en-US"/>
        </w:rPr>
        <w:t>c)  Conducta de la Autoridad: Las Acciones u omisiones realizadas en el procedimiento. Así como si la autoridad actuó con la debida diligencia.</w:t>
      </w:r>
    </w:p>
    <w:p w14:paraId="38917279" w14:textId="77777777" w:rsidR="004E3B69" w:rsidRPr="007A36BC" w:rsidRDefault="004E3B69" w:rsidP="004E3B69">
      <w:pPr>
        <w:spacing w:line="360" w:lineRule="auto"/>
        <w:jc w:val="both"/>
        <w:rPr>
          <w:rFonts w:ascii="Palatino Linotype" w:eastAsiaTheme="minorHAnsi" w:hAnsi="Palatino Linotype" w:cstheme="minorBidi"/>
          <w:szCs w:val="22"/>
          <w:lang w:val="es-MX" w:eastAsia="en-US"/>
        </w:rPr>
      </w:pPr>
      <w:r w:rsidRPr="007A36BC">
        <w:rPr>
          <w:rFonts w:ascii="Palatino Linotype" w:eastAsiaTheme="minorHAnsi" w:hAnsi="Palatino Linotype" w:cstheme="minorBidi"/>
          <w:szCs w:val="22"/>
          <w:lang w:val="es-MX" w:eastAsia="en-US"/>
        </w:rPr>
        <w:t>d) La afectación generada en la situación jurídica de la persona involucrada en el proceso: Violación a sus derechos humanos.</w:t>
      </w:r>
    </w:p>
    <w:p w14:paraId="3EE16113" w14:textId="77777777" w:rsidR="004E3B69" w:rsidRPr="007A36BC" w:rsidRDefault="004E3B69" w:rsidP="004E3B69">
      <w:pPr>
        <w:spacing w:line="360" w:lineRule="auto"/>
        <w:jc w:val="both"/>
        <w:rPr>
          <w:rFonts w:ascii="Palatino Linotype" w:eastAsiaTheme="minorHAnsi" w:hAnsi="Palatino Linotype" w:cstheme="minorBidi"/>
          <w:sz w:val="22"/>
          <w:szCs w:val="22"/>
          <w:lang w:val="es-MX" w:eastAsia="en-US"/>
        </w:rPr>
      </w:pPr>
    </w:p>
    <w:p w14:paraId="6755FCED" w14:textId="77777777" w:rsidR="004E3B69" w:rsidRPr="007A36BC" w:rsidRDefault="004E3B69" w:rsidP="004E3B69">
      <w:pPr>
        <w:spacing w:line="360" w:lineRule="auto"/>
        <w:jc w:val="both"/>
        <w:rPr>
          <w:rFonts w:ascii="Palatino Linotype" w:eastAsiaTheme="minorHAnsi" w:hAnsi="Palatino Linotype" w:cstheme="minorBidi"/>
          <w:szCs w:val="22"/>
          <w:lang w:val="es-MX" w:eastAsia="en-US"/>
        </w:rPr>
      </w:pPr>
      <w:r w:rsidRPr="007A36BC">
        <w:rPr>
          <w:rFonts w:ascii="Palatino Linotype" w:eastAsiaTheme="minorHAnsi" w:hAnsi="Palatino Linotype" w:cstheme="minorBidi"/>
          <w:szCs w:val="22"/>
          <w:lang w:val="es-MX" w:eastAsia="en-US"/>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68D506EF" w14:textId="77777777" w:rsidR="004E3B69" w:rsidRPr="007A36BC" w:rsidRDefault="004E3B69" w:rsidP="004E3B69">
      <w:pPr>
        <w:spacing w:line="360" w:lineRule="auto"/>
        <w:jc w:val="both"/>
        <w:rPr>
          <w:rFonts w:ascii="Palatino Linotype" w:eastAsiaTheme="minorHAnsi" w:hAnsi="Palatino Linotype" w:cstheme="minorBidi"/>
          <w:szCs w:val="22"/>
          <w:lang w:val="es-MX" w:eastAsia="en-US"/>
        </w:rPr>
      </w:pPr>
    </w:p>
    <w:p w14:paraId="4F77DBCF" w14:textId="77777777" w:rsidR="004E3B69" w:rsidRPr="007A36BC" w:rsidRDefault="004E3B69" w:rsidP="004E3B69">
      <w:pPr>
        <w:spacing w:line="360" w:lineRule="auto"/>
        <w:jc w:val="both"/>
        <w:rPr>
          <w:rFonts w:ascii="Palatino Linotype" w:eastAsiaTheme="minorHAnsi" w:hAnsi="Palatino Linotype" w:cstheme="minorBidi"/>
          <w:szCs w:val="22"/>
          <w:lang w:val="es-MX" w:eastAsia="en-US"/>
        </w:rPr>
      </w:pPr>
      <w:r w:rsidRPr="007A36BC">
        <w:rPr>
          <w:rFonts w:ascii="Palatino Linotype" w:eastAsiaTheme="minorHAnsi" w:hAnsi="Palatino Linotype" w:cstheme="minorBidi"/>
          <w:szCs w:val="22"/>
          <w:lang w:val="es-MX" w:eastAsia="en-US"/>
        </w:rPr>
        <w:t xml:space="preserve">Argumento que encuentra sustento en la jurisprudencia P./J. 32/92 emitida por el Pleno de la Suprema Corte de Justicia de la Nación de rubro </w:t>
      </w:r>
      <w:r w:rsidRPr="007A36BC">
        <w:rPr>
          <w:rFonts w:ascii="Palatino Linotype" w:eastAsiaTheme="minorHAnsi" w:hAnsi="Palatino Linotype" w:cstheme="minorBidi"/>
          <w:i/>
          <w:szCs w:val="22"/>
          <w:lang w:val="es-MX" w:eastAsia="en-US"/>
        </w:rPr>
        <w:t xml:space="preserve">“TÉRMINOS PROCESALES. PARA DETERMINAR SI UN FUNCIONARIO JUDICIAL ACTUÓ INDEBIDAMENTE </w:t>
      </w:r>
      <w:r w:rsidRPr="007A36BC">
        <w:rPr>
          <w:rFonts w:ascii="Palatino Linotype" w:eastAsiaTheme="minorHAnsi" w:hAnsi="Palatino Linotype" w:cstheme="minorBidi"/>
          <w:i/>
          <w:szCs w:val="22"/>
          <w:lang w:val="es-MX" w:eastAsia="en-US"/>
        </w:rPr>
        <w:lastRenderedPageBreak/>
        <w:t>POR NO RESPETARLOS SE DEBE ATENDER AL PRESUPUESTO QUE CONSIDERÓ EL LEGISLADOR AL FIJARLOS Y LAS CARACTERÍSTICAS DEL CASO.”</w:t>
      </w:r>
      <w:r w:rsidRPr="007A36BC">
        <w:rPr>
          <w:rFonts w:ascii="Palatino Linotype" w:eastAsiaTheme="minorHAnsi" w:hAnsi="Palatino Linotype" w:cstheme="minorBidi"/>
          <w:szCs w:val="22"/>
          <w:lang w:val="es-MX" w:eastAsia="en-US"/>
        </w:rPr>
        <w:t>, visible en la Gaceta del Seminario Judicial de la Federación con el registro digital 205635.</w:t>
      </w:r>
    </w:p>
    <w:p w14:paraId="44387DFF" w14:textId="77777777" w:rsidR="004E3B69" w:rsidRPr="007A36BC" w:rsidRDefault="004E3B69" w:rsidP="004E3B69">
      <w:pPr>
        <w:spacing w:line="360" w:lineRule="auto"/>
        <w:jc w:val="both"/>
        <w:rPr>
          <w:rFonts w:ascii="Palatino Linotype" w:eastAsiaTheme="minorHAnsi" w:hAnsi="Palatino Linotype" w:cstheme="minorBidi"/>
          <w:szCs w:val="22"/>
          <w:lang w:val="es-MX" w:eastAsia="en-US"/>
        </w:rPr>
      </w:pPr>
    </w:p>
    <w:p w14:paraId="46468BC2" w14:textId="77777777" w:rsidR="004E3B69" w:rsidRPr="007A36BC" w:rsidRDefault="004E3B69" w:rsidP="004E3B69">
      <w:pPr>
        <w:spacing w:line="360" w:lineRule="auto"/>
        <w:jc w:val="both"/>
        <w:rPr>
          <w:rFonts w:ascii="Palatino Linotype" w:eastAsiaTheme="minorHAnsi" w:hAnsi="Palatino Linotype" w:cstheme="minorBidi"/>
          <w:szCs w:val="22"/>
          <w:lang w:val="es-MX" w:eastAsia="en-US"/>
        </w:rPr>
      </w:pPr>
      <w:r w:rsidRPr="007A36BC">
        <w:rPr>
          <w:rFonts w:ascii="Palatino Linotype" w:eastAsiaTheme="minorHAnsi" w:hAnsi="Palatino Linotype" w:cstheme="minorBidi"/>
          <w:szCs w:val="22"/>
          <w:lang w:val="es-MX" w:eastAsia="en-US"/>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1B6C6F70" w14:textId="77777777" w:rsidR="004E3B69" w:rsidRPr="007A36BC" w:rsidRDefault="004E3B69" w:rsidP="004E3B69">
      <w:pPr>
        <w:spacing w:line="360" w:lineRule="auto"/>
        <w:jc w:val="both"/>
        <w:rPr>
          <w:rFonts w:ascii="Palatino Linotype" w:eastAsiaTheme="minorHAnsi" w:hAnsi="Palatino Linotype" w:cstheme="minorBidi"/>
          <w:szCs w:val="22"/>
          <w:lang w:val="es-MX" w:eastAsia="en-US"/>
        </w:rPr>
      </w:pPr>
    </w:p>
    <w:p w14:paraId="29FBECFD" w14:textId="77777777" w:rsidR="004E3B69" w:rsidRPr="007A36BC" w:rsidRDefault="004E3B69" w:rsidP="004E3B69">
      <w:pPr>
        <w:spacing w:line="360" w:lineRule="auto"/>
        <w:jc w:val="both"/>
        <w:rPr>
          <w:rFonts w:ascii="Palatino Linotype" w:eastAsiaTheme="minorHAnsi" w:hAnsi="Palatino Linotype" w:cstheme="minorBidi"/>
          <w:szCs w:val="22"/>
          <w:lang w:val="es-MX" w:eastAsia="en-US"/>
        </w:rPr>
      </w:pPr>
      <w:r w:rsidRPr="007A36BC">
        <w:rPr>
          <w:rFonts w:ascii="Palatino Linotype" w:eastAsiaTheme="minorHAnsi" w:hAnsi="Palatino Linotype" w:cstheme="minorBidi"/>
          <w:szCs w:val="22"/>
          <w:lang w:val="es-MX" w:eastAsia="en-US"/>
        </w:rPr>
        <w:t>Al respecto, también son de considerar los criterios sostenidos por el Cuarto Tribunal Colegiado en Materia Administrativa del Primer Circuito, cuyos rubros y datos de identificación son los siguientes:</w:t>
      </w:r>
    </w:p>
    <w:p w14:paraId="40BF5C75" w14:textId="77777777" w:rsidR="004E3B69" w:rsidRPr="007A36BC" w:rsidRDefault="004E3B69" w:rsidP="004E3B69">
      <w:pPr>
        <w:spacing w:line="360" w:lineRule="auto"/>
        <w:jc w:val="both"/>
        <w:rPr>
          <w:rFonts w:ascii="Palatino Linotype" w:eastAsiaTheme="minorHAnsi" w:hAnsi="Palatino Linotype" w:cstheme="minorBidi"/>
          <w:b/>
          <w:i/>
          <w:sz w:val="22"/>
          <w:szCs w:val="22"/>
          <w:lang w:val="es-MX" w:eastAsia="en-US"/>
        </w:rPr>
      </w:pPr>
    </w:p>
    <w:p w14:paraId="084AD757" w14:textId="77777777" w:rsidR="004E3B69" w:rsidRPr="007A36BC" w:rsidRDefault="004E3B69" w:rsidP="004E3B69">
      <w:pPr>
        <w:spacing w:line="360" w:lineRule="auto"/>
        <w:jc w:val="both"/>
        <w:rPr>
          <w:rFonts w:ascii="Palatino Linotype" w:eastAsiaTheme="minorHAnsi" w:hAnsi="Palatino Linotype" w:cstheme="minorBidi"/>
          <w:sz w:val="22"/>
          <w:szCs w:val="22"/>
          <w:lang w:val="es-MX" w:eastAsia="en-US"/>
        </w:rPr>
      </w:pPr>
      <w:r w:rsidRPr="007A36BC">
        <w:rPr>
          <w:rFonts w:ascii="Palatino Linotype" w:eastAsiaTheme="minorHAnsi" w:hAnsi="Palatino Linotype" w:cstheme="minorBidi"/>
          <w:b/>
          <w:i/>
          <w:sz w:val="22"/>
          <w:szCs w:val="22"/>
          <w:lang w:val="es-MX" w:eastAsia="en-US"/>
        </w:rPr>
        <w:t>“PLAZO RAZONABLE PARA RESOLVER. DIMENSIÓN Y EFECTOS DE ESTE CONCEPTO CUANDO SE ADUCE EXCESIVA CARGA DE TRABAJO.”</w:t>
      </w:r>
      <w:r w:rsidRPr="007A36BC">
        <w:rPr>
          <w:rFonts w:ascii="Palatino Linotype" w:eastAsiaTheme="minorHAnsi" w:hAnsi="Palatino Linotype" w:cstheme="minorBidi"/>
          <w:sz w:val="22"/>
          <w:szCs w:val="22"/>
          <w:lang w:val="es-MX" w:eastAsia="en-US"/>
        </w:rPr>
        <w:t xml:space="preserve"> consultable en el Seminario Judicial de la Federación y su gaceta, con el registro digital 2002351.</w:t>
      </w:r>
    </w:p>
    <w:p w14:paraId="3A33C81F" w14:textId="77777777" w:rsidR="004E3B69" w:rsidRPr="007A36BC" w:rsidRDefault="004E3B69" w:rsidP="004E3B69">
      <w:pPr>
        <w:spacing w:line="360" w:lineRule="auto"/>
        <w:jc w:val="both"/>
        <w:rPr>
          <w:rFonts w:ascii="Palatino Linotype" w:eastAsiaTheme="minorHAnsi" w:hAnsi="Palatino Linotype" w:cstheme="minorBidi"/>
          <w:b/>
          <w:i/>
          <w:sz w:val="22"/>
          <w:szCs w:val="22"/>
          <w:lang w:val="es-MX" w:eastAsia="en-US"/>
        </w:rPr>
      </w:pPr>
    </w:p>
    <w:p w14:paraId="6F912AD8" w14:textId="77777777" w:rsidR="004E3B69" w:rsidRPr="007A36BC" w:rsidRDefault="004E3B69" w:rsidP="004E3B69">
      <w:pPr>
        <w:spacing w:line="360" w:lineRule="auto"/>
        <w:jc w:val="both"/>
        <w:rPr>
          <w:rFonts w:ascii="Palatino Linotype" w:eastAsiaTheme="minorHAnsi" w:hAnsi="Palatino Linotype" w:cstheme="minorBidi"/>
          <w:sz w:val="22"/>
          <w:szCs w:val="22"/>
          <w:lang w:val="es-MX" w:eastAsia="en-US"/>
        </w:rPr>
      </w:pPr>
      <w:r w:rsidRPr="007A36BC">
        <w:rPr>
          <w:rFonts w:ascii="Palatino Linotype" w:eastAsiaTheme="minorHAnsi" w:hAnsi="Palatino Linotype" w:cstheme="minorBidi"/>
          <w:b/>
          <w:i/>
          <w:sz w:val="22"/>
          <w:szCs w:val="22"/>
          <w:lang w:val="es-MX" w:eastAsia="en-US"/>
        </w:rPr>
        <w:t xml:space="preserve">“PLAZO RAZONABLE PARA RESOLVER. CONCEPTO Y ELEMENTOS QUE LO INTEGRAN A LA LUZ DEL DERECHO INTERNACIONAL DE LOS DERECHOS </w:t>
      </w:r>
      <w:r w:rsidRPr="007A36BC">
        <w:rPr>
          <w:rFonts w:ascii="Palatino Linotype" w:eastAsiaTheme="minorHAnsi" w:hAnsi="Palatino Linotype" w:cstheme="minorBidi"/>
          <w:b/>
          <w:i/>
          <w:sz w:val="22"/>
          <w:szCs w:val="22"/>
          <w:lang w:val="es-MX" w:eastAsia="en-US"/>
        </w:rPr>
        <w:lastRenderedPageBreak/>
        <w:t>HUMANOS.”</w:t>
      </w:r>
      <w:r w:rsidRPr="007A36BC">
        <w:rPr>
          <w:rFonts w:ascii="Palatino Linotype" w:eastAsiaTheme="minorHAnsi" w:hAnsi="Palatino Linotype" w:cstheme="minorBidi"/>
          <w:sz w:val="22"/>
          <w:szCs w:val="22"/>
          <w:lang w:val="es-MX" w:eastAsia="en-US"/>
        </w:rPr>
        <w:t>, visible en el Seminario Judicial de la Federación y su gaceta, con el registro digital 2002350.</w:t>
      </w:r>
    </w:p>
    <w:p w14:paraId="2F259BA7" w14:textId="77777777" w:rsidR="004E3B69" w:rsidRPr="007A36BC" w:rsidRDefault="004E3B69" w:rsidP="004E3B69">
      <w:pPr>
        <w:spacing w:line="360" w:lineRule="auto"/>
        <w:jc w:val="both"/>
        <w:rPr>
          <w:rFonts w:ascii="Palatino Linotype" w:eastAsiaTheme="minorHAnsi" w:hAnsi="Palatino Linotype" w:cstheme="minorBidi"/>
          <w:sz w:val="22"/>
          <w:szCs w:val="22"/>
          <w:lang w:val="es-MX" w:eastAsia="en-US"/>
        </w:rPr>
      </w:pPr>
    </w:p>
    <w:p w14:paraId="50D120D2" w14:textId="77777777" w:rsidR="004E3B69" w:rsidRPr="007A36BC" w:rsidRDefault="004E3B69" w:rsidP="004E3B69">
      <w:pPr>
        <w:spacing w:line="360" w:lineRule="auto"/>
        <w:jc w:val="both"/>
        <w:rPr>
          <w:rFonts w:ascii="Palatino Linotype" w:eastAsiaTheme="minorHAnsi" w:hAnsi="Palatino Linotype" w:cstheme="minorBidi"/>
          <w:bCs/>
          <w:szCs w:val="22"/>
          <w:lang w:val="es-MX" w:eastAsia="en-US"/>
        </w:rPr>
      </w:pPr>
      <w:r w:rsidRPr="007A36BC">
        <w:rPr>
          <w:rFonts w:ascii="Palatino Linotype" w:eastAsiaTheme="minorHAnsi" w:hAnsi="Palatino Linotype" w:cstheme="minorBidi"/>
          <w:bCs/>
          <w:szCs w:val="22"/>
          <w:lang w:val="es-MX" w:eastAsia="en-US"/>
        </w:rPr>
        <w:t>Por ello, este organismo garante comprometido con la tutela de los derechos humanos confiados, señala que este exceso del plazo legal para resolver el presente asunto, resulta de carácter excepcional.</w:t>
      </w:r>
    </w:p>
    <w:p w14:paraId="606098E2" w14:textId="77777777" w:rsidR="00920CDF" w:rsidRPr="007A36BC" w:rsidRDefault="00920CDF" w:rsidP="0029071C">
      <w:pPr>
        <w:spacing w:line="360" w:lineRule="auto"/>
        <w:jc w:val="both"/>
        <w:rPr>
          <w:rFonts w:ascii="Palatino Linotype" w:eastAsiaTheme="minorHAnsi" w:hAnsi="Palatino Linotype" w:cs="Arial"/>
          <w:lang w:val="es-MX" w:eastAsia="en-US"/>
        </w:rPr>
      </w:pPr>
    </w:p>
    <w:p w14:paraId="38AE8253" w14:textId="77777777" w:rsidR="008150CA" w:rsidRPr="007A36BC" w:rsidRDefault="00E74701" w:rsidP="00EE7775">
      <w:pPr>
        <w:spacing w:line="360" w:lineRule="auto"/>
        <w:jc w:val="center"/>
        <w:rPr>
          <w:rFonts w:ascii="Palatino Linotype" w:eastAsiaTheme="minorHAnsi" w:hAnsi="Palatino Linotype" w:cs="Arial"/>
          <w:b/>
          <w:sz w:val="28"/>
          <w:lang w:val="es-MX" w:eastAsia="en-US"/>
        </w:rPr>
      </w:pPr>
      <w:r w:rsidRPr="007A36BC">
        <w:rPr>
          <w:rFonts w:ascii="Palatino Linotype" w:eastAsiaTheme="minorHAnsi" w:hAnsi="Palatino Linotype" w:cs="Arial"/>
          <w:b/>
          <w:sz w:val="28"/>
          <w:lang w:val="es-MX" w:eastAsia="en-US"/>
        </w:rPr>
        <w:t>C O N S I D E R A N</w:t>
      </w:r>
      <w:r w:rsidR="00D57F74" w:rsidRPr="007A36BC">
        <w:rPr>
          <w:rFonts w:ascii="Palatino Linotype" w:eastAsiaTheme="minorHAnsi" w:hAnsi="Palatino Linotype" w:cs="Arial"/>
          <w:b/>
          <w:sz w:val="28"/>
          <w:lang w:val="es-MX" w:eastAsia="en-US"/>
        </w:rPr>
        <w:t xml:space="preserve"> D O </w:t>
      </w:r>
    </w:p>
    <w:p w14:paraId="19CA75D5" w14:textId="77777777" w:rsidR="00EE7775" w:rsidRPr="007A36BC" w:rsidRDefault="00EE7775" w:rsidP="00EE7775">
      <w:pPr>
        <w:spacing w:line="360" w:lineRule="auto"/>
        <w:jc w:val="center"/>
        <w:rPr>
          <w:rFonts w:ascii="Palatino Linotype" w:eastAsiaTheme="minorHAnsi" w:hAnsi="Palatino Linotype" w:cs="Arial"/>
          <w:b/>
          <w:sz w:val="14"/>
          <w:lang w:val="es-MX" w:eastAsia="en-US"/>
        </w:rPr>
      </w:pPr>
    </w:p>
    <w:p w14:paraId="07173164" w14:textId="77777777" w:rsidR="0029071C" w:rsidRPr="007A36BC" w:rsidRDefault="0029071C" w:rsidP="0029071C">
      <w:pPr>
        <w:spacing w:line="360" w:lineRule="auto"/>
        <w:jc w:val="both"/>
        <w:rPr>
          <w:rFonts w:ascii="Palatino Linotype" w:eastAsiaTheme="minorHAnsi" w:hAnsi="Palatino Linotype" w:cs="Arial"/>
          <w:sz w:val="28"/>
          <w:lang w:val="es-MX" w:eastAsia="en-US"/>
        </w:rPr>
      </w:pPr>
      <w:r w:rsidRPr="007A36BC">
        <w:rPr>
          <w:rFonts w:ascii="Palatino Linotype" w:eastAsiaTheme="minorHAnsi" w:hAnsi="Palatino Linotype" w:cs="Arial"/>
          <w:b/>
          <w:sz w:val="28"/>
          <w:lang w:val="es-MX" w:eastAsia="en-US"/>
        </w:rPr>
        <w:t>PRIMERO. De la competencia</w:t>
      </w:r>
      <w:r w:rsidRPr="007A36BC">
        <w:rPr>
          <w:rFonts w:ascii="Palatino Linotype" w:eastAsiaTheme="minorHAnsi" w:hAnsi="Palatino Linotype" w:cs="Arial"/>
          <w:sz w:val="28"/>
          <w:lang w:val="es-MX" w:eastAsia="en-US"/>
        </w:rPr>
        <w:t>.</w:t>
      </w:r>
    </w:p>
    <w:p w14:paraId="460EBA73" w14:textId="00A1CF27" w:rsidR="008218E5" w:rsidRPr="007A36BC" w:rsidRDefault="004E3B69" w:rsidP="00723B5A">
      <w:pPr>
        <w:spacing w:line="360" w:lineRule="auto"/>
        <w:jc w:val="both"/>
        <w:rPr>
          <w:rFonts w:ascii="Palatino Linotype" w:eastAsiaTheme="minorHAnsi" w:hAnsi="Palatino Linotype" w:cs="Arial"/>
          <w:lang w:val="es-MX" w:eastAsia="en-US"/>
        </w:rPr>
      </w:pPr>
      <w:r w:rsidRPr="007A36BC">
        <w:rPr>
          <w:rFonts w:ascii="Palatino Linotype" w:eastAsiaTheme="minorHAnsi" w:hAnsi="Palatino Linotype" w:cs="Arial"/>
          <w:lang w:val="es-MX" w:eastAsia="en-US"/>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64BBE29" w14:textId="77777777" w:rsidR="004E3B69" w:rsidRPr="007A36BC" w:rsidRDefault="004E3B69" w:rsidP="00723B5A">
      <w:pPr>
        <w:spacing w:line="360" w:lineRule="auto"/>
        <w:jc w:val="both"/>
        <w:rPr>
          <w:rFonts w:ascii="Palatino Linotype" w:eastAsiaTheme="minorHAnsi" w:hAnsi="Palatino Linotype" w:cs="Arial"/>
          <w:lang w:val="es-MX" w:eastAsia="en-US"/>
        </w:rPr>
      </w:pPr>
    </w:p>
    <w:p w14:paraId="13C64254" w14:textId="77777777" w:rsidR="0029071C" w:rsidRPr="007A36BC" w:rsidRDefault="0029071C" w:rsidP="0029071C">
      <w:pPr>
        <w:autoSpaceDE w:val="0"/>
        <w:autoSpaceDN w:val="0"/>
        <w:adjustRightInd w:val="0"/>
        <w:spacing w:line="360" w:lineRule="auto"/>
        <w:jc w:val="both"/>
        <w:rPr>
          <w:rFonts w:ascii="Palatino Linotype" w:eastAsiaTheme="minorHAnsi" w:hAnsi="Palatino Linotype" w:cs="Arial"/>
          <w:b/>
          <w:sz w:val="28"/>
          <w:lang w:val="es-MX" w:eastAsia="en-US"/>
        </w:rPr>
      </w:pPr>
      <w:r w:rsidRPr="007A36BC">
        <w:rPr>
          <w:rFonts w:ascii="Palatino Linotype" w:eastAsiaTheme="minorHAnsi" w:hAnsi="Palatino Linotype" w:cs="Arial"/>
          <w:b/>
          <w:sz w:val="28"/>
          <w:lang w:val="es-MX" w:eastAsia="en-US"/>
        </w:rPr>
        <w:t xml:space="preserve">SEGUNDO. De los alcances del Recurso de Revisión. </w:t>
      </w:r>
    </w:p>
    <w:p w14:paraId="0F3C35C7" w14:textId="276A3429" w:rsidR="0020146B" w:rsidRPr="007A36BC" w:rsidRDefault="0029071C" w:rsidP="008218E5">
      <w:pPr>
        <w:autoSpaceDE w:val="0"/>
        <w:autoSpaceDN w:val="0"/>
        <w:adjustRightInd w:val="0"/>
        <w:spacing w:line="360" w:lineRule="auto"/>
        <w:jc w:val="both"/>
        <w:rPr>
          <w:rFonts w:ascii="Palatino Linotype" w:eastAsiaTheme="minorHAnsi" w:hAnsi="Palatino Linotype" w:cs="Arial"/>
          <w:lang w:val="es-MX" w:eastAsia="en-US"/>
        </w:rPr>
      </w:pPr>
      <w:r w:rsidRPr="007A36BC">
        <w:rPr>
          <w:rFonts w:ascii="Palatino Linotype" w:eastAsiaTheme="minorHAnsi" w:hAnsi="Palatino Linotype" w:cs="Arial"/>
          <w:lang w:val="es-MX" w:eastAsia="en-US"/>
        </w:rPr>
        <w:t xml:space="preserve">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w:t>
      </w:r>
      <w:r w:rsidRPr="007A36BC">
        <w:rPr>
          <w:rFonts w:ascii="Palatino Linotype" w:eastAsiaTheme="minorHAnsi" w:hAnsi="Palatino Linotype" w:cs="Arial"/>
          <w:lang w:val="es-MX" w:eastAsia="en-US"/>
        </w:rPr>
        <w:lastRenderedPageBreak/>
        <w:t>expediente electrónico con la finalidad de reparar cualquier posible afectación al derecho de acceso a la información pública y garantizando el principio rector de máxima publicidad.</w:t>
      </w:r>
    </w:p>
    <w:p w14:paraId="74383200" w14:textId="77777777" w:rsidR="008218E5" w:rsidRPr="007A36BC" w:rsidRDefault="008218E5" w:rsidP="008218E5">
      <w:pPr>
        <w:autoSpaceDE w:val="0"/>
        <w:autoSpaceDN w:val="0"/>
        <w:adjustRightInd w:val="0"/>
        <w:spacing w:line="360" w:lineRule="auto"/>
        <w:jc w:val="both"/>
        <w:rPr>
          <w:rFonts w:ascii="Palatino Linotype" w:eastAsiaTheme="minorHAnsi" w:hAnsi="Palatino Linotype" w:cs="Arial"/>
          <w:lang w:val="es-MX" w:eastAsia="en-US"/>
        </w:rPr>
      </w:pPr>
    </w:p>
    <w:p w14:paraId="5B30B027" w14:textId="77777777" w:rsidR="008218E5" w:rsidRPr="007A36BC" w:rsidRDefault="008218E5" w:rsidP="008218E5">
      <w:pPr>
        <w:autoSpaceDE w:val="0"/>
        <w:autoSpaceDN w:val="0"/>
        <w:adjustRightInd w:val="0"/>
        <w:spacing w:line="360" w:lineRule="auto"/>
        <w:jc w:val="both"/>
        <w:rPr>
          <w:rFonts w:ascii="Palatino Linotype" w:eastAsiaTheme="minorHAnsi" w:hAnsi="Palatino Linotype" w:cs="Arial"/>
          <w:lang w:val="es-MX" w:eastAsia="en-US"/>
        </w:rPr>
      </w:pPr>
      <w:r w:rsidRPr="007A36BC">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75E2BC14" w14:textId="77777777" w:rsidR="008218E5" w:rsidRPr="007A36BC" w:rsidRDefault="008218E5" w:rsidP="008218E5">
      <w:pPr>
        <w:autoSpaceDE w:val="0"/>
        <w:autoSpaceDN w:val="0"/>
        <w:adjustRightInd w:val="0"/>
        <w:spacing w:line="360" w:lineRule="auto"/>
        <w:jc w:val="both"/>
        <w:rPr>
          <w:rFonts w:ascii="Palatino Linotype" w:eastAsiaTheme="minorHAnsi" w:hAnsi="Palatino Linotype" w:cs="Arial"/>
          <w:lang w:val="es-MX" w:eastAsia="en-US"/>
        </w:rPr>
      </w:pPr>
    </w:p>
    <w:p w14:paraId="16564B65" w14:textId="4DDA7B32" w:rsidR="008218E5" w:rsidRPr="007A36BC" w:rsidRDefault="008218E5" w:rsidP="008218E5">
      <w:pPr>
        <w:autoSpaceDE w:val="0"/>
        <w:autoSpaceDN w:val="0"/>
        <w:adjustRightInd w:val="0"/>
        <w:spacing w:line="360" w:lineRule="auto"/>
        <w:jc w:val="both"/>
        <w:rPr>
          <w:rFonts w:ascii="Palatino Linotype" w:eastAsiaTheme="minorHAnsi" w:hAnsi="Palatino Linotype" w:cs="Arial"/>
          <w:lang w:val="es-MX" w:eastAsia="en-US"/>
        </w:rPr>
      </w:pPr>
      <w:r w:rsidRPr="007A36BC">
        <w:rPr>
          <w:rFonts w:ascii="Palatino Linotype" w:eastAsiaTheme="minorHAnsi" w:hAnsi="Palatino Linotype" w:cs="Arial"/>
          <w:lang w:val="es-MX" w:eastAsia="en-US"/>
        </w:rPr>
        <w:t>Resulta procedente la interposición del recurso de revisión, ya que se actualiza la causal de procedencia señalada en el artículo 179, fracción IV, de la Ley de Transparencia y Acceso a la Información Pública del Estado de México y Municipios.</w:t>
      </w:r>
    </w:p>
    <w:p w14:paraId="07972C8C" w14:textId="77777777" w:rsidR="008218E5" w:rsidRPr="007A36BC" w:rsidRDefault="008218E5" w:rsidP="008218E5">
      <w:pPr>
        <w:autoSpaceDE w:val="0"/>
        <w:autoSpaceDN w:val="0"/>
        <w:adjustRightInd w:val="0"/>
        <w:spacing w:line="360" w:lineRule="auto"/>
        <w:jc w:val="both"/>
        <w:rPr>
          <w:rFonts w:ascii="Palatino Linotype" w:eastAsiaTheme="minorHAnsi" w:hAnsi="Palatino Linotype" w:cs="Arial"/>
          <w:lang w:val="es-MX" w:eastAsia="en-US"/>
        </w:rPr>
      </w:pPr>
    </w:p>
    <w:p w14:paraId="7D54E425" w14:textId="72CAF97E" w:rsidR="008218E5" w:rsidRPr="007A36BC" w:rsidRDefault="008218E5" w:rsidP="008218E5">
      <w:pPr>
        <w:autoSpaceDE w:val="0"/>
        <w:autoSpaceDN w:val="0"/>
        <w:adjustRightInd w:val="0"/>
        <w:spacing w:line="360" w:lineRule="auto"/>
        <w:jc w:val="both"/>
        <w:rPr>
          <w:rFonts w:ascii="Palatino Linotype" w:eastAsiaTheme="minorHAnsi" w:hAnsi="Palatino Linotype" w:cs="Arial"/>
          <w:lang w:val="es-MX" w:eastAsia="en-US"/>
        </w:rPr>
      </w:pPr>
      <w:r w:rsidRPr="007A36BC">
        <w:rPr>
          <w:rFonts w:ascii="Palatino Linotype" w:eastAsiaTheme="minorHAnsi" w:hAnsi="Palatino Linotype" w:cs="Arial"/>
          <w:lang w:val="es-MX" w:eastAsia="en-US"/>
        </w:rPr>
        <w:t>Así las cosas, al no existir causas de improcedencia invocadas por las partes ni advertidas de oficio por este Resolutor, se procede al análisis del fondo de los asuntos en los siguientes términos.</w:t>
      </w:r>
    </w:p>
    <w:p w14:paraId="01C5AD51" w14:textId="77777777" w:rsidR="00FF2E05" w:rsidRPr="007A36BC" w:rsidRDefault="00FF2E05" w:rsidP="008218E5">
      <w:pPr>
        <w:autoSpaceDE w:val="0"/>
        <w:autoSpaceDN w:val="0"/>
        <w:adjustRightInd w:val="0"/>
        <w:spacing w:line="360" w:lineRule="auto"/>
        <w:jc w:val="both"/>
        <w:rPr>
          <w:rFonts w:ascii="Palatino Linotype" w:eastAsiaTheme="minorHAnsi" w:hAnsi="Palatino Linotype" w:cs="Arial"/>
          <w:lang w:val="es-MX" w:eastAsia="en-US"/>
        </w:rPr>
      </w:pPr>
    </w:p>
    <w:p w14:paraId="74B0719C" w14:textId="77777777" w:rsidR="00FF2E05" w:rsidRPr="007A36BC" w:rsidRDefault="00FF2E05" w:rsidP="00FF2E05">
      <w:pPr>
        <w:autoSpaceDE w:val="0"/>
        <w:autoSpaceDN w:val="0"/>
        <w:adjustRightInd w:val="0"/>
        <w:spacing w:line="360" w:lineRule="auto"/>
        <w:jc w:val="both"/>
        <w:rPr>
          <w:rFonts w:ascii="Palatino Linotype" w:hAnsi="Palatino Linotype" w:cs="Arial"/>
          <w:b/>
          <w:sz w:val="28"/>
        </w:rPr>
      </w:pPr>
      <w:r w:rsidRPr="007A36BC">
        <w:rPr>
          <w:rFonts w:ascii="Palatino Linotype" w:hAnsi="Palatino Linotype" w:cs="Arial"/>
          <w:b/>
          <w:sz w:val="28"/>
        </w:rPr>
        <w:t>TERCERO. Del estudio de las causas de improcedencia y sobreseimiento.</w:t>
      </w:r>
    </w:p>
    <w:p w14:paraId="30036868" w14:textId="77777777" w:rsidR="00FF2E05" w:rsidRPr="007A36BC" w:rsidRDefault="00FF2E05" w:rsidP="00FF2E05">
      <w:pPr>
        <w:autoSpaceDE w:val="0"/>
        <w:autoSpaceDN w:val="0"/>
        <w:adjustRightInd w:val="0"/>
        <w:spacing w:line="360" w:lineRule="auto"/>
        <w:jc w:val="both"/>
        <w:rPr>
          <w:rFonts w:ascii="Palatino Linotype" w:hAnsi="Palatino Linotype" w:cs="Arial"/>
        </w:rPr>
      </w:pPr>
      <w:r w:rsidRPr="007A36BC">
        <w:rPr>
          <w:rFonts w:ascii="Palatino Linotype" w:hAnsi="Palatino Linotype" w:cs="Arial"/>
        </w:rPr>
        <w:t xml:space="preserve">Es menester resaltar que en el procedimiento de acceso a la información pública y de los medios de impugnación de la materia, se advierten diversos supuestos de procedibilidad que deben estudiarse con la finalidad de dar cumplimiento a los principios de legalidad y objetividad inmersos en el artículo 9, de Ley de Transparencia </w:t>
      </w:r>
      <w:r w:rsidRPr="007A36BC">
        <w:rPr>
          <w:rFonts w:ascii="Palatino Linotype" w:hAnsi="Palatino Linotype" w:cs="Arial"/>
        </w:rPr>
        <w:lastRenderedPageBreak/>
        <w:t>y Acceso a la Información Pública del Estado de México y Municipios, en correlación con la seguridad jurídica que debe generar lo actuado ante este Organismo garante.</w:t>
      </w:r>
    </w:p>
    <w:p w14:paraId="0DC925A4" w14:textId="77777777" w:rsidR="00FF2E05" w:rsidRPr="007A36BC" w:rsidRDefault="00FF2E05" w:rsidP="00FF2E05">
      <w:pPr>
        <w:autoSpaceDE w:val="0"/>
        <w:autoSpaceDN w:val="0"/>
        <w:adjustRightInd w:val="0"/>
        <w:spacing w:line="360" w:lineRule="auto"/>
        <w:jc w:val="both"/>
        <w:rPr>
          <w:rFonts w:ascii="Palatino Linotype" w:hAnsi="Palatino Linotype" w:cs="Arial"/>
        </w:rPr>
      </w:pPr>
    </w:p>
    <w:p w14:paraId="78B5BF78" w14:textId="77777777" w:rsidR="00FF2E05" w:rsidRPr="007A36BC" w:rsidRDefault="00FF2E05" w:rsidP="00FF2E05">
      <w:pPr>
        <w:autoSpaceDE w:val="0"/>
        <w:autoSpaceDN w:val="0"/>
        <w:adjustRightInd w:val="0"/>
        <w:spacing w:line="360" w:lineRule="auto"/>
        <w:jc w:val="both"/>
        <w:rPr>
          <w:rFonts w:ascii="Palatino Linotype" w:hAnsi="Palatino Linotype" w:cs="Arial"/>
        </w:rPr>
      </w:pPr>
      <w:r w:rsidRPr="007A36BC">
        <w:rPr>
          <w:rFonts w:ascii="Palatino Linotype" w:hAnsi="Palatino Linotype" w:cs="Arial"/>
        </w:rPr>
        <w:t>Siendo una facultad legal entrar al estudio de las causas de improcedencia que hagan valer las partes o que se adviertan de oficio por este Resolutor; presupuestos procesales de inicio o trámite de un proceso que dotan de seguridad jurídica las resoluciones emitidas por este organismo colegiado, máxime que se trata de una figura procesal adoptada en la ley de la materia, la cual permite dilucidar alguna causal que impida el estudio y resolución de un asunto en su fondo, cuando una vez admitido el recurso de revisión se advierta una causa de improcedencia que permita sobreseerlo.</w:t>
      </w:r>
    </w:p>
    <w:p w14:paraId="6F7F55F4" w14:textId="77777777" w:rsidR="00FF2E05" w:rsidRPr="007A36BC" w:rsidRDefault="00FF2E05" w:rsidP="00FF2E05">
      <w:pPr>
        <w:autoSpaceDE w:val="0"/>
        <w:autoSpaceDN w:val="0"/>
        <w:adjustRightInd w:val="0"/>
        <w:spacing w:line="360" w:lineRule="auto"/>
        <w:jc w:val="both"/>
        <w:rPr>
          <w:rFonts w:ascii="Palatino Linotype" w:hAnsi="Palatino Linotype" w:cs="Arial"/>
        </w:rPr>
      </w:pPr>
    </w:p>
    <w:p w14:paraId="0311591F" w14:textId="77777777" w:rsidR="00FF2E05" w:rsidRPr="007A36BC" w:rsidRDefault="00FF2E05" w:rsidP="00FF2E05">
      <w:pPr>
        <w:autoSpaceDE w:val="0"/>
        <w:autoSpaceDN w:val="0"/>
        <w:adjustRightInd w:val="0"/>
        <w:spacing w:line="360" w:lineRule="auto"/>
        <w:jc w:val="both"/>
        <w:rPr>
          <w:rFonts w:ascii="Palatino Linotype" w:hAnsi="Palatino Linotype" w:cs="Arial"/>
        </w:rPr>
      </w:pPr>
      <w:r w:rsidRPr="007A36BC">
        <w:rPr>
          <w:rFonts w:ascii="Palatino Linotype" w:hAnsi="Palatino Linotype" w:cs="Arial"/>
        </w:rPr>
        <w:t>Estudio de causales de improcedencia que no son incompatibles con el derecho de acceso a la justicia, ya que éste no se coarta por regular causas de improcedencia y sobreseimiento con tales fines</w:t>
      </w:r>
      <w:r w:rsidRPr="007A36BC">
        <w:rPr>
          <w:rFonts w:ascii="Palatino Linotype" w:hAnsi="Palatino Linotype" w:cs="Arial"/>
          <w:vertAlign w:val="superscript"/>
        </w:rPr>
        <w:footnoteReference w:id="1"/>
      </w:r>
      <w:r w:rsidRPr="007A36BC">
        <w:rPr>
          <w:rFonts w:ascii="Palatino Linotype" w:hAnsi="Palatino Linotype" w:cs="Arial"/>
        </w:rPr>
        <w:t>.</w:t>
      </w:r>
    </w:p>
    <w:p w14:paraId="4B94A7E5" w14:textId="77777777" w:rsidR="00FF2E05" w:rsidRPr="007A36BC" w:rsidRDefault="00FF2E05" w:rsidP="00FF2E05">
      <w:pPr>
        <w:autoSpaceDE w:val="0"/>
        <w:autoSpaceDN w:val="0"/>
        <w:adjustRightInd w:val="0"/>
        <w:spacing w:line="360" w:lineRule="auto"/>
        <w:jc w:val="both"/>
        <w:rPr>
          <w:rFonts w:ascii="Palatino Linotype" w:eastAsiaTheme="minorHAnsi" w:hAnsi="Palatino Linotype" w:cs="Arial"/>
          <w:lang w:val="es-MX" w:eastAsia="en-US"/>
        </w:rPr>
      </w:pPr>
    </w:p>
    <w:p w14:paraId="20F9C76D" w14:textId="77777777" w:rsidR="00FF2E05" w:rsidRPr="007A36BC" w:rsidRDefault="00FF2E05" w:rsidP="00FF2E05">
      <w:pPr>
        <w:autoSpaceDE w:val="0"/>
        <w:autoSpaceDN w:val="0"/>
        <w:adjustRightInd w:val="0"/>
        <w:spacing w:line="360" w:lineRule="auto"/>
        <w:jc w:val="both"/>
        <w:rPr>
          <w:rFonts w:ascii="Palatino Linotype" w:eastAsiaTheme="minorHAnsi" w:hAnsi="Palatino Linotype" w:cs="Arial"/>
          <w:lang w:val="es-MX" w:eastAsia="en-US"/>
        </w:rPr>
      </w:pPr>
      <w:r w:rsidRPr="007A36BC">
        <w:rPr>
          <w:rFonts w:ascii="Palatino Linotype" w:eastAsiaTheme="minorHAnsi" w:hAnsi="Palatino Linotype" w:cs="Arial"/>
          <w:lang w:val="es-MX" w:eastAsia="en-US"/>
        </w:rPr>
        <w:t xml:space="preserve">En primer término es necesario hacer alusión a las solicitudes de información ya que de ellas deriva por un lado al procedimiento de acceso a la información ante el sujeto obligado, y por otro lado la materia sobre la que versara el recurso de revisión ante este </w:t>
      </w:r>
      <w:r w:rsidRPr="007A36BC">
        <w:rPr>
          <w:rFonts w:ascii="Palatino Linotype" w:eastAsiaTheme="minorHAnsi" w:hAnsi="Palatino Linotype" w:cs="Arial"/>
          <w:lang w:val="es-MX" w:eastAsia="en-US"/>
        </w:rPr>
        <w:lastRenderedPageBreak/>
        <w:t>Órgano Garante; se resalta la innegable necesidad de interpretar el texto de las solicitudes, porque no se podría entender el derecho de acceso a la información sin la existencia de solicitudes de información a la luz de su interpretación ya que ésta es la fuente de la materia objeto de la transparencia específica en cada recurso de revisión; es decir, no podemos establecer una materia o un tema como objeto de derecho de acceso a la información, si de la solicitud no se entiende o no se precisan temas o materias objetivas; por ello es de notoria importancia el trabajo de interpretación que se le dé a las solicitudes de información, ya que el sujeto obligado puede considerar una circunstancia en particular diversa a la que el particular objetivamente requiere.</w:t>
      </w:r>
    </w:p>
    <w:p w14:paraId="296452CD" w14:textId="77777777" w:rsidR="00FF2E05" w:rsidRPr="007A36BC" w:rsidRDefault="00FF2E05" w:rsidP="00FF2E05">
      <w:pPr>
        <w:autoSpaceDE w:val="0"/>
        <w:autoSpaceDN w:val="0"/>
        <w:adjustRightInd w:val="0"/>
        <w:spacing w:line="360" w:lineRule="auto"/>
        <w:jc w:val="both"/>
        <w:rPr>
          <w:rFonts w:ascii="Palatino Linotype" w:hAnsi="Palatino Linotype" w:cs="Arial"/>
        </w:rPr>
      </w:pPr>
      <w:r w:rsidRPr="007A36BC">
        <w:rPr>
          <w:rFonts w:ascii="Palatino Linotype" w:hAnsi="Palatino Linotype" w:cs="Arial"/>
        </w:rPr>
        <w:t>Ya que el planteamiento del problema es de toral importancia, a efecto de determinar la intención o voluntad del recurrente a la luz de la interpretación de las solicitudes de información, y que puede generar de forma objetiva y material el sujeto obligado que se relacione con esa intención, respecto del presente asunto se realiza a continuación.</w:t>
      </w:r>
    </w:p>
    <w:p w14:paraId="08C950C7" w14:textId="77777777" w:rsidR="00FF2E05" w:rsidRPr="007A36BC" w:rsidRDefault="00FF2E05" w:rsidP="00FF2E05">
      <w:pPr>
        <w:autoSpaceDE w:val="0"/>
        <w:autoSpaceDN w:val="0"/>
        <w:adjustRightInd w:val="0"/>
        <w:spacing w:line="360" w:lineRule="auto"/>
        <w:jc w:val="both"/>
        <w:rPr>
          <w:rFonts w:ascii="Palatino Linotype" w:hAnsi="Palatino Linotype" w:cs="Arial"/>
        </w:rPr>
      </w:pPr>
    </w:p>
    <w:p w14:paraId="2E2C8EA7" w14:textId="77777777" w:rsidR="00FF2E05" w:rsidRPr="007A36BC" w:rsidRDefault="00FF2E05" w:rsidP="00FF2E05">
      <w:pPr>
        <w:tabs>
          <w:tab w:val="left" w:pos="709"/>
        </w:tabs>
        <w:spacing w:line="360" w:lineRule="auto"/>
        <w:jc w:val="both"/>
        <w:rPr>
          <w:rFonts w:ascii="Palatino Linotype" w:eastAsiaTheme="minorHAnsi" w:hAnsi="Palatino Linotype" w:cs="Arial"/>
          <w:lang w:val="es-MX" w:eastAsia="en-US"/>
        </w:rPr>
      </w:pPr>
      <w:r w:rsidRPr="007A36BC">
        <w:rPr>
          <w:rFonts w:ascii="Palatino Linotype" w:eastAsiaTheme="minorHAnsi" w:hAnsi="Palatino Linotype" w:cs="Arial"/>
          <w:lang w:val="es-MX" w:eastAsia="en-US"/>
        </w:rPr>
        <w:t>La Ley de Transparencia de la entidad, en su artículo 192, contempla la figura jurídica del sobreseimiento, y específicamente en sus hipótesis inmersas en la fracción IV, refieren que se sobreseerá el asunto cuando admitido el recurso de revisión, aparezca alguna causal de improcedencia en los términos de la presente Ley.</w:t>
      </w:r>
    </w:p>
    <w:p w14:paraId="1A84ADFD" w14:textId="77777777" w:rsidR="00BE0822" w:rsidRPr="007A36BC" w:rsidRDefault="00BE0822" w:rsidP="00464E34">
      <w:pPr>
        <w:autoSpaceDE w:val="0"/>
        <w:autoSpaceDN w:val="0"/>
        <w:adjustRightInd w:val="0"/>
        <w:spacing w:line="360" w:lineRule="auto"/>
        <w:jc w:val="both"/>
        <w:rPr>
          <w:rFonts w:ascii="Palatino Linotype" w:hAnsi="Palatino Linotype" w:cs="Arial"/>
        </w:rPr>
      </w:pPr>
    </w:p>
    <w:p w14:paraId="5C986EB1" w14:textId="04D7A8DA" w:rsidR="00081BEC" w:rsidRPr="007A36BC" w:rsidRDefault="00464E34" w:rsidP="00464E34">
      <w:pPr>
        <w:spacing w:line="360" w:lineRule="auto"/>
        <w:ind w:right="141"/>
        <w:jc w:val="both"/>
        <w:rPr>
          <w:rFonts w:ascii="Palatino Linotype" w:eastAsiaTheme="minorHAnsi" w:hAnsi="Palatino Linotype" w:cstheme="minorBidi"/>
          <w:lang w:val="es-MX" w:eastAsia="es-MX"/>
        </w:rPr>
      </w:pPr>
      <w:r w:rsidRPr="007A36BC">
        <w:rPr>
          <w:rFonts w:ascii="Palatino Linotype" w:eastAsiaTheme="minorHAnsi" w:hAnsi="Palatino Linotype" w:cstheme="minorBidi"/>
          <w:lang w:val="es-MX" w:eastAsia="es-MX"/>
        </w:rPr>
        <w:t>En este sentido nuestro estudio versará en determinar si la información remitida mediante respuesta colma el derecho de acceso a la información solicitado por la</w:t>
      </w:r>
      <w:r w:rsidRPr="007A36BC">
        <w:rPr>
          <w:rFonts w:ascii="Palatino Linotype" w:eastAsiaTheme="minorHAnsi" w:hAnsi="Palatino Linotype" w:cstheme="minorBidi"/>
          <w:b/>
          <w:lang w:val="es-MX" w:eastAsia="es-MX"/>
        </w:rPr>
        <w:t xml:space="preserve"> </w:t>
      </w:r>
      <w:r w:rsidRPr="007A36BC">
        <w:rPr>
          <w:rFonts w:ascii="Palatino Linotype" w:eastAsiaTheme="minorHAnsi" w:hAnsi="Palatino Linotype" w:cstheme="minorBidi"/>
          <w:lang w:val="es-MX" w:eastAsia="es-MX"/>
        </w:rPr>
        <w:t>parte</w:t>
      </w:r>
      <w:r w:rsidRPr="007A36BC">
        <w:rPr>
          <w:rFonts w:ascii="Palatino Linotype" w:eastAsiaTheme="minorHAnsi" w:hAnsi="Palatino Linotype" w:cstheme="minorBidi"/>
          <w:b/>
          <w:lang w:val="es-MX" w:eastAsia="es-MX"/>
        </w:rPr>
        <w:t xml:space="preserve"> Recurrente</w:t>
      </w:r>
      <w:r w:rsidRPr="007A36BC">
        <w:rPr>
          <w:rFonts w:ascii="Palatino Linotype" w:eastAsiaTheme="minorHAnsi" w:hAnsi="Palatino Linotype" w:cstheme="minorBidi"/>
          <w:lang w:val="es-MX" w:eastAsia="es-MX"/>
        </w:rPr>
        <w:t>, para ello analizaremos lo solicitado y la información proporcionada.</w:t>
      </w:r>
    </w:p>
    <w:p w14:paraId="1135FA13" w14:textId="77777777" w:rsidR="002B17F9" w:rsidRPr="007A36BC" w:rsidRDefault="002B17F9" w:rsidP="00464E34">
      <w:pPr>
        <w:spacing w:line="360" w:lineRule="auto"/>
        <w:ind w:right="141"/>
        <w:jc w:val="both"/>
        <w:rPr>
          <w:rFonts w:ascii="Palatino Linotype" w:eastAsiaTheme="minorHAnsi" w:hAnsi="Palatino Linotype" w:cstheme="minorBidi"/>
          <w:lang w:val="es-MX" w:eastAsia="es-MX"/>
        </w:rPr>
      </w:pPr>
    </w:p>
    <w:p w14:paraId="05663AB0" w14:textId="77777777" w:rsidR="00FF2E05" w:rsidRPr="007A36BC" w:rsidRDefault="00FF2E05" w:rsidP="00464E34">
      <w:pPr>
        <w:spacing w:line="360" w:lineRule="auto"/>
        <w:ind w:right="141"/>
        <w:jc w:val="both"/>
        <w:rPr>
          <w:rFonts w:ascii="Palatino Linotype" w:eastAsiaTheme="minorHAnsi" w:hAnsi="Palatino Linotype" w:cstheme="minorBidi"/>
          <w:lang w:val="es-MX" w:eastAsia="es-MX"/>
        </w:rPr>
      </w:pPr>
    </w:p>
    <w:p w14:paraId="42A054E2" w14:textId="77777777" w:rsidR="00FF2E05" w:rsidRPr="007A36BC" w:rsidRDefault="00FF2E05" w:rsidP="00464E34">
      <w:pPr>
        <w:spacing w:line="360" w:lineRule="auto"/>
        <w:ind w:right="141"/>
        <w:jc w:val="both"/>
        <w:rPr>
          <w:rFonts w:ascii="Palatino Linotype" w:eastAsiaTheme="minorHAnsi" w:hAnsi="Palatino Linotype" w:cstheme="minorBidi"/>
          <w:lang w:val="es-MX" w:eastAsia="es-MX"/>
        </w:rPr>
      </w:pPr>
    </w:p>
    <w:p w14:paraId="3FC77773" w14:textId="77777777" w:rsidR="00DF72A5" w:rsidRPr="007A36BC" w:rsidRDefault="00464E34" w:rsidP="00DF72A5">
      <w:pPr>
        <w:spacing w:line="360" w:lineRule="auto"/>
        <w:ind w:right="141"/>
        <w:jc w:val="both"/>
        <w:rPr>
          <w:rFonts w:ascii="Palatino Linotype" w:eastAsiaTheme="minorHAnsi" w:hAnsi="Palatino Linotype" w:cstheme="minorBidi"/>
          <w:b/>
          <w:szCs w:val="22"/>
          <w:lang w:val="es-MX" w:eastAsia="es-MX"/>
        </w:rPr>
      </w:pPr>
      <w:r w:rsidRPr="007A36BC">
        <w:rPr>
          <w:rFonts w:ascii="Palatino Linotype" w:eastAsiaTheme="minorHAnsi" w:hAnsi="Palatino Linotype" w:cstheme="minorBidi"/>
          <w:b/>
          <w:szCs w:val="22"/>
          <w:lang w:val="es-MX" w:eastAsia="es-MX"/>
        </w:rPr>
        <w:lastRenderedPageBreak/>
        <w:t>REQUERIMIENTOS SOLICITADOS</w:t>
      </w:r>
      <w:r w:rsidR="00920CDF" w:rsidRPr="007A36BC">
        <w:rPr>
          <w:rFonts w:ascii="Palatino Linotype" w:eastAsiaTheme="minorHAnsi" w:hAnsi="Palatino Linotype" w:cstheme="minorBidi"/>
          <w:b/>
          <w:szCs w:val="22"/>
          <w:lang w:val="es-MX" w:eastAsia="es-MX"/>
        </w:rPr>
        <w:t>:</w:t>
      </w:r>
      <w:r w:rsidR="004E3B69" w:rsidRPr="007A36BC">
        <w:rPr>
          <w:rFonts w:ascii="Palatino Linotype" w:eastAsiaTheme="minorHAnsi" w:hAnsi="Palatino Linotype" w:cstheme="minorBidi"/>
          <w:b/>
          <w:szCs w:val="22"/>
          <w:lang w:val="es-MX" w:eastAsia="es-MX"/>
        </w:rPr>
        <w:t xml:space="preserve"> </w:t>
      </w:r>
    </w:p>
    <w:p w14:paraId="3066637F" w14:textId="669A99FB" w:rsidR="00DF72A5" w:rsidRPr="007A36BC" w:rsidRDefault="00DF72A5" w:rsidP="00DF72A5">
      <w:pPr>
        <w:spacing w:line="360" w:lineRule="auto"/>
        <w:ind w:right="141"/>
        <w:jc w:val="both"/>
        <w:rPr>
          <w:rFonts w:ascii="Palatino Linotype" w:eastAsiaTheme="minorHAnsi" w:hAnsi="Palatino Linotype" w:cstheme="minorBidi"/>
          <w:bCs/>
          <w:szCs w:val="22"/>
          <w:lang w:val="es-MX" w:eastAsia="es-MX"/>
        </w:rPr>
      </w:pPr>
      <w:r w:rsidRPr="007A36BC">
        <w:rPr>
          <w:rFonts w:ascii="Palatino Linotype" w:eastAsiaTheme="minorHAnsi" w:hAnsi="Palatino Linotype" w:cstheme="minorBidi"/>
          <w:bCs/>
          <w:szCs w:val="22"/>
          <w:lang w:val="es-MX" w:eastAsia="es-MX"/>
        </w:rPr>
        <w:t>Sobre la Evaluación del Desempeño de los Servidores Públicos de la Procuraduría de la Defensa del Trabajo</w:t>
      </w:r>
      <w:r w:rsidR="00D81682" w:rsidRPr="007A36BC">
        <w:rPr>
          <w:lang w:val="es-MX"/>
        </w:rPr>
        <w:t xml:space="preserve">, </w:t>
      </w:r>
      <w:r w:rsidR="00D81682" w:rsidRPr="007A36BC">
        <w:rPr>
          <w:rFonts w:ascii="Palatino Linotype" w:eastAsiaTheme="minorHAnsi" w:hAnsi="Palatino Linotype" w:cstheme="minorBidi"/>
          <w:bCs/>
          <w:szCs w:val="22"/>
          <w:lang w:val="es-MX" w:eastAsia="es-MX"/>
        </w:rPr>
        <w:t xml:space="preserve">del pasado 27 de agosto de 2025 y </w:t>
      </w:r>
      <w:r w:rsidRPr="007A36BC">
        <w:rPr>
          <w:rFonts w:ascii="Palatino Linotype" w:eastAsiaTheme="minorHAnsi" w:hAnsi="Palatino Linotype" w:cstheme="minorBidi"/>
          <w:bCs/>
          <w:szCs w:val="22"/>
          <w:lang w:val="es-MX" w:eastAsia="es-MX"/>
        </w:rPr>
        <w:t>derivado de la inconformidad de las calificaciones asentadas, requiere que informe lo siguiente:</w:t>
      </w:r>
    </w:p>
    <w:p w14:paraId="24B64B5C" w14:textId="77777777" w:rsidR="00DF72A5" w:rsidRPr="007A36BC" w:rsidRDefault="00DF72A5" w:rsidP="00DF72A5">
      <w:pPr>
        <w:spacing w:line="360" w:lineRule="auto"/>
        <w:ind w:right="141"/>
        <w:jc w:val="both"/>
        <w:rPr>
          <w:rFonts w:ascii="Palatino Linotype" w:eastAsiaTheme="minorHAnsi" w:hAnsi="Palatino Linotype" w:cstheme="minorBidi"/>
          <w:bCs/>
          <w:szCs w:val="22"/>
          <w:lang w:val="es-MX" w:eastAsia="es-MX"/>
        </w:rPr>
      </w:pPr>
    </w:p>
    <w:p w14:paraId="291198F4" w14:textId="538703AF" w:rsidR="00DF72A5" w:rsidRPr="007A36BC" w:rsidRDefault="00DF72A5" w:rsidP="00DF72A5">
      <w:pPr>
        <w:pStyle w:val="Prrafodelista"/>
        <w:numPr>
          <w:ilvl w:val="1"/>
          <w:numId w:val="27"/>
        </w:numPr>
        <w:spacing w:after="240" w:line="360" w:lineRule="auto"/>
        <w:ind w:left="567" w:right="141"/>
        <w:jc w:val="both"/>
        <w:rPr>
          <w:rFonts w:ascii="Palatino Linotype" w:eastAsiaTheme="minorHAnsi" w:hAnsi="Palatino Linotype" w:cstheme="minorBidi"/>
          <w:bCs/>
          <w:szCs w:val="22"/>
          <w:lang w:val="es-MX" w:eastAsia="es-MX"/>
        </w:rPr>
      </w:pPr>
      <w:r w:rsidRPr="007A36BC">
        <w:rPr>
          <w:rFonts w:ascii="Palatino Linotype" w:eastAsiaTheme="minorHAnsi" w:hAnsi="Palatino Linotype" w:cstheme="minorBidi"/>
          <w:b/>
          <w:szCs w:val="22"/>
          <w:u w:val="single"/>
          <w:lang w:val="es-MX" w:eastAsia="es-MX"/>
        </w:rPr>
        <w:t>Quién es el encargado de evaluar a los servidores públicos</w:t>
      </w:r>
      <w:r w:rsidRPr="007A36BC">
        <w:rPr>
          <w:rFonts w:ascii="Palatino Linotype" w:eastAsiaTheme="minorHAnsi" w:hAnsi="Palatino Linotype" w:cstheme="minorBidi"/>
          <w:bCs/>
          <w:szCs w:val="22"/>
          <w:lang w:val="es-MX" w:eastAsia="es-MX"/>
        </w:rPr>
        <w:t xml:space="preserve">. </w:t>
      </w:r>
    </w:p>
    <w:p w14:paraId="39C12E79" w14:textId="33BBCE39" w:rsidR="00DF72A5" w:rsidRPr="007A36BC" w:rsidRDefault="00DF72A5" w:rsidP="00DF72A5">
      <w:pPr>
        <w:pStyle w:val="Prrafodelista"/>
        <w:numPr>
          <w:ilvl w:val="1"/>
          <w:numId w:val="27"/>
        </w:numPr>
        <w:spacing w:after="240" w:line="360" w:lineRule="auto"/>
        <w:ind w:left="567" w:right="141"/>
        <w:jc w:val="both"/>
        <w:rPr>
          <w:rFonts w:ascii="Palatino Linotype" w:eastAsiaTheme="minorHAnsi" w:hAnsi="Palatino Linotype" w:cstheme="minorBidi"/>
          <w:bCs/>
          <w:szCs w:val="22"/>
          <w:lang w:val="es-MX" w:eastAsia="es-MX"/>
        </w:rPr>
      </w:pPr>
      <w:r w:rsidRPr="007A36BC">
        <w:rPr>
          <w:rFonts w:ascii="Palatino Linotype" w:eastAsiaTheme="minorHAnsi" w:hAnsi="Palatino Linotype" w:cstheme="minorBidi"/>
          <w:b/>
          <w:szCs w:val="22"/>
          <w:u w:val="single"/>
          <w:lang w:val="es-MX" w:eastAsia="es-MX"/>
        </w:rPr>
        <w:t>Quién fue el encargado de realizar la evaluación de desempeño de los servidores públicos</w:t>
      </w:r>
      <w:r w:rsidR="00C935AC" w:rsidRPr="007A36BC">
        <w:rPr>
          <w:rFonts w:ascii="Palatino Linotype" w:eastAsiaTheme="minorHAnsi" w:hAnsi="Palatino Linotype" w:cstheme="minorBidi"/>
          <w:bCs/>
          <w:szCs w:val="22"/>
          <w:lang w:val="es-MX" w:eastAsia="es-MX"/>
        </w:rPr>
        <w:t>.</w:t>
      </w:r>
    </w:p>
    <w:p w14:paraId="3DC3B698" w14:textId="54122D97" w:rsidR="00DF72A5" w:rsidRPr="007A36BC" w:rsidRDefault="00DF72A5" w:rsidP="00DF72A5">
      <w:pPr>
        <w:pStyle w:val="Prrafodelista"/>
        <w:numPr>
          <w:ilvl w:val="1"/>
          <w:numId w:val="27"/>
        </w:numPr>
        <w:spacing w:after="240" w:line="360" w:lineRule="auto"/>
        <w:ind w:left="567" w:right="141"/>
        <w:jc w:val="both"/>
        <w:rPr>
          <w:rFonts w:ascii="Palatino Linotype" w:eastAsiaTheme="minorHAnsi" w:hAnsi="Palatino Linotype" w:cstheme="minorBidi"/>
          <w:bCs/>
          <w:szCs w:val="22"/>
          <w:lang w:val="es-MX" w:eastAsia="es-MX"/>
        </w:rPr>
      </w:pPr>
      <w:r w:rsidRPr="007A36BC">
        <w:rPr>
          <w:rFonts w:ascii="Palatino Linotype" w:eastAsiaTheme="minorHAnsi" w:hAnsi="Palatino Linotype" w:cstheme="minorBidi"/>
          <w:b/>
          <w:szCs w:val="22"/>
          <w:u w:val="single"/>
          <w:lang w:val="es-MX" w:eastAsia="es-MX"/>
        </w:rPr>
        <w:t>Informe los métodos y técnicas objetivas utilizadas para asentar la calificación de competencia de aptitudes de los servidores públicos</w:t>
      </w:r>
      <w:r w:rsidRPr="007A36BC">
        <w:rPr>
          <w:rFonts w:ascii="Palatino Linotype" w:eastAsiaTheme="minorHAnsi" w:hAnsi="Palatino Linotype" w:cstheme="minorBidi"/>
          <w:bCs/>
          <w:szCs w:val="22"/>
          <w:lang w:val="es-MX" w:eastAsia="es-MX"/>
        </w:rPr>
        <w:t xml:space="preserve"> de la Procuraduría de la Defensa del Trabajo. </w:t>
      </w:r>
    </w:p>
    <w:p w14:paraId="1C508461" w14:textId="586BD9EA" w:rsidR="00DF72A5" w:rsidRPr="007A36BC" w:rsidRDefault="00DF72A5" w:rsidP="00DF72A5">
      <w:pPr>
        <w:pStyle w:val="Prrafodelista"/>
        <w:numPr>
          <w:ilvl w:val="1"/>
          <w:numId w:val="27"/>
        </w:numPr>
        <w:spacing w:after="240" w:line="360" w:lineRule="auto"/>
        <w:ind w:left="567" w:right="141"/>
        <w:jc w:val="both"/>
        <w:rPr>
          <w:rFonts w:ascii="Palatino Linotype" w:eastAsiaTheme="minorHAnsi" w:hAnsi="Palatino Linotype" w:cstheme="minorBidi"/>
          <w:bCs/>
          <w:szCs w:val="22"/>
          <w:lang w:val="es-MX" w:eastAsia="es-MX"/>
        </w:rPr>
      </w:pPr>
      <w:r w:rsidRPr="007A36BC">
        <w:rPr>
          <w:rFonts w:ascii="Palatino Linotype" w:eastAsiaTheme="minorHAnsi" w:hAnsi="Palatino Linotype" w:cstheme="minorBidi"/>
          <w:b/>
          <w:szCs w:val="22"/>
          <w:u w:val="single"/>
          <w:lang w:val="es-MX" w:eastAsia="es-MX"/>
        </w:rPr>
        <w:t>Informe si cuenta con documentos probatorios utilizados para la evaluación de competencia de aptitudes de los servidores públicos</w:t>
      </w:r>
      <w:r w:rsidRPr="007A36BC">
        <w:rPr>
          <w:rFonts w:ascii="Palatino Linotype" w:eastAsiaTheme="minorHAnsi" w:hAnsi="Palatino Linotype" w:cstheme="minorBidi"/>
          <w:bCs/>
          <w:szCs w:val="22"/>
          <w:lang w:val="es-MX" w:eastAsia="es-MX"/>
        </w:rPr>
        <w:t xml:space="preserve"> de la Procuraduría de la Defensa del Trabajo. </w:t>
      </w:r>
    </w:p>
    <w:p w14:paraId="545DD1AC" w14:textId="123189A1" w:rsidR="00DF72A5" w:rsidRPr="007A36BC" w:rsidRDefault="00DF72A5" w:rsidP="00DF72A5">
      <w:pPr>
        <w:pStyle w:val="Prrafodelista"/>
        <w:numPr>
          <w:ilvl w:val="1"/>
          <w:numId w:val="27"/>
        </w:numPr>
        <w:spacing w:after="240" w:line="360" w:lineRule="auto"/>
        <w:ind w:left="567" w:right="141"/>
        <w:jc w:val="both"/>
        <w:rPr>
          <w:rFonts w:ascii="Palatino Linotype" w:eastAsiaTheme="minorHAnsi" w:hAnsi="Palatino Linotype" w:cstheme="minorBidi"/>
          <w:bCs/>
          <w:szCs w:val="22"/>
          <w:lang w:val="es-MX" w:eastAsia="es-MX"/>
        </w:rPr>
      </w:pPr>
      <w:r w:rsidRPr="007A36BC">
        <w:rPr>
          <w:rFonts w:ascii="Palatino Linotype" w:eastAsiaTheme="minorHAnsi" w:hAnsi="Palatino Linotype" w:cstheme="minorBidi"/>
          <w:b/>
          <w:szCs w:val="22"/>
          <w:u w:val="single"/>
          <w:lang w:val="es-MX" w:eastAsia="es-MX"/>
        </w:rPr>
        <w:t>Informe los métodos y técnicas objetivas utilizadas para la evaluación de competencia socio-personal de los servidores públicos</w:t>
      </w:r>
      <w:r w:rsidRPr="007A36BC">
        <w:rPr>
          <w:rFonts w:ascii="Palatino Linotype" w:eastAsiaTheme="minorHAnsi" w:hAnsi="Palatino Linotype" w:cstheme="minorBidi"/>
          <w:bCs/>
          <w:szCs w:val="22"/>
          <w:lang w:val="es-MX" w:eastAsia="es-MX"/>
        </w:rPr>
        <w:t xml:space="preserve"> de la </w:t>
      </w:r>
      <w:r w:rsidR="00D81682" w:rsidRPr="007A36BC">
        <w:rPr>
          <w:rFonts w:ascii="Palatino Linotype" w:eastAsiaTheme="minorHAnsi" w:hAnsi="Palatino Linotype" w:cstheme="minorBidi"/>
          <w:bCs/>
          <w:szCs w:val="22"/>
          <w:lang w:val="es-MX" w:eastAsia="es-MX"/>
        </w:rPr>
        <w:t>P</w:t>
      </w:r>
      <w:r w:rsidRPr="007A36BC">
        <w:rPr>
          <w:rFonts w:ascii="Palatino Linotype" w:eastAsiaTheme="minorHAnsi" w:hAnsi="Palatino Linotype" w:cstheme="minorBidi"/>
          <w:bCs/>
          <w:szCs w:val="22"/>
          <w:lang w:val="es-MX" w:eastAsia="es-MX"/>
        </w:rPr>
        <w:t xml:space="preserve">rocuraduría de la </w:t>
      </w:r>
      <w:r w:rsidR="00D81682" w:rsidRPr="007A36BC">
        <w:rPr>
          <w:rFonts w:ascii="Palatino Linotype" w:eastAsiaTheme="minorHAnsi" w:hAnsi="Palatino Linotype" w:cstheme="minorBidi"/>
          <w:bCs/>
          <w:szCs w:val="22"/>
          <w:lang w:val="es-MX" w:eastAsia="es-MX"/>
        </w:rPr>
        <w:t>D</w:t>
      </w:r>
      <w:r w:rsidRPr="007A36BC">
        <w:rPr>
          <w:rFonts w:ascii="Palatino Linotype" w:eastAsiaTheme="minorHAnsi" w:hAnsi="Palatino Linotype" w:cstheme="minorBidi"/>
          <w:bCs/>
          <w:szCs w:val="22"/>
          <w:lang w:val="es-MX" w:eastAsia="es-MX"/>
        </w:rPr>
        <w:t xml:space="preserve">efensa del </w:t>
      </w:r>
      <w:r w:rsidR="00D81682" w:rsidRPr="007A36BC">
        <w:rPr>
          <w:rFonts w:ascii="Palatino Linotype" w:eastAsiaTheme="minorHAnsi" w:hAnsi="Palatino Linotype" w:cstheme="minorBidi"/>
          <w:bCs/>
          <w:szCs w:val="22"/>
          <w:lang w:val="es-MX" w:eastAsia="es-MX"/>
        </w:rPr>
        <w:t>T</w:t>
      </w:r>
      <w:r w:rsidRPr="007A36BC">
        <w:rPr>
          <w:rFonts w:ascii="Palatino Linotype" w:eastAsiaTheme="minorHAnsi" w:hAnsi="Palatino Linotype" w:cstheme="minorBidi"/>
          <w:bCs/>
          <w:szCs w:val="22"/>
          <w:lang w:val="es-MX" w:eastAsia="es-MX"/>
        </w:rPr>
        <w:t xml:space="preserve">rabajo. </w:t>
      </w:r>
    </w:p>
    <w:p w14:paraId="49C79A38" w14:textId="77777777" w:rsidR="00D81682" w:rsidRPr="007A36BC" w:rsidRDefault="00DF72A5" w:rsidP="00DF72A5">
      <w:pPr>
        <w:pStyle w:val="Prrafodelista"/>
        <w:numPr>
          <w:ilvl w:val="1"/>
          <w:numId w:val="27"/>
        </w:numPr>
        <w:spacing w:after="240" w:line="360" w:lineRule="auto"/>
        <w:ind w:left="567" w:right="141"/>
        <w:jc w:val="both"/>
        <w:rPr>
          <w:rFonts w:ascii="Palatino Linotype" w:eastAsiaTheme="minorHAnsi" w:hAnsi="Palatino Linotype" w:cstheme="minorBidi"/>
          <w:bCs/>
          <w:szCs w:val="22"/>
          <w:lang w:val="es-MX" w:eastAsia="es-MX"/>
        </w:rPr>
      </w:pPr>
      <w:r w:rsidRPr="007A36BC">
        <w:rPr>
          <w:rFonts w:ascii="Palatino Linotype" w:eastAsiaTheme="minorHAnsi" w:hAnsi="Palatino Linotype" w:cstheme="minorBidi"/>
          <w:b/>
          <w:szCs w:val="22"/>
          <w:u w:val="single"/>
          <w:lang w:val="es-MX" w:eastAsia="es-MX"/>
        </w:rPr>
        <w:t>Informe si cuenta con documentos probatorios utilizados para la evaluación de competencia socio-personal de los servidores públicos</w:t>
      </w:r>
      <w:r w:rsidRPr="007A36BC">
        <w:rPr>
          <w:rFonts w:ascii="Palatino Linotype" w:eastAsiaTheme="minorHAnsi" w:hAnsi="Palatino Linotype" w:cstheme="minorBidi"/>
          <w:bCs/>
          <w:szCs w:val="22"/>
          <w:lang w:val="es-MX" w:eastAsia="es-MX"/>
        </w:rPr>
        <w:t xml:space="preserve"> de la </w:t>
      </w:r>
      <w:r w:rsidR="00D81682" w:rsidRPr="007A36BC">
        <w:rPr>
          <w:rFonts w:ascii="Palatino Linotype" w:eastAsiaTheme="minorHAnsi" w:hAnsi="Palatino Linotype" w:cstheme="minorBidi"/>
          <w:bCs/>
          <w:szCs w:val="22"/>
          <w:lang w:val="es-MX" w:eastAsia="es-MX"/>
        </w:rPr>
        <w:t>Procuraduría</w:t>
      </w:r>
      <w:r w:rsidRPr="007A36BC">
        <w:rPr>
          <w:rFonts w:ascii="Palatino Linotype" w:eastAsiaTheme="minorHAnsi" w:hAnsi="Palatino Linotype" w:cstheme="minorBidi"/>
          <w:bCs/>
          <w:szCs w:val="22"/>
          <w:lang w:val="es-MX" w:eastAsia="es-MX"/>
        </w:rPr>
        <w:t xml:space="preserve"> de la </w:t>
      </w:r>
      <w:r w:rsidR="00D81682" w:rsidRPr="007A36BC">
        <w:rPr>
          <w:rFonts w:ascii="Palatino Linotype" w:eastAsiaTheme="minorHAnsi" w:hAnsi="Palatino Linotype" w:cstheme="minorBidi"/>
          <w:bCs/>
          <w:szCs w:val="22"/>
          <w:lang w:val="es-MX" w:eastAsia="es-MX"/>
        </w:rPr>
        <w:t>D</w:t>
      </w:r>
      <w:r w:rsidRPr="007A36BC">
        <w:rPr>
          <w:rFonts w:ascii="Palatino Linotype" w:eastAsiaTheme="minorHAnsi" w:hAnsi="Palatino Linotype" w:cstheme="minorBidi"/>
          <w:bCs/>
          <w:szCs w:val="22"/>
          <w:lang w:val="es-MX" w:eastAsia="es-MX"/>
        </w:rPr>
        <w:t xml:space="preserve">efensa del </w:t>
      </w:r>
      <w:r w:rsidR="00D81682" w:rsidRPr="007A36BC">
        <w:rPr>
          <w:rFonts w:ascii="Palatino Linotype" w:eastAsiaTheme="minorHAnsi" w:hAnsi="Palatino Linotype" w:cstheme="minorBidi"/>
          <w:bCs/>
          <w:szCs w:val="22"/>
          <w:lang w:val="es-MX" w:eastAsia="es-MX"/>
        </w:rPr>
        <w:t>T</w:t>
      </w:r>
      <w:r w:rsidRPr="007A36BC">
        <w:rPr>
          <w:rFonts w:ascii="Palatino Linotype" w:eastAsiaTheme="minorHAnsi" w:hAnsi="Palatino Linotype" w:cstheme="minorBidi"/>
          <w:bCs/>
          <w:szCs w:val="22"/>
          <w:lang w:val="es-MX" w:eastAsia="es-MX"/>
        </w:rPr>
        <w:t>rabajo</w:t>
      </w:r>
      <w:r w:rsidR="00D81682" w:rsidRPr="007A36BC">
        <w:rPr>
          <w:rFonts w:ascii="Palatino Linotype" w:eastAsiaTheme="minorHAnsi" w:hAnsi="Palatino Linotype" w:cstheme="minorBidi"/>
          <w:bCs/>
          <w:szCs w:val="22"/>
          <w:lang w:val="es-MX" w:eastAsia="es-MX"/>
        </w:rPr>
        <w:t>.</w:t>
      </w:r>
    </w:p>
    <w:p w14:paraId="1583DF8F" w14:textId="77777777" w:rsidR="00D81682" w:rsidRPr="007A36BC" w:rsidRDefault="00D81682" w:rsidP="00DF72A5">
      <w:pPr>
        <w:pStyle w:val="Prrafodelista"/>
        <w:numPr>
          <w:ilvl w:val="1"/>
          <w:numId w:val="27"/>
        </w:numPr>
        <w:spacing w:after="240" w:line="360" w:lineRule="auto"/>
        <w:ind w:left="567" w:right="141"/>
        <w:jc w:val="both"/>
        <w:rPr>
          <w:rFonts w:ascii="Palatino Linotype" w:eastAsiaTheme="minorHAnsi" w:hAnsi="Palatino Linotype" w:cstheme="minorBidi"/>
          <w:bCs/>
          <w:szCs w:val="22"/>
          <w:lang w:val="es-MX" w:eastAsia="es-MX"/>
        </w:rPr>
      </w:pPr>
      <w:r w:rsidRPr="007A36BC">
        <w:rPr>
          <w:rFonts w:ascii="Palatino Linotype" w:eastAsiaTheme="minorHAnsi" w:hAnsi="Palatino Linotype" w:cstheme="minorBidi"/>
          <w:b/>
          <w:szCs w:val="22"/>
          <w:u w:val="single"/>
          <w:lang w:val="es-MX" w:eastAsia="es-MX"/>
        </w:rPr>
        <w:t>I</w:t>
      </w:r>
      <w:r w:rsidR="00DF72A5" w:rsidRPr="007A36BC">
        <w:rPr>
          <w:rFonts w:ascii="Palatino Linotype" w:eastAsiaTheme="minorHAnsi" w:hAnsi="Palatino Linotype" w:cstheme="minorBidi"/>
          <w:b/>
          <w:szCs w:val="22"/>
          <w:u w:val="single"/>
          <w:lang w:val="es-MX" w:eastAsia="es-MX"/>
        </w:rPr>
        <w:t>nforme los métodos, técnicas objetivas utilizadas para la evaluación de los servidores públicos</w:t>
      </w:r>
      <w:r w:rsidR="00DF72A5" w:rsidRPr="007A36BC">
        <w:rPr>
          <w:rFonts w:ascii="Palatino Linotype" w:eastAsiaTheme="minorHAnsi" w:hAnsi="Palatino Linotype" w:cstheme="minorBidi"/>
          <w:bCs/>
          <w:szCs w:val="22"/>
          <w:lang w:val="es-MX" w:eastAsia="es-MX"/>
        </w:rPr>
        <w:t xml:space="preserve"> de la </w:t>
      </w:r>
      <w:r w:rsidRPr="007A36BC">
        <w:rPr>
          <w:rFonts w:ascii="Palatino Linotype" w:eastAsiaTheme="minorHAnsi" w:hAnsi="Palatino Linotype" w:cstheme="minorBidi"/>
          <w:bCs/>
          <w:szCs w:val="22"/>
          <w:lang w:val="es-MX" w:eastAsia="es-MX"/>
        </w:rPr>
        <w:t>Procuraduría</w:t>
      </w:r>
      <w:r w:rsidR="00DF72A5" w:rsidRPr="007A36BC">
        <w:rPr>
          <w:rFonts w:ascii="Palatino Linotype" w:eastAsiaTheme="minorHAnsi" w:hAnsi="Palatino Linotype" w:cstheme="minorBidi"/>
          <w:bCs/>
          <w:szCs w:val="22"/>
          <w:lang w:val="es-MX" w:eastAsia="es-MX"/>
        </w:rPr>
        <w:t xml:space="preserve"> de la </w:t>
      </w:r>
      <w:r w:rsidRPr="007A36BC">
        <w:rPr>
          <w:rFonts w:ascii="Palatino Linotype" w:eastAsiaTheme="minorHAnsi" w:hAnsi="Palatino Linotype" w:cstheme="minorBidi"/>
          <w:bCs/>
          <w:szCs w:val="22"/>
          <w:lang w:val="es-MX" w:eastAsia="es-MX"/>
        </w:rPr>
        <w:t>D</w:t>
      </w:r>
      <w:r w:rsidR="00DF72A5" w:rsidRPr="007A36BC">
        <w:rPr>
          <w:rFonts w:ascii="Palatino Linotype" w:eastAsiaTheme="minorHAnsi" w:hAnsi="Palatino Linotype" w:cstheme="minorBidi"/>
          <w:bCs/>
          <w:szCs w:val="22"/>
          <w:lang w:val="es-MX" w:eastAsia="es-MX"/>
        </w:rPr>
        <w:t xml:space="preserve">efensa del </w:t>
      </w:r>
      <w:r w:rsidRPr="007A36BC">
        <w:rPr>
          <w:rFonts w:ascii="Palatino Linotype" w:eastAsiaTheme="minorHAnsi" w:hAnsi="Palatino Linotype" w:cstheme="minorBidi"/>
          <w:bCs/>
          <w:szCs w:val="22"/>
          <w:lang w:val="es-MX" w:eastAsia="es-MX"/>
        </w:rPr>
        <w:t>T</w:t>
      </w:r>
      <w:r w:rsidR="00DF72A5" w:rsidRPr="007A36BC">
        <w:rPr>
          <w:rFonts w:ascii="Palatino Linotype" w:eastAsiaTheme="minorHAnsi" w:hAnsi="Palatino Linotype" w:cstheme="minorBidi"/>
          <w:bCs/>
          <w:szCs w:val="22"/>
          <w:lang w:val="es-MX" w:eastAsia="es-MX"/>
        </w:rPr>
        <w:t>rabajo</w:t>
      </w:r>
      <w:r w:rsidRPr="007A36BC">
        <w:rPr>
          <w:rFonts w:ascii="Palatino Linotype" w:eastAsiaTheme="minorHAnsi" w:hAnsi="Palatino Linotype" w:cstheme="minorBidi"/>
          <w:bCs/>
          <w:szCs w:val="22"/>
          <w:lang w:val="es-MX" w:eastAsia="es-MX"/>
        </w:rPr>
        <w:t>.</w:t>
      </w:r>
    </w:p>
    <w:p w14:paraId="1256F1C2" w14:textId="5E78B502" w:rsidR="00DF72A5" w:rsidRPr="007A36BC" w:rsidRDefault="00D81682" w:rsidP="00DF72A5">
      <w:pPr>
        <w:pStyle w:val="Prrafodelista"/>
        <w:numPr>
          <w:ilvl w:val="1"/>
          <w:numId w:val="27"/>
        </w:numPr>
        <w:spacing w:after="240" w:line="360" w:lineRule="auto"/>
        <w:ind w:left="567" w:right="141"/>
        <w:jc w:val="both"/>
        <w:rPr>
          <w:rFonts w:ascii="Palatino Linotype" w:eastAsiaTheme="minorHAnsi" w:hAnsi="Palatino Linotype" w:cstheme="minorBidi"/>
          <w:bCs/>
          <w:szCs w:val="22"/>
          <w:lang w:val="es-MX" w:eastAsia="es-MX"/>
        </w:rPr>
      </w:pPr>
      <w:r w:rsidRPr="007A36BC">
        <w:rPr>
          <w:rFonts w:ascii="Palatino Linotype" w:eastAsiaTheme="minorHAnsi" w:hAnsi="Palatino Linotype" w:cstheme="minorBidi"/>
          <w:b/>
          <w:szCs w:val="22"/>
          <w:u w:val="single"/>
          <w:lang w:val="es-MX" w:eastAsia="es-MX"/>
        </w:rPr>
        <w:lastRenderedPageBreak/>
        <w:t>I</w:t>
      </w:r>
      <w:r w:rsidR="00DF72A5" w:rsidRPr="007A36BC">
        <w:rPr>
          <w:rFonts w:ascii="Palatino Linotype" w:eastAsiaTheme="minorHAnsi" w:hAnsi="Palatino Linotype" w:cstheme="minorBidi"/>
          <w:b/>
          <w:szCs w:val="22"/>
          <w:u w:val="single"/>
          <w:lang w:val="es-MX" w:eastAsia="es-MX"/>
        </w:rPr>
        <w:t xml:space="preserve">nforme y exhiba el </w:t>
      </w:r>
      <w:r w:rsidRPr="007A36BC">
        <w:rPr>
          <w:rFonts w:ascii="Palatino Linotype" w:eastAsiaTheme="minorHAnsi" w:hAnsi="Palatino Linotype" w:cstheme="minorBidi"/>
          <w:b/>
          <w:szCs w:val="22"/>
          <w:u w:val="single"/>
          <w:lang w:val="es-MX" w:eastAsia="es-MX"/>
        </w:rPr>
        <w:t>T</w:t>
      </w:r>
      <w:r w:rsidR="00DF72A5" w:rsidRPr="007A36BC">
        <w:rPr>
          <w:rFonts w:ascii="Palatino Linotype" w:eastAsiaTheme="minorHAnsi" w:hAnsi="Palatino Linotype" w:cstheme="minorBidi"/>
          <w:b/>
          <w:szCs w:val="22"/>
          <w:u w:val="single"/>
          <w:lang w:val="es-MX" w:eastAsia="es-MX"/>
        </w:rPr>
        <w:t xml:space="preserve">itular de la </w:t>
      </w:r>
      <w:r w:rsidRPr="007A36BC">
        <w:rPr>
          <w:rFonts w:ascii="Palatino Linotype" w:eastAsiaTheme="minorHAnsi" w:hAnsi="Palatino Linotype" w:cstheme="minorBidi"/>
          <w:b/>
          <w:szCs w:val="22"/>
          <w:u w:val="single"/>
          <w:lang w:val="es-MX" w:eastAsia="es-MX"/>
        </w:rPr>
        <w:t>Procuraduría</w:t>
      </w:r>
      <w:r w:rsidR="00DF72A5" w:rsidRPr="007A36BC">
        <w:rPr>
          <w:rFonts w:ascii="Palatino Linotype" w:eastAsiaTheme="minorHAnsi" w:hAnsi="Palatino Linotype" w:cstheme="minorBidi"/>
          <w:b/>
          <w:szCs w:val="22"/>
          <w:u w:val="single"/>
          <w:lang w:val="es-MX" w:eastAsia="es-MX"/>
        </w:rPr>
        <w:t xml:space="preserve"> de la </w:t>
      </w:r>
      <w:r w:rsidRPr="007A36BC">
        <w:rPr>
          <w:rFonts w:ascii="Palatino Linotype" w:eastAsiaTheme="minorHAnsi" w:hAnsi="Palatino Linotype" w:cstheme="minorBidi"/>
          <w:b/>
          <w:szCs w:val="22"/>
          <w:u w:val="single"/>
          <w:lang w:val="es-MX" w:eastAsia="es-MX"/>
        </w:rPr>
        <w:t>D</w:t>
      </w:r>
      <w:r w:rsidR="00DF72A5" w:rsidRPr="007A36BC">
        <w:rPr>
          <w:rFonts w:ascii="Palatino Linotype" w:eastAsiaTheme="minorHAnsi" w:hAnsi="Palatino Linotype" w:cstheme="minorBidi"/>
          <w:b/>
          <w:szCs w:val="22"/>
          <w:u w:val="single"/>
          <w:lang w:val="es-MX" w:eastAsia="es-MX"/>
        </w:rPr>
        <w:t xml:space="preserve">efensa del </w:t>
      </w:r>
      <w:r w:rsidRPr="007A36BC">
        <w:rPr>
          <w:rFonts w:ascii="Palatino Linotype" w:eastAsiaTheme="minorHAnsi" w:hAnsi="Palatino Linotype" w:cstheme="minorBidi"/>
          <w:b/>
          <w:szCs w:val="22"/>
          <w:u w:val="single"/>
          <w:lang w:val="es-MX" w:eastAsia="es-MX"/>
        </w:rPr>
        <w:t>T</w:t>
      </w:r>
      <w:r w:rsidR="00DF72A5" w:rsidRPr="007A36BC">
        <w:rPr>
          <w:rFonts w:ascii="Palatino Linotype" w:eastAsiaTheme="minorHAnsi" w:hAnsi="Palatino Linotype" w:cstheme="minorBidi"/>
          <w:b/>
          <w:szCs w:val="22"/>
          <w:u w:val="single"/>
          <w:lang w:val="es-MX" w:eastAsia="es-MX"/>
        </w:rPr>
        <w:t>rabajo</w:t>
      </w:r>
      <w:r w:rsidRPr="007A36BC">
        <w:rPr>
          <w:rFonts w:ascii="Palatino Linotype" w:eastAsiaTheme="minorHAnsi" w:hAnsi="Palatino Linotype" w:cstheme="minorBidi"/>
          <w:b/>
          <w:szCs w:val="22"/>
          <w:u w:val="single"/>
          <w:lang w:val="es-MX" w:eastAsia="es-MX"/>
        </w:rPr>
        <w:t>,</w:t>
      </w:r>
      <w:r w:rsidR="00DF72A5" w:rsidRPr="007A36BC">
        <w:rPr>
          <w:rFonts w:ascii="Palatino Linotype" w:eastAsiaTheme="minorHAnsi" w:hAnsi="Palatino Linotype" w:cstheme="minorBidi"/>
          <w:b/>
          <w:szCs w:val="22"/>
          <w:u w:val="single"/>
          <w:lang w:val="es-MX" w:eastAsia="es-MX"/>
        </w:rPr>
        <w:t xml:space="preserve"> qu</w:t>
      </w:r>
      <w:r w:rsidRPr="007A36BC">
        <w:rPr>
          <w:rFonts w:ascii="Palatino Linotype" w:eastAsiaTheme="minorHAnsi" w:hAnsi="Palatino Linotype" w:cstheme="minorBidi"/>
          <w:b/>
          <w:szCs w:val="22"/>
          <w:u w:val="single"/>
          <w:lang w:val="es-MX" w:eastAsia="es-MX"/>
        </w:rPr>
        <w:t>é</w:t>
      </w:r>
      <w:r w:rsidR="00DF72A5" w:rsidRPr="007A36BC">
        <w:rPr>
          <w:rFonts w:ascii="Palatino Linotype" w:eastAsiaTheme="minorHAnsi" w:hAnsi="Palatino Linotype" w:cstheme="minorBidi"/>
          <w:b/>
          <w:szCs w:val="22"/>
          <w:u w:val="single"/>
          <w:lang w:val="es-MX" w:eastAsia="es-MX"/>
        </w:rPr>
        <w:t xml:space="preserve"> practicas ha llevado a cabo para la retroalimentación, mejora, o proyectos para elevar el desempeño de los servidores públicos</w:t>
      </w:r>
      <w:r w:rsidR="00DF72A5" w:rsidRPr="007A36BC">
        <w:rPr>
          <w:rFonts w:ascii="Palatino Linotype" w:eastAsiaTheme="minorHAnsi" w:hAnsi="Palatino Linotype" w:cstheme="minorBidi"/>
          <w:bCs/>
          <w:szCs w:val="22"/>
          <w:lang w:val="es-MX" w:eastAsia="es-MX"/>
        </w:rPr>
        <w:t xml:space="preserve"> de la </w:t>
      </w:r>
      <w:r w:rsidRPr="007A36BC">
        <w:rPr>
          <w:rFonts w:ascii="Palatino Linotype" w:eastAsiaTheme="minorHAnsi" w:hAnsi="Palatino Linotype" w:cstheme="minorBidi"/>
          <w:bCs/>
          <w:szCs w:val="22"/>
          <w:lang w:val="es-MX" w:eastAsia="es-MX"/>
        </w:rPr>
        <w:t>Procuraduría</w:t>
      </w:r>
      <w:r w:rsidR="00DF72A5" w:rsidRPr="007A36BC">
        <w:rPr>
          <w:rFonts w:ascii="Palatino Linotype" w:eastAsiaTheme="minorHAnsi" w:hAnsi="Palatino Linotype" w:cstheme="minorBidi"/>
          <w:bCs/>
          <w:szCs w:val="22"/>
          <w:lang w:val="es-MX" w:eastAsia="es-MX"/>
        </w:rPr>
        <w:t xml:space="preserve"> de la </w:t>
      </w:r>
      <w:r w:rsidRPr="007A36BC">
        <w:rPr>
          <w:rFonts w:ascii="Palatino Linotype" w:eastAsiaTheme="minorHAnsi" w:hAnsi="Palatino Linotype" w:cstheme="minorBidi"/>
          <w:bCs/>
          <w:szCs w:val="22"/>
          <w:lang w:val="es-MX" w:eastAsia="es-MX"/>
        </w:rPr>
        <w:t>D</w:t>
      </w:r>
      <w:r w:rsidR="00DF72A5" w:rsidRPr="007A36BC">
        <w:rPr>
          <w:rFonts w:ascii="Palatino Linotype" w:eastAsiaTheme="minorHAnsi" w:hAnsi="Palatino Linotype" w:cstheme="minorBidi"/>
          <w:bCs/>
          <w:szCs w:val="22"/>
          <w:lang w:val="es-MX" w:eastAsia="es-MX"/>
        </w:rPr>
        <w:t xml:space="preserve">efensa del </w:t>
      </w:r>
      <w:r w:rsidRPr="007A36BC">
        <w:rPr>
          <w:rFonts w:ascii="Palatino Linotype" w:eastAsiaTheme="minorHAnsi" w:hAnsi="Palatino Linotype" w:cstheme="minorBidi"/>
          <w:bCs/>
          <w:szCs w:val="22"/>
          <w:lang w:val="es-MX" w:eastAsia="es-MX"/>
        </w:rPr>
        <w:t>T</w:t>
      </w:r>
      <w:r w:rsidR="00DF72A5" w:rsidRPr="007A36BC">
        <w:rPr>
          <w:rFonts w:ascii="Palatino Linotype" w:eastAsiaTheme="minorHAnsi" w:hAnsi="Palatino Linotype" w:cstheme="minorBidi"/>
          <w:bCs/>
          <w:szCs w:val="22"/>
          <w:lang w:val="es-MX" w:eastAsia="es-MX"/>
        </w:rPr>
        <w:t>rabajo desde el inicio de su gestión.</w:t>
      </w:r>
    </w:p>
    <w:p w14:paraId="78EEACF7" w14:textId="77777777" w:rsidR="00130316" w:rsidRPr="007A36BC" w:rsidRDefault="00130316" w:rsidP="00130316">
      <w:pPr>
        <w:pStyle w:val="Sinespaciado"/>
        <w:rPr>
          <w:rFonts w:eastAsiaTheme="minorHAnsi"/>
          <w:lang w:eastAsia="es-MX"/>
        </w:rPr>
      </w:pPr>
    </w:p>
    <w:p w14:paraId="5A5ACD49" w14:textId="77777777" w:rsidR="006B100B" w:rsidRPr="007A36BC" w:rsidRDefault="006B100B" w:rsidP="006B100B">
      <w:pPr>
        <w:pBdr>
          <w:top w:val="nil"/>
          <w:left w:val="nil"/>
          <w:bottom w:val="nil"/>
          <w:right w:val="nil"/>
          <w:between w:val="nil"/>
        </w:pBdr>
        <w:spacing w:line="360" w:lineRule="auto"/>
        <w:ind w:right="-150"/>
        <w:jc w:val="both"/>
        <w:rPr>
          <w:rFonts w:ascii="Palatino Linotype" w:eastAsia="Palatino Linotype" w:hAnsi="Palatino Linotype" w:cs="Palatino Linotype"/>
          <w:color w:val="000000"/>
          <w:lang w:val="es-MX" w:eastAsia="es-MX"/>
        </w:rPr>
      </w:pPr>
      <w:r w:rsidRPr="007A36BC">
        <w:rPr>
          <w:rFonts w:ascii="Palatino Linotype" w:eastAsia="Palatino Linotype" w:hAnsi="Palatino Linotype" w:cs="Palatino Linotype"/>
          <w:lang w:val="es-MX" w:eastAsia="es-MX"/>
        </w:rPr>
        <w:t xml:space="preserve">De lo anterior, es necesario precisar que por cuanto hace a los requerimientos de los numerales </w:t>
      </w:r>
      <w:r w:rsidRPr="007A36BC">
        <w:rPr>
          <w:rFonts w:ascii="Palatino Linotype" w:eastAsia="Palatino Linotype" w:hAnsi="Palatino Linotype" w:cs="Palatino Linotype"/>
          <w:b/>
          <w:bCs/>
          <w:lang w:val="es-MX" w:eastAsia="es-MX"/>
        </w:rPr>
        <w:t>1</w:t>
      </w:r>
      <w:r w:rsidRPr="007A36BC">
        <w:rPr>
          <w:rFonts w:ascii="Palatino Linotype" w:eastAsia="Palatino Linotype" w:hAnsi="Palatino Linotype" w:cs="Palatino Linotype"/>
          <w:lang w:val="es-MX" w:eastAsia="es-MX"/>
        </w:rPr>
        <w:t xml:space="preserve">, </w:t>
      </w:r>
      <w:r w:rsidRPr="007A36BC">
        <w:rPr>
          <w:rFonts w:ascii="Palatino Linotype" w:eastAsia="Palatino Linotype" w:hAnsi="Palatino Linotype" w:cs="Palatino Linotype"/>
          <w:b/>
          <w:bCs/>
          <w:lang w:val="es-MX" w:eastAsia="es-MX"/>
        </w:rPr>
        <w:t>2</w:t>
      </w:r>
      <w:r w:rsidRPr="007A36BC">
        <w:rPr>
          <w:rFonts w:ascii="Palatino Linotype" w:eastAsia="Palatino Linotype" w:hAnsi="Palatino Linotype" w:cs="Palatino Linotype"/>
          <w:lang w:val="es-MX" w:eastAsia="es-MX"/>
        </w:rPr>
        <w:t xml:space="preserve">, </w:t>
      </w:r>
      <w:r w:rsidRPr="007A36BC">
        <w:rPr>
          <w:rFonts w:ascii="Palatino Linotype" w:eastAsia="Palatino Linotype" w:hAnsi="Palatino Linotype" w:cs="Palatino Linotype"/>
          <w:b/>
          <w:bCs/>
          <w:lang w:val="es-MX" w:eastAsia="es-MX"/>
        </w:rPr>
        <w:t>3</w:t>
      </w:r>
      <w:r w:rsidRPr="007A36BC">
        <w:rPr>
          <w:rFonts w:ascii="Palatino Linotype" w:eastAsia="Palatino Linotype" w:hAnsi="Palatino Linotype" w:cs="Palatino Linotype"/>
          <w:lang w:val="es-MX" w:eastAsia="es-MX"/>
        </w:rPr>
        <w:t xml:space="preserve">, </w:t>
      </w:r>
      <w:r w:rsidRPr="007A36BC">
        <w:rPr>
          <w:rFonts w:ascii="Palatino Linotype" w:eastAsia="Palatino Linotype" w:hAnsi="Palatino Linotype" w:cs="Palatino Linotype"/>
          <w:b/>
          <w:bCs/>
          <w:lang w:val="es-MX" w:eastAsia="es-MX"/>
        </w:rPr>
        <w:t>4</w:t>
      </w:r>
      <w:r w:rsidRPr="007A36BC">
        <w:rPr>
          <w:rFonts w:ascii="Palatino Linotype" w:eastAsia="Palatino Linotype" w:hAnsi="Palatino Linotype" w:cs="Palatino Linotype"/>
          <w:lang w:val="es-MX" w:eastAsia="es-MX"/>
        </w:rPr>
        <w:t xml:space="preserve">, </w:t>
      </w:r>
      <w:r w:rsidRPr="007A36BC">
        <w:rPr>
          <w:rFonts w:ascii="Palatino Linotype" w:eastAsia="Palatino Linotype" w:hAnsi="Palatino Linotype" w:cs="Palatino Linotype"/>
          <w:b/>
          <w:bCs/>
          <w:lang w:val="es-MX" w:eastAsia="es-MX"/>
        </w:rPr>
        <w:t>5</w:t>
      </w:r>
      <w:r w:rsidRPr="007A36BC">
        <w:rPr>
          <w:rFonts w:ascii="Palatino Linotype" w:eastAsia="Palatino Linotype" w:hAnsi="Palatino Linotype" w:cs="Palatino Linotype"/>
          <w:lang w:val="es-MX" w:eastAsia="es-MX"/>
        </w:rPr>
        <w:t xml:space="preserve">, </w:t>
      </w:r>
      <w:r w:rsidRPr="007A36BC">
        <w:rPr>
          <w:rFonts w:ascii="Palatino Linotype" w:eastAsia="Palatino Linotype" w:hAnsi="Palatino Linotype" w:cs="Palatino Linotype"/>
          <w:b/>
          <w:bCs/>
          <w:lang w:val="es-MX" w:eastAsia="es-MX"/>
        </w:rPr>
        <w:t>6</w:t>
      </w:r>
      <w:r w:rsidRPr="007A36BC">
        <w:rPr>
          <w:rFonts w:ascii="Palatino Linotype" w:eastAsia="Palatino Linotype" w:hAnsi="Palatino Linotype" w:cs="Palatino Linotype"/>
          <w:lang w:val="es-MX" w:eastAsia="es-MX"/>
        </w:rPr>
        <w:t xml:space="preserve"> y </w:t>
      </w:r>
      <w:r w:rsidRPr="007A36BC">
        <w:rPr>
          <w:rFonts w:ascii="Palatino Linotype" w:eastAsia="Palatino Linotype" w:hAnsi="Palatino Linotype" w:cs="Palatino Linotype"/>
          <w:b/>
          <w:bCs/>
          <w:lang w:val="es-MX" w:eastAsia="es-MX"/>
        </w:rPr>
        <w:t>7</w:t>
      </w:r>
      <w:r w:rsidRPr="007A36BC">
        <w:rPr>
          <w:rFonts w:ascii="Palatino Linotype" w:eastAsia="Palatino Linotype" w:hAnsi="Palatino Linotype" w:cs="Palatino Linotype"/>
          <w:lang w:val="es-MX" w:eastAsia="es-MX"/>
        </w:rPr>
        <w:t>, los mismos van encaminados a obtener un pronunciamiento específico por parte del ente obligado.</w:t>
      </w:r>
      <w:r w:rsidRPr="007A36BC">
        <w:rPr>
          <w:rFonts w:ascii="Palatino Linotype" w:hAnsi="Palatino Linotype"/>
          <w:szCs w:val="28"/>
          <w:lang w:val="es-MX" w:eastAsia="es-MX"/>
        </w:rPr>
        <w:t xml:space="preserve"> </w:t>
      </w:r>
      <w:r w:rsidRPr="007A36BC">
        <w:rPr>
          <w:rFonts w:ascii="Palatino Linotype" w:eastAsia="Palatino Linotype" w:hAnsi="Palatino Linotype" w:cs="Palatino Linotype"/>
          <w:color w:val="000000"/>
          <w:lang w:val="es-MX" w:eastAsia="es-MX"/>
        </w:rPr>
        <w:t xml:space="preserve">De lo anterior, se considera que atendiendo los términos en que se formularon dichos requerimientos, se desprende que la pretensión de la persona solicitante es obtener un pronunciamiento del </w:t>
      </w:r>
      <w:r w:rsidRPr="007A36BC">
        <w:rPr>
          <w:rFonts w:ascii="Palatino Linotype" w:eastAsia="Palatino Linotype" w:hAnsi="Palatino Linotype" w:cs="Palatino Linotype"/>
          <w:b/>
          <w:color w:val="000000"/>
          <w:lang w:val="es-MX" w:eastAsia="es-MX"/>
        </w:rPr>
        <w:t>Sujeto Obligado</w:t>
      </w:r>
      <w:r w:rsidRPr="007A36BC">
        <w:rPr>
          <w:rFonts w:ascii="Palatino Linotype" w:eastAsia="Palatino Linotype" w:hAnsi="Palatino Linotype" w:cs="Palatino Linotype"/>
          <w:color w:val="000000"/>
          <w:lang w:val="es-MX" w:eastAsia="es-MX"/>
        </w:rPr>
        <w:t xml:space="preserve"> en el sentido de que responda una situación en particular con relación a la Evaluación del Desempeño de los Servidores Públicos de la Procuraduría de la Defensa del Trabajo, del pasado 27 de agosto de 2025.</w:t>
      </w:r>
    </w:p>
    <w:p w14:paraId="2045EF85" w14:textId="3888275C" w:rsidR="006B100B" w:rsidRPr="007A36BC" w:rsidRDefault="006B100B" w:rsidP="006B100B">
      <w:pPr>
        <w:pBdr>
          <w:top w:val="nil"/>
          <w:left w:val="nil"/>
          <w:bottom w:val="nil"/>
          <w:right w:val="nil"/>
          <w:between w:val="nil"/>
        </w:pBdr>
        <w:spacing w:line="360" w:lineRule="auto"/>
        <w:ind w:right="-150"/>
        <w:jc w:val="both"/>
        <w:rPr>
          <w:rFonts w:ascii="Palatino Linotype" w:eastAsia="Palatino Linotype" w:hAnsi="Palatino Linotype" w:cs="Palatino Linotype"/>
          <w:color w:val="000000"/>
          <w:lang w:val="es-MX" w:eastAsia="es-MX"/>
        </w:rPr>
      </w:pPr>
      <w:r w:rsidRPr="007A36BC">
        <w:rPr>
          <w:rFonts w:ascii="Palatino Linotype" w:eastAsia="Palatino Linotype" w:hAnsi="Palatino Linotype" w:cs="Palatino Linotype"/>
          <w:i/>
          <w:color w:val="000000"/>
          <w:lang w:val="es-MX" w:eastAsia="es-MX"/>
        </w:rPr>
        <w:t xml:space="preserve"> </w:t>
      </w:r>
    </w:p>
    <w:p w14:paraId="36029191" w14:textId="77777777" w:rsidR="006B100B" w:rsidRPr="007A36BC" w:rsidRDefault="006B100B" w:rsidP="006B100B">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lang w:val="es-MX" w:eastAsia="es-MX"/>
        </w:rPr>
      </w:pPr>
      <w:r w:rsidRPr="007A36BC">
        <w:rPr>
          <w:rFonts w:ascii="Palatino Linotype" w:eastAsia="Palatino Linotype" w:hAnsi="Palatino Linotype" w:cs="Palatino Linotype"/>
          <w:color w:val="000000"/>
          <w:lang w:val="es-MX" w:eastAsia="es-MX"/>
        </w:rPr>
        <w:t>Situación la anterior que conlleva a precisar que con tales planteamientos no se pretendió ejercer el derecho de acceso a la información pública; sino que por este medio se presentaron interrogantes cuya finalidad consiste en obligar a la autoridad a que actúe en el sentido de contestar lo solicitado, que no es factible atenderse vía acceso a la información pública, toda vez que, la atención a dichos puntos no se puede colmar con documentos que obren en los archivos del Sujeto Obligado.</w:t>
      </w:r>
    </w:p>
    <w:p w14:paraId="1B972FC2" w14:textId="77777777" w:rsidR="006B100B" w:rsidRPr="007A36BC" w:rsidRDefault="006B100B" w:rsidP="006B100B">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lang w:val="es-MX" w:eastAsia="es-MX"/>
        </w:rPr>
      </w:pPr>
    </w:p>
    <w:p w14:paraId="120FF547" w14:textId="77777777" w:rsidR="006B100B" w:rsidRPr="007A36BC" w:rsidRDefault="006B100B" w:rsidP="006B100B">
      <w:pPr>
        <w:pBdr>
          <w:top w:val="nil"/>
          <w:left w:val="nil"/>
          <w:bottom w:val="nil"/>
          <w:right w:val="nil"/>
          <w:between w:val="nil"/>
        </w:pBdr>
        <w:spacing w:line="360" w:lineRule="auto"/>
        <w:ind w:right="49"/>
        <w:jc w:val="both"/>
        <w:rPr>
          <w:rFonts w:ascii="Palatino Linotype" w:eastAsia="Palatino Linotype" w:hAnsi="Palatino Linotype" w:cs="Palatino Linotype"/>
          <w:lang w:val="es-MX" w:eastAsia="es-MX"/>
        </w:rPr>
      </w:pPr>
      <w:r w:rsidRPr="007A36BC">
        <w:rPr>
          <w:rFonts w:ascii="Palatino Linotype" w:eastAsia="Palatino Linotype" w:hAnsi="Palatino Linotype" w:cs="Palatino Linotype"/>
          <w:color w:val="000000"/>
          <w:lang w:val="es-MX" w:eastAsia="es-MX"/>
        </w:rPr>
        <w:t xml:space="preserve">Por tanto, </w:t>
      </w:r>
      <w:r w:rsidRPr="007A36BC">
        <w:rPr>
          <w:rFonts w:ascii="Palatino Linotype" w:eastAsia="Palatino Linotype" w:hAnsi="Palatino Linotype" w:cs="Palatino Linotype"/>
          <w:lang w:val="es-MX" w:eastAsia="es-MX"/>
        </w:rPr>
        <w:t xml:space="preserve">dichos requerimientos </w:t>
      </w:r>
      <w:r w:rsidRPr="007A36BC">
        <w:rPr>
          <w:rFonts w:ascii="Palatino Linotype" w:eastAsia="Palatino Linotype" w:hAnsi="Palatino Linotype" w:cs="Palatino Linotype"/>
          <w:b/>
          <w:bCs/>
          <w:lang w:val="es-MX" w:eastAsia="es-MX"/>
        </w:rPr>
        <w:t>NO</w:t>
      </w:r>
      <w:r w:rsidRPr="007A36BC">
        <w:rPr>
          <w:rFonts w:ascii="Palatino Linotype" w:eastAsia="Palatino Linotype" w:hAnsi="Palatino Linotype" w:cs="Palatino Linotype"/>
          <w:lang w:val="es-MX" w:eastAsia="es-MX"/>
        </w:rPr>
        <w:t xml:space="preserve"> constituyen un derecho de acceso a la información y por lo tanto no es atendible mediante solicitudes de acceso a la información pública, porque se trata de planteamientos subjetivos, interrogantes o declaraciones vertidos por la persona solicitante, situación que conlleva a afirmar que </w:t>
      </w:r>
      <w:r w:rsidRPr="007A36BC">
        <w:rPr>
          <w:rFonts w:ascii="Palatino Linotype" w:eastAsia="Palatino Linotype" w:hAnsi="Palatino Linotype" w:cs="Palatino Linotype"/>
          <w:lang w:val="es-MX" w:eastAsia="es-MX"/>
        </w:rPr>
        <w:lastRenderedPageBreak/>
        <w:t>se está en presencia del ejercicio del derecho a la libre expresión y en todo caso a un derecho de petición.</w:t>
      </w:r>
    </w:p>
    <w:p w14:paraId="01F7CC18" w14:textId="77777777" w:rsidR="006B100B" w:rsidRPr="007A36BC" w:rsidRDefault="006B100B" w:rsidP="005055AC">
      <w:pPr>
        <w:spacing w:line="360" w:lineRule="auto"/>
        <w:jc w:val="both"/>
        <w:rPr>
          <w:rFonts w:ascii="Palatino Linotype" w:eastAsiaTheme="minorHAnsi" w:hAnsi="Palatino Linotype" w:cs="TimesNewRomanPS-ItalicMT"/>
          <w:iCs/>
          <w:lang w:val="es-MX" w:eastAsia="en-US"/>
        </w:rPr>
      </w:pPr>
    </w:p>
    <w:p w14:paraId="4E4D32A4" w14:textId="688253B1" w:rsidR="00C935AC" w:rsidRPr="007A36BC" w:rsidRDefault="006B100B" w:rsidP="005055AC">
      <w:pPr>
        <w:spacing w:line="360" w:lineRule="auto"/>
        <w:jc w:val="both"/>
        <w:rPr>
          <w:rFonts w:ascii="Palatino Linotype" w:eastAsiaTheme="minorHAnsi" w:hAnsi="Palatino Linotype" w:cs="TimesNewRomanPS-ItalicMT"/>
          <w:iCs/>
          <w:lang w:val="es-MX" w:eastAsia="en-US"/>
        </w:rPr>
      </w:pPr>
      <w:r w:rsidRPr="007A36BC">
        <w:rPr>
          <w:rFonts w:ascii="Palatino Linotype" w:eastAsiaTheme="minorHAnsi" w:hAnsi="Palatino Linotype" w:cs="TimesNewRomanPS-ItalicMT"/>
          <w:iCs/>
          <w:lang w:val="es-MX" w:eastAsia="en-US"/>
        </w:rPr>
        <w:t>No obstante; lo</w:t>
      </w:r>
      <w:r w:rsidR="009602BA" w:rsidRPr="007A36BC">
        <w:rPr>
          <w:rFonts w:ascii="Palatino Linotype" w:eastAsiaTheme="minorHAnsi" w:hAnsi="Palatino Linotype" w:cs="TimesNewRomanPS-ItalicMT"/>
          <w:iCs/>
          <w:lang w:val="es-MX" w:eastAsia="en-US"/>
        </w:rPr>
        <w:t xml:space="preserve"> anterior, el </w:t>
      </w:r>
      <w:r w:rsidR="009602BA" w:rsidRPr="007A36BC">
        <w:rPr>
          <w:rFonts w:ascii="Palatino Linotype" w:eastAsiaTheme="minorHAnsi" w:hAnsi="Palatino Linotype" w:cs="TimesNewRomanPS-ItalicMT"/>
          <w:b/>
          <w:iCs/>
          <w:lang w:val="es-MX" w:eastAsia="en-US"/>
        </w:rPr>
        <w:t>Sujeto Obligado</w:t>
      </w:r>
      <w:r w:rsidR="009602BA" w:rsidRPr="007A36BC">
        <w:rPr>
          <w:rFonts w:ascii="Palatino Linotype" w:eastAsiaTheme="minorHAnsi" w:hAnsi="Palatino Linotype" w:cs="TimesNewRomanPS-ItalicMT"/>
          <w:iCs/>
          <w:lang w:val="es-MX" w:eastAsia="en-US"/>
        </w:rPr>
        <w:t xml:space="preserve"> </w:t>
      </w:r>
      <w:r w:rsidR="008A3101" w:rsidRPr="007A36BC">
        <w:rPr>
          <w:rFonts w:ascii="Palatino Linotype" w:eastAsiaTheme="minorHAnsi" w:hAnsi="Palatino Linotype" w:cs="TimesNewRomanPS-ItalicMT"/>
          <w:iCs/>
          <w:lang w:val="es-MX" w:eastAsia="en-US"/>
        </w:rPr>
        <w:t>a través de</w:t>
      </w:r>
      <w:r w:rsidR="00C935AC" w:rsidRPr="007A36BC">
        <w:rPr>
          <w:rFonts w:ascii="Palatino Linotype" w:eastAsiaTheme="minorHAnsi" w:hAnsi="Palatino Linotype" w:cs="TimesNewRomanPS-ItalicMT"/>
          <w:iCs/>
          <w:lang w:val="es-MX" w:eastAsia="en-US"/>
        </w:rPr>
        <w:t xml:space="preserve"> los</w:t>
      </w:r>
      <w:r w:rsidR="008A3101" w:rsidRPr="007A36BC">
        <w:rPr>
          <w:rFonts w:ascii="Palatino Linotype" w:eastAsiaTheme="minorHAnsi" w:hAnsi="Palatino Linotype" w:cs="TimesNewRomanPS-ItalicMT"/>
          <w:iCs/>
          <w:lang w:val="es-MX" w:eastAsia="en-US"/>
        </w:rPr>
        <w:t xml:space="preserve"> oficio</w:t>
      </w:r>
      <w:r w:rsidR="00C935AC" w:rsidRPr="007A36BC">
        <w:rPr>
          <w:rFonts w:ascii="Palatino Linotype" w:eastAsiaTheme="minorHAnsi" w:hAnsi="Palatino Linotype" w:cs="TimesNewRomanPS-ItalicMT"/>
          <w:iCs/>
          <w:lang w:val="es-MX" w:eastAsia="en-US"/>
        </w:rPr>
        <w:t>s</w:t>
      </w:r>
      <w:r w:rsidR="008A3101" w:rsidRPr="007A36BC">
        <w:rPr>
          <w:rFonts w:ascii="Palatino Linotype" w:eastAsiaTheme="minorHAnsi" w:hAnsi="Palatino Linotype" w:cs="TimesNewRomanPS-ItalicMT"/>
          <w:iCs/>
          <w:lang w:val="es-MX" w:eastAsia="en-US"/>
        </w:rPr>
        <w:t xml:space="preserve"> número </w:t>
      </w:r>
      <w:r w:rsidR="00C935AC" w:rsidRPr="007A36BC">
        <w:rPr>
          <w:rFonts w:ascii="Palatino Linotype" w:eastAsiaTheme="minorHAnsi" w:hAnsi="Palatino Linotype" w:cs="TimesNewRomanPS-ItalicMT"/>
          <w:b/>
          <w:bCs/>
          <w:iCs/>
          <w:lang w:val="es-MX" w:eastAsia="en-US"/>
        </w:rPr>
        <w:t>20900002000400S/0863/2026</w:t>
      </w:r>
      <w:r w:rsidR="00C935AC" w:rsidRPr="007A36BC">
        <w:rPr>
          <w:rFonts w:ascii="Palatino Linotype" w:eastAsiaTheme="minorHAnsi" w:hAnsi="Palatino Linotype" w:cs="TimesNewRomanPS-ItalicMT"/>
          <w:iCs/>
          <w:lang w:val="es-MX" w:eastAsia="en-US"/>
        </w:rPr>
        <w:t xml:space="preserve"> y</w:t>
      </w:r>
      <w:r w:rsidR="008A3101" w:rsidRPr="007A36BC">
        <w:rPr>
          <w:rFonts w:ascii="Palatino Linotype" w:eastAsiaTheme="minorHAnsi" w:hAnsi="Palatino Linotype" w:cs="TimesNewRomanPS-ItalicMT"/>
          <w:iCs/>
          <w:lang w:val="es-MX" w:eastAsia="en-US"/>
        </w:rPr>
        <w:t xml:space="preserve"> </w:t>
      </w:r>
      <w:r w:rsidR="00C935AC" w:rsidRPr="007A36BC">
        <w:rPr>
          <w:rFonts w:ascii="Palatino Linotype" w:eastAsiaTheme="minorHAnsi" w:hAnsi="Palatino Linotype" w:cs="TimesNewRomanPS-ItalicMT"/>
          <w:b/>
          <w:bCs/>
          <w:iCs/>
          <w:lang w:val="es-MX" w:eastAsia="en-US"/>
        </w:rPr>
        <w:t>20900006000001S/526/2025</w:t>
      </w:r>
      <w:r w:rsidR="00C935AC" w:rsidRPr="007A36BC">
        <w:rPr>
          <w:rFonts w:ascii="Palatino Linotype" w:eastAsiaTheme="minorHAnsi" w:hAnsi="Palatino Linotype" w:cs="TimesNewRomanPS-ItalicMT"/>
          <w:iCs/>
          <w:lang w:val="es-MX" w:eastAsia="en-US"/>
        </w:rPr>
        <w:t xml:space="preserve">, </w:t>
      </w:r>
      <w:r w:rsidR="008A3101" w:rsidRPr="007A36BC">
        <w:rPr>
          <w:rFonts w:ascii="Palatino Linotype" w:eastAsiaTheme="minorHAnsi" w:hAnsi="Palatino Linotype" w:cs="TimesNewRomanPS-ItalicMT"/>
          <w:iCs/>
          <w:lang w:val="es-MX" w:eastAsia="en-US"/>
        </w:rPr>
        <w:t>firmado</w:t>
      </w:r>
      <w:r w:rsidR="00C935AC" w:rsidRPr="007A36BC">
        <w:rPr>
          <w:rFonts w:ascii="Palatino Linotype" w:eastAsiaTheme="minorHAnsi" w:hAnsi="Palatino Linotype" w:cs="TimesNewRomanPS-ItalicMT"/>
          <w:iCs/>
          <w:lang w:val="es-MX" w:eastAsia="en-US"/>
        </w:rPr>
        <w:t>s</w:t>
      </w:r>
      <w:r w:rsidR="008A3101" w:rsidRPr="007A36BC">
        <w:rPr>
          <w:rFonts w:ascii="Palatino Linotype" w:eastAsiaTheme="minorHAnsi" w:hAnsi="Palatino Linotype" w:cs="TimesNewRomanPS-ItalicMT"/>
          <w:iCs/>
          <w:lang w:val="es-MX" w:eastAsia="en-US"/>
        </w:rPr>
        <w:t xml:space="preserve"> por </w:t>
      </w:r>
      <w:r w:rsidR="00C935AC" w:rsidRPr="007A36BC">
        <w:rPr>
          <w:rFonts w:ascii="Palatino Linotype" w:eastAsiaTheme="minorHAnsi" w:hAnsi="Palatino Linotype" w:cs="TimesNewRomanPS-ItalicMT"/>
          <w:iCs/>
          <w:lang w:val="es-MX" w:eastAsia="en-US"/>
        </w:rPr>
        <w:t xml:space="preserve">las Servidoras Públicas Habilitadas de la </w:t>
      </w:r>
      <w:r w:rsidR="00C935AC" w:rsidRPr="007A36BC">
        <w:rPr>
          <w:rFonts w:ascii="Palatino Linotype" w:eastAsiaTheme="minorHAnsi" w:hAnsi="Palatino Linotype" w:cs="TimesNewRomanPS-ItalicMT"/>
          <w:b/>
          <w:bCs/>
          <w:iCs/>
          <w:lang w:val="es-MX" w:eastAsia="en-US"/>
        </w:rPr>
        <w:t>Subdirección de Organización y Personal</w:t>
      </w:r>
      <w:r w:rsidR="00C935AC" w:rsidRPr="007A36BC">
        <w:rPr>
          <w:rFonts w:ascii="Palatino Linotype" w:eastAsiaTheme="minorHAnsi" w:hAnsi="Palatino Linotype" w:cs="TimesNewRomanPS-ItalicMT"/>
          <w:iCs/>
          <w:lang w:val="es-MX" w:eastAsia="en-US"/>
        </w:rPr>
        <w:t xml:space="preserve"> y de la </w:t>
      </w:r>
      <w:r w:rsidR="00C935AC" w:rsidRPr="007A36BC">
        <w:rPr>
          <w:rFonts w:ascii="Palatino Linotype" w:eastAsiaTheme="minorHAnsi" w:hAnsi="Palatino Linotype" w:cs="TimesNewRomanPS-ItalicMT"/>
          <w:b/>
          <w:bCs/>
          <w:iCs/>
          <w:lang w:val="es-MX" w:eastAsia="en-US"/>
        </w:rPr>
        <w:t>Secretaría Particular de la Procuraduría de la Defensa del Trabajo</w:t>
      </w:r>
      <w:r w:rsidR="00727E9B" w:rsidRPr="007A36BC">
        <w:rPr>
          <w:rFonts w:ascii="Palatino Linotype" w:eastAsiaTheme="minorHAnsi" w:hAnsi="Palatino Linotype" w:cs="TimesNewRomanPS-ItalicMT"/>
          <w:iCs/>
          <w:lang w:val="es-MX" w:eastAsia="en-US"/>
        </w:rPr>
        <w:t>;</w:t>
      </w:r>
      <w:r w:rsidR="00C935AC" w:rsidRPr="007A36BC">
        <w:rPr>
          <w:rFonts w:ascii="Palatino Linotype" w:eastAsiaTheme="minorHAnsi" w:hAnsi="Palatino Linotype" w:cs="TimesNewRomanPS-ItalicMT"/>
          <w:iCs/>
          <w:lang w:val="es-MX" w:eastAsia="en-US"/>
        </w:rPr>
        <w:t xml:space="preserve"> respectivamente, informaron lo siguiente:</w:t>
      </w:r>
    </w:p>
    <w:p w14:paraId="46D44038" w14:textId="77777777" w:rsidR="00FF2E05" w:rsidRPr="007A36BC" w:rsidRDefault="00FF2E05" w:rsidP="005055AC">
      <w:pPr>
        <w:spacing w:line="360" w:lineRule="auto"/>
        <w:jc w:val="both"/>
        <w:rPr>
          <w:rFonts w:ascii="Palatino Linotype" w:eastAsiaTheme="minorHAnsi" w:hAnsi="Palatino Linotype" w:cs="TimesNewRomanPS-ItalicMT"/>
          <w:iCs/>
          <w:lang w:val="es-MX" w:eastAsia="en-US"/>
        </w:rPr>
      </w:pPr>
    </w:p>
    <w:tbl>
      <w:tblPr>
        <w:tblStyle w:val="Tablaconcuadrcula"/>
        <w:tblW w:w="9209" w:type="dxa"/>
        <w:tblBorders>
          <w:top w:val="threeDEngrave" w:sz="12" w:space="0" w:color="auto"/>
          <w:left w:val="threeDEngrave" w:sz="12" w:space="0" w:color="auto"/>
          <w:bottom w:val="threeDEngrave" w:sz="12" w:space="0" w:color="auto"/>
          <w:right w:val="threeDEngrave" w:sz="12" w:space="0" w:color="auto"/>
          <w:insideH w:val="threeDEngrave" w:sz="12" w:space="0" w:color="auto"/>
          <w:insideV w:val="threeDEngrave" w:sz="12" w:space="0" w:color="auto"/>
        </w:tblBorders>
        <w:tblLayout w:type="fixed"/>
        <w:tblLook w:val="04A0" w:firstRow="1" w:lastRow="0" w:firstColumn="1" w:lastColumn="0" w:noHBand="0" w:noVBand="1"/>
      </w:tblPr>
      <w:tblGrid>
        <w:gridCol w:w="1980"/>
        <w:gridCol w:w="5361"/>
        <w:gridCol w:w="1868"/>
      </w:tblGrid>
      <w:tr w:rsidR="00727E9B" w:rsidRPr="007A36BC" w14:paraId="3D8E4223" w14:textId="77777777" w:rsidTr="0054107F">
        <w:trPr>
          <w:tblHeader/>
        </w:trPr>
        <w:tc>
          <w:tcPr>
            <w:tcW w:w="1980" w:type="dxa"/>
            <w:shd w:val="clear" w:color="auto" w:fill="D9D9D9" w:themeFill="background1" w:themeFillShade="D9"/>
            <w:vAlign w:val="center"/>
          </w:tcPr>
          <w:p w14:paraId="2E0A9EA9" w14:textId="77777777" w:rsidR="00727E9B" w:rsidRPr="007A36BC" w:rsidRDefault="00727E9B" w:rsidP="0054107F">
            <w:pPr>
              <w:ind w:right="49"/>
              <w:jc w:val="center"/>
              <w:rPr>
                <w:rFonts w:ascii="Palatino Linotype" w:hAnsi="Palatino Linotype" w:cs="Arial"/>
                <w:b/>
                <w:sz w:val="22"/>
              </w:rPr>
            </w:pPr>
            <w:bookmarkStart w:id="1" w:name="_Hlk195202232"/>
            <w:r w:rsidRPr="007A36BC">
              <w:rPr>
                <w:rFonts w:ascii="Palatino Linotype" w:hAnsi="Palatino Linotype"/>
                <w:b/>
                <w:sz w:val="22"/>
              </w:rPr>
              <w:t>Solicitud de información</w:t>
            </w:r>
          </w:p>
        </w:tc>
        <w:tc>
          <w:tcPr>
            <w:tcW w:w="5361" w:type="dxa"/>
            <w:shd w:val="clear" w:color="auto" w:fill="D9D9D9" w:themeFill="background1" w:themeFillShade="D9"/>
            <w:vAlign w:val="center"/>
          </w:tcPr>
          <w:p w14:paraId="68758B97" w14:textId="77777777" w:rsidR="00727E9B" w:rsidRPr="007A36BC" w:rsidRDefault="00727E9B" w:rsidP="0054107F">
            <w:pPr>
              <w:ind w:right="49"/>
              <w:jc w:val="center"/>
              <w:rPr>
                <w:rFonts w:ascii="Palatino Linotype" w:hAnsi="Palatino Linotype" w:cs="Arial"/>
                <w:b/>
                <w:sz w:val="22"/>
              </w:rPr>
            </w:pPr>
            <w:r w:rsidRPr="007A36BC">
              <w:rPr>
                <w:rFonts w:ascii="Palatino Linotype" w:hAnsi="Palatino Linotype"/>
                <w:b/>
                <w:sz w:val="22"/>
              </w:rPr>
              <w:t>Respuesta</w:t>
            </w:r>
          </w:p>
        </w:tc>
        <w:tc>
          <w:tcPr>
            <w:tcW w:w="1868" w:type="dxa"/>
            <w:shd w:val="clear" w:color="auto" w:fill="D9D9D9" w:themeFill="background1" w:themeFillShade="D9"/>
            <w:vAlign w:val="center"/>
          </w:tcPr>
          <w:p w14:paraId="007903AA" w14:textId="77777777" w:rsidR="00727E9B" w:rsidRPr="007A36BC" w:rsidRDefault="00727E9B" w:rsidP="0054107F">
            <w:pPr>
              <w:ind w:right="49"/>
              <w:jc w:val="center"/>
              <w:rPr>
                <w:rFonts w:ascii="Palatino Linotype" w:hAnsi="Palatino Linotype" w:cs="Arial"/>
                <w:b/>
                <w:sz w:val="22"/>
              </w:rPr>
            </w:pPr>
            <w:r w:rsidRPr="007A36BC">
              <w:rPr>
                <w:rFonts w:ascii="Palatino Linotype" w:hAnsi="Palatino Linotype"/>
                <w:b/>
                <w:sz w:val="22"/>
              </w:rPr>
              <w:t>Cumplimiento</w:t>
            </w:r>
          </w:p>
        </w:tc>
      </w:tr>
      <w:tr w:rsidR="00727E9B" w:rsidRPr="007A36BC" w14:paraId="12EBE2A0" w14:textId="77777777" w:rsidTr="00910A82">
        <w:trPr>
          <w:trHeight w:val="3949"/>
        </w:trPr>
        <w:tc>
          <w:tcPr>
            <w:tcW w:w="1980" w:type="dxa"/>
            <w:vAlign w:val="center"/>
          </w:tcPr>
          <w:p w14:paraId="158C0718" w14:textId="23BC8D9F" w:rsidR="00727E9B" w:rsidRPr="007A36BC" w:rsidRDefault="00727E9B" w:rsidP="00727E9B">
            <w:pPr>
              <w:ind w:right="49"/>
              <w:jc w:val="both"/>
              <w:rPr>
                <w:rFonts w:ascii="Palatino Linotype" w:hAnsi="Palatino Linotype" w:cs="Arial"/>
                <w:sz w:val="18"/>
                <w:szCs w:val="20"/>
              </w:rPr>
            </w:pPr>
            <w:bookmarkStart w:id="2" w:name="_Hlk147247852"/>
            <w:r w:rsidRPr="007A36BC">
              <w:rPr>
                <w:rFonts w:ascii="Palatino Linotype" w:hAnsi="Palatino Linotype" w:cs="Arial"/>
                <w:sz w:val="18"/>
                <w:szCs w:val="20"/>
              </w:rPr>
              <w:t>1.</w:t>
            </w:r>
            <w:r w:rsidRPr="007A36BC">
              <w:rPr>
                <w:rFonts w:ascii="Palatino Linotype" w:hAnsi="Palatino Linotype" w:cs="Arial"/>
                <w:sz w:val="18"/>
                <w:szCs w:val="20"/>
              </w:rPr>
              <w:tab/>
              <w:t xml:space="preserve">Quién es el encargado de evaluar a los servidores públicos. </w:t>
            </w:r>
          </w:p>
        </w:tc>
        <w:tc>
          <w:tcPr>
            <w:tcW w:w="5361" w:type="dxa"/>
            <w:vMerge w:val="restart"/>
            <w:vAlign w:val="center"/>
          </w:tcPr>
          <w:p w14:paraId="5BC4E7AA" w14:textId="77777777" w:rsidR="00727E9B" w:rsidRPr="007A36BC" w:rsidRDefault="00727E9B" w:rsidP="006B100B">
            <w:pPr>
              <w:ind w:right="49"/>
              <w:jc w:val="both"/>
              <w:rPr>
                <w:rFonts w:ascii="Palatino Linotype" w:hAnsi="Palatino Linotype"/>
                <w:sz w:val="20"/>
                <w:szCs w:val="20"/>
              </w:rPr>
            </w:pPr>
            <w:r w:rsidRPr="007A36BC">
              <w:rPr>
                <w:rFonts w:ascii="Palatino Linotype" w:hAnsi="Palatino Linotype"/>
                <w:sz w:val="20"/>
                <w:szCs w:val="20"/>
              </w:rPr>
              <w:t xml:space="preserve">La </w:t>
            </w:r>
            <w:r w:rsidRPr="007A36BC">
              <w:rPr>
                <w:rFonts w:ascii="Palatino Linotype" w:hAnsi="Palatino Linotype"/>
                <w:b/>
                <w:bCs/>
                <w:sz w:val="20"/>
                <w:szCs w:val="20"/>
              </w:rPr>
              <w:t>Servidora Pública Habilitada de la Subdirección de Organización y Personal</w:t>
            </w:r>
            <w:r w:rsidRPr="007A36BC">
              <w:rPr>
                <w:rFonts w:ascii="Palatino Linotype" w:hAnsi="Palatino Linotype"/>
                <w:sz w:val="20"/>
                <w:szCs w:val="20"/>
              </w:rPr>
              <w:t xml:space="preserve">, informó que, </w:t>
            </w:r>
            <w:r w:rsidRPr="007A36BC">
              <w:rPr>
                <w:rFonts w:ascii="Palatino Linotype" w:hAnsi="Palatino Linotype"/>
                <w:b/>
                <w:bCs/>
                <w:sz w:val="20"/>
                <w:szCs w:val="20"/>
                <w:u w:val="single"/>
              </w:rPr>
              <w:t>es responsabilidad de la jefa o del jefe superior jerárquico inmediato (evaluadora o evaluador)</w:t>
            </w:r>
            <w:r w:rsidRPr="007A36BC">
              <w:rPr>
                <w:rFonts w:ascii="Palatino Linotype" w:hAnsi="Palatino Linotype"/>
                <w:sz w:val="20"/>
                <w:szCs w:val="20"/>
              </w:rPr>
              <w:t xml:space="preserve">, </w:t>
            </w:r>
            <w:r w:rsidRPr="007A36BC">
              <w:rPr>
                <w:rFonts w:ascii="Palatino Linotype" w:hAnsi="Palatino Linotype"/>
                <w:b/>
                <w:bCs/>
                <w:sz w:val="20"/>
                <w:szCs w:val="20"/>
                <w:u w:val="single"/>
              </w:rPr>
              <w:t>realizar de manera oportuna la evaluación del desempeño</w:t>
            </w:r>
            <w:r w:rsidRPr="007A36BC">
              <w:rPr>
                <w:rFonts w:ascii="Palatino Linotype" w:hAnsi="Palatino Linotype"/>
                <w:sz w:val="20"/>
                <w:szCs w:val="20"/>
              </w:rPr>
              <w:t xml:space="preserve">   bajo los principios de eficiencia, objetividad, calidad, imparcialidad, equidad, mérito, certeza y legalidad, evitando riesgo de discriminación, de conformidad con lo establecido en el Procedimiento: </w:t>
            </w:r>
            <w:r w:rsidRPr="007A36BC">
              <w:rPr>
                <w:rFonts w:ascii="Palatino Linotype" w:hAnsi="Palatino Linotype"/>
                <w:i/>
                <w:iCs/>
                <w:sz w:val="20"/>
                <w:szCs w:val="20"/>
              </w:rPr>
              <w:t>016 Evaluación del Desempeño</w:t>
            </w:r>
            <w:r w:rsidRPr="007A36BC">
              <w:rPr>
                <w:rFonts w:ascii="Palatino Linotype" w:hAnsi="Palatino Linotype"/>
                <w:sz w:val="20"/>
                <w:szCs w:val="20"/>
              </w:rPr>
              <w:t>, Norma 20301/016/-04, del Manual de Normas y Procedimientos de Desarrollo y Administración de Personal.</w:t>
            </w:r>
          </w:p>
          <w:p w14:paraId="6FF60930" w14:textId="77777777" w:rsidR="006B100B" w:rsidRPr="007A36BC" w:rsidRDefault="006B100B" w:rsidP="006B100B">
            <w:pPr>
              <w:ind w:right="49"/>
              <w:jc w:val="both"/>
              <w:rPr>
                <w:rFonts w:ascii="Palatino Linotype" w:hAnsi="Palatino Linotype"/>
                <w:sz w:val="20"/>
                <w:szCs w:val="20"/>
              </w:rPr>
            </w:pPr>
          </w:p>
          <w:p w14:paraId="37F8E282" w14:textId="729DDEE8" w:rsidR="006B100B" w:rsidRPr="007A36BC" w:rsidRDefault="006B100B" w:rsidP="006B100B">
            <w:pPr>
              <w:ind w:right="49"/>
              <w:jc w:val="both"/>
              <w:rPr>
                <w:rFonts w:ascii="Palatino Linotype" w:hAnsi="Palatino Linotype"/>
                <w:sz w:val="20"/>
                <w:szCs w:val="20"/>
              </w:rPr>
            </w:pPr>
            <w:r w:rsidRPr="007A36BC">
              <w:rPr>
                <w:rFonts w:ascii="Palatino Linotype" w:hAnsi="Palatino Linotype"/>
                <w:sz w:val="20"/>
                <w:szCs w:val="20"/>
              </w:rPr>
              <w:t xml:space="preserve">La </w:t>
            </w:r>
            <w:r w:rsidRPr="007A36BC">
              <w:rPr>
                <w:rFonts w:ascii="Palatino Linotype" w:hAnsi="Palatino Linotype"/>
                <w:b/>
                <w:bCs/>
                <w:sz w:val="20"/>
                <w:szCs w:val="20"/>
              </w:rPr>
              <w:t>Servidora Pública Habilitada de la Secretaría Particular de la Procuraduría de la Defensa del Trabajo</w:t>
            </w:r>
            <w:r w:rsidRPr="007A36BC">
              <w:rPr>
                <w:rFonts w:ascii="Palatino Linotype" w:hAnsi="Palatino Linotype"/>
                <w:sz w:val="20"/>
                <w:szCs w:val="20"/>
              </w:rPr>
              <w:t xml:space="preserve">, informó que, de conformidad con lo establecido en el Procedimiento 016 Evaluación del Desempeño, Normas: 2031/016-04, 2031/016-05, 2031/016-06, 2031/016-07, 2031/016-08 y 2031/016-09 del Manual de Normas y Procedimientos de Desarrollo y Administración de Personal, las personas encargadas para la evaluación de los servidores públicos de la Procuraduría de la Defensa del Trabajo en las zonas Nororiente, Oriente y Zona Centro, son los Subprocuradores Mtra. Guadalupe González Burgos, Mtro. Héctor Gerardo Becerra Cabrera y Mtro. Saúl Martínez Ortega, respectivamente; contando </w:t>
            </w:r>
            <w:r w:rsidRPr="007A36BC">
              <w:rPr>
                <w:rFonts w:ascii="Palatino Linotype" w:hAnsi="Palatino Linotype"/>
                <w:sz w:val="20"/>
                <w:szCs w:val="20"/>
              </w:rPr>
              <w:lastRenderedPageBreak/>
              <w:t>cada uno de ellos con usuario y contraseña para su realización. Dicha evaluación se complementa con apoyo de información brindada por los supervisores de cada área, y restando los deméritos, dando el total de la calificación, la cual, una vez subida al sistema, se imprime y se firma tanto por el Subprocurador correspondiente, como por el servidor público calificado, dándole a conocer su calificación final.</w:t>
            </w:r>
          </w:p>
        </w:tc>
        <w:tc>
          <w:tcPr>
            <w:tcW w:w="1868" w:type="dxa"/>
            <w:vAlign w:val="center"/>
          </w:tcPr>
          <w:p w14:paraId="6216774E" w14:textId="2461CB73" w:rsidR="00727E9B" w:rsidRPr="007A36BC" w:rsidRDefault="00727E9B" w:rsidP="0054107F">
            <w:pPr>
              <w:ind w:right="49"/>
              <w:jc w:val="center"/>
              <w:rPr>
                <w:rFonts w:ascii="Palatino Linotype" w:hAnsi="Palatino Linotype" w:cs="Arial"/>
                <w:b/>
              </w:rPr>
            </w:pPr>
            <w:r w:rsidRPr="007A36BC">
              <w:rPr>
                <w:rFonts w:ascii="Palatino Linotype" w:hAnsi="Palatino Linotype" w:cs="Arial"/>
                <w:b/>
              </w:rPr>
              <w:lastRenderedPageBreak/>
              <w:t>Sí</w:t>
            </w:r>
          </w:p>
        </w:tc>
      </w:tr>
      <w:tr w:rsidR="00727E9B" w:rsidRPr="007A36BC" w14:paraId="798E15AD" w14:textId="77777777" w:rsidTr="0054107F">
        <w:tc>
          <w:tcPr>
            <w:tcW w:w="1980" w:type="dxa"/>
            <w:vAlign w:val="center"/>
          </w:tcPr>
          <w:p w14:paraId="0930253D" w14:textId="4B4EA92A" w:rsidR="00727E9B" w:rsidRPr="007A36BC" w:rsidRDefault="00727E9B" w:rsidP="0054107F">
            <w:pPr>
              <w:ind w:right="49"/>
              <w:jc w:val="both"/>
              <w:rPr>
                <w:rFonts w:ascii="Palatino Linotype" w:hAnsi="Palatino Linotype" w:cs="Arial"/>
                <w:sz w:val="18"/>
                <w:szCs w:val="20"/>
              </w:rPr>
            </w:pPr>
            <w:r w:rsidRPr="007A36BC">
              <w:rPr>
                <w:rFonts w:ascii="Palatino Linotype" w:hAnsi="Palatino Linotype" w:cs="Arial"/>
                <w:sz w:val="18"/>
                <w:szCs w:val="20"/>
              </w:rPr>
              <w:t>2.</w:t>
            </w:r>
            <w:r w:rsidRPr="007A36BC">
              <w:rPr>
                <w:rFonts w:ascii="Palatino Linotype" w:hAnsi="Palatino Linotype" w:cs="Arial"/>
                <w:sz w:val="18"/>
                <w:szCs w:val="20"/>
              </w:rPr>
              <w:tab/>
              <w:t>Quién fue el encargado de realizar la evaluación de desempeño de los servidores públicos.</w:t>
            </w:r>
          </w:p>
        </w:tc>
        <w:tc>
          <w:tcPr>
            <w:tcW w:w="5361" w:type="dxa"/>
            <w:vMerge/>
            <w:vAlign w:val="center"/>
          </w:tcPr>
          <w:p w14:paraId="17115D52" w14:textId="534AB624" w:rsidR="00727E9B" w:rsidRPr="007A36BC" w:rsidRDefault="00727E9B" w:rsidP="006B100B">
            <w:pPr>
              <w:ind w:right="49"/>
              <w:jc w:val="both"/>
              <w:rPr>
                <w:rFonts w:ascii="Palatino Linotype" w:hAnsi="Palatino Linotype"/>
                <w:sz w:val="20"/>
                <w:szCs w:val="20"/>
              </w:rPr>
            </w:pPr>
          </w:p>
        </w:tc>
        <w:tc>
          <w:tcPr>
            <w:tcW w:w="1868" w:type="dxa"/>
            <w:vAlign w:val="center"/>
          </w:tcPr>
          <w:p w14:paraId="1035C332" w14:textId="248CC66F" w:rsidR="00727E9B" w:rsidRPr="007A36BC" w:rsidRDefault="00727E9B" w:rsidP="0054107F">
            <w:pPr>
              <w:ind w:right="49"/>
              <w:jc w:val="center"/>
              <w:rPr>
                <w:rFonts w:ascii="Palatino Linotype" w:hAnsi="Palatino Linotype" w:cs="Arial"/>
                <w:b/>
              </w:rPr>
            </w:pPr>
            <w:r w:rsidRPr="007A36BC">
              <w:rPr>
                <w:rFonts w:ascii="Palatino Linotype" w:hAnsi="Palatino Linotype" w:cs="Arial"/>
                <w:b/>
              </w:rPr>
              <w:t>Sí</w:t>
            </w:r>
          </w:p>
        </w:tc>
      </w:tr>
      <w:tr w:rsidR="00727E9B" w:rsidRPr="007A36BC" w14:paraId="6D2BDE8D" w14:textId="77777777" w:rsidTr="0054107F">
        <w:tc>
          <w:tcPr>
            <w:tcW w:w="1980" w:type="dxa"/>
            <w:vAlign w:val="center"/>
          </w:tcPr>
          <w:p w14:paraId="3CF2629E" w14:textId="01C5CE0A" w:rsidR="00727E9B" w:rsidRPr="007A36BC" w:rsidRDefault="00727E9B" w:rsidP="0054107F">
            <w:pPr>
              <w:ind w:right="49"/>
              <w:jc w:val="both"/>
              <w:rPr>
                <w:rFonts w:ascii="Palatino Linotype" w:hAnsi="Palatino Linotype" w:cs="Arial"/>
                <w:sz w:val="18"/>
                <w:szCs w:val="20"/>
              </w:rPr>
            </w:pPr>
            <w:bookmarkStart w:id="3" w:name="_Hlk198642885"/>
            <w:r w:rsidRPr="007A36BC">
              <w:rPr>
                <w:rFonts w:ascii="Palatino Linotype" w:hAnsi="Palatino Linotype" w:cs="Arial"/>
                <w:sz w:val="18"/>
                <w:szCs w:val="20"/>
              </w:rPr>
              <w:t>3.</w:t>
            </w:r>
            <w:r w:rsidRPr="007A36BC">
              <w:rPr>
                <w:rFonts w:ascii="Palatino Linotype" w:hAnsi="Palatino Linotype" w:cs="Arial"/>
                <w:sz w:val="18"/>
                <w:szCs w:val="20"/>
              </w:rPr>
              <w:tab/>
              <w:t xml:space="preserve">Informe los métodos y técnicas objetivas utilizadas para asentar la calificación de competencia de aptitudes de los servidores públicos de la Procuraduría de la Defensa del Trabajo. </w:t>
            </w:r>
          </w:p>
        </w:tc>
        <w:tc>
          <w:tcPr>
            <w:tcW w:w="5361" w:type="dxa"/>
            <w:vAlign w:val="center"/>
          </w:tcPr>
          <w:p w14:paraId="39BE0A16" w14:textId="148D07A7" w:rsidR="00727E9B" w:rsidRPr="007A36BC" w:rsidRDefault="00727E9B" w:rsidP="006B100B">
            <w:pPr>
              <w:ind w:right="49"/>
              <w:jc w:val="both"/>
              <w:rPr>
                <w:rFonts w:ascii="Palatino Linotype" w:hAnsi="Palatino Linotype"/>
                <w:sz w:val="20"/>
                <w:szCs w:val="20"/>
              </w:rPr>
            </w:pPr>
            <w:r w:rsidRPr="007A36BC">
              <w:rPr>
                <w:rFonts w:ascii="Palatino Linotype" w:hAnsi="Palatino Linotype"/>
                <w:sz w:val="20"/>
                <w:szCs w:val="20"/>
              </w:rPr>
              <w:t xml:space="preserve">La </w:t>
            </w:r>
            <w:r w:rsidRPr="007A36BC">
              <w:rPr>
                <w:rFonts w:ascii="Palatino Linotype" w:hAnsi="Palatino Linotype"/>
                <w:b/>
                <w:bCs/>
                <w:sz w:val="20"/>
                <w:szCs w:val="20"/>
              </w:rPr>
              <w:t>Servidora Pública Habilitada de la Subdirección de Organización y Personal</w:t>
            </w:r>
            <w:r w:rsidRPr="007A36BC">
              <w:rPr>
                <w:rFonts w:ascii="Palatino Linotype" w:hAnsi="Palatino Linotype"/>
                <w:sz w:val="20"/>
                <w:szCs w:val="20"/>
              </w:rPr>
              <w:t xml:space="preserve">, informó que, la Dirección General de Personal, dependiente de la Oficialía Mayor del Estado de México, es quien determina </w:t>
            </w:r>
            <w:r w:rsidRPr="007A36BC">
              <w:rPr>
                <w:rFonts w:ascii="Palatino Linotype" w:hAnsi="Palatino Linotype"/>
                <w:b/>
                <w:bCs/>
                <w:sz w:val="20"/>
                <w:szCs w:val="20"/>
                <w:u w:val="single"/>
              </w:rPr>
              <w:t xml:space="preserve">el método para realizar la evaluación del desempeño, mediante un proceso predefinido y ordenado de estimación cuantitativa y cualitativa del grado de eficiencia con el que las y los servidores públicos llevan a acabo sus actividades y responsabilidades del puesto que desarrollan, asimismo, establece los formatos de evaluación del desempeño, de conformidad con lo establecido </w:t>
            </w:r>
            <w:r w:rsidR="00265356" w:rsidRPr="007A36BC">
              <w:rPr>
                <w:rFonts w:ascii="Palatino Linotype" w:hAnsi="Palatino Linotype"/>
                <w:b/>
                <w:bCs/>
                <w:sz w:val="20"/>
                <w:szCs w:val="20"/>
                <w:u w:val="single"/>
              </w:rPr>
              <w:t xml:space="preserve">en el Procedimiento: </w:t>
            </w:r>
            <w:r w:rsidR="00265356" w:rsidRPr="007A36BC">
              <w:rPr>
                <w:rFonts w:ascii="Palatino Linotype" w:hAnsi="Palatino Linotype"/>
                <w:b/>
                <w:bCs/>
                <w:i/>
                <w:iCs/>
                <w:sz w:val="20"/>
                <w:szCs w:val="20"/>
                <w:u w:val="single"/>
              </w:rPr>
              <w:t>016 Evaluación del Desempeño</w:t>
            </w:r>
            <w:r w:rsidR="00265356" w:rsidRPr="007A36BC">
              <w:rPr>
                <w:rFonts w:ascii="Palatino Linotype" w:hAnsi="Palatino Linotype"/>
                <w:b/>
                <w:bCs/>
                <w:sz w:val="20"/>
                <w:szCs w:val="20"/>
                <w:u w:val="single"/>
              </w:rPr>
              <w:t>, Norma 20301/016/-01 y 02, del Manual de Normas y Procedimientos de Desarrollo y Administración de Personal</w:t>
            </w:r>
            <w:r w:rsidR="00265356" w:rsidRPr="007A36BC">
              <w:rPr>
                <w:rFonts w:ascii="Palatino Linotype" w:hAnsi="Palatino Linotype"/>
                <w:sz w:val="20"/>
                <w:szCs w:val="20"/>
              </w:rPr>
              <w:t xml:space="preserve">; mismos que, adjuntó mediante los archivos electrónicos denominados </w:t>
            </w:r>
            <w:r w:rsidR="00265356" w:rsidRPr="007A36BC">
              <w:rPr>
                <w:rFonts w:ascii="Palatino Linotype" w:hAnsi="Palatino Linotype"/>
                <w:i/>
                <w:iCs/>
                <w:sz w:val="20"/>
                <w:szCs w:val="20"/>
              </w:rPr>
              <w:t>“016_EVALUACION DEL DESEMPEÑO.pdf”</w:t>
            </w:r>
            <w:r w:rsidR="00265356" w:rsidRPr="007A36BC">
              <w:rPr>
                <w:rFonts w:ascii="Palatino Linotype" w:hAnsi="Palatino Linotype"/>
                <w:sz w:val="20"/>
                <w:szCs w:val="20"/>
              </w:rPr>
              <w:t xml:space="preserve"> y </w:t>
            </w:r>
            <w:r w:rsidR="00265356" w:rsidRPr="007A36BC">
              <w:rPr>
                <w:rFonts w:ascii="Palatino Linotype" w:hAnsi="Palatino Linotype"/>
                <w:i/>
                <w:iCs/>
                <w:sz w:val="20"/>
                <w:szCs w:val="20"/>
              </w:rPr>
              <w:t>“2_4 EVALUACION DEL DESEMPEÑO.pdf”</w:t>
            </w:r>
            <w:r w:rsidR="00265356" w:rsidRPr="007A36BC">
              <w:rPr>
                <w:rFonts w:ascii="Palatino Linotype" w:hAnsi="Palatino Linotype"/>
                <w:sz w:val="20"/>
                <w:szCs w:val="20"/>
              </w:rPr>
              <w:t xml:space="preserve">. </w:t>
            </w:r>
          </w:p>
        </w:tc>
        <w:tc>
          <w:tcPr>
            <w:tcW w:w="1868" w:type="dxa"/>
            <w:vAlign w:val="center"/>
          </w:tcPr>
          <w:p w14:paraId="4A95BACB" w14:textId="395CC77B" w:rsidR="00727E9B" w:rsidRPr="007A36BC" w:rsidRDefault="00727E9B" w:rsidP="0054107F">
            <w:pPr>
              <w:ind w:right="49"/>
              <w:jc w:val="center"/>
              <w:rPr>
                <w:rFonts w:ascii="Palatino Linotype" w:hAnsi="Palatino Linotype" w:cs="Arial"/>
                <w:b/>
              </w:rPr>
            </w:pPr>
            <w:r w:rsidRPr="007A36BC">
              <w:rPr>
                <w:rFonts w:ascii="Palatino Linotype" w:hAnsi="Palatino Linotype" w:cs="Arial"/>
                <w:b/>
              </w:rPr>
              <w:t>Sí</w:t>
            </w:r>
          </w:p>
        </w:tc>
      </w:tr>
      <w:tr w:rsidR="00727E9B" w:rsidRPr="007A36BC" w14:paraId="0951515F" w14:textId="77777777" w:rsidTr="0054107F">
        <w:tc>
          <w:tcPr>
            <w:tcW w:w="1980" w:type="dxa"/>
            <w:vAlign w:val="center"/>
          </w:tcPr>
          <w:p w14:paraId="4705BB23" w14:textId="6D2EFB82" w:rsidR="00727E9B" w:rsidRPr="007A36BC" w:rsidRDefault="00727E9B" w:rsidP="0054107F">
            <w:pPr>
              <w:ind w:right="49"/>
              <w:jc w:val="both"/>
              <w:rPr>
                <w:rFonts w:ascii="Palatino Linotype" w:hAnsi="Palatino Linotype" w:cs="Arial"/>
                <w:sz w:val="18"/>
                <w:szCs w:val="20"/>
              </w:rPr>
            </w:pPr>
            <w:r w:rsidRPr="007A36BC">
              <w:rPr>
                <w:rFonts w:ascii="Palatino Linotype" w:hAnsi="Palatino Linotype" w:cs="Arial"/>
                <w:sz w:val="18"/>
                <w:szCs w:val="20"/>
              </w:rPr>
              <w:t>4.</w:t>
            </w:r>
            <w:r w:rsidRPr="007A36BC">
              <w:rPr>
                <w:rFonts w:ascii="Palatino Linotype" w:hAnsi="Palatino Linotype" w:cs="Arial"/>
                <w:sz w:val="18"/>
                <w:szCs w:val="20"/>
              </w:rPr>
              <w:tab/>
              <w:t xml:space="preserve">Informe si cuenta con documentos probatorios utilizados para la evaluación de competencia de aptitudes de los servidores públicos de la Procuraduría de la Defensa del Trabajo. </w:t>
            </w:r>
          </w:p>
        </w:tc>
        <w:tc>
          <w:tcPr>
            <w:tcW w:w="5361" w:type="dxa"/>
            <w:vAlign w:val="center"/>
          </w:tcPr>
          <w:p w14:paraId="41E9078E" w14:textId="0F06DB81" w:rsidR="00727E9B" w:rsidRPr="007A36BC" w:rsidRDefault="00265356" w:rsidP="006B100B">
            <w:pPr>
              <w:ind w:right="49"/>
              <w:jc w:val="both"/>
              <w:rPr>
                <w:rFonts w:ascii="Palatino Linotype" w:hAnsi="Palatino Linotype"/>
                <w:sz w:val="20"/>
                <w:szCs w:val="20"/>
              </w:rPr>
            </w:pPr>
            <w:r w:rsidRPr="007A36BC">
              <w:rPr>
                <w:rFonts w:ascii="Palatino Linotype" w:hAnsi="Palatino Linotype"/>
                <w:sz w:val="20"/>
                <w:szCs w:val="20"/>
              </w:rPr>
              <w:t xml:space="preserve">La </w:t>
            </w:r>
            <w:r w:rsidRPr="007A36BC">
              <w:rPr>
                <w:rFonts w:ascii="Palatino Linotype" w:hAnsi="Palatino Linotype"/>
                <w:b/>
                <w:bCs/>
                <w:sz w:val="20"/>
                <w:szCs w:val="20"/>
              </w:rPr>
              <w:t>Servidora Pública Habilitada de la Subdirección de Organización y Personal</w:t>
            </w:r>
            <w:r w:rsidRPr="007A36BC">
              <w:rPr>
                <w:rFonts w:ascii="Palatino Linotype" w:hAnsi="Palatino Linotype"/>
                <w:sz w:val="20"/>
                <w:szCs w:val="20"/>
              </w:rPr>
              <w:t xml:space="preserve">, informó que, </w:t>
            </w:r>
            <w:r w:rsidRPr="007A36BC">
              <w:rPr>
                <w:rFonts w:ascii="Palatino Linotype" w:hAnsi="Palatino Linotype"/>
                <w:b/>
                <w:bCs/>
                <w:sz w:val="20"/>
                <w:szCs w:val="20"/>
                <w:u w:val="single"/>
              </w:rPr>
              <w:t>la evaluadora o el evaluador, deberá registrar la evaluación de desempeño en el sistema e imprimirá el formato de evaluación en dos copias, para ser firmadas y entregará un formato a la evaluada o evaluado y otra para el archivo correspondiente.</w:t>
            </w:r>
          </w:p>
        </w:tc>
        <w:tc>
          <w:tcPr>
            <w:tcW w:w="1868" w:type="dxa"/>
            <w:vAlign w:val="center"/>
          </w:tcPr>
          <w:p w14:paraId="23D3A443" w14:textId="7AEED464" w:rsidR="00727E9B" w:rsidRPr="007A36BC" w:rsidRDefault="00265356" w:rsidP="0054107F">
            <w:pPr>
              <w:ind w:right="49"/>
              <w:jc w:val="center"/>
              <w:rPr>
                <w:rFonts w:ascii="Palatino Linotype" w:hAnsi="Palatino Linotype" w:cs="Arial"/>
                <w:b/>
              </w:rPr>
            </w:pPr>
            <w:r w:rsidRPr="007A36BC">
              <w:rPr>
                <w:rFonts w:ascii="Palatino Linotype" w:hAnsi="Palatino Linotype" w:cs="Arial"/>
                <w:b/>
              </w:rPr>
              <w:t>Sí</w:t>
            </w:r>
          </w:p>
        </w:tc>
      </w:tr>
      <w:tr w:rsidR="006B100B" w:rsidRPr="007A36BC" w14:paraId="067E251E" w14:textId="77777777" w:rsidTr="0054107F">
        <w:tc>
          <w:tcPr>
            <w:tcW w:w="1980" w:type="dxa"/>
            <w:vAlign w:val="center"/>
          </w:tcPr>
          <w:p w14:paraId="0FAB5160" w14:textId="28F9E3A3" w:rsidR="006B100B" w:rsidRPr="007A36BC" w:rsidRDefault="006B100B" w:rsidP="0054107F">
            <w:pPr>
              <w:ind w:right="49"/>
              <w:jc w:val="both"/>
              <w:rPr>
                <w:rFonts w:ascii="Palatino Linotype" w:hAnsi="Palatino Linotype" w:cs="Arial"/>
                <w:sz w:val="18"/>
                <w:szCs w:val="20"/>
              </w:rPr>
            </w:pPr>
            <w:r w:rsidRPr="007A36BC">
              <w:rPr>
                <w:rFonts w:ascii="Palatino Linotype" w:hAnsi="Palatino Linotype" w:cs="Arial"/>
                <w:sz w:val="18"/>
                <w:szCs w:val="20"/>
              </w:rPr>
              <w:t>5.</w:t>
            </w:r>
            <w:r w:rsidRPr="007A36BC">
              <w:rPr>
                <w:rFonts w:ascii="Palatino Linotype" w:hAnsi="Palatino Linotype" w:cs="Arial"/>
                <w:sz w:val="18"/>
                <w:szCs w:val="20"/>
              </w:rPr>
              <w:tab/>
              <w:t xml:space="preserve">Informe los métodos y técnicas objetivas utilizadas para la evaluación de competencia socio-personal de los </w:t>
            </w:r>
            <w:r w:rsidRPr="007A36BC">
              <w:rPr>
                <w:rFonts w:ascii="Palatino Linotype" w:hAnsi="Palatino Linotype" w:cs="Arial"/>
                <w:sz w:val="18"/>
                <w:szCs w:val="20"/>
              </w:rPr>
              <w:lastRenderedPageBreak/>
              <w:t xml:space="preserve">servidores públicos de la Procuraduría de la Defensa del Trabajo. </w:t>
            </w:r>
          </w:p>
        </w:tc>
        <w:tc>
          <w:tcPr>
            <w:tcW w:w="5361" w:type="dxa"/>
            <w:vMerge w:val="restart"/>
            <w:vAlign w:val="center"/>
          </w:tcPr>
          <w:p w14:paraId="1817809C" w14:textId="0B35CE3E" w:rsidR="006B100B" w:rsidRPr="007A36BC" w:rsidRDefault="006B100B" w:rsidP="006B100B">
            <w:pPr>
              <w:ind w:right="49"/>
              <w:jc w:val="both"/>
              <w:rPr>
                <w:rFonts w:ascii="Palatino Linotype" w:hAnsi="Palatino Linotype"/>
                <w:sz w:val="20"/>
                <w:szCs w:val="20"/>
              </w:rPr>
            </w:pPr>
          </w:p>
          <w:p w14:paraId="0F8C309D" w14:textId="77777777" w:rsidR="00910A82" w:rsidRPr="007A36BC" w:rsidRDefault="00910A82" w:rsidP="006B100B">
            <w:pPr>
              <w:ind w:right="49"/>
              <w:jc w:val="both"/>
              <w:rPr>
                <w:rFonts w:ascii="Palatino Linotype" w:hAnsi="Palatino Linotype"/>
                <w:sz w:val="20"/>
                <w:szCs w:val="20"/>
              </w:rPr>
            </w:pPr>
            <w:r w:rsidRPr="007A36BC">
              <w:rPr>
                <w:rFonts w:ascii="Palatino Linotype" w:hAnsi="Palatino Linotype"/>
                <w:sz w:val="20"/>
                <w:szCs w:val="20"/>
              </w:rPr>
              <w:t xml:space="preserve">La </w:t>
            </w:r>
            <w:r w:rsidRPr="007A36BC">
              <w:rPr>
                <w:rFonts w:ascii="Palatino Linotype" w:hAnsi="Palatino Linotype"/>
                <w:b/>
                <w:bCs/>
                <w:sz w:val="20"/>
                <w:szCs w:val="20"/>
              </w:rPr>
              <w:t>Servidora Pública Habilitada de la Secretaría Particular de la Procuraduría de la Defensa del Trabajo</w:t>
            </w:r>
            <w:r w:rsidRPr="007A36BC">
              <w:rPr>
                <w:rFonts w:ascii="Palatino Linotype" w:hAnsi="Palatino Linotype"/>
                <w:sz w:val="20"/>
                <w:szCs w:val="20"/>
              </w:rPr>
              <w:t>, informó que, r</w:t>
            </w:r>
            <w:r w:rsidR="006B100B" w:rsidRPr="007A36BC">
              <w:rPr>
                <w:rFonts w:ascii="Palatino Linotype" w:hAnsi="Palatino Linotype"/>
                <w:sz w:val="20"/>
                <w:szCs w:val="20"/>
              </w:rPr>
              <w:t xml:space="preserve">especto a los métodos y técnicas objetivas utilizadas para la evaluación de los servidores públicos de </w:t>
            </w:r>
            <w:r w:rsidR="006B100B" w:rsidRPr="007A36BC">
              <w:rPr>
                <w:rFonts w:ascii="Palatino Linotype" w:hAnsi="Palatino Linotype"/>
                <w:sz w:val="20"/>
                <w:szCs w:val="20"/>
              </w:rPr>
              <w:lastRenderedPageBreak/>
              <w:t>la Procuraduría de la Defensa del Trabajo (PRODET), en cuanto a sus competencias y desempeño, se hace mención que diariamente se realiza un Informe de cada uno de los servidores públicos de la PRODET en cuanto a la atención a usuarios, como son: las asesorías, citas, convenios realizados, usuarios de expedientes atendidos, audiencias celebradas, así como la asistencia a caravanas, ferias de empleo y asistencia a capacitaciones, medios con los que se puede observar el desempeño diario y las aptitudes personale</w:t>
            </w:r>
            <w:r w:rsidRPr="007A36BC">
              <w:rPr>
                <w:rFonts w:ascii="Palatino Linotype" w:hAnsi="Palatino Linotype"/>
                <w:sz w:val="20"/>
                <w:szCs w:val="20"/>
              </w:rPr>
              <w:t>s</w:t>
            </w:r>
            <w:r w:rsidR="006B100B" w:rsidRPr="007A36BC">
              <w:rPr>
                <w:rFonts w:ascii="Palatino Linotype" w:hAnsi="Palatino Linotype"/>
                <w:sz w:val="20"/>
                <w:szCs w:val="20"/>
              </w:rPr>
              <w:t xml:space="preserve"> con que realizan las funciones asignadas. </w:t>
            </w:r>
          </w:p>
          <w:p w14:paraId="5FF66C44" w14:textId="77777777" w:rsidR="00910A82" w:rsidRPr="007A36BC" w:rsidRDefault="00910A82" w:rsidP="006B100B">
            <w:pPr>
              <w:ind w:right="49"/>
              <w:jc w:val="both"/>
              <w:rPr>
                <w:rFonts w:ascii="Palatino Linotype" w:hAnsi="Palatino Linotype"/>
                <w:sz w:val="20"/>
                <w:szCs w:val="20"/>
              </w:rPr>
            </w:pPr>
          </w:p>
          <w:p w14:paraId="58AD8DA1" w14:textId="1031C244" w:rsidR="006B100B" w:rsidRPr="007A36BC" w:rsidRDefault="006B100B" w:rsidP="006B100B">
            <w:pPr>
              <w:ind w:right="49"/>
              <w:jc w:val="both"/>
              <w:rPr>
                <w:rFonts w:ascii="Palatino Linotype" w:hAnsi="Palatino Linotype"/>
                <w:sz w:val="20"/>
                <w:szCs w:val="20"/>
              </w:rPr>
            </w:pPr>
            <w:r w:rsidRPr="007A36BC">
              <w:rPr>
                <w:rFonts w:ascii="Palatino Linotype" w:hAnsi="Palatino Linotype"/>
                <w:sz w:val="20"/>
                <w:szCs w:val="20"/>
              </w:rPr>
              <w:t>Así mismo se revisan los métodos que cada uno aplica para la resolución de conflictos. En virtud de lo anterior, se hace del conocimiento que los mencionados informes son guardados de manera digital y actualizados diariamente. Lo que se manifiesta para que surta los efectos conducentes.</w:t>
            </w:r>
          </w:p>
          <w:p w14:paraId="151F3E3B" w14:textId="77777777" w:rsidR="006B100B" w:rsidRPr="007A36BC" w:rsidRDefault="006B100B" w:rsidP="006B100B">
            <w:pPr>
              <w:ind w:right="49"/>
              <w:jc w:val="both"/>
              <w:rPr>
                <w:rFonts w:ascii="Palatino Linotype" w:hAnsi="Palatino Linotype"/>
                <w:sz w:val="20"/>
                <w:szCs w:val="20"/>
              </w:rPr>
            </w:pPr>
          </w:p>
          <w:p w14:paraId="66A6EA7F" w14:textId="77777777" w:rsidR="00910A82" w:rsidRPr="007A36BC" w:rsidRDefault="006B100B" w:rsidP="006B100B">
            <w:pPr>
              <w:ind w:right="49"/>
              <w:jc w:val="both"/>
              <w:rPr>
                <w:rFonts w:ascii="Palatino Linotype" w:hAnsi="Palatino Linotype"/>
                <w:sz w:val="20"/>
                <w:szCs w:val="20"/>
              </w:rPr>
            </w:pPr>
            <w:r w:rsidRPr="007A36BC">
              <w:rPr>
                <w:rFonts w:ascii="Palatino Linotype" w:hAnsi="Palatino Linotype"/>
                <w:sz w:val="20"/>
                <w:szCs w:val="20"/>
              </w:rPr>
              <w:t xml:space="preserve">Ahora bien, los métodos y técnicas objetivas utilizadas para la evaluación de los servidores públicos de la Procuraduría de la Defensa del Trabajo en cuanto a las </w:t>
            </w:r>
            <w:r w:rsidR="00910A82" w:rsidRPr="007A36BC">
              <w:rPr>
                <w:rFonts w:ascii="Palatino Linotype" w:hAnsi="Palatino Linotype"/>
                <w:sz w:val="20"/>
                <w:szCs w:val="20"/>
              </w:rPr>
              <w:t xml:space="preserve">competencias socio-personales, se hace mención que del mismo modo, diariamente se lleva un registro por procurador auxiliar de las correcciones de expedientes, en el que se haya incurrido en algún desacierto, así como las quejas de los usuarios que se manifiestan tanto de forma verbal, como en algunos casos a través de oficios; así mismo se evalúa considerando respecto de las y los actores que han solicitado el cambio de procurador auxiliar en la atención de su expediente, al no cumplir con las expectativas deseadas, o donde el propio actor ha mencionado alguna actitud especifica ya sea negativa, prepotente o meramente indiferente ante su asunto, por parte del procurador auxiliar. </w:t>
            </w:r>
          </w:p>
          <w:p w14:paraId="1C10B314" w14:textId="77777777" w:rsidR="00910A82" w:rsidRPr="007A36BC" w:rsidRDefault="00910A82" w:rsidP="006B100B">
            <w:pPr>
              <w:ind w:right="49"/>
              <w:jc w:val="both"/>
              <w:rPr>
                <w:rFonts w:ascii="Palatino Linotype" w:hAnsi="Palatino Linotype"/>
                <w:sz w:val="20"/>
                <w:szCs w:val="20"/>
              </w:rPr>
            </w:pPr>
          </w:p>
          <w:p w14:paraId="3A5D9BA1" w14:textId="2C7EEB2C" w:rsidR="006B100B" w:rsidRPr="007A36BC" w:rsidRDefault="00910A82" w:rsidP="006B100B">
            <w:pPr>
              <w:ind w:right="49"/>
              <w:jc w:val="both"/>
              <w:rPr>
                <w:rFonts w:ascii="Palatino Linotype" w:hAnsi="Palatino Linotype"/>
                <w:sz w:val="20"/>
                <w:szCs w:val="20"/>
              </w:rPr>
            </w:pPr>
            <w:r w:rsidRPr="007A36BC">
              <w:rPr>
                <w:rFonts w:ascii="Palatino Linotype" w:hAnsi="Palatino Linotype"/>
                <w:sz w:val="20"/>
                <w:szCs w:val="20"/>
              </w:rPr>
              <w:t xml:space="preserve">Finalmente, se lleva un control del número de permisos que solicitan por cuestiones personales, y es así que el cúmulo de todo lo ya referido, ayuda a mantener un control de la forma en que se desarrolla cada servidor público en cuanto a las funciones que le corresponden. Es importante mencionar que a pesar de recibir en diversas ocasiones quejas sobre algún servidor público, no siempre es posible contar con el total de estos registros, toda vez </w:t>
            </w:r>
            <w:r w:rsidRPr="007A36BC">
              <w:rPr>
                <w:rFonts w:ascii="Palatino Linotype" w:hAnsi="Palatino Linotype"/>
                <w:sz w:val="20"/>
                <w:szCs w:val="20"/>
              </w:rPr>
              <w:lastRenderedPageBreak/>
              <w:t>que, por los tiempos y la carga de trabajo, simplemente se procede a dar una solución pronta de manera verbal. De igual manera es importante referir que, también se han recibido opiniones de trabajadores mencionando virtudes, manifestándonos sus felicitaciones hacia algunos de ellos.</w:t>
            </w:r>
          </w:p>
        </w:tc>
        <w:tc>
          <w:tcPr>
            <w:tcW w:w="1868" w:type="dxa"/>
            <w:vAlign w:val="center"/>
          </w:tcPr>
          <w:p w14:paraId="34283B77" w14:textId="573D82F2" w:rsidR="006B100B" w:rsidRPr="007A36BC" w:rsidRDefault="006B100B" w:rsidP="0054107F">
            <w:pPr>
              <w:ind w:right="49"/>
              <w:jc w:val="center"/>
              <w:rPr>
                <w:rFonts w:ascii="Palatino Linotype" w:hAnsi="Palatino Linotype" w:cs="Arial"/>
                <w:b/>
              </w:rPr>
            </w:pPr>
            <w:r w:rsidRPr="007A36BC">
              <w:rPr>
                <w:rFonts w:ascii="Palatino Linotype" w:hAnsi="Palatino Linotype" w:cs="Arial"/>
                <w:b/>
              </w:rPr>
              <w:lastRenderedPageBreak/>
              <w:t>Sí</w:t>
            </w:r>
          </w:p>
        </w:tc>
      </w:tr>
      <w:tr w:rsidR="006B100B" w:rsidRPr="007A36BC" w14:paraId="6F8B2685" w14:textId="77777777" w:rsidTr="0054107F">
        <w:tc>
          <w:tcPr>
            <w:tcW w:w="1980" w:type="dxa"/>
            <w:vAlign w:val="center"/>
          </w:tcPr>
          <w:p w14:paraId="30629E0E" w14:textId="050C1BA4" w:rsidR="006B100B" w:rsidRPr="007A36BC" w:rsidRDefault="006B100B" w:rsidP="0054107F">
            <w:pPr>
              <w:ind w:right="49"/>
              <w:jc w:val="both"/>
              <w:rPr>
                <w:rFonts w:ascii="Palatino Linotype" w:hAnsi="Palatino Linotype" w:cs="Arial"/>
                <w:sz w:val="18"/>
                <w:szCs w:val="20"/>
              </w:rPr>
            </w:pPr>
            <w:r w:rsidRPr="007A36BC">
              <w:rPr>
                <w:rFonts w:ascii="Palatino Linotype" w:hAnsi="Palatino Linotype" w:cs="Arial"/>
                <w:sz w:val="18"/>
                <w:szCs w:val="20"/>
              </w:rPr>
              <w:t>6.</w:t>
            </w:r>
            <w:r w:rsidRPr="007A36BC">
              <w:rPr>
                <w:rFonts w:ascii="Palatino Linotype" w:hAnsi="Palatino Linotype" w:cs="Arial"/>
                <w:sz w:val="18"/>
                <w:szCs w:val="20"/>
              </w:rPr>
              <w:tab/>
              <w:t>Informe si cuenta con documentos probatorios utilizados para la evaluación de competencia socio-personal de los servidores públicos de la Procuraduría de la Defensa del Trabajo.</w:t>
            </w:r>
          </w:p>
        </w:tc>
        <w:tc>
          <w:tcPr>
            <w:tcW w:w="5361" w:type="dxa"/>
            <w:vMerge/>
            <w:vAlign w:val="center"/>
          </w:tcPr>
          <w:p w14:paraId="15B32E15" w14:textId="599AD0E6" w:rsidR="006B100B" w:rsidRPr="007A36BC" w:rsidRDefault="006B100B" w:rsidP="0054107F">
            <w:pPr>
              <w:spacing w:line="276" w:lineRule="auto"/>
              <w:ind w:right="49"/>
              <w:jc w:val="both"/>
              <w:rPr>
                <w:rFonts w:ascii="Palatino Linotype" w:hAnsi="Palatino Linotype"/>
                <w:sz w:val="20"/>
                <w:szCs w:val="20"/>
              </w:rPr>
            </w:pPr>
          </w:p>
        </w:tc>
        <w:tc>
          <w:tcPr>
            <w:tcW w:w="1868" w:type="dxa"/>
            <w:vAlign w:val="center"/>
          </w:tcPr>
          <w:p w14:paraId="15FB94E1" w14:textId="2447599A" w:rsidR="006B100B" w:rsidRPr="007A36BC" w:rsidRDefault="006B100B" w:rsidP="0054107F">
            <w:pPr>
              <w:ind w:right="49"/>
              <w:jc w:val="center"/>
              <w:rPr>
                <w:rFonts w:ascii="Palatino Linotype" w:hAnsi="Palatino Linotype" w:cs="Arial"/>
                <w:b/>
              </w:rPr>
            </w:pPr>
            <w:r w:rsidRPr="007A36BC">
              <w:rPr>
                <w:rFonts w:ascii="Palatino Linotype" w:hAnsi="Palatino Linotype" w:cs="Arial"/>
                <w:b/>
              </w:rPr>
              <w:t>Sí</w:t>
            </w:r>
          </w:p>
        </w:tc>
      </w:tr>
      <w:tr w:rsidR="006B100B" w:rsidRPr="007A36BC" w14:paraId="714C03D6" w14:textId="77777777" w:rsidTr="0054107F">
        <w:tc>
          <w:tcPr>
            <w:tcW w:w="1980" w:type="dxa"/>
            <w:vAlign w:val="center"/>
          </w:tcPr>
          <w:p w14:paraId="4851B1A7" w14:textId="38099BE8" w:rsidR="006B100B" w:rsidRPr="007A36BC" w:rsidRDefault="006B100B" w:rsidP="0054107F">
            <w:pPr>
              <w:ind w:right="49"/>
              <w:jc w:val="both"/>
              <w:rPr>
                <w:rFonts w:ascii="Palatino Linotype" w:hAnsi="Palatino Linotype" w:cs="Arial"/>
                <w:sz w:val="18"/>
                <w:szCs w:val="20"/>
              </w:rPr>
            </w:pPr>
            <w:r w:rsidRPr="007A36BC">
              <w:rPr>
                <w:rFonts w:ascii="Palatino Linotype" w:hAnsi="Palatino Linotype" w:cs="Arial"/>
                <w:sz w:val="18"/>
                <w:szCs w:val="20"/>
              </w:rPr>
              <w:t>7.</w:t>
            </w:r>
            <w:r w:rsidRPr="007A36BC">
              <w:rPr>
                <w:rFonts w:ascii="Palatino Linotype" w:hAnsi="Palatino Linotype" w:cs="Arial"/>
                <w:sz w:val="18"/>
                <w:szCs w:val="20"/>
              </w:rPr>
              <w:tab/>
              <w:t>Informe los métodos, técnicas objetivas utilizadas para la evaluación de los servidores públicos de la Procuraduría de la Defensa del Trabajo.</w:t>
            </w:r>
          </w:p>
        </w:tc>
        <w:tc>
          <w:tcPr>
            <w:tcW w:w="5361" w:type="dxa"/>
            <w:vMerge/>
            <w:vAlign w:val="center"/>
          </w:tcPr>
          <w:p w14:paraId="4FD61335" w14:textId="02A7AB1E" w:rsidR="006B100B" w:rsidRPr="007A36BC" w:rsidRDefault="006B100B" w:rsidP="00727E9B">
            <w:pPr>
              <w:spacing w:line="276" w:lineRule="auto"/>
              <w:ind w:right="49"/>
              <w:jc w:val="both"/>
              <w:rPr>
                <w:rFonts w:ascii="Palatino Linotype" w:hAnsi="Palatino Linotype"/>
                <w:sz w:val="20"/>
                <w:szCs w:val="20"/>
              </w:rPr>
            </w:pPr>
          </w:p>
        </w:tc>
        <w:tc>
          <w:tcPr>
            <w:tcW w:w="1868" w:type="dxa"/>
            <w:vAlign w:val="center"/>
          </w:tcPr>
          <w:p w14:paraId="62ABBBAF" w14:textId="79D591A8" w:rsidR="006B100B" w:rsidRPr="007A36BC" w:rsidRDefault="006B100B" w:rsidP="0054107F">
            <w:pPr>
              <w:ind w:right="49"/>
              <w:jc w:val="center"/>
              <w:rPr>
                <w:rFonts w:ascii="Palatino Linotype" w:hAnsi="Palatino Linotype" w:cs="Arial"/>
                <w:b/>
              </w:rPr>
            </w:pPr>
            <w:r w:rsidRPr="007A36BC">
              <w:rPr>
                <w:rFonts w:ascii="Palatino Linotype" w:hAnsi="Palatino Linotype" w:cs="Arial"/>
                <w:b/>
              </w:rPr>
              <w:t>Sí</w:t>
            </w:r>
          </w:p>
        </w:tc>
      </w:tr>
      <w:tr w:rsidR="00727E9B" w:rsidRPr="007A36BC" w14:paraId="1478A47F" w14:textId="77777777" w:rsidTr="0054107F">
        <w:tc>
          <w:tcPr>
            <w:tcW w:w="1980" w:type="dxa"/>
            <w:vAlign w:val="center"/>
          </w:tcPr>
          <w:p w14:paraId="6AFD871E" w14:textId="3766DA48" w:rsidR="00727E9B" w:rsidRPr="007A36BC" w:rsidRDefault="00727E9B" w:rsidP="0054107F">
            <w:pPr>
              <w:ind w:right="49"/>
              <w:jc w:val="both"/>
              <w:rPr>
                <w:rFonts w:ascii="Palatino Linotype" w:hAnsi="Palatino Linotype" w:cs="Arial"/>
                <w:sz w:val="18"/>
                <w:szCs w:val="20"/>
              </w:rPr>
            </w:pPr>
            <w:r w:rsidRPr="007A36BC">
              <w:rPr>
                <w:rFonts w:ascii="Palatino Linotype" w:hAnsi="Palatino Linotype" w:cs="Arial"/>
                <w:sz w:val="18"/>
                <w:szCs w:val="20"/>
              </w:rPr>
              <w:t>8.</w:t>
            </w:r>
            <w:r w:rsidRPr="007A36BC">
              <w:rPr>
                <w:rFonts w:ascii="Palatino Linotype" w:hAnsi="Palatino Linotype" w:cs="Arial"/>
                <w:sz w:val="18"/>
                <w:szCs w:val="20"/>
              </w:rPr>
              <w:tab/>
              <w:t>Informe y exhiba el Titular de la Procuraduría de la Defensa del Trabajo, qué practicas ha llevado a cabo para la retroalimentación, mejora, o proyectos para elevar el desempeño de los servidores públicos de la Procuraduría de la Defensa del Trabajo desde el inicio de su gestión.</w:t>
            </w:r>
          </w:p>
        </w:tc>
        <w:tc>
          <w:tcPr>
            <w:tcW w:w="5361" w:type="dxa"/>
            <w:vAlign w:val="center"/>
          </w:tcPr>
          <w:p w14:paraId="1B35775F" w14:textId="5B41FEB7" w:rsidR="00727E9B" w:rsidRPr="007A36BC" w:rsidRDefault="00910A82" w:rsidP="00910A82">
            <w:pPr>
              <w:ind w:right="49"/>
              <w:jc w:val="both"/>
              <w:rPr>
                <w:rFonts w:ascii="Palatino Linotype" w:hAnsi="Palatino Linotype"/>
                <w:sz w:val="20"/>
                <w:szCs w:val="20"/>
              </w:rPr>
            </w:pPr>
            <w:r w:rsidRPr="007A36BC">
              <w:rPr>
                <w:rFonts w:ascii="Palatino Linotype" w:hAnsi="Palatino Linotype"/>
                <w:sz w:val="20"/>
                <w:szCs w:val="20"/>
              </w:rPr>
              <w:t xml:space="preserve">La </w:t>
            </w:r>
            <w:r w:rsidRPr="007A36BC">
              <w:rPr>
                <w:rFonts w:ascii="Palatino Linotype" w:hAnsi="Palatino Linotype"/>
                <w:b/>
                <w:bCs/>
                <w:sz w:val="20"/>
                <w:szCs w:val="20"/>
              </w:rPr>
              <w:t>Servidora Pública Habilitada de la Secretaría Particular de la Procuraduría de la Defensa del Trabajo</w:t>
            </w:r>
            <w:r w:rsidRPr="007A36BC">
              <w:rPr>
                <w:rFonts w:ascii="Palatino Linotype" w:hAnsi="Palatino Linotype"/>
                <w:sz w:val="20"/>
                <w:szCs w:val="20"/>
              </w:rPr>
              <w:t xml:space="preserve">, informó que, en lo </w:t>
            </w:r>
            <w:r w:rsidRPr="007A36BC">
              <w:rPr>
                <w:rFonts w:ascii="Palatino Linotype" w:hAnsi="Palatino Linotype"/>
                <w:b/>
                <w:bCs/>
                <w:sz w:val="20"/>
                <w:szCs w:val="20"/>
                <w:u w:val="single"/>
              </w:rPr>
              <w:t>concerniente a las practicas llevadas a cabo para una retroalimentación, mejora y proyectos para elevar el desempeño del personal adscrito a la Procuraduría de la Defensa del Trabajo</w:t>
            </w:r>
            <w:r w:rsidRPr="007A36BC">
              <w:rPr>
                <w:rFonts w:ascii="Palatino Linotype" w:hAnsi="Palatino Linotype"/>
                <w:sz w:val="20"/>
                <w:szCs w:val="20"/>
              </w:rPr>
              <w:t xml:space="preserve">, </w:t>
            </w:r>
            <w:r w:rsidRPr="007A36BC">
              <w:rPr>
                <w:rFonts w:ascii="Palatino Linotype" w:hAnsi="Palatino Linotype"/>
                <w:b/>
                <w:bCs/>
                <w:sz w:val="20"/>
                <w:szCs w:val="20"/>
                <w:u w:val="single"/>
              </w:rPr>
              <w:t>se han proporcionado diferentes cursos de manera presencial</w:t>
            </w:r>
            <w:r w:rsidRPr="007A36BC">
              <w:rPr>
                <w:rFonts w:ascii="Palatino Linotype" w:hAnsi="Palatino Linotype"/>
                <w:sz w:val="20"/>
                <w:szCs w:val="20"/>
              </w:rPr>
              <w:t>, algunos otros, a través de las diferentes plataformas en línea, así como, sesiones de retroalimentación periódicas con el personal y planes de mejora Individual derivados de los resultados, sin perjudicar o descuidar la labor de cada día, la cual es impostergable por la naturaleza del trabajo que se desempeña en la Procuraduría de la Defensa del trabajo, donde siempre se tiene la atención directa a la ciudadanía.</w:t>
            </w:r>
          </w:p>
        </w:tc>
        <w:tc>
          <w:tcPr>
            <w:tcW w:w="1868" w:type="dxa"/>
            <w:vAlign w:val="center"/>
          </w:tcPr>
          <w:p w14:paraId="54C853B6" w14:textId="77777777" w:rsidR="00727E9B" w:rsidRPr="007A36BC" w:rsidRDefault="001F5D15" w:rsidP="0054107F">
            <w:pPr>
              <w:ind w:right="49"/>
              <w:jc w:val="center"/>
              <w:rPr>
                <w:rFonts w:ascii="Palatino Linotype" w:hAnsi="Palatino Linotype" w:cs="Arial"/>
                <w:b/>
              </w:rPr>
            </w:pPr>
            <w:r w:rsidRPr="007A36BC">
              <w:rPr>
                <w:rFonts w:ascii="Palatino Linotype" w:hAnsi="Palatino Linotype" w:cs="Arial"/>
                <w:b/>
              </w:rPr>
              <w:t>Parcialmente</w:t>
            </w:r>
          </w:p>
          <w:p w14:paraId="72571712" w14:textId="77777777" w:rsidR="00910A82" w:rsidRPr="007A36BC" w:rsidRDefault="00910A82" w:rsidP="0054107F">
            <w:pPr>
              <w:ind w:right="49"/>
              <w:jc w:val="center"/>
              <w:rPr>
                <w:rFonts w:ascii="Palatino Linotype" w:hAnsi="Palatino Linotype" w:cs="Arial"/>
                <w:b/>
              </w:rPr>
            </w:pPr>
          </w:p>
          <w:p w14:paraId="6D313985" w14:textId="60054413" w:rsidR="00910A82" w:rsidRPr="007A36BC" w:rsidRDefault="00910A82" w:rsidP="00910A82">
            <w:pPr>
              <w:ind w:right="49"/>
              <w:jc w:val="both"/>
              <w:rPr>
                <w:rFonts w:ascii="Palatino Linotype" w:hAnsi="Palatino Linotype" w:cs="Arial"/>
                <w:bCs/>
                <w:i/>
                <w:iCs/>
              </w:rPr>
            </w:pPr>
            <w:r w:rsidRPr="007A36BC">
              <w:rPr>
                <w:rFonts w:ascii="Palatino Linotype" w:hAnsi="Palatino Linotype" w:cs="Arial"/>
                <w:bCs/>
                <w:i/>
                <w:iCs/>
                <w:sz w:val="20"/>
                <w:szCs w:val="20"/>
              </w:rPr>
              <w:t>(</w:t>
            </w:r>
            <w:r w:rsidR="00FF2E05" w:rsidRPr="007A36BC">
              <w:rPr>
                <w:rFonts w:ascii="Palatino Linotype" w:hAnsi="Palatino Linotype" w:cs="Arial"/>
                <w:bCs/>
                <w:i/>
                <w:iCs/>
                <w:sz w:val="20"/>
                <w:szCs w:val="20"/>
              </w:rPr>
              <w:t xml:space="preserve">No obstante, el </w:t>
            </w:r>
            <w:r w:rsidR="006E15DB" w:rsidRPr="007A36BC">
              <w:rPr>
                <w:rFonts w:ascii="Palatino Linotype" w:hAnsi="Palatino Linotype" w:cs="Arial"/>
                <w:bCs/>
                <w:i/>
                <w:iCs/>
                <w:sz w:val="20"/>
                <w:szCs w:val="20"/>
              </w:rPr>
              <w:t xml:space="preserve">particular al momento de interponer el presente recurso, dudó de la veracidad de lo esgrimido por parte del </w:t>
            </w:r>
            <w:r w:rsidR="006E15DB" w:rsidRPr="007A36BC">
              <w:rPr>
                <w:rFonts w:ascii="Palatino Linotype" w:hAnsi="Palatino Linotype" w:cs="Arial"/>
                <w:b/>
                <w:i/>
                <w:iCs/>
                <w:sz w:val="20"/>
                <w:szCs w:val="20"/>
              </w:rPr>
              <w:t>Sujeto Obligado</w:t>
            </w:r>
            <w:r w:rsidRPr="007A36BC">
              <w:rPr>
                <w:rFonts w:ascii="Palatino Linotype" w:hAnsi="Palatino Linotype" w:cs="Arial"/>
                <w:bCs/>
                <w:i/>
                <w:iCs/>
                <w:sz w:val="20"/>
                <w:szCs w:val="20"/>
              </w:rPr>
              <w:t>)</w:t>
            </w:r>
          </w:p>
        </w:tc>
      </w:tr>
      <w:bookmarkEnd w:id="1"/>
      <w:bookmarkEnd w:id="2"/>
      <w:bookmarkEnd w:id="3"/>
    </w:tbl>
    <w:p w14:paraId="7963658F" w14:textId="77777777" w:rsidR="005055AC" w:rsidRPr="007A36BC" w:rsidRDefault="005055AC" w:rsidP="0003374C">
      <w:pPr>
        <w:autoSpaceDE w:val="0"/>
        <w:autoSpaceDN w:val="0"/>
        <w:adjustRightInd w:val="0"/>
        <w:spacing w:line="360" w:lineRule="auto"/>
        <w:jc w:val="both"/>
        <w:rPr>
          <w:rFonts w:ascii="Palatino Linotype" w:eastAsiaTheme="minorHAnsi" w:hAnsi="Palatino Linotype" w:cs="TimesNewRomanPS-ItalicMT"/>
          <w:iCs/>
          <w:lang w:val="es-MX" w:eastAsia="en-US"/>
        </w:rPr>
      </w:pPr>
    </w:p>
    <w:p w14:paraId="1E05A1BC" w14:textId="6F8C6DF6" w:rsidR="00130316" w:rsidRPr="007A36BC" w:rsidRDefault="00130316" w:rsidP="0003374C">
      <w:pPr>
        <w:autoSpaceDE w:val="0"/>
        <w:autoSpaceDN w:val="0"/>
        <w:adjustRightInd w:val="0"/>
        <w:spacing w:line="360" w:lineRule="auto"/>
        <w:jc w:val="both"/>
        <w:rPr>
          <w:rFonts w:ascii="Palatino Linotype" w:eastAsiaTheme="minorHAnsi" w:hAnsi="Palatino Linotype" w:cs="Arial"/>
          <w:bCs/>
          <w:szCs w:val="22"/>
          <w:lang w:val="es-MX" w:eastAsia="en-US"/>
        </w:rPr>
      </w:pPr>
      <w:r w:rsidRPr="007A36BC">
        <w:rPr>
          <w:rFonts w:ascii="Palatino Linotype" w:eastAsiaTheme="minorHAnsi" w:hAnsi="Palatino Linotype" w:cs="Arial"/>
          <w:bCs/>
          <w:szCs w:val="22"/>
          <w:lang w:val="es-MX" w:eastAsia="en-US"/>
        </w:rPr>
        <w:t xml:space="preserve">Es de destacar que, al haber un pronunciamiento por parte del </w:t>
      </w:r>
      <w:r w:rsidRPr="007A36BC">
        <w:rPr>
          <w:rFonts w:ascii="Palatino Linotype" w:eastAsiaTheme="minorHAnsi" w:hAnsi="Palatino Linotype" w:cs="Arial"/>
          <w:b/>
          <w:bCs/>
          <w:szCs w:val="22"/>
          <w:lang w:val="es-MX" w:eastAsia="en-US"/>
        </w:rPr>
        <w:t>Sujeto Obligado</w:t>
      </w:r>
      <w:r w:rsidRPr="007A36BC">
        <w:rPr>
          <w:rFonts w:ascii="Palatino Linotype" w:eastAsiaTheme="minorHAnsi" w:hAnsi="Palatino Linotype" w:cs="Arial"/>
          <w:bCs/>
          <w:szCs w:val="22"/>
          <w:lang w:val="es-MX" w:eastAsia="en-US"/>
        </w:rPr>
        <w:t xml:space="preserve">, dentro de sus atribuciones, este Órgano Garante, no está facultado para manifestarse sobre la veracidad de lo afirmado por parte del </w:t>
      </w:r>
      <w:r w:rsidRPr="007A36BC">
        <w:rPr>
          <w:rFonts w:ascii="Palatino Linotype" w:eastAsiaTheme="minorHAnsi" w:hAnsi="Palatino Linotype" w:cs="Arial"/>
          <w:b/>
          <w:bCs/>
          <w:szCs w:val="22"/>
          <w:lang w:val="es-MX" w:eastAsia="en-US"/>
        </w:rPr>
        <w:t>Sujeto Obligado</w:t>
      </w:r>
      <w:r w:rsidRPr="007A36BC">
        <w:rPr>
          <w:rFonts w:ascii="Palatino Linotype" w:eastAsiaTheme="minorHAnsi" w:hAnsi="Palatino Linotype" w:cs="Arial"/>
          <w:bCs/>
          <w:szCs w:val="22"/>
          <w:lang w:val="es-MX" w:eastAsia="en-US"/>
        </w:rPr>
        <w:t xml:space="preserve"> pues no existe precepto legal alguno en la Ley de la materia que lo faculte para ello. </w:t>
      </w:r>
    </w:p>
    <w:p w14:paraId="4527183F" w14:textId="77777777" w:rsidR="00895D34" w:rsidRPr="007A36BC" w:rsidRDefault="00895D34" w:rsidP="0003374C">
      <w:pPr>
        <w:autoSpaceDE w:val="0"/>
        <w:autoSpaceDN w:val="0"/>
        <w:adjustRightInd w:val="0"/>
        <w:spacing w:line="360" w:lineRule="auto"/>
        <w:jc w:val="both"/>
        <w:rPr>
          <w:rFonts w:ascii="Palatino Linotype" w:eastAsiaTheme="minorHAnsi" w:hAnsi="Palatino Linotype" w:cs="Arial"/>
          <w:bCs/>
          <w:szCs w:val="22"/>
          <w:lang w:val="es-MX" w:eastAsia="en-US"/>
        </w:rPr>
      </w:pPr>
    </w:p>
    <w:p w14:paraId="6F3934C3" w14:textId="5E662324" w:rsidR="001B302A" w:rsidRPr="007A36BC" w:rsidRDefault="009602BA" w:rsidP="001B302A">
      <w:pPr>
        <w:spacing w:line="360" w:lineRule="auto"/>
        <w:jc w:val="both"/>
        <w:rPr>
          <w:rFonts w:ascii="Palatino Linotype" w:eastAsiaTheme="minorHAnsi" w:hAnsi="Palatino Linotype" w:cstheme="minorBidi"/>
          <w:i/>
          <w:color w:val="000000"/>
          <w:szCs w:val="22"/>
          <w:lang w:val="es-MX" w:eastAsia="en-US"/>
        </w:rPr>
      </w:pPr>
      <w:r w:rsidRPr="007A36BC">
        <w:rPr>
          <w:rFonts w:ascii="Palatino Linotype" w:hAnsi="Palatino Linotype" w:cs="Arial"/>
        </w:rPr>
        <w:t xml:space="preserve">Por lo que, inconforme con la respuesta emitida por parte del </w:t>
      </w:r>
      <w:r w:rsidRPr="007A36BC">
        <w:rPr>
          <w:rFonts w:ascii="Palatino Linotype" w:hAnsi="Palatino Linotype" w:cs="Arial"/>
          <w:b/>
        </w:rPr>
        <w:t>Sujeto Obligado</w:t>
      </w:r>
      <w:r w:rsidRPr="007A36BC">
        <w:rPr>
          <w:rFonts w:ascii="Palatino Linotype" w:hAnsi="Palatino Linotype" w:cs="Arial"/>
        </w:rPr>
        <w:t>,</w:t>
      </w:r>
      <w:r w:rsidR="00196EAF" w:rsidRPr="007A36BC">
        <w:rPr>
          <w:rFonts w:ascii="Palatino Linotype" w:hAnsi="Palatino Linotype" w:cs="Arial"/>
        </w:rPr>
        <w:t xml:space="preserve"> la parte </w:t>
      </w:r>
      <w:r w:rsidRPr="007A36BC">
        <w:rPr>
          <w:rFonts w:ascii="Palatino Linotype" w:hAnsi="Palatino Linotype" w:cs="Arial"/>
          <w:b/>
        </w:rPr>
        <w:t xml:space="preserve">Recurrente </w:t>
      </w:r>
      <w:r w:rsidRPr="007A36BC">
        <w:rPr>
          <w:rFonts w:ascii="Palatino Linotype" w:hAnsi="Palatino Linotype" w:cs="Arial"/>
        </w:rPr>
        <w:t>interpuso el presente recurso de revisión, señalando como su</w:t>
      </w:r>
      <w:r w:rsidR="00821C4B" w:rsidRPr="007A36BC">
        <w:rPr>
          <w:rFonts w:ascii="Palatino Linotype" w:hAnsi="Palatino Linotype" w:cs="Arial"/>
        </w:rPr>
        <w:t>s</w:t>
      </w:r>
      <w:r w:rsidRPr="007A36BC">
        <w:rPr>
          <w:rFonts w:ascii="Palatino Linotype" w:hAnsi="Palatino Linotype" w:cs="Arial"/>
        </w:rPr>
        <w:t xml:space="preserve"> </w:t>
      </w:r>
      <w:r w:rsidR="00821C4B" w:rsidRPr="007A36BC">
        <w:rPr>
          <w:rFonts w:ascii="Palatino Linotype" w:hAnsi="Palatino Linotype" w:cs="Arial"/>
          <w:b/>
          <w:bCs/>
        </w:rPr>
        <w:t>razones o motivos de la inconformidad</w:t>
      </w:r>
      <w:r w:rsidRPr="007A36BC">
        <w:rPr>
          <w:rFonts w:ascii="Palatino Linotype" w:hAnsi="Palatino Linotype" w:cs="Arial"/>
        </w:rPr>
        <w:t>, lo siguiente:</w:t>
      </w:r>
      <w:r w:rsidRPr="007A36BC">
        <w:rPr>
          <w:rFonts w:ascii="Palatino Linotype" w:eastAsiaTheme="minorHAnsi" w:hAnsi="Palatino Linotype" w:cs="TimesNewRomanPS-ItalicMT"/>
          <w:iCs/>
          <w:lang w:val="es-MX" w:eastAsia="en-US"/>
        </w:rPr>
        <w:t xml:space="preserve"> </w:t>
      </w:r>
      <w:r w:rsidR="004218B2" w:rsidRPr="007A36BC">
        <w:rPr>
          <w:rFonts w:ascii="Palatino Linotype" w:eastAsiaTheme="minorHAnsi" w:hAnsi="Palatino Linotype" w:cstheme="minorBidi"/>
          <w:i/>
          <w:color w:val="000000"/>
          <w:szCs w:val="22"/>
          <w:lang w:val="es-MX" w:eastAsia="en-US"/>
        </w:rPr>
        <w:t>“</w:t>
      </w:r>
      <w:r w:rsidR="00910A82" w:rsidRPr="007A36BC">
        <w:rPr>
          <w:rFonts w:ascii="Palatino Linotype" w:eastAsiaTheme="minorHAnsi" w:hAnsi="Palatino Linotype" w:cstheme="minorBidi"/>
          <w:b/>
          <w:bCs/>
          <w:i/>
          <w:color w:val="000000"/>
          <w:szCs w:val="22"/>
          <w:lang w:eastAsia="en-US"/>
        </w:rPr>
        <w:t>1.</w:t>
      </w:r>
      <w:r w:rsidR="00910A82" w:rsidRPr="007A36BC">
        <w:rPr>
          <w:rFonts w:ascii="Palatino Linotype" w:eastAsiaTheme="minorHAnsi" w:hAnsi="Palatino Linotype" w:cstheme="minorBidi"/>
          <w:i/>
          <w:color w:val="000000"/>
          <w:szCs w:val="22"/>
          <w:lang w:eastAsia="en-US"/>
        </w:rPr>
        <w:t xml:space="preserve"> </w:t>
      </w:r>
      <w:r w:rsidR="00910A82" w:rsidRPr="007A36BC">
        <w:rPr>
          <w:rFonts w:ascii="Palatino Linotype" w:eastAsiaTheme="minorHAnsi" w:hAnsi="Palatino Linotype" w:cstheme="minorBidi"/>
          <w:b/>
          <w:bCs/>
          <w:i/>
          <w:color w:val="000000"/>
          <w:szCs w:val="22"/>
          <w:u w:val="single"/>
          <w:lang w:eastAsia="en-US"/>
        </w:rPr>
        <w:t>No se exhibe documentación o evidencia legal alguna con la que se demuestre que la Ciudadana Licenciada en Derecho Jerasy Aricelda Bringas Ortiz, este facultada para dar respuesta a la solicitud requerida</w:t>
      </w:r>
      <w:r w:rsidR="00910A82" w:rsidRPr="007A36BC">
        <w:rPr>
          <w:rFonts w:ascii="Palatino Linotype" w:eastAsiaTheme="minorHAnsi" w:hAnsi="Palatino Linotype" w:cstheme="minorBidi"/>
          <w:i/>
          <w:color w:val="000000"/>
          <w:szCs w:val="22"/>
          <w:lang w:eastAsia="en-US"/>
        </w:rPr>
        <w:t xml:space="preserve">, ya que, de la información proporcionada, se hace el señalamiento de quienes son los encargados de la Evaluación de los Servidores Públicos de la Procuraduría de la Defensa del Trabajo. Y son a </w:t>
      </w:r>
      <w:r w:rsidR="00910A82" w:rsidRPr="007A36BC">
        <w:rPr>
          <w:rFonts w:ascii="Palatino Linotype" w:eastAsiaTheme="minorHAnsi" w:hAnsi="Palatino Linotype" w:cstheme="minorBidi"/>
          <w:i/>
          <w:color w:val="000000"/>
          <w:szCs w:val="22"/>
          <w:lang w:eastAsia="en-US"/>
        </w:rPr>
        <w:lastRenderedPageBreak/>
        <w:t xml:space="preserve">estos los que saben y les consta la información solicitada y no a quien pretende dar contestación, lo que hace evidente que esta sea incompleta y evasiva en lo solicitado. </w:t>
      </w:r>
      <w:r w:rsidR="00910A82" w:rsidRPr="007A36BC">
        <w:rPr>
          <w:rFonts w:ascii="Palatino Linotype" w:eastAsiaTheme="minorHAnsi" w:hAnsi="Palatino Linotype" w:cstheme="minorBidi"/>
          <w:b/>
          <w:bCs/>
          <w:i/>
          <w:color w:val="000000"/>
          <w:szCs w:val="22"/>
          <w:lang w:eastAsia="en-US"/>
        </w:rPr>
        <w:t>2.</w:t>
      </w:r>
      <w:r w:rsidR="00910A82" w:rsidRPr="007A36BC">
        <w:rPr>
          <w:rFonts w:ascii="Palatino Linotype" w:eastAsiaTheme="minorHAnsi" w:hAnsi="Palatino Linotype" w:cstheme="minorBidi"/>
          <w:i/>
          <w:color w:val="000000"/>
          <w:szCs w:val="22"/>
          <w:lang w:eastAsia="en-US"/>
        </w:rPr>
        <w:t xml:space="preserve"> La solicitud original (folio 00110/ST/IP/2025) relativa a la información sobre la evaluación de desempeño de los servidores públicos de la procuraduría de la Defensa del trabajo del 27 de agosto de 2025 que requiere información sobre la persona evaluadora, los métodos objetivos </w:t>
      </w:r>
      <w:r w:rsidR="00910A82" w:rsidRPr="007A36BC">
        <w:rPr>
          <w:rFonts w:ascii="Palatino Linotype" w:eastAsiaTheme="minorHAnsi" w:hAnsi="Palatino Linotype" w:cstheme="minorBidi"/>
          <w:b/>
          <w:bCs/>
          <w:i/>
          <w:color w:val="000000"/>
          <w:szCs w:val="22"/>
          <w:u w:val="single"/>
          <w:lang w:eastAsia="en-US"/>
        </w:rPr>
        <w:t>y los documentos probatorios de las calificaciones asentadas</w:t>
      </w:r>
      <w:r w:rsidR="00910A82" w:rsidRPr="007A36BC">
        <w:rPr>
          <w:rFonts w:ascii="Palatino Linotype" w:eastAsiaTheme="minorHAnsi" w:hAnsi="Palatino Linotype" w:cstheme="minorBidi"/>
          <w:i/>
          <w:color w:val="000000"/>
          <w:szCs w:val="22"/>
          <w:lang w:eastAsia="en-US"/>
        </w:rPr>
        <w:t xml:space="preserve">; </w:t>
      </w:r>
      <w:r w:rsidR="00910A82" w:rsidRPr="007A36BC">
        <w:rPr>
          <w:rFonts w:ascii="Palatino Linotype" w:eastAsiaTheme="minorHAnsi" w:hAnsi="Palatino Linotype" w:cstheme="minorBidi"/>
          <w:b/>
          <w:bCs/>
          <w:i/>
          <w:color w:val="000000"/>
          <w:szCs w:val="22"/>
          <w:u w:val="single"/>
          <w:lang w:eastAsia="en-US"/>
        </w:rPr>
        <w:t>es sobre todos los Servidores Públicos de dicha institución, siendo estos secretarias, administrativos, lo cuales fueron excluidos en la información solicitada, pues solo existe pronunciamiento específico del personas jurídico.</w:t>
      </w:r>
      <w:r w:rsidR="00910A82" w:rsidRPr="007A36BC">
        <w:rPr>
          <w:rFonts w:ascii="Palatino Linotype" w:eastAsiaTheme="minorHAnsi" w:hAnsi="Palatino Linotype" w:cstheme="minorBidi"/>
          <w:i/>
          <w:color w:val="000000"/>
          <w:szCs w:val="22"/>
          <w:lang w:eastAsia="en-US"/>
        </w:rPr>
        <w:t xml:space="preserve"> 3. La falta de especificidad, certeza y objetividad en las respuestas, en contraste con las normas generales citadas </w:t>
      </w:r>
      <w:r w:rsidR="00910A82" w:rsidRPr="007A36BC">
        <w:rPr>
          <w:rFonts w:ascii="Palatino Linotype" w:eastAsiaTheme="minorHAnsi" w:hAnsi="Palatino Linotype" w:cstheme="minorBidi"/>
          <w:b/>
          <w:bCs/>
          <w:i/>
          <w:color w:val="000000"/>
          <w:szCs w:val="22"/>
          <w:lang w:eastAsia="en-US"/>
        </w:rPr>
        <w:t>4.</w:t>
      </w:r>
      <w:r w:rsidR="00910A82" w:rsidRPr="007A36BC">
        <w:rPr>
          <w:rFonts w:ascii="Palatino Linotype" w:eastAsiaTheme="minorHAnsi" w:hAnsi="Palatino Linotype" w:cstheme="minorBidi"/>
          <w:i/>
          <w:color w:val="000000"/>
          <w:szCs w:val="22"/>
          <w:lang w:eastAsia="en-US"/>
        </w:rPr>
        <w:t xml:space="preserve"> La respuesta nombra a los encargados generales por zona, pero no especifica con certeza cuál de los tres Subprocuradores o quién fue el evaluador específico que realizó la evaluación del 27 de agosto de 2025 al servidor público de su interés. (Administrativos y jurídico) </w:t>
      </w:r>
      <w:r w:rsidR="00910A82" w:rsidRPr="007A36BC">
        <w:rPr>
          <w:rFonts w:ascii="Palatino Linotype" w:eastAsiaTheme="minorHAnsi" w:hAnsi="Palatino Linotype" w:cstheme="minorBidi"/>
          <w:b/>
          <w:bCs/>
          <w:i/>
          <w:color w:val="000000"/>
          <w:szCs w:val="22"/>
          <w:lang w:eastAsia="en-US"/>
        </w:rPr>
        <w:t>5.</w:t>
      </w:r>
      <w:r w:rsidR="00910A82" w:rsidRPr="007A36BC">
        <w:rPr>
          <w:rFonts w:ascii="Palatino Linotype" w:eastAsiaTheme="minorHAnsi" w:hAnsi="Palatino Linotype" w:cstheme="minorBidi"/>
          <w:i/>
          <w:color w:val="000000"/>
          <w:szCs w:val="22"/>
          <w:lang w:eastAsia="en-US"/>
        </w:rPr>
        <w:t xml:space="preserve"> La respuesta Indica que la evaluación se basa en informes diarios de productividad (asesorías, convenios, audiencias, asistencias a eventos), sin embargo, </w:t>
      </w:r>
      <w:r w:rsidR="00910A82" w:rsidRPr="007A36BC">
        <w:rPr>
          <w:rFonts w:ascii="Palatino Linotype" w:eastAsiaTheme="minorHAnsi" w:hAnsi="Palatino Linotype" w:cstheme="minorBidi"/>
          <w:b/>
          <w:bCs/>
          <w:i/>
          <w:color w:val="000000"/>
          <w:szCs w:val="22"/>
          <w:u w:val="single"/>
          <w:lang w:eastAsia="en-US"/>
        </w:rPr>
        <w:t>no menciona ni explica la metodología o técnica objetiva (ej. Una matriz, un sistema de ponderación o una fórmula) que se utiliza para cuantificar y traducir el contenido de esos informes diarios en la calificación numérica del factor “competencia de aptitudes”. Por lo tanto, se debe de considerar la información incompleta al solicitar los métodos y técnicas objetivas utilizadas</w:t>
      </w:r>
      <w:r w:rsidR="00910A82" w:rsidRPr="007A36BC">
        <w:rPr>
          <w:rFonts w:ascii="Palatino Linotype" w:eastAsiaTheme="minorHAnsi" w:hAnsi="Palatino Linotype" w:cstheme="minorBidi"/>
          <w:i/>
          <w:color w:val="000000"/>
          <w:szCs w:val="22"/>
          <w:lang w:eastAsia="en-US"/>
        </w:rPr>
        <w:t xml:space="preserve"> </w:t>
      </w:r>
      <w:r w:rsidR="00910A82" w:rsidRPr="007A36BC">
        <w:rPr>
          <w:rFonts w:ascii="Palatino Linotype" w:eastAsiaTheme="minorHAnsi" w:hAnsi="Palatino Linotype" w:cstheme="minorBidi"/>
          <w:b/>
          <w:bCs/>
          <w:i/>
          <w:color w:val="000000"/>
          <w:szCs w:val="22"/>
          <w:lang w:eastAsia="en-US"/>
        </w:rPr>
        <w:t>6.</w:t>
      </w:r>
      <w:r w:rsidR="00910A82" w:rsidRPr="007A36BC">
        <w:rPr>
          <w:rFonts w:ascii="Palatino Linotype" w:eastAsiaTheme="minorHAnsi" w:hAnsi="Palatino Linotype" w:cstheme="minorBidi"/>
          <w:i/>
          <w:color w:val="000000"/>
          <w:szCs w:val="22"/>
          <w:lang w:eastAsia="en-US"/>
        </w:rPr>
        <w:t xml:space="preserve"> Indica que se utilizan registros de correcciones de expedientes, quejas verbales y escritas, solicitudes de cambio de procurador auxiliar (por no cumplir “expectativas” o por actitudes “negativas, prepotentes o meramente indiferentes”) y control de permisos. Admitiendo que no siempre es posible contar con el total de los registros de quejas porque muchas se resuelven de forma verbal por la carga de trabajo. Por lo tanto, </w:t>
      </w:r>
      <w:r w:rsidR="00910A82" w:rsidRPr="007A36BC">
        <w:rPr>
          <w:rFonts w:ascii="Palatino Linotype" w:eastAsiaTheme="minorHAnsi" w:hAnsi="Palatino Linotype" w:cstheme="minorBidi"/>
          <w:b/>
          <w:bCs/>
          <w:i/>
          <w:color w:val="000000"/>
          <w:szCs w:val="22"/>
          <w:u w:val="single"/>
          <w:lang w:eastAsia="en-US"/>
        </w:rPr>
        <w:t xml:space="preserve">no se cumple con la certeza y objetividad solicitada, ya que refiere que la calificación podría basarse en información parcial, pues hace referencia que se basa en “actitud” o “no cumplir con las </w:t>
      </w:r>
      <w:r w:rsidR="00910A82" w:rsidRPr="007A36BC">
        <w:rPr>
          <w:rFonts w:ascii="Palatino Linotype" w:eastAsiaTheme="minorHAnsi" w:hAnsi="Palatino Linotype" w:cstheme="minorBidi"/>
          <w:b/>
          <w:bCs/>
          <w:i/>
          <w:color w:val="000000"/>
          <w:szCs w:val="22"/>
          <w:u w:val="single"/>
          <w:lang w:eastAsia="en-US"/>
        </w:rPr>
        <w:lastRenderedPageBreak/>
        <w:t>expectativas deseadas”. Por lo tanto, su respuesta es contraria a lo solicitado, ya que maneja criterios subjetivos, siendo evidente que la explicación rendida no expresa la objetividad solicitada, y por ende es incompleta.</w:t>
      </w:r>
      <w:r w:rsidR="00910A82" w:rsidRPr="007A36BC">
        <w:rPr>
          <w:rFonts w:ascii="Palatino Linotype" w:eastAsiaTheme="minorHAnsi" w:hAnsi="Palatino Linotype" w:cstheme="minorBidi"/>
          <w:i/>
          <w:color w:val="000000"/>
          <w:szCs w:val="22"/>
          <w:lang w:eastAsia="en-US"/>
        </w:rPr>
        <w:t xml:space="preserve"> </w:t>
      </w:r>
      <w:r w:rsidR="00910A82" w:rsidRPr="007A36BC">
        <w:rPr>
          <w:rFonts w:ascii="Palatino Linotype" w:eastAsiaTheme="minorHAnsi" w:hAnsi="Palatino Linotype" w:cstheme="minorBidi"/>
          <w:b/>
          <w:bCs/>
          <w:i/>
          <w:color w:val="000000"/>
          <w:szCs w:val="22"/>
          <w:lang w:eastAsia="en-US"/>
        </w:rPr>
        <w:t>7.</w:t>
      </w:r>
      <w:r w:rsidR="00910A82" w:rsidRPr="007A36BC">
        <w:rPr>
          <w:rFonts w:ascii="Palatino Linotype" w:eastAsiaTheme="minorHAnsi" w:hAnsi="Palatino Linotype" w:cstheme="minorBidi"/>
          <w:i/>
          <w:color w:val="000000"/>
          <w:szCs w:val="22"/>
          <w:lang w:eastAsia="en-US"/>
        </w:rPr>
        <w:t xml:space="preserve"> En cuanto al rubro de “CONPETENCIAS SOCIOPERSONALES”, la que responde hace señalamientos relativos únicos a calificar el comportamiento del servidor público con el usuario externo, sin tomar en cuenta que los tópicos relativos a este rubro son con relación al comportamiento del servidor público con forme a la comunidad de la propia institución. Por lo tanto, la información solicitada no es completa en cuanto a lo solicitado. 8. La respuesta de la PRODET Confirman la existencia de documentos: el formato de evaluación firmado y los informes diarios de productividad. Sin </w:t>
      </w:r>
      <w:r w:rsidR="0043079B" w:rsidRPr="007A36BC">
        <w:rPr>
          <w:rFonts w:ascii="Palatino Linotype" w:eastAsiaTheme="minorHAnsi" w:hAnsi="Palatino Linotype" w:cstheme="minorBidi"/>
          <w:i/>
          <w:color w:val="000000"/>
          <w:szCs w:val="22"/>
          <w:lang w:eastAsia="en-US"/>
        </w:rPr>
        <w:t>embargo,</w:t>
      </w:r>
      <w:r w:rsidR="00910A82" w:rsidRPr="007A36BC">
        <w:rPr>
          <w:rFonts w:ascii="Palatino Linotype" w:eastAsiaTheme="minorHAnsi" w:hAnsi="Palatino Linotype" w:cstheme="minorBidi"/>
          <w:i/>
          <w:color w:val="000000"/>
          <w:szCs w:val="22"/>
          <w:lang w:eastAsia="en-US"/>
        </w:rPr>
        <w:t xml:space="preserve"> </w:t>
      </w:r>
      <w:r w:rsidR="00910A82" w:rsidRPr="007A36BC">
        <w:rPr>
          <w:rFonts w:ascii="Palatino Linotype" w:eastAsiaTheme="minorHAnsi" w:hAnsi="Palatino Linotype" w:cstheme="minorBidi"/>
          <w:b/>
          <w:bCs/>
          <w:i/>
          <w:color w:val="000000"/>
          <w:szCs w:val="22"/>
          <w:u w:val="single"/>
          <w:lang w:eastAsia="en-US"/>
        </w:rPr>
        <w:t>no exhibe los documentos probatorios utilizados para sustentar las calificaciones de las competencias a evaluar de los servidores públicos de la procuraduría.</w:t>
      </w:r>
      <w:r w:rsidR="00910A82" w:rsidRPr="007A36BC">
        <w:rPr>
          <w:rFonts w:ascii="Palatino Linotype" w:eastAsiaTheme="minorHAnsi" w:hAnsi="Palatino Linotype" w:cstheme="minorBidi"/>
          <w:i/>
          <w:color w:val="000000"/>
          <w:szCs w:val="22"/>
          <w:lang w:eastAsia="en-US"/>
        </w:rPr>
        <w:t xml:space="preserve"> La respuesta confirma su existencia, pero </w:t>
      </w:r>
      <w:r w:rsidR="00910A82" w:rsidRPr="007A36BC">
        <w:rPr>
          <w:rFonts w:ascii="Palatino Linotype" w:eastAsiaTheme="minorHAnsi" w:hAnsi="Palatino Linotype" w:cstheme="minorBidi"/>
          <w:b/>
          <w:bCs/>
          <w:i/>
          <w:color w:val="000000"/>
          <w:szCs w:val="22"/>
          <w:u w:val="single"/>
          <w:lang w:eastAsia="en-US"/>
        </w:rPr>
        <w:t>no adjunta ni pone a disposición los informes diarios digitales o los registros de quejas y errores que sustentan la calificación contestada</w:t>
      </w:r>
      <w:r w:rsidR="00910A82" w:rsidRPr="007A36BC">
        <w:rPr>
          <w:rFonts w:ascii="Palatino Linotype" w:eastAsiaTheme="minorHAnsi" w:hAnsi="Palatino Linotype" w:cstheme="minorBidi"/>
          <w:i/>
          <w:color w:val="000000"/>
          <w:szCs w:val="22"/>
          <w:lang w:eastAsia="en-US"/>
        </w:rPr>
        <w:t xml:space="preserve">, lo cual hace que la respuesta sea insuficiente. 9. La información rendida </w:t>
      </w:r>
      <w:r w:rsidR="00910A82" w:rsidRPr="007A36BC">
        <w:rPr>
          <w:rFonts w:ascii="Palatino Linotype" w:eastAsiaTheme="minorHAnsi" w:hAnsi="Palatino Linotype" w:cstheme="minorBidi"/>
          <w:b/>
          <w:bCs/>
          <w:i/>
          <w:color w:val="000000"/>
          <w:szCs w:val="22"/>
          <w:u w:val="single"/>
          <w:lang w:eastAsia="en-US"/>
        </w:rPr>
        <w:t>se limita a mencionar falsamente categorías de acciones “diferentes cursos”</w:t>
      </w:r>
      <w:r w:rsidR="00910A82" w:rsidRPr="007A36BC">
        <w:rPr>
          <w:rFonts w:ascii="Palatino Linotype" w:eastAsiaTheme="minorHAnsi" w:hAnsi="Palatino Linotype" w:cstheme="minorBidi"/>
          <w:i/>
          <w:color w:val="000000"/>
          <w:szCs w:val="22"/>
          <w:lang w:eastAsia="en-US"/>
        </w:rPr>
        <w:t xml:space="preserve">, “sesiones de retroalimentación periódicas” y “planes de mejora individual”. Sin embargo, esta no cumple con el principio de Transparencia y Certeza al no proporcionar los datos específicos que acrediten estas prácticas desde el inicio de la gestión: ¿Cuáles cursos se impartieron (nombre, temario, plataforma)?¿Cuál es la periodicidad de las supuestas sesiones y cuándo se realizaron las correspondientes al segundo semestre de 2025 o el período inmediato anterior?. Aunado a que </w:t>
      </w:r>
      <w:r w:rsidR="00910A82" w:rsidRPr="007A36BC">
        <w:rPr>
          <w:rFonts w:ascii="Palatino Linotype" w:eastAsiaTheme="minorHAnsi" w:hAnsi="Palatino Linotype" w:cstheme="minorBidi"/>
          <w:b/>
          <w:bCs/>
          <w:i/>
          <w:color w:val="000000"/>
          <w:szCs w:val="22"/>
          <w:u w:val="single"/>
          <w:lang w:eastAsia="en-US"/>
        </w:rPr>
        <w:t>no exhibe ejemplo o el formato general de los “planes de mejora individual” para verificar si son aplicables y efectivos. Por consiguiente, solicitó que a este órgano garante de la transparencia que instruya a la Secretaría del Trabajo y a la PRODET a entregar la información precisa, el método objetivo y la documentación probatoria que no proporcionaron en su respuesta inicial.</w:t>
      </w:r>
      <w:r w:rsidR="00D0292C" w:rsidRPr="007A36BC">
        <w:rPr>
          <w:rFonts w:ascii="Palatino Linotype" w:eastAsiaTheme="minorHAnsi" w:hAnsi="Palatino Linotype" w:cstheme="minorBidi"/>
          <w:i/>
          <w:color w:val="000000"/>
          <w:szCs w:val="22"/>
          <w:lang w:eastAsia="en-US"/>
        </w:rPr>
        <w:t xml:space="preserve"> Gracias.</w:t>
      </w:r>
      <w:r w:rsidR="004218B2" w:rsidRPr="007A36BC">
        <w:rPr>
          <w:rFonts w:ascii="Palatino Linotype" w:eastAsiaTheme="minorHAnsi" w:hAnsi="Palatino Linotype" w:cstheme="minorBidi"/>
          <w:i/>
          <w:color w:val="000000"/>
          <w:szCs w:val="22"/>
          <w:lang w:val="es-MX" w:eastAsia="en-US"/>
        </w:rPr>
        <w:t xml:space="preserve">" [Sic]. </w:t>
      </w:r>
    </w:p>
    <w:p w14:paraId="78A5CC92" w14:textId="53674D60" w:rsidR="00B44B61" w:rsidRPr="007A36BC" w:rsidRDefault="00B44B61" w:rsidP="00B44B61">
      <w:pPr>
        <w:tabs>
          <w:tab w:val="left" w:pos="7088"/>
        </w:tabs>
        <w:spacing w:line="360" w:lineRule="auto"/>
        <w:jc w:val="both"/>
        <w:rPr>
          <w:rFonts w:ascii="Palatino Linotype" w:eastAsiaTheme="minorHAnsi" w:hAnsi="Palatino Linotype" w:cs="Arial"/>
          <w:lang w:val="es-MX" w:eastAsia="en-US"/>
        </w:rPr>
      </w:pPr>
      <w:r w:rsidRPr="007A36BC">
        <w:rPr>
          <w:rFonts w:ascii="Palatino Linotype" w:eastAsiaTheme="minorHAnsi" w:hAnsi="Palatino Linotype" w:cstheme="minorBidi"/>
          <w:lang w:val="es-MX" w:eastAsia="en-US"/>
        </w:rPr>
        <w:lastRenderedPageBreak/>
        <w:t xml:space="preserve">Por ello, resulta claro que la parte </w:t>
      </w:r>
      <w:r w:rsidRPr="007A36BC">
        <w:rPr>
          <w:rFonts w:ascii="Palatino Linotype" w:eastAsiaTheme="minorHAnsi" w:hAnsi="Palatino Linotype" w:cstheme="minorBidi"/>
          <w:b/>
          <w:bCs/>
          <w:lang w:val="es-MX" w:eastAsia="en-US"/>
        </w:rPr>
        <w:t>Recurr</w:t>
      </w:r>
      <w:r w:rsidRPr="007A36BC">
        <w:rPr>
          <w:rFonts w:ascii="Palatino Linotype" w:eastAsiaTheme="minorHAnsi" w:hAnsi="Palatino Linotype" w:cstheme="minorBidi"/>
          <w:b/>
          <w:lang w:val="es-MX" w:eastAsia="en-US"/>
        </w:rPr>
        <w:t xml:space="preserve">ente </w:t>
      </w:r>
      <w:r w:rsidRPr="007A36BC">
        <w:rPr>
          <w:rFonts w:ascii="Palatino Linotype" w:eastAsiaTheme="minorHAnsi" w:hAnsi="Palatino Linotype" w:cstheme="minorBidi"/>
          <w:bCs/>
          <w:lang w:val="es-MX" w:eastAsia="en-US"/>
        </w:rPr>
        <w:t>al</w:t>
      </w:r>
      <w:r w:rsidRPr="007A36BC">
        <w:rPr>
          <w:rFonts w:ascii="Palatino Linotype" w:eastAsiaTheme="minorHAnsi" w:hAnsi="Palatino Linotype" w:cstheme="minorBidi"/>
          <w:b/>
          <w:lang w:val="es-MX" w:eastAsia="en-US"/>
        </w:rPr>
        <w:t xml:space="preserve"> </w:t>
      </w:r>
      <w:r w:rsidRPr="007A36BC">
        <w:rPr>
          <w:rFonts w:ascii="Palatino Linotype" w:eastAsiaTheme="minorHAnsi" w:hAnsi="Palatino Linotype" w:cstheme="minorBidi"/>
          <w:bCs/>
          <w:lang w:val="es-MX" w:eastAsia="en-US"/>
        </w:rPr>
        <w:t>momento de interponer el presente recurso,</w:t>
      </w:r>
      <w:r w:rsidRPr="007A36BC">
        <w:rPr>
          <w:rFonts w:ascii="Palatino Linotype" w:eastAsiaTheme="minorHAnsi" w:hAnsi="Palatino Linotype" w:cstheme="minorBidi"/>
          <w:b/>
          <w:lang w:val="es-MX" w:eastAsia="en-US"/>
        </w:rPr>
        <w:t xml:space="preserve"> </w:t>
      </w:r>
      <w:r w:rsidRPr="007A36BC">
        <w:rPr>
          <w:rFonts w:ascii="Palatino Linotype" w:eastAsiaTheme="minorHAnsi" w:hAnsi="Palatino Linotype" w:cstheme="minorBidi"/>
          <w:lang w:val="es-MX" w:eastAsia="en-US"/>
        </w:rPr>
        <w:t xml:space="preserve">añade nuevos puntos a su solicitud de información </w:t>
      </w:r>
      <w:r w:rsidRPr="007A36BC">
        <w:rPr>
          <w:rFonts w:ascii="Palatino Linotype" w:eastAsiaTheme="minorHAnsi" w:hAnsi="Palatino Linotype" w:cs="Arial"/>
          <w:lang w:val="es-MX" w:eastAsia="en-US"/>
        </w:rPr>
        <w:t xml:space="preserve">y se aleja de la materia que dio origen a la respuesta del </w:t>
      </w:r>
      <w:r w:rsidRPr="007A36BC">
        <w:rPr>
          <w:rFonts w:ascii="Palatino Linotype" w:eastAsiaTheme="minorHAnsi" w:hAnsi="Palatino Linotype" w:cs="Arial"/>
          <w:b/>
          <w:lang w:val="es-MX" w:eastAsia="en-US"/>
        </w:rPr>
        <w:t>Sujeto Obligado.</w:t>
      </w:r>
      <w:r w:rsidRPr="007A36BC">
        <w:rPr>
          <w:rFonts w:ascii="Palatino Linotype" w:eastAsiaTheme="minorHAnsi" w:hAnsi="Palatino Linotype" w:cs="Arial"/>
          <w:lang w:val="es-MX" w:eastAsia="en-US"/>
        </w:rPr>
        <w:t xml:space="preserve"> A mayor abundamiento, los nuevos puntos de la solicitud son considerados “</w:t>
      </w:r>
      <w:r w:rsidRPr="007A36BC">
        <w:rPr>
          <w:rFonts w:ascii="Palatino Linotype" w:eastAsiaTheme="minorHAnsi" w:hAnsi="Palatino Linotype" w:cs="Arial"/>
          <w:b/>
          <w:i/>
          <w:lang w:val="es-MX" w:eastAsia="en-US"/>
        </w:rPr>
        <w:t>plus petitio”</w:t>
      </w:r>
      <w:r w:rsidRPr="007A36BC">
        <w:rPr>
          <w:rFonts w:ascii="Palatino Linotype" w:eastAsiaTheme="minorHAnsi" w:hAnsi="Palatino Linotype" w:cs="Arial"/>
          <w:i/>
          <w:lang w:val="es-MX" w:eastAsia="en-US"/>
        </w:rPr>
        <w:t xml:space="preserve"> </w:t>
      </w:r>
      <w:r w:rsidRPr="007A36BC">
        <w:rPr>
          <w:rFonts w:ascii="Palatino Linotype" w:eastAsiaTheme="minorHAnsi" w:hAnsi="Palatino Linotype" w:cs="Arial"/>
          <w:lang w:val="es-MX" w:eastAsia="en-US"/>
        </w:rPr>
        <w:t xml:space="preserve">y no son susceptibles de ser valorados, destacando que requiere </w:t>
      </w:r>
      <w:r w:rsidRPr="007A36BC">
        <w:rPr>
          <w:rFonts w:ascii="Palatino Linotype" w:eastAsiaTheme="minorHAnsi" w:hAnsi="Palatino Linotype" w:cs="Arial"/>
          <w:b/>
          <w:u w:val="single"/>
          <w:lang w:val="es-MX" w:eastAsia="en-US"/>
        </w:rPr>
        <w:t>documentación o evidencia legal alguna con la que se demuestre que la Ciudadana Licenciada en Derecho Jerasy Aricelda Bringas Ortiz, este facultada para dar respuesta a la solicitud requerida; los documentos probatorios de las calificaciones asentadas; no exhibe los documentos probatorios utilizados para sustentar las calificaciones de las competencias a evaluar de los servidores públicos de la procuraduría. La respuesta confirma su existencia, pero no adjunta ni pone a disposición los informes diarios digitales o los registros de quejas y errores que sustentan la calificación contestada y no exhibe ejemplo o el formato general de los “planes de mejora individual” para verificar si son aplicables y efectivos</w:t>
      </w:r>
      <w:r w:rsidRPr="007A36BC">
        <w:rPr>
          <w:rFonts w:ascii="Palatino Linotype" w:eastAsiaTheme="minorHAnsi" w:hAnsi="Palatino Linotype" w:cs="Arial"/>
          <w:lang w:val="es-MX" w:eastAsia="en-US"/>
        </w:rPr>
        <w:t xml:space="preserve">, por lo que dichos agravios son diversos a lo solicitado. </w:t>
      </w:r>
    </w:p>
    <w:p w14:paraId="0BA5E5F1" w14:textId="77777777" w:rsidR="00B44B61" w:rsidRPr="007A36BC" w:rsidRDefault="00B44B61" w:rsidP="00B44B61">
      <w:pPr>
        <w:tabs>
          <w:tab w:val="left" w:pos="7088"/>
        </w:tabs>
        <w:autoSpaceDE w:val="0"/>
        <w:autoSpaceDN w:val="0"/>
        <w:adjustRightInd w:val="0"/>
        <w:spacing w:line="360" w:lineRule="auto"/>
        <w:jc w:val="both"/>
        <w:rPr>
          <w:rFonts w:ascii="Palatino Linotype" w:hAnsi="Palatino Linotype" w:cs="Arial"/>
        </w:rPr>
      </w:pPr>
    </w:p>
    <w:p w14:paraId="76730D6A" w14:textId="77777777" w:rsidR="00B44B61" w:rsidRPr="007A36BC" w:rsidRDefault="00B44B61" w:rsidP="00B44B61">
      <w:pPr>
        <w:tabs>
          <w:tab w:val="left" w:pos="7088"/>
        </w:tabs>
        <w:autoSpaceDE w:val="0"/>
        <w:autoSpaceDN w:val="0"/>
        <w:adjustRightInd w:val="0"/>
        <w:spacing w:line="360" w:lineRule="auto"/>
        <w:jc w:val="both"/>
        <w:rPr>
          <w:rFonts w:ascii="Palatino Linotype" w:hAnsi="Palatino Linotype" w:cs="Arial"/>
        </w:rPr>
      </w:pPr>
      <w:r w:rsidRPr="007A36BC">
        <w:rPr>
          <w:rFonts w:ascii="Palatino Linotype" w:hAnsi="Palatino Linotype" w:cs="Arial"/>
        </w:rPr>
        <w:t xml:space="preserve">Viene a colación, el artículo 36 fracción II, de la Ley de Transparencia y Acceso a la Información Pública del Estado de México y Municipios, por el cual este Instituto no está facultado para resolver con respecto a ampliaciones a solicitudes de información presentadas por medios distintos a los que señala el artículo 155 del multicitado ordenamiento, por lo que el recurso de revisión no constituye un medio válido para solicitar información adicional.  </w:t>
      </w:r>
    </w:p>
    <w:p w14:paraId="36D6848F" w14:textId="77777777" w:rsidR="00B44B61" w:rsidRPr="007A36BC" w:rsidRDefault="00B44B61" w:rsidP="00B44B61">
      <w:pPr>
        <w:tabs>
          <w:tab w:val="left" w:pos="7088"/>
        </w:tabs>
        <w:spacing w:line="360" w:lineRule="auto"/>
        <w:jc w:val="both"/>
        <w:rPr>
          <w:rFonts w:ascii="Palatino Linotype" w:eastAsiaTheme="minorHAnsi" w:hAnsi="Palatino Linotype" w:cs="Arial"/>
          <w:bCs/>
          <w:lang w:val="es-MX" w:eastAsia="es-MX"/>
        </w:rPr>
      </w:pPr>
    </w:p>
    <w:p w14:paraId="5EA82EE6" w14:textId="77777777" w:rsidR="00B44B61" w:rsidRPr="007A36BC" w:rsidRDefault="00B44B61" w:rsidP="00B44B61">
      <w:pPr>
        <w:tabs>
          <w:tab w:val="left" w:pos="7088"/>
        </w:tabs>
        <w:spacing w:line="360" w:lineRule="auto"/>
        <w:jc w:val="both"/>
        <w:rPr>
          <w:rFonts w:ascii="Palatino Linotype" w:eastAsiaTheme="minorHAnsi" w:hAnsi="Palatino Linotype" w:cs="Arial"/>
          <w:bCs/>
          <w:lang w:val="es-MX" w:eastAsia="es-MX"/>
        </w:rPr>
      </w:pPr>
      <w:r w:rsidRPr="007A36BC">
        <w:rPr>
          <w:rFonts w:ascii="Palatino Linotype" w:eastAsiaTheme="minorHAnsi" w:hAnsi="Palatino Linotype" w:cs="Arial"/>
          <w:bCs/>
          <w:lang w:val="es-MX" w:eastAsia="es-MX"/>
        </w:rPr>
        <w:t>Sirve de apoyo a lo anterior por analogía, la Jurisprudencia No. 29 visible a foja 19 del Apéndice al Semanario Judicial de la Federación 1917-1995, Tomo IV, Materia Común, Primera Parte, Tesis de la Suprema Corte de Justicia, que señala:</w:t>
      </w:r>
    </w:p>
    <w:p w14:paraId="751C1C4C" w14:textId="77777777" w:rsidR="00B44B61" w:rsidRPr="007A36BC" w:rsidRDefault="00B44B61" w:rsidP="00B44B61">
      <w:pPr>
        <w:ind w:left="567" w:right="616"/>
        <w:jc w:val="both"/>
        <w:rPr>
          <w:rFonts w:ascii="Palatino Linotype" w:eastAsiaTheme="minorHAnsi" w:hAnsi="Palatino Linotype" w:cs="Arial"/>
          <w:b/>
          <w:bCs/>
          <w:i/>
          <w:sz w:val="22"/>
          <w:szCs w:val="22"/>
          <w:lang w:val="es-MX" w:eastAsia="es-MX"/>
        </w:rPr>
      </w:pPr>
    </w:p>
    <w:p w14:paraId="52767B48" w14:textId="77777777" w:rsidR="00B44B61" w:rsidRPr="007A36BC" w:rsidRDefault="00B44B61" w:rsidP="00B44B61">
      <w:pPr>
        <w:ind w:left="567" w:right="616"/>
        <w:jc w:val="both"/>
        <w:rPr>
          <w:rFonts w:ascii="Palatino Linotype" w:eastAsiaTheme="minorHAnsi" w:hAnsi="Palatino Linotype" w:cs="Arial"/>
          <w:b/>
          <w:bCs/>
          <w:i/>
          <w:sz w:val="22"/>
          <w:szCs w:val="22"/>
          <w:lang w:val="es-MX" w:eastAsia="es-MX"/>
        </w:rPr>
      </w:pPr>
      <w:r w:rsidRPr="007A36BC">
        <w:rPr>
          <w:rFonts w:ascii="Palatino Linotype" w:eastAsiaTheme="minorHAnsi" w:hAnsi="Palatino Linotype" w:cs="Arial"/>
          <w:b/>
          <w:bCs/>
          <w:i/>
          <w:sz w:val="22"/>
          <w:szCs w:val="22"/>
          <w:lang w:val="es-MX" w:eastAsia="es-MX"/>
        </w:rPr>
        <w:t>“AGRAVIOS EN LA REVISIÓN. DEBEN ESTAR EN RELACIÓN DIRECTA CON LOS FUNDAMENTOS Y CONSIDERACIONES DE LA SENTENCIA</w:t>
      </w:r>
    </w:p>
    <w:p w14:paraId="266453BF" w14:textId="77777777" w:rsidR="00B44B61" w:rsidRPr="007A36BC" w:rsidRDefault="00B44B61" w:rsidP="00B44B61">
      <w:pPr>
        <w:tabs>
          <w:tab w:val="left" w:pos="7797"/>
        </w:tabs>
        <w:ind w:left="567" w:right="616"/>
        <w:jc w:val="both"/>
        <w:rPr>
          <w:rFonts w:ascii="Palatino Linotype" w:eastAsiaTheme="minorHAnsi" w:hAnsi="Palatino Linotype" w:cs="Arial"/>
          <w:b/>
          <w:bCs/>
          <w:i/>
          <w:sz w:val="22"/>
          <w:szCs w:val="22"/>
          <w:u w:val="single"/>
          <w:lang w:val="es-MX" w:eastAsia="es-MX"/>
        </w:rPr>
      </w:pPr>
    </w:p>
    <w:p w14:paraId="71ED9103" w14:textId="77777777" w:rsidR="00B44B61" w:rsidRPr="007A36BC" w:rsidRDefault="00B44B61" w:rsidP="00B44B61">
      <w:pPr>
        <w:tabs>
          <w:tab w:val="left" w:pos="7797"/>
        </w:tabs>
        <w:ind w:left="567" w:right="616"/>
        <w:jc w:val="both"/>
        <w:rPr>
          <w:rFonts w:ascii="Palatino Linotype" w:eastAsiaTheme="minorHAnsi" w:hAnsi="Palatino Linotype" w:cs="Arial"/>
          <w:bCs/>
          <w:i/>
          <w:sz w:val="22"/>
          <w:szCs w:val="22"/>
          <w:lang w:val="es-MX" w:eastAsia="es-MX"/>
        </w:rPr>
      </w:pPr>
      <w:r w:rsidRPr="007A36BC">
        <w:rPr>
          <w:rFonts w:ascii="Palatino Linotype" w:eastAsiaTheme="minorHAnsi" w:hAnsi="Palatino Linotype" w:cs="Arial"/>
          <w:b/>
          <w:bCs/>
          <w:i/>
          <w:sz w:val="22"/>
          <w:szCs w:val="22"/>
          <w:u w:val="single"/>
          <w:lang w:val="es-MX" w:eastAsia="es-MX"/>
        </w:rPr>
        <w:t>Los agravios deben estar en relación directa e inmediata con los fundamentos contenidos en la sentencia que se recurre</w:t>
      </w:r>
      <w:r w:rsidRPr="007A36BC">
        <w:rPr>
          <w:rFonts w:ascii="Palatino Linotype" w:eastAsiaTheme="minorHAnsi" w:hAnsi="Palatino Linotype" w:cs="Arial"/>
          <w:bCs/>
          <w:i/>
          <w:sz w:val="22"/>
          <w:szCs w:val="22"/>
          <w:lang w:val="es-MX" w:eastAsia="es-MX"/>
        </w:rPr>
        <w:t xml:space="preserve">, y forzosamente deben contener, no sólo la cita de las disposiciones legales que se estimen infringidas y su concepto, sino también la concordancia entre aquellas, este y las consideraciones que fundamenten esa propia sentencia, pues de adoptar lo contrario, resultaría  la introducción de nuevas cuestiones en la revisión, que no constituyen su materia, toda vez que esta se limita al estudio integral del fallo que se combate, con vista de los motivos de inconformidad que plantean los recurrentes.” </w:t>
      </w:r>
      <w:r w:rsidRPr="007A36BC">
        <w:rPr>
          <w:rFonts w:ascii="Palatino Linotype" w:hAnsi="Palatino Linotype"/>
          <w:b/>
          <w:i/>
          <w:sz w:val="22"/>
          <w:szCs w:val="22"/>
          <w:lang w:val="es-ES_tradnl"/>
        </w:rPr>
        <w:t>[Sic]</w:t>
      </w:r>
    </w:p>
    <w:p w14:paraId="41E11CFF" w14:textId="77777777" w:rsidR="00B44B61" w:rsidRPr="007A36BC" w:rsidRDefault="00B44B61" w:rsidP="00B44B61">
      <w:pPr>
        <w:tabs>
          <w:tab w:val="left" w:pos="7088"/>
          <w:tab w:val="left" w:pos="7230"/>
        </w:tabs>
        <w:spacing w:line="360" w:lineRule="auto"/>
        <w:jc w:val="both"/>
        <w:rPr>
          <w:rFonts w:ascii="Palatino Linotype" w:eastAsiaTheme="minorHAnsi" w:hAnsi="Palatino Linotype" w:cs="Arial"/>
          <w:bCs/>
          <w:lang w:val="es-MX" w:eastAsia="es-MX"/>
        </w:rPr>
      </w:pPr>
    </w:p>
    <w:p w14:paraId="742234AE" w14:textId="77777777" w:rsidR="00B44B61" w:rsidRPr="007A36BC" w:rsidRDefault="00B44B61" w:rsidP="00B44B61">
      <w:pPr>
        <w:tabs>
          <w:tab w:val="left" w:pos="7088"/>
          <w:tab w:val="left" w:pos="7230"/>
        </w:tabs>
        <w:spacing w:line="360" w:lineRule="auto"/>
        <w:jc w:val="both"/>
        <w:rPr>
          <w:rFonts w:ascii="Palatino Linotype" w:eastAsiaTheme="minorHAnsi" w:hAnsi="Palatino Linotype" w:cs="Arial"/>
          <w:bCs/>
          <w:lang w:val="es-MX" w:eastAsia="es-MX"/>
        </w:rPr>
      </w:pPr>
      <w:r w:rsidRPr="007A36BC">
        <w:rPr>
          <w:rFonts w:ascii="Palatino Linotype" w:eastAsiaTheme="minorHAnsi" w:hAnsi="Palatino Linotype" w:cs="Arial"/>
          <w:bCs/>
          <w:lang w:val="es-MX" w:eastAsia="es-MX"/>
        </w:rPr>
        <w:t xml:space="preserve">Por lo anterior, se establece que dentro del recurso de revisión presentado por la parte </w:t>
      </w:r>
      <w:r w:rsidRPr="007A36BC">
        <w:rPr>
          <w:rFonts w:ascii="Palatino Linotype" w:eastAsiaTheme="minorHAnsi" w:hAnsi="Palatino Linotype" w:cs="Arial"/>
          <w:b/>
          <w:bCs/>
          <w:lang w:val="es-MX" w:eastAsia="es-MX"/>
        </w:rPr>
        <w:t xml:space="preserve">Recurrente </w:t>
      </w:r>
      <w:r w:rsidRPr="007A36BC">
        <w:rPr>
          <w:rFonts w:ascii="Palatino Linotype" w:eastAsiaTheme="minorHAnsi" w:hAnsi="Palatino Linotype" w:cs="Arial"/>
          <w:bCs/>
          <w:lang w:val="es-MX" w:eastAsia="es-MX"/>
        </w:rPr>
        <w:t xml:space="preserve">no debe variar el fondo de </w:t>
      </w:r>
      <w:r w:rsidRPr="007A36BC">
        <w:rPr>
          <w:rFonts w:ascii="Palatino Linotype" w:eastAsiaTheme="minorHAnsi" w:hAnsi="Palatino Linotype" w:cs="Arial"/>
          <w:bCs/>
          <w:i/>
          <w:lang w:val="es-MX" w:eastAsia="es-MX"/>
        </w:rPr>
        <w:t>la litis,</w:t>
      </w:r>
      <w:r w:rsidRPr="007A36BC">
        <w:rPr>
          <w:rFonts w:ascii="Palatino Linotype" w:eastAsiaTheme="minorHAnsi" w:hAnsi="Palatino Linotype" w:cs="Arial"/>
          <w:bCs/>
          <w:lang w:val="es-MX" w:eastAsia="es-MX"/>
        </w:rPr>
        <w:t xml:space="preserve"> de tal manera que la manifestación a que se ha hecho referencia y que fue vertida en sus motivos de inconformidad, resulta notoriamente improcedente, pues este Órgano Garante se encuentra imposibilitado para satisfacer requerimientos que no fueron formulados en tiempo y forma. </w:t>
      </w:r>
    </w:p>
    <w:p w14:paraId="5F4BF371" w14:textId="77777777" w:rsidR="00B44B61" w:rsidRPr="007A36BC" w:rsidRDefault="00B44B61" w:rsidP="00B44B61">
      <w:pPr>
        <w:tabs>
          <w:tab w:val="left" w:pos="7088"/>
          <w:tab w:val="left" w:pos="7230"/>
        </w:tabs>
        <w:spacing w:line="360" w:lineRule="auto"/>
        <w:jc w:val="both"/>
        <w:rPr>
          <w:rFonts w:ascii="Palatino Linotype" w:eastAsiaTheme="minorHAnsi" w:hAnsi="Palatino Linotype" w:cs="Arial"/>
          <w:bCs/>
          <w:lang w:val="es-MX" w:eastAsia="es-MX"/>
        </w:rPr>
      </w:pPr>
    </w:p>
    <w:p w14:paraId="7FC7162E" w14:textId="77777777" w:rsidR="00B44B61" w:rsidRPr="007A36BC" w:rsidRDefault="00B44B61" w:rsidP="00B44B61">
      <w:pPr>
        <w:tabs>
          <w:tab w:val="left" w:pos="7088"/>
          <w:tab w:val="left" w:pos="7230"/>
        </w:tabs>
        <w:spacing w:line="360" w:lineRule="auto"/>
        <w:jc w:val="both"/>
        <w:rPr>
          <w:rFonts w:ascii="Palatino Linotype" w:eastAsiaTheme="minorHAnsi" w:hAnsi="Palatino Linotype" w:cs="Arial"/>
          <w:bCs/>
          <w:lang w:val="es-MX" w:eastAsia="es-MX"/>
        </w:rPr>
      </w:pPr>
      <w:r w:rsidRPr="007A36BC">
        <w:rPr>
          <w:rFonts w:ascii="Palatino Linotype" w:eastAsiaTheme="minorHAnsi" w:hAnsi="Palatino Linotype" w:cs="Arial"/>
          <w:bCs/>
          <w:lang w:val="es-MX" w:eastAsia="es-MX"/>
        </w:rPr>
        <w:t>De igual manera, tiene aplicación al respecto por analogía, la tesis aislada número I.8o.A.136 A, de la Novena Época, publicada en el Seminario Oficial de la Federación y su Gaceta Tomo XXIX, Marzo de 2009, página 2887, con número de registro 167607, que lleva por rubro y texto los siguientes:</w:t>
      </w:r>
    </w:p>
    <w:p w14:paraId="13AAE4A4" w14:textId="77777777" w:rsidR="00B44B61" w:rsidRPr="007A36BC" w:rsidRDefault="00B44B61" w:rsidP="00B44B61">
      <w:pPr>
        <w:pStyle w:val="Sinespaciado"/>
        <w:rPr>
          <w:rFonts w:eastAsiaTheme="minorHAnsi"/>
          <w:lang w:eastAsia="es-MX"/>
        </w:rPr>
      </w:pPr>
    </w:p>
    <w:p w14:paraId="1E1219DB" w14:textId="77777777" w:rsidR="00B44B61" w:rsidRPr="007A36BC" w:rsidRDefault="00B44B61" w:rsidP="00B44B61">
      <w:pPr>
        <w:tabs>
          <w:tab w:val="left" w:pos="6237"/>
        </w:tabs>
        <w:ind w:left="567" w:right="616"/>
        <w:jc w:val="both"/>
        <w:rPr>
          <w:rFonts w:ascii="Palatino Linotype" w:eastAsiaTheme="minorHAnsi" w:hAnsi="Palatino Linotype" w:cs="Arial"/>
          <w:b/>
          <w:bCs/>
          <w:i/>
          <w:sz w:val="22"/>
          <w:szCs w:val="22"/>
          <w:u w:val="single"/>
          <w:lang w:val="es-MX" w:eastAsia="es-MX"/>
        </w:rPr>
      </w:pPr>
      <w:r w:rsidRPr="007A36BC">
        <w:rPr>
          <w:rFonts w:ascii="Palatino Linotype" w:eastAsiaTheme="minorHAnsi" w:hAnsi="Palatino Linotype" w:cs="Arial"/>
          <w:b/>
          <w:bCs/>
          <w:i/>
          <w:sz w:val="22"/>
          <w:szCs w:val="22"/>
          <w:lang w:val="es-MX" w:eastAsia="es-MX"/>
        </w:rPr>
        <w:t xml:space="preserve">“TRANSPARENCIA Y ACCESO A LA INFORMACIÓN PÚBLICA GUBERNAMENTAL. LOS ARTÍCULOS 1, 2 Y 6 DE LA LEY FEDERAL RELATIVA, NO DEBEN INTERPRETARSE EN EL SENTIDO DE PERMITIR AL GOBERNADO QUE A SU ARBITRIO SOLICITE COPIA DE DOCUMENTOS QUE NO OBREN EN LOS EXPEDIENTES DE LOS SUJETOS OBLIGADOS, </w:t>
      </w:r>
      <w:r w:rsidRPr="007A36BC">
        <w:rPr>
          <w:rFonts w:ascii="Palatino Linotype" w:eastAsiaTheme="minorHAnsi" w:hAnsi="Palatino Linotype" w:cs="Arial"/>
          <w:b/>
          <w:bCs/>
          <w:i/>
          <w:sz w:val="22"/>
          <w:szCs w:val="22"/>
          <w:u w:val="single"/>
          <w:lang w:val="es-MX" w:eastAsia="es-MX"/>
        </w:rPr>
        <w:t xml:space="preserve">O SEAN DISTINTOS A LOS DE SU PETICIÓN INICIAL. </w:t>
      </w:r>
    </w:p>
    <w:p w14:paraId="3776BBD4" w14:textId="77777777" w:rsidR="00B44B61" w:rsidRPr="007A36BC" w:rsidRDefault="00B44B61" w:rsidP="00B44B61">
      <w:pPr>
        <w:tabs>
          <w:tab w:val="left" w:pos="6237"/>
        </w:tabs>
        <w:ind w:left="567" w:right="616"/>
        <w:jc w:val="both"/>
        <w:rPr>
          <w:rFonts w:ascii="Palatino Linotype" w:eastAsiaTheme="minorHAnsi" w:hAnsi="Palatino Linotype" w:cs="Arial"/>
          <w:bCs/>
          <w:i/>
          <w:sz w:val="22"/>
          <w:szCs w:val="22"/>
          <w:lang w:val="es-MX" w:eastAsia="es-MX"/>
        </w:rPr>
      </w:pPr>
    </w:p>
    <w:p w14:paraId="6110829D" w14:textId="77777777" w:rsidR="00B44B61" w:rsidRPr="007A36BC" w:rsidRDefault="00B44B61" w:rsidP="00B44B61">
      <w:pPr>
        <w:tabs>
          <w:tab w:val="left" w:pos="6237"/>
        </w:tabs>
        <w:ind w:left="567" w:right="616"/>
        <w:jc w:val="both"/>
        <w:rPr>
          <w:rFonts w:ascii="Palatino Linotype" w:eastAsiaTheme="minorHAnsi" w:hAnsi="Palatino Linotype" w:cs="Arial"/>
          <w:b/>
          <w:bCs/>
          <w:i/>
          <w:sz w:val="22"/>
          <w:szCs w:val="22"/>
          <w:lang w:val="es-MX" w:eastAsia="es-MX"/>
        </w:rPr>
      </w:pPr>
      <w:r w:rsidRPr="007A36BC">
        <w:rPr>
          <w:rFonts w:ascii="Palatino Linotype" w:eastAsiaTheme="minorHAnsi" w:hAnsi="Palatino Linotype" w:cs="Arial"/>
          <w:bCs/>
          <w:i/>
          <w:sz w:val="22"/>
          <w:szCs w:val="22"/>
          <w:lang w:val="es-MX" w:eastAsia="es-MX"/>
        </w:rPr>
        <w:t xml:space="preserve">Si bien es cierto que los artículos 1 y 2 de la Ley Federal de Transparencia y Acceso a la Información Pública Gubernamental establecen, respectivamente, que dicho ordenamiento tiene como finalidad proveer lo necesario para garantizar el acceso de toda persona a la </w:t>
      </w:r>
      <w:r w:rsidRPr="007A36BC">
        <w:rPr>
          <w:rFonts w:ascii="Palatino Linotype" w:eastAsiaTheme="minorHAnsi" w:hAnsi="Palatino Linotype" w:cs="Arial"/>
          <w:bCs/>
          <w:i/>
          <w:sz w:val="22"/>
          <w:szCs w:val="22"/>
          <w:lang w:val="es-MX" w:eastAsia="es-MX"/>
        </w:rPr>
        <w:lastRenderedPageBreak/>
        <w:t xml:space="preserve">información en posesión de los Poderes de la Unión, los órganos constitucionales autónomos o con autonomía legal y cualquier otra entidad federal, así como que toda la información gubernamental a que se refiere dicha ley es pública y los particulares tendrán acceso a ella en los términos que en ésta se señalen y que, por otra parte, </w:t>
      </w:r>
      <w:r w:rsidRPr="007A36BC">
        <w:rPr>
          <w:rFonts w:ascii="Palatino Linotype" w:eastAsiaTheme="minorHAnsi" w:hAnsi="Palatino Linotype" w:cs="Arial"/>
          <w:b/>
          <w:bCs/>
          <w:i/>
          <w:sz w:val="22"/>
          <w:szCs w:val="22"/>
          <w:u w:val="single"/>
          <w:lang w:val="es-MX" w:eastAsia="es-MX"/>
        </w:rPr>
        <w:t>el precepto 6 de la propia legislación prevé el principio de máxima publicidad y disponibilidad de la información en posesión de los sujetos obligados;</w:t>
      </w:r>
      <w:r w:rsidRPr="007A36BC">
        <w:rPr>
          <w:rFonts w:ascii="Palatino Linotype" w:eastAsiaTheme="minorHAnsi" w:hAnsi="Palatino Linotype" w:cs="Arial"/>
          <w:bCs/>
          <w:i/>
          <w:sz w:val="22"/>
          <w:szCs w:val="22"/>
          <w:lang w:val="es-MX" w:eastAsia="es-MX"/>
        </w:rPr>
        <w:t xml:space="preserve"> también lo es que ello no implica que tales numerales deban interpretarse en el sentido de permitir al gobernado que a su arbitrio solicite copia de documentos que no obren en los expedientes de los sujetos obligados</w:t>
      </w:r>
      <w:r w:rsidRPr="007A36BC">
        <w:rPr>
          <w:rFonts w:ascii="Palatino Linotype" w:eastAsiaTheme="minorHAnsi" w:hAnsi="Palatino Linotype" w:cs="Arial"/>
          <w:b/>
          <w:bCs/>
          <w:i/>
          <w:sz w:val="22"/>
          <w:szCs w:val="22"/>
          <w:lang w:val="es-MX" w:eastAsia="es-MX"/>
        </w:rPr>
        <w:t xml:space="preserve">, </w:t>
      </w:r>
      <w:r w:rsidRPr="007A36BC">
        <w:rPr>
          <w:rFonts w:ascii="Palatino Linotype" w:eastAsiaTheme="minorHAnsi" w:hAnsi="Palatino Linotype" w:cs="Arial"/>
          <w:b/>
          <w:bCs/>
          <w:i/>
          <w:sz w:val="22"/>
          <w:szCs w:val="22"/>
          <w:u w:val="single"/>
          <w:lang w:val="es-MX" w:eastAsia="es-MX"/>
        </w:rPr>
        <w:t>o sean distintos a los de su petición inicial, pues ello contravendría el artículo 42 de la citada ley, que señala que las dependencias y entidades sólo estarán obligadas a entregar los documentos que se encuentran en sus archivos –los solicitados- y que la obligación de acceso a la información se dará por cumplida cuando se pongan a disposición del solicitante para consulta en el sitio donde se encuentren.</w:t>
      </w:r>
    </w:p>
    <w:p w14:paraId="516FAFA1" w14:textId="77777777" w:rsidR="00B44B61" w:rsidRPr="007A36BC" w:rsidRDefault="00B44B61" w:rsidP="00B44B61">
      <w:pPr>
        <w:tabs>
          <w:tab w:val="left" w:pos="6237"/>
        </w:tabs>
        <w:ind w:left="567" w:right="616"/>
        <w:jc w:val="both"/>
        <w:rPr>
          <w:rFonts w:ascii="Palatino Linotype" w:eastAsiaTheme="minorHAnsi" w:hAnsi="Palatino Linotype" w:cs="Arial"/>
          <w:bCs/>
          <w:i/>
          <w:sz w:val="22"/>
          <w:szCs w:val="22"/>
          <w:lang w:val="es-MX" w:eastAsia="es-MX"/>
        </w:rPr>
      </w:pPr>
    </w:p>
    <w:p w14:paraId="44B19139" w14:textId="77777777" w:rsidR="00B44B61" w:rsidRPr="007A36BC" w:rsidRDefault="00B44B61" w:rsidP="00B44B61">
      <w:pPr>
        <w:tabs>
          <w:tab w:val="left" w:pos="6237"/>
        </w:tabs>
        <w:ind w:left="567" w:right="616"/>
        <w:jc w:val="both"/>
        <w:rPr>
          <w:rFonts w:ascii="Palatino Linotype" w:eastAsiaTheme="minorHAnsi" w:hAnsi="Palatino Linotype" w:cs="Arial"/>
          <w:bCs/>
          <w:i/>
          <w:sz w:val="22"/>
          <w:szCs w:val="22"/>
          <w:lang w:val="es-MX" w:eastAsia="es-MX"/>
        </w:rPr>
      </w:pPr>
      <w:r w:rsidRPr="007A36BC">
        <w:rPr>
          <w:rFonts w:ascii="Palatino Linotype" w:eastAsiaTheme="minorHAnsi" w:hAnsi="Palatino Linotype" w:cs="Arial"/>
          <w:bCs/>
          <w:i/>
          <w:sz w:val="22"/>
          <w:szCs w:val="22"/>
          <w:lang w:val="es-MX" w:eastAsia="es-MX"/>
        </w:rPr>
        <w:t xml:space="preserve">OCTAVO TRIBUNAL COLEGIADO EN MATERIA ADMINISTRATIVA DEL PRIMER CIRCUITO.” </w:t>
      </w:r>
      <w:r w:rsidRPr="007A36BC">
        <w:rPr>
          <w:rFonts w:ascii="Palatino Linotype" w:hAnsi="Palatino Linotype"/>
          <w:b/>
          <w:i/>
          <w:sz w:val="22"/>
          <w:szCs w:val="22"/>
          <w:lang w:val="es-ES_tradnl"/>
        </w:rPr>
        <w:t>[Sic]</w:t>
      </w:r>
    </w:p>
    <w:p w14:paraId="531030B3" w14:textId="77777777" w:rsidR="00B44B61" w:rsidRPr="007A36BC" w:rsidRDefault="00B44B61" w:rsidP="00B44B61">
      <w:pPr>
        <w:spacing w:line="360" w:lineRule="auto"/>
        <w:jc w:val="both"/>
        <w:rPr>
          <w:rFonts w:ascii="Palatino Linotype" w:eastAsiaTheme="minorHAnsi" w:hAnsi="Palatino Linotype" w:cs="Arial"/>
          <w:bCs/>
          <w:lang w:val="es-MX" w:eastAsia="es-MX"/>
        </w:rPr>
      </w:pPr>
    </w:p>
    <w:p w14:paraId="6B1D1A76" w14:textId="03BF0ADB" w:rsidR="00B44B61" w:rsidRPr="007A36BC" w:rsidRDefault="00B44B61" w:rsidP="00B44B61">
      <w:pPr>
        <w:spacing w:line="360" w:lineRule="auto"/>
        <w:jc w:val="both"/>
        <w:rPr>
          <w:rFonts w:ascii="Palatino Linotype" w:eastAsiaTheme="minorHAnsi" w:hAnsi="Palatino Linotype" w:cs="Arial"/>
          <w:bCs/>
          <w:lang w:val="es-MX" w:eastAsia="es-MX"/>
        </w:rPr>
      </w:pPr>
      <w:r w:rsidRPr="007A36BC">
        <w:rPr>
          <w:rFonts w:ascii="Palatino Linotype" w:eastAsiaTheme="minorHAnsi" w:hAnsi="Palatino Linotype" w:cs="Arial"/>
          <w:bCs/>
          <w:lang w:val="es-MX" w:eastAsia="es-MX"/>
        </w:rPr>
        <w:t xml:space="preserve">De manera complementaria, el Instituto Nacional de Transparencia, Acceso a la Información y Protección de Datos Personales ha sostenido la improcedencia de ampliar las solicitudes de información pública o de datos personales a través de la interposición del recurso de revisión, como se estima acontece en el anterior asunto. Lo anterior de conformidad con el criterio 27/10; por lo que este Órgano Garante insiste en la imposibilidad de entrar al estudio de información novedosa. Criterio que es de la literalidad siguiente: </w:t>
      </w:r>
    </w:p>
    <w:p w14:paraId="568D0A24" w14:textId="77777777" w:rsidR="00B44B61" w:rsidRPr="007A36BC" w:rsidRDefault="00B44B61" w:rsidP="00B44B61">
      <w:pPr>
        <w:pStyle w:val="Sinespaciado"/>
        <w:rPr>
          <w:rFonts w:eastAsiaTheme="minorHAnsi"/>
          <w:lang w:eastAsia="es-MX"/>
        </w:rPr>
      </w:pPr>
    </w:p>
    <w:p w14:paraId="7BCAE8DB" w14:textId="77777777" w:rsidR="00B44B61" w:rsidRPr="007A36BC" w:rsidRDefault="00B44B61" w:rsidP="00B44B61">
      <w:pPr>
        <w:tabs>
          <w:tab w:val="left" w:pos="7513"/>
        </w:tabs>
        <w:ind w:left="567" w:right="616"/>
        <w:jc w:val="both"/>
        <w:rPr>
          <w:rFonts w:ascii="Palatino Linotype" w:eastAsiaTheme="minorHAnsi" w:hAnsi="Palatino Linotype" w:cs="Arial"/>
          <w:b/>
          <w:bCs/>
          <w:i/>
          <w:sz w:val="22"/>
          <w:szCs w:val="22"/>
          <w:lang w:val="es-MX" w:eastAsia="es-MX"/>
        </w:rPr>
      </w:pPr>
      <w:r w:rsidRPr="007A36BC">
        <w:rPr>
          <w:rFonts w:ascii="Palatino Linotype" w:eastAsiaTheme="minorHAnsi" w:hAnsi="Palatino Linotype" w:cs="Arial"/>
          <w:b/>
          <w:bCs/>
          <w:i/>
          <w:sz w:val="22"/>
          <w:szCs w:val="22"/>
          <w:lang w:val="es-MX" w:eastAsia="es-MX"/>
        </w:rPr>
        <w:t>“ES IMPROCEDENTE AMPLIAR LAS SOLICITUDES DE ACCESO A INFORMACIÓN PÚBLICA O DATOS PERSONALES, A TRAVÉS DE LA INTERPOSICIÓN DEL RECURSO DE REVISIÓN</w:t>
      </w:r>
    </w:p>
    <w:p w14:paraId="32541B56" w14:textId="77777777" w:rsidR="00B44B61" w:rsidRPr="007A36BC" w:rsidRDefault="00B44B61" w:rsidP="00B44B61">
      <w:pPr>
        <w:tabs>
          <w:tab w:val="left" w:pos="7513"/>
        </w:tabs>
        <w:ind w:left="567" w:right="616"/>
        <w:jc w:val="both"/>
        <w:rPr>
          <w:rFonts w:ascii="Palatino Linotype" w:eastAsiaTheme="minorHAnsi" w:hAnsi="Palatino Linotype" w:cs="Arial"/>
          <w:b/>
          <w:bCs/>
          <w:i/>
          <w:sz w:val="22"/>
          <w:szCs w:val="22"/>
          <w:u w:val="single"/>
          <w:lang w:val="es-MX" w:eastAsia="es-MX"/>
        </w:rPr>
      </w:pPr>
    </w:p>
    <w:p w14:paraId="5FA97CCB" w14:textId="77777777" w:rsidR="00B44B61" w:rsidRPr="007A36BC" w:rsidRDefault="00B44B61" w:rsidP="00B44B61">
      <w:pPr>
        <w:tabs>
          <w:tab w:val="left" w:pos="7513"/>
        </w:tabs>
        <w:ind w:left="567" w:right="616"/>
        <w:jc w:val="both"/>
        <w:rPr>
          <w:rFonts w:ascii="Palatino Linotype" w:eastAsiaTheme="minorHAnsi" w:hAnsi="Palatino Linotype" w:cs="Arial"/>
          <w:bCs/>
          <w:i/>
          <w:sz w:val="22"/>
          <w:szCs w:val="22"/>
          <w:lang w:val="es-MX" w:eastAsia="es-MX"/>
        </w:rPr>
      </w:pPr>
      <w:r w:rsidRPr="007A36BC">
        <w:rPr>
          <w:rFonts w:ascii="Palatino Linotype" w:eastAsiaTheme="minorHAnsi" w:hAnsi="Palatino Linotype" w:cs="Arial"/>
          <w:b/>
          <w:bCs/>
          <w:i/>
          <w:sz w:val="22"/>
          <w:szCs w:val="22"/>
          <w:u w:val="single"/>
          <w:lang w:val="es-MX" w:eastAsia="es-MX"/>
        </w:rPr>
        <w:t>En aquellos casos en los que los recurrentes amplíen los alcances de la solicitud de información o acceso a datos personales a través de un recurso de revisión, esta</w:t>
      </w:r>
      <w:r w:rsidRPr="007A36BC">
        <w:rPr>
          <w:rFonts w:ascii="Palatino Linotype" w:eastAsiaTheme="minorHAnsi" w:hAnsi="Palatino Linotype" w:cs="Arial"/>
          <w:bCs/>
          <w:i/>
          <w:sz w:val="22"/>
          <w:szCs w:val="22"/>
          <w:u w:val="single"/>
          <w:lang w:val="es-MX" w:eastAsia="es-MX"/>
        </w:rPr>
        <w:t xml:space="preserve"> </w:t>
      </w:r>
      <w:r w:rsidRPr="007A36BC">
        <w:rPr>
          <w:rFonts w:ascii="Palatino Linotype" w:eastAsiaTheme="minorHAnsi" w:hAnsi="Palatino Linotype" w:cs="Arial"/>
          <w:b/>
          <w:bCs/>
          <w:i/>
          <w:sz w:val="22"/>
          <w:szCs w:val="22"/>
          <w:u w:val="single"/>
          <w:lang w:val="es-MX" w:eastAsia="es-MX"/>
        </w:rPr>
        <w:t>ampliación no podrá constituir materia del procedimiento a sustanciarse</w:t>
      </w:r>
      <w:r w:rsidRPr="007A36BC">
        <w:rPr>
          <w:rFonts w:ascii="Palatino Linotype" w:eastAsiaTheme="minorHAnsi" w:hAnsi="Palatino Linotype" w:cs="Arial"/>
          <w:bCs/>
          <w:i/>
          <w:sz w:val="22"/>
          <w:szCs w:val="22"/>
          <w:lang w:val="es-MX" w:eastAsia="es-MX"/>
        </w:rPr>
        <w:t xml:space="preserve"> por el Instituto Federal de Acceso a la Información y Protección de Datos. Lo anterior, sin perjuicio de que los recurrentes puedan ejercer su derecho a realizar una nueva solicitud en términos de la Ley de la materia. </w:t>
      </w:r>
    </w:p>
    <w:p w14:paraId="04256DB0" w14:textId="77777777" w:rsidR="00B44B61" w:rsidRPr="007A36BC" w:rsidRDefault="00B44B61" w:rsidP="00B44B61">
      <w:pPr>
        <w:tabs>
          <w:tab w:val="left" w:pos="7513"/>
        </w:tabs>
        <w:ind w:left="567" w:right="616"/>
        <w:jc w:val="both"/>
        <w:rPr>
          <w:rFonts w:ascii="Palatino Linotype" w:eastAsiaTheme="minorHAnsi" w:hAnsi="Palatino Linotype" w:cs="Arial"/>
          <w:bCs/>
          <w:i/>
          <w:sz w:val="22"/>
          <w:szCs w:val="22"/>
          <w:lang w:val="es-MX" w:eastAsia="es-MX"/>
        </w:rPr>
      </w:pPr>
    </w:p>
    <w:p w14:paraId="2AEDA8AB" w14:textId="77777777" w:rsidR="00B44B61" w:rsidRPr="007A36BC" w:rsidRDefault="00B44B61" w:rsidP="00B44B61">
      <w:pPr>
        <w:tabs>
          <w:tab w:val="left" w:pos="7513"/>
        </w:tabs>
        <w:ind w:left="567" w:right="616"/>
        <w:jc w:val="both"/>
        <w:rPr>
          <w:rFonts w:ascii="Palatino Linotype" w:eastAsiaTheme="minorHAnsi" w:hAnsi="Palatino Linotype" w:cs="Arial"/>
          <w:bCs/>
          <w:i/>
          <w:sz w:val="22"/>
          <w:szCs w:val="22"/>
          <w:lang w:val="es-MX" w:eastAsia="es-MX"/>
        </w:rPr>
      </w:pPr>
      <w:r w:rsidRPr="007A36BC">
        <w:rPr>
          <w:rFonts w:ascii="Palatino Linotype" w:eastAsiaTheme="minorHAnsi" w:hAnsi="Palatino Linotype" w:cs="Arial"/>
          <w:bCs/>
          <w:i/>
          <w:sz w:val="22"/>
          <w:szCs w:val="22"/>
          <w:lang w:val="es-MX" w:eastAsia="es-MX"/>
        </w:rPr>
        <w:t xml:space="preserve">Expedientes: 5871/08 Secretaría de Educación Pública –Alonso Gómez- Robledo Verduzco 3468/09 Instituto de Seguridad y Servicios Sociales de los Trabajadores del Estado – Ángel Trinidad Zaldívar 5417/09 Procuraduría General de la República  - María Marván Laborde1523 1006/10 Instituto Mexicano del Seguro Social – Sigrid Arzt Colunga 1378/10 Instituto de Seguridad y Servicios Sociales de los Trabajadores del Estado – María Elena Pérez-Jaén Zermeño.” </w:t>
      </w:r>
      <w:r w:rsidRPr="007A36BC">
        <w:rPr>
          <w:rFonts w:ascii="Palatino Linotype" w:hAnsi="Palatino Linotype"/>
          <w:b/>
          <w:i/>
          <w:sz w:val="22"/>
          <w:szCs w:val="22"/>
          <w:lang w:val="es-ES_tradnl"/>
        </w:rPr>
        <w:t>[Sic]</w:t>
      </w:r>
    </w:p>
    <w:p w14:paraId="6AF27770" w14:textId="77777777" w:rsidR="00B44B61" w:rsidRPr="007A36BC" w:rsidRDefault="00B44B61" w:rsidP="001B302A">
      <w:pPr>
        <w:tabs>
          <w:tab w:val="left" w:pos="709"/>
        </w:tabs>
        <w:spacing w:line="360" w:lineRule="auto"/>
        <w:contextualSpacing/>
        <w:jc w:val="both"/>
        <w:rPr>
          <w:rFonts w:ascii="Palatino Linotype" w:hAnsi="Palatino Linotype" w:cs="Arial"/>
          <w:lang w:val="es-ES_tradnl"/>
        </w:rPr>
      </w:pPr>
    </w:p>
    <w:p w14:paraId="441A8F49" w14:textId="257B64DC" w:rsidR="00B44B61" w:rsidRPr="007A36BC" w:rsidRDefault="00B44B61" w:rsidP="001B302A">
      <w:pPr>
        <w:tabs>
          <w:tab w:val="left" w:pos="709"/>
        </w:tabs>
        <w:spacing w:line="360" w:lineRule="auto"/>
        <w:contextualSpacing/>
        <w:jc w:val="both"/>
        <w:rPr>
          <w:rFonts w:ascii="Palatino Linotype" w:hAnsi="Palatino Linotype" w:cs="Arial"/>
          <w:u w:val="thick"/>
          <w:lang w:val="es-ES_tradnl"/>
        </w:rPr>
      </w:pPr>
      <w:r w:rsidRPr="007A36BC">
        <w:rPr>
          <w:rFonts w:ascii="Palatino Linotype" w:hAnsi="Palatino Linotype" w:cs="Arial"/>
          <w:lang w:val="es-ES_tradnl"/>
        </w:rPr>
        <w:t>Adicionalmente, respecto al agravio referente a “…</w:t>
      </w:r>
      <w:r w:rsidRPr="007A36BC">
        <w:rPr>
          <w:rFonts w:ascii="Palatino Linotype" w:hAnsi="Palatino Linotype" w:cs="Arial"/>
          <w:b/>
          <w:bCs/>
          <w:i/>
          <w:iCs/>
          <w:lang w:val="es-ES_tradnl"/>
        </w:rPr>
        <w:t>9.</w:t>
      </w:r>
      <w:r w:rsidRPr="007A36BC">
        <w:rPr>
          <w:rFonts w:ascii="Palatino Linotype" w:hAnsi="Palatino Linotype" w:cs="Arial"/>
          <w:i/>
          <w:iCs/>
          <w:lang w:val="es-ES_tradnl"/>
        </w:rPr>
        <w:t xml:space="preserve"> </w:t>
      </w:r>
      <w:r w:rsidRPr="007A36BC">
        <w:rPr>
          <w:rFonts w:ascii="Palatino Linotype" w:hAnsi="Palatino Linotype" w:cs="Arial"/>
          <w:b/>
          <w:bCs/>
          <w:i/>
          <w:iCs/>
          <w:u w:val="single"/>
          <w:lang w:val="es-ES_tradnl"/>
        </w:rPr>
        <w:t xml:space="preserve">La información rendida se limita a mencionar falsamente categorías de acciones “diferentes cursos”, “sesiones de retroalimentación periódicas” y “planes de mejora individual”. </w:t>
      </w:r>
      <w:r w:rsidRPr="007A36BC">
        <w:rPr>
          <w:rFonts w:ascii="Palatino Linotype" w:hAnsi="Palatino Linotype" w:cs="Arial"/>
          <w:i/>
          <w:iCs/>
          <w:lang w:val="es-ES_tradnl"/>
        </w:rPr>
        <w:t xml:space="preserve">Sin embargo, esta no cumple con el principio de Transparencia y Certeza al no proporcionar los datos específicos que acrediten estas prácticas desde el inicio de la gestión: ¿Cuáles cursos se impartieron (nombre, temario, plataforma)?¿Cuál es la periodicidad de las supuestas sesiones y cuándo se realizaron las correspondientes al segundo semestre de 2025 o el período inmediato anterior? </w:t>
      </w:r>
      <w:r w:rsidRPr="007A36BC">
        <w:rPr>
          <w:rFonts w:ascii="Palatino Linotype" w:hAnsi="Palatino Linotype" w:cs="Arial"/>
          <w:lang w:val="es-ES_tradnl"/>
        </w:rPr>
        <w:t xml:space="preserve">…”. Se observa que, el </w:t>
      </w:r>
      <w:r w:rsidRPr="007A36BC">
        <w:rPr>
          <w:rFonts w:ascii="Palatino Linotype" w:hAnsi="Palatino Linotype" w:cs="Arial"/>
          <w:b/>
          <w:bCs/>
          <w:lang w:val="es-ES_tradnl"/>
        </w:rPr>
        <w:t>Recurrente</w:t>
      </w:r>
      <w:r w:rsidRPr="007A36BC">
        <w:rPr>
          <w:rFonts w:ascii="Palatino Linotype" w:hAnsi="Palatino Linotype" w:cs="Arial"/>
          <w:lang w:val="es-ES_tradnl"/>
        </w:rPr>
        <w:t xml:space="preserve"> </w:t>
      </w:r>
      <w:r w:rsidRPr="007A36BC">
        <w:rPr>
          <w:rFonts w:ascii="Palatino Linotype" w:hAnsi="Palatino Linotype" w:cs="Arial"/>
          <w:u w:val="thick"/>
          <w:lang w:val="es-ES_tradnl"/>
        </w:rPr>
        <w:t xml:space="preserve">está dudando de la veracidad de la información </w:t>
      </w:r>
      <w:r w:rsidR="00BE3820" w:rsidRPr="007A36BC">
        <w:rPr>
          <w:rFonts w:ascii="Palatino Linotype" w:hAnsi="Palatino Linotype" w:cs="Arial"/>
          <w:u w:val="thick"/>
          <w:lang w:val="es-ES_tradnl"/>
        </w:rPr>
        <w:t xml:space="preserve">remitida por parte del </w:t>
      </w:r>
      <w:r w:rsidR="00BE3820" w:rsidRPr="007A36BC">
        <w:rPr>
          <w:rFonts w:ascii="Palatino Linotype" w:hAnsi="Palatino Linotype" w:cs="Arial"/>
          <w:b/>
          <w:bCs/>
          <w:u w:val="thick"/>
          <w:lang w:val="es-ES_tradnl"/>
        </w:rPr>
        <w:t>Sujeto Obligado</w:t>
      </w:r>
      <w:r w:rsidR="00BE3820" w:rsidRPr="007A36BC">
        <w:rPr>
          <w:rFonts w:ascii="Palatino Linotype" w:hAnsi="Palatino Linotype" w:cs="Arial"/>
          <w:u w:val="thick"/>
          <w:lang w:val="es-ES_tradnl"/>
        </w:rPr>
        <w:t>.</w:t>
      </w:r>
    </w:p>
    <w:p w14:paraId="32F78946" w14:textId="77777777" w:rsidR="00B44B61" w:rsidRPr="007A36BC" w:rsidRDefault="00B44B61" w:rsidP="001B302A">
      <w:pPr>
        <w:tabs>
          <w:tab w:val="left" w:pos="709"/>
        </w:tabs>
        <w:spacing w:line="360" w:lineRule="auto"/>
        <w:contextualSpacing/>
        <w:jc w:val="both"/>
        <w:rPr>
          <w:rFonts w:ascii="Palatino Linotype" w:hAnsi="Palatino Linotype" w:cs="Arial"/>
          <w:lang w:val="es-ES_tradnl"/>
        </w:rPr>
      </w:pPr>
    </w:p>
    <w:p w14:paraId="7DE64497" w14:textId="669DF348" w:rsidR="003E6B8D" w:rsidRPr="007A36BC" w:rsidRDefault="00BE3820" w:rsidP="001B302A">
      <w:pPr>
        <w:tabs>
          <w:tab w:val="left" w:pos="709"/>
        </w:tabs>
        <w:spacing w:line="360" w:lineRule="auto"/>
        <w:contextualSpacing/>
        <w:jc w:val="both"/>
        <w:rPr>
          <w:rFonts w:ascii="Palatino Linotype" w:eastAsiaTheme="minorHAnsi" w:hAnsi="Palatino Linotype" w:cs="Arial"/>
          <w:lang w:val="es-MX" w:eastAsia="en-US"/>
        </w:rPr>
      </w:pPr>
      <w:r w:rsidRPr="007A36BC">
        <w:rPr>
          <w:rFonts w:ascii="Palatino Linotype" w:hAnsi="Palatino Linotype" w:cs="Arial"/>
          <w:lang w:val="es-ES_tradnl"/>
        </w:rPr>
        <w:t>No obstante, lo anterior</w:t>
      </w:r>
      <w:r w:rsidR="009A7B69" w:rsidRPr="007A36BC">
        <w:rPr>
          <w:rFonts w:ascii="Palatino Linotype" w:hAnsi="Palatino Linotype" w:cs="Arial"/>
          <w:lang w:val="es-ES_tradnl"/>
        </w:rPr>
        <w:t xml:space="preserve">, en la etapa de manifestaciones, el </w:t>
      </w:r>
      <w:r w:rsidR="009A7B69" w:rsidRPr="007A36BC">
        <w:rPr>
          <w:rFonts w:ascii="Palatino Linotype" w:hAnsi="Palatino Linotype" w:cs="Arial"/>
          <w:b/>
          <w:bCs/>
          <w:lang w:val="es-ES_tradnl"/>
        </w:rPr>
        <w:t>Sujeto Obligado</w:t>
      </w:r>
      <w:r w:rsidR="009A7B69" w:rsidRPr="007A36BC">
        <w:rPr>
          <w:rFonts w:ascii="Palatino Linotype" w:hAnsi="Palatino Linotype" w:cs="Arial"/>
          <w:lang w:val="es-ES_tradnl"/>
        </w:rPr>
        <w:t xml:space="preserve"> </w:t>
      </w:r>
      <w:r w:rsidR="00F52DF0" w:rsidRPr="007A36BC">
        <w:rPr>
          <w:rFonts w:ascii="Palatino Linotype" w:hAnsi="Palatino Linotype" w:cs="Arial"/>
          <w:lang w:val="es-ES_tradnl"/>
        </w:rPr>
        <w:t>a través</w:t>
      </w:r>
      <w:r w:rsidR="003E6B8D" w:rsidRPr="007A36BC">
        <w:rPr>
          <w:rFonts w:ascii="Palatino Linotype" w:eastAsiaTheme="minorHAnsi" w:hAnsi="Palatino Linotype" w:cs="Arial"/>
          <w:lang w:val="es-MX" w:eastAsia="en-US"/>
        </w:rPr>
        <w:t xml:space="preserve"> </w:t>
      </w:r>
      <w:r w:rsidRPr="007A36BC">
        <w:rPr>
          <w:rFonts w:ascii="Palatino Linotype" w:eastAsiaTheme="minorHAnsi" w:hAnsi="Palatino Linotype" w:cs="Arial"/>
          <w:lang w:val="es-MX" w:eastAsia="en-US"/>
        </w:rPr>
        <w:t xml:space="preserve">de la </w:t>
      </w:r>
      <w:r w:rsidRPr="007A36BC">
        <w:rPr>
          <w:rFonts w:ascii="Palatino Linotype" w:eastAsiaTheme="minorHAnsi" w:hAnsi="Palatino Linotype" w:cs="Arial"/>
          <w:b/>
          <w:bCs/>
          <w:lang w:val="es-MX" w:eastAsia="en-US"/>
        </w:rPr>
        <w:t>Secretaria Particular del C. Procurador</w:t>
      </w:r>
      <w:r w:rsidRPr="007A36BC">
        <w:rPr>
          <w:rFonts w:ascii="Palatino Linotype" w:eastAsiaTheme="minorHAnsi" w:hAnsi="Palatino Linotype" w:cs="Arial"/>
          <w:lang w:val="es-MX" w:eastAsia="en-US"/>
        </w:rPr>
        <w:t xml:space="preserve"> y de la </w:t>
      </w:r>
      <w:r w:rsidRPr="007A36BC">
        <w:rPr>
          <w:rFonts w:ascii="Palatino Linotype" w:eastAsiaTheme="minorHAnsi" w:hAnsi="Palatino Linotype" w:cs="Arial"/>
          <w:b/>
          <w:bCs/>
          <w:lang w:val="es-MX" w:eastAsia="en-US"/>
        </w:rPr>
        <w:t>Subdirectora de Organización y Personal</w:t>
      </w:r>
      <w:r w:rsidRPr="007A36BC">
        <w:rPr>
          <w:rFonts w:ascii="Palatino Linotype" w:eastAsiaTheme="minorHAnsi" w:hAnsi="Palatino Linotype" w:cs="Arial"/>
          <w:lang w:val="es-MX" w:eastAsia="en-US"/>
        </w:rPr>
        <w:t>, informaron lo siguiente:</w:t>
      </w:r>
    </w:p>
    <w:p w14:paraId="1E4FE1C3" w14:textId="77777777" w:rsidR="00BE3820" w:rsidRPr="007A36BC" w:rsidRDefault="00BE3820" w:rsidP="001B302A">
      <w:pPr>
        <w:tabs>
          <w:tab w:val="left" w:pos="709"/>
        </w:tabs>
        <w:spacing w:line="360" w:lineRule="auto"/>
        <w:contextualSpacing/>
        <w:jc w:val="both"/>
        <w:rPr>
          <w:rFonts w:ascii="Palatino Linotype" w:eastAsiaTheme="minorHAnsi" w:hAnsi="Palatino Linotype" w:cs="Arial"/>
          <w:lang w:val="es-MX" w:eastAsia="en-US"/>
        </w:rPr>
      </w:pPr>
    </w:p>
    <w:p w14:paraId="57869637" w14:textId="17DAF9E7" w:rsidR="00BE3820" w:rsidRPr="007A36BC" w:rsidRDefault="00BE3820" w:rsidP="00BE3820">
      <w:pPr>
        <w:tabs>
          <w:tab w:val="left" w:pos="709"/>
        </w:tabs>
        <w:spacing w:line="360" w:lineRule="auto"/>
        <w:contextualSpacing/>
        <w:jc w:val="both"/>
        <w:rPr>
          <w:rFonts w:ascii="Palatino Linotype" w:eastAsiaTheme="minorHAnsi" w:hAnsi="Palatino Linotype" w:cs="Arial"/>
          <w:lang w:val="es-MX" w:eastAsia="en-US"/>
        </w:rPr>
      </w:pPr>
      <w:r w:rsidRPr="007A36BC">
        <w:rPr>
          <w:rFonts w:ascii="Palatino Linotype" w:eastAsiaTheme="minorHAnsi" w:hAnsi="Palatino Linotype" w:cs="Arial"/>
          <w:lang w:val="es-MX" w:eastAsia="en-US"/>
        </w:rPr>
        <w:t xml:space="preserve">El </w:t>
      </w:r>
      <w:r w:rsidRPr="007A36BC">
        <w:rPr>
          <w:rFonts w:ascii="Palatino Linotype" w:eastAsiaTheme="minorHAnsi" w:hAnsi="Palatino Linotype" w:cs="Arial"/>
          <w:b/>
          <w:bCs/>
          <w:lang w:val="es-MX" w:eastAsia="en-US"/>
        </w:rPr>
        <w:t>Sujeto Obligado</w:t>
      </w:r>
      <w:r w:rsidRPr="007A36BC">
        <w:rPr>
          <w:rFonts w:ascii="Palatino Linotype" w:eastAsiaTheme="minorHAnsi" w:hAnsi="Palatino Linotype" w:cs="Arial"/>
          <w:lang w:val="es-MX" w:eastAsia="en-US"/>
        </w:rPr>
        <w:t xml:space="preserve"> remitió el oficio número </w:t>
      </w:r>
      <w:r w:rsidRPr="007A36BC">
        <w:rPr>
          <w:rFonts w:ascii="Palatino Linotype" w:eastAsiaTheme="minorHAnsi" w:hAnsi="Palatino Linotype" w:cs="Arial"/>
          <w:b/>
          <w:bCs/>
          <w:lang w:val="es-MX" w:eastAsia="en-US"/>
        </w:rPr>
        <w:t>209A00000000000/070/2024</w:t>
      </w:r>
      <w:r w:rsidRPr="007A36BC">
        <w:rPr>
          <w:rFonts w:ascii="Palatino Linotype" w:eastAsiaTheme="minorHAnsi" w:hAnsi="Palatino Linotype" w:cs="Arial"/>
          <w:lang w:val="es-MX" w:eastAsia="en-US"/>
        </w:rPr>
        <w:t xml:space="preserve">, firmado por el </w:t>
      </w:r>
      <w:r w:rsidRPr="007A36BC">
        <w:rPr>
          <w:rFonts w:ascii="Palatino Linotype" w:eastAsiaTheme="minorHAnsi" w:hAnsi="Palatino Linotype" w:cs="Arial"/>
          <w:b/>
          <w:bCs/>
          <w:lang w:val="es-MX" w:eastAsia="en-US"/>
        </w:rPr>
        <w:t>Secretario del Trabajo</w:t>
      </w:r>
      <w:r w:rsidRPr="007A36BC">
        <w:rPr>
          <w:rFonts w:ascii="Palatino Linotype" w:eastAsiaTheme="minorHAnsi" w:hAnsi="Palatino Linotype" w:cs="Arial"/>
          <w:lang w:val="es-MX" w:eastAsia="en-US"/>
        </w:rPr>
        <w:t xml:space="preserve">, mediante el cual, nombra a la </w:t>
      </w:r>
      <w:r w:rsidRPr="007A36BC">
        <w:rPr>
          <w:rFonts w:ascii="Palatino Linotype" w:eastAsiaTheme="minorHAnsi" w:hAnsi="Palatino Linotype" w:cs="Arial"/>
          <w:b/>
          <w:bCs/>
          <w:lang w:val="es-MX" w:eastAsia="en-US"/>
        </w:rPr>
        <w:t>Licenciada en Derecho Jerasy Aricelda Bringas Ortíz</w:t>
      </w:r>
      <w:r w:rsidRPr="007A36BC">
        <w:rPr>
          <w:rFonts w:ascii="Palatino Linotype" w:eastAsiaTheme="minorHAnsi" w:hAnsi="Palatino Linotype" w:cs="Arial"/>
          <w:lang w:val="es-MX" w:eastAsia="en-US"/>
        </w:rPr>
        <w:t>, como Servidora Pública Habilitada de la Secretaría Particular del C. Procurador de la Defensa del Trabajo, para dar cumplimiento con lo señalado en el artículo 59 de la Ley de Transparencia local.</w:t>
      </w:r>
    </w:p>
    <w:p w14:paraId="1664CBEF" w14:textId="77777777" w:rsidR="00BE3820" w:rsidRPr="007A36BC" w:rsidRDefault="00BE3820" w:rsidP="00BE3820">
      <w:pPr>
        <w:tabs>
          <w:tab w:val="left" w:pos="709"/>
        </w:tabs>
        <w:spacing w:line="360" w:lineRule="auto"/>
        <w:contextualSpacing/>
        <w:jc w:val="both"/>
        <w:rPr>
          <w:rFonts w:ascii="Palatino Linotype" w:eastAsiaTheme="minorHAnsi" w:hAnsi="Palatino Linotype" w:cs="Arial"/>
          <w:lang w:val="es-MX" w:eastAsia="en-US"/>
        </w:rPr>
      </w:pPr>
    </w:p>
    <w:p w14:paraId="24B069CF" w14:textId="77777777" w:rsidR="00BE3820" w:rsidRPr="007A36BC" w:rsidRDefault="00BE3820" w:rsidP="00BE3820">
      <w:pPr>
        <w:tabs>
          <w:tab w:val="left" w:pos="709"/>
        </w:tabs>
        <w:spacing w:line="360" w:lineRule="auto"/>
        <w:contextualSpacing/>
        <w:jc w:val="both"/>
        <w:rPr>
          <w:rFonts w:ascii="Palatino Linotype" w:eastAsiaTheme="minorHAnsi" w:hAnsi="Palatino Linotype" w:cs="Arial"/>
          <w:lang w:val="es-MX" w:eastAsia="en-US"/>
        </w:rPr>
      </w:pPr>
      <w:r w:rsidRPr="007A36BC">
        <w:rPr>
          <w:rFonts w:ascii="Palatino Linotype" w:eastAsiaTheme="minorHAnsi" w:hAnsi="Palatino Linotype" w:cs="Arial"/>
          <w:lang w:val="es-MX" w:eastAsia="en-US"/>
        </w:rPr>
        <w:lastRenderedPageBreak/>
        <w:t xml:space="preserve">Adicionalmente, informó que, la respuesta entregada a la persona solicitante se emitió con base en la información existente y documentada en los archivos de la Procuraduría de la Defensa del Trabajo y la Subdirección de Organización y Personal de la Coordinación Administrativa de la Secretaria del Trabajo del Gobierno del Estado de México, proporcionándose información del procedimiento 016 Evaluación del Desempeño del Manual de Normas y Procedimientos de Desarrollo y Administración de Personal; de igual manera, se hizo referencia de criterios generales aplicados, de los encargados por zona y los instrumentos de referencia (informes diarios, individuales, registros, expedientes o quejas y control de productividad) que, por contener datos personales no pueden ser entregados en cumplimiento con la Ley de Protección de Datos Personales en Posesión de Sujetos Obligados del Estado de México y Municipios. No obstante, se informó de su existencia y del tipo de registro que los sustenta. </w:t>
      </w:r>
    </w:p>
    <w:p w14:paraId="5B34BDF3" w14:textId="77777777" w:rsidR="00BE3820" w:rsidRPr="007A36BC" w:rsidRDefault="00BE3820" w:rsidP="00BE3820">
      <w:pPr>
        <w:tabs>
          <w:tab w:val="left" w:pos="709"/>
        </w:tabs>
        <w:spacing w:line="360" w:lineRule="auto"/>
        <w:contextualSpacing/>
        <w:jc w:val="both"/>
        <w:rPr>
          <w:rFonts w:ascii="Palatino Linotype" w:eastAsiaTheme="minorHAnsi" w:hAnsi="Palatino Linotype" w:cs="Arial"/>
          <w:lang w:val="es-MX" w:eastAsia="en-US"/>
        </w:rPr>
      </w:pPr>
    </w:p>
    <w:p w14:paraId="78AC0B9A" w14:textId="1592D36D" w:rsidR="00FF2E05" w:rsidRPr="007A36BC" w:rsidRDefault="00BE3820" w:rsidP="00BE3820">
      <w:pPr>
        <w:tabs>
          <w:tab w:val="left" w:pos="709"/>
        </w:tabs>
        <w:spacing w:line="360" w:lineRule="auto"/>
        <w:contextualSpacing/>
        <w:jc w:val="both"/>
        <w:rPr>
          <w:rFonts w:ascii="Palatino Linotype" w:eastAsiaTheme="minorHAnsi" w:hAnsi="Palatino Linotype" w:cs="Arial"/>
          <w:lang w:val="es-MX" w:eastAsia="en-US"/>
        </w:rPr>
      </w:pPr>
      <w:r w:rsidRPr="007A36BC">
        <w:rPr>
          <w:rFonts w:ascii="Palatino Linotype" w:eastAsiaTheme="minorHAnsi" w:hAnsi="Palatino Linotype" w:cs="Arial"/>
          <w:lang w:val="es-MX" w:eastAsia="en-US"/>
        </w:rPr>
        <w:t xml:space="preserve">Respecto de la metodología o técnica de evaluación del desempeño, se realizó basándose en parámetros administrativos y cualitativos propios de las unidades administrativas, sin que exista una formula matemática única o ponderación numérica preestablecida, sino indicadores definidos por la normatividad interna, por tanto, no existe documento adicional que describa una </w:t>
      </w:r>
      <w:r w:rsidRPr="007A36BC">
        <w:rPr>
          <w:rFonts w:ascii="Palatino Linotype" w:eastAsiaTheme="minorHAnsi" w:hAnsi="Palatino Linotype" w:cs="Arial"/>
          <w:i/>
          <w:iCs/>
          <w:lang w:val="es-MX" w:eastAsia="en-US"/>
        </w:rPr>
        <w:t>"matriz</w:t>
      </w:r>
      <w:r w:rsidR="00FF2E05" w:rsidRPr="007A36BC">
        <w:rPr>
          <w:rFonts w:ascii="Palatino Linotype" w:eastAsiaTheme="minorHAnsi" w:hAnsi="Palatino Linotype" w:cs="Arial"/>
          <w:i/>
          <w:iCs/>
          <w:lang w:val="es-MX" w:eastAsia="en-US"/>
        </w:rPr>
        <w:t>”</w:t>
      </w:r>
      <w:r w:rsidRPr="007A36BC">
        <w:rPr>
          <w:rFonts w:ascii="Palatino Linotype" w:eastAsiaTheme="minorHAnsi" w:hAnsi="Palatino Linotype" w:cs="Arial"/>
          <w:lang w:val="es-MX" w:eastAsia="en-US"/>
        </w:rPr>
        <w:t xml:space="preserve"> o sistema de ponderación distinto a los instrumentos ya referidos, sobre la inclusión de personal administrativo y secretarial, </w:t>
      </w:r>
      <w:r w:rsidR="00FF2E05" w:rsidRPr="007A36BC">
        <w:rPr>
          <w:rFonts w:ascii="Palatino Linotype" w:eastAsiaTheme="minorHAnsi" w:hAnsi="Palatino Linotype" w:cs="Arial"/>
          <w:lang w:val="es-MX" w:eastAsia="en-US"/>
        </w:rPr>
        <w:t>se</w:t>
      </w:r>
      <w:r w:rsidRPr="007A36BC">
        <w:rPr>
          <w:rFonts w:ascii="Palatino Linotype" w:eastAsiaTheme="minorHAnsi" w:hAnsi="Palatino Linotype" w:cs="Arial"/>
          <w:lang w:val="es-MX" w:eastAsia="en-US"/>
        </w:rPr>
        <w:t xml:space="preserve"> rigió por los mismos lineamentos, procesándose de manera interna en cada unidad, levándose a cabo de manera presencial e </w:t>
      </w:r>
      <w:r w:rsidR="00FF2E05" w:rsidRPr="007A36BC">
        <w:rPr>
          <w:rFonts w:ascii="Palatino Linotype" w:eastAsiaTheme="minorHAnsi" w:hAnsi="Palatino Linotype" w:cs="Arial"/>
          <w:lang w:val="es-MX" w:eastAsia="en-US"/>
        </w:rPr>
        <w:t>i</w:t>
      </w:r>
      <w:r w:rsidRPr="007A36BC">
        <w:rPr>
          <w:rFonts w:ascii="Palatino Linotype" w:eastAsiaTheme="minorHAnsi" w:hAnsi="Palatino Linotype" w:cs="Arial"/>
          <w:lang w:val="es-MX" w:eastAsia="en-US"/>
        </w:rPr>
        <w:t xml:space="preserve">ndividual entre la evaluadora o el evaluador y la evaluada o el evaluado, cumpliéndose esto último con la norma 20301/016-09 que a la letra dice </w:t>
      </w:r>
      <w:r w:rsidRPr="007A36BC">
        <w:rPr>
          <w:rFonts w:ascii="Palatino Linotype" w:eastAsiaTheme="minorHAnsi" w:hAnsi="Palatino Linotype" w:cs="Arial"/>
          <w:i/>
          <w:iCs/>
          <w:lang w:val="es-MX" w:eastAsia="en-US"/>
        </w:rPr>
        <w:t xml:space="preserve">"La evaluadora o el evaluador deberá registrar la evaluación del desempeño en el sistema e imprimirá el formato de evaluación con dos copias para ser </w:t>
      </w:r>
      <w:r w:rsidRPr="007A36BC">
        <w:rPr>
          <w:rFonts w:ascii="Palatino Linotype" w:eastAsiaTheme="minorHAnsi" w:hAnsi="Palatino Linotype" w:cs="Arial"/>
          <w:i/>
          <w:iCs/>
          <w:lang w:val="es-MX" w:eastAsia="en-US"/>
        </w:rPr>
        <w:lastRenderedPageBreak/>
        <w:t>firmadas y entregará un formato a la evaluada a al evaluado y otra para el archivo correspondiente</w:t>
      </w:r>
      <w:r w:rsidR="00FF2E05" w:rsidRPr="007A36BC">
        <w:rPr>
          <w:rFonts w:ascii="Palatino Linotype" w:eastAsiaTheme="minorHAnsi" w:hAnsi="Palatino Linotype" w:cs="Arial"/>
          <w:i/>
          <w:iCs/>
          <w:lang w:val="es-MX" w:eastAsia="en-US"/>
        </w:rPr>
        <w:t>.”</w:t>
      </w:r>
      <w:r w:rsidRPr="007A36BC">
        <w:rPr>
          <w:rFonts w:ascii="Palatino Linotype" w:eastAsiaTheme="minorHAnsi" w:hAnsi="Palatino Linotype" w:cs="Arial"/>
          <w:lang w:val="es-MX" w:eastAsia="en-US"/>
        </w:rPr>
        <w:t xml:space="preserve"> </w:t>
      </w:r>
    </w:p>
    <w:p w14:paraId="47CFC7C7" w14:textId="77777777" w:rsidR="00FF2E05" w:rsidRPr="007A36BC" w:rsidRDefault="00FF2E05" w:rsidP="00BE3820">
      <w:pPr>
        <w:tabs>
          <w:tab w:val="left" w:pos="709"/>
        </w:tabs>
        <w:spacing w:line="360" w:lineRule="auto"/>
        <w:contextualSpacing/>
        <w:jc w:val="both"/>
        <w:rPr>
          <w:rFonts w:ascii="Palatino Linotype" w:eastAsiaTheme="minorHAnsi" w:hAnsi="Palatino Linotype" w:cs="Arial"/>
          <w:lang w:val="es-MX" w:eastAsia="en-US"/>
        </w:rPr>
      </w:pPr>
    </w:p>
    <w:p w14:paraId="23839BF3" w14:textId="1B9C6E18" w:rsidR="00BE3820" w:rsidRPr="007A36BC" w:rsidRDefault="00BE3820" w:rsidP="00BE3820">
      <w:pPr>
        <w:tabs>
          <w:tab w:val="left" w:pos="709"/>
        </w:tabs>
        <w:spacing w:line="360" w:lineRule="auto"/>
        <w:contextualSpacing/>
        <w:jc w:val="both"/>
        <w:rPr>
          <w:rFonts w:ascii="Palatino Linotype" w:eastAsiaTheme="minorHAnsi" w:hAnsi="Palatino Linotype" w:cs="Arial"/>
          <w:lang w:val="es-MX" w:eastAsia="en-US"/>
        </w:rPr>
      </w:pPr>
      <w:r w:rsidRPr="007A36BC">
        <w:rPr>
          <w:rFonts w:ascii="Palatino Linotype" w:eastAsiaTheme="minorHAnsi" w:hAnsi="Palatino Linotype" w:cs="Arial"/>
          <w:lang w:val="es-MX" w:eastAsia="en-US"/>
        </w:rPr>
        <w:t xml:space="preserve">Sin que sea obligación del </w:t>
      </w:r>
      <w:r w:rsidR="00FF2E05" w:rsidRPr="007A36BC">
        <w:rPr>
          <w:rFonts w:ascii="Palatino Linotype" w:eastAsiaTheme="minorHAnsi" w:hAnsi="Palatino Linotype" w:cs="Arial"/>
          <w:b/>
          <w:bCs/>
          <w:lang w:val="es-MX" w:eastAsia="en-US"/>
        </w:rPr>
        <w:t>Sujeto Obligade</w:t>
      </w:r>
      <w:r w:rsidR="00FF2E05" w:rsidRPr="007A36BC">
        <w:rPr>
          <w:rFonts w:ascii="Palatino Linotype" w:eastAsiaTheme="minorHAnsi" w:hAnsi="Palatino Linotype" w:cs="Arial"/>
          <w:lang w:val="es-MX" w:eastAsia="en-US"/>
        </w:rPr>
        <w:t xml:space="preserve"> </w:t>
      </w:r>
      <w:r w:rsidRPr="007A36BC">
        <w:rPr>
          <w:rFonts w:ascii="Palatino Linotype" w:eastAsiaTheme="minorHAnsi" w:hAnsi="Palatino Linotype" w:cs="Arial"/>
          <w:lang w:val="es-MX" w:eastAsia="en-US"/>
        </w:rPr>
        <w:t>crear, generar o procesar información adicional ni emitir valoraciones, en términos de lo establecido por los Artículos 12 y 162 de la Ley de Transparencia de Acceso a la información Pública del Estado de México y Municipios.</w:t>
      </w:r>
    </w:p>
    <w:p w14:paraId="055B6C52" w14:textId="77777777" w:rsidR="00FF2E05" w:rsidRPr="007A36BC" w:rsidRDefault="00FF2E05" w:rsidP="00BE3820">
      <w:pPr>
        <w:tabs>
          <w:tab w:val="left" w:pos="709"/>
        </w:tabs>
        <w:spacing w:line="360" w:lineRule="auto"/>
        <w:contextualSpacing/>
        <w:jc w:val="both"/>
        <w:rPr>
          <w:rFonts w:ascii="Palatino Linotype" w:eastAsiaTheme="minorHAnsi" w:hAnsi="Palatino Linotype" w:cs="Arial"/>
          <w:lang w:val="es-MX" w:eastAsia="en-US"/>
        </w:rPr>
      </w:pPr>
    </w:p>
    <w:p w14:paraId="6FC6DCAD" w14:textId="034C1726" w:rsidR="00FF2E05" w:rsidRPr="007A36BC" w:rsidRDefault="00FF2E05" w:rsidP="00BE3820">
      <w:pPr>
        <w:tabs>
          <w:tab w:val="left" w:pos="709"/>
        </w:tabs>
        <w:spacing w:line="360" w:lineRule="auto"/>
        <w:contextualSpacing/>
        <w:jc w:val="both"/>
        <w:rPr>
          <w:rFonts w:ascii="Palatino Linotype" w:eastAsiaTheme="minorHAnsi" w:hAnsi="Palatino Linotype" w:cs="Arial"/>
          <w:lang w:val="es-MX" w:eastAsia="en-US"/>
        </w:rPr>
      </w:pPr>
      <w:r w:rsidRPr="007A36BC">
        <w:rPr>
          <w:rFonts w:ascii="Palatino Linotype" w:eastAsiaTheme="minorHAnsi" w:hAnsi="Palatino Linotype" w:cs="Arial"/>
          <w:lang w:val="es-MX" w:eastAsia="en-US"/>
        </w:rPr>
        <w:t xml:space="preserve">Asimismo, informó el objetivo y las funciones de la </w:t>
      </w:r>
      <w:r w:rsidRPr="007A36BC">
        <w:rPr>
          <w:rFonts w:ascii="Palatino Linotype" w:eastAsiaTheme="minorHAnsi" w:hAnsi="Palatino Linotype" w:cs="Arial"/>
          <w:b/>
          <w:bCs/>
          <w:lang w:val="es-MX" w:eastAsia="en-US"/>
        </w:rPr>
        <w:t>Subdirección de Organización y Personal</w:t>
      </w:r>
      <w:r w:rsidRPr="007A36BC">
        <w:rPr>
          <w:rFonts w:ascii="Palatino Linotype" w:eastAsiaTheme="minorHAnsi" w:hAnsi="Palatino Linotype" w:cs="Arial"/>
          <w:lang w:val="es-MX" w:eastAsia="en-US"/>
        </w:rPr>
        <w:t xml:space="preserve"> y de la Procuraduría de la Defensa del Trabajo, establecidas en su Manual de Organización.</w:t>
      </w:r>
    </w:p>
    <w:p w14:paraId="1926F434" w14:textId="77777777" w:rsidR="00FF2E05" w:rsidRPr="007A36BC" w:rsidRDefault="00FF2E05" w:rsidP="00BE3820">
      <w:pPr>
        <w:tabs>
          <w:tab w:val="left" w:pos="709"/>
        </w:tabs>
        <w:spacing w:line="360" w:lineRule="auto"/>
        <w:contextualSpacing/>
        <w:jc w:val="both"/>
        <w:rPr>
          <w:rFonts w:ascii="Palatino Linotype" w:eastAsiaTheme="minorHAnsi" w:hAnsi="Palatino Linotype" w:cs="Arial"/>
          <w:lang w:val="es-MX" w:eastAsia="en-US"/>
        </w:rPr>
      </w:pPr>
    </w:p>
    <w:p w14:paraId="0B6A3145" w14:textId="56B6E905" w:rsidR="00FF2E05" w:rsidRPr="007A36BC" w:rsidRDefault="00FF2E05" w:rsidP="00BE3820">
      <w:pPr>
        <w:tabs>
          <w:tab w:val="left" w:pos="709"/>
        </w:tabs>
        <w:spacing w:line="360" w:lineRule="auto"/>
        <w:contextualSpacing/>
        <w:jc w:val="both"/>
        <w:rPr>
          <w:rFonts w:ascii="Palatino Linotype" w:eastAsiaTheme="minorHAnsi" w:hAnsi="Palatino Linotype" w:cs="Arial"/>
          <w:lang w:val="es-MX" w:eastAsia="en-US"/>
        </w:rPr>
      </w:pPr>
      <w:r w:rsidRPr="007A36BC">
        <w:rPr>
          <w:rFonts w:ascii="Palatino Linotype" w:eastAsiaTheme="minorHAnsi" w:hAnsi="Palatino Linotype" w:cs="Arial"/>
          <w:lang w:val="es-MX" w:eastAsia="en-US"/>
        </w:rPr>
        <w:t xml:space="preserve">Finalmente, la Secretaria Particular remitió un cuadro, dando respuesta de forma detallada a los agravios vertidos por el ahora </w:t>
      </w:r>
      <w:r w:rsidRPr="007A36BC">
        <w:rPr>
          <w:rFonts w:ascii="Palatino Linotype" w:eastAsiaTheme="minorHAnsi" w:hAnsi="Palatino Linotype" w:cs="Arial"/>
          <w:b/>
          <w:lang w:val="es-MX" w:eastAsia="en-US"/>
        </w:rPr>
        <w:t>Recurrente</w:t>
      </w:r>
      <w:r w:rsidRPr="007A36BC">
        <w:rPr>
          <w:rFonts w:ascii="Palatino Linotype" w:eastAsiaTheme="minorHAnsi" w:hAnsi="Palatino Linotype" w:cs="Arial"/>
          <w:lang w:val="es-MX" w:eastAsia="en-US"/>
        </w:rPr>
        <w:t xml:space="preserve">. </w:t>
      </w:r>
    </w:p>
    <w:p w14:paraId="53F5C51A" w14:textId="77777777" w:rsidR="00B93F7E" w:rsidRPr="007A36BC" w:rsidRDefault="00B93F7E" w:rsidP="00081BEC">
      <w:pPr>
        <w:tabs>
          <w:tab w:val="left" w:pos="709"/>
        </w:tabs>
        <w:spacing w:line="360" w:lineRule="auto"/>
        <w:contextualSpacing/>
        <w:jc w:val="both"/>
        <w:rPr>
          <w:rFonts w:ascii="Palatino Linotype" w:hAnsi="Palatino Linotype" w:cs="Arial"/>
          <w:lang w:val="es-ES_tradnl"/>
        </w:rPr>
      </w:pPr>
    </w:p>
    <w:p w14:paraId="049EF452" w14:textId="0067C5BB" w:rsidR="00802ABB" w:rsidRPr="007A36BC" w:rsidRDefault="00802ABB" w:rsidP="00802ABB">
      <w:pPr>
        <w:tabs>
          <w:tab w:val="left" w:pos="709"/>
        </w:tabs>
        <w:spacing w:line="360" w:lineRule="auto"/>
        <w:contextualSpacing/>
        <w:jc w:val="both"/>
        <w:rPr>
          <w:rFonts w:ascii="Palatino Linotype" w:hAnsi="Palatino Linotype" w:cs="Arial"/>
        </w:rPr>
      </w:pPr>
      <w:r w:rsidRPr="007A36BC">
        <w:rPr>
          <w:rFonts w:ascii="Palatino Linotype" w:hAnsi="Palatino Linotype" w:cs="Arial"/>
          <w:lang w:val="es-ES_tradnl"/>
        </w:rPr>
        <w:t xml:space="preserve">Ante ello, es de </w:t>
      </w:r>
      <w:r w:rsidRPr="007A36BC">
        <w:rPr>
          <w:rFonts w:ascii="Palatino Linotype" w:hAnsi="Palatino Linotype" w:cs="Arial"/>
        </w:rPr>
        <w:t>señalar que el artículo 4, párrafo segundo de la Ley de Transparencia y Acceso a la Información Pública del Estado de México y Municipios, dispone:</w:t>
      </w:r>
    </w:p>
    <w:p w14:paraId="610F9965" w14:textId="77777777" w:rsidR="00802ABB" w:rsidRPr="007A36BC" w:rsidRDefault="00802ABB" w:rsidP="00802ABB">
      <w:pPr>
        <w:pStyle w:val="Sinespaciado"/>
      </w:pPr>
    </w:p>
    <w:p w14:paraId="2E7CACF5" w14:textId="77777777" w:rsidR="00802ABB" w:rsidRPr="007A36BC" w:rsidRDefault="00802ABB" w:rsidP="00802ABB">
      <w:pPr>
        <w:ind w:left="567" w:right="616"/>
        <w:jc w:val="both"/>
        <w:rPr>
          <w:rFonts w:ascii="Palatino Linotype" w:hAnsi="Palatino Linotype" w:cs="Arial"/>
          <w:i/>
          <w:sz w:val="22"/>
        </w:rPr>
      </w:pPr>
      <w:r w:rsidRPr="007A36BC">
        <w:rPr>
          <w:rFonts w:ascii="Palatino Linotype" w:hAnsi="Palatino Linotype" w:cs="Arial"/>
          <w:i/>
          <w:sz w:val="22"/>
        </w:rPr>
        <w:t>“</w:t>
      </w:r>
      <w:r w:rsidRPr="007A36BC">
        <w:rPr>
          <w:rFonts w:ascii="Palatino Linotype" w:hAnsi="Palatino Linotype" w:cs="Arial"/>
          <w:b/>
          <w:i/>
          <w:sz w:val="22"/>
        </w:rPr>
        <w:t xml:space="preserve">Artículo 4. </w:t>
      </w:r>
      <w:r w:rsidRPr="007A36BC">
        <w:rPr>
          <w:rFonts w:ascii="Palatino Linotype" w:hAnsi="Palatino Linotype" w:cs="Arial"/>
          <w:i/>
          <w:sz w:val="22"/>
        </w:rPr>
        <w:t xml:space="preserve">… </w:t>
      </w:r>
    </w:p>
    <w:p w14:paraId="0003F0C0" w14:textId="77777777" w:rsidR="00802ABB" w:rsidRPr="007A36BC" w:rsidRDefault="00802ABB" w:rsidP="00802ABB">
      <w:pPr>
        <w:ind w:left="567" w:right="616"/>
        <w:jc w:val="both"/>
        <w:rPr>
          <w:rFonts w:ascii="Palatino Linotype" w:hAnsi="Palatino Linotype" w:cs="Arial"/>
          <w:i/>
          <w:sz w:val="22"/>
        </w:rPr>
      </w:pPr>
      <w:r w:rsidRPr="007A36BC">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4E5BBBFF" w14:textId="77777777" w:rsidR="007F720F" w:rsidRPr="007A36BC" w:rsidRDefault="007F720F" w:rsidP="00802ABB">
      <w:pPr>
        <w:tabs>
          <w:tab w:val="left" w:pos="709"/>
        </w:tabs>
        <w:spacing w:line="360" w:lineRule="auto"/>
        <w:contextualSpacing/>
        <w:jc w:val="both"/>
        <w:rPr>
          <w:rFonts w:ascii="Palatino Linotype" w:hAnsi="Palatino Linotype" w:cs="Arial"/>
          <w:lang w:val="es-ES_tradnl"/>
        </w:rPr>
      </w:pPr>
    </w:p>
    <w:p w14:paraId="09906C7F" w14:textId="033CCB9B" w:rsidR="00802ABB" w:rsidRPr="007A36BC" w:rsidRDefault="00802ABB" w:rsidP="00802ABB">
      <w:pPr>
        <w:tabs>
          <w:tab w:val="left" w:pos="709"/>
        </w:tabs>
        <w:spacing w:line="360" w:lineRule="auto"/>
        <w:contextualSpacing/>
        <w:jc w:val="both"/>
        <w:rPr>
          <w:rFonts w:ascii="Palatino Linotype" w:hAnsi="Palatino Linotype" w:cs="Arial"/>
          <w:lang w:val="es-ES_tradnl"/>
        </w:rPr>
      </w:pPr>
      <w:r w:rsidRPr="007A36BC">
        <w:rPr>
          <w:rFonts w:ascii="Palatino Linotype" w:hAnsi="Palatino Linotype" w:cs="Arial"/>
          <w:lang w:val="es-ES_tradnl"/>
        </w:rPr>
        <w:lastRenderedPageBreak/>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36875EB9" w14:textId="77777777" w:rsidR="003277BA" w:rsidRPr="007A36BC" w:rsidRDefault="003277BA" w:rsidP="00802ABB">
      <w:pPr>
        <w:tabs>
          <w:tab w:val="left" w:pos="709"/>
        </w:tabs>
        <w:spacing w:line="360" w:lineRule="auto"/>
        <w:contextualSpacing/>
        <w:jc w:val="both"/>
        <w:rPr>
          <w:rFonts w:ascii="Palatino Linotype" w:hAnsi="Palatino Linotype" w:cs="Arial"/>
          <w:lang w:val="es-ES_tradnl"/>
        </w:rPr>
      </w:pPr>
    </w:p>
    <w:p w14:paraId="1237288F" w14:textId="50F2B180" w:rsidR="009602BA" w:rsidRPr="007A36BC" w:rsidRDefault="009602BA" w:rsidP="009602BA">
      <w:pPr>
        <w:autoSpaceDE w:val="0"/>
        <w:autoSpaceDN w:val="0"/>
        <w:adjustRightInd w:val="0"/>
        <w:spacing w:line="360" w:lineRule="auto"/>
        <w:jc w:val="both"/>
        <w:rPr>
          <w:rFonts w:ascii="Palatino Linotype" w:hAnsi="Palatino Linotype" w:cs="Arial"/>
        </w:rPr>
      </w:pPr>
      <w:r w:rsidRPr="007A36BC">
        <w:rPr>
          <w:rFonts w:ascii="Palatino Linotype" w:hAnsi="Palatino Linotype" w:cs="Arial"/>
        </w:rPr>
        <w:t>Al respecto, cabe traer a cuenta lo previsto por el artículo 12, párrafo segundo de la Ley de Transparencia y Acceso a la Información Pública del Estado de México y Municipios que la letra establece lo siguiente:</w:t>
      </w:r>
    </w:p>
    <w:p w14:paraId="691BA18E" w14:textId="77777777" w:rsidR="009602BA" w:rsidRPr="007A36BC" w:rsidRDefault="009602BA" w:rsidP="009602BA">
      <w:pPr>
        <w:rPr>
          <w:rFonts w:asciiTheme="minorHAnsi" w:eastAsiaTheme="minorHAnsi" w:hAnsiTheme="minorHAnsi" w:cstheme="minorBidi"/>
          <w:sz w:val="22"/>
          <w:szCs w:val="22"/>
          <w:lang w:val="es-MX" w:eastAsia="en-US"/>
        </w:rPr>
      </w:pPr>
    </w:p>
    <w:p w14:paraId="6411B9D9" w14:textId="77777777" w:rsidR="009602BA" w:rsidRPr="007A36BC" w:rsidRDefault="009602BA" w:rsidP="00C52084">
      <w:pPr>
        <w:pStyle w:val="Sinespaciado"/>
        <w:rPr>
          <w:rFonts w:eastAsiaTheme="minorHAnsi"/>
          <w:sz w:val="8"/>
        </w:rPr>
      </w:pPr>
    </w:p>
    <w:p w14:paraId="17139DF0" w14:textId="77777777" w:rsidR="009602BA" w:rsidRPr="007A36BC" w:rsidRDefault="009602BA" w:rsidP="009602BA">
      <w:pPr>
        <w:spacing w:after="160" w:line="259" w:lineRule="auto"/>
        <w:ind w:left="851" w:right="851"/>
        <w:jc w:val="both"/>
        <w:rPr>
          <w:rFonts w:ascii="Palatino Linotype" w:eastAsiaTheme="minorHAnsi" w:hAnsi="Palatino Linotype" w:cs="Arial"/>
          <w:b/>
          <w:i/>
          <w:sz w:val="22"/>
          <w:szCs w:val="22"/>
          <w:lang w:val="es-MX" w:eastAsia="en-US"/>
        </w:rPr>
      </w:pPr>
      <w:r w:rsidRPr="007A36BC">
        <w:rPr>
          <w:rFonts w:ascii="Palatino Linotype" w:eastAsiaTheme="minorHAnsi" w:hAnsi="Palatino Linotype" w:cs="Arial"/>
          <w:b/>
          <w:i/>
          <w:sz w:val="22"/>
          <w:szCs w:val="22"/>
          <w:lang w:val="es-MX" w:eastAsia="en-US"/>
        </w:rPr>
        <w:t>Artículo 12.</w:t>
      </w:r>
      <w:r w:rsidRPr="007A36BC">
        <w:rPr>
          <w:rFonts w:ascii="Palatino Linotype" w:eastAsiaTheme="minorHAnsi" w:hAnsi="Palatino Linotype" w:cs="Arial"/>
          <w:i/>
          <w:sz w:val="22"/>
          <w:szCs w:val="22"/>
          <w:lang w:val="es-MX" w:eastAsia="en-US"/>
        </w:rPr>
        <w:t xml:space="preserve"> …</w:t>
      </w:r>
      <w:r w:rsidRPr="007A36BC">
        <w:rPr>
          <w:rFonts w:ascii="Palatino Linotype" w:eastAsiaTheme="minorHAnsi" w:hAnsi="Palatino Linotype" w:cs="Arial"/>
          <w:b/>
          <w:i/>
          <w:sz w:val="22"/>
          <w:szCs w:val="22"/>
          <w:lang w:val="es-MX" w:eastAsia="en-US"/>
        </w:rPr>
        <w:t xml:space="preserve"> </w:t>
      </w:r>
    </w:p>
    <w:p w14:paraId="669ECD70" w14:textId="77777777" w:rsidR="009602BA" w:rsidRPr="007A36BC" w:rsidRDefault="009602BA" w:rsidP="001B302A">
      <w:pPr>
        <w:spacing w:line="259" w:lineRule="auto"/>
        <w:ind w:left="851" w:right="851"/>
        <w:jc w:val="both"/>
        <w:rPr>
          <w:rFonts w:ascii="Palatino Linotype" w:eastAsiaTheme="minorHAnsi" w:hAnsi="Palatino Linotype" w:cs="Arial"/>
          <w:i/>
          <w:sz w:val="22"/>
          <w:szCs w:val="22"/>
          <w:lang w:val="es-MX" w:eastAsia="en-US"/>
        </w:rPr>
      </w:pPr>
      <w:r w:rsidRPr="007A36BC">
        <w:rPr>
          <w:rFonts w:ascii="Palatino Linotype" w:eastAsiaTheme="minorHAnsi" w:hAnsi="Palatino Linotype" w:cs="Arial"/>
          <w:b/>
          <w:i/>
          <w:sz w:val="22"/>
          <w:szCs w:val="22"/>
          <w:u w:val="single"/>
          <w:lang w:val="es-MX" w:eastAsia="en-US"/>
        </w:rPr>
        <w:t>Los sujetos obligados sólo proporcionarán la información pública que se les requiera y que obre en sus archivos y en el estado en que ésta se encuentre</w:t>
      </w:r>
      <w:r w:rsidRPr="007A36BC">
        <w:rPr>
          <w:rFonts w:ascii="Palatino Linotype" w:eastAsiaTheme="minorHAnsi" w:hAnsi="Palatino Linotype" w:cs="Arial"/>
          <w:i/>
          <w:sz w:val="22"/>
          <w:szCs w:val="22"/>
          <w:lang w:val="es-MX" w:eastAsia="en-US"/>
        </w:rPr>
        <w:t>. La obligación de proporcionar información no comprende el procesamiento de la misma, ni el presentarla conforme al interés del solicitante; no estarán obligados a generarla, resumirla, efectuar cálculos o practicar investigaciones.</w:t>
      </w:r>
    </w:p>
    <w:p w14:paraId="32107A70" w14:textId="77777777" w:rsidR="001B302A" w:rsidRPr="007A36BC" w:rsidRDefault="001B302A" w:rsidP="009602BA">
      <w:pPr>
        <w:spacing w:line="360" w:lineRule="auto"/>
        <w:jc w:val="both"/>
        <w:rPr>
          <w:rFonts w:ascii="Palatino Linotype" w:eastAsiaTheme="minorHAnsi" w:hAnsi="Palatino Linotype" w:cs="Arial"/>
          <w:lang w:val="es-MX" w:eastAsia="es-MX"/>
        </w:rPr>
      </w:pPr>
    </w:p>
    <w:p w14:paraId="1F8869BE" w14:textId="5485F4E3" w:rsidR="009602BA" w:rsidRPr="007A36BC" w:rsidRDefault="009602BA" w:rsidP="009602BA">
      <w:pPr>
        <w:spacing w:line="360" w:lineRule="auto"/>
        <w:jc w:val="both"/>
        <w:rPr>
          <w:rFonts w:ascii="Palatino Linotype" w:eastAsiaTheme="minorHAnsi" w:hAnsi="Palatino Linotype" w:cs="Arial"/>
          <w:lang w:val="es-MX" w:eastAsia="es-MX"/>
        </w:rPr>
      </w:pPr>
      <w:r w:rsidRPr="007A36BC">
        <w:rPr>
          <w:rFonts w:ascii="Palatino Linotype" w:eastAsiaTheme="minorHAnsi" w:hAnsi="Palatino Linotype" w:cs="Arial"/>
          <w:lang w:val="es-MX" w:eastAsia="es-MX"/>
        </w:rPr>
        <w:t xml:space="preserve">Además, y de conformidad con lo ya establecido anteriormente en el artículo 12, de la Ley de Transparencia y Acceso a la Información Pública del Estado de México y Municipios, anteriormente invocado el </w:t>
      </w:r>
      <w:r w:rsidRPr="007A36BC">
        <w:rPr>
          <w:rFonts w:ascii="Palatino Linotype" w:eastAsiaTheme="minorHAnsi" w:hAnsi="Palatino Linotype" w:cs="Arial"/>
          <w:b/>
          <w:lang w:val="es-MX" w:eastAsia="es-MX"/>
        </w:rPr>
        <w:t>Sujeto Obligado</w:t>
      </w:r>
      <w:r w:rsidRPr="007A36BC">
        <w:rPr>
          <w:rFonts w:ascii="Palatino Linotype" w:eastAsiaTheme="minorHAnsi" w:hAnsi="Palatino Linotype" w:cs="Arial"/>
          <w:lang w:val="es-MX" w:eastAsia="es-MX"/>
        </w:rPr>
        <w:t xml:space="preserve"> sólo proporcionará la información que obra en sus archivos, lo que </w:t>
      </w:r>
      <w:r w:rsidRPr="007A36BC">
        <w:rPr>
          <w:rFonts w:ascii="Palatino Linotype" w:eastAsiaTheme="minorHAnsi" w:hAnsi="Palatino Linotype" w:cs="Arial"/>
          <w:i/>
          <w:lang w:val="es-MX" w:eastAsia="es-MX"/>
        </w:rPr>
        <w:t>a contrario sensu</w:t>
      </w:r>
      <w:r w:rsidRPr="007A36BC">
        <w:rPr>
          <w:rFonts w:ascii="Palatino Linotype" w:eastAsiaTheme="minorHAnsi" w:hAnsi="Palatino Linotype" w:cs="Arial"/>
          <w:lang w:val="es-MX" w:eastAsia="es-MX"/>
        </w:rPr>
        <w:t xml:space="preserve"> significa que no se está obligado a proporcionar lo que no obre en sus archivos.</w:t>
      </w:r>
    </w:p>
    <w:p w14:paraId="69757317" w14:textId="77777777" w:rsidR="009602BA" w:rsidRPr="007A36BC" w:rsidRDefault="009602BA" w:rsidP="009602BA">
      <w:pPr>
        <w:spacing w:line="360" w:lineRule="auto"/>
        <w:jc w:val="both"/>
        <w:rPr>
          <w:rFonts w:ascii="Palatino Linotype" w:eastAsiaTheme="minorHAnsi" w:hAnsi="Palatino Linotype" w:cs="Arial"/>
          <w:szCs w:val="22"/>
          <w:lang w:val="es-MX" w:eastAsia="es-MX"/>
        </w:rPr>
      </w:pPr>
    </w:p>
    <w:p w14:paraId="31179545" w14:textId="0BE14EAB" w:rsidR="009602BA" w:rsidRPr="007A36BC" w:rsidRDefault="009602BA" w:rsidP="009602BA">
      <w:pPr>
        <w:spacing w:line="360" w:lineRule="auto"/>
        <w:jc w:val="both"/>
        <w:rPr>
          <w:rFonts w:ascii="Palatino Linotype" w:eastAsia="Calibri" w:hAnsi="Palatino Linotype" w:cs="Arial"/>
          <w:szCs w:val="22"/>
          <w:lang w:val="es-MX" w:eastAsia="en-US"/>
        </w:rPr>
      </w:pPr>
      <w:r w:rsidRPr="007A36BC">
        <w:rPr>
          <w:rFonts w:ascii="Palatino Linotype" w:eastAsia="Calibri" w:hAnsi="Palatino Linotype" w:cs="Arial"/>
          <w:szCs w:val="22"/>
          <w:lang w:val="es-MX" w:eastAsia="en-US"/>
        </w:rPr>
        <w:t>Así también, se dispone que</w:t>
      </w:r>
      <w:r w:rsidRPr="007A36BC">
        <w:rPr>
          <w:rFonts w:ascii="Palatino Linotype" w:eastAsiaTheme="minorHAnsi" w:hAnsi="Palatino Linotype" w:cstheme="minorBidi"/>
          <w:szCs w:val="22"/>
          <w:lang w:val="es-MX" w:eastAsia="en-US"/>
        </w:rPr>
        <w:t xml:space="preserve"> </w:t>
      </w:r>
      <w:r w:rsidRPr="007A36BC">
        <w:rPr>
          <w:rFonts w:ascii="Palatino Linotype" w:eastAsia="Calibri" w:hAnsi="Palatino Linotype" w:cs="Arial"/>
          <w:szCs w:val="22"/>
          <w:lang w:val="es-MX" w:eastAsia="en-US"/>
        </w:rPr>
        <w:t xml:space="preserve">toda la información generada, obtenida, adquirida, transformada, administrada o en posesión de los Sujetos Obligados es pública y accesible de manera permanente a cualquier persona, y que éstos sólo proporcionarán la información que generen en ejercicio de sus atribuciones, por lo que la obligación de proporcionar información no comprende el procesamiento de la misma, ni el </w:t>
      </w:r>
      <w:r w:rsidRPr="007A36BC">
        <w:rPr>
          <w:rFonts w:ascii="Palatino Linotype" w:eastAsia="Calibri" w:hAnsi="Palatino Linotype" w:cs="Arial"/>
          <w:szCs w:val="22"/>
          <w:lang w:val="es-MX" w:eastAsia="en-US"/>
        </w:rPr>
        <w:lastRenderedPageBreak/>
        <w:t>presentarla conforme al interés del solicitante, por lo que los Sujetos Obligados no están constreñidos a generarla, resumirla, efectuar cálculos o practicar investigaciones.</w:t>
      </w:r>
    </w:p>
    <w:p w14:paraId="46854B77" w14:textId="77777777" w:rsidR="00B93F7E" w:rsidRPr="007A36BC" w:rsidRDefault="00B93F7E" w:rsidP="009602BA">
      <w:pPr>
        <w:spacing w:line="360" w:lineRule="auto"/>
        <w:jc w:val="both"/>
        <w:rPr>
          <w:rFonts w:ascii="Palatino Linotype" w:eastAsia="Calibri" w:hAnsi="Palatino Linotype" w:cs="Arial"/>
          <w:szCs w:val="22"/>
          <w:lang w:val="es-MX" w:eastAsia="en-US"/>
        </w:rPr>
      </w:pPr>
    </w:p>
    <w:p w14:paraId="70C63FB2" w14:textId="77777777" w:rsidR="009602BA" w:rsidRPr="007A36BC" w:rsidRDefault="009602BA" w:rsidP="009602BA">
      <w:pPr>
        <w:spacing w:line="360" w:lineRule="auto"/>
        <w:jc w:val="both"/>
        <w:rPr>
          <w:rFonts w:ascii="Palatino Linotype" w:eastAsiaTheme="minorHAnsi" w:hAnsi="Palatino Linotype" w:cstheme="minorBidi"/>
          <w:b/>
          <w:bCs/>
          <w:color w:val="000000"/>
          <w:szCs w:val="22"/>
          <w:lang w:val="es-MX" w:eastAsia="en-US"/>
        </w:rPr>
      </w:pPr>
      <w:r w:rsidRPr="007A36BC">
        <w:rPr>
          <w:rFonts w:ascii="Palatino Linotype" w:eastAsiaTheme="minorHAnsi" w:hAnsi="Palatino Linotype" w:cs="Arial"/>
          <w:szCs w:val="22"/>
          <w:lang w:val="es-MX" w:eastAsia="en-US"/>
        </w:rPr>
        <w:t xml:space="preserve">En este contexto, </w:t>
      </w:r>
      <w:r w:rsidRPr="007A36BC">
        <w:rPr>
          <w:rFonts w:ascii="Palatino Linotype" w:eastAsiaTheme="minorHAnsi" w:hAnsi="Palatino Linotype" w:cs="Arial"/>
          <w:szCs w:val="22"/>
          <w:lang w:val="es-MX" w:eastAsia="es-MX"/>
        </w:rPr>
        <w:t xml:space="preserve">el </w:t>
      </w:r>
      <w:r w:rsidRPr="007A36BC">
        <w:rPr>
          <w:rFonts w:ascii="Palatino Linotype" w:eastAsiaTheme="minorHAnsi" w:hAnsi="Palatino Linotype" w:cs="Arial"/>
          <w:b/>
          <w:szCs w:val="22"/>
          <w:lang w:val="es-MX" w:eastAsia="es-MX"/>
        </w:rPr>
        <w:t>Sujeto Obligado</w:t>
      </w:r>
      <w:r w:rsidRPr="007A36BC">
        <w:rPr>
          <w:rFonts w:ascii="Palatino Linotype" w:eastAsiaTheme="minorHAnsi" w:hAnsi="Palatino Linotype" w:cs="Arial"/>
          <w:szCs w:val="22"/>
          <w:lang w:val="es-MX" w:eastAsia="en-US"/>
        </w:rPr>
        <w:t xml:space="preserve"> no está obligado a generar documento </w:t>
      </w:r>
      <w:r w:rsidRPr="007A36BC">
        <w:rPr>
          <w:rFonts w:ascii="Palatino Linotype" w:eastAsiaTheme="minorHAnsi" w:hAnsi="Palatino Linotype" w:cs="Arial"/>
          <w:b/>
          <w:i/>
          <w:szCs w:val="22"/>
          <w:lang w:val="es-MX" w:eastAsia="en-US"/>
        </w:rPr>
        <w:t>ad hoc</w:t>
      </w:r>
      <w:r w:rsidRPr="007A36BC">
        <w:rPr>
          <w:rFonts w:ascii="Palatino Linotype" w:eastAsiaTheme="minorHAnsi" w:hAnsi="Palatino Linotype" w:cs="Arial"/>
          <w:szCs w:val="22"/>
          <w:lang w:val="es-MX" w:eastAsia="en-US"/>
        </w:rPr>
        <w:t xml:space="preserve"> para para satisfacer el derecho de acceso, situación que no está permitida dentro de la materia de acceso a la información. </w:t>
      </w:r>
      <w:r w:rsidRPr="007A36BC">
        <w:rPr>
          <w:rFonts w:ascii="Palatino Linotype" w:eastAsiaTheme="minorHAnsi" w:hAnsi="Palatino Linotype" w:cs="Arial"/>
          <w:color w:val="000000"/>
          <w:szCs w:val="22"/>
          <w:lang w:val="es-MX" w:eastAsia="en-US"/>
        </w:rPr>
        <w:t xml:space="preserve">Como apoyo a lo anterior, es aplicable el Criterio 03-17, emitido por </w:t>
      </w:r>
      <w:r w:rsidRPr="007A36BC">
        <w:rPr>
          <w:rFonts w:ascii="Palatino Linotype" w:eastAsia="Arial Unicode MS" w:hAnsi="Palatino Linotype" w:cs="Arial"/>
          <w:color w:val="000000"/>
          <w:szCs w:val="22"/>
          <w:lang w:val="es-MX" w:eastAsia="en-US"/>
        </w:rPr>
        <w:t>el Instituto Nacional de Transparencia, Acceso a la Información y Protección de Datos Personales,</w:t>
      </w:r>
      <w:r w:rsidRPr="007A36BC">
        <w:rPr>
          <w:rFonts w:ascii="Palatino Linotype" w:eastAsiaTheme="minorHAnsi" w:hAnsi="Palatino Linotype" w:cstheme="minorBidi"/>
          <w:bCs/>
          <w:color w:val="000000"/>
          <w:szCs w:val="22"/>
          <w:lang w:val="es-MX" w:eastAsia="en-US"/>
        </w:rPr>
        <w:t xml:space="preserve"> que dice:</w:t>
      </w:r>
      <w:r w:rsidRPr="007A36BC">
        <w:rPr>
          <w:rFonts w:ascii="Palatino Linotype" w:eastAsiaTheme="minorHAnsi" w:hAnsi="Palatino Linotype" w:cstheme="minorBidi"/>
          <w:b/>
          <w:bCs/>
          <w:color w:val="000000"/>
          <w:szCs w:val="22"/>
          <w:lang w:val="es-MX" w:eastAsia="en-US"/>
        </w:rPr>
        <w:t xml:space="preserve"> </w:t>
      </w:r>
    </w:p>
    <w:p w14:paraId="00868262" w14:textId="77777777" w:rsidR="009602BA" w:rsidRPr="007A36BC" w:rsidRDefault="009602BA" w:rsidP="009602BA">
      <w:pPr>
        <w:rPr>
          <w:rFonts w:asciiTheme="minorHAnsi" w:eastAsiaTheme="minorHAnsi" w:hAnsiTheme="minorHAnsi" w:cstheme="minorBidi"/>
          <w:sz w:val="22"/>
          <w:szCs w:val="22"/>
          <w:lang w:val="es-MX" w:eastAsia="en-US"/>
        </w:rPr>
      </w:pPr>
    </w:p>
    <w:p w14:paraId="4344A0AD" w14:textId="77777777" w:rsidR="009602BA" w:rsidRPr="007A36BC" w:rsidRDefault="009602BA" w:rsidP="009602BA">
      <w:pPr>
        <w:spacing w:line="259" w:lineRule="auto"/>
        <w:ind w:left="851" w:right="850"/>
        <w:jc w:val="both"/>
        <w:rPr>
          <w:rFonts w:ascii="Palatino Linotype" w:eastAsiaTheme="minorHAnsi" w:hAnsi="Palatino Linotype" w:cs="Arial"/>
          <w:color w:val="000000"/>
          <w:sz w:val="2"/>
          <w:szCs w:val="22"/>
          <w:lang w:val="es-MX" w:eastAsia="en-US"/>
        </w:rPr>
      </w:pPr>
    </w:p>
    <w:p w14:paraId="3AD4D3BB" w14:textId="77777777" w:rsidR="009602BA" w:rsidRPr="007A36BC" w:rsidRDefault="009602BA" w:rsidP="0009159F">
      <w:pPr>
        <w:spacing w:line="259" w:lineRule="auto"/>
        <w:ind w:left="567" w:right="616"/>
        <w:jc w:val="both"/>
        <w:rPr>
          <w:rFonts w:ascii="Palatino Linotype" w:eastAsiaTheme="minorHAnsi" w:hAnsi="Palatino Linotype" w:cs="Arial"/>
          <w:i/>
          <w:color w:val="000000"/>
          <w:sz w:val="22"/>
          <w:szCs w:val="22"/>
          <w:lang w:val="es-MX" w:eastAsia="en-US"/>
        </w:rPr>
      </w:pPr>
      <w:r w:rsidRPr="007A36BC">
        <w:rPr>
          <w:rFonts w:ascii="Palatino Linotype" w:eastAsiaTheme="minorHAnsi" w:hAnsi="Palatino Linotype" w:cs="Arial"/>
          <w:i/>
          <w:color w:val="000000"/>
          <w:sz w:val="22"/>
          <w:szCs w:val="22"/>
          <w:lang w:val="es-MX" w:eastAsia="en-US"/>
        </w:rPr>
        <w:t>“</w:t>
      </w:r>
      <w:r w:rsidRPr="007A36BC">
        <w:rPr>
          <w:rFonts w:ascii="Palatino Linotype" w:eastAsiaTheme="minorHAnsi" w:hAnsi="Palatino Linotype" w:cs="Arial"/>
          <w:b/>
          <w:i/>
          <w:color w:val="000000"/>
          <w:sz w:val="22"/>
          <w:szCs w:val="22"/>
          <w:lang w:val="es-MX" w:eastAsia="en-US"/>
        </w:rPr>
        <w:t>No existe obligación de elaborar documentos ad hoc para atender las solicitudes de acceso a la información.</w:t>
      </w:r>
      <w:r w:rsidRPr="007A36BC">
        <w:rPr>
          <w:rFonts w:ascii="Palatino Linotype" w:eastAsiaTheme="minorHAnsi" w:hAnsi="Palatino Linotype" w:cs="Arial"/>
          <w:i/>
          <w:color w:val="000000"/>
          <w:sz w:val="22"/>
          <w:szCs w:val="22"/>
          <w:lang w:val="es-MX" w:eastAsia="en-US"/>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11CB8BCC" w14:textId="77777777" w:rsidR="009602BA" w:rsidRPr="007A36BC" w:rsidRDefault="009602BA" w:rsidP="0009159F">
      <w:pPr>
        <w:spacing w:line="259" w:lineRule="auto"/>
        <w:ind w:left="567" w:right="616"/>
        <w:jc w:val="both"/>
        <w:rPr>
          <w:rFonts w:ascii="Palatino Linotype" w:eastAsiaTheme="minorHAnsi" w:hAnsi="Palatino Linotype" w:cs="Arial"/>
          <w:i/>
          <w:color w:val="000000"/>
          <w:sz w:val="2"/>
          <w:szCs w:val="22"/>
          <w:lang w:val="es-MX" w:eastAsia="en-US"/>
        </w:rPr>
      </w:pPr>
    </w:p>
    <w:p w14:paraId="48BEC2F0" w14:textId="77777777" w:rsidR="009602BA" w:rsidRPr="007A36BC" w:rsidRDefault="009602BA" w:rsidP="0009159F">
      <w:pPr>
        <w:spacing w:line="259" w:lineRule="auto"/>
        <w:ind w:left="567" w:right="616"/>
        <w:jc w:val="both"/>
        <w:rPr>
          <w:rFonts w:ascii="Palatino Linotype" w:eastAsiaTheme="minorHAnsi" w:hAnsi="Palatino Linotype" w:cs="Arial"/>
          <w:i/>
          <w:color w:val="000000"/>
          <w:sz w:val="22"/>
          <w:szCs w:val="22"/>
          <w:lang w:val="es-MX" w:eastAsia="en-US"/>
        </w:rPr>
      </w:pPr>
    </w:p>
    <w:p w14:paraId="59494302" w14:textId="77777777" w:rsidR="009602BA" w:rsidRPr="007A36BC" w:rsidRDefault="009602BA" w:rsidP="0009159F">
      <w:pPr>
        <w:spacing w:line="259" w:lineRule="auto"/>
        <w:ind w:left="567" w:right="616"/>
        <w:jc w:val="both"/>
        <w:rPr>
          <w:rFonts w:ascii="Palatino Linotype" w:eastAsiaTheme="minorHAnsi" w:hAnsi="Palatino Linotype" w:cs="Arial"/>
          <w:i/>
          <w:color w:val="000000"/>
          <w:sz w:val="22"/>
          <w:szCs w:val="22"/>
          <w:lang w:val="es-MX" w:eastAsia="en-US"/>
        </w:rPr>
      </w:pPr>
      <w:r w:rsidRPr="007A36BC">
        <w:rPr>
          <w:rFonts w:ascii="Palatino Linotype" w:eastAsiaTheme="minorHAnsi" w:hAnsi="Palatino Linotype" w:cs="Arial"/>
          <w:i/>
          <w:color w:val="000000"/>
          <w:sz w:val="22"/>
          <w:szCs w:val="22"/>
          <w:lang w:val="es-MX" w:eastAsia="en-US"/>
        </w:rPr>
        <w:t xml:space="preserve">Resoluciones: </w:t>
      </w:r>
    </w:p>
    <w:p w14:paraId="6A9C8B0D" w14:textId="77777777" w:rsidR="009602BA" w:rsidRPr="007A36BC" w:rsidRDefault="009602BA" w:rsidP="0009159F">
      <w:pPr>
        <w:spacing w:line="259" w:lineRule="auto"/>
        <w:ind w:left="567" w:right="616"/>
        <w:jc w:val="both"/>
        <w:rPr>
          <w:rFonts w:ascii="Palatino Linotype" w:eastAsiaTheme="minorHAnsi" w:hAnsi="Palatino Linotype" w:cs="Arial"/>
          <w:i/>
          <w:color w:val="000000"/>
          <w:sz w:val="22"/>
          <w:szCs w:val="22"/>
          <w:lang w:val="es-MX" w:eastAsia="en-US"/>
        </w:rPr>
      </w:pPr>
      <w:r w:rsidRPr="007A36BC">
        <w:rPr>
          <w:rFonts w:ascii="Palatino Linotype" w:eastAsiaTheme="minorHAnsi" w:hAnsi="Palatino Linotype" w:cs="Arial"/>
          <w:i/>
          <w:color w:val="000000"/>
          <w:sz w:val="22"/>
          <w:szCs w:val="22"/>
          <w:lang w:val="es-MX" w:eastAsia="en-US"/>
        </w:rPr>
        <w:sym w:font="Symbol" w:char="F0B7"/>
      </w:r>
      <w:r w:rsidRPr="007A36BC">
        <w:rPr>
          <w:rFonts w:ascii="Palatino Linotype" w:eastAsiaTheme="minorHAnsi" w:hAnsi="Palatino Linotype" w:cs="Arial"/>
          <w:i/>
          <w:color w:val="000000"/>
          <w:sz w:val="22"/>
          <w:szCs w:val="22"/>
          <w:lang w:val="es-MX" w:eastAsia="en-US"/>
        </w:rPr>
        <w:t xml:space="preserve"> RRA 0050/16. Instituto Nacional para la Evaluación de la Educación. 13 julio de 2016. Por unanimidad. Comisionado Ponente: Francisco Javier Acuña Llamas.</w:t>
      </w:r>
    </w:p>
    <w:p w14:paraId="128F5E12" w14:textId="77777777" w:rsidR="009602BA" w:rsidRPr="007A36BC" w:rsidRDefault="009602BA" w:rsidP="0009159F">
      <w:pPr>
        <w:spacing w:line="259" w:lineRule="auto"/>
        <w:ind w:left="567" w:right="616"/>
        <w:jc w:val="both"/>
        <w:rPr>
          <w:rFonts w:ascii="Palatino Linotype" w:eastAsiaTheme="minorHAnsi" w:hAnsi="Palatino Linotype" w:cs="Arial"/>
          <w:i/>
          <w:color w:val="000000"/>
          <w:sz w:val="22"/>
          <w:szCs w:val="22"/>
          <w:lang w:val="es-MX" w:eastAsia="en-US"/>
        </w:rPr>
      </w:pPr>
      <w:r w:rsidRPr="007A36BC">
        <w:rPr>
          <w:rFonts w:ascii="Palatino Linotype" w:eastAsiaTheme="minorHAnsi" w:hAnsi="Palatino Linotype" w:cs="Arial"/>
          <w:i/>
          <w:color w:val="000000"/>
          <w:sz w:val="22"/>
          <w:szCs w:val="22"/>
          <w:lang w:val="es-MX" w:eastAsia="en-US"/>
        </w:rPr>
        <w:sym w:font="Symbol" w:char="F0B7"/>
      </w:r>
      <w:r w:rsidRPr="007A36BC">
        <w:rPr>
          <w:rFonts w:ascii="Palatino Linotype" w:eastAsiaTheme="minorHAnsi" w:hAnsi="Palatino Linotype" w:cs="Arial"/>
          <w:i/>
          <w:color w:val="000000"/>
          <w:sz w:val="22"/>
          <w:szCs w:val="22"/>
          <w:lang w:val="es-MX" w:eastAsia="en-US"/>
        </w:rPr>
        <w:t xml:space="preserve"> RRA 0310/16. Instituto Nacional de Transparencia, Acceso a la Información y Protección de Datos Personales. 10 de agosto de 2016. Por unanimidad. Comisionada Ponente. Areli Cano Guadiana. </w:t>
      </w:r>
    </w:p>
    <w:p w14:paraId="2118A50B" w14:textId="77777777" w:rsidR="009602BA" w:rsidRPr="007A36BC" w:rsidRDefault="009602BA" w:rsidP="0009159F">
      <w:pPr>
        <w:spacing w:line="259" w:lineRule="auto"/>
        <w:ind w:left="567" w:right="616"/>
        <w:jc w:val="both"/>
        <w:rPr>
          <w:rFonts w:ascii="Palatino Linotype" w:eastAsiaTheme="minorHAnsi" w:hAnsi="Palatino Linotype" w:cs="Arial"/>
          <w:i/>
          <w:color w:val="000000"/>
          <w:sz w:val="22"/>
          <w:szCs w:val="22"/>
          <w:lang w:val="es-MX" w:eastAsia="en-US"/>
        </w:rPr>
      </w:pPr>
      <w:r w:rsidRPr="007A36BC">
        <w:rPr>
          <w:rFonts w:ascii="Palatino Linotype" w:eastAsiaTheme="minorHAnsi" w:hAnsi="Palatino Linotype" w:cs="Arial"/>
          <w:i/>
          <w:color w:val="000000"/>
          <w:sz w:val="22"/>
          <w:szCs w:val="22"/>
          <w:lang w:val="es-MX" w:eastAsia="en-US"/>
        </w:rPr>
        <w:sym w:font="Symbol" w:char="F0B7"/>
      </w:r>
      <w:r w:rsidRPr="007A36BC">
        <w:rPr>
          <w:rFonts w:ascii="Palatino Linotype" w:eastAsiaTheme="minorHAnsi" w:hAnsi="Palatino Linotype" w:cs="Arial"/>
          <w:i/>
          <w:color w:val="000000"/>
          <w:sz w:val="22"/>
          <w:szCs w:val="22"/>
          <w:lang w:val="es-MX" w:eastAsia="en-US"/>
        </w:rPr>
        <w:t xml:space="preserve"> RRA 1889/16. Secretaría de Hacienda y Crédito Público. 05 de octubre de 2016. Por unanimidad. Comisionada Ponente. Ximena Puente de la Mora.”</w:t>
      </w:r>
    </w:p>
    <w:p w14:paraId="49805BEE" w14:textId="77777777" w:rsidR="009602BA" w:rsidRPr="007A36BC" w:rsidRDefault="009602BA" w:rsidP="009602BA">
      <w:pPr>
        <w:autoSpaceDE w:val="0"/>
        <w:autoSpaceDN w:val="0"/>
        <w:adjustRightInd w:val="0"/>
        <w:spacing w:line="360" w:lineRule="auto"/>
        <w:jc w:val="both"/>
        <w:rPr>
          <w:rFonts w:ascii="Palatino Linotype" w:eastAsiaTheme="minorHAnsi" w:hAnsi="Palatino Linotype" w:cs="Arial"/>
          <w:lang w:val="es-MX" w:eastAsia="en-US"/>
        </w:rPr>
      </w:pPr>
    </w:p>
    <w:p w14:paraId="3CE93D0D" w14:textId="77777777" w:rsidR="00FF2E05" w:rsidRPr="007A36BC" w:rsidRDefault="00FF2E05" w:rsidP="00FF2E05">
      <w:pPr>
        <w:spacing w:line="360" w:lineRule="auto"/>
        <w:jc w:val="both"/>
        <w:rPr>
          <w:rFonts w:ascii="Palatino Linotype" w:hAnsi="Palatino Linotype"/>
          <w:lang w:eastAsia="es-MX"/>
        </w:rPr>
      </w:pPr>
      <w:r w:rsidRPr="007A36BC">
        <w:rPr>
          <w:rFonts w:ascii="Palatino Linotype" w:hAnsi="Palatino Linotype" w:cs="Arial"/>
        </w:rPr>
        <w:t xml:space="preserve">Adicionalmente, es de precisar que, aunque la solicitud de información y la respuesta estén dirigidas y atendidas por un </w:t>
      </w:r>
      <w:r w:rsidRPr="007A36BC">
        <w:rPr>
          <w:rFonts w:ascii="Palatino Linotype" w:hAnsi="Palatino Linotype" w:cs="Arial"/>
          <w:b/>
        </w:rPr>
        <w:t>Sujeto Obligado</w:t>
      </w:r>
      <w:r w:rsidRPr="007A36BC">
        <w:rPr>
          <w:rFonts w:ascii="Palatino Linotype" w:hAnsi="Palatino Linotype" w:cs="Arial"/>
        </w:rPr>
        <w:t xml:space="preserve">, lo cierto es que también tienen diversas Unidades Administrativas y cada área cuenta con un </w:t>
      </w:r>
      <w:r w:rsidRPr="007A36BC">
        <w:rPr>
          <w:rFonts w:ascii="Palatino Linotype" w:hAnsi="Palatino Linotype" w:cs="Arial"/>
          <w:b/>
        </w:rPr>
        <w:t xml:space="preserve">Servidor Público </w:t>
      </w:r>
      <w:r w:rsidRPr="007A36BC">
        <w:rPr>
          <w:rFonts w:ascii="Palatino Linotype" w:hAnsi="Palatino Linotype" w:cs="Arial"/>
          <w:b/>
        </w:rPr>
        <w:lastRenderedPageBreak/>
        <w:t>Habilitado</w:t>
      </w:r>
      <w:r w:rsidRPr="007A36BC">
        <w:rPr>
          <w:rFonts w:ascii="Palatino Linotype" w:hAnsi="Palatino Linotype" w:cs="Arial"/>
        </w:rPr>
        <w:t>, que es la persona encargada de apoyar, gestionar y entregar la información o datos personales que se ubiquen en la misma, a sus respectivas unidades de transparencia; respecto de las solicitudes presentadas y aportar en primera instancia el fundamento y motivación de la clasificación de la información al Titular de la Unidad de Transparencia de los Sujetos Obligados, lo anterior de conformidad con los artículos 3 fracción XXXIX, 58 y 59,  de la Ley en la materia, que estipulan lo siguiente:</w:t>
      </w:r>
    </w:p>
    <w:p w14:paraId="5AD7F629" w14:textId="77777777" w:rsidR="00FF2E05" w:rsidRPr="007A36BC" w:rsidRDefault="00FF2E05" w:rsidP="00FF2E05">
      <w:pPr>
        <w:rPr>
          <w:rFonts w:ascii="Palatino Linotype" w:hAnsi="Palatino Linotype"/>
        </w:rPr>
      </w:pPr>
    </w:p>
    <w:p w14:paraId="2A0B65F4" w14:textId="77777777" w:rsidR="00FF2E05" w:rsidRPr="007A36BC" w:rsidRDefault="00FF2E05" w:rsidP="00FF2E05">
      <w:pPr>
        <w:autoSpaceDE w:val="0"/>
        <w:autoSpaceDN w:val="0"/>
        <w:adjustRightInd w:val="0"/>
        <w:ind w:left="567" w:right="708"/>
        <w:jc w:val="both"/>
        <w:rPr>
          <w:rFonts w:ascii="Palatino Linotype" w:hAnsi="Palatino Linotype" w:cs="Arial"/>
          <w:i/>
          <w:sz w:val="22"/>
        </w:rPr>
      </w:pPr>
      <w:r w:rsidRPr="007A36BC">
        <w:rPr>
          <w:rFonts w:ascii="Palatino Linotype" w:hAnsi="Palatino Linotype" w:cs="Arial"/>
          <w:b/>
          <w:i/>
          <w:sz w:val="22"/>
        </w:rPr>
        <w:t>Artículo 3.</w:t>
      </w:r>
      <w:r w:rsidRPr="007A36BC">
        <w:rPr>
          <w:rFonts w:ascii="Palatino Linotype" w:hAnsi="Palatino Linotype" w:cs="Arial"/>
          <w:i/>
          <w:sz w:val="22"/>
        </w:rPr>
        <w:t xml:space="preserve"> Para los efectos de la presente Ley se entenderá por:</w:t>
      </w:r>
    </w:p>
    <w:p w14:paraId="1252FA11" w14:textId="77777777" w:rsidR="00FF2E05" w:rsidRPr="007A36BC" w:rsidRDefault="00FF2E05" w:rsidP="00FF2E05">
      <w:pPr>
        <w:autoSpaceDE w:val="0"/>
        <w:autoSpaceDN w:val="0"/>
        <w:adjustRightInd w:val="0"/>
        <w:ind w:left="567" w:right="708"/>
        <w:jc w:val="both"/>
        <w:rPr>
          <w:rFonts w:ascii="Palatino Linotype" w:hAnsi="Palatino Linotype" w:cs="Arial"/>
          <w:i/>
          <w:sz w:val="22"/>
        </w:rPr>
      </w:pPr>
      <w:r w:rsidRPr="007A36BC">
        <w:rPr>
          <w:rFonts w:ascii="Palatino Linotype" w:hAnsi="Palatino Linotype" w:cs="Arial"/>
          <w:i/>
          <w:sz w:val="22"/>
        </w:rPr>
        <w:t>(…)</w:t>
      </w:r>
    </w:p>
    <w:p w14:paraId="1450090A" w14:textId="77777777" w:rsidR="00FF2E05" w:rsidRPr="007A36BC" w:rsidRDefault="00FF2E05" w:rsidP="00FF2E05">
      <w:pPr>
        <w:autoSpaceDE w:val="0"/>
        <w:autoSpaceDN w:val="0"/>
        <w:adjustRightInd w:val="0"/>
        <w:ind w:left="567" w:right="708"/>
        <w:jc w:val="both"/>
        <w:rPr>
          <w:rFonts w:ascii="Palatino Linotype" w:hAnsi="Palatino Linotype" w:cs="Arial"/>
          <w:i/>
          <w:sz w:val="22"/>
        </w:rPr>
      </w:pPr>
      <w:r w:rsidRPr="007A36BC">
        <w:rPr>
          <w:rFonts w:ascii="Palatino Linotype" w:hAnsi="Palatino Linotype" w:cs="Arial"/>
          <w:b/>
          <w:i/>
          <w:sz w:val="22"/>
        </w:rPr>
        <w:t xml:space="preserve">XXXIX. Servidor público habilitado: </w:t>
      </w:r>
      <w:r w:rsidRPr="007A36BC">
        <w:rPr>
          <w:rFonts w:ascii="Palatino Linotype" w:hAnsi="Palatino Linotype" w:cs="Arial"/>
          <w:i/>
          <w:sz w:val="22"/>
        </w:rPr>
        <w:t>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5D777436" w14:textId="77777777" w:rsidR="00FF2E05" w:rsidRPr="007A36BC" w:rsidRDefault="00FF2E05" w:rsidP="00FF2E05">
      <w:pPr>
        <w:autoSpaceDE w:val="0"/>
        <w:autoSpaceDN w:val="0"/>
        <w:adjustRightInd w:val="0"/>
        <w:ind w:left="567" w:right="708"/>
        <w:jc w:val="both"/>
        <w:rPr>
          <w:rFonts w:ascii="Palatino Linotype" w:hAnsi="Palatino Linotype" w:cs="Arial"/>
          <w:i/>
          <w:sz w:val="22"/>
        </w:rPr>
      </w:pPr>
      <w:r w:rsidRPr="007A36BC">
        <w:rPr>
          <w:rFonts w:ascii="Palatino Linotype" w:hAnsi="Palatino Linotype" w:cs="Arial"/>
          <w:i/>
          <w:sz w:val="22"/>
        </w:rPr>
        <w:t>(…)</w:t>
      </w:r>
    </w:p>
    <w:p w14:paraId="4AB22291" w14:textId="77777777" w:rsidR="00FF2E05" w:rsidRPr="007A36BC" w:rsidRDefault="00FF2E05" w:rsidP="00FF2E05">
      <w:pPr>
        <w:autoSpaceDE w:val="0"/>
        <w:autoSpaceDN w:val="0"/>
        <w:adjustRightInd w:val="0"/>
        <w:ind w:left="567" w:right="708"/>
        <w:jc w:val="both"/>
        <w:rPr>
          <w:rFonts w:ascii="Palatino Linotype" w:hAnsi="Palatino Linotype" w:cs="Arial"/>
          <w:i/>
          <w:sz w:val="22"/>
        </w:rPr>
      </w:pPr>
      <w:r w:rsidRPr="007A36BC">
        <w:rPr>
          <w:rFonts w:ascii="Palatino Linotype" w:hAnsi="Palatino Linotype" w:cs="Arial"/>
          <w:b/>
          <w:i/>
          <w:sz w:val="22"/>
        </w:rPr>
        <w:t>Artículo 58.</w:t>
      </w:r>
      <w:r w:rsidRPr="007A36BC">
        <w:rPr>
          <w:rFonts w:ascii="Palatino Linotype" w:hAnsi="Palatino Linotype" w:cs="Arial"/>
          <w:i/>
          <w:sz w:val="22"/>
        </w:rPr>
        <w:t xml:space="preserve"> Los servidores públicos habilitados serán designados por el titular del sujeto obligado a propuesta del responsable de la Unidad de Transparencia.</w:t>
      </w:r>
    </w:p>
    <w:p w14:paraId="2EE5048C" w14:textId="77777777" w:rsidR="00FF2E05" w:rsidRPr="007A36BC" w:rsidRDefault="00FF2E05" w:rsidP="00FF2E05">
      <w:pPr>
        <w:autoSpaceDE w:val="0"/>
        <w:autoSpaceDN w:val="0"/>
        <w:adjustRightInd w:val="0"/>
        <w:ind w:left="567" w:right="708"/>
        <w:jc w:val="both"/>
        <w:rPr>
          <w:rFonts w:ascii="Palatino Linotype" w:hAnsi="Palatino Linotype" w:cs="Arial"/>
          <w:i/>
          <w:sz w:val="22"/>
        </w:rPr>
      </w:pPr>
    </w:p>
    <w:p w14:paraId="22EC299B" w14:textId="77777777" w:rsidR="00FF2E05" w:rsidRPr="007A36BC" w:rsidRDefault="00FF2E05" w:rsidP="00FF2E05">
      <w:pPr>
        <w:autoSpaceDE w:val="0"/>
        <w:autoSpaceDN w:val="0"/>
        <w:adjustRightInd w:val="0"/>
        <w:ind w:left="567" w:right="708"/>
        <w:jc w:val="both"/>
        <w:rPr>
          <w:rFonts w:ascii="Palatino Linotype" w:hAnsi="Palatino Linotype" w:cs="Arial"/>
          <w:i/>
          <w:sz w:val="22"/>
        </w:rPr>
      </w:pPr>
      <w:r w:rsidRPr="007A36BC">
        <w:rPr>
          <w:rFonts w:ascii="Palatino Linotype" w:hAnsi="Palatino Linotype" w:cs="Arial"/>
          <w:b/>
          <w:i/>
          <w:sz w:val="22"/>
        </w:rPr>
        <w:t>Artículo 59.</w:t>
      </w:r>
      <w:r w:rsidRPr="007A36BC">
        <w:rPr>
          <w:rFonts w:ascii="Palatino Linotype" w:hAnsi="Palatino Linotype" w:cs="Arial"/>
          <w:i/>
          <w:sz w:val="22"/>
        </w:rPr>
        <w:t xml:space="preserve"> </w:t>
      </w:r>
      <w:r w:rsidRPr="007A36BC">
        <w:rPr>
          <w:rFonts w:ascii="Palatino Linotype" w:hAnsi="Palatino Linotype" w:cs="Arial"/>
          <w:b/>
          <w:i/>
          <w:sz w:val="22"/>
          <w:u w:val="single"/>
        </w:rPr>
        <w:t>Los servidores públicos habilitados</w:t>
      </w:r>
      <w:r w:rsidRPr="007A36BC">
        <w:rPr>
          <w:rFonts w:ascii="Palatino Linotype" w:hAnsi="Palatino Linotype" w:cs="Arial"/>
          <w:i/>
          <w:sz w:val="22"/>
        </w:rPr>
        <w:t xml:space="preserve"> tendrán las funciones siguientes:</w:t>
      </w:r>
    </w:p>
    <w:p w14:paraId="5904E25E" w14:textId="77777777" w:rsidR="00FF2E05" w:rsidRPr="007A36BC" w:rsidRDefault="00FF2E05" w:rsidP="00FF2E05">
      <w:pPr>
        <w:autoSpaceDE w:val="0"/>
        <w:autoSpaceDN w:val="0"/>
        <w:adjustRightInd w:val="0"/>
        <w:ind w:left="567" w:right="708"/>
        <w:jc w:val="both"/>
        <w:rPr>
          <w:rFonts w:ascii="Palatino Linotype" w:hAnsi="Palatino Linotype" w:cs="Arial"/>
          <w:i/>
          <w:sz w:val="22"/>
        </w:rPr>
      </w:pPr>
      <w:r w:rsidRPr="007A36BC">
        <w:rPr>
          <w:rFonts w:ascii="Palatino Linotype" w:hAnsi="Palatino Linotype" w:cs="Arial"/>
          <w:i/>
          <w:sz w:val="22"/>
        </w:rPr>
        <w:t xml:space="preserve">I. </w:t>
      </w:r>
      <w:r w:rsidRPr="007A36BC">
        <w:rPr>
          <w:rFonts w:ascii="Palatino Linotype" w:hAnsi="Palatino Linotype" w:cs="Arial"/>
          <w:b/>
          <w:i/>
          <w:sz w:val="22"/>
          <w:u w:val="single"/>
        </w:rPr>
        <w:t>Localizar la información que le solicite la Unidad de Transparencia</w:t>
      </w:r>
      <w:r w:rsidRPr="007A36BC">
        <w:rPr>
          <w:rFonts w:ascii="Palatino Linotype" w:hAnsi="Palatino Linotype" w:cs="Arial"/>
          <w:i/>
          <w:sz w:val="22"/>
        </w:rPr>
        <w:t>;</w:t>
      </w:r>
    </w:p>
    <w:p w14:paraId="2B6D1FCB" w14:textId="77777777" w:rsidR="00FF2E05" w:rsidRPr="007A36BC" w:rsidRDefault="00FF2E05" w:rsidP="00FF2E05">
      <w:pPr>
        <w:autoSpaceDE w:val="0"/>
        <w:autoSpaceDN w:val="0"/>
        <w:adjustRightInd w:val="0"/>
        <w:ind w:left="567" w:right="708"/>
        <w:jc w:val="both"/>
        <w:rPr>
          <w:rFonts w:ascii="Palatino Linotype" w:hAnsi="Palatino Linotype" w:cs="Arial"/>
          <w:i/>
          <w:sz w:val="22"/>
        </w:rPr>
      </w:pPr>
    </w:p>
    <w:p w14:paraId="14697AF3" w14:textId="77777777" w:rsidR="00FF2E05" w:rsidRPr="007A36BC" w:rsidRDefault="00FF2E05" w:rsidP="00FF2E05">
      <w:pPr>
        <w:autoSpaceDE w:val="0"/>
        <w:autoSpaceDN w:val="0"/>
        <w:adjustRightInd w:val="0"/>
        <w:ind w:left="567" w:right="708"/>
        <w:jc w:val="both"/>
        <w:rPr>
          <w:rFonts w:ascii="Palatino Linotype" w:hAnsi="Palatino Linotype" w:cs="Arial"/>
          <w:i/>
          <w:sz w:val="22"/>
        </w:rPr>
      </w:pPr>
      <w:r w:rsidRPr="007A36BC">
        <w:rPr>
          <w:rFonts w:ascii="Palatino Linotype" w:hAnsi="Palatino Linotype" w:cs="Arial"/>
          <w:i/>
          <w:sz w:val="22"/>
        </w:rPr>
        <w:t xml:space="preserve">II. </w:t>
      </w:r>
      <w:r w:rsidRPr="007A36BC">
        <w:rPr>
          <w:rFonts w:ascii="Palatino Linotype" w:hAnsi="Palatino Linotype" w:cs="Arial"/>
          <w:b/>
          <w:i/>
          <w:sz w:val="22"/>
          <w:u w:val="single"/>
        </w:rPr>
        <w:t>Proporcionar la información que obre en los archivos y que le sea solicitada por la Unidad de Transparencia</w:t>
      </w:r>
      <w:r w:rsidRPr="007A36BC">
        <w:rPr>
          <w:rFonts w:ascii="Palatino Linotype" w:hAnsi="Palatino Linotype" w:cs="Arial"/>
          <w:i/>
          <w:sz w:val="22"/>
        </w:rPr>
        <w:t>;</w:t>
      </w:r>
    </w:p>
    <w:p w14:paraId="2D9E8BB4" w14:textId="77777777" w:rsidR="00FF2E05" w:rsidRPr="007A36BC" w:rsidRDefault="00FF2E05" w:rsidP="00FF2E05">
      <w:pPr>
        <w:autoSpaceDE w:val="0"/>
        <w:autoSpaceDN w:val="0"/>
        <w:adjustRightInd w:val="0"/>
        <w:ind w:left="567" w:right="708"/>
        <w:jc w:val="both"/>
        <w:rPr>
          <w:rFonts w:ascii="Palatino Linotype" w:hAnsi="Palatino Linotype" w:cs="Arial"/>
          <w:i/>
          <w:sz w:val="22"/>
        </w:rPr>
      </w:pPr>
    </w:p>
    <w:p w14:paraId="3662408C" w14:textId="77777777" w:rsidR="00FF2E05" w:rsidRPr="007A36BC" w:rsidRDefault="00FF2E05" w:rsidP="00FF2E05">
      <w:pPr>
        <w:autoSpaceDE w:val="0"/>
        <w:autoSpaceDN w:val="0"/>
        <w:adjustRightInd w:val="0"/>
        <w:ind w:left="567" w:right="708"/>
        <w:jc w:val="both"/>
        <w:rPr>
          <w:rFonts w:ascii="Palatino Linotype" w:hAnsi="Palatino Linotype" w:cs="Arial"/>
          <w:i/>
          <w:sz w:val="22"/>
        </w:rPr>
      </w:pPr>
      <w:r w:rsidRPr="007A36BC">
        <w:rPr>
          <w:rFonts w:ascii="Palatino Linotype" w:hAnsi="Palatino Linotype" w:cs="Arial"/>
          <w:i/>
          <w:sz w:val="22"/>
        </w:rPr>
        <w:t>III. Apoyar a la Unidad de Transparencia en lo que esta le solicite para el cumplimiento de sus funciones;</w:t>
      </w:r>
    </w:p>
    <w:p w14:paraId="725311A0" w14:textId="77777777" w:rsidR="00FF2E05" w:rsidRPr="007A36BC" w:rsidRDefault="00FF2E05" w:rsidP="00FF2E05">
      <w:pPr>
        <w:autoSpaceDE w:val="0"/>
        <w:autoSpaceDN w:val="0"/>
        <w:adjustRightInd w:val="0"/>
        <w:ind w:left="567" w:right="708"/>
        <w:jc w:val="both"/>
        <w:rPr>
          <w:rFonts w:ascii="Palatino Linotype" w:hAnsi="Palatino Linotype" w:cs="Arial"/>
          <w:i/>
          <w:sz w:val="22"/>
        </w:rPr>
      </w:pPr>
    </w:p>
    <w:p w14:paraId="77D80E00" w14:textId="77777777" w:rsidR="00FF2E05" w:rsidRPr="007A36BC" w:rsidRDefault="00FF2E05" w:rsidP="00FF2E05">
      <w:pPr>
        <w:autoSpaceDE w:val="0"/>
        <w:autoSpaceDN w:val="0"/>
        <w:adjustRightInd w:val="0"/>
        <w:ind w:left="567" w:right="708"/>
        <w:jc w:val="both"/>
        <w:rPr>
          <w:rFonts w:ascii="Palatino Linotype" w:hAnsi="Palatino Linotype" w:cs="Arial"/>
          <w:i/>
          <w:sz w:val="22"/>
        </w:rPr>
      </w:pPr>
      <w:r w:rsidRPr="007A36BC">
        <w:rPr>
          <w:rFonts w:ascii="Palatino Linotype" w:hAnsi="Palatino Linotype" w:cs="Arial"/>
          <w:i/>
          <w:sz w:val="22"/>
        </w:rPr>
        <w:t>IV. Proporcionar a la Unidad de Transparencia, las modificaciones a la información pública de oficio que obre en su poder;</w:t>
      </w:r>
    </w:p>
    <w:p w14:paraId="369DFEFA" w14:textId="77777777" w:rsidR="00FF2E05" w:rsidRPr="007A36BC" w:rsidRDefault="00FF2E05" w:rsidP="00FF2E05">
      <w:pPr>
        <w:autoSpaceDE w:val="0"/>
        <w:autoSpaceDN w:val="0"/>
        <w:adjustRightInd w:val="0"/>
        <w:ind w:left="567" w:right="708"/>
        <w:jc w:val="both"/>
        <w:rPr>
          <w:rFonts w:ascii="Palatino Linotype" w:hAnsi="Palatino Linotype" w:cs="Arial"/>
          <w:i/>
          <w:sz w:val="22"/>
        </w:rPr>
      </w:pPr>
    </w:p>
    <w:p w14:paraId="664B82BA" w14:textId="77777777" w:rsidR="00FF2E05" w:rsidRPr="007A36BC" w:rsidRDefault="00FF2E05" w:rsidP="00FF2E05">
      <w:pPr>
        <w:autoSpaceDE w:val="0"/>
        <w:autoSpaceDN w:val="0"/>
        <w:adjustRightInd w:val="0"/>
        <w:ind w:left="567" w:right="708"/>
        <w:jc w:val="both"/>
        <w:rPr>
          <w:rFonts w:ascii="Palatino Linotype" w:hAnsi="Palatino Linotype" w:cs="Arial"/>
          <w:i/>
          <w:sz w:val="22"/>
        </w:rPr>
      </w:pPr>
      <w:r w:rsidRPr="007A36BC">
        <w:rPr>
          <w:rFonts w:ascii="Palatino Linotype" w:hAnsi="Palatino Linotype" w:cs="Arial"/>
          <w:i/>
          <w:sz w:val="22"/>
        </w:rPr>
        <w:t>V. Integrar y presentar al responsable de la Unidad de Transparencia la propuesta de clasificación de información, la cual tendrá los fundamentos y argumentos en que se basa dicha propuesta;</w:t>
      </w:r>
    </w:p>
    <w:p w14:paraId="79E30577" w14:textId="77777777" w:rsidR="00FF2E05" w:rsidRPr="007A36BC" w:rsidRDefault="00FF2E05" w:rsidP="00FF2E05">
      <w:pPr>
        <w:autoSpaceDE w:val="0"/>
        <w:autoSpaceDN w:val="0"/>
        <w:adjustRightInd w:val="0"/>
        <w:ind w:left="567" w:right="708"/>
        <w:jc w:val="both"/>
        <w:rPr>
          <w:rFonts w:ascii="Palatino Linotype" w:hAnsi="Palatino Linotype" w:cs="Arial"/>
          <w:i/>
          <w:sz w:val="22"/>
        </w:rPr>
      </w:pPr>
    </w:p>
    <w:p w14:paraId="155595A7" w14:textId="77777777" w:rsidR="00FF2E05" w:rsidRPr="007A36BC" w:rsidRDefault="00FF2E05" w:rsidP="00FF2E05">
      <w:pPr>
        <w:autoSpaceDE w:val="0"/>
        <w:autoSpaceDN w:val="0"/>
        <w:adjustRightInd w:val="0"/>
        <w:ind w:left="567" w:right="708"/>
        <w:jc w:val="both"/>
        <w:rPr>
          <w:rFonts w:ascii="Palatino Linotype" w:hAnsi="Palatino Linotype" w:cs="Arial"/>
          <w:i/>
          <w:sz w:val="22"/>
        </w:rPr>
      </w:pPr>
      <w:r w:rsidRPr="007A36BC">
        <w:rPr>
          <w:rFonts w:ascii="Palatino Linotype" w:hAnsi="Palatino Linotype" w:cs="Arial"/>
          <w:i/>
          <w:sz w:val="22"/>
        </w:rPr>
        <w:t>VI. Verificar, una vez analizado el contenido de la información, que no se encuentre en los supuestos de información clasificada; y</w:t>
      </w:r>
    </w:p>
    <w:p w14:paraId="0F5ADF0B" w14:textId="77777777" w:rsidR="00FF2E05" w:rsidRPr="007A36BC" w:rsidRDefault="00FF2E05" w:rsidP="00FF2E05">
      <w:pPr>
        <w:autoSpaceDE w:val="0"/>
        <w:autoSpaceDN w:val="0"/>
        <w:adjustRightInd w:val="0"/>
        <w:ind w:left="567" w:right="708"/>
        <w:jc w:val="both"/>
        <w:rPr>
          <w:rFonts w:ascii="Palatino Linotype" w:hAnsi="Palatino Linotype" w:cs="Arial"/>
          <w:i/>
          <w:sz w:val="22"/>
        </w:rPr>
      </w:pPr>
    </w:p>
    <w:p w14:paraId="2C2B6564" w14:textId="77777777" w:rsidR="00FF2E05" w:rsidRPr="007A36BC" w:rsidRDefault="00FF2E05" w:rsidP="00FF2E05">
      <w:pPr>
        <w:autoSpaceDE w:val="0"/>
        <w:autoSpaceDN w:val="0"/>
        <w:adjustRightInd w:val="0"/>
        <w:ind w:left="567" w:right="708"/>
        <w:jc w:val="both"/>
        <w:rPr>
          <w:rFonts w:ascii="Palatino Linotype" w:hAnsi="Palatino Linotype" w:cs="Arial"/>
          <w:i/>
          <w:sz w:val="22"/>
        </w:rPr>
      </w:pPr>
      <w:r w:rsidRPr="007A36BC">
        <w:rPr>
          <w:rFonts w:ascii="Palatino Linotype" w:hAnsi="Palatino Linotype" w:cs="Arial"/>
          <w:i/>
          <w:sz w:val="22"/>
        </w:rPr>
        <w:lastRenderedPageBreak/>
        <w:t>VII. Dar cuenta a la Unidad de Transparencia del vencimiento de los plazos de reserva.</w:t>
      </w:r>
    </w:p>
    <w:p w14:paraId="17DD703E" w14:textId="77777777" w:rsidR="00FF2E05" w:rsidRPr="007A36BC" w:rsidRDefault="00FF2E05" w:rsidP="00FF2E05">
      <w:pPr>
        <w:spacing w:line="360" w:lineRule="auto"/>
        <w:jc w:val="both"/>
        <w:rPr>
          <w:rFonts w:ascii="Palatino Linotype" w:hAnsi="Palatino Linotype"/>
          <w:lang w:eastAsia="es-MX"/>
        </w:rPr>
      </w:pPr>
    </w:p>
    <w:p w14:paraId="2527B5DE" w14:textId="77777777" w:rsidR="00FF2E05" w:rsidRPr="007A36BC" w:rsidRDefault="00FF2E05" w:rsidP="00FF2E05">
      <w:pPr>
        <w:spacing w:line="360" w:lineRule="auto"/>
        <w:jc w:val="both"/>
        <w:rPr>
          <w:rFonts w:ascii="Palatino Linotype" w:hAnsi="Palatino Linotype"/>
          <w:lang w:eastAsia="es-MX"/>
        </w:rPr>
      </w:pPr>
      <w:r w:rsidRPr="007A36BC">
        <w:rPr>
          <w:rFonts w:ascii="Palatino Linotype" w:hAnsi="Palatino Linotype"/>
          <w:lang w:eastAsia="es-MX"/>
        </w:rPr>
        <w:t>En otras palabras, cumplió con lo que para tal efecto dispone el artículo 162, de la Ley de Transparencia y Acceso a la Información Pública del Estado de México y Municipios, que índica:</w:t>
      </w:r>
    </w:p>
    <w:p w14:paraId="7F78DA17" w14:textId="77777777" w:rsidR="00FF2E05" w:rsidRPr="007A36BC" w:rsidRDefault="00FF2E05" w:rsidP="00FF2E05">
      <w:pPr>
        <w:spacing w:line="360" w:lineRule="auto"/>
        <w:jc w:val="both"/>
        <w:rPr>
          <w:rFonts w:ascii="Palatino Linotype" w:hAnsi="Palatino Linotype"/>
          <w:sz w:val="10"/>
          <w:lang w:eastAsia="es-MX"/>
        </w:rPr>
      </w:pPr>
    </w:p>
    <w:p w14:paraId="5A539964" w14:textId="77777777" w:rsidR="00FF2E05" w:rsidRPr="007A36BC" w:rsidRDefault="00FF2E05" w:rsidP="00FF2E05">
      <w:pPr>
        <w:spacing w:line="360" w:lineRule="auto"/>
        <w:jc w:val="both"/>
        <w:rPr>
          <w:rFonts w:ascii="Palatino Linotype" w:hAnsi="Palatino Linotype"/>
          <w:sz w:val="10"/>
          <w:lang w:eastAsia="es-MX"/>
        </w:rPr>
      </w:pPr>
    </w:p>
    <w:p w14:paraId="5430870A" w14:textId="77777777" w:rsidR="00FF2E05" w:rsidRPr="007A36BC" w:rsidRDefault="00FF2E05" w:rsidP="00FF2E05">
      <w:pPr>
        <w:ind w:left="567"/>
        <w:jc w:val="both"/>
        <w:rPr>
          <w:rFonts w:ascii="Palatino Linotype" w:hAnsi="Palatino Linotype"/>
          <w:i/>
          <w:sz w:val="18"/>
          <w:szCs w:val="20"/>
          <w:lang w:eastAsia="es-MX"/>
        </w:rPr>
      </w:pPr>
      <w:r w:rsidRPr="007A36BC">
        <w:rPr>
          <w:rFonts w:ascii="Palatino Linotype" w:hAnsi="Palatino Linotype"/>
          <w:i/>
          <w:sz w:val="22"/>
          <w:szCs w:val="20"/>
          <w:lang w:eastAsia="es-MX"/>
        </w:rPr>
        <w:t>“</w:t>
      </w:r>
      <w:r w:rsidRPr="007A36BC">
        <w:rPr>
          <w:rFonts w:ascii="Palatino Linotype" w:hAnsi="Palatino Linotype"/>
          <w:b/>
          <w:bCs/>
          <w:i/>
          <w:sz w:val="22"/>
          <w:szCs w:val="20"/>
          <w:lang w:eastAsia="es-MX"/>
        </w:rPr>
        <w:t xml:space="preserve">Artículo 162. </w:t>
      </w:r>
      <w:r w:rsidRPr="007A36BC">
        <w:rPr>
          <w:rFonts w:ascii="Palatino Linotype" w:hAnsi="Palatino Linotype"/>
          <w:i/>
          <w:sz w:val="22"/>
          <w:szCs w:val="20"/>
          <w:u w:val="single"/>
          <w:lang w:eastAsia="es-MX"/>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r w:rsidRPr="007A36BC">
        <w:rPr>
          <w:rFonts w:ascii="Palatino Linotype" w:hAnsi="Palatino Linotype"/>
          <w:i/>
          <w:sz w:val="22"/>
          <w:szCs w:val="20"/>
          <w:lang w:eastAsia="es-MX"/>
        </w:rPr>
        <w:t>”</w:t>
      </w:r>
    </w:p>
    <w:p w14:paraId="64B9722F" w14:textId="77777777" w:rsidR="00FF2E05" w:rsidRPr="007A36BC" w:rsidRDefault="00FF2E05" w:rsidP="00FF2E05">
      <w:pPr>
        <w:autoSpaceDE w:val="0"/>
        <w:autoSpaceDN w:val="0"/>
        <w:adjustRightInd w:val="0"/>
        <w:spacing w:line="360" w:lineRule="auto"/>
        <w:jc w:val="both"/>
        <w:rPr>
          <w:rFonts w:ascii="Palatino Linotype" w:eastAsiaTheme="minorHAnsi" w:hAnsi="Palatino Linotype" w:cs="Arial"/>
          <w:lang w:val="es-MX" w:eastAsia="en-US"/>
        </w:rPr>
      </w:pPr>
    </w:p>
    <w:p w14:paraId="395E4FF7" w14:textId="77777777" w:rsidR="00FF2E05" w:rsidRPr="007A36BC" w:rsidRDefault="00FF2E05" w:rsidP="00FF2E05">
      <w:pPr>
        <w:autoSpaceDE w:val="0"/>
        <w:autoSpaceDN w:val="0"/>
        <w:adjustRightInd w:val="0"/>
        <w:spacing w:line="360" w:lineRule="auto"/>
        <w:jc w:val="both"/>
        <w:rPr>
          <w:rFonts w:ascii="Palatino Linotype" w:eastAsiaTheme="minorHAnsi" w:hAnsi="Palatino Linotype" w:cs="Arial"/>
          <w:lang w:val="es-MX" w:eastAsia="en-US"/>
        </w:rPr>
      </w:pPr>
      <w:r w:rsidRPr="007A36BC">
        <w:rPr>
          <w:rFonts w:ascii="Palatino Linotype" w:eastAsiaTheme="minorHAnsi" w:hAnsi="Palatino Linotype" w:cs="Arial"/>
          <w:lang w:val="es-MX" w:eastAsia="en-US"/>
        </w:rPr>
        <w:t>Hasta lo aquí expuesto, se advierte que se actualiza la hipótesis prevista en el artículo 191, fracción V, de la Ley de Transparencia y Acceso a la Información Pública del Estado de México y Municipios en vigor, que a la letra dice:</w:t>
      </w:r>
    </w:p>
    <w:p w14:paraId="722E76DE" w14:textId="77777777" w:rsidR="00FF2E05" w:rsidRPr="007A36BC" w:rsidRDefault="00FF2E05" w:rsidP="00FF2E05">
      <w:pPr>
        <w:autoSpaceDE w:val="0"/>
        <w:autoSpaceDN w:val="0"/>
        <w:adjustRightInd w:val="0"/>
        <w:spacing w:line="360" w:lineRule="auto"/>
        <w:jc w:val="both"/>
        <w:rPr>
          <w:rFonts w:ascii="Palatino Linotype" w:eastAsiaTheme="minorHAnsi" w:hAnsi="Palatino Linotype" w:cs="Arial"/>
          <w:b/>
          <w:lang w:val="es-MX" w:eastAsia="en-US"/>
        </w:rPr>
      </w:pPr>
    </w:p>
    <w:p w14:paraId="7B930F11" w14:textId="77777777" w:rsidR="00FF2E05" w:rsidRPr="007A36BC" w:rsidRDefault="00FF2E05" w:rsidP="00FF2E05">
      <w:pPr>
        <w:autoSpaceDE w:val="0"/>
        <w:autoSpaceDN w:val="0"/>
        <w:adjustRightInd w:val="0"/>
        <w:ind w:left="567" w:right="616"/>
        <w:jc w:val="both"/>
        <w:rPr>
          <w:rFonts w:ascii="Palatino Linotype" w:eastAsiaTheme="minorHAnsi" w:hAnsi="Palatino Linotype" w:cs="Arial"/>
          <w:i/>
          <w:sz w:val="22"/>
          <w:szCs w:val="22"/>
          <w:lang w:val="es-MX" w:eastAsia="en-US"/>
        </w:rPr>
      </w:pPr>
      <w:r w:rsidRPr="007A36BC">
        <w:rPr>
          <w:rFonts w:ascii="Palatino Linotype" w:eastAsiaTheme="minorHAnsi" w:hAnsi="Palatino Linotype" w:cs="Arial"/>
          <w:i/>
          <w:sz w:val="22"/>
          <w:szCs w:val="22"/>
          <w:lang w:val="es-MX" w:eastAsia="en-US"/>
        </w:rPr>
        <w:t>“</w:t>
      </w:r>
      <w:r w:rsidRPr="007A36BC">
        <w:rPr>
          <w:rFonts w:ascii="Palatino Linotype" w:eastAsiaTheme="minorHAnsi" w:hAnsi="Palatino Linotype" w:cs="Arial"/>
          <w:b/>
          <w:i/>
          <w:sz w:val="22"/>
          <w:szCs w:val="22"/>
          <w:lang w:val="es-MX" w:eastAsia="en-US"/>
        </w:rPr>
        <w:t>Artículo 191</w:t>
      </w:r>
      <w:r w:rsidRPr="007A36BC">
        <w:rPr>
          <w:rFonts w:ascii="Palatino Linotype" w:eastAsiaTheme="minorHAnsi" w:hAnsi="Palatino Linotype" w:cs="Arial"/>
          <w:i/>
          <w:sz w:val="22"/>
          <w:szCs w:val="22"/>
          <w:lang w:val="es-MX" w:eastAsia="en-US"/>
        </w:rPr>
        <w:t>. El recurso será desechado por improcedente cuando:</w:t>
      </w:r>
    </w:p>
    <w:p w14:paraId="53B5F915" w14:textId="77777777" w:rsidR="00FF2E05" w:rsidRPr="007A36BC" w:rsidRDefault="00FF2E05" w:rsidP="00FF2E05">
      <w:pPr>
        <w:autoSpaceDE w:val="0"/>
        <w:autoSpaceDN w:val="0"/>
        <w:adjustRightInd w:val="0"/>
        <w:ind w:left="567" w:right="616"/>
        <w:jc w:val="both"/>
        <w:rPr>
          <w:rFonts w:ascii="Palatino Linotype" w:eastAsiaTheme="minorHAnsi" w:hAnsi="Palatino Linotype" w:cs="Arial"/>
          <w:i/>
          <w:sz w:val="22"/>
          <w:szCs w:val="22"/>
          <w:lang w:val="es-MX" w:eastAsia="en-US"/>
        </w:rPr>
      </w:pPr>
      <w:r w:rsidRPr="007A36BC">
        <w:rPr>
          <w:rFonts w:ascii="Palatino Linotype" w:eastAsiaTheme="minorHAnsi" w:hAnsi="Palatino Linotype" w:cs="Arial"/>
          <w:i/>
          <w:sz w:val="22"/>
          <w:szCs w:val="22"/>
          <w:lang w:val="es-MX" w:eastAsia="en-US"/>
        </w:rPr>
        <w:t>(…)</w:t>
      </w:r>
    </w:p>
    <w:p w14:paraId="072188DA" w14:textId="77777777" w:rsidR="00FF2E05" w:rsidRPr="007A36BC" w:rsidRDefault="00FF2E05" w:rsidP="00FF2E05">
      <w:pPr>
        <w:autoSpaceDE w:val="0"/>
        <w:autoSpaceDN w:val="0"/>
        <w:adjustRightInd w:val="0"/>
        <w:ind w:left="567" w:right="616"/>
        <w:jc w:val="both"/>
        <w:rPr>
          <w:rFonts w:ascii="Palatino Linotype" w:eastAsiaTheme="minorHAnsi" w:hAnsi="Palatino Linotype" w:cs="Arial"/>
          <w:i/>
          <w:sz w:val="22"/>
          <w:szCs w:val="22"/>
          <w:lang w:val="es-MX" w:eastAsia="en-US"/>
        </w:rPr>
      </w:pPr>
      <w:r w:rsidRPr="007A36BC">
        <w:rPr>
          <w:rFonts w:ascii="Palatino Linotype" w:eastAsiaTheme="minorHAnsi" w:hAnsi="Palatino Linotype" w:cs="Arial"/>
          <w:b/>
          <w:i/>
          <w:sz w:val="22"/>
          <w:szCs w:val="22"/>
          <w:lang w:val="es-MX" w:eastAsia="en-US"/>
        </w:rPr>
        <w:t>V.</w:t>
      </w:r>
      <w:r w:rsidRPr="007A36BC">
        <w:rPr>
          <w:rFonts w:ascii="Palatino Linotype" w:eastAsiaTheme="minorHAnsi" w:hAnsi="Palatino Linotype" w:cs="Arial"/>
          <w:i/>
          <w:sz w:val="22"/>
          <w:szCs w:val="22"/>
          <w:lang w:val="es-MX" w:eastAsia="en-US"/>
        </w:rPr>
        <w:t xml:space="preserve"> </w:t>
      </w:r>
      <w:r w:rsidRPr="007A36BC">
        <w:rPr>
          <w:rFonts w:ascii="Palatino Linotype" w:eastAsiaTheme="minorHAnsi" w:hAnsi="Palatino Linotype" w:cs="Arial"/>
          <w:i/>
          <w:sz w:val="22"/>
          <w:szCs w:val="22"/>
          <w:u w:val="single"/>
          <w:lang w:val="es-MX" w:eastAsia="en-US"/>
        </w:rPr>
        <w:t>Se impugne la veracidad de la información proporcionada</w:t>
      </w:r>
      <w:r w:rsidRPr="007A36BC">
        <w:rPr>
          <w:rFonts w:ascii="Palatino Linotype" w:eastAsiaTheme="minorHAnsi" w:hAnsi="Palatino Linotype" w:cs="Arial"/>
          <w:i/>
          <w:sz w:val="22"/>
          <w:szCs w:val="22"/>
          <w:lang w:val="es-MX" w:eastAsia="en-US"/>
        </w:rPr>
        <w:t>;</w:t>
      </w:r>
    </w:p>
    <w:p w14:paraId="2C8BCE17" w14:textId="77777777" w:rsidR="00FF2E05" w:rsidRPr="007A36BC" w:rsidRDefault="00FF2E05" w:rsidP="00FF2E05">
      <w:pPr>
        <w:autoSpaceDE w:val="0"/>
        <w:autoSpaceDN w:val="0"/>
        <w:adjustRightInd w:val="0"/>
        <w:ind w:left="567" w:right="616"/>
        <w:jc w:val="both"/>
        <w:rPr>
          <w:rFonts w:ascii="Palatino Linotype" w:eastAsiaTheme="minorHAnsi" w:hAnsi="Palatino Linotype" w:cs="Arial"/>
          <w:i/>
          <w:sz w:val="22"/>
          <w:szCs w:val="22"/>
          <w:lang w:val="es-MX" w:eastAsia="en-US"/>
        </w:rPr>
      </w:pPr>
      <w:r w:rsidRPr="007A36BC">
        <w:rPr>
          <w:rFonts w:ascii="Palatino Linotype" w:eastAsiaTheme="minorHAnsi" w:hAnsi="Palatino Linotype" w:cs="Arial"/>
          <w:i/>
          <w:sz w:val="22"/>
          <w:szCs w:val="22"/>
          <w:lang w:val="es-MX" w:eastAsia="en-US"/>
        </w:rPr>
        <w:t>(…)</w:t>
      </w:r>
    </w:p>
    <w:p w14:paraId="0A6E195B" w14:textId="77777777" w:rsidR="00FF2E05" w:rsidRPr="007A36BC" w:rsidRDefault="00FF2E05" w:rsidP="00FF2E05">
      <w:pPr>
        <w:autoSpaceDE w:val="0"/>
        <w:autoSpaceDN w:val="0"/>
        <w:adjustRightInd w:val="0"/>
        <w:spacing w:line="360" w:lineRule="auto"/>
        <w:jc w:val="both"/>
        <w:rPr>
          <w:rFonts w:ascii="Palatino Linotype" w:eastAsiaTheme="minorHAnsi" w:hAnsi="Palatino Linotype" w:cs="Arial"/>
          <w:szCs w:val="22"/>
          <w:lang w:val="es-MX" w:eastAsia="en-US"/>
        </w:rPr>
      </w:pPr>
    </w:p>
    <w:p w14:paraId="3CCF7919" w14:textId="77777777" w:rsidR="00FF2E05" w:rsidRPr="007A36BC" w:rsidRDefault="00FF2E05" w:rsidP="00FF2E05">
      <w:pPr>
        <w:autoSpaceDE w:val="0"/>
        <w:autoSpaceDN w:val="0"/>
        <w:adjustRightInd w:val="0"/>
        <w:spacing w:line="360" w:lineRule="auto"/>
        <w:jc w:val="both"/>
        <w:rPr>
          <w:rFonts w:ascii="Palatino Linotype" w:hAnsi="Palatino Linotype" w:cs="Arial"/>
        </w:rPr>
      </w:pPr>
      <w:r w:rsidRPr="007A36BC">
        <w:rPr>
          <w:rFonts w:ascii="Palatino Linotype" w:eastAsiaTheme="minorHAnsi" w:hAnsi="Palatino Linotype" w:cs="Arial"/>
          <w:szCs w:val="22"/>
          <w:lang w:val="es-MX" w:eastAsia="en-US"/>
        </w:rPr>
        <w:t xml:space="preserve">En conclusión, la ley de la materia establece </w:t>
      </w:r>
      <w:r w:rsidRPr="007A36BC">
        <w:rPr>
          <w:rFonts w:ascii="Palatino Linotype" w:hAnsi="Palatino Linotype" w:cs="Arial"/>
        </w:rPr>
        <w:t>en la fracción IV, del artículo 192, de la Ley de Transparencia vigente en la entidad, que a la letra establecen:</w:t>
      </w:r>
    </w:p>
    <w:p w14:paraId="045CB123" w14:textId="77777777" w:rsidR="006E15DB" w:rsidRPr="007A36BC" w:rsidRDefault="006E15DB" w:rsidP="006E15DB">
      <w:pPr>
        <w:pStyle w:val="Sinespaciado"/>
      </w:pPr>
    </w:p>
    <w:p w14:paraId="7E658108" w14:textId="77777777" w:rsidR="00FF2E05" w:rsidRPr="007A36BC" w:rsidRDefault="00FF2E05" w:rsidP="00FF2E05">
      <w:pPr>
        <w:autoSpaceDE w:val="0"/>
        <w:autoSpaceDN w:val="0"/>
        <w:adjustRightInd w:val="0"/>
        <w:ind w:left="708"/>
        <w:jc w:val="both"/>
        <w:rPr>
          <w:rFonts w:ascii="Palatino Linotype" w:hAnsi="Palatino Linotype"/>
          <w:i/>
          <w:sz w:val="22"/>
        </w:rPr>
      </w:pPr>
      <w:r w:rsidRPr="007A36BC">
        <w:rPr>
          <w:rFonts w:ascii="Palatino Linotype" w:hAnsi="Palatino Linotype"/>
          <w:i/>
          <w:sz w:val="22"/>
        </w:rPr>
        <w:t>“</w:t>
      </w:r>
      <w:r w:rsidRPr="007A36BC">
        <w:rPr>
          <w:rFonts w:ascii="Palatino Linotype" w:hAnsi="Palatino Linotype"/>
          <w:b/>
          <w:i/>
          <w:sz w:val="22"/>
        </w:rPr>
        <w:t xml:space="preserve">Artículo 192. </w:t>
      </w:r>
      <w:r w:rsidRPr="007A36BC">
        <w:rPr>
          <w:rFonts w:ascii="Palatino Linotype" w:hAnsi="Palatino Linotype"/>
          <w:b/>
          <w:i/>
          <w:sz w:val="22"/>
          <w:u w:val="single"/>
        </w:rPr>
        <w:t>El recurso será sobreseído, en todo o en parte, cuando una vez admitido, se actualicen alguno de los siguientes supuestos</w:t>
      </w:r>
      <w:r w:rsidRPr="007A36BC">
        <w:rPr>
          <w:rFonts w:ascii="Palatino Linotype" w:hAnsi="Palatino Linotype"/>
          <w:i/>
          <w:sz w:val="22"/>
        </w:rPr>
        <w:t>:</w:t>
      </w:r>
    </w:p>
    <w:p w14:paraId="1713FEA7" w14:textId="77777777" w:rsidR="00FF2E05" w:rsidRPr="007A36BC" w:rsidRDefault="00FF2E05" w:rsidP="00FF2E05">
      <w:pPr>
        <w:autoSpaceDE w:val="0"/>
        <w:autoSpaceDN w:val="0"/>
        <w:adjustRightInd w:val="0"/>
        <w:ind w:left="708"/>
        <w:jc w:val="both"/>
        <w:rPr>
          <w:rFonts w:ascii="Palatino Linotype" w:hAnsi="Palatino Linotype"/>
          <w:i/>
          <w:sz w:val="22"/>
        </w:rPr>
      </w:pPr>
    </w:p>
    <w:p w14:paraId="751D1220" w14:textId="77777777" w:rsidR="00FF2E05" w:rsidRPr="007A36BC" w:rsidRDefault="00FF2E05" w:rsidP="00FF2E05">
      <w:pPr>
        <w:numPr>
          <w:ilvl w:val="0"/>
          <w:numId w:val="5"/>
        </w:numPr>
        <w:autoSpaceDE w:val="0"/>
        <w:autoSpaceDN w:val="0"/>
        <w:adjustRightInd w:val="0"/>
        <w:jc w:val="both"/>
        <w:rPr>
          <w:rFonts w:ascii="Palatino Linotype" w:hAnsi="Palatino Linotype"/>
          <w:i/>
          <w:sz w:val="22"/>
        </w:rPr>
      </w:pPr>
      <w:r w:rsidRPr="007A36BC">
        <w:rPr>
          <w:rFonts w:ascii="Palatino Linotype" w:hAnsi="Palatino Linotype"/>
          <w:i/>
          <w:sz w:val="22"/>
        </w:rPr>
        <w:t xml:space="preserve">El recurrente se desista expresamente del recurso; </w:t>
      </w:r>
    </w:p>
    <w:p w14:paraId="774D3E12" w14:textId="77777777" w:rsidR="00FF2E05" w:rsidRPr="007A36BC" w:rsidRDefault="00FF2E05" w:rsidP="00FF2E05">
      <w:pPr>
        <w:numPr>
          <w:ilvl w:val="0"/>
          <w:numId w:val="5"/>
        </w:numPr>
        <w:autoSpaceDE w:val="0"/>
        <w:autoSpaceDN w:val="0"/>
        <w:adjustRightInd w:val="0"/>
        <w:jc w:val="both"/>
        <w:rPr>
          <w:rFonts w:ascii="Palatino Linotype" w:hAnsi="Palatino Linotype" w:cs="Arial"/>
          <w:i/>
          <w:sz w:val="22"/>
        </w:rPr>
      </w:pPr>
      <w:r w:rsidRPr="007A36BC">
        <w:rPr>
          <w:rFonts w:ascii="Palatino Linotype" w:hAnsi="Palatino Linotype"/>
          <w:i/>
          <w:sz w:val="22"/>
        </w:rPr>
        <w:t xml:space="preserve">El recurrente fallezca o, tratándose de personas jurídicas colectivas, se disuelva; </w:t>
      </w:r>
    </w:p>
    <w:p w14:paraId="695340D5" w14:textId="77777777" w:rsidR="00FF2E05" w:rsidRPr="007A36BC" w:rsidRDefault="00FF2E05" w:rsidP="00FF2E05">
      <w:pPr>
        <w:numPr>
          <w:ilvl w:val="0"/>
          <w:numId w:val="5"/>
        </w:numPr>
        <w:autoSpaceDE w:val="0"/>
        <w:autoSpaceDN w:val="0"/>
        <w:adjustRightInd w:val="0"/>
        <w:jc w:val="both"/>
        <w:rPr>
          <w:rFonts w:ascii="Palatino Linotype" w:hAnsi="Palatino Linotype" w:cs="Arial"/>
          <w:i/>
          <w:sz w:val="22"/>
        </w:rPr>
      </w:pPr>
      <w:r w:rsidRPr="007A36BC">
        <w:rPr>
          <w:rFonts w:ascii="Palatino Linotype" w:hAnsi="Palatino Linotype"/>
          <w:i/>
          <w:sz w:val="22"/>
        </w:rPr>
        <w:t xml:space="preserve">El sujeto obligado responsable del acto lo modifique o revoque de tal manera que el recurso de revisión quede sin materia; </w:t>
      </w:r>
    </w:p>
    <w:p w14:paraId="39EB14CE" w14:textId="77777777" w:rsidR="00FF2E05" w:rsidRPr="007A36BC" w:rsidRDefault="00FF2E05" w:rsidP="00FF2E05">
      <w:pPr>
        <w:numPr>
          <w:ilvl w:val="0"/>
          <w:numId w:val="5"/>
        </w:numPr>
        <w:autoSpaceDE w:val="0"/>
        <w:autoSpaceDN w:val="0"/>
        <w:adjustRightInd w:val="0"/>
        <w:jc w:val="both"/>
        <w:rPr>
          <w:rFonts w:ascii="Palatino Linotype" w:hAnsi="Palatino Linotype" w:cs="Arial"/>
          <w:i/>
          <w:sz w:val="22"/>
        </w:rPr>
      </w:pPr>
      <w:r w:rsidRPr="007A36BC">
        <w:rPr>
          <w:rFonts w:ascii="Palatino Linotype" w:hAnsi="Palatino Linotype"/>
          <w:b/>
          <w:i/>
          <w:sz w:val="22"/>
          <w:u w:val="single"/>
        </w:rPr>
        <w:t>Admitido el recurso de revisión, aparezca alguna causal de improcedencia en los términos de la presente Ley</w:t>
      </w:r>
      <w:r w:rsidRPr="007A36BC">
        <w:rPr>
          <w:rFonts w:ascii="Palatino Linotype" w:hAnsi="Palatino Linotype"/>
          <w:i/>
          <w:sz w:val="22"/>
        </w:rPr>
        <w:t xml:space="preserve">; y </w:t>
      </w:r>
    </w:p>
    <w:p w14:paraId="68340719" w14:textId="07239446" w:rsidR="00FF2E05" w:rsidRPr="007A36BC" w:rsidRDefault="00FF2E05" w:rsidP="006E15DB">
      <w:pPr>
        <w:numPr>
          <w:ilvl w:val="0"/>
          <w:numId w:val="5"/>
        </w:numPr>
        <w:autoSpaceDE w:val="0"/>
        <w:autoSpaceDN w:val="0"/>
        <w:adjustRightInd w:val="0"/>
        <w:jc w:val="both"/>
        <w:rPr>
          <w:rFonts w:ascii="Palatino Linotype" w:hAnsi="Palatino Linotype" w:cs="Arial"/>
          <w:i/>
          <w:sz w:val="22"/>
        </w:rPr>
      </w:pPr>
      <w:r w:rsidRPr="007A36BC">
        <w:rPr>
          <w:rFonts w:ascii="Palatino Linotype" w:hAnsi="Palatino Linotype"/>
          <w:i/>
          <w:sz w:val="22"/>
        </w:rPr>
        <w:t>Cuando por cualquier motivo quede sin materia el recurso.”</w:t>
      </w:r>
    </w:p>
    <w:p w14:paraId="2F013FDF" w14:textId="77777777" w:rsidR="00FF2E05" w:rsidRPr="007A36BC" w:rsidRDefault="00FF2E05" w:rsidP="00FF2E05">
      <w:pPr>
        <w:autoSpaceDE w:val="0"/>
        <w:autoSpaceDN w:val="0"/>
        <w:adjustRightInd w:val="0"/>
        <w:spacing w:line="360" w:lineRule="auto"/>
        <w:jc w:val="both"/>
        <w:rPr>
          <w:rFonts w:ascii="Palatino Linotype" w:hAnsi="Palatino Linotype" w:cs="Arial"/>
        </w:rPr>
      </w:pPr>
      <w:r w:rsidRPr="007A36BC">
        <w:rPr>
          <w:rFonts w:ascii="Palatino Linotype" w:hAnsi="Palatino Linotype" w:cs="Arial"/>
        </w:rPr>
        <w:lastRenderedPageBreak/>
        <w:t>Por lo que hace a los requisitos de procedencia del sobreseimiento en términos del artículo 192, de la Ley de Transparencia estatal se establece lo siguiente:</w:t>
      </w:r>
    </w:p>
    <w:p w14:paraId="5DFC162B" w14:textId="77777777" w:rsidR="00FF2E05" w:rsidRPr="007A36BC" w:rsidRDefault="00FF2E05" w:rsidP="00FF2E05">
      <w:pPr>
        <w:rPr>
          <w:rFonts w:asciiTheme="minorHAnsi" w:eastAsiaTheme="minorHAnsi" w:hAnsiTheme="minorHAnsi" w:cstheme="minorBidi"/>
          <w:sz w:val="22"/>
          <w:szCs w:val="22"/>
          <w:lang w:eastAsia="en-US"/>
        </w:rPr>
      </w:pPr>
    </w:p>
    <w:p w14:paraId="2AEB4664" w14:textId="511E27DB" w:rsidR="00FF2E05" w:rsidRPr="007A36BC" w:rsidRDefault="00FF2E05" w:rsidP="006E15DB">
      <w:pPr>
        <w:numPr>
          <w:ilvl w:val="0"/>
          <w:numId w:val="34"/>
        </w:numPr>
        <w:autoSpaceDE w:val="0"/>
        <w:autoSpaceDN w:val="0"/>
        <w:adjustRightInd w:val="0"/>
        <w:spacing w:after="240" w:line="360" w:lineRule="auto"/>
        <w:ind w:left="851" w:right="850" w:firstLine="10"/>
        <w:jc w:val="both"/>
        <w:rPr>
          <w:rFonts w:ascii="Palatino Linotype" w:hAnsi="Palatino Linotype" w:cs="Arial"/>
        </w:rPr>
      </w:pPr>
      <w:r w:rsidRPr="007A36BC">
        <w:rPr>
          <w:rFonts w:ascii="Palatino Linotype" w:hAnsi="Palatino Linotype" w:cs="Arial"/>
        </w:rPr>
        <w:t xml:space="preserve">Mediante acuerdo de fecha </w:t>
      </w:r>
      <w:r w:rsidRPr="007A36BC">
        <w:rPr>
          <w:rFonts w:ascii="Palatino Linotype" w:hAnsi="Palatino Linotype" w:cs="Arial"/>
          <w:b/>
        </w:rPr>
        <w:t>veinti</w:t>
      </w:r>
      <w:r w:rsidR="006E15DB" w:rsidRPr="007A36BC">
        <w:rPr>
          <w:rFonts w:ascii="Palatino Linotype" w:hAnsi="Palatino Linotype" w:cs="Arial"/>
          <w:b/>
        </w:rPr>
        <w:t>dós</w:t>
      </w:r>
      <w:r w:rsidRPr="007A36BC">
        <w:rPr>
          <w:rFonts w:ascii="Palatino Linotype" w:hAnsi="Palatino Linotype" w:cs="Arial"/>
          <w:b/>
        </w:rPr>
        <w:t xml:space="preserve"> de </w:t>
      </w:r>
      <w:r w:rsidR="006E15DB" w:rsidRPr="007A36BC">
        <w:rPr>
          <w:rFonts w:ascii="Palatino Linotype" w:hAnsi="Palatino Linotype" w:cs="Arial"/>
          <w:b/>
        </w:rPr>
        <w:t>octubre</w:t>
      </w:r>
      <w:r w:rsidRPr="007A36BC">
        <w:rPr>
          <w:rFonts w:ascii="Palatino Linotype" w:hAnsi="Palatino Linotype" w:cs="Arial"/>
          <w:b/>
        </w:rPr>
        <w:t xml:space="preserve"> de dos mil veint</w:t>
      </w:r>
      <w:r w:rsidR="006E15DB" w:rsidRPr="007A36BC">
        <w:rPr>
          <w:rFonts w:ascii="Palatino Linotype" w:hAnsi="Palatino Linotype" w:cs="Arial"/>
          <w:b/>
        </w:rPr>
        <w:t>icinco</w:t>
      </w:r>
      <w:r w:rsidRPr="007A36BC">
        <w:rPr>
          <w:rFonts w:ascii="Palatino Linotype" w:hAnsi="Palatino Linotype" w:cs="Arial"/>
        </w:rPr>
        <w:t xml:space="preserve">, el Comisionado </w:t>
      </w:r>
      <w:r w:rsidRPr="007A36BC">
        <w:rPr>
          <w:rFonts w:ascii="Palatino Linotype" w:hAnsi="Palatino Linotype" w:cs="Arial"/>
          <w:b/>
        </w:rPr>
        <w:t>José Martínez Vilchis</w:t>
      </w:r>
      <w:r w:rsidRPr="007A36BC">
        <w:rPr>
          <w:rFonts w:ascii="Palatino Linotype" w:hAnsi="Palatino Linotype" w:cs="Arial"/>
        </w:rPr>
        <w:t>, admitió a trámite el recurso de revisión que nos ocupa</w:t>
      </w:r>
      <w:r w:rsidRPr="007A36BC">
        <w:rPr>
          <w:rFonts w:ascii="Palatino Linotype" w:hAnsi="Palatino Linotype" w:cs="Arial"/>
          <w:lang w:val="es-MX"/>
        </w:rPr>
        <w:t>.</w:t>
      </w:r>
    </w:p>
    <w:p w14:paraId="1EF82AD8" w14:textId="77777777" w:rsidR="00FF2E05" w:rsidRPr="007A36BC" w:rsidRDefault="00FF2E05" w:rsidP="006E15DB">
      <w:pPr>
        <w:numPr>
          <w:ilvl w:val="0"/>
          <w:numId w:val="34"/>
        </w:numPr>
        <w:autoSpaceDE w:val="0"/>
        <w:autoSpaceDN w:val="0"/>
        <w:adjustRightInd w:val="0"/>
        <w:spacing w:after="240" w:line="360" w:lineRule="auto"/>
        <w:ind w:left="851" w:right="850" w:firstLine="10"/>
        <w:jc w:val="both"/>
        <w:rPr>
          <w:rFonts w:asciiTheme="minorHAnsi" w:eastAsiaTheme="minorHAnsi" w:hAnsiTheme="minorHAnsi" w:cstheme="minorBidi"/>
          <w:sz w:val="22"/>
          <w:szCs w:val="22"/>
          <w:lang w:val="es-MX" w:eastAsia="en-US"/>
        </w:rPr>
      </w:pPr>
      <w:r w:rsidRPr="007A36BC">
        <w:rPr>
          <w:rFonts w:ascii="Palatino Linotype" w:eastAsiaTheme="minorHAnsi" w:hAnsi="Palatino Linotype" w:cs="Arial"/>
          <w:lang w:val="es-MX" w:eastAsia="en-US"/>
        </w:rPr>
        <w:t xml:space="preserve">Lo esgrimido por el particular dentro del recurso de revisión, toda vez que </w:t>
      </w:r>
      <w:r w:rsidRPr="007A36BC">
        <w:rPr>
          <w:rFonts w:ascii="Palatino Linotype" w:eastAsiaTheme="minorHAnsi" w:hAnsi="Palatino Linotype" w:cs="Arial"/>
          <w:u w:val="single"/>
          <w:lang w:val="es-MX" w:eastAsia="en-US"/>
        </w:rPr>
        <w:t xml:space="preserve">se impugnó la veracidad de la información proporcionada por parte del </w:t>
      </w:r>
      <w:r w:rsidRPr="007A36BC">
        <w:rPr>
          <w:rFonts w:ascii="Palatino Linotype" w:eastAsiaTheme="minorHAnsi" w:hAnsi="Palatino Linotype" w:cs="Arial"/>
          <w:b/>
          <w:bCs/>
          <w:u w:val="single"/>
          <w:lang w:val="es-MX" w:eastAsia="en-US"/>
        </w:rPr>
        <w:t>Sujeto Obligado</w:t>
      </w:r>
      <w:r w:rsidRPr="007A36BC">
        <w:rPr>
          <w:rFonts w:ascii="Palatino Linotype" w:eastAsiaTheme="minorHAnsi" w:hAnsi="Palatino Linotype" w:cs="Arial"/>
          <w:lang w:val="es-MX" w:eastAsia="en-US"/>
        </w:rPr>
        <w:t>.</w:t>
      </w:r>
    </w:p>
    <w:p w14:paraId="31906302" w14:textId="4BCDFB89" w:rsidR="00FF2E05" w:rsidRPr="007A36BC" w:rsidRDefault="00FF2E05" w:rsidP="006E15DB">
      <w:pPr>
        <w:numPr>
          <w:ilvl w:val="0"/>
          <w:numId w:val="34"/>
        </w:numPr>
        <w:autoSpaceDE w:val="0"/>
        <w:autoSpaceDN w:val="0"/>
        <w:adjustRightInd w:val="0"/>
        <w:spacing w:after="240" w:line="360" w:lineRule="auto"/>
        <w:ind w:left="851" w:right="850" w:firstLine="10"/>
        <w:jc w:val="both"/>
        <w:rPr>
          <w:rFonts w:ascii="Palatino Linotype" w:hAnsi="Palatino Linotype" w:cs="Arial"/>
        </w:rPr>
      </w:pPr>
      <w:r w:rsidRPr="007A36BC">
        <w:rPr>
          <w:rFonts w:ascii="Palatino Linotype" w:hAnsi="Palatino Linotype" w:cs="Arial"/>
        </w:rPr>
        <w:t xml:space="preserve">El recurso </w:t>
      </w:r>
      <w:r w:rsidRPr="007A36BC">
        <w:rPr>
          <w:rFonts w:ascii="Palatino Linotype" w:hAnsi="Palatino Linotype" w:cs="Arial"/>
          <w:b/>
          <w:bCs/>
          <w:lang w:eastAsia="es-MX"/>
        </w:rPr>
        <w:t>11</w:t>
      </w:r>
      <w:r w:rsidR="006E15DB" w:rsidRPr="007A36BC">
        <w:rPr>
          <w:rFonts w:ascii="Palatino Linotype" w:hAnsi="Palatino Linotype" w:cs="Arial"/>
          <w:b/>
          <w:bCs/>
          <w:lang w:eastAsia="es-MX"/>
        </w:rPr>
        <w:t>995</w:t>
      </w:r>
      <w:r w:rsidRPr="007A36BC">
        <w:rPr>
          <w:rFonts w:ascii="Palatino Linotype" w:hAnsi="Palatino Linotype" w:cs="Arial"/>
          <w:b/>
          <w:bCs/>
          <w:lang w:eastAsia="es-MX"/>
        </w:rPr>
        <w:t>/INFOEM/IP/RR/202</w:t>
      </w:r>
      <w:r w:rsidR="006E15DB" w:rsidRPr="007A36BC">
        <w:rPr>
          <w:rFonts w:ascii="Palatino Linotype" w:hAnsi="Palatino Linotype" w:cs="Arial"/>
          <w:b/>
          <w:bCs/>
          <w:lang w:eastAsia="es-MX"/>
        </w:rPr>
        <w:t>5</w:t>
      </w:r>
      <w:r w:rsidRPr="007A36BC">
        <w:rPr>
          <w:rFonts w:ascii="Palatino Linotype" w:hAnsi="Palatino Linotype" w:cs="Arial"/>
          <w:bCs/>
          <w:lang w:eastAsia="es-MX"/>
        </w:rPr>
        <w:t>,</w:t>
      </w:r>
      <w:r w:rsidRPr="007A36BC">
        <w:rPr>
          <w:rFonts w:ascii="Palatino Linotype" w:hAnsi="Palatino Linotype" w:cs="Arial"/>
        </w:rPr>
        <w:t xml:space="preserve"> se </w:t>
      </w:r>
      <w:r w:rsidR="006E15DB" w:rsidRPr="007A36BC">
        <w:rPr>
          <w:rFonts w:ascii="Palatino Linotype" w:hAnsi="Palatino Linotype" w:cs="Arial"/>
        </w:rPr>
        <w:t>s</w:t>
      </w:r>
      <w:r w:rsidRPr="007A36BC">
        <w:rPr>
          <w:rFonts w:ascii="Palatino Linotype" w:hAnsi="Palatino Linotype" w:cs="Arial"/>
        </w:rPr>
        <w:t xml:space="preserve">obresee </w:t>
      </w:r>
      <w:r w:rsidRPr="007A36BC">
        <w:rPr>
          <w:rFonts w:ascii="Palatino Linotype" w:hAnsi="Palatino Linotype" w:cs="Arial"/>
          <w:lang w:val="es-MX"/>
        </w:rPr>
        <w:t>por improcedente, toda vez que se actualiza la fracción IV, del artículo 192, de la Ley de Transparencia y Acceso a la Información Pública del Estado de México y Municipios, en correlación con el diverso 191, fracción V, del mismo ordenamiento</w:t>
      </w:r>
      <w:r w:rsidRPr="007A36BC">
        <w:rPr>
          <w:rFonts w:ascii="Palatino Linotype" w:hAnsi="Palatino Linotype" w:cs="Arial"/>
        </w:rPr>
        <w:t>.</w:t>
      </w:r>
    </w:p>
    <w:p w14:paraId="0B330298" w14:textId="77777777" w:rsidR="00FF2E05" w:rsidRPr="007A36BC" w:rsidRDefault="00FF2E05" w:rsidP="00FF2E05">
      <w:pPr>
        <w:autoSpaceDE w:val="0"/>
        <w:autoSpaceDN w:val="0"/>
        <w:adjustRightInd w:val="0"/>
        <w:spacing w:line="360" w:lineRule="auto"/>
        <w:jc w:val="both"/>
        <w:rPr>
          <w:rFonts w:ascii="Palatino Linotype" w:hAnsi="Palatino Linotype"/>
          <w:sz w:val="14"/>
        </w:rPr>
      </w:pPr>
    </w:p>
    <w:p w14:paraId="3EF743E8" w14:textId="77777777" w:rsidR="00FF2E05" w:rsidRPr="007A36BC" w:rsidRDefault="00FF2E05" w:rsidP="00FF2E05">
      <w:pPr>
        <w:autoSpaceDE w:val="0"/>
        <w:autoSpaceDN w:val="0"/>
        <w:adjustRightInd w:val="0"/>
        <w:spacing w:line="360" w:lineRule="auto"/>
        <w:jc w:val="both"/>
        <w:rPr>
          <w:rFonts w:ascii="Palatino Linotype" w:hAnsi="Palatino Linotype"/>
          <w:b/>
          <w:u w:val="single"/>
        </w:rPr>
      </w:pPr>
      <w:r w:rsidRPr="007A36BC">
        <w:rPr>
          <w:rFonts w:ascii="Palatino Linotype" w:hAnsi="Palatino Linotype"/>
        </w:rPr>
        <w:t xml:space="preserve">Es importante resaltar a manera de analogía que la Suprema Corte de Justicia de la Nación mediante el número 2 de la Serie </w:t>
      </w:r>
      <w:r w:rsidRPr="007A36BC">
        <w:rPr>
          <w:rFonts w:ascii="Palatino Linotype" w:hAnsi="Palatino Linotype"/>
          <w:i/>
        </w:rPr>
        <w:t xml:space="preserve">Estudios Introductorios sobre el Juicio de Amparo </w:t>
      </w:r>
      <w:r w:rsidRPr="007A36BC">
        <w:rPr>
          <w:rFonts w:ascii="Palatino Linotype" w:hAnsi="Palatino Linotype"/>
        </w:rPr>
        <w:t xml:space="preserve">relativo a </w:t>
      </w:r>
      <w:r w:rsidRPr="007A36BC">
        <w:rPr>
          <w:rFonts w:ascii="Palatino Linotype" w:hAnsi="Palatino Linotype"/>
          <w:i/>
        </w:rPr>
        <w:t xml:space="preserve">LA IMPROCEDENCIA DE LA ACCIÓN DE AMPARO </w:t>
      </w:r>
      <w:r w:rsidRPr="007A36BC">
        <w:rPr>
          <w:rFonts w:ascii="Palatino Linotype" w:hAnsi="Palatino Linotype"/>
        </w:rPr>
        <w:t xml:space="preserve">definió a la improcedencia del amparo como la institución jurídica procesal en la que, al actualizarse ciertas circunstancias previstas en la Constitución Federal, en la Ley de Amparo o en la Jurisprudencia, el órgano jurisdiccional se ve impedido para analizar y resolver el fondo del asunto y que la causa de improcedencia puede tenerse por acreditada desde el momento en que se presenta la demanda de amparo, </w:t>
      </w:r>
      <w:r w:rsidRPr="007A36BC">
        <w:rPr>
          <w:rFonts w:ascii="Palatino Linotype" w:hAnsi="Palatino Linotype"/>
          <w:b/>
          <w:u w:val="single"/>
        </w:rPr>
        <w:t>lo que generará que la demanda sea desechada; o bien, después de admitida la demanda, lo que tendrá como consecuencia que se sobresea en el juicio.</w:t>
      </w:r>
    </w:p>
    <w:p w14:paraId="581FCEAA" w14:textId="77777777" w:rsidR="006E15DB" w:rsidRPr="007A36BC" w:rsidRDefault="006E15DB" w:rsidP="006E15DB">
      <w:pPr>
        <w:spacing w:after="160" w:line="360" w:lineRule="auto"/>
        <w:contextualSpacing/>
        <w:jc w:val="both"/>
        <w:rPr>
          <w:rFonts w:ascii="Palatino Linotype" w:eastAsia="Palatino Linotype" w:hAnsi="Palatino Linotype" w:cs="Palatino Linotype"/>
          <w:szCs w:val="22"/>
          <w:lang w:val="es-MX" w:eastAsia="es-MX"/>
        </w:rPr>
      </w:pPr>
      <w:r w:rsidRPr="007A36BC">
        <w:rPr>
          <w:rFonts w:ascii="Palatino Linotype" w:eastAsia="Palatino Linotype" w:hAnsi="Palatino Linotype" w:cs="Palatino Linotype"/>
          <w:lang w:val="es-MX" w:eastAsia="es-MX"/>
        </w:rPr>
        <w:lastRenderedPageBreak/>
        <w:t xml:space="preserve">Siendo el </w:t>
      </w:r>
      <w:r w:rsidRPr="007A36BC">
        <w:rPr>
          <w:rFonts w:ascii="Palatino Linotype" w:eastAsia="Palatino Linotype" w:hAnsi="Palatino Linotype" w:cs="Palatino Linotype"/>
          <w:i/>
          <w:lang w:val="es-MX" w:eastAsia="es-MX"/>
        </w:rPr>
        <w:t>sobreseimiento</w:t>
      </w:r>
      <w:r w:rsidRPr="007A36BC">
        <w:rPr>
          <w:rFonts w:ascii="Palatino Linotype" w:eastAsia="Palatino Linotype" w:hAnsi="Palatino Linotype" w:cs="Palatino Linotype"/>
          <w:lang w:val="es-MX" w:eastAsia="es-MX"/>
        </w:rPr>
        <w:t xml:space="preserve"> un acto que da por terminado el procedimiento administrativo de impugnación sin resolver el fondo de la cuestión planteada, por presentarse causas que impiden a la autoridad referirse a lo sustancial de lo planteado por el recurrente, los efectos del sobreseimiento son los dar por concluido el recurso administrativo sin entrar al estudio de fondo del asunto de que se trate, c</w:t>
      </w:r>
      <w:r w:rsidRPr="007A36BC">
        <w:rPr>
          <w:rFonts w:ascii="Palatino Linotype" w:eastAsia="Palatino Linotype" w:hAnsi="Palatino Linotype" w:cs="Palatino Linotype"/>
          <w:szCs w:val="22"/>
          <w:lang w:val="es-MX" w:eastAsia="es-MX"/>
        </w:rPr>
        <w:t>abe destacar que la decisión de este Organismo Colegiado de sobreseer el recurso de revisión no implica una limitación o negación a la justicia, según lo ha establecido el Poder Judicial Federal, en el criterio que es aplicable por analogía, con rubro:</w:t>
      </w:r>
    </w:p>
    <w:p w14:paraId="57483150" w14:textId="77777777" w:rsidR="006E15DB" w:rsidRPr="007A36BC" w:rsidRDefault="006E15DB" w:rsidP="006E15DB">
      <w:pPr>
        <w:spacing w:before="240" w:after="240" w:line="360" w:lineRule="auto"/>
        <w:contextualSpacing/>
        <w:jc w:val="both"/>
        <w:rPr>
          <w:rFonts w:ascii="Palatino Linotype" w:eastAsia="Palatino Linotype" w:hAnsi="Palatino Linotype" w:cs="Palatino Linotype"/>
          <w:szCs w:val="22"/>
          <w:lang w:val="es-MX" w:eastAsia="es-MX"/>
        </w:rPr>
      </w:pPr>
    </w:p>
    <w:p w14:paraId="0798B6F0" w14:textId="77777777" w:rsidR="006E15DB" w:rsidRPr="007A36BC" w:rsidRDefault="006E15DB" w:rsidP="006E15DB">
      <w:pPr>
        <w:ind w:left="851" w:right="902"/>
        <w:contextualSpacing/>
        <w:jc w:val="both"/>
        <w:rPr>
          <w:rFonts w:ascii="Palatino Linotype" w:eastAsia="Palatino Linotype" w:hAnsi="Palatino Linotype" w:cs="Palatino Linotype"/>
          <w:b/>
          <w:i/>
          <w:sz w:val="22"/>
          <w:szCs w:val="22"/>
          <w:lang w:val="es-MX" w:eastAsia="es-MX"/>
        </w:rPr>
      </w:pPr>
      <w:r w:rsidRPr="007A36BC">
        <w:rPr>
          <w:rFonts w:ascii="Palatino Linotype" w:eastAsia="Palatino Linotype" w:hAnsi="Palatino Linotype" w:cs="Palatino Linotype"/>
          <w:b/>
          <w:i/>
          <w:sz w:val="22"/>
          <w:szCs w:val="22"/>
          <w:lang w:val="es-MX" w:eastAsia="es-MX"/>
        </w:rPr>
        <w:t>“DESECHAMIENTO O SOBRESEIMIENTO EN EL JUICIO DE AMPARO. NO IMPLICA DENEGACIÓN DE JUSTICIA NI GENERA INSEGURIDAD JURÍDICA”</w:t>
      </w:r>
    </w:p>
    <w:p w14:paraId="08AEC5BF" w14:textId="77777777" w:rsidR="006E15DB" w:rsidRPr="007A36BC" w:rsidRDefault="006E15DB" w:rsidP="006E15DB">
      <w:pPr>
        <w:ind w:left="851" w:right="902"/>
        <w:contextualSpacing/>
        <w:jc w:val="both"/>
        <w:rPr>
          <w:rFonts w:ascii="Palatino Linotype" w:eastAsia="Palatino Linotype" w:hAnsi="Palatino Linotype" w:cs="Palatino Linotype"/>
          <w:sz w:val="22"/>
          <w:szCs w:val="22"/>
          <w:lang w:val="es-MX" w:eastAsia="es-MX"/>
        </w:rPr>
      </w:pPr>
      <w:r w:rsidRPr="007A36BC">
        <w:rPr>
          <w:rFonts w:ascii="Palatino Linotype" w:eastAsia="Palatino Linotype" w:hAnsi="Palatino Linotype" w:cs="Palatino Linotype"/>
          <w:i/>
          <w:sz w:val="22"/>
          <w:szCs w:val="22"/>
          <w:lang w:val="es-MX" w:eastAsia="es-MX"/>
        </w:rPr>
        <w:t>Cuerpo de la tesis: Cuando se desecha una demanda de amparo o se sobresee en el juicio, ello no implica denegar justicia ni genera inseguridad jurídica, ya que la obligación de los tribunales no es tramitar y resolver en el fondo todos los asuntos sometidos a su consideración en forma favorable a los intereses del solicitante, sino que se circunscribe a la posibilidad que tiene cualquier individuo de acudir ante los órganos jurisdiccionales, con su promoción (demanda), a la cual debe darse el trámite acorde a las formalidades rectoras del procedimiento respectivo, dentro de las cuales el legislador previó las causales de improcedencia y sobreseimiento. Así, cuando el juzgador o tribunal de amparo se funda en una de ellas para desechar o sobreseer en un juicio, imparte justicia, puesto que el acceso a ella no se ve menoscabado, sino que es efectivo, ni se deja en estado de indefensión al promovente, no obstante sea desfavorable, al no poder negar que se da respuesta a la petición de amparo, con independencia de que no comparta el sentido de la resolución, dado que de esa forma quien imparte justicia se pronuncia sobre la acción, diciendo así el derecho y permitiendo que impere el orden jurídico.”</w:t>
      </w:r>
    </w:p>
    <w:p w14:paraId="33E4D879" w14:textId="77777777" w:rsidR="006E15DB" w:rsidRPr="007A36BC" w:rsidRDefault="006E15DB" w:rsidP="006E15DB">
      <w:pPr>
        <w:autoSpaceDE w:val="0"/>
        <w:autoSpaceDN w:val="0"/>
        <w:adjustRightInd w:val="0"/>
        <w:spacing w:line="360" w:lineRule="auto"/>
        <w:jc w:val="both"/>
        <w:rPr>
          <w:rFonts w:ascii="Palatino Linotype" w:hAnsi="Palatino Linotype"/>
          <w:b/>
          <w:u w:val="single"/>
        </w:rPr>
      </w:pPr>
    </w:p>
    <w:p w14:paraId="2EF4E816" w14:textId="7B2708EE" w:rsidR="00FF2E05" w:rsidRPr="007A36BC" w:rsidRDefault="006E15DB" w:rsidP="00FF2E05">
      <w:pPr>
        <w:autoSpaceDE w:val="0"/>
        <w:autoSpaceDN w:val="0"/>
        <w:adjustRightInd w:val="0"/>
        <w:spacing w:line="360" w:lineRule="auto"/>
        <w:jc w:val="both"/>
        <w:rPr>
          <w:rFonts w:ascii="Palatino Linotype" w:hAnsi="Palatino Linotype"/>
        </w:rPr>
      </w:pPr>
      <w:r w:rsidRPr="007A36BC">
        <w:rPr>
          <w:rFonts w:ascii="Palatino Linotype" w:hAnsi="Palatino Linotype"/>
        </w:rPr>
        <w:t xml:space="preserve">En este orden de ideas, es conducente colegir que, en el presente Recurso de Revisión, se actualizó la causal de improcedencia prevista en la fracción VII, del numeral 191, de la Ley de Transparencia y Acceso a la Información Pública del Estado de México y Municipios, en virtud que se hizo consistir en ampliar su solicitud de información, </w:t>
      </w:r>
      <w:r w:rsidRPr="007A36BC">
        <w:rPr>
          <w:rFonts w:ascii="Palatino Linotype" w:hAnsi="Palatino Linotype"/>
        </w:rPr>
        <w:lastRenderedPageBreak/>
        <w:t xml:space="preserve">proporcionando nuevos elementos en el recurso de revisión; lo que se vio superado con las referencias señaladas en el ordenamiento en cita. </w:t>
      </w:r>
    </w:p>
    <w:p w14:paraId="2C95386D" w14:textId="77777777" w:rsidR="006E15DB" w:rsidRPr="007A36BC" w:rsidRDefault="006E15DB" w:rsidP="00FF2E05">
      <w:pPr>
        <w:autoSpaceDE w:val="0"/>
        <w:autoSpaceDN w:val="0"/>
        <w:adjustRightInd w:val="0"/>
        <w:spacing w:line="360" w:lineRule="auto"/>
        <w:jc w:val="both"/>
        <w:rPr>
          <w:rFonts w:ascii="Palatino Linotype" w:hAnsi="Palatino Linotype"/>
        </w:rPr>
      </w:pPr>
    </w:p>
    <w:p w14:paraId="04784E71" w14:textId="431B033E" w:rsidR="00FF2E05" w:rsidRPr="007A36BC" w:rsidRDefault="00FF2E05" w:rsidP="00FF2E05">
      <w:pPr>
        <w:spacing w:line="360" w:lineRule="auto"/>
        <w:ind w:right="51"/>
        <w:jc w:val="both"/>
        <w:rPr>
          <w:rFonts w:ascii="Palatino Linotype" w:hAnsi="Palatino Linotype" w:cs="Arial"/>
          <w:bCs/>
          <w:lang w:eastAsia="es-MX"/>
        </w:rPr>
      </w:pPr>
      <w:r w:rsidRPr="007A36BC">
        <w:rPr>
          <w:rFonts w:ascii="Palatino Linotype" w:hAnsi="Palatino Linotype" w:cs="Arial"/>
        </w:rPr>
        <w:t>En mérito de lo expuesto en líneas anteriores</w:t>
      </w:r>
      <w:r w:rsidRPr="007A36BC">
        <w:rPr>
          <w:rFonts w:ascii="Palatino Linotype" w:hAnsi="Palatino Linotype"/>
          <w:noProof/>
          <w:lang w:eastAsia="es-MX"/>
        </w:rPr>
        <w:t>, resultan parcialmente procedentes los motivos de inconformidad que arguye</w:t>
      </w:r>
      <w:r w:rsidR="006E15DB" w:rsidRPr="007A36BC">
        <w:rPr>
          <w:rFonts w:ascii="Palatino Linotype" w:hAnsi="Palatino Linotype"/>
          <w:noProof/>
          <w:lang w:eastAsia="es-MX"/>
        </w:rPr>
        <w:t xml:space="preserve"> el </w:t>
      </w:r>
      <w:r w:rsidRPr="007A36BC">
        <w:rPr>
          <w:rFonts w:ascii="Palatino Linotype" w:hAnsi="Palatino Linotype"/>
          <w:b/>
          <w:noProof/>
          <w:lang w:eastAsia="es-MX"/>
        </w:rPr>
        <w:t>Recurrente</w:t>
      </w:r>
      <w:r w:rsidRPr="007A36BC">
        <w:rPr>
          <w:rFonts w:ascii="Palatino Linotype" w:hAnsi="Palatino Linotype"/>
          <w:noProof/>
          <w:lang w:eastAsia="es-MX"/>
        </w:rPr>
        <w:t xml:space="preserve"> en su medio de impugnación que fue materia de estudio, </w:t>
      </w:r>
      <w:r w:rsidRPr="007A36BC">
        <w:rPr>
          <w:rFonts w:ascii="Palatino Linotype" w:hAnsi="Palatino Linotype" w:cs="Arial"/>
        </w:rPr>
        <w:t xml:space="preserve">por ello con fundamento en el artículo 186, fracción I, en concordancia con el artículo 192, fracción IV, de la Ley de Transparencia y Acceso a la Información Pública del Estado de México y Municipios, se </w:t>
      </w:r>
      <w:r w:rsidRPr="007A36BC">
        <w:rPr>
          <w:rFonts w:ascii="Palatino Linotype" w:hAnsi="Palatino Linotype" w:cs="Arial"/>
          <w:b/>
        </w:rPr>
        <w:t>SOBRESEE</w:t>
      </w:r>
      <w:r w:rsidRPr="007A36BC">
        <w:rPr>
          <w:rFonts w:ascii="Palatino Linotype" w:hAnsi="Palatino Linotype" w:cs="Arial"/>
        </w:rPr>
        <w:t xml:space="preserve"> el recurso de revisión </w:t>
      </w:r>
      <w:r w:rsidRPr="007A36BC">
        <w:rPr>
          <w:rFonts w:ascii="Palatino Linotype" w:eastAsiaTheme="minorEastAsia" w:hAnsi="Palatino Linotype" w:cstheme="minorBidi"/>
          <w:b/>
          <w:lang w:val="es-ES_tradnl"/>
        </w:rPr>
        <w:t>11</w:t>
      </w:r>
      <w:r w:rsidR="006E15DB" w:rsidRPr="007A36BC">
        <w:rPr>
          <w:rFonts w:ascii="Palatino Linotype" w:eastAsiaTheme="minorEastAsia" w:hAnsi="Palatino Linotype" w:cstheme="minorBidi"/>
          <w:b/>
          <w:lang w:val="es-ES_tradnl"/>
        </w:rPr>
        <w:t>995</w:t>
      </w:r>
      <w:r w:rsidRPr="007A36BC">
        <w:rPr>
          <w:rFonts w:ascii="Palatino Linotype" w:eastAsiaTheme="minorEastAsia" w:hAnsi="Palatino Linotype" w:cstheme="minorBidi"/>
          <w:b/>
          <w:lang w:val="es-ES_tradnl"/>
        </w:rPr>
        <w:t>/INFOEM/IP/RR/202</w:t>
      </w:r>
      <w:r w:rsidR="006E15DB" w:rsidRPr="007A36BC">
        <w:rPr>
          <w:rFonts w:ascii="Palatino Linotype" w:eastAsiaTheme="minorEastAsia" w:hAnsi="Palatino Linotype" w:cstheme="minorBidi"/>
          <w:b/>
          <w:lang w:val="es-ES_tradnl"/>
        </w:rPr>
        <w:t>5</w:t>
      </w:r>
      <w:r w:rsidRPr="007A36BC">
        <w:rPr>
          <w:rFonts w:ascii="Palatino Linotype" w:eastAsiaTheme="minorEastAsia" w:hAnsi="Palatino Linotype" w:cstheme="minorBidi"/>
          <w:lang w:val="es-ES_tradnl"/>
        </w:rPr>
        <w:t>,</w:t>
      </w:r>
      <w:r w:rsidRPr="007A36BC">
        <w:rPr>
          <w:rFonts w:ascii="Palatino Linotype" w:eastAsiaTheme="minorEastAsia" w:hAnsi="Palatino Linotype" w:cstheme="minorBidi"/>
          <w:b/>
          <w:lang w:val="es-ES_tradnl"/>
        </w:rPr>
        <w:t xml:space="preserve"> </w:t>
      </w:r>
      <w:r w:rsidRPr="007A36BC">
        <w:rPr>
          <w:rFonts w:ascii="Palatino Linotype" w:hAnsi="Palatino Linotype" w:cs="Arial"/>
          <w:bCs/>
          <w:lang w:eastAsia="es-MX"/>
        </w:rPr>
        <w:t>que ha sido materia del presente fallo.</w:t>
      </w:r>
    </w:p>
    <w:p w14:paraId="1665EC3E" w14:textId="77777777" w:rsidR="00FF2E05" w:rsidRPr="007A36BC" w:rsidRDefault="00FF2E05" w:rsidP="00FF2E05">
      <w:pPr>
        <w:tabs>
          <w:tab w:val="left" w:pos="8931"/>
        </w:tabs>
        <w:spacing w:line="360" w:lineRule="auto"/>
        <w:ind w:right="51"/>
        <w:jc w:val="both"/>
        <w:rPr>
          <w:rFonts w:ascii="Palatino Linotype" w:eastAsiaTheme="minorHAnsi" w:hAnsi="Palatino Linotype" w:cstheme="minorBidi"/>
          <w:lang w:eastAsia="en-US"/>
        </w:rPr>
      </w:pPr>
    </w:p>
    <w:p w14:paraId="5F24B9EC" w14:textId="77777777" w:rsidR="00FF2E05" w:rsidRPr="007A36BC" w:rsidRDefault="00FF2E05" w:rsidP="00FF2E05">
      <w:pPr>
        <w:tabs>
          <w:tab w:val="left" w:pos="8931"/>
        </w:tabs>
        <w:spacing w:line="360" w:lineRule="auto"/>
        <w:ind w:right="51"/>
        <w:jc w:val="both"/>
        <w:rPr>
          <w:rFonts w:ascii="Palatino Linotype" w:eastAsiaTheme="minorHAnsi" w:hAnsi="Palatino Linotype" w:cstheme="minorBidi"/>
          <w:lang w:val="es-MX" w:eastAsia="en-US"/>
        </w:rPr>
      </w:pPr>
      <w:r w:rsidRPr="007A36BC">
        <w:rPr>
          <w:rFonts w:ascii="Palatino Linotype" w:eastAsiaTheme="minorHAnsi" w:hAnsi="Palatino Linotype" w:cstheme="minorBidi"/>
          <w:lang w:val="es-MX" w:eastAsia="en-US"/>
        </w:rPr>
        <w:t>Por lo antes expuesto y fundado es de resolverse y,</w:t>
      </w:r>
    </w:p>
    <w:p w14:paraId="1EFD83CE" w14:textId="77777777" w:rsidR="00FF2E05" w:rsidRPr="007A36BC" w:rsidRDefault="00FF2E05" w:rsidP="00FF2E05">
      <w:pPr>
        <w:tabs>
          <w:tab w:val="left" w:pos="8931"/>
        </w:tabs>
        <w:spacing w:line="360" w:lineRule="auto"/>
        <w:ind w:right="51"/>
        <w:jc w:val="both"/>
        <w:rPr>
          <w:rFonts w:ascii="Palatino Linotype" w:eastAsiaTheme="minorHAnsi" w:hAnsi="Palatino Linotype" w:cstheme="minorBidi"/>
          <w:lang w:val="es-MX" w:eastAsia="en-US"/>
        </w:rPr>
      </w:pPr>
    </w:p>
    <w:p w14:paraId="7EB62CFB" w14:textId="77777777" w:rsidR="00FF2E05" w:rsidRPr="007A36BC" w:rsidRDefault="00FF2E05" w:rsidP="00FF2E05">
      <w:pPr>
        <w:spacing w:line="360" w:lineRule="auto"/>
        <w:jc w:val="center"/>
        <w:rPr>
          <w:rFonts w:ascii="Palatino Linotype" w:hAnsi="Palatino Linotype" w:cstheme="minorBidi"/>
          <w:b/>
          <w:bCs/>
          <w:spacing w:val="60"/>
          <w:sz w:val="28"/>
          <w:szCs w:val="22"/>
          <w:lang w:val="es-ES_tradnl" w:eastAsia="en-US"/>
        </w:rPr>
      </w:pPr>
      <w:r w:rsidRPr="007A36BC">
        <w:rPr>
          <w:rFonts w:ascii="Palatino Linotype" w:hAnsi="Palatino Linotype" w:cstheme="minorBidi"/>
          <w:b/>
          <w:bCs/>
          <w:spacing w:val="60"/>
          <w:sz w:val="28"/>
          <w:szCs w:val="22"/>
          <w:lang w:val="es-ES_tradnl" w:eastAsia="en-US"/>
        </w:rPr>
        <w:t>SE    RESUELVE</w:t>
      </w:r>
    </w:p>
    <w:p w14:paraId="2DE88D66" w14:textId="77777777" w:rsidR="00FF2E05" w:rsidRPr="007A36BC" w:rsidRDefault="00FF2E05" w:rsidP="00FF2E05">
      <w:pPr>
        <w:spacing w:line="360" w:lineRule="auto"/>
        <w:jc w:val="center"/>
        <w:rPr>
          <w:rFonts w:ascii="Palatino Linotype" w:hAnsi="Palatino Linotype" w:cstheme="minorBidi"/>
          <w:b/>
          <w:bCs/>
          <w:spacing w:val="60"/>
          <w:szCs w:val="22"/>
          <w:lang w:val="es-ES_tradnl" w:eastAsia="en-US"/>
        </w:rPr>
      </w:pPr>
    </w:p>
    <w:p w14:paraId="4D855167" w14:textId="1C96B3F7" w:rsidR="00FF2E05" w:rsidRPr="007A36BC" w:rsidRDefault="00FF2E05" w:rsidP="00FF2E05">
      <w:pPr>
        <w:spacing w:line="360" w:lineRule="auto"/>
        <w:jc w:val="both"/>
        <w:rPr>
          <w:rFonts w:ascii="Palatino Linotype" w:eastAsiaTheme="minorEastAsia" w:hAnsi="Palatino Linotype" w:cstheme="minorBidi"/>
          <w:lang w:val="es-ES_tradnl" w:eastAsia="en-US"/>
        </w:rPr>
      </w:pPr>
      <w:r w:rsidRPr="007A36BC">
        <w:rPr>
          <w:rFonts w:ascii="Palatino Linotype" w:hAnsi="Palatino Linotype" w:cstheme="minorBidi"/>
          <w:b/>
          <w:bCs/>
          <w:sz w:val="28"/>
          <w:szCs w:val="22"/>
          <w:lang w:val="es-MX" w:eastAsia="es-MX"/>
        </w:rPr>
        <w:t>PRIMERO</w:t>
      </w:r>
      <w:r w:rsidRPr="007A36BC">
        <w:rPr>
          <w:rFonts w:ascii="Palatino Linotype" w:hAnsi="Palatino Linotype" w:cstheme="minorBidi"/>
          <w:sz w:val="28"/>
          <w:szCs w:val="22"/>
          <w:lang w:val="es-MX" w:eastAsia="es-MX"/>
        </w:rPr>
        <w:t xml:space="preserve">. </w:t>
      </w:r>
      <w:r w:rsidRPr="007A36BC">
        <w:rPr>
          <w:rFonts w:ascii="Palatino Linotype" w:eastAsiaTheme="minorHAnsi" w:hAnsi="Palatino Linotype" w:cs="Arial"/>
          <w:lang w:val="es-ES_tradnl" w:eastAsia="en-US"/>
        </w:rPr>
        <w:t xml:space="preserve">Se </w:t>
      </w:r>
      <w:r w:rsidRPr="007A36BC">
        <w:rPr>
          <w:rFonts w:ascii="Palatino Linotype" w:eastAsiaTheme="minorHAnsi" w:hAnsi="Palatino Linotype" w:cs="Arial"/>
          <w:b/>
          <w:lang w:val="es-ES_tradnl" w:eastAsia="en-US"/>
        </w:rPr>
        <w:t>SOBRESEE</w:t>
      </w:r>
      <w:r w:rsidRPr="007A36BC">
        <w:rPr>
          <w:rFonts w:ascii="Palatino Linotype" w:eastAsiaTheme="minorHAnsi" w:hAnsi="Palatino Linotype" w:cs="Arial"/>
          <w:lang w:val="es-ES_tradnl" w:eastAsia="en-US"/>
        </w:rPr>
        <w:t xml:space="preserve"> el recurso de revisión número </w:t>
      </w:r>
      <w:r w:rsidRPr="007A36BC">
        <w:rPr>
          <w:rFonts w:ascii="Palatino Linotype" w:eastAsiaTheme="minorEastAsia" w:hAnsi="Palatino Linotype" w:cstheme="minorBidi"/>
          <w:b/>
          <w:lang w:val="es-ES_tradnl" w:eastAsia="en-US"/>
        </w:rPr>
        <w:t>11</w:t>
      </w:r>
      <w:r w:rsidR="006E15DB" w:rsidRPr="007A36BC">
        <w:rPr>
          <w:rFonts w:ascii="Palatino Linotype" w:eastAsiaTheme="minorEastAsia" w:hAnsi="Palatino Linotype" w:cstheme="minorBidi"/>
          <w:b/>
          <w:lang w:val="es-ES_tradnl" w:eastAsia="en-US"/>
        </w:rPr>
        <w:t>995</w:t>
      </w:r>
      <w:r w:rsidRPr="007A36BC">
        <w:rPr>
          <w:rFonts w:ascii="Palatino Linotype" w:eastAsiaTheme="minorEastAsia" w:hAnsi="Palatino Linotype" w:cstheme="minorBidi"/>
          <w:b/>
          <w:lang w:val="es-ES_tradnl" w:eastAsia="en-US"/>
        </w:rPr>
        <w:t>/INFOEM/IP/RR/202</w:t>
      </w:r>
      <w:r w:rsidR="006E15DB" w:rsidRPr="007A36BC">
        <w:rPr>
          <w:rFonts w:ascii="Palatino Linotype" w:eastAsiaTheme="minorEastAsia" w:hAnsi="Palatino Linotype" w:cstheme="minorBidi"/>
          <w:b/>
          <w:lang w:val="es-ES_tradnl" w:eastAsia="en-US"/>
        </w:rPr>
        <w:t>5</w:t>
      </w:r>
      <w:r w:rsidRPr="007A36BC">
        <w:rPr>
          <w:rFonts w:ascii="Palatino Linotype" w:eastAsiaTheme="minorEastAsia" w:hAnsi="Palatino Linotype" w:cstheme="minorBidi"/>
          <w:lang w:val="es-ES_tradnl" w:eastAsia="en-US"/>
        </w:rPr>
        <w:t xml:space="preserve">, por improcedente en términos de los artículos 191, fracción V y 192, fracción IV, de la Ley de Transparencia y Acceso a la Información Pública del Estado de México y Municipios, y en términos del Considerando </w:t>
      </w:r>
      <w:r w:rsidRPr="007A36BC">
        <w:rPr>
          <w:rFonts w:ascii="Palatino Linotype" w:eastAsiaTheme="minorEastAsia" w:hAnsi="Palatino Linotype" w:cstheme="minorBidi"/>
          <w:b/>
          <w:lang w:val="es-ES_tradnl" w:eastAsia="en-US"/>
        </w:rPr>
        <w:t>TERCERO</w:t>
      </w:r>
      <w:r w:rsidRPr="007A36BC">
        <w:rPr>
          <w:rFonts w:ascii="Palatino Linotype" w:eastAsiaTheme="minorEastAsia" w:hAnsi="Palatino Linotype" w:cstheme="minorBidi"/>
          <w:lang w:val="es-ES_tradnl" w:eastAsia="en-US"/>
        </w:rPr>
        <w:t xml:space="preserve"> de la presente resolución.</w:t>
      </w:r>
    </w:p>
    <w:p w14:paraId="0E90C3F9" w14:textId="77777777" w:rsidR="00FF2E05" w:rsidRPr="007A36BC" w:rsidRDefault="00FF2E05" w:rsidP="00FF2E05">
      <w:pPr>
        <w:spacing w:line="360" w:lineRule="auto"/>
        <w:jc w:val="both"/>
        <w:rPr>
          <w:rFonts w:ascii="Palatino Linotype" w:eastAsiaTheme="minorEastAsia" w:hAnsi="Palatino Linotype" w:cstheme="minorBidi"/>
          <w:lang w:val="es-ES_tradnl" w:eastAsia="en-US"/>
        </w:rPr>
      </w:pPr>
    </w:p>
    <w:p w14:paraId="62BADBFB" w14:textId="77777777" w:rsidR="00FF2E05" w:rsidRPr="007A36BC" w:rsidRDefault="00FF2E05" w:rsidP="00FF2E05">
      <w:pPr>
        <w:spacing w:line="360" w:lineRule="auto"/>
        <w:jc w:val="both"/>
        <w:rPr>
          <w:rFonts w:ascii="Palatino Linotype" w:eastAsiaTheme="minorHAnsi" w:hAnsi="Palatino Linotype" w:cstheme="minorBidi"/>
          <w:lang w:val="es-MX" w:eastAsia="en-US"/>
        </w:rPr>
      </w:pPr>
      <w:r w:rsidRPr="007A36BC">
        <w:rPr>
          <w:rFonts w:ascii="Palatino Linotype" w:eastAsiaTheme="minorHAnsi" w:hAnsi="Palatino Linotype" w:cstheme="minorBidi"/>
          <w:b/>
          <w:sz w:val="28"/>
          <w:lang w:val="es-MX" w:eastAsia="en-US"/>
        </w:rPr>
        <w:t>SEGUNDO.</w:t>
      </w:r>
      <w:r w:rsidRPr="007A36BC">
        <w:rPr>
          <w:rFonts w:ascii="Palatino Linotype" w:eastAsiaTheme="minorHAnsi" w:hAnsi="Palatino Linotype" w:cs="Arial"/>
          <w:sz w:val="28"/>
          <w:lang w:val="es-MX" w:eastAsia="en-US"/>
        </w:rPr>
        <w:t xml:space="preserve"> </w:t>
      </w:r>
      <w:r w:rsidRPr="007A36BC">
        <w:rPr>
          <w:rFonts w:ascii="Palatino Linotype" w:eastAsiaTheme="minorHAnsi" w:hAnsi="Palatino Linotype" w:cstheme="minorBidi"/>
          <w:b/>
          <w:lang w:val="es-MX" w:eastAsia="en-US"/>
        </w:rPr>
        <w:t>NOTIFÍQUESE</w:t>
      </w:r>
      <w:r w:rsidRPr="007A36BC">
        <w:rPr>
          <w:rFonts w:ascii="Palatino Linotype" w:eastAsiaTheme="minorHAnsi" w:hAnsi="Palatino Linotype" w:cstheme="minorBidi"/>
          <w:lang w:val="es-MX" w:eastAsia="en-US"/>
        </w:rPr>
        <w:t xml:space="preserve"> vía Sistema de Acceso a la Información Mexiquense </w:t>
      </w:r>
      <w:r w:rsidRPr="007A36BC">
        <w:rPr>
          <w:rFonts w:ascii="Palatino Linotype" w:eastAsiaTheme="minorHAnsi" w:hAnsi="Palatino Linotype" w:cstheme="minorBidi"/>
          <w:b/>
          <w:lang w:val="es-MX" w:eastAsia="en-US"/>
        </w:rPr>
        <w:t>(SAIMEX)</w:t>
      </w:r>
      <w:r w:rsidRPr="007A36BC">
        <w:rPr>
          <w:rFonts w:ascii="Palatino Linotype" w:eastAsiaTheme="minorHAnsi" w:hAnsi="Palatino Linotype" w:cstheme="minorBidi"/>
          <w:lang w:val="es-MX" w:eastAsia="en-US"/>
        </w:rPr>
        <w:t xml:space="preserve">, la presente resolución al Titular de la Unidad de Transparencia del </w:t>
      </w:r>
      <w:r w:rsidRPr="007A36BC">
        <w:rPr>
          <w:rFonts w:ascii="Palatino Linotype" w:eastAsiaTheme="minorHAnsi" w:hAnsi="Palatino Linotype" w:cstheme="minorBidi"/>
          <w:b/>
          <w:lang w:val="es-MX" w:eastAsia="en-US"/>
        </w:rPr>
        <w:t>Sujeto Obligado</w:t>
      </w:r>
      <w:r w:rsidRPr="007A36BC">
        <w:rPr>
          <w:rFonts w:ascii="Palatino Linotype" w:eastAsiaTheme="minorHAnsi" w:hAnsi="Palatino Linotype" w:cstheme="minorBidi"/>
          <w:lang w:val="es-MX" w:eastAsia="en-US"/>
        </w:rPr>
        <w:t>.</w:t>
      </w:r>
    </w:p>
    <w:p w14:paraId="359612B0" w14:textId="77777777" w:rsidR="00FF2E05" w:rsidRPr="007A36BC" w:rsidRDefault="00FF2E05" w:rsidP="00FF2E05">
      <w:pPr>
        <w:spacing w:line="360" w:lineRule="auto"/>
        <w:jc w:val="both"/>
        <w:rPr>
          <w:rFonts w:ascii="Palatino Linotype" w:eastAsiaTheme="minorHAnsi" w:hAnsi="Palatino Linotype" w:cstheme="minorBidi"/>
          <w:lang w:val="es-MX" w:eastAsia="en-US"/>
        </w:rPr>
      </w:pPr>
    </w:p>
    <w:p w14:paraId="5957AFFF" w14:textId="77777777" w:rsidR="00FF2E05" w:rsidRPr="007A36BC" w:rsidRDefault="00FF2E05" w:rsidP="00FF2E05">
      <w:pPr>
        <w:spacing w:line="360" w:lineRule="auto"/>
        <w:jc w:val="both"/>
        <w:rPr>
          <w:rFonts w:ascii="Palatino Linotype" w:eastAsiaTheme="minorHAnsi" w:hAnsi="Palatino Linotype" w:cstheme="minorBidi"/>
          <w:lang w:val="es-MX" w:eastAsia="en-US"/>
        </w:rPr>
      </w:pPr>
      <w:r w:rsidRPr="007A36BC">
        <w:rPr>
          <w:rFonts w:ascii="Palatino Linotype" w:eastAsiaTheme="minorHAnsi" w:hAnsi="Palatino Linotype" w:cs="Arial"/>
          <w:b/>
          <w:sz w:val="28"/>
          <w:lang w:val="es-MX" w:eastAsia="en-US"/>
        </w:rPr>
        <w:lastRenderedPageBreak/>
        <w:t xml:space="preserve">TERCERO. </w:t>
      </w:r>
      <w:r w:rsidRPr="007A36BC">
        <w:rPr>
          <w:rFonts w:ascii="Palatino Linotype" w:eastAsiaTheme="minorHAnsi" w:hAnsi="Palatino Linotype" w:cstheme="minorBidi"/>
          <w:b/>
          <w:lang w:val="es-MX" w:eastAsia="en-US"/>
        </w:rPr>
        <w:t>NOTIFÍQUESE</w:t>
      </w:r>
      <w:r w:rsidRPr="007A36BC">
        <w:rPr>
          <w:rFonts w:ascii="Palatino Linotype" w:eastAsiaTheme="minorHAnsi" w:hAnsi="Palatino Linotype" w:cstheme="minorBidi"/>
          <w:lang w:val="es-MX" w:eastAsia="en-US"/>
        </w:rPr>
        <w:t xml:space="preserve"> al </w:t>
      </w:r>
      <w:r w:rsidRPr="007A36BC">
        <w:rPr>
          <w:rFonts w:ascii="Palatino Linotype" w:eastAsiaTheme="minorHAnsi" w:hAnsi="Palatino Linotype" w:cstheme="minorBidi"/>
          <w:b/>
          <w:lang w:val="es-MX" w:eastAsia="en-US"/>
        </w:rPr>
        <w:t xml:space="preserve">Recurrente </w:t>
      </w:r>
      <w:r w:rsidRPr="007A36BC">
        <w:rPr>
          <w:rFonts w:ascii="Palatino Linotype" w:eastAsiaTheme="minorHAnsi" w:hAnsi="Palatino Linotype" w:cstheme="minorBidi"/>
          <w:lang w:val="es-MX" w:eastAsia="en-US"/>
        </w:rPr>
        <w:t xml:space="preserve">la presente resolución vía Sistema de Acceso a la Información Mexiquense </w:t>
      </w:r>
      <w:r w:rsidRPr="007A36BC">
        <w:rPr>
          <w:rFonts w:ascii="Palatino Linotype" w:eastAsiaTheme="minorHAnsi" w:hAnsi="Palatino Linotype" w:cstheme="minorBidi"/>
          <w:b/>
          <w:lang w:val="es-MX" w:eastAsia="en-US"/>
        </w:rPr>
        <w:t>(SAIMEX)</w:t>
      </w:r>
      <w:r w:rsidRPr="007A36BC">
        <w:rPr>
          <w:rFonts w:ascii="Palatino Linotype" w:eastAsiaTheme="minorHAnsi" w:hAnsi="Palatino Linotype" w:cstheme="minorBidi"/>
          <w:lang w:val="es-MX" w:eastAsia="en-US"/>
        </w:rPr>
        <w:t xml:space="preserve">, y </w:t>
      </w:r>
      <w:r w:rsidRPr="007A36BC">
        <w:rPr>
          <w:rFonts w:ascii="Palatino Linotype" w:eastAsiaTheme="minorHAnsi" w:hAnsi="Palatino Linotype" w:cs="Arial"/>
          <w:lang w:val="es-MX" w:eastAsia="en-US"/>
        </w:rPr>
        <w:t>hágase</w:t>
      </w:r>
      <w:r w:rsidRPr="007A36BC">
        <w:rPr>
          <w:rFonts w:ascii="Palatino Linotype" w:eastAsiaTheme="minorHAnsi" w:hAnsi="Palatino Linotype" w:cstheme="minorBidi"/>
          <w:lang w:val="es-MX" w:eastAsia="en-US"/>
        </w:rPr>
        <w:t xml:space="preserve"> de su conocimiento que en caso de que considere que le cause algún perjuicio la presente resolución, podrá promover el Juicio de Amparo en los términos de las leyes aplicables, de acuerdo a lo estipulado por el artículo 196, de la Ley de Transparencia y Acceso a la Información Pública del Estado de México y Municipios.</w:t>
      </w:r>
    </w:p>
    <w:p w14:paraId="2330F907" w14:textId="77777777" w:rsidR="00FE4481" w:rsidRPr="007A36BC" w:rsidRDefault="00FE4481" w:rsidP="00F814A4">
      <w:pPr>
        <w:pStyle w:val="Textoindependiente"/>
        <w:spacing w:after="0" w:line="360" w:lineRule="auto"/>
        <w:jc w:val="both"/>
        <w:rPr>
          <w:rFonts w:ascii="Palatino Linotype" w:hAnsi="Palatino Linotype"/>
          <w:sz w:val="24"/>
          <w:szCs w:val="24"/>
        </w:rPr>
      </w:pPr>
    </w:p>
    <w:p w14:paraId="2C59DFB6" w14:textId="7C538C4D" w:rsidR="00054E04" w:rsidRPr="007A36BC" w:rsidRDefault="0029071C" w:rsidP="00EE7775">
      <w:pPr>
        <w:spacing w:line="360" w:lineRule="auto"/>
        <w:jc w:val="both"/>
        <w:rPr>
          <w:rFonts w:ascii="Palatino Linotype" w:eastAsiaTheme="minorHAnsi" w:hAnsi="Palatino Linotype" w:cs="Arial"/>
          <w:lang w:val="es-MX" w:eastAsia="en-US"/>
        </w:rPr>
      </w:pPr>
      <w:r w:rsidRPr="007A36BC">
        <w:rPr>
          <w:rFonts w:ascii="Palatino Linotype" w:eastAsiaTheme="minorHAnsi" w:hAnsi="Palatino Linotype" w:cs="Arial"/>
          <w:lang w:val="es-MX" w:eastAsia="en-US"/>
        </w:rPr>
        <w:t xml:space="preserve">ASÍ LO RESUELVE, POR </w:t>
      </w:r>
      <w:r w:rsidR="00B375D6" w:rsidRPr="007A36BC">
        <w:rPr>
          <w:rFonts w:ascii="Palatino Linotype" w:eastAsiaTheme="minorHAnsi" w:hAnsi="Palatino Linotype" w:cs="Arial"/>
          <w:lang w:val="es-MX" w:eastAsia="en-US"/>
        </w:rPr>
        <w:t>MAYORÍA</w:t>
      </w:r>
      <w:r w:rsidRPr="007A36BC">
        <w:rPr>
          <w:rFonts w:ascii="Palatino Linotype" w:eastAsiaTheme="minorHAnsi" w:hAnsi="Palatino Linotype" w:cs="Arial"/>
          <w:lang w:val="es-MX" w:eastAsia="en-US"/>
        </w:rPr>
        <w:t xml:space="preserve"> DE VOTOS, EL PLENO DEL</w:t>
      </w:r>
      <w:r w:rsidRPr="007A36BC">
        <w:rPr>
          <w:rFonts w:ascii="Palatino Linotype" w:eastAsia="Arial Unicode MS" w:hAnsi="Palatino Linotype" w:cs="Arial"/>
          <w:lang w:val="es-MX" w:eastAsia="en-US"/>
        </w:rPr>
        <w:t xml:space="preserve"> INSTITUTO DE TRANSPARENCIA, ACCESO A LA INFORMACIÓN PÚBLICA Y PROTECCIÓN DE DATOS PERSONALES DEL ESTADO DE MÉXICO Y MUNICIPIOS</w:t>
      </w:r>
      <w:r w:rsidRPr="007A36BC">
        <w:rPr>
          <w:rFonts w:ascii="Palatino Linotype" w:eastAsiaTheme="minorHAnsi" w:hAnsi="Palatino Linotype" w:cs="Arial"/>
          <w:lang w:val="es-MX" w:eastAsia="en-US"/>
        </w:rPr>
        <w:t>, CONFORMADO POR LOS COMISIONADOS JOSÉ MARTÍNEZ VILCHIS; MARÍA DEL ROSARIO MEJÍA AYALA; SHARON CRISTINA MORALES MARTÍNEZ</w:t>
      </w:r>
      <w:r w:rsidR="00C4326C" w:rsidRPr="007A36BC">
        <w:rPr>
          <w:rFonts w:ascii="Palatino Linotype" w:eastAsiaTheme="minorHAnsi" w:hAnsi="Palatino Linotype" w:cs="Arial"/>
          <w:lang w:val="es-MX" w:eastAsia="en-US"/>
        </w:rPr>
        <w:t xml:space="preserve">; </w:t>
      </w:r>
      <w:r w:rsidRPr="007A36BC">
        <w:rPr>
          <w:rFonts w:ascii="Palatino Linotype" w:eastAsiaTheme="minorHAnsi" w:hAnsi="Palatino Linotype" w:cs="Arial"/>
          <w:lang w:val="es-MX" w:eastAsia="en-US"/>
        </w:rPr>
        <w:t>LUIS GUSTAVO PARRA NORIEGA</w:t>
      </w:r>
      <w:r w:rsidR="00B375D6" w:rsidRPr="007A36BC">
        <w:rPr>
          <w:rFonts w:ascii="Palatino Linotype" w:eastAsiaTheme="minorHAnsi" w:hAnsi="Palatino Linotype" w:cs="Arial"/>
          <w:lang w:val="es-MX" w:eastAsia="en-US"/>
        </w:rPr>
        <w:t xml:space="preserve"> (EMITIENDO VOTO DISIDENTE) </w:t>
      </w:r>
      <w:r w:rsidRPr="007A36BC">
        <w:rPr>
          <w:rFonts w:ascii="Palatino Linotype" w:eastAsiaTheme="minorHAnsi" w:hAnsi="Palatino Linotype" w:cs="Arial"/>
          <w:lang w:val="es-MX" w:eastAsia="en-US"/>
        </w:rPr>
        <w:t xml:space="preserve">Y GUADALUPE RAMÍREZ PEÑA; EN LA </w:t>
      </w:r>
      <w:r w:rsidR="002E4458" w:rsidRPr="007A36BC">
        <w:rPr>
          <w:rFonts w:ascii="Palatino Linotype" w:eastAsiaTheme="minorHAnsi" w:hAnsi="Palatino Linotype" w:cs="Arial"/>
          <w:lang w:val="es-MX" w:eastAsia="en-US"/>
        </w:rPr>
        <w:t xml:space="preserve">DÉCIMA </w:t>
      </w:r>
      <w:r w:rsidR="002E4458" w:rsidRPr="007A36BC">
        <w:rPr>
          <w:rFonts w:ascii="Palatino Linotype" w:hAnsi="Palatino Linotype" w:cs="Arial"/>
        </w:rPr>
        <w:t xml:space="preserve">TERCERA </w:t>
      </w:r>
      <w:r w:rsidR="00230100" w:rsidRPr="007A36BC">
        <w:rPr>
          <w:rFonts w:ascii="Palatino Linotype" w:hAnsi="Palatino Linotype" w:cs="Arial"/>
        </w:rPr>
        <w:t>SESIÓN ORDINARIA CEL</w:t>
      </w:r>
      <w:r w:rsidR="00663AF3" w:rsidRPr="007A36BC">
        <w:rPr>
          <w:rFonts w:ascii="Palatino Linotype" w:hAnsi="Palatino Linotype" w:cs="Arial"/>
        </w:rPr>
        <w:t xml:space="preserve">EBRADA EL </w:t>
      </w:r>
      <w:r w:rsidR="002E4458" w:rsidRPr="007A36BC">
        <w:rPr>
          <w:rFonts w:ascii="Palatino Linotype" w:hAnsi="Palatino Linotype" w:cs="Arial"/>
        </w:rPr>
        <w:t>QUINCE DE ABRIL</w:t>
      </w:r>
      <w:r w:rsidR="004F0BEE" w:rsidRPr="007A36BC">
        <w:rPr>
          <w:rFonts w:ascii="Palatino Linotype" w:hAnsi="Palatino Linotype" w:cs="Arial"/>
        </w:rPr>
        <w:t xml:space="preserve"> DE</w:t>
      </w:r>
      <w:r w:rsidR="00230100" w:rsidRPr="007A36BC">
        <w:rPr>
          <w:rFonts w:ascii="Palatino Linotype" w:hAnsi="Palatino Linotype" w:cs="Arial"/>
        </w:rPr>
        <w:t xml:space="preserve"> DOS MIL VEINTI</w:t>
      </w:r>
      <w:r w:rsidR="004F0BEE" w:rsidRPr="007A36BC">
        <w:rPr>
          <w:rFonts w:ascii="Palatino Linotype" w:hAnsi="Palatino Linotype" w:cs="Arial"/>
        </w:rPr>
        <w:t>SÉIS</w:t>
      </w:r>
      <w:r w:rsidRPr="007A36BC">
        <w:rPr>
          <w:rFonts w:ascii="Palatino Linotype" w:eastAsiaTheme="minorHAnsi" w:hAnsi="Palatino Linotype" w:cs="Arial"/>
          <w:lang w:val="es-MX" w:eastAsia="en-US"/>
        </w:rPr>
        <w:t>, ANTE EL SECRETARIO TÉCNICO, ALEXIS TAPIA RA</w:t>
      </w:r>
      <w:r w:rsidR="00054E04" w:rsidRPr="007A36BC">
        <w:rPr>
          <w:rFonts w:ascii="Palatino Linotype" w:eastAsiaTheme="minorHAnsi" w:hAnsi="Palatino Linotype" w:cs="Arial"/>
          <w:lang w:val="es-MX" w:eastAsia="en-US"/>
        </w:rPr>
        <w:t>MÍREZ.</w:t>
      </w:r>
      <w:r w:rsidR="005909E0" w:rsidRPr="007A36BC">
        <w:rPr>
          <w:rFonts w:ascii="Palatino Linotype" w:eastAsiaTheme="minorHAnsi" w:hAnsi="Palatino Linotype" w:cs="Arial"/>
          <w:lang w:val="es-MX" w:eastAsia="en-US"/>
        </w:rPr>
        <w:t>----</w:t>
      </w:r>
      <w:r w:rsidR="003277BA" w:rsidRPr="007A36BC">
        <w:rPr>
          <w:rFonts w:ascii="Palatino Linotype" w:eastAsiaTheme="minorHAnsi" w:hAnsi="Palatino Linotype" w:cs="Arial"/>
          <w:lang w:val="es-MX" w:eastAsia="en-US"/>
        </w:rPr>
        <w:t>---</w:t>
      </w:r>
      <w:r w:rsidR="006E7F19" w:rsidRPr="007A36BC">
        <w:rPr>
          <w:rFonts w:ascii="Palatino Linotype" w:eastAsiaTheme="minorHAnsi" w:hAnsi="Palatino Linotype" w:cs="Arial"/>
          <w:lang w:val="es-MX" w:eastAsia="en-US"/>
        </w:rPr>
        <w:t>------------------------------------------------------------------------------------------------------------------------------------------------------------------------------------------------------------------------------------</w:t>
      </w:r>
      <w:r w:rsidR="00AD57AD" w:rsidRPr="007A36BC">
        <w:rPr>
          <w:rFonts w:ascii="Palatino Linotype" w:eastAsiaTheme="minorHAnsi" w:hAnsi="Palatino Linotype" w:cs="Arial"/>
          <w:lang w:val="es-MX" w:eastAsia="en-US"/>
        </w:rPr>
        <w:t>----</w:t>
      </w:r>
      <w:r w:rsidR="006E15DB" w:rsidRPr="007A36BC">
        <w:rPr>
          <w:rFonts w:ascii="Palatino Linotype" w:eastAsiaTheme="minorHAnsi" w:hAnsi="Palatino Linotype" w:cs="Arial"/>
          <w:lang w:val="es-MX" w:eastAsia="en-US"/>
        </w:rPr>
        <w:t>--------------------------------------------------------------------------------------------------------------------------------------------------------------------------------------------------------------------------------------------------------------------------------------------------------------------------------------------------------------------------------------------------------------------------------------------------------------------------------------------------------------------------------------------------------------------------------------------------------------------------------------------------------------------------------------------------</w:t>
      </w:r>
      <w:r w:rsidR="00931735" w:rsidRPr="007A36BC">
        <w:rPr>
          <w:rFonts w:ascii="Palatino Linotype" w:eastAsiaTheme="minorHAnsi" w:hAnsi="Palatino Linotype" w:cs="Arial"/>
          <w:lang w:val="es-MX" w:eastAsia="en-US"/>
        </w:rPr>
        <w:t>-</w:t>
      </w:r>
      <w:r w:rsidR="006E15DB" w:rsidRPr="007A36BC">
        <w:rPr>
          <w:rFonts w:ascii="Palatino Linotype" w:eastAsiaTheme="minorHAnsi" w:hAnsi="Palatino Linotype" w:cs="Arial"/>
          <w:lang w:val="es-MX" w:eastAsia="en-US"/>
        </w:rPr>
        <w:t>---------------------------------------------------------</w:t>
      </w:r>
      <w:r w:rsidR="00B375D6" w:rsidRPr="007A36BC">
        <w:rPr>
          <w:rFonts w:ascii="Palatino Linotype" w:eastAsiaTheme="minorHAnsi" w:hAnsi="Palatino Linotype" w:cs="Arial"/>
          <w:lang w:val="es-MX" w:eastAsia="en-US"/>
        </w:rPr>
        <w:t>------------------------------</w:t>
      </w:r>
      <w:r w:rsidR="009A24D7" w:rsidRPr="007A36BC">
        <w:rPr>
          <w:rFonts w:ascii="Palatino Linotype" w:eastAsiaTheme="minorHAnsi" w:hAnsi="Palatino Linotype" w:cs="Arial"/>
          <w:lang w:val="es-MX" w:eastAsia="en-US"/>
        </w:rPr>
        <w:t xml:space="preserve"> </w:t>
      </w:r>
    </w:p>
    <w:p w14:paraId="0EE80D4E" w14:textId="77777777" w:rsidR="005909E0" w:rsidRPr="005909E0" w:rsidRDefault="005909E0" w:rsidP="00EE7775">
      <w:pPr>
        <w:spacing w:line="360" w:lineRule="auto"/>
        <w:jc w:val="both"/>
        <w:rPr>
          <w:rFonts w:ascii="Palatino Linotype" w:eastAsiaTheme="minorHAnsi" w:hAnsi="Palatino Linotype" w:cs="Arial"/>
          <w:sz w:val="2"/>
          <w:lang w:val="es-MX" w:eastAsia="en-US"/>
        </w:rPr>
      </w:pPr>
      <w:r w:rsidRPr="007A36BC">
        <w:rPr>
          <w:rFonts w:ascii="Palatino Linotype" w:eastAsiaTheme="minorHAnsi" w:hAnsi="Palatino Linotype" w:cs="Arial"/>
          <w:sz w:val="18"/>
          <w:lang w:val="es-MX" w:eastAsia="en-US"/>
        </w:rPr>
        <w:t>JMV/CCR/jasm</w:t>
      </w:r>
    </w:p>
    <w:p w14:paraId="7753280C" w14:textId="77777777" w:rsidR="0029071C" w:rsidRDefault="0029071C" w:rsidP="003E56C9"/>
    <w:p w14:paraId="4C3455D6" w14:textId="77777777" w:rsidR="0029071C" w:rsidRDefault="0029071C" w:rsidP="003E56C9"/>
    <w:p w14:paraId="0ECDC7CA" w14:textId="77777777" w:rsidR="0029071C" w:rsidRDefault="0029071C" w:rsidP="003E56C9"/>
    <w:p w14:paraId="07764A15" w14:textId="77777777" w:rsidR="0029071C" w:rsidRDefault="0029071C" w:rsidP="003E56C9"/>
    <w:p w14:paraId="6004B5DC" w14:textId="77777777" w:rsidR="0029071C" w:rsidRDefault="0029071C" w:rsidP="003E56C9"/>
    <w:p w14:paraId="2FC19589" w14:textId="77777777" w:rsidR="0029071C" w:rsidRDefault="0029071C" w:rsidP="003E56C9"/>
    <w:p w14:paraId="30926FBA" w14:textId="77777777" w:rsidR="0029071C" w:rsidRDefault="0029071C" w:rsidP="003E56C9"/>
    <w:p w14:paraId="7CD50CEE" w14:textId="77777777" w:rsidR="0029071C" w:rsidRDefault="0029071C" w:rsidP="003E56C9"/>
    <w:p w14:paraId="145E08EA" w14:textId="77777777" w:rsidR="0029071C" w:rsidRDefault="0029071C" w:rsidP="003E56C9"/>
    <w:p w14:paraId="7688B59F" w14:textId="77777777" w:rsidR="0029071C" w:rsidRDefault="0029071C" w:rsidP="003E56C9"/>
    <w:p w14:paraId="75AC92F0" w14:textId="77777777" w:rsidR="0029071C" w:rsidRDefault="0029071C" w:rsidP="003E56C9"/>
    <w:p w14:paraId="788DFCE4" w14:textId="77777777" w:rsidR="0029071C" w:rsidRDefault="0029071C" w:rsidP="003E56C9"/>
    <w:p w14:paraId="7A2BB2D5" w14:textId="77777777" w:rsidR="0029071C" w:rsidRDefault="0029071C" w:rsidP="003E56C9"/>
    <w:p w14:paraId="797886E4" w14:textId="77777777" w:rsidR="0029071C" w:rsidRDefault="0029071C" w:rsidP="003E56C9"/>
    <w:p w14:paraId="1FDBE03A" w14:textId="77777777" w:rsidR="0029071C" w:rsidRDefault="0029071C" w:rsidP="003E56C9"/>
    <w:p w14:paraId="5135CD3D" w14:textId="77777777" w:rsidR="0029071C" w:rsidRDefault="0029071C" w:rsidP="003E56C9"/>
    <w:p w14:paraId="180F7188" w14:textId="77777777" w:rsidR="0029071C" w:rsidRDefault="0029071C" w:rsidP="003E56C9"/>
    <w:p w14:paraId="2383361D" w14:textId="77777777" w:rsidR="0029071C" w:rsidRDefault="0029071C" w:rsidP="003E56C9"/>
    <w:p w14:paraId="7BBFC9DA" w14:textId="77777777" w:rsidR="0029071C" w:rsidRDefault="0029071C" w:rsidP="003E56C9"/>
    <w:p w14:paraId="07AFAFCD" w14:textId="77777777" w:rsidR="0029071C" w:rsidRDefault="0029071C" w:rsidP="003E56C9"/>
    <w:p w14:paraId="79F80BD5" w14:textId="77777777" w:rsidR="0029071C" w:rsidRDefault="0029071C" w:rsidP="003E56C9"/>
    <w:p w14:paraId="3BEAEBB5" w14:textId="77777777" w:rsidR="0029071C" w:rsidRDefault="0029071C" w:rsidP="003E56C9"/>
    <w:p w14:paraId="3E614603" w14:textId="77777777" w:rsidR="0029071C" w:rsidRDefault="0029071C" w:rsidP="003E56C9"/>
    <w:p w14:paraId="34C7B0F7" w14:textId="77777777" w:rsidR="0029071C" w:rsidRDefault="0029071C" w:rsidP="003E56C9"/>
    <w:p w14:paraId="6BDCBF55" w14:textId="77777777" w:rsidR="0029071C" w:rsidRDefault="0029071C" w:rsidP="003E56C9"/>
    <w:p w14:paraId="0EA50449" w14:textId="77777777" w:rsidR="0029071C" w:rsidRDefault="0029071C" w:rsidP="003E56C9"/>
    <w:p w14:paraId="6BA22747" w14:textId="77777777" w:rsidR="0029071C" w:rsidRDefault="0029071C" w:rsidP="003E56C9"/>
    <w:p w14:paraId="46C9C8ED" w14:textId="77777777" w:rsidR="0029071C" w:rsidRDefault="0029071C" w:rsidP="003E56C9"/>
    <w:p w14:paraId="462E08EF" w14:textId="77777777" w:rsidR="0029071C" w:rsidRDefault="0029071C" w:rsidP="003E56C9"/>
    <w:p w14:paraId="6F1994AF" w14:textId="77777777" w:rsidR="0029071C" w:rsidRDefault="0029071C" w:rsidP="003E56C9"/>
    <w:p w14:paraId="4369F1F0" w14:textId="77777777" w:rsidR="0029071C" w:rsidRDefault="0029071C" w:rsidP="003E56C9"/>
    <w:p w14:paraId="52736179" w14:textId="77777777" w:rsidR="0029071C" w:rsidRDefault="0029071C" w:rsidP="003E56C9"/>
    <w:p w14:paraId="2F6F3E44" w14:textId="77777777" w:rsidR="0029071C" w:rsidRDefault="0029071C" w:rsidP="003E56C9"/>
    <w:p w14:paraId="59B49257" w14:textId="77777777" w:rsidR="0029071C" w:rsidRDefault="0029071C" w:rsidP="003E56C9"/>
    <w:p w14:paraId="7F5EF310" w14:textId="3B6D4C49" w:rsidR="0029071C" w:rsidRPr="003E56C9" w:rsidRDefault="0029071C" w:rsidP="003E56C9"/>
    <w:sectPr w:rsidR="0029071C" w:rsidRPr="003E56C9" w:rsidSect="0043515A">
      <w:headerReference w:type="even" r:id="rId9"/>
      <w:headerReference w:type="default" r:id="rId10"/>
      <w:footerReference w:type="default" r:id="rId11"/>
      <w:headerReference w:type="first" r:id="rId12"/>
      <w:footerReference w:type="first" r:id="rId13"/>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370A54" w14:textId="77777777" w:rsidR="00BA2468" w:rsidRDefault="00BA2468" w:rsidP="000B5E25">
      <w:r>
        <w:separator/>
      </w:r>
    </w:p>
  </w:endnote>
  <w:endnote w:type="continuationSeparator" w:id="0">
    <w:p w14:paraId="41A5F760" w14:textId="77777777" w:rsidR="00BA2468" w:rsidRDefault="00BA2468"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Liberation Serif">
    <w:altName w:val="Times New Roman"/>
    <w:charset w:val="01"/>
    <w:family w:val="roman"/>
    <w:pitch w:val="variable"/>
    <w:sig w:usb0="00000003" w:usb1="00000000" w:usb2="00000000" w:usb3="00000000" w:csb0="00000001"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imesNewRomanPS-Italic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66383D" w14:textId="77777777" w:rsidR="00B74005" w:rsidRPr="000D3AD4" w:rsidRDefault="00B74005"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A769D7">
      <w:rPr>
        <w:rFonts w:ascii="Palatino Linotype" w:hAnsi="Palatino Linotype" w:cs="Arial"/>
        <w:bCs/>
        <w:noProof/>
        <w:sz w:val="20"/>
        <w:szCs w:val="20"/>
      </w:rPr>
      <w:t>3</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A769D7">
      <w:rPr>
        <w:rFonts w:ascii="Palatino Linotype" w:hAnsi="Palatino Linotype" w:cs="Arial"/>
        <w:bCs/>
        <w:noProof/>
        <w:sz w:val="20"/>
        <w:szCs w:val="20"/>
      </w:rPr>
      <w:t>38</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1D01F0" w14:textId="77777777" w:rsidR="00B74005" w:rsidRPr="000D3AD4" w:rsidRDefault="00B74005"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A769D7">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A769D7">
      <w:rPr>
        <w:rFonts w:ascii="Palatino Linotype" w:hAnsi="Palatino Linotype" w:cs="Arial"/>
        <w:bCs/>
        <w:noProof/>
        <w:sz w:val="20"/>
        <w:szCs w:val="20"/>
      </w:rPr>
      <w:t>38</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A6B732" w14:textId="77777777" w:rsidR="00BA2468" w:rsidRDefault="00BA2468" w:rsidP="000B5E25">
      <w:r>
        <w:separator/>
      </w:r>
    </w:p>
  </w:footnote>
  <w:footnote w:type="continuationSeparator" w:id="0">
    <w:p w14:paraId="40EEDA1F" w14:textId="77777777" w:rsidR="00BA2468" w:rsidRDefault="00BA2468" w:rsidP="000B5E25">
      <w:r>
        <w:continuationSeparator/>
      </w:r>
    </w:p>
  </w:footnote>
  <w:footnote w:id="1">
    <w:p w14:paraId="7E696485" w14:textId="77777777" w:rsidR="00FF2E05" w:rsidRPr="00911081" w:rsidRDefault="00FF2E05" w:rsidP="00FF2E05">
      <w:pPr>
        <w:jc w:val="both"/>
        <w:rPr>
          <w:rFonts w:ascii="Palatino Linotype" w:hAnsi="Palatino Linotype"/>
          <w:b/>
          <w:bCs/>
          <w:i/>
          <w:sz w:val="16"/>
          <w:szCs w:val="16"/>
          <w:lang w:eastAsia="es-MX"/>
        </w:rPr>
      </w:pPr>
      <w:r>
        <w:rPr>
          <w:rStyle w:val="Refdenotaalpie"/>
        </w:rPr>
        <w:footnoteRef/>
      </w:r>
      <w:r>
        <w:t xml:space="preserve"> </w:t>
      </w:r>
      <w:r w:rsidRPr="00911081">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2C4249F0" w14:textId="77777777" w:rsidR="00FF2E05" w:rsidRPr="00911081" w:rsidRDefault="00FF2E05" w:rsidP="00FF2E05">
      <w:pPr>
        <w:jc w:val="both"/>
        <w:rPr>
          <w:rFonts w:ascii="Palatino Linotype" w:hAnsi="Palatino Linotype"/>
          <w:i/>
          <w:sz w:val="16"/>
          <w:szCs w:val="16"/>
        </w:rPr>
      </w:pPr>
      <w:r w:rsidRPr="00911081">
        <w:rPr>
          <w:rFonts w:ascii="Palatino Linotype" w:hAnsi="Palatino Linotype"/>
          <w:i/>
          <w:sz w:val="16"/>
          <w:szCs w:val="16"/>
        </w:rPr>
        <w:t>Del examen de compatibilidad de los artículos</w:t>
      </w:r>
      <w:r w:rsidRPr="00911081">
        <w:rPr>
          <w:rStyle w:val="apple-converted-space"/>
          <w:rFonts w:ascii="Palatino Linotype" w:hAnsi="Palatino Linotype"/>
          <w:i/>
          <w:sz w:val="16"/>
          <w:szCs w:val="16"/>
        </w:rPr>
        <w:t> </w:t>
      </w:r>
      <w:hyperlink r:id="rId1" w:history="1">
        <w:r w:rsidRPr="00911081">
          <w:rPr>
            <w:rStyle w:val="Hipervnculo"/>
            <w:rFonts w:ascii="Palatino Linotype" w:hAnsi="Palatino Linotype"/>
            <w:i/>
            <w:sz w:val="16"/>
            <w:szCs w:val="16"/>
          </w:rPr>
          <w:t>73 y 74 de la Ley de Amparo</w:t>
        </w:r>
      </w:hyperlink>
      <w:r w:rsidRPr="00911081">
        <w:rPr>
          <w:rStyle w:val="apple-converted-space"/>
          <w:rFonts w:ascii="Palatino Linotype" w:hAnsi="Palatino Linotype"/>
          <w:i/>
          <w:sz w:val="16"/>
          <w:szCs w:val="16"/>
        </w:rPr>
        <w:t> </w:t>
      </w:r>
      <w:r w:rsidRPr="00911081">
        <w:rPr>
          <w:rFonts w:ascii="Palatino Linotype" w:hAnsi="Palatino Linotype"/>
          <w:i/>
          <w:sz w:val="16"/>
          <w:szCs w:val="16"/>
        </w:rPr>
        <w:t>con el artículo</w:t>
      </w:r>
      <w:r w:rsidRPr="00911081">
        <w:rPr>
          <w:rStyle w:val="apple-converted-space"/>
          <w:rFonts w:ascii="Palatino Linotype" w:hAnsi="Palatino Linotype"/>
          <w:i/>
          <w:sz w:val="16"/>
          <w:szCs w:val="16"/>
        </w:rPr>
        <w:t> </w:t>
      </w:r>
      <w:hyperlink r:id="rId2" w:history="1">
        <w:r w:rsidRPr="00911081">
          <w:rPr>
            <w:rStyle w:val="Hipervnculo"/>
            <w:rFonts w:ascii="Palatino Linotype" w:hAnsi="Palatino Linotype"/>
            <w:i/>
            <w:sz w:val="16"/>
            <w:szCs w:val="16"/>
          </w:rPr>
          <w:t>25.1 de la Convención Americana sobre Derechos Humanos</w:t>
        </w:r>
      </w:hyperlink>
      <w:r w:rsidRPr="00911081">
        <w:rPr>
          <w:rStyle w:val="apple-converted-space"/>
          <w:rFonts w:ascii="Palatino Linotype" w:hAnsi="Palatino Linotype"/>
          <w:i/>
          <w:sz w:val="16"/>
          <w:szCs w:val="16"/>
        </w:rPr>
        <w:t> </w:t>
      </w:r>
      <w:r w:rsidRPr="00911081">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11081">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D8B322" w14:textId="77777777" w:rsidR="00B74005" w:rsidRDefault="00BA2468">
    <w:pPr>
      <w:pStyle w:val="Encabezado"/>
    </w:pPr>
    <w:r>
      <w:rPr>
        <w:noProof/>
        <w:lang w:val="es-MX" w:eastAsia="es-MX"/>
      </w:rPr>
      <w:pict w14:anchorId="37D0D0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B74005" w:rsidRPr="008F2CCC" w14:paraId="7D0B18AB" w14:textId="77777777" w:rsidTr="00BA27FC">
      <w:tc>
        <w:tcPr>
          <w:tcW w:w="2551" w:type="dxa"/>
          <w:vAlign w:val="center"/>
        </w:tcPr>
        <w:p w14:paraId="0E184FBC" w14:textId="77777777" w:rsidR="00B74005" w:rsidRPr="008F5DAE" w:rsidRDefault="00B74005"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55B788E2" w14:textId="05BC1175" w:rsidR="00B74005" w:rsidRPr="0029071C" w:rsidRDefault="002E4458" w:rsidP="00374FE7">
          <w:pPr>
            <w:spacing w:line="276" w:lineRule="auto"/>
            <w:jc w:val="right"/>
            <w:rPr>
              <w:rFonts w:ascii="Palatino Linotype" w:hAnsi="Palatino Linotype"/>
              <w:sz w:val="22"/>
              <w:szCs w:val="22"/>
              <w:lang w:val="es-ES_tradnl"/>
            </w:rPr>
          </w:pPr>
          <w:r w:rsidRPr="002E4458">
            <w:rPr>
              <w:rFonts w:ascii="Palatino Linotype" w:hAnsi="Palatino Linotype"/>
              <w:sz w:val="22"/>
              <w:szCs w:val="22"/>
              <w:lang w:val="es-ES_tradnl"/>
            </w:rPr>
            <w:t>11995</w:t>
          </w:r>
          <w:r w:rsidR="00B74005" w:rsidRPr="0029071C">
            <w:rPr>
              <w:rFonts w:ascii="Palatino Linotype" w:hAnsi="Palatino Linotype"/>
              <w:sz w:val="22"/>
              <w:szCs w:val="22"/>
              <w:lang w:val="es-ES_tradnl"/>
            </w:rPr>
            <w:t>/INFOEM/IP/RR/202</w:t>
          </w:r>
          <w:r w:rsidR="00B74005">
            <w:rPr>
              <w:rFonts w:ascii="Palatino Linotype" w:hAnsi="Palatino Linotype"/>
              <w:sz w:val="22"/>
              <w:szCs w:val="22"/>
              <w:lang w:val="es-ES_tradnl"/>
            </w:rPr>
            <w:t>5</w:t>
          </w:r>
        </w:p>
      </w:tc>
    </w:tr>
    <w:tr w:rsidR="00B74005" w:rsidRPr="008F2CCC" w14:paraId="58149F82" w14:textId="77777777" w:rsidTr="00BA27FC">
      <w:trPr>
        <w:trHeight w:val="228"/>
      </w:trPr>
      <w:tc>
        <w:tcPr>
          <w:tcW w:w="2551" w:type="dxa"/>
          <w:vAlign w:val="center"/>
        </w:tcPr>
        <w:p w14:paraId="2DBE5EC5" w14:textId="77777777" w:rsidR="00B74005" w:rsidRPr="008F5DAE" w:rsidRDefault="00B74005"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7B466EC6" w14:textId="3332612F" w:rsidR="00B74005" w:rsidRPr="0029071C" w:rsidRDefault="00281444" w:rsidP="00AB55A1">
          <w:pPr>
            <w:spacing w:line="276" w:lineRule="auto"/>
            <w:jc w:val="right"/>
            <w:rPr>
              <w:rFonts w:ascii="Palatino Linotype" w:hAnsi="Palatino Linotype"/>
              <w:sz w:val="22"/>
              <w:szCs w:val="22"/>
            </w:rPr>
          </w:pPr>
          <w:r w:rsidRPr="00281444">
            <w:rPr>
              <w:rFonts w:ascii="Palatino Linotype" w:hAnsi="Palatino Linotype"/>
              <w:sz w:val="22"/>
              <w:szCs w:val="22"/>
            </w:rPr>
            <w:t>Secretaría de</w:t>
          </w:r>
          <w:r w:rsidR="002E4458">
            <w:rPr>
              <w:rFonts w:ascii="Palatino Linotype" w:hAnsi="Palatino Linotype"/>
              <w:sz w:val="22"/>
              <w:szCs w:val="22"/>
            </w:rPr>
            <w:t>l Trabajo</w:t>
          </w:r>
        </w:p>
      </w:tc>
    </w:tr>
    <w:tr w:rsidR="00B74005" w:rsidRPr="008F2CCC" w14:paraId="73D5FF2A" w14:textId="77777777" w:rsidTr="00BA27FC">
      <w:tc>
        <w:tcPr>
          <w:tcW w:w="2551" w:type="dxa"/>
          <w:vAlign w:val="center"/>
        </w:tcPr>
        <w:p w14:paraId="2A38288D" w14:textId="77777777" w:rsidR="00B74005" w:rsidRPr="008F5DAE" w:rsidRDefault="00B74005"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47787965" w14:textId="77777777" w:rsidR="00B74005" w:rsidRPr="0029071C" w:rsidRDefault="00B74005"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73AAE88A" w14:textId="77777777" w:rsidR="00B74005" w:rsidRPr="001779E0" w:rsidRDefault="00BA2468"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60EC85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1.3pt;margin-top:-115.8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B74005" w:rsidRPr="008F2CCC" w14:paraId="53180D23" w14:textId="77777777" w:rsidTr="00BA27FC">
      <w:tc>
        <w:tcPr>
          <w:tcW w:w="2551" w:type="dxa"/>
          <w:vAlign w:val="center"/>
        </w:tcPr>
        <w:p w14:paraId="51394AA5" w14:textId="77777777" w:rsidR="00B74005" w:rsidRPr="008F5DAE" w:rsidRDefault="00B74005"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1DF174BC" w14:textId="7F719A2A" w:rsidR="00B74005" w:rsidRPr="0029071C" w:rsidRDefault="002E4458" w:rsidP="00374FE7">
          <w:pPr>
            <w:spacing w:line="276" w:lineRule="auto"/>
            <w:jc w:val="right"/>
            <w:rPr>
              <w:rFonts w:ascii="Palatino Linotype" w:hAnsi="Palatino Linotype"/>
              <w:sz w:val="22"/>
              <w:szCs w:val="22"/>
              <w:lang w:val="es-ES_tradnl"/>
            </w:rPr>
          </w:pPr>
          <w:r w:rsidRPr="002E4458">
            <w:rPr>
              <w:rFonts w:ascii="Palatino Linotype" w:hAnsi="Palatino Linotype"/>
              <w:sz w:val="22"/>
              <w:szCs w:val="22"/>
              <w:lang w:val="es-ES_tradnl"/>
            </w:rPr>
            <w:t>11995</w:t>
          </w:r>
          <w:r w:rsidR="00B74005" w:rsidRPr="0029071C">
            <w:rPr>
              <w:rFonts w:ascii="Palatino Linotype" w:hAnsi="Palatino Linotype"/>
              <w:sz w:val="22"/>
              <w:szCs w:val="22"/>
              <w:lang w:val="es-ES_tradnl"/>
            </w:rPr>
            <w:t>/INFOEM/IP/RR/202</w:t>
          </w:r>
          <w:r w:rsidR="00B74005">
            <w:rPr>
              <w:rFonts w:ascii="Palatino Linotype" w:hAnsi="Palatino Linotype"/>
              <w:sz w:val="22"/>
              <w:szCs w:val="22"/>
              <w:lang w:val="es-ES_tradnl"/>
            </w:rPr>
            <w:t>5</w:t>
          </w:r>
        </w:p>
      </w:tc>
    </w:tr>
    <w:tr w:rsidR="00B74005" w:rsidRPr="008F2CCC" w14:paraId="390D27D0" w14:textId="77777777" w:rsidTr="00BA27FC">
      <w:tc>
        <w:tcPr>
          <w:tcW w:w="2551" w:type="dxa"/>
          <w:vAlign w:val="center"/>
        </w:tcPr>
        <w:p w14:paraId="5CBCE46F" w14:textId="77777777" w:rsidR="00B74005" w:rsidRPr="008F5DAE" w:rsidRDefault="00B74005"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116" w:type="dxa"/>
          <w:vAlign w:val="center"/>
        </w:tcPr>
        <w:p w14:paraId="559465AB" w14:textId="76FCAEA1" w:rsidR="00B74005" w:rsidRPr="006D30E6" w:rsidRDefault="00A769D7" w:rsidP="00BA27F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XXXXXXXXXXXXX</w:t>
          </w:r>
        </w:p>
      </w:tc>
    </w:tr>
    <w:tr w:rsidR="00B74005" w:rsidRPr="008F2CCC" w14:paraId="233C19E4" w14:textId="77777777" w:rsidTr="00BA27FC">
      <w:trPr>
        <w:trHeight w:val="228"/>
      </w:trPr>
      <w:tc>
        <w:tcPr>
          <w:tcW w:w="2551" w:type="dxa"/>
          <w:vAlign w:val="center"/>
        </w:tcPr>
        <w:p w14:paraId="48BD3678" w14:textId="77777777" w:rsidR="00B74005" w:rsidRPr="008F5DAE" w:rsidRDefault="00B74005"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1DDF869E" w14:textId="2F969692" w:rsidR="00B74005" w:rsidRPr="0029071C" w:rsidRDefault="00281444" w:rsidP="00AB55A1">
          <w:pPr>
            <w:spacing w:line="276" w:lineRule="auto"/>
            <w:jc w:val="right"/>
            <w:rPr>
              <w:rFonts w:ascii="Palatino Linotype" w:hAnsi="Palatino Linotype"/>
              <w:sz w:val="22"/>
              <w:szCs w:val="22"/>
            </w:rPr>
          </w:pPr>
          <w:r w:rsidRPr="00281444">
            <w:rPr>
              <w:rFonts w:ascii="Palatino Linotype" w:hAnsi="Palatino Linotype"/>
              <w:sz w:val="22"/>
              <w:szCs w:val="22"/>
            </w:rPr>
            <w:t>Secretaría de</w:t>
          </w:r>
          <w:r w:rsidR="002E4458">
            <w:rPr>
              <w:rFonts w:ascii="Palatino Linotype" w:hAnsi="Palatino Linotype"/>
              <w:sz w:val="22"/>
              <w:szCs w:val="22"/>
            </w:rPr>
            <w:t>l Trabajo</w:t>
          </w:r>
        </w:p>
      </w:tc>
    </w:tr>
    <w:tr w:rsidR="00B74005" w:rsidRPr="008F2CCC" w14:paraId="196A93C9" w14:textId="77777777" w:rsidTr="00BA27FC">
      <w:tc>
        <w:tcPr>
          <w:tcW w:w="2551" w:type="dxa"/>
          <w:vAlign w:val="center"/>
        </w:tcPr>
        <w:p w14:paraId="53BA0609" w14:textId="77777777" w:rsidR="00B74005" w:rsidRPr="008F5DAE" w:rsidRDefault="00B74005"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228668AE" w14:textId="77777777" w:rsidR="00B74005" w:rsidRPr="0029071C" w:rsidRDefault="00B74005"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r w:rsidR="00B74005" w:rsidRPr="008F2CCC" w14:paraId="5010D2D3" w14:textId="77777777" w:rsidTr="00BA27FC">
      <w:tc>
        <w:tcPr>
          <w:tcW w:w="2551" w:type="dxa"/>
          <w:vAlign w:val="center"/>
        </w:tcPr>
        <w:p w14:paraId="28B43ED1" w14:textId="77777777" w:rsidR="00B74005" w:rsidRPr="008F5DAE" w:rsidRDefault="00B74005" w:rsidP="00BA27FC">
          <w:pPr>
            <w:spacing w:line="276" w:lineRule="auto"/>
            <w:jc w:val="right"/>
            <w:rPr>
              <w:rFonts w:ascii="Palatino Linotype" w:hAnsi="Palatino Linotype"/>
              <w:b/>
              <w:sz w:val="22"/>
              <w:szCs w:val="22"/>
              <w:lang w:val="es-ES_tradnl"/>
            </w:rPr>
          </w:pPr>
        </w:p>
      </w:tc>
      <w:tc>
        <w:tcPr>
          <w:tcW w:w="4116" w:type="dxa"/>
          <w:vAlign w:val="center"/>
        </w:tcPr>
        <w:p w14:paraId="25DAA5A1" w14:textId="77777777" w:rsidR="00B74005" w:rsidRPr="00BA27FC" w:rsidRDefault="00B74005" w:rsidP="00BA27FC">
          <w:pPr>
            <w:spacing w:line="276" w:lineRule="auto"/>
            <w:rPr>
              <w:rFonts w:ascii="Palatino Linotype" w:hAnsi="Palatino Linotype"/>
              <w:sz w:val="14"/>
              <w:szCs w:val="22"/>
              <w:lang w:val="es-ES_tradnl"/>
            </w:rPr>
          </w:pPr>
        </w:p>
      </w:tc>
    </w:tr>
  </w:tbl>
  <w:p w14:paraId="3074D17A" w14:textId="77777777" w:rsidR="00B74005" w:rsidRPr="009F1AB6" w:rsidRDefault="00BA2468">
    <w:pPr>
      <w:pStyle w:val="Encabezado"/>
      <w:rPr>
        <w:sz w:val="10"/>
      </w:rPr>
    </w:pPr>
    <w:r>
      <w:rPr>
        <w:noProof/>
        <w:sz w:val="10"/>
        <w:lang w:val="es-MX" w:eastAsia="es-MX"/>
      </w:rPr>
      <w:pict w14:anchorId="6CC81C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5.05pt;margin-top:-136.55pt;width:628.7pt;height:818.9pt;z-index:-251658240;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0.75pt;height:10.75pt;visibility:visible;mso-wrap-style:square" o:bullet="t">
        <v:imagedata r:id="rId1" o:title=""/>
      </v:shape>
    </w:pict>
  </w:numPicBullet>
  <w:abstractNum w:abstractNumId="0" w15:restartNumberingAfterBreak="0">
    <w:nsid w:val="00172FDB"/>
    <w:multiLevelType w:val="hybridMultilevel"/>
    <w:tmpl w:val="8174C1C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0B770C65"/>
    <w:multiLevelType w:val="multilevel"/>
    <w:tmpl w:val="9D60D2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bCs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415F6B"/>
    <w:multiLevelType w:val="hybridMultilevel"/>
    <w:tmpl w:val="C322AA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61A2A1F"/>
    <w:multiLevelType w:val="multilevel"/>
    <w:tmpl w:val="649AC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6F74EE"/>
    <w:multiLevelType w:val="hybridMultilevel"/>
    <w:tmpl w:val="23B074D0"/>
    <w:lvl w:ilvl="0" w:tplc="CE40258E">
      <w:numFmt w:val="bullet"/>
      <w:lvlText w:val=""/>
      <w:lvlJc w:val="left"/>
      <w:pPr>
        <w:ind w:left="720" w:hanging="360"/>
      </w:pPr>
      <w:rPr>
        <w:rFonts w:ascii="Symbol" w:eastAsiaTheme="minorHAnsi" w:hAnsi="Symbo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6" w15:restartNumberingAfterBreak="0">
    <w:nsid w:val="1F46661C"/>
    <w:multiLevelType w:val="hybridMultilevel"/>
    <w:tmpl w:val="0EA891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5D64B6A"/>
    <w:multiLevelType w:val="hybridMultilevel"/>
    <w:tmpl w:val="67A47CE4"/>
    <w:lvl w:ilvl="0" w:tplc="DADCD442">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7F2368D"/>
    <w:multiLevelType w:val="hybridMultilevel"/>
    <w:tmpl w:val="0A188BCA"/>
    <w:lvl w:ilvl="0" w:tplc="56E0240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92B184C"/>
    <w:multiLevelType w:val="hybridMultilevel"/>
    <w:tmpl w:val="C0180A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C306518"/>
    <w:multiLevelType w:val="hybridMultilevel"/>
    <w:tmpl w:val="411637BE"/>
    <w:lvl w:ilvl="0" w:tplc="CE40258E">
      <w:numFmt w:val="bullet"/>
      <w:lvlText w:val=""/>
      <w:lvlJc w:val="left"/>
      <w:pPr>
        <w:ind w:left="720" w:hanging="360"/>
      </w:pPr>
      <w:rPr>
        <w:rFonts w:ascii="Symbol" w:eastAsiaTheme="minorHAnsi" w:hAnsi="Symbo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0D34631"/>
    <w:multiLevelType w:val="hybridMultilevel"/>
    <w:tmpl w:val="FC6C7648"/>
    <w:lvl w:ilvl="0" w:tplc="080A0001">
      <w:start w:val="1"/>
      <w:numFmt w:val="bullet"/>
      <w:lvlText w:val=""/>
      <w:lvlJc w:val="left"/>
      <w:pPr>
        <w:ind w:left="785" w:hanging="360"/>
      </w:pPr>
      <w:rPr>
        <w:rFonts w:ascii="Symbol" w:hAnsi="Symbol" w:hint="default"/>
      </w:rPr>
    </w:lvl>
    <w:lvl w:ilvl="1" w:tplc="080A0003" w:tentative="1">
      <w:start w:val="1"/>
      <w:numFmt w:val="bullet"/>
      <w:lvlText w:val="o"/>
      <w:lvlJc w:val="left"/>
      <w:pPr>
        <w:ind w:left="1505" w:hanging="360"/>
      </w:pPr>
      <w:rPr>
        <w:rFonts w:ascii="Courier New" w:hAnsi="Courier New" w:cs="Courier New" w:hint="default"/>
      </w:rPr>
    </w:lvl>
    <w:lvl w:ilvl="2" w:tplc="080A0005" w:tentative="1">
      <w:start w:val="1"/>
      <w:numFmt w:val="bullet"/>
      <w:lvlText w:val=""/>
      <w:lvlJc w:val="left"/>
      <w:pPr>
        <w:ind w:left="2225" w:hanging="360"/>
      </w:pPr>
      <w:rPr>
        <w:rFonts w:ascii="Wingdings" w:hAnsi="Wingdings" w:hint="default"/>
      </w:rPr>
    </w:lvl>
    <w:lvl w:ilvl="3" w:tplc="080A0001" w:tentative="1">
      <w:start w:val="1"/>
      <w:numFmt w:val="bullet"/>
      <w:lvlText w:val=""/>
      <w:lvlJc w:val="left"/>
      <w:pPr>
        <w:ind w:left="2945" w:hanging="360"/>
      </w:pPr>
      <w:rPr>
        <w:rFonts w:ascii="Symbol" w:hAnsi="Symbol" w:hint="default"/>
      </w:rPr>
    </w:lvl>
    <w:lvl w:ilvl="4" w:tplc="080A0003" w:tentative="1">
      <w:start w:val="1"/>
      <w:numFmt w:val="bullet"/>
      <w:lvlText w:val="o"/>
      <w:lvlJc w:val="left"/>
      <w:pPr>
        <w:ind w:left="3665" w:hanging="360"/>
      </w:pPr>
      <w:rPr>
        <w:rFonts w:ascii="Courier New" w:hAnsi="Courier New" w:cs="Courier New" w:hint="default"/>
      </w:rPr>
    </w:lvl>
    <w:lvl w:ilvl="5" w:tplc="080A0005" w:tentative="1">
      <w:start w:val="1"/>
      <w:numFmt w:val="bullet"/>
      <w:lvlText w:val=""/>
      <w:lvlJc w:val="left"/>
      <w:pPr>
        <w:ind w:left="4385" w:hanging="360"/>
      </w:pPr>
      <w:rPr>
        <w:rFonts w:ascii="Wingdings" w:hAnsi="Wingdings" w:hint="default"/>
      </w:rPr>
    </w:lvl>
    <w:lvl w:ilvl="6" w:tplc="080A0001" w:tentative="1">
      <w:start w:val="1"/>
      <w:numFmt w:val="bullet"/>
      <w:lvlText w:val=""/>
      <w:lvlJc w:val="left"/>
      <w:pPr>
        <w:ind w:left="5105" w:hanging="360"/>
      </w:pPr>
      <w:rPr>
        <w:rFonts w:ascii="Symbol" w:hAnsi="Symbol" w:hint="default"/>
      </w:rPr>
    </w:lvl>
    <w:lvl w:ilvl="7" w:tplc="080A0003" w:tentative="1">
      <w:start w:val="1"/>
      <w:numFmt w:val="bullet"/>
      <w:lvlText w:val="o"/>
      <w:lvlJc w:val="left"/>
      <w:pPr>
        <w:ind w:left="5825" w:hanging="360"/>
      </w:pPr>
      <w:rPr>
        <w:rFonts w:ascii="Courier New" w:hAnsi="Courier New" w:cs="Courier New" w:hint="default"/>
      </w:rPr>
    </w:lvl>
    <w:lvl w:ilvl="8" w:tplc="080A0005" w:tentative="1">
      <w:start w:val="1"/>
      <w:numFmt w:val="bullet"/>
      <w:lvlText w:val=""/>
      <w:lvlJc w:val="left"/>
      <w:pPr>
        <w:ind w:left="6545" w:hanging="360"/>
      </w:pPr>
      <w:rPr>
        <w:rFonts w:ascii="Wingdings" w:hAnsi="Wingdings" w:hint="default"/>
      </w:rPr>
    </w:lvl>
  </w:abstractNum>
  <w:abstractNum w:abstractNumId="13" w15:restartNumberingAfterBreak="0">
    <w:nsid w:val="321339A3"/>
    <w:multiLevelType w:val="hybridMultilevel"/>
    <w:tmpl w:val="7AAA3FD6"/>
    <w:lvl w:ilvl="0" w:tplc="080A0001">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2406E06"/>
    <w:multiLevelType w:val="hybridMultilevel"/>
    <w:tmpl w:val="DF8A5F3A"/>
    <w:lvl w:ilvl="0" w:tplc="8C2A99AE">
      <w:start w:val="1"/>
      <w:numFmt w:val="decimal"/>
      <w:lvlText w:val="%1."/>
      <w:lvlJc w:val="left"/>
      <w:pPr>
        <w:ind w:left="2258" w:hanging="720"/>
      </w:pPr>
      <w:rPr>
        <w:rFonts w:ascii="Palatino Linotype" w:hAnsi="Palatino Linotype" w:hint="default"/>
        <w:b/>
        <w:sz w:val="24"/>
        <w:szCs w:val="24"/>
      </w:rPr>
    </w:lvl>
    <w:lvl w:ilvl="1" w:tplc="080A0019" w:tentative="1">
      <w:start w:val="1"/>
      <w:numFmt w:val="lowerLetter"/>
      <w:lvlText w:val="%2."/>
      <w:lvlJc w:val="left"/>
      <w:pPr>
        <w:ind w:left="2210" w:hanging="360"/>
      </w:pPr>
    </w:lvl>
    <w:lvl w:ilvl="2" w:tplc="080A001B" w:tentative="1">
      <w:start w:val="1"/>
      <w:numFmt w:val="lowerRoman"/>
      <w:lvlText w:val="%3."/>
      <w:lvlJc w:val="right"/>
      <w:pPr>
        <w:ind w:left="2930" w:hanging="180"/>
      </w:pPr>
    </w:lvl>
    <w:lvl w:ilvl="3" w:tplc="080A000F" w:tentative="1">
      <w:start w:val="1"/>
      <w:numFmt w:val="decimal"/>
      <w:lvlText w:val="%4."/>
      <w:lvlJc w:val="left"/>
      <w:pPr>
        <w:ind w:left="3650" w:hanging="360"/>
      </w:pPr>
    </w:lvl>
    <w:lvl w:ilvl="4" w:tplc="080A0019" w:tentative="1">
      <w:start w:val="1"/>
      <w:numFmt w:val="lowerLetter"/>
      <w:lvlText w:val="%5."/>
      <w:lvlJc w:val="left"/>
      <w:pPr>
        <w:ind w:left="4370" w:hanging="360"/>
      </w:pPr>
    </w:lvl>
    <w:lvl w:ilvl="5" w:tplc="080A001B" w:tentative="1">
      <w:start w:val="1"/>
      <w:numFmt w:val="lowerRoman"/>
      <w:lvlText w:val="%6."/>
      <w:lvlJc w:val="right"/>
      <w:pPr>
        <w:ind w:left="5090" w:hanging="180"/>
      </w:pPr>
    </w:lvl>
    <w:lvl w:ilvl="6" w:tplc="080A000F" w:tentative="1">
      <w:start w:val="1"/>
      <w:numFmt w:val="decimal"/>
      <w:lvlText w:val="%7."/>
      <w:lvlJc w:val="left"/>
      <w:pPr>
        <w:ind w:left="5810" w:hanging="360"/>
      </w:pPr>
    </w:lvl>
    <w:lvl w:ilvl="7" w:tplc="080A0019" w:tentative="1">
      <w:start w:val="1"/>
      <w:numFmt w:val="lowerLetter"/>
      <w:lvlText w:val="%8."/>
      <w:lvlJc w:val="left"/>
      <w:pPr>
        <w:ind w:left="6530" w:hanging="360"/>
      </w:pPr>
    </w:lvl>
    <w:lvl w:ilvl="8" w:tplc="080A001B" w:tentative="1">
      <w:start w:val="1"/>
      <w:numFmt w:val="lowerRoman"/>
      <w:lvlText w:val="%9."/>
      <w:lvlJc w:val="right"/>
      <w:pPr>
        <w:ind w:left="7250" w:hanging="180"/>
      </w:pPr>
    </w:lvl>
  </w:abstractNum>
  <w:abstractNum w:abstractNumId="15"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17" w15:restartNumberingAfterBreak="0">
    <w:nsid w:val="3E724F6D"/>
    <w:multiLevelType w:val="hybridMultilevel"/>
    <w:tmpl w:val="7A8CC4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FF136DA"/>
    <w:multiLevelType w:val="hybridMultilevel"/>
    <w:tmpl w:val="31D8B40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1D66553"/>
    <w:multiLevelType w:val="hybridMultilevel"/>
    <w:tmpl w:val="F378E46E"/>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07F50FC"/>
    <w:multiLevelType w:val="hybridMultilevel"/>
    <w:tmpl w:val="B3D0B3A2"/>
    <w:lvl w:ilvl="0" w:tplc="E40A17D6">
      <w:numFmt w:val="bullet"/>
      <w:lvlText w:val="-"/>
      <w:lvlJc w:val="left"/>
      <w:pPr>
        <w:ind w:left="644" w:hanging="360"/>
      </w:pPr>
      <w:rPr>
        <w:rFonts w:ascii="Palatino Linotype" w:eastAsiaTheme="minorHAnsi" w:hAnsi="Palatino Linotype" w:cs="Aria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21" w15:restartNumberingAfterBreak="0">
    <w:nsid w:val="54784C4B"/>
    <w:multiLevelType w:val="hybridMultilevel"/>
    <w:tmpl w:val="2C481D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DBB230C"/>
    <w:multiLevelType w:val="multilevel"/>
    <w:tmpl w:val="5DB0919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FAD395E"/>
    <w:multiLevelType w:val="multilevel"/>
    <w:tmpl w:val="FD684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7D3BBA"/>
    <w:multiLevelType w:val="hybridMultilevel"/>
    <w:tmpl w:val="F90E339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5D0345F"/>
    <w:multiLevelType w:val="hybridMultilevel"/>
    <w:tmpl w:val="9C54AA1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67E4724"/>
    <w:multiLevelType w:val="hybridMultilevel"/>
    <w:tmpl w:val="87320C28"/>
    <w:lvl w:ilvl="0" w:tplc="A4AE2D2A">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387A6A"/>
    <w:multiLevelType w:val="hybridMultilevel"/>
    <w:tmpl w:val="313C43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48C7221"/>
    <w:multiLevelType w:val="hybridMultilevel"/>
    <w:tmpl w:val="65D2B6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6E91E76"/>
    <w:multiLevelType w:val="hybridMultilevel"/>
    <w:tmpl w:val="0CEE7C96"/>
    <w:lvl w:ilvl="0" w:tplc="8454003A">
      <w:start w:val="1"/>
      <w:numFmt w:val="decimal"/>
      <w:lvlText w:val="%1."/>
      <w:lvlJc w:val="left"/>
      <w:pPr>
        <w:ind w:left="720" w:hanging="360"/>
      </w:pPr>
      <w:rPr>
        <w:rFonts w:ascii="Palatino Linotype" w:hAnsi="Palatino Linotype"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9DF321F"/>
    <w:multiLevelType w:val="hybridMultilevel"/>
    <w:tmpl w:val="0C6CD65E"/>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C4B1320"/>
    <w:multiLevelType w:val="hybridMultilevel"/>
    <w:tmpl w:val="7458E374"/>
    <w:lvl w:ilvl="0" w:tplc="0C08EF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1"/>
  </w:num>
  <w:num w:numId="2">
    <w:abstractNumId w:val="15"/>
  </w:num>
  <w:num w:numId="3">
    <w:abstractNumId w:val="7"/>
  </w:num>
  <w:num w:numId="4">
    <w:abstractNumId w:val="13"/>
  </w:num>
  <w:num w:numId="5">
    <w:abstractNumId w:val="16"/>
  </w:num>
  <w:num w:numId="6">
    <w:abstractNumId w:val="33"/>
  </w:num>
  <w:num w:numId="7">
    <w:abstractNumId w:val="8"/>
  </w:num>
  <w:num w:numId="8">
    <w:abstractNumId w:val="11"/>
  </w:num>
  <w:num w:numId="9">
    <w:abstractNumId w:val="4"/>
  </w:num>
  <w:num w:numId="10">
    <w:abstractNumId w:val="20"/>
  </w:num>
  <w:num w:numId="11">
    <w:abstractNumId w:val="32"/>
  </w:num>
  <w:num w:numId="12">
    <w:abstractNumId w:val="12"/>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num>
  <w:num w:numId="15">
    <w:abstractNumId w:val="0"/>
  </w:num>
  <w:num w:numId="16">
    <w:abstractNumId w:val="9"/>
  </w:num>
  <w:num w:numId="17">
    <w:abstractNumId w:val="26"/>
  </w:num>
  <w:num w:numId="18">
    <w:abstractNumId w:val="21"/>
  </w:num>
  <w:num w:numId="19">
    <w:abstractNumId w:val="28"/>
  </w:num>
  <w:num w:numId="20">
    <w:abstractNumId w:val="17"/>
  </w:num>
  <w:num w:numId="21">
    <w:abstractNumId w:val="24"/>
  </w:num>
  <w:num w:numId="22">
    <w:abstractNumId w:val="10"/>
  </w:num>
  <w:num w:numId="23">
    <w:abstractNumId w:val="27"/>
  </w:num>
  <w:num w:numId="24">
    <w:abstractNumId w:val="5"/>
  </w:num>
  <w:num w:numId="25">
    <w:abstractNumId w:val="6"/>
  </w:num>
  <w:num w:numId="26">
    <w:abstractNumId w:val="30"/>
  </w:num>
  <w:num w:numId="27">
    <w:abstractNumId w:val="1"/>
  </w:num>
  <w:num w:numId="28">
    <w:abstractNumId w:val="23"/>
  </w:num>
  <w:num w:numId="29">
    <w:abstractNumId w:val="3"/>
  </w:num>
  <w:num w:numId="30">
    <w:abstractNumId w:val="18"/>
  </w:num>
  <w:num w:numId="31">
    <w:abstractNumId w:val="25"/>
  </w:num>
  <w:num w:numId="32">
    <w:abstractNumId w:val="19"/>
  </w:num>
  <w:num w:numId="33">
    <w:abstractNumId w:val="2"/>
  </w:num>
  <w:num w:numId="34">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47A3"/>
    <w:rsid w:val="0000481D"/>
    <w:rsid w:val="000120BC"/>
    <w:rsid w:val="0001640F"/>
    <w:rsid w:val="0002139F"/>
    <w:rsid w:val="00032D08"/>
    <w:rsid w:val="0003374C"/>
    <w:rsid w:val="00036F8B"/>
    <w:rsid w:val="00037B15"/>
    <w:rsid w:val="000443D2"/>
    <w:rsid w:val="00054E04"/>
    <w:rsid w:val="000572E9"/>
    <w:rsid w:val="00070516"/>
    <w:rsid w:val="00070547"/>
    <w:rsid w:val="00071173"/>
    <w:rsid w:val="00073BC8"/>
    <w:rsid w:val="000775FC"/>
    <w:rsid w:val="000819C7"/>
    <w:rsid w:val="00081BEC"/>
    <w:rsid w:val="0008501B"/>
    <w:rsid w:val="0009028F"/>
    <w:rsid w:val="0009159F"/>
    <w:rsid w:val="00093AE1"/>
    <w:rsid w:val="000941CE"/>
    <w:rsid w:val="00094F32"/>
    <w:rsid w:val="000A34BB"/>
    <w:rsid w:val="000A717C"/>
    <w:rsid w:val="000B42F9"/>
    <w:rsid w:val="000B5876"/>
    <w:rsid w:val="000B5E25"/>
    <w:rsid w:val="000B7C6C"/>
    <w:rsid w:val="000C223E"/>
    <w:rsid w:val="000C43CE"/>
    <w:rsid w:val="000C49B8"/>
    <w:rsid w:val="000C5FDF"/>
    <w:rsid w:val="000C615C"/>
    <w:rsid w:val="000D3AD4"/>
    <w:rsid w:val="000E592F"/>
    <w:rsid w:val="000F16BA"/>
    <w:rsid w:val="000F2893"/>
    <w:rsid w:val="000F48D5"/>
    <w:rsid w:val="00101AD8"/>
    <w:rsid w:val="00102570"/>
    <w:rsid w:val="0010712B"/>
    <w:rsid w:val="00107603"/>
    <w:rsid w:val="00116F3F"/>
    <w:rsid w:val="00123996"/>
    <w:rsid w:val="0012510D"/>
    <w:rsid w:val="00126CCD"/>
    <w:rsid w:val="00130316"/>
    <w:rsid w:val="00137D13"/>
    <w:rsid w:val="001424E1"/>
    <w:rsid w:val="0014397A"/>
    <w:rsid w:val="00143F6E"/>
    <w:rsid w:val="00151D4C"/>
    <w:rsid w:val="001558F3"/>
    <w:rsid w:val="00170AA7"/>
    <w:rsid w:val="00177EF6"/>
    <w:rsid w:val="00186CCB"/>
    <w:rsid w:val="00187B77"/>
    <w:rsid w:val="00191418"/>
    <w:rsid w:val="0019170F"/>
    <w:rsid w:val="001959EE"/>
    <w:rsid w:val="00196EAF"/>
    <w:rsid w:val="001A3E60"/>
    <w:rsid w:val="001A6109"/>
    <w:rsid w:val="001B1DE5"/>
    <w:rsid w:val="001B302A"/>
    <w:rsid w:val="001C01B5"/>
    <w:rsid w:val="001C14AC"/>
    <w:rsid w:val="001C2376"/>
    <w:rsid w:val="001C3AA7"/>
    <w:rsid w:val="001D2DE0"/>
    <w:rsid w:val="001D32A0"/>
    <w:rsid w:val="001D4046"/>
    <w:rsid w:val="001D5495"/>
    <w:rsid w:val="001E2DA3"/>
    <w:rsid w:val="001E45B5"/>
    <w:rsid w:val="001F1FCC"/>
    <w:rsid w:val="001F2305"/>
    <w:rsid w:val="001F4F5E"/>
    <w:rsid w:val="001F5D15"/>
    <w:rsid w:val="0020146B"/>
    <w:rsid w:val="0020249A"/>
    <w:rsid w:val="00202C04"/>
    <w:rsid w:val="002079BF"/>
    <w:rsid w:val="002163FB"/>
    <w:rsid w:val="002167BB"/>
    <w:rsid w:val="00216980"/>
    <w:rsid w:val="00217E6C"/>
    <w:rsid w:val="00225163"/>
    <w:rsid w:val="00230100"/>
    <w:rsid w:val="00232E24"/>
    <w:rsid w:val="00235525"/>
    <w:rsid w:val="00235936"/>
    <w:rsid w:val="00236CBA"/>
    <w:rsid w:val="00236FC3"/>
    <w:rsid w:val="00240BB0"/>
    <w:rsid w:val="0024323F"/>
    <w:rsid w:val="00245A61"/>
    <w:rsid w:val="00247138"/>
    <w:rsid w:val="00253D9C"/>
    <w:rsid w:val="00255F1A"/>
    <w:rsid w:val="00260C3A"/>
    <w:rsid w:val="00261BC7"/>
    <w:rsid w:val="00265356"/>
    <w:rsid w:val="00267458"/>
    <w:rsid w:val="00267BB5"/>
    <w:rsid w:val="002777D8"/>
    <w:rsid w:val="00281444"/>
    <w:rsid w:val="002848F7"/>
    <w:rsid w:val="0029071C"/>
    <w:rsid w:val="0029219E"/>
    <w:rsid w:val="002934B4"/>
    <w:rsid w:val="00294AB9"/>
    <w:rsid w:val="00295B3F"/>
    <w:rsid w:val="002A040B"/>
    <w:rsid w:val="002A0AF4"/>
    <w:rsid w:val="002A4B43"/>
    <w:rsid w:val="002A676F"/>
    <w:rsid w:val="002B17F9"/>
    <w:rsid w:val="002B48AD"/>
    <w:rsid w:val="002B7930"/>
    <w:rsid w:val="002C0BE5"/>
    <w:rsid w:val="002C240F"/>
    <w:rsid w:val="002D0496"/>
    <w:rsid w:val="002D17B8"/>
    <w:rsid w:val="002D32D2"/>
    <w:rsid w:val="002D61F7"/>
    <w:rsid w:val="002D6656"/>
    <w:rsid w:val="002D6E4B"/>
    <w:rsid w:val="002E00B6"/>
    <w:rsid w:val="002E2D87"/>
    <w:rsid w:val="002E3085"/>
    <w:rsid w:val="002E4458"/>
    <w:rsid w:val="002E4785"/>
    <w:rsid w:val="002F3B20"/>
    <w:rsid w:val="003059E0"/>
    <w:rsid w:val="00307006"/>
    <w:rsid w:val="0030701F"/>
    <w:rsid w:val="00310603"/>
    <w:rsid w:val="0031472B"/>
    <w:rsid w:val="00320F38"/>
    <w:rsid w:val="00321CC2"/>
    <w:rsid w:val="003277BA"/>
    <w:rsid w:val="00330FC3"/>
    <w:rsid w:val="0033140D"/>
    <w:rsid w:val="00331F0D"/>
    <w:rsid w:val="003408DD"/>
    <w:rsid w:val="00340A06"/>
    <w:rsid w:val="00343F0B"/>
    <w:rsid w:val="00351A7F"/>
    <w:rsid w:val="003520C5"/>
    <w:rsid w:val="00353CD6"/>
    <w:rsid w:val="0035559A"/>
    <w:rsid w:val="00370E26"/>
    <w:rsid w:val="00371835"/>
    <w:rsid w:val="0037315D"/>
    <w:rsid w:val="003746DE"/>
    <w:rsid w:val="00374FE7"/>
    <w:rsid w:val="003804E8"/>
    <w:rsid w:val="00380D3E"/>
    <w:rsid w:val="003815AB"/>
    <w:rsid w:val="00382E7C"/>
    <w:rsid w:val="00386D38"/>
    <w:rsid w:val="00391AD0"/>
    <w:rsid w:val="00394553"/>
    <w:rsid w:val="00396DB6"/>
    <w:rsid w:val="00397B41"/>
    <w:rsid w:val="003A034A"/>
    <w:rsid w:val="003A1AF3"/>
    <w:rsid w:val="003A2B8C"/>
    <w:rsid w:val="003A4C68"/>
    <w:rsid w:val="003B0D37"/>
    <w:rsid w:val="003B0FAC"/>
    <w:rsid w:val="003B1C85"/>
    <w:rsid w:val="003B2344"/>
    <w:rsid w:val="003B70B0"/>
    <w:rsid w:val="003C6409"/>
    <w:rsid w:val="003E0EE2"/>
    <w:rsid w:val="003E21A7"/>
    <w:rsid w:val="003E56C9"/>
    <w:rsid w:val="003E6B8D"/>
    <w:rsid w:val="003F171B"/>
    <w:rsid w:val="003F424E"/>
    <w:rsid w:val="003F71DA"/>
    <w:rsid w:val="004018F9"/>
    <w:rsid w:val="004218B2"/>
    <w:rsid w:val="00425E0F"/>
    <w:rsid w:val="0043079B"/>
    <w:rsid w:val="004344EA"/>
    <w:rsid w:val="0043515A"/>
    <w:rsid w:val="004403F7"/>
    <w:rsid w:val="00442FD8"/>
    <w:rsid w:val="00443892"/>
    <w:rsid w:val="004445A1"/>
    <w:rsid w:val="00445CAA"/>
    <w:rsid w:val="004532A6"/>
    <w:rsid w:val="00464839"/>
    <w:rsid w:val="00464E34"/>
    <w:rsid w:val="004672ED"/>
    <w:rsid w:val="00490422"/>
    <w:rsid w:val="004A7F7D"/>
    <w:rsid w:val="004B1693"/>
    <w:rsid w:val="004B1A5F"/>
    <w:rsid w:val="004B2314"/>
    <w:rsid w:val="004B2516"/>
    <w:rsid w:val="004D18B6"/>
    <w:rsid w:val="004D5D2F"/>
    <w:rsid w:val="004D6F71"/>
    <w:rsid w:val="004E07F3"/>
    <w:rsid w:val="004E3B69"/>
    <w:rsid w:val="004E5628"/>
    <w:rsid w:val="004F0BEE"/>
    <w:rsid w:val="004F48CE"/>
    <w:rsid w:val="00500ACC"/>
    <w:rsid w:val="0050130E"/>
    <w:rsid w:val="0050243E"/>
    <w:rsid w:val="005055AC"/>
    <w:rsid w:val="005056DA"/>
    <w:rsid w:val="00513961"/>
    <w:rsid w:val="00514370"/>
    <w:rsid w:val="00524043"/>
    <w:rsid w:val="00524A8D"/>
    <w:rsid w:val="00530C84"/>
    <w:rsid w:val="0053555D"/>
    <w:rsid w:val="0054391A"/>
    <w:rsid w:val="005472E8"/>
    <w:rsid w:val="00555C87"/>
    <w:rsid w:val="005617B4"/>
    <w:rsid w:val="00563B39"/>
    <w:rsid w:val="00565689"/>
    <w:rsid w:val="0057289F"/>
    <w:rsid w:val="00580321"/>
    <w:rsid w:val="00581391"/>
    <w:rsid w:val="0058348E"/>
    <w:rsid w:val="00584D1C"/>
    <w:rsid w:val="00585D3D"/>
    <w:rsid w:val="0059032F"/>
    <w:rsid w:val="005909E0"/>
    <w:rsid w:val="0059614C"/>
    <w:rsid w:val="00597D71"/>
    <w:rsid w:val="005A569C"/>
    <w:rsid w:val="005A59B3"/>
    <w:rsid w:val="005A6216"/>
    <w:rsid w:val="005B0692"/>
    <w:rsid w:val="005B234D"/>
    <w:rsid w:val="005B26AD"/>
    <w:rsid w:val="005B36A8"/>
    <w:rsid w:val="005B5693"/>
    <w:rsid w:val="005C0361"/>
    <w:rsid w:val="005C2EF9"/>
    <w:rsid w:val="005C6646"/>
    <w:rsid w:val="005D6C76"/>
    <w:rsid w:val="005D77CC"/>
    <w:rsid w:val="005E09AB"/>
    <w:rsid w:val="005E2904"/>
    <w:rsid w:val="005E5716"/>
    <w:rsid w:val="005F1F89"/>
    <w:rsid w:val="005F3241"/>
    <w:rsid w:val="005F4BFB"/>
    <w:rsid w:val="005F6996"/>
    <w:rsid w:val="006000C5"/>
    <w:rsid w:val="006002E0"/>
    <w:rsid w:val="00601843"/>
    <w:rsid w:val="006045BA"/>
    <w:rsid w:val="00614A53"/>
    <w:rsid w:val="00620280"/>
    <w:rsid w:val="006221B7"/>
    <w:rsid w:val="006258FD"/>
    <w:rsid w:val="00625942"/>
    <w:rsid w:val="00630348"/>
    <w:rsid w:val="00630A94"/>
    <w:rsid w:val="00631DC1"/>
    <w:rsid w:val="00632E48"/>
    <w:rsid w:val="00633824"/>
    <w:rsid w:val="0063413C"/>
    <w:rsid w:val="00634926"/>
    <w:rsid w:val="006424BA"/>
    <w:rsid w:val="00643B58"/>
    <w:rsid w:val="00644AE0"/>
    <w:rsid w:val="00663AF3"/>
    <w:rsid w:val="00665089"/>
    <w:rsid w:val="006729C7"/>
    <w:rsid w:val="006810FF"/>
    <w:rsid w:val="006857DC"/>
    <w:rsid w:val="00694976"/>
    <w:rsid w:val="006A6362"/>
    <w:rsid w:val="006B100B"/>
    <w:rsid w:val="006B2F26"/>
    <w:rsid w:val="006B321A"/>
    <w:rsid w:val="006B418F"/>
    <w:rsid w:val="006B7174"/>
    <w:rsid w:val="006C3931"/>
    <w:rsid w:val="006C5A4D"/>
    <w:rsid w:val="006D1713"/>
    <w:rsid w:val="006D30E6"/>
    <w:rsid w:val="006D3A03"/>
    <w:rsid w:val="006E08FA"/>
    <w:rsid w:val="006E15DB"/>
    <w:rsid w:val="006E7F19"/>
    <w:rsid w:val="006F0603"/>
    <w:rsid w:val="006F2978"/>
    <w:rsid w:val="006F29CD"/>
    <w:rsid w:val="006F358C"/>
    <w:rsid w:val="006F5F93"/>
    <w:rsid w:val="0070129E"/>
    <w:rsid w:val="00710FED"/>
    <w:rsid w:val="00716632"/>
    <w:rsid w:val="00717A0C"/>
    <w:rsid w:val="00721A1F"/>
    <w:rsid w:val="00723B5A"/>
    <w:rsid w:val="0072658E"/>
    <w:rsid w:val="00727E9B"/>
    <w:rsid w:val="00732345"/>
    <w:rsid w:val="0074342A"/>
    <w:rsid w:val="0074517D"/>
    <w:rsid w:val="007528A6"/>
    <w:rsid w:val="007532C7"/>
    <w:rsid w:val="00756F04"/>
    <w:rsid w:val="00757D60"/>
    <w:rsid w:val="00770F18"/>
    <w:rsid w:val="007764BB"/>
    <w:rsid w:val="007828DC"/>
    <w:rsid w:val="00795E86"/>
    <w:rsid w:val="0079783C"/>
    <w:rsid w:val="007A118C"/>
    <w:rsid w:val="007A36BC"/>
    <w:rsid w:val="007A37FE"/>
    <w:rsid w:val="007B1893"/>
    <w:rsid w:val="007C1D5B"/>
    <w:rsid w:val="007C2B2D"/>
    <w:rsid w:val="007C3435"/>
    <w:rsid w:val="007C35A4"/>
    <w:rsid w:val="007C3E46"/>
    <w:rsid w:val="007C40E2"/>
    <w:rsid w:val="007D2A81"/>
    <w:rsid w:val="007E1695"/>
    <w:rsid w:val="007E3585"/>
    <w:rsid w:val="007E3AEF"/>
    <w:rsid w:val="007E52D5"/>
    <w:rsid w:val="007E534B"/>
    <w:rsid w:val="007E7C02"/>
    <w:rsid w:val="007F6F23"/>
    <w:rsid w:val="007F720F"/>
    <w:rsid w:val="007F7462"/>
    <w:rsid w:val="00800A80"/>
    <w:rsid w:val="00802ABB"/>
    <w:rsid w:val="008150CA"/>
    <w:rsid w:val="008218E5"/>
    <w:rsid w:val="00821C4B"/>
    <w:rsid w:val="0082270E"/>
    <w:rsid w:val="00835035"/>
    <w:rsid w:val="008500D3"/>
    <w:rsid w:val="00852668"/>
    <w:rsid w:val="00855F8D"/>
    <w:rsid w:val="008578BF"/>
    <w:rsid w:val="008609C8"/>
    <w:rsid w:val="008660D6"/>
    <w:rsid w:val="00872C8F"/>
    <w:rsid w:val="00891016"/>
    <w:rsid w:val="0089151A"/>
    <w:rsid w:val="00891C59"/>
    <w:rsid w:val="00895D34"/>
    <w:rsid w:val="00896D29"/>
    <w:rsid w:val="00897751"/>
    <w:rsid w:val="008A1205"/>
    <w:rsid w:val="008A12CF"/>
    <w:rsid w:val="008A1A90"/>
    <w:rsid w:val="008A3101"/>
    <w:rsid w:val="008A446B"/>
    <w:rsid w:val="008A537D"/>
    <w:rsid w:val="008A64CB"/>
    <w:rsid w:val="008B082B"/>
    <w:rsid w:val="008B0C14"/>
    <w:rsid w:val="008B6546"/>
    <w:rsid w:val="008C1C8E"/>
    <w:rsid w:val="008C2536"/>
    <w:rsid w:val="008C3B24"/>
    <w:rsid w:val="008D18AC"/>
    <w:rsid w:val="008E01E4"/>
    <w:rsid w:val="008E48F6"/>
    <w:rsid w:val="008E7F32"/>
    <w:rsid w:val="008F148C"/>
    <w:rsid w:val="008F1B63"/>
    <w:rsid w:val="008F5107"/>
    <w:rsid w:val="008F5243"/>
    <w:rsid w:val="008F5DAE"/>
    <w:rsid w:val="00900615"/>
    <w:rsid w:val="00900C9B"/>
    <w:rsid w:val="0090126C"/>
    <w:rsid w:val="00901487"/>
    <w:rsid w:val="00910A82"/>
    <w:rsid w:val="00911FDE"/>
    <w:rsid w:val="00920CDF"/>
    <w:rsid w:val="00921551"/>
    <w:rsid w:val="009217E8"/>
    <w:rsid w:val="0092579A"/>
    <w:rsid w:val="00925B0B"/>
    <w:rsid w:val="00926C44"/>
    <w:rsid w:val="00931735"/>
    <w:rsid w:val="00932315"/>
    <w:rsid w:val="0093645B"/>
    <w:rsid w:val="0094195D"/>
    <w:rsid w:val="00942B4C"/>
    <w:rsid w:val="0094381A"/>
    <w:rsid w:val="0094674B"/>
    <w:rsid w:val="0094684C"/>
    <w:rsid w:val="009526B5"/>
    <w:rsid w:val="009602BA"/>
    <w:rsid w:val="00961002"/>
    <w:rsid w:val="00966B66"/>
    <w:rsid w:val="009758CB"/>
    <w:rsid w:val="009765B5"/>
    <w:rsid w:val="00977059"/>
    <w:rsid w:val="00980909"/>
    <w:rsid w:val="00980B20"/>
    <w:rsid w:val="00981064"/>
    <w:rsid w:val="00993406"/>
    <w:rsid w:val="00994862"/>
    <w:rsid w:val="009A0F77"/>
    <w:rsid w:val="009A24D7"/>
    <w:rsid w:val="009A5223"/>
    <w:rsid w:val="009A6B97"/>
    <w:rsid w:val="009A6D6A"/>
    <w:rsid w:val="009A7B69"/>
    <w:rsid w:val="009B23B7"/>
    <w:rsid w:val="009B2B6B"/>
    <w:rsid w:val="009B7E91"/>
    <w:rsid w:val="009C174A"/>
    <w:rsid w:val="009C6853"/>
    <w:rsid w:val="009D2E87"/>
    <w:rsid w:val="009D39B3"/>
    <w:rsid w:val="009D58A1"/>
    <w:rsid w:val="009D7E06"/>
    <w:rsid w:val="009E0C45"/>
    <w:rsid w:val="009E0E89"/>
    <w:rsid w:val="009E15AC"/>
    <w:rsid w:val="009E1F26"/>
    <w:rsid w:val="009E661D"/>
    <w:rsid w:val="009F3406"/>
    <w:rsid w:val="009F4FF4"/>
    <w:rsid w:val="009F5B82"/>
    <w:rsid w:val="009F62C3"/>
    <w:rsid w:val="009F71DC"/>
    <w:rsid w:val="00A00120"/>
    <w:rsid w:val="00A0100D"/>
    <w:rsid w:val="00A05133"/>
    <w:rsid w:val="00A05D3A"/>
    <w:rsid w:val="00A21A3A"/>
    <w:rsid w:val="00A26BD8"/>
    <w:rsid w:val="00A27BCD"/>
    <w:rsid w:val="00A3490B"/>
    <w:rsid w:val="00A4012F"/>
    <w:rsid w:val="00A5260D"/>
    <w:rsid w:val="00A54C18"/>
    <w:rsid w:val="00A54DC2"/>
    <w:rsid w:val="00A6190A"/>
    <w:rsid w:val="00A64950"/>
    <w:rsid w:val="00A6692F"/>
    <w:rsid w:val="00A6775F"/>
    <w:rsid w:val="00A70B3F"/>
    <w:rsid w:val="00A72262"/>
    <w:rsid w:val="00A769D7"/>
    <w:rsid w:val="00A7773A"/>
    <w:rsid w:val="00A80DFF"/>
    <w:rsid w:val="00A83B4F"/>
    <w:rsid w:val="00AA26B4"/>
    <w:rsid w:val="00AA30DB"/>
    <w:rsid w:val="00AA340D"/>
    <w:rsid w:val="00AA7378"/>
    <w:rsid w:val="00AB15E3"/>
    <w:rsid w:val="00AB246B"/>
    <w:rsid w:val="00AB4982"/>
    <w:rsid w:val="00AB55A1"/>
    <w:rsid w:val="00AC3DB9"/>
    <w:rsid w:val="00AC4902"/>
    <w:rsid w:val="00AC687D"/>
    <w:rsid w:val="00AD0EF6"/>
    <w:rsid w:val="00AD149C"/>
    <w:rsid w:val="00AD14CF"/>
    <w:rsid w:val="00AD194E"/>
    <w:rsid w:val="00AD33BE"/>
    <w:rsid w:val="00AD57AD"/>
    <w:rsid w:val="00AE1A47"/>
    <w:rsid w:val="00AE5995"/>
    <w:rsid w:val="00AE6704"/>
    <w:rsid w:val="00AE6950"/>
    <w:rsid w:val="00AE78CA"/>
    <w:rsid w:val="00AE7B8D"/>
    <w:rsid w:val="00AF2861"/>
    <w:rsid w:val="00AF302E"/>
    <w:rsid w:val="00B01BD5"/>
    <w:rsid w:val="00B04476"/>
    <w:rsid w:val="00B05B83"/>
    <w:rsid w:val="00B1099E"/>
    <w:rsid w:val="00B129DD"/>
    <w:rsid w:val="00B14C24"/>
    <w:rsid w:val="00B14DEB"/>
    <w:rsid w:val="00B17992"/>
    <w:rsid w:val="00B2063F"/>
    <w:rsid w:val="00B20C2B"/>
    <w:rsid w:val="00B22967"/>
    <w:rsid w:val="00B23344"/>
    <w:rsid w:val="00B24258"/>
    <w:rsid w:val="00B250D7"/>
    <w:rsid w:val="00B302FB"/>
    <w:rsid w:val="00B309AE"/>
    <w:rsid w:val="00B309E3"/>
    <w:rsid w:val="00B31853"/>
    <w:rsid w:val="00B36260"/>
    <w:rsid w:val="00B375D6"/>
    <w:rsid w:val="00B37A30"/>
    <w:rsid w:val="00B4463E"/>
    <w:rsid w:val="00B44B61"/>
    <w:rsid w:val="00B50B07"/>
    <w:rsid w:val="00B530DA"/>
    <w:rsid w:val="00B6659F"/>
    <w:rsid w:val="00B70A99"/>
    <w:rsid w:val="00B71058"/>
    <w:rsid w:val="00B72B19"/>
    <w:rsid w:val="00B7344C"/>
    <w:rsid w:val="00B74005"/>
    <w:rsid w:val="00B77FED"/>
    <w:rsid w:val="00B8098B"/>
    <w:rsid w:val="00B80C9E"/>
    <w:rsid w:val="00B83E10"/>
    <w:rsid w:val="00B85697"/>
    <w:rsid w:val="00B85F29"/>
    <w:rsid w:val="00B911AF"/>
    <w:rsid w:val="00B938AC"/>
    <w:rsid w:val="00B93F7E"/>
    <w:rsid w:val="00B9581C"/>
    <w:rsid w:val="00B96A17"/>
    <w:rsid w:val="00BA2468"/>
    <w:rsid w:val="00BA27FC"/>
    <w:rsid w:val="00BA43DC"/>
    <w:rsid w:val="00BB06D2"/>
    <w:rsid w:val="00BB0C03"/>
    <w:rsid w:val="00BB134B"/>
    <w:rsid w:val="00BC0CFA"/>
    <w:rsid w:val="00BC462B"/>
    <w:rsid w:val="00BD14B3"/>
    <w:rsid w:val="00BD677A"/>
    <w:rsid w:val="00BD74AF"/>
    <w:rsid w:val="00BE0822"/>
    <w:rsid w:val="00BE0CC0"/>
    <w:rsid w:val="00BE233B"/>
    <w:rsid w:val="00BE3820"/>
    <w:rsid w:val="00BE68FA"/>
    <w:rsid w:val="00BE7A6E"/>
    <w:rsid w:val="00BF6E0F"/>
    <w:rsid w:val="00BF7961"/>
    <w:rsid w:val="00C02F39"/>
    <w:rsid w:val="00C0414E"/>
    <w:rsid w:val="00C04B7A"/>
    <w:rsid w:val="00C058C8"/>
    <w:rsid w:val="00C127FA"/>
    <w:rsid w:val="00C17A86"/>
    <w:rsid w:val="00C17B33"/>
    <w:rsid w:val="00C20F80"/>
    <w:rsid w:val="00C249A6"/>
    <w:rsid w:val="00C40502"/>
    <w:rsid w:val="00C4326C"/>
    <w:rsid w:val="00C45025"/>
    <w:rsid w:val="00C52084"/>
    <w:rsid w:val="00C56DD5"/>
    <w:rsid w:val="00C57C2D"/>
    <w:rsid w:val="00C60A8D"/>
    <w:rsid w:val="00C631A4"/>
    <w:rsid w:val="00C63F7B"/>
    <w:rsid w:val="00C70E74"/>
    <w:rsid w:val="00C753C2"/>
    <w:rsid w:val="00C802FB"/>
    <w:rsid w:val="00C84524"/>
    <w:rsid w:val="00C85653"/>
    <w:rsid w:val="00C935AC"/>
    <w:rsid w:val="00CA216C"/>
    <w:rsid w:val="00CA3262"/>
    <w:rsid w:val="00CA438F"/>
    <w:rsid w:val="00CA4BF9"/>
    <w:rsid w:val="00CA53FA"/>
    <w:rsid w:val="00CC0700"/>
    <w:rsid w:val="00CD01D6"/>
    <w:rsid w:val="00CD024D"/>
    <w:rsid w:val="00CD2955"/>
    <w:rsid w:val="00CD3A41"/>
    <w:rsid w:val="00CD431E"/>
    <w:rsid w:val="00CE0469"/>
    <w:rsid w:val="00CE1C82"/>
    <w:rsid w:val="00CE51D0"/>
    <w:rsid w:val="00CF1704"/>
    <w:rsid w:val="00CF1DF5"/>
    <w:rsid w:val="00CF7FBE"/>
    <w:rsid w:val="00D01A63"/>
    <w:rsid w:val="00D0292C"/>
    <w:rsid w:val="00D0621B"/>
    <w:rsid w:val="00D12C36"/>
    <w:rsid w:val="00D21ECE"/>
    <w:rsid w:val="00D27727"/>
    <w:rsid w:val="00D40F51"/>
    <w:rsid w:val="00D43F79"/>
    <w:rsid w:val="00D4431A"/>
    <w:rsid w:val="00D45F61"/>
    <w:rsid w:val="00D46962"/>
    <w:rsid w:val="00D47741"/>
    <w:rsid w:val="00D53327"/>
    <w:rsid w:val="00D553D4"/>
    <w:rsid w:val="00D563FD"/>
    <w:rsid w:val="00D57210"/>
    <w:rsid w:val="00D57AED"/>
    <w:rsid w:val="00D57F74"/>
    <w:rsid w:val="00D6211C"/>
    <w:rsid w:val="00D81682"/>
    <w:rsid w:val="00D81A9D"/>
    <w:rsid w:val="00D901D7"/>
    <w:rsid w:val="00D91535"/>
    <w:rsid w:val="00D91544"/>
    <w:rsid w:val="00D92B4E"/>
    <w:rsid w:val="00D92BFE"/>
    <w:rsid w:val="00D96D23"/>
    <w:rsid w:val="00DA14E0"/>
    <w:rsid w:val="00DB195E"/>
    <w:rsid w:val="00DC1583"/>
    <w:rsid w:val="00DC2B31"/>
    <w:rsid w:val="00DD1866"/>
    <w:rsid w:val="00DD2DA4"/>
    <w:rsid w:val="00DD5A69"/>
    <w:rsid w:val="00DD6528"/>
    <w:rsid w:val="00DE0A8D"/>
    <w:rsid w:val="00DE562A"/>
    <w:rsid w:val="00DE7148"/>
    <w:rsid w:val="00DF2D22"/>
    <w:rsid w:val="00DF62A4"/>
    <w:rsid w:val="00DF6E8C"/>
    <w:rsid w:val="00DF72A5"/>
    <w:rsid w:val="00E00D15"/>
    <w:rsid w:val="00E04A30"/>
    <w:rsid w:val="00E11B18"/>
    <w:rsid w:val="00E12E6C"/>
    <w:rsid w:val="00E1379C"/>
    <w:rsid w:val="00E15790"/>
    <w:rsid w:val="00E17110"/>
    <w:rsid w:val="00E330D9"/>
    <w:rsid w:val="00E34413"/>
    <w:rsid w:val="00E40828"/>
    <w:rsid w:val="00E42B2B"/>
    <w:rsid w:val="00E5333A"/>
    <w:rsid w:val="00E5647F"/>
    <w:rsid w:val="00E56B4E"/>
    <w:rsid w:val="00E6048B"/>
    <w:rsid w:val="00E625D3"/>
    <w:rsid w:val="00E64CDE"/>
    <w:rsid w:val="00E65F37"/>
    <w:rsid w:val="00E700C9"/>
    <w:rsid w:val="00E7051C"/>
    <w:rsid w:val="00E70B04"/>
    <w:rsid w:val="00E711DE"/>
    <w:rsid w:val="00E71A83"/>
    <w:rsid w:val="00E74701"/>
    <w:rsid w:val="00E74D29"/>
    <w:rsid w:val="00E75E5F"/>
    <w:rsid w:val="00E823B8"/>
    <w:rsid w:val="00E9091C"/>
    <w:rsid w:val="00E93584"/>
    <w:rsid w:val="00E93BB3"/>
    <w:rsid w:val="00E9680B"/>
    <w:rsid w:val="00EA1DE1"/>
    <w:rsid w:val="00EA46CC"/>
    <w:rsid w:val="00EA49B9"/>
    <w:rsid w:val="00EA5328"/>
    <w:rsid w:val="00EA5AA1"/>
    <w:rsid w:val="00EA61B9"/>
    <w:rsid w:val="00EA7758"/>
    <w:rsid w:val="00EA7BF4"/>
    <w:rsid w:val="00EB6C62"/>
    <w:rsid w:val="00EC54C8"/>
    <w:rsid w:val="00EC7868"/>
    <w:rsid w:val="00ED6373"/>
    <w:rsid w:val="00EE2FB1"/>
    <w:rsid w:val="00EE4D9C"/>
    <w:rsid w:val="00EE571A"/>
    <w:rsid w:val="00EE6265"/>
    <w:rsid w:val="00EE69E9"/>
    <w:rsid w:val="00EE70BF"/>
    <w:rsid w:val="00EE7518"/>
    <w:rsid w:val="00EE7775"/>
    <w:rsid w:val="00EF03BA"/>
    <w:rsid w:val="00EF193B"/>
    <w:rsid w:val="00F17A40"/>
    <w:rsid w:val="00F21E3B"/>
    <w:rsid w:val="00F23D6E"/>
    <w:rsid w:val="00F241AD"/>
    <w:rsid w:val="00F30C33"/>
    <w:rsid w:val="00F32EBF"/>
    <w:rsid w:val="00F34A32"/>
    <w:rsid w:val="00F455F1"/>
    <w:rsid w:val="00F50F2C"/>
    <w:rsid w:val="00F52DF0"/>
    <w:rsid w:val="00F565FD"/>
    <w:rsid w:val="00F570D3"/>
    <w:rsid w:val="00F62221"/>
    <w:rsid w:val="00F65CF8"/>
    <w:rsid w:val="00F712EE"/>
    <w:rsid w:val="00F73BB1"/>
    <w:rsid w:val="00F814A4"/>
    <w:rsid w:val="00F8513C"/>
    <w:rsid w:val="00F91A47"/>
    <w:rsid w:val="00F972CC"/>
    <w:rsid w:val="00F97C38"/>
    <w:rsid w:val="00FA7ED5"/>
    <w:rsid w:val="00FB1441"/>
    <w:rsid w:val="00FB72DD"/>
    <w:rsid w:val="00FC05A9"/>
    <w:rsid w:val="00FC0DAE"/>
    <w:rsid w:val="00FC0EBE"/>
    <w:rsid w:val="00FC1FC5"/>
    <w:rsid w:val="00FC6F08"/>
    <w:rsid w:val="00FC7CC7"/>
    <w:rsid w:val="00FD3B73"/>
    <w:rsid w:val="00FE2FFB"/>
    <w:rsid w:val="00FE4481"/>
    <w:rsid w:val="00FE49AC"/>
    <w:rsid w:val="00FF2D02"/>
    <w:rsid w:val="00FF2E05"/>
    <w:rsid w:val="00FF369E"/>
    <w:rsid w:val="00FF6617"/>
    <w:rsid w:val="00FF74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B180CF0"/>
  <w15:chartTrackingRefBased/>
  <w15:docId w15:val="{4DCA689D-B3D2-4615-9ED2-3676117FB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32D2"/>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styleId="Tabladecuadrcula5oscura">
    <w:name w:val="Grid Table 5 Dark"/>
    <w:basedOn w:val="Tablanormal"/>
    <w:uiPriority w:val="50"/>
    <w:rsid w:val="009602B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character" w:customStyle="1" w:styleId="Mencinsinresolver5">
    <w:name w:val="Mención sin resolver5"/>
    <w:basedOn w:val="Fuentedeprrafopredeter"/>
    <w:uiPriority w:val="99"/>
    <w:semiHidden/>
    <w:unhideWhenUsed/>
    <w:rsid w:val="002079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1128158542">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48A4CD-623A-424A-9468-B55D3BF39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38</Pages>
  <Words>11074</Words>
  <Characters>60909</Characters>
  <Application>Microsoft Office Word</Application>
  <DocSecurity>0</DocSecurity>
  <Lines>507</Lines>
  <Paragraphs>143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12</cp:revision>
  <cp:lastPrinted>2026-04-17T15:58:00Z</cp:lastPrinted>
  <dcterms:created xsi:type="dcterms:W3CDTF">2026-03-24T18:25:00Z</dcterms:created>
  <dcterms:modified xsi:type="dcterms:W3CDTF">2026-04-24T16:33:00Z</dcterms:modified>
</cp:coreProperties>
</file>