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EF22B" w14:textId="001AE213" w:rsidR="00C117ED" w:rsidRPr="00E25533" w:rsidRDefault="00C117ED" w:rsidP="00C117E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25533">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a </w:t>
      </w:r>
      <w:r w:rsidR="00CC3FEA" w:rsidRPr="00E25533">
        <w:rPr>
          <w:rFonts w:ascii="Palatino Linotype" w:eastAsia="Times New Roman" w:hAnsi="Palatino Linotype" w:cs="Palatino Linotype"/>
          <w:b/>
          <w:color w:val="000000"/>
          <w:sz w:val="24"/>
          <w:szCs w:val="24"/>
          <w:lang w:val="es-ES_tradnl" w:eastAsia="es-MX"/>
        </w:rPr>
        <w:t>catorce</w:t>
      </w:r>
      <w:r w:rsidR="009269DA" w:rsidRPr="00E25533">
        <w:rPr>
          <w:rFonts w:ascii="Palatino Linotype" w:eastAsia="Times New Roman" w:hAnsi="Palatino Linotype" w:cs="Palatino Linotype"/>
          <w:b/>
          <w:color w:val="000000"/>
          <w:sz w:val="24"/>
          <w:szCs w:val="24"/>
          <w:lang w:val="es-ES_tradnl" w:eastAsia="es-MX"/>
        </w:rPr>
        <w:t xml:space="preserve"> de enero de dos mil veintiséis</w:t>
      </w:r>
      <w:r w:rsidRPr="00E25533">
        <w:rPr>
          <w:rFonts w:ascii="Palatino Linotype" w:eastAsia="Times New Roman" w:hAnsi="Palatino Linotype" w:cs="Palatino Linotype"/>
          <w:color w:val="000000"/>
          <w:sz w:val="24"/>
          <w:szCs w:val="24"/>
          <w:lang w:val="es-ES_tradnl" w:eastAsia="es-MX"/>
        </w:rPr>
        <w:t>.</w:t>
      </w:r>
    </w:p>
    <w:p w14:paraId="0C4D1CBD" w14:textId="77777777" w:rsidR="00C117ED" w:rsidRPr="00E25533" w:rsidRDefault="00C117ED" w:rsidP="00C117ED">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5542C38" w14:textId="2F22F79F" w:rsidR="00C117ED" w:rsidRPr="00E25533" w:rsidRDefault="00C117ED" w:rsidP="00C117E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25533">
        <w:rPr>
          <w:rFonts w:ascii="Palatino Linotype" w:eastAsia="Times New Roman" w:hAnsi="Palatino Linotype" w:cs="Palatino Linotype"/>
          <w:b/>
          <w:color w:val="000000"/>
          <w:sz w:val="24"/>
          <w:szCs w:val="24"/>
          <w:lang w:val="es-ES_tradnl" w:eastAsia="es-MX"/>
        </w:rPr>
        <w:t>VISTO</w:t>
      </w:r>
      <w:r w:rsidRPr="00E25533">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bookmarkStart w:id="0" w:name="_GoBack"/>
      <w:r w:rsidR="009269DA" w:rsidRPr="00E25533">
        <w:rPr>
          <w:rFonts w:ascii="Palatino Linotype" w:eastAsia="Times New Roman" w:hAnsi="Palatino Linotype" w:cs="Palatino Linotype"/>
          <w:b/>
          <w:color w:val="000000"/>
          <w:sz w:val="24"/>
          <w:szCs w:val="24"/>
          <w:lang w:val="es-ES_tradnl" w:eastAsia="es-MX"/>
        </w:rPr>
        <w:t>10505</w:t>
      </w:r>
      <w:r w:rsidRPr="00E25533">
        <w:rPr>
          <w:rFonts w:ascii="Palatino Linotype" w:eastAsia="Times New Roman" w:hAnsi="Palatino Linotype" w:cs="Palatino Linotype"/>
          <w:b/>
          <w:color w:val="000000"/>
          <w:sz w:val="24"/>
          <w:szCs w:val="24"/>
          <w:lang w:val="es-ES_tradnl" w:eastAsia="es-MX"/>
        </w:rPr>
        <w:t>/INFOEM/IP/RR/2025</w:t>
      </w:r>
      <w:bookmarkEnd w:id="0"/>
      <w:r w:rsidRPr="00E25533">
        <w:rPr>
          <w:rFonts w:ascii="Palatino Linotype" w:eastAsia="Times New Roman" w:hAnsi="Palatino Linotype" w:cs="Palatino Linotype"/>
          <w:color w:val="000000"/>
          <w:sz w:val="24"/>
          <w:szCs w:val="24"/>
          <w:lang w:val="es-ES_tradnl" w:eastAsia="es-MX"/>
        </w:rPr>
        <w:t xml:space="preserve">, interpuesto por </w:t>
      </w:r>
      <w:proofErr w:type="spellStart"/>
      <w:r w:rsidR="00472A54">
        <w:rPr>
          <w:rFonts w:ascii="Palatino Linotype" w:eastAsia="Times New Roman" w:hAnsi="Palatino Linotype" w:cs="Palatino Linotype"/>
          <w:b/>
          <w:color w:val="000000"/>
          <w:sz w:val="24"/>
          <w:szCs w:val="24"/>
          <w:lang w:val="es-ES_tradnl" w:eastAsia="es-MX"/>
        </w:rPr>
        <w:t>xxxxxxxxxxxxxxxxxxxxxxxxxxxxxx</w:t>
      </w:r>
      <w:proofErr w:type="spellEnd"/>
      <w:r w:rsidR="009269DA" w:rsidRPr="00E25533">
        <w:rPr>
          <w:rFonts w:ascii="Palatino Linotype" w:eastAsia="Times New Roman" w:hAnsi="Palatino Linotype" w:cs="Palatino Linotype"/>
          <w:b/>
          <w:color w:val="000000"/>
          <w:sz w:val="24"/>
          <w:szCs w:val="24"/>
          <w:lang w:val="es-ES_tradnl" w:eastAsia="es-MX"/>
        </w:rPr>
        <w:t xml:space="preserve"> </w:t>
      </w:r>
      <w:proofErr w:type="spellStart"/>
      <w:r w:rsidR="00472A54">
        <w:rPr>
          <w:rFonts w:ascii="Palatino Linotype" w:eastAsia="Times New Roman" w:hAnsi="Palatino Linotype" w:cs="Palatino Linotype"/>
          <w:b/>
          <w:color w:val="000000"/>
          <w:sz w:val="24"/>
          <w:szCs w:val="24"/>
          <w:lang w:val="es-ES_tradnl" w:eastAsia="es-MX"/>
        </w:rPr>
        <w:t>xxxxxxxx</w:t>
      </w:r>
      <w:proofErr w:type="spellEnd"/>
      <w:r w:rsidRPr="00E25533">
        <w:rPr>
          <w:rFonts w:ascii="Palatino Linotype" w:eastAsia="Times New Roman" w:hAnsi="Palatino Linotype" w:cs="Arial"/>
          <w:sz w:val="24"/>
          <w:szCs w:val="24"/>
          <w:lang w:val="es-ES_tradnl" w:eastAsia="es-MX"/>
        </w:rPr>
        <w:t xml:space="preserve">, </w:t>
      </w:r>
      <w:r w:rsidRPr="00E25533">
        <w:rPr>
          <w:rFonts w:ascii="Palatino Linotype" w:eastAsia="Times New Roman" w:hAnsi="Palatino Linotype" w:cs="Palatino Linotype"/>
          <w:color w:val="000000"/>
          <w:sz w:val="24"/>
          <w:szCs w:val="24"/>
          <w:lang w:val="es-ES_tradnl" w:eastAsia="es-MX"/>
        </w:rPr>
        <w:t xml:space="preserve">en lo sucesivo el </w:t>
      </w:r>
      <w:r w:rsidRPr="00E25533">
        <w:rPr>
          <w:rFonts w:ascii="Palatino Linotype" w:eastAsia="Times New Roman" w:hAnsi="Palatino Linotype" w:cs="Palatino Linotype"/>
          <w:b/>
          <w:color w:val="000000"/>
          <w:sz w:val="24"/>
          <w:szCs w:val="24"/>
          <w:lang w:val="es-ES_tradnl" w:eastAsia="es-MX"/>
        </w:rPr>
        <w:t>Recurrente</w:t>
      </w:r>
      <w:r w:rsidRPr="00E25533">
        <w:rPr>
          <w:rFonts w:ascii="Palatino Linotype" w:eastAsia="Times New Roman" w:hAnsi="Palatino Linotype" w:cs="Palatino Linotype"/>
          <w:color w:val="000000"/>
          <w:sz w:val="24"/>
          <w:szCs w:val="24"/>
          <w:lang w:val="es-ES_tradnl" w:eastAsia="es-MX"/>
        </w:rPr>
        <w:t xml:space="preserve">, en contra de la respuesta del </w:t>
      </w:r>
      <w:r w:rsidR="009269DA" w:rsidRPr="00E25533">
        <w:rPr>
          <w:rFonts w:ascii="Palatino Linotype" w:hAnsi="Palatino Linotype"/>
          <w:b/>
          <w:bCs/>
          <w:color w:val="000000"/>
          <w:sz w:val="24"/>
          <w:szCs w:val="24"/>
        </w:rPr>
        <w:t>Sistema Municipal Para el Desarrollo Integral de la Familia de Ixtapaluca</w:t>
      </w:r>
      <w:r w:rsidRPr="00E25533">
        <w:rPr>
          <w:rFonts w:ascii="Palatino Linotype" w:eastAsia="Times New Roman" w:hAnsi="Palatino Linotype" w:cs="Palatino Linotype"/>
          <w:color w:val="000000"/>
          <w:sz w:val="24"/>
          <w:szCs w:val="24"/>
          <w:lang w:val="es-ES_tradnl" w:eastAsia="es-MX"/>
        </w:rPr>
        <w:t>, en lo subsecuente</w:t>
      </w:r>
      <w:r w:rsidRPr="00E25533">
        <w:rPr>
          <w:rFonts w:ascii="Palatino Linotype" w:eastAsia="Times New Roman" w:hAnsi="Palatino Linotype" w:cs="Palatino Linotype"/>
          <w:b/>
          <w:color w:val="000000"/>
          <w:sz w:val="24"/>
          <w:szCs w:val="24"/>
          <w:lang w:val="es-ES_tradnl" w:eastAsia="es-MX"/>
        </w:rPr>
        <w:t xml:space="preserve"> </w:t>
      </w:r>
      <w:r w:rsidRPr="00E25533">
        <w:rPr>
          <w:rFonts w:ascii="Palatino Linotype" w:eastAsia="Times New Roman" w:hAnsi="Palatino Linotype" w:cs="Palatino Linotype"/>
          <w:color w:val="000000"/>
          <w:sz w:val="24"/>
          <w:szCs w:val="24"/>
          <w:lang w:val="es-ES_tradnl" w:eastAsia="es-MX"/>
        </w:rPr>
        <w:t>el</w:t>
      </w:r>
      <w:r w:rsidRPr="00E25533">
        <w:rPr>
          <w:rFonts w:ascii="Palatino Linotype" w:eastAsia="Times New Roman" w:hAnsi="Palatino Linotype" w:cs="Palatino Linotype"/>
          <w:b/>
          <w:color w:val="000000"/>
          <w:sz w:val="24"/>
          <w:szCs w:val="24"/>
          <w:lang w:val="es-ES_tradnl" w:eastAsia="es-MX"/>
        </w:rPr>
        <w:t xml:space="preserve"> Sujeto Obligado, </w:t>
      </w:r>
      <w:r w:rsidRPr="00E25533">
        <w:rPr>
          <w:rFonts w:ascii="Palatino Linotype" w:eastAsia="Times New Roman" w:hAnsi="Palatino Linotype" w:cs="Palatino Linotype"/>
          <w:color w:val="000000"/>
          <w:sz w:val="24"/>
          <w:szCs w:val="24"/>
          <w:lang w:val="es-ES_tradnl" w:eastAsia="es-MX"/>
        </w:rPr>
        <w:t>se procede a dictar la presente resolución.</w:t>
      </w:r>
    </w:p>
    <w:p w14:paraId="0931249B" w14:textId="77777777" w:rsidR="00C117ED" w:rsidRPr="00E25533" w:rsidRDefault="00C117ED" w:rsidP="00C117ED">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3D5613FE" w14:textId="77777777" w:rsidR="00C117ED" w:rsidRPr="00E25533" w:rsidRDefault="00C117ED" w:rsidP="00C117ED">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A49CE44" w14:textId="77777777" w:rsidR="00C117ED" w:rsidRPr="00E25533" w:rsidRDefault="00C117ED" w:rsidP="00C117ED">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r w:rsidRPr="00E25533">
        <w:rPr>
          <w:rFonts w:ascii="Palatino Linotype" w:eastAsia="Times New Roman" w:hAnsi="Palatino Linotype" w:cs="Times New Roman"/>
          <w:b/>
          <w:color w:val="000000" w:themeColor="text1"/>
          <w:sz w:val="32"/>
          <w:szCs w:val="32"/>
          <w:lang w:val="es-ES_tradnl" w:eastAsia="es-ES"/>
        </w:rPr>
        <w:t>ANTECEDENTES</w:t>
      </w:r>
    </w:p>
    <w:p w14:paraId="6C7ADC1E" w14:textId="77777777" w:rsidR="009269DA" w:rsidRPr="00E25533" w:rsidRDefault="009269DA" w:rsidP="00C117ED">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p>
    <w:p w14:paraId="405B6DCC" w14:textId="77777777" w:rsidR="00C117ED" w:rsidRPr="00E25533" w:rsidRDefault="00C117ED" w:rsidP="00C117ED">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E90118A" w14:textId="77777777" w:rsidR="00C117ED" w:rsidRPr="00E25533" w:rsidRDefault="00C117ED" w:rsidP="00C117ED">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25533">
        <w:rPr>
          <w:rFonts w:ascii="Palatino Linotype" w:eastAsia="Times New Roman" w:hAnsi="Palatino Linotype" w:cs="Times New Roman"/>
          <w:b/>
          <w:color w:val="000000" w:themeColor="text1"/>
          <w:sz w:val="28"/>
          <w:szCs w:val="28"/>
          <w:lang w:val="es-ES_tradnl" w:eastAsia="es-MX"/>
        </w:rPr>
        <w:t>PRIMERO. De la Solicitud de Información.</w:t>
      </w:r>
    </w:p>
    <w:p w14:paraId="47FD9A39" w14:textId="77777777" w:rsidR="00C117ED" w:rsidRPr="00E25533" w:rsidRDefault="00C117ED" w:rsidP="00C117E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25533">
        <w:rPr>
          <w:rFonts w:ascii="Palatino Linotype" w:eastAsia="Times New Roman" w:hAnsi="Palatino Linotype" w:cs="Palatino Linotype"/>
          <w:color w:val="000000"/>
          <w:sz w:val="24"/>
          <w:szCs w:val="24"/>
          <w:lang w:val="es-ES_tradnl" w:eastAsia="es-MX"/>
        </w:rPr>
        <w:t xml:space="preserve">Con fecha </w:t>
      </w:r>
      <w:r w:rsidR="009269DA" w:rsidRPr="00E25533">
        <w:rPr>
          <w:rFonts w:ascii="Palatino Linotype" w:eastAsia="Times New Roman" w:hAnsi="Palatino Linotype" w:cs="Palatino Linotype"/>
          <w:color w:val="000000"/>
          <w:sz w:val="24"/>
          <w:szCs w:val="24"/>
          <w:lang w:val="es-ES_tradnl" w:eastAsia="es-MX"/>
        </w:rPr>
        <w:t>catorce de agosto</w:t>
      </w:r>
      <w:r w:rsidRPr="00E25533">
        <w:rPr>
          <w:rFonts w:ascii="Palatino Linotype" w:eastAsia="Times New Roman" w:hAnsi="Palatino Linotype" w:cs="Palatino Linotype"/>
          <w:color w:val="000000"/>
          <w:sz w:val="24"/>
          <w:szCs w:val="24"/>
          <w:lang w:val="es-ES_tradnl" w:eastAsia="es-MX"/>
        </w:rPr>
        <w:t xml:space="preserve"> de dos mil veinticinco, el Recurrente presentó mediante el Sistema de Acceso a la Información Mexiquense (SAIMEX), solicitud de información registrada con el número de </w:t>
      </w:r>
      <w:r w:rsidRPr="00E25533">
        <w:rPr>
          <w:rFonts w:ascii="Palatino Linotype" w:eastAsia="Times New Roman" w:hAnsi="Palatino Linotype" w:cs="Palatino Linotype"/>
          <w:sz w:val="24"/>
          <w:szCs w:val="24"/>
          <w:lang w:val="es-ES_tradnl" w:eastAsia="es-MX"/>
        </w:rPr>
        <w:t>expediente</w:t>
      </w:r>
      <w:r w:rsidRPr="00E25533">
        <w:rPr>
          <w:rFonts w:ascii="Verdana" w:eastAsia="Times New Roman" w:hAnsi="Verdana" w:cs="Calibri"/>
          <w:b/>
          <w:bCs/>
          <w:color w:val="FF0000"/>
          <w:sz w:val="24"/>
          <w:lang w:val="es-ES_tradnl" w:eastAsia="es-MX"/>
        </w:rPr>
        <w:t> </w:t>
      </w:r>
      <w:r w:rsidR="009269DA" w:rsidRPr="00E25533">
        <w:rPr>
          <w:rFonts w:ascii="Palatino Linotype" w:hAnsi="Palatino Linotype"/>
          <w:b/>
          <w:bCs/>
          <w:sz w:val="24"/>
          <w:szCs w:val="24"/>
        </w:rPr>
        <w:t>00087/DIFIXTAPAL/IP/2025</w:t>
      </w:r>
      <w:r w:rsidRPr="00E25533">
        <w:rPr>
          <w:rFonts w:ascii="Palatino Linotype" w:eastAsia="Times New Roman" w:hAnsi="Palatino Linotype" w:cs="Palatino Linotype"/>
          <w:sz w:val="24"/>
          <w:szCs w:val="24"/>
          <w:lang w:val="es-ES_tradnl" w:eastAsia="es-MX"/>
        </w:rPr>
        <w:t>,</w:t>
      </w:r>
      <w:r w:rsidRPr="00E25533">
        <w:rPr>
          <w:rFonts w:ascii="Palatino Linotype" w:eastAsia="Times New Roman" w:hAnsi="Palatino Linotype" w:cs="Palatino Linotype"/>
          <w:b/>
          <w:sz w:val="24"/>
          <w:szCs w:val="24"/>
          <w:lang w:val="es-ES_tradnl" w:eastAsia="es-MX"/>
        </w:rPr>
        <w:t xml:space="preserve"> </w:t>
      </w:r>
      <w:r w:rsidRPr="00E25533">
        <w:rPr>
          <w:rFonts w:ascii="Palatino Linotype" w:eastAsia="Times New Roman" w:hAnsi="Palatino Linotype" w:cs="Palatino Linotype"/>
          <w:color w:val="000000"/>
          <w:sz w:val="24"/>
          <w:szCs w:val="24"/>
          <w:lang w:val="es-ES_tradnl" w:eastAsia="es-MX"/>
        </w:rPr>
        <w:t>mediante la cual solicitó información en el tenor siguiente:</w:t>
      </w:r>
    </w:p>
    <w:p w14:paraId="6712544C" w14:textId="77777777" w:rsidR="00C117ED" w:rsidRPr="00E25533" w:rsidRDefault="00C117ED" w:rsidP="00C117ED">
      <w:pPr>
        <w:spacing w:after="0" w:line="360" w:lineRule="auto"/>
        <w:contextualSpacing/>
        <w:jc w:val="both"/>
        <w:rPr>
          <w:rFonts w:ascii="Palatino Linotype" w:eastAsia="Times New Roman" w:hAnsi="Palatino Linotype" w:cs="Palatino Linotype"/>
          <w:i/>
          <w:iCs/>
          <w:color w:val="000000"/>
          <w:sz w:val="24"/>
          <w:szCs w:val="24"/>
          <w:lang w:val="es-ES_tradnl" w:eastAsia="es-MX"/>
        </w:rPr>
      </w:pPr>
    </w:p>
    <w:p w14:paraId="4538CE69" w14:textId="77777777" w:rsidR="00C117ED" w:rsidRPr="00E25533" w:rsidRDefault="00C117ED" w:rsidP="009269DA">
      <w:pPr>
        <w:spacing w:after="0" w:line="360" w:lineRule="auto"/>
        <w:ind w:left="567" w:right="567"/>
        <w:contextualSpacing/>
        <w:jc w:val="both"/>
        <w:rPr>
          <w:rFonts w:ascii="Palatino Linotype" w:eastAsia="Times New Roman" w:hAnsi="Palatino Linotype" w:cs="Palatino Linotype"/>
          <w:i/>
          <w:color w:val="000000"/>
          <w:szCs w:val="24"/>
          <w:lang w:val="es-ES_tradnl" w:eastAsia="es-MX"/>
        </w:rPr>
      </w:pPr>
      <w:r w:rsidRPr="00E25533">
        <w:rPr>
          <w:rFonts w:ascii="Palatino Linotype" w:eastAsia="Times New Roman" w:hAnsi="Palatino Linotype" w:cs="Palatino Linotype"/>
          <w:i/>
          <w:iCs/>
          <w:color w:val="000000"/>
          <w:sz w:val="24"/>
          <w:szCs w:val="24"/>
          <w:lang w:val="es-ES_tradnl" w:eastAsia="es-MX"/>
        </w:rPr>
        <w:t>“</w:t>
      </w:r>
      <w:r w:rsidR="009269DA" w:rsidRPr="00E25533">
        <w:rPr>
          <w:rFonts w:ascii="Palatino Linotype" w:hAnsi="Palatino Linotype"/>
          <w:i/>
          <w:color w:val="000000"/>
          <w:sz w:val="24"/>
          <w:szCs w:val="24"/>
        </w:rPr>
        <w:t xml:space="preserve">Documento que dé cuenta de los expedientes de licitación pública realizados por el Sistema DIF Ixtapaluca en el primer semestre de 2022, con convocatoria, bases, proposiciones y dictamen. Documento que dé cuenta de la relación de pasivos al cierre </w:t>
      </w:r>
      <w:r w:rsidR="009269DA" w:rsidRPr="00E25533">
        <w:rPr>
          <w:rFonts w:ascii="Palatino Linotype" w:hAnsi="Palatino Linotype"/>
          <w:i/>
          <w:color w:val="000000"/>
          <w:sz w:val="24"/>
          <w:szCs w:val="24"/>
        </w:rPr>
        <w:lastRenderedPageBreak/>
        <w:t>del primer semestre de 2022 del Sistema DIF Ixtapaluca, con documentación soporte. Documento que dé cuenta del cierre contable anual 2022 del Sistema DIF Ixtapaluca, con estados financieros, notas explicativas y firmas de autorización.</w:t>
      </w:r>
      <w:r w:rsidRPr="00E25533">
        <w:rPr>
          <w:rFonts w:ascii="Palatino Linotype" w:hAnsi="Palatino Linotype"/>
          <w:i/>
          <w:iCs/>
          <w:color w:val="000000"/>
          <w:sz w:val="24"/>
          <w:szCs w:val="24"/>
        </w:rPr>
        <w:t>”</w:t>
      </w:r>
      <w:r w:rsidRPr="00E25533">
        <w:rPr>
          <w:rFonts w:ascii="Verdana" w:hAnsi="Verdana"/>
          <w:color w:val="000000"/>
          <w:sz w:val="14"/>
          <w:szCs w:val="14"/>
        </w:rPr>
        <w:t xml:space="preserve"> </w:t>
      </w:r>
      <w:r w:rsidRPr="00E25533">
        <w:rPr>
          <w:rFonts w:ascii="Palatino Linotype" w:eastAsia="Times New Roman" w:hAnsi="Palatino Linotype" w:cs="Palatino Linotype"/>
          <w:i/>
          <w:color w:val="000000"/>
          <w:szCs w:val="24"/>
          <w:lang w:val="es-ES_tradnl" w:eastAsia="es-MX"/>
        </w:rPr>
        <w:t xml:space="preserve"> (Sic)</w:t>
      </w:r>
    </w:p>
    <w:p w14:paraId="2F537414" w14:textId="77777777" w:rsidR="009269DA" w:rsidRPr="00E25533" w:rsidRDefault="009269DA" w:rsidP="009269DA">
      <w:pPr>
        <w:spacing w:after="0" w:line="360" w:lineRule="auto"/>
        <w:ind w:left="567" w:right="567"/>
        <w:contextualSpacing/>
        <w:jc w:val="both"/>
        <w:rPr>
          <w:rFonts w:ascii="Palatino Linotype" w:hAnsi="Palatino Linotype"/>
          <w:i/>
          <w:iCs/>
          <w:color w:val="000000"/>
          <w:sz w:val="24"/>
          <w:szCs w:val="24"/>
        </w:rPr>
      </w:pPr>
    </w:p>
    <w:p w14:paraId="2F98E641" w14:textId="77777777" w:rsidR="00C117ED" w:rsidRPr="00E25533" w:rsidRDefault="00C117ED" w:rsidP="00C117E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25533">
        <w:rPr>
          <w:rFonts w:ascii="Palatino Linotype" w:eastAsia="Times New Roman" w:hAnsi="Palatino Linotype" w:cs="Palatino Linotype"/>
          <w:color w:val="000000"/>
          <w:sz w:val="24"/>
          <w:szCs w:val="24"/>
          <w:lang w:val="es-ES_tradnl" w:eastAsia="es-MX"/>
        </w:rPr>
        <w:t xml:space="preserve">Modalidad de entrega: </w:t>
      </w:r>
      <w:r w:rsidRPr="00E25533">
        <w:rPr>
          <w:rFonts w:ascii="Palatino Linotype" w:eastAsia="Times New Roman" w:hAnsi="Palatino Linotype" w:cs="Palatino Linotype"/>
          <w:b/>
          <w:color w:val="000000"/>
          <w:sz w:val="24"/>
          <w:szCs w:val="24"/>
          <w:lang w:val="es-ES_tradnl" w:eastAsia="es-MX"/>
        </w:rPr>
        <w:t>A través del SAIMEX</w:t>
      </w:r>
      <w:r w:rsidRPr="00E25533">
        <w:rPr>
          <w:rFonts w:ascii="Palatino Linotype" w:eastAsia="Times New Roman" w:hAnsi="Palatino Linotype" w:cs="Palatino Linotype"/>
          <w:color w:val="000000"/>
          <w:sz w:val="24"/>
          <w:szCs w:val="24"/>
          <w:lang w:val="es-ES_tradnl" w:eastAsia="es-MX"/>
        </w:rPr>
        <w:t>.</w:t>
      </w:r>
    </w:p>
    <w:p w14:paraId="17C60DED" w14:textId="77777777" w:rsidR="00C117ED" w:rsidRPr="00E25533" w:rsidRDefault="00C117ED" w:rsidP="00C117ED">
      <w:pPr>
        <w:spacing w:after="0" w:line="360" w:lineRule="auto"/>
        <w:contextualSpacing/>
        <w:jc w:val="both"/>
        <w:rPr>
          <w:rFonts w:ascii="Palatino Linotype" w:eastAsia="Times New Roman" w:hAnsi="Palatino Linotype" w:cs="Palatino Linotype"/>
          <w:b/>
          <w:color w:val="000000"/>
          <w:sz w:val="24"/>
          <w:szCs w:val="24"/>
          <w:lang w:val="es-ES_tradnl" w:eastAsia="es-MX"/>
        </w:rPr>
      </w:pPr>
    </w:p>
    <w:p w14:paraId="24110D6C" w14:textId="77777777" w:rsidR="00C117ED" w:rsidRPr="00E25533" w:rsidRDefault="00C117ED" w:rsidP="00C117ED">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25533">
        <w:rPr>
          <w:rFonts w:ascii="Palatino Linotype" w:eastAsia="Times New Roman" w:hAnsi="Palatino Linotype" w:cs="Times New Roman"/>
          <w:b/>
          <w:color w:val="000000" w:themeColor="text1"/>
          <w:sz w:val="28"/>
          <w:szCs w:val="28"/>
          <w:lang w:val="es-ES_tradnl" w:eastAsia="es-MX"/>
        </w:rPr>
        <w:t>SEGUNDO. De la respuesta del Sujeto Obligado.</w:t>
      </w:r>
    </w:p>
    <w:p w14:paraId="3D3CB749" w14:textId="77777777" w:rsidR="00C117ED" w:rsidRPr="00E25533" w:rsidRDefault="00C117ED" w:rsidP="00C117E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25533">
        <w:rPr>
          <w:rFonts w:ascii="Palatino Linotype" w:eastAsia="Times New Roman" w:hAnsi="Palatino Linotype" w:cs="Palatino Linotype"/>
          <w:color w:val="000000"/>
          <w:sz w:val="24"/>
          <w:szCs w:val="24"/>
          <w:lang w:val="es-ES_tradnl" w:eastAsia="es-MX"/>
        </w:rPr>
        <w:t xml:space="preserve">De las constancias que obran en el expediente electrónico, se observa que el cuatro de </w:t>
      </w:r>
      <w:r w:rsidR="009269DA" w:rsidRPr="00E25533">
        <w:rPr>
          <w:rFonts w:ascii="Palatino Linotype" w:eastAsia="Times New Roman" w:hAnsi="Palatino Linotype" w:cs="Palatino Linotype"/>
          <w:color w:val="000000"/>
          <w:sz w:val="24"/>
          <w:szCs w:val="24"/>
          <w:lang w:val="es-ES_tradnl" w:eastAsia="es-MX"/>
        </w:rPr>
        <w:t>septiembre</w:t>
      </w:r>
      <w:r w:rsidRPr="00E25533">
        <w:rPr>
          <w:rFonts w:ascii="Palatino Linotype" w:eastAsia="Times New Roman" w:hAnsi="Palatino Linotype" w:cs="Palatino Linotype"/>
          <w:color w:val="000000"/>
          <w:sz w:val="24"/>
          <w:szCs w:val="24"/>
          <w:lang w:val="es-ES_tradnl" w:eastAsia="es-MX"/>
        </w:rPr>
        <w:t xml:space="preserve"> de dos mil veinticinco, el Sujeto Obligado dio respuesta a la solicitud de información manifestando lo siguiente:</w:t>
      </w:r>
    </w:p>
    <w:tbl>
      <w:tblPr>
        <w:tblW w:w="7930" w:type="dxa"/>
        <w:jc w:val="center"/>
        <w:tblCellSpacing w:w="0" w:type="dxa"/>
        <w:tblCellMar>
          <w:left w:w="0" w:type="dxa"/>
          <w:right w:w="0" w:type="dxa"/>
        </w:tblCellMar>
        <w:tblLook w:val="04A0" w:firstRow="1" w:lastRow="0" w:firstColumn="1" w:lastColumn="0" w:noHBand="0" w:noVBand="1"/>
      </w:tblPr>
      <w:tblGrid>
        <w:gridCol w:w="7930"/>
      </w:tblGrid>
      <w:tr w:rsidR="009269DA" w:rsidRPr="00E25533" w14:paraId="69626489" w14:textId="77777777" w:rsidTr="009269DA">
        <w:trPr>
          <w:trHeight w:val="255"/>
          <w:tblCellSpacing w:w="0" w:type="dxa"/>
          <w:jc w:val="center"/>
        </w:trPr>
        <w:tc>
          <w:tcPr>
            <w:tcW w:w="0" w:type="auto"/>
            <w:vAlign w:val="center"/>
            <w:hideMark/>
          </w:tcPr>
          <w:p w14:paraId="5D503732" w14:textId="77777777" w:rsidR="009269DA" w:rsidRPr="00E25533" w:rsidRDefault="009269DA" w:rsidP="009269DA">
            <w:pPr>
              <w:spacing w:after="0" w:line="240" w:lineRule="auto"/>
              <w:jc w:val="right"/>
              <w:rPr>
                <w:rFonts w:ascii="Palatino Linotype" w:eastAsia="Times New Roman" w:hAnsi="Palatino Linotype" w:cs="Times New Roman"/>
                <w:i/>
                <w:lang w:eastAsia="es-MX"/>
              </w:rPr>
            </w:pPr>
            <w:r w:rsidRPr="00E25533">
              <w:rPr>
                <w:rFonts w:ascii="Palatino Linotype" w:eastAsia="Times New Roman" w:hAnsi="Palatino Linotype" w:cs="Times New Roman"/>
                <w:i/>
                <w:lang w:eastAsia="es-MX"/>
              </w:rPr>
              <w:t>l Para el Desarrollo Integral de la Familia de Ixtapaluca, México a 04 de Septiembre de 2025</w:t>
            </w:r>
          </w:p>
        </w:tc>
      </w:tr>
      <w:tr w:rsidR="009269DA" w:rsidRPr="00E25533" w14:paraId="6A6B4012" w14:textId="77777777" w:rsidTr="009269DA">
        <w:trPr>
          <w:trHeight w:val="255"/>
          <w:tblCellSpacing w:w="0" w:type="dxa"/>
          <w:jc w:val="center"/>
        </w:trPr>
        <w:tc>
          <w:tcPr>
            <w:tcW w:w="0" w:type="auto"/>
            <w:vAlign w:val="center"/>
            <w:hideMark/>
          </w:tcPr>
          <w:p w14:paraId="7EB7C0C5" w14:textId="77777777" w:rsidR="009269DA" w:rsidRPr="00E25533" w:rsidRDefault="009269DA" w:rsidP="009269DA">
            <w:pPr>
              <w:spacing w:after="0" w:line="240" w:lineRule="auto"/>
              <w:jc w:val="right"/>
              <w:rPr>
                <w:rFonts w:ascii="Palatino Linotype" w:eastAsia="Times New Roman" w:hAnsi="Palatino Linotype" w:cs="Times New Roman"/>
                <w:i/>
                <w:lang w:eastAsia="es-MX"/>
              </w:rPr>
            </w:pPr>
            <w:r w:rsidRPr="00E25533">
              <w:rPr>
                <w:rFonts w:ascii="Palatino Linotype" w:eastAsia="Times New Roman" w:hAnsi="Palatino Linotype" w:cs="Times New Roman"/>
                <w:i/>
                <w:lang w:eastAsia="es-MX"/>
              </w:rPr>
              <w:t>Nombre del solicitante: C. Solicitante</w:t>
            </w:r>
          </w:p>
        </w:tc>
      </w:tr>
      <w:tr w:rsidR="009269DA" w:rsidRPr="00E25533" w14:paraId="40A735BB" w14:textId="77777777" w:rsidTr="009269DA">
        <w:trPr>
          <w:trHeight w:val="255"/>
          <w:tblCellSpacing w:w="0" w:type="dxa"/>
          <w:jc w:val="center"/>
        </w:trPr>
        <w:tc>
          <w:tcPr>
            <w:tcW w:w="0" w:type="auto"/>
            <w:vAlign w:val="center"/>
            <w:hideMark/>
          </w:tcPr>
          <w:p w14:paraId="2F85F225" w14:textId="77777777" w:rsidR="009269DA" w:rsidRPr="00E25533" w:rsidRDefault="009269DA" w:rsidP="009269DA">
            <w:pPr>
              <w:spacing w:after="0" w:line="240" w:lineRule="auto"/>
              <w:jc w:val="right"/>
              <w:rPr>
                <w:rFonts w:ascii="Palatino Linotype" w:eastAsia="Times New Roman" w:hAnsi="Palatino Linotype" w:cs="Times New Roman"/>
                <w:i/>
                <w:lang w:eastAsia="es-MX"/>
              </w:rPr>
            </w:pPr>
            <w:r w:rsidRPr="00E25533">
              <w:rPr>
                <w:rFonts w:ascii="Palatino Linotype" w:eastAsia="Times New Roman" w:hAnsi="Palatino Linotype" w:cs="Times New Roman"/>
                <w:i/>
                <w:lang w:eastAsia="es-MX"/>
              </w:rPr>
              <w:t>Folio de la solicitud: 00087/DIFIXTAPAL/IP/2025</w:t>
            </w:r>
          </w:p>
        </w:tc>
      </w:tr>
      <w:tr w:rsidR="009269DA" w:rsidRPr="00E25533" w14:paraId="49A6E7B0" w14:textId="77777777" w:rsidTr="009269DA">
        <w:trPr>
          <w:trHeight w:val="383"/>
          <w:tblCellSpacing w:w="0" w:type="dxa"/>
          <w:jc w:val="center"/>
        </w:trPr>
        <w:tc>
          <w:tcPr>
            <w:tcW w:w="0" w:type="auto"/>
            <w:vAlign w:val="center"/>
            <w:hideMark/>
          </w:tcPr>
          <w:p w14:paraId="69C51AED" w14:textId="77777777" w:rsidR="009269DA" w:rsidRPr="00E25533" w:rsidRDefault="009269DA" w:rsidP="009269DA">
            <w:pPr>
              <w:spacing w:after="0" w:line="240" w:lineRule="auto"/>
              <w:jc w:val="right"/>
              <w:rPr>
                <w:rFonts w:ascii="Palatino Linotype" w:eastAsia="Times New Roman" w:hAnsi="Palatino Linotype" w:cs="Times New Roman"/>
                <w:i/>
                <w:lang w:eastAsia="es-MX"/>
              </w:rPr>
            </w:pPr>
          </w:p>
        </w:tc>
      </w:tr>
      <w:tr w:rsidR="009269DA" w:rsidRPr="00E25533" w14:paraId="32931FA7" w14:textId="77777777" w:rsidTr="009269DA">
        <w:trPr>
          <w:trHeight w:val="127"/>
          <w:tblCellSpacing w:w="0" w:type="dxa"/>
          <w:jc w:val="center"/>
        </w:trPr>
        <w:tc>
          <w:tcPr>
            <w:tcW w:w="0" w:type="auto"/>
            <w:vAlign w:val="center"/>
            <w:hideMark/>
          </w:tcPr>
          <w:p w14:paraId="231332DD" w14:textId="77777777" w:rsidR="009269DA" w:rsidRPr="00E25533" w:rsidRDefault="009269DA" w:rsidP="009269DA">
            <w:pPr>
              <w:spacing w:after="0" w:line="240" w:lineRule="auto"/>
              <w:jc w:val="center"/>
              <w:rPr>
                <w:rFonts w:ascii="Palatino Linotype" w:eastAsia="Times New Roman" w:hAnsi="Palatino Linotype" w:cs="Times New Roman"/>
                <w:i/>
                <w:lang w:eastAsia="es-MX"/>
              </w:rPr>
            </w:pPr>
          </w:p>
        </w:tc>
      </w:tr>
      <w:tr w:rsidR="009269DA" w:rsidRPr="00E25533" w14:paraId="0A58519C" w14:textId="77777777" w:rsidTr="009269DA">
        <w:trPr>
          <w:trHeight w:val="127"/>
          <w:tblCellSpacing w:w="0" w:type="dxa"/>
          <w:jc w:val="center"/>
        </w:trPr>
        <w:tc>
          <w:tcPr>
            <w:tcW w:w="0" w:type="auto"/>
            <w:vAlign w:val="center"/>
            <w:hideMark/>
          </w:tcPr>
          <w:p w14:paraId="51321B90" w14:textId="77777777" w:rsidR="009269DA" w:rsidRPr="00E25533" w:rsidRDefault="009269DA" w:rsidP="009269DA">
            <w:pPr>
              <w:spacing w:after="0" w:line="240" w:lineRule="auto"/>
              <w:jc w:val="both"/>
              <w:rPr>
                <w:rFonts w:ascii="Palatino Linotype" w:eastAsia="Times New Roman" w:hAnsi="Palatino Linotype" w:cs="Times New Roman"/>
                <w:i/>
                <w:lang w:eastAsia="es-MX"/>
              </w:rPr>
            </w:pPr>
            <w:r w:rsidRPr="00E25533">
              <w:rPr>
                <w:rFonts w:ascii="Palatino Linotype" w:eastAsia="Times New Roman" w:hAnsi="Palatino Linotype" w:cs="Times New Roman"/>
                <w:i/>
                <w:lang w:eastAsia="es-MX"/>
              </w:rPr>
              <w:t xml:space="preserve">Este Sujeto Obligado, denominado como Sistema Municipal para el Desarrollo integral de la Familia </w:t>
            </w:r>
            <w:proofErr w:type="spellStart"/>
            <w:r w:rsidRPr="00E25533">
              <w:rPr>
                <w:rFonts w:ascii="Palatino Linotype" w:eastAsia="Times New Roman" w:hAnsi="Palatino Linotype" w:cs="Times New Roman"/>
                <w:i/>
                <w:lang w:eastAsia="es-MX"/>
              </w:rPr>
              <w:t>lxtapaluca</w:t>
            </w:r>
            <w:proofErr w:type="spellEnd"/>
            <w:r w:rsidRPr="00E25533">
              <w:rPr>
                <w:rFonts w:ascii="Palatino Linotype" w:eastAsia="Times New Roman" w:hAnsi="Palatino Linotype" w:cs="Times New Roman"/>
                <w:i/>
                <w:lang w:eastAsia="es-MX"/>
              </w:rPr>
              <w:t xml:space="preserve">, realizo el procedimiento correspondiente para tramitar su solicitud de información con el área correspondiente, por lo cual le hago llegar el oficio, emitido por la misma, en el que se da contestación a su solicitud de información; dando cumplimiento al </w:t>
            </w:r>
            <w:proofErr w:type="spellStart"/>
            <w:r w:rsidRPr="00E25533">
              <w:rPr>
                <w:rFonts w:ascii="Palatino Linotype" w:eastAsia="Times New Roman" w:hAnsi="Palatino Linotype" w:cs="Times New Roman"/>
                <w:i/>
                <w:lang w:eastAsia="es-MX"/>
              </w:rPr>
              <w:t>articulo</w:t>
            </w:r>
            <w:proofErr w:type="spellEnd"/>
            <w:r w:rsidRPr="00E25533">
              <w:rPr>
                <w:rFonts w:ascii="Palatino Linotype" w:eastAsia="Times New Roman" w:hAnsi="Palatino Linotype" w:cs="Times New Roman"/>
                <w:i/>
                <w:lang w:eastAsia="es-MX"/>
              </w:rPr>
              <w:t xml:space="preserve"> 53, </w:t>
            </w:r>
            <w:proofErr w:type="gramStart"/>
            <w:r w:rsidRPr="00E25533">
              <w:rPr>
                <w:rFonts w:ascii="Palatino Linotype" w:eastAsia="Times New Roman" w:hAnsi="Palatino Linotype" w:cs="Times New Roman"/>
                <w:i/>
                <w:lang w:eastAsia="es-MX"/>
              </w:rPr>
              <w:t>fracción !</w:t>
            </w:r>
            <w:proofErr w:type="gramEnd"/>
            <w:r w:rsidRPr="00E25533">
              <w:rPr>
                <w:rFonts w:ascii="Palatino Linotype" w:eastAsia="Times New Roman" w:hAnsi="Palatino Linotype" w:cs="Times New Roman"/>
                <w:i/>
                <w:lang w:eastAsia="es-MX"/>
              </w:rPr>
              <w:t xml:space="preserve"> y IV de la Ley de Transparencia y Acceso a la Información Pública del Estado de México y Municipios.</w:t>
            </w:r>
          </w:p>
        </w:tc>
      </w:tr>
    </w:tbl>
    <w:p w14:paraId="793F8F88" w14:textId="77777777" w:rsidR="00C117ED" w:rsidRPr="00E25533" w:rsidRDefault="00C117ED" w:rsidP="00C117ED">
      <w:pPr>
        <w:spacing w:after="0" w:line="360" w:lineRule="auto"/>
        <w:contextualSpacing/>
        <w:jc w:val="both"/>
        <w:rPr>
          <w:rFonts w:ascii="Palatino Linotype" w:eastAsia="Times New Roman" w:hAnsi="Palatino Linotype" w:cs="Palatino Linotype"/>
          <w:i/>
          <w:color w:val="000000"/>
          <w:lang w:val="es-ES_tradnl" w:eastAsia="es-MX"/>
        </w:rPr>
      </w:pPr>
    </w:p>
    <w:p w14:paraId="167247A6" w14:textId="77777777" w:rsidR="00C117ED" w:rsidRPr="00E25533" w:rsidRDefault="00C117ED" w:rsidP="00C117ED">
      <w:pPr>
        <w:spacing w:after="0" w:line="360" w:lineRule="auto"/>
        <w:contextualSpacing/>
        <w:jc w:val="both"/>
        <w:rPr>
          <w:rFonts w:ascii="Palatino Linotype" w:hAnsi="Palatino Linotype" w:cs="Arial"/>
          <w:b/>
          <w:bCs/>
          <w:i/>
          <w:sz w:val="24"/>
          <w:szCs w:val="24"/>
        </w:rPr>
      </w:pPr>
      <w:r w:rsidRPr="00E25533">
        <w:rPr>
          <w:rFonts w:ascii="Palatino Linotype" w:eastAsia="Times New Roman" w:hAnsi="Palatino Linotype" w:cs="Palatino Linotype"/>
          <w:color w:val="000000"/>
          <w:sz w:val="24"/>
          <w:szCs w:val="24"/>
          <w:lang w:val="es-ES_tradnl" w:eastAsia="es-MX"/>
        </w:rPr>
        <w:t xml:space="preserve">El Sujeto Obligado adjuntó a su respuesta los documentos denominados </w:t>
      </w:r>
      <w:r w:rsidRPr="00E25533">
        <w:rPr>
          <w:rFonts w:ascii="Palatino Linotype" w:eastAsia="Times New Roman" w:hAnsi="Palatino Linotype" w:cs="Palatino Linotype"/>
          <w:i/>
          <w:sz w:val="24"/>
          <w:szCs w:val="24"/>
          <w:lang w:val="es-ES_tradnl" w:eastAsia="es-MX"/>
        </w:rPr>
        <w:t>“</w:t>
      </w:r>
      <w:r w:rsidR="009269DA" w:rsidRPr="00E25533">
        <w:rPr>
          <w:rFonts w:ascii="Palatino Linotype" w:hAnsi="Palatino Linotype" w:cs="Arial"/>
          <w:b/>
          <w:bCs/>
          <w:i/>
          <w:sz w:val="24"/>
          <w:szCs w:val="24"/>
        </w:rPr>
        <w:t>0106 UT SOL INF.docx” y “OFICIOS 2025 respuesta-121.pdf</w:t>
      </w:r>
      <w:r w:rsidRPr="00E25533">
        <w:rPr>
          <w:rFonts w:ascii="Palatino Linotype" w:hAnsi="Palatino Linotype" w:cs="Arial"/>
          <w:b/>
          <w:bCs/>
          <w:i/>
          <w:iCs/>
          <w:sz w:val="24"/>
          <w:szCs w:val="24"/>
        </w:rPr>
        <w:t>”</w:t>
      </w:r>
      <w:r w:rsidRPr="00E25533">
        <w:rPr>
          <w:rFonts w:ascii="Palatino Linotype" w:hAnsi="Palatino Linotype" w:cs="Arial"/>
          <w:b/>
          <w:bCs/>
          <w:i/>
          <w:sz w:val="24"/>
          <w:szCs w:val="24"/>
        </w:rPr>
        <w:t>,</w:t>
      </w:r>
      <w:r w:rsidRPr="00E25533">
        <w:rPr>
          <w:rFonts w:ascii="Palatino Linotype" w:hAnsi="Palatino Linotype" w:cs="Arial"/>
          <w:b/>
          <w:bCs/>
          <w:sz w:val="24"/>
          <w:szCs w:val="24"/>
        </w:rPr>
        <w:t xml:space="preserve"> </w:t>
      </w:r>
      <w:r w:rsidRPr="00E25533">
        <w:rPr>
          <w:rFonts w:ascii="Palatino Linotype" w:hAnsi="Palatino Linotype" w:cs="Arial"/>
          <w:bCs/>
          <w:sz w:val="24"/>
          <w:szCs w:val="24"/>
        </w:rPr>
        <w:t xml:space="preserve">los cuales </w:t>
      </w:r>
      <w:r w:rsidRPr="00E25533">
        <w:rPr>
          <w:rFonts w:ascii="Palatino Linotype" w:eastAsia="Times New Roman" w:hAnsi="Palatino Linotype" w:cs="Palatino Linotype"/>
          <w:color w:val="000000"/>
          <w:sz w:val="24"/>
          <w:szCs w:val="24"/>
          <w:lang w:val="es-ES_tradnl" w:eastAsia="es-MX"/>
        </w:rPr>
        <w:t>no se reproducen por ser del conocimiento de las partes; no obstante, su contenido será motivo de análisis en el estudio correspondiente.</w:t>
      </w:r>
    </w:p>
    <w:p w14:paraId="39336CDE" w14:textId="77777777" w:rsidR="00C117ED" w:rsidRPr="00E25533" w:rsidRDefault="00C117ED" w:rsidP="00C117ED">
      <w:pPr>
        <w:spacing w:after="0" w:line="360" w:lineRule="auto"/>
        <w:contextualSpacing/>
        <w:jc w:val="both"/>
        <w:rPr>
          <w:rFonts w:ascii="Palatino Linotype" w:hAnsi="Palatino Linotype"/>
          <w:sz w:val="24"/>
          <w:szCs w:val="24"/>
        </w:rPr>
      </w:pPr>
    </w:p>
    <w:p w14:paraId="04E45805" w14:textId="77777777" w:rsidR="00C117ED" w:rsidRPr="00E25533" w:rsidRDefault="00C117ED" w:rsidP="00C117ED">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25533">
        <w:rPr>
          <w:rFonts w:ascii="Palatino Linotype" w:eastAsia="Times New Roman" w:hAnsi="Palatino Linotype" w:cs="Times New Roman"/>
          <w:b/>
          <w:color w:val="000000" w:themeColor="text1"/>
          <w:sz w:val="28"/>
          <w:szCs w:val="28"/>
          <w:lang w:val="es-ES_tradnl" w:eastAsia="es-MX"/>
        </w:rPr>
        <w:lastRenderedPageBreak/>
        <w:t>TERCERO. Del recurso de revisión.</w:t>
      </w:r>
    </w:p>
    <w:p w14:paraId="4711635A" w14:textId="77777777" w:rsidR="00C117ED" w:rsidRPr="00E25533" w:rsidRDefault="00C117ED" w:rsidP="00C117E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25533">
        <w:rPr>
          <w:rFonts w:ascii="Palatino Linotype" w:eastAsia="Times New Roman" w:hAnsi="Palatino Linotype" w:cs="Palatino Linotype"/>
          <w:color w:val="000000"/>
          <w:sz w:val="24"/>
          <w:szCs w:val="24"/>
          <w:lang w:val="es-ES_tradnl" w:eastAsia="es-MX"/>
        </w:rPr>
        <w:t xml:space="preserve">Inconforme con la respuesta emitida por el Sujeto Obligado, el Recurrente interpuso el presente recurso de revisión el día </w:t>
      </w:r>
      <w:r w:rsidR="009269DA" w:rsidRPr="00E25533">
        <w:rPr>
          <w:rFonts w:ascii="Palatino Linotype" w:eastAsia="Times New Roman" w:hAnsi="Palatino Linotype" w:cs="Palatino Linotype"/>
          <w:color w:val="000000"/>
          <w:sz w:val="24"/>
          <w:szCs w:val="24"/>
          <w:lang w:val="es-ES_tradnl" w:eastAsia="es-MX"/>
        </w:rPr>
        <w:t>ocho de septiembre</w:t>
      </w:r>
      <w:r w:rsidRPr="00E25533">
        <w:rPr>
          <w:rFonts w:ascii="Palatino Linotype" w:eastAsia="Times New Roman" w:hAnsi="Palatino Linotype" w:cs="Palatino Linotype"/>
          <w:color w:val="000000"/>
          <w:sz w:val="24"/>
          <w:szCs w:val="24"/>
          <w:lang w:val="es-ES_tradnl" w:eastAsia="es-MX"/>
        </w:rPr>
        <w:t xml:space="preserve"> de dos mil veinticinco, el cual se registró con el expediente número </w:t>
      </w:r>
      <w:r w:rsidR="009269DA" w:rsidRPr="00E25533">
        <w:rPr>
          <w:rFonts w:ascii="Palatino Linotype" w:eastAsia="Times New Roman" w:hAnsi="Palatino Linotype" w:cs="Palatino Linotype"/>
          <w:b/>
          <w:color w:val="000000"/>
          <w:sz w:val="24"/>
          <w:szCs w:val="24"/>
          <w:lang w:val="es-ES_tradnl" w:eastAsia="es-MX"/>
        </w:rPr>
        <w:t>10505</w:t>
      </w:r>
      <w:r w:rsidRPr="00E25533">
        <w:rPr>
          <w:rFonts w:ascii="Palatino Linotype" w:eastAsia="Times New Roman" w:hAnsi="Palatino Linotype" w:cs="Palatino Linotype"/>
          <w:b/>
          <w:color w:val="000000"/>
          <w:sz w:val="24"/>
          <w:szCs w:val="24"/>
          <w:lang w:val="es-ES_tradnl" w:eastAsia="es-MX"/>
        </w:rPr>
        <w:t>/INFOEM/IP/RR/2025</w:t>
      </w:r>
      <w:r w:rsidRPr="00E25533">
        <w:rPr>
          <w:rFonts w:ascii="Palatino Linotype" w:eastAsia="Times New Roman" w:hAnsi="Palatino Linotype" w:cs="Palatino Linotype"/>
          <w:color w:val="000000"/>
          <w:sz w:val="24"/>
          <w:szCs w:val="24"/>
          <w:lang w:val="es-ES_tradnl" w:eastAsia="es-MX"/>
        </w:rPr>
        <w:t>, manifestando lo siguiente:</w:t>
      </w:r>
    </w:p>
    <w:p w14:paraId="011D3BA1" w14:textId="77777777" w:rsidR="00C117ED" w:rsidRPr="00E25533" w:rsidRDefault="00C117ED" w:rsidP="009269DA">
      <w:pPr>
        <w:pStyle w:val="Prrafodelista"/>
        <w:numPr>
          <w:ilvl w:val="0"/>
          <w:numId w:val="2"/>
        </w:numPr>
        <w:spacing w:after="0" w:line="360" w:lineRule="auto"/>
        <w:ind w:right="567"/>
        <w:jc w:val="both"/>
        <w:rPr>
          <w:rFonts w:ascii="Palatino Linotype" w:hAnsi="Palatino Linotype"/>
          <w:i/>
          <w:color w:val="000000"/>
          <w:sz w:val="24"/>
          <w:szCs w:val="24"/>
        </w:rPr>
      </w:pPr>
      <w:r w:rsidRPr="00E25533">
        <w:rPr>
          <w:rFonts w:ascii="Palatino Linotype" w:hAnsi="Palatino Linotype" w:cs="Palatino Linotype"/>
          <w:b/>
          <w:i/>
          <w:sz w:val="24"/>
          <w:szCs w:val="24"/>
          <w:lang w:val="es-ES_tradnl" w:eastAsia="es-MX"/>
        </w:rPr>
        <w:t xml:space="preserve">Acto Impugnado y </w:t>
      </w:r>
      <w:r w:rsidR="009269DA" w:rsidRPr="00E25533">
        <w:rPr>
          <w:rFonts w:ascii="Palatino Linotype" w:eastAsia="Times New Roman" w:hAnsi="Palatino Linotype" w:cs="Palatino Linotype"/>
          <w:b/>
          <w:i/>
          <w:sz w:val="24"/>
          <w:szCs w:val="24"/>
          <w:lang w:val="es-ES_tradnl" w:eastAsia="es-MX"/>
        </w:rPr>
        <w:t xml:space="preserve">Motivos de Inconformidad </w:t>
      </w:r>
      <w:r w:rsidR="009269DA" w:rsidRPr="00E25533">
        <w:rPr>
          <w:rFonts w:ascii="Palatino Linotype" w:hAnsi="Palatino Linotype" w:cs="Palatino Linotype"/>
          <w:b/>
          <w:i/>
          <w:sz w:val="24"/>
          <w:szCs w:val="24"/>
          <w:lang w:val="es-ES_tradnl" w:eastAsia="es-MX"/>
        </w:rPr>
        <w:t xml:space="preserve">: </w:t>
      </w:r>
    </w:p>
    <w:p w14:paraId="59855159" w14:textId="77777777" w:rsidR="00C117ED" w:rsidRPr="00E25533" w:rsidRDefault="009269DA" w:rsidP="00C117ED">
      <w:pPr>
        <w:pStyle w:val="Prrafodelista"/>
        <w:spacing w:after="0" w:line="360" w:lineRule="auto"/>
        <w:ind w:left="785" w:right="567"/>
        <w:jc w:val="both"/>
        <w:rPr>
          <w:rFonts w:ascii="Palatino Linotype" w:hAnsi="Palatino Linotype"/>
          <w:i/>
          <w:color w:val="000000"/>
          <w:sz w:val="24"/>
          <w:szCs w:val="24"/>
        </w:rPr>
      </w:pPr>
      <w:r w:rsidRPr="00E25533">
        <w:rPr>
          <w:rFonts w:ascii="Palatino Linotype" w:hAnsi="Palatino Linotype"/>
          <w:i/>
          <w:iCs/>
          <w:color w:val="000000"/>
          <w:sz w:val="24"/>
          <w:szCs w:val="24"/>
        </w:rPr>
        <w:t>“</w:t>
      </w:r>
      <w:r w:rsidRPr="00E25533">
        <w:rPr>
          <w:rFonts w:ascii="Palatino Linotype" w:hAnsi="Palatino Linotype"/>
          <w:i/>
          <w:color w:val="000000"/>
          <w:sz w:val="24"/>
          <w:szCs w:val="24"/>
          <w:u w:val="single"/>
        </w:rPr>
        <w:t>Se me ha solicitado de manera indebida la realización de un pago como condición previa para la entrega de la información solicitada</w:t>
      </w:r>
      <w:r w:rsidRPr="00E25533">
        <w:rPr>
          <w:rFonts w:ascii="Palatino Linotype" w:hAnsi="Palatino Linotype"/>
          <w:i/>
          <w:color w:val="000000"/>
          <w:sz w:val="24"/>
          <w:szCs w:val="24"/>
        </w:rPr>
        <w:t xml:space="preserve">, situación que resulta totalmente irregular y que se presta a interpretaciones graves, pues puede configurarse como un intento de extorsión institucionalizado, encaminado a disuadir o desalentar a los solicitantes en el ejercicio de su derecho de acceso a la información. Este tipo de prácticas no solo constituyen un exceso administrativo, sino que revelan un patrón de actuación que coloca a la ciudadanía en una posición de vulnerabilidad frente a una autoridad que debería, en todo momento, garantizar apertura y certeza. Adicionalmente, </w:t>
      </w:r>
      <w:r w:rsidRPr="00E25533">
        <w:rPr>
          <w:rFonts w:ascii="Palatino Linotype" w:hAnsi="Palatino Linotype"/>
          <w:i/>
          <w:color w:val="000000"/>
          <w:sz w:val="24"/>
          <w:szCs w:val="24"/>
          <w:u w:val="single"/>
        </w:rPr>
        <w:t>el DIF ha incurrido en conductas reiteradas que vulneran datos personales de terceros, exponiendo información sensible sin los debidos cuidados ni medidas de resguardo</w:t>
      </w:r>
      <w:r w:rsidRPr="00E25533">
        <w:rPr>
          <w:rFonts w:ascii="Palatino Linotype" w:hAnsi="Palatino Linotype"/>
          <w:i/>
          <w:color w:val="000000"/>
          <w:sz w:val="24"/>
          <w:szCs w:val="24"/>
        </w:rPr>
        <w:t xml:space="preserve">. Este manejo irresponsable compromete directamente la seguridad, la privacidad y la confianza de los individuos cuyos datos son tratados de manera indebida, configurando una situación de riesgo que no puede pasarse por alto. De la misma manera, de forma arbitraria y en abierta contradicción con lo solicitado, el DIF procede a realizar acumulaciones de solicitudes que expresamente pedí fueran atendidas de manera independiente. Tal proceder no es accidental, sino que constituye una maniobra dolosa destinada a entorpecer la tramitación, dilatar </w:t>
      </w:r>
      <w:r w:rsidRPr="00E25533">
        <w:rPr>
          <w:rFonts w:ascii="Palatino Linotype" w:hAnsi="Palatino Linotype"/>
          <w:i/>
          <w:color w:val="000000"/>
          <w:sz w:val="24"/>
          <w:szCs w:val="24"/>
        </w:rPr>
        <w:lastRenderedPageBreak/>
        <w:t xml:space="preserve">los tiempos de respuesta y desvirtuar el contenido de cada petición, con lo cual se limita de manera intencional el acceso a la información pública. Por si fuera poco, cuando se entrega información, ésta resulta carente de claridad, incompleta, confusa y en ocasiones contradictoria, lo cual evidencia una falta absoluta de rigor y profesionalismo en el manejo de la documentación. Este actuar no es aislado, sino que refleja una estrategia sistemática para entregar datos de manera deficiente, de tal modo que la respuesta pierda utilidad práctica y genere un estado de incertidumbre en el solicitante. Aunado a ello, se me entregó un documento sin sello oficial ni firma del área competente o del servidor público habilitado para dar atención a la solicitud. La ausencia de estos elementos formales anula la autenticidad y validez del documento, además de que no existe sello de recibido o acuse que acredite la presentación y trámite regular de la gestión realizada. Esta omisión crea un entorno de desconfianza y hace presumir un manejo discrecional de las solicitudes, pues sin sellos, firmas ni acuse no existe garantía alguna de que los procedimientos internos se estén llevando conforme a derecho o en apego a la transparencia que se proclama. Asimismo, únicamente se entregan tres formatos de información genérica que en ningún momento contestan de manera puntual, específica y completa a lo solicitado. Esto constituye un acto de evasión clara, pues en lugar de dar respuesta directa, se recurre a formatos vacíos que no atienden el fondo de la petición, con lo cual se niega materialmente el acceso a la información. En su conjunto, todas estas prácticas ponen de manifiesto un comportamiento institucional doloso y reiterado del DIF, orientado a obstaculizar el acceso a la información, debilitar la transparencia y minar la confianza ciudadana. Se trata de </w:t>
      </w:r>
      <w:r w:rsidRPr="00E25533">
        <w:rPr>
          <w:rFonts w:ascii="Palatino Linotype" w:hAnsi="Palatino Linotype"/>
          <w:i/>
          <w:color w:val="000000"/>
          <w:sz w:val="24"/>
          <w:szCs w:val="24"/>
        </w:rPr>
        <w:lastRenderedPageBreak/>
        <w:t>un patrón sistemático de irregularidades que, lejos de ser meros errores administrativos, revelan una intención clara de restringir derechos, controlar la información de manera discrecional y mantener opacidad en asuntos de interés público</w:t>
      </w:r>
      <w:r w:rsidRPr="00E25533">
        <w:rPr>
          <w:rFonts w:ascii="Verdana" w:hAnsi="Verdana"/>
          <w:color w:val="000000"/>
          <w:sz w:val="14"/>
          <w:szCs w:val="14"/>
        </w:rPr>
        <w:t>.</w:t>
      </w:r>
      <w:r w:rsidR="00C117ED" w:rsidRPr="00E25533">
        <w:rPr>
          <w:rFonts w:ascii="Palatino Linotype" w:hAnsi="Palatino Linotype"/>
          <w:i/>
          <w:color w:val="000000"/>
          <w:sz w:val="24"/>
          <w:szCs w:val="24"/>
        </w:rPr>
        <w:t>” (Sic)</w:t>
      </w:r>
    </w:p>
    <w:p w14:paraId="6A8EB692" w14:textId="77777777" w:rsidR="00C117ED" w:rsidRPr="00E25533" w:rsidRDefault="00C117ED" w:rsidP="00C117ED">
      <w:pPr>
        <w:pStyle w:val="Prrafodelista"/>
        <w:spacing w:after="0" w:line="360" w:lineRule="auto"/>
        <w:ind w:left="785" w:right="567"/>
        <w:jc w:val="both"/>
        <w:rPr>
          <w:rFonts w:ascii="Palatino Linotype" w:hAnsi="Palatino Linotype"/>
          <w:i/>
          <w:color w:val="000000"/>
          <w:sz w:val="24"/>
          <w:szCs w:val="24"/>
        </w:rPr>
      </w:pPr>
    </w:p>
    <w:p w14:paraId="7FFEF246" w14:textId="77777777" w:rsidR="00C117ED" w:rsidRPr="00E25533" w:rsidRDefault="00C117ED" w:rsidP="009269DA">
      <w:pPr>
        <w:spacing w:after="0" w:line="360" w:lineRule="auto"/>
        <w:ind w:right="567"/>
        <w:jc w:val="both"/>
        <w:rPr>
          <w:rFonts w:ascii="Palatino Linotype" w:eastAsia="Times New Roman" w:hAnsi="Palatino Linotype" w:cs="Palatino Linotype"/>
          <w:b/>
          <w:i/>
          <w:color w:val="000000"/>
          <w:lang w:val="es-ES_tradnl" w:eastAsia="es-MX"/>
        </w:rPr>
      </w:pPr>
    </w:p>
    <w:p w14:paraId="72A17591" w14:textId="77777777" w:rsidR="00C117ED" w:rsidRPr="00E25533" w:rsidRDefault="00C117ED" w:rsidP="00C117ED">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25533">
        <w:rPr>
          <w:rFonts w:ascii="Palatino Linotype" w:eastAsia="Times New Roman" w:hAnsi="Palatino Linotype" w:cs="Times New Roman"/>
          <w:b/>
          <w:color w:val="000000" w:themeColor="text1"/>
          <w:sz w:val="28"/>
          <w:szCs w:val="28"/>
          <w:lang w:val="es-ES_tradnl" w:eastAsia="es-MX"/>
        </w:rPr>
        <w:t>CUARTO. Del turno y admisión del recurso de revisión.</w:t>
      </w:r>
    </w:p>
    <w:p w14:paraId="37282B8B" w14:textId="77777777" w:rsidR="00C117ED" w:rsidRPr="00E25533" w:rsidRDefault="00C117ED" w:rsidP="00C117E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25533">
        <w:rPr>
          <w:rFonts w:ascii="Palatino Linotype" w:eastAsia="Times New Roman" w:hAnsi="Palatino Linotype" w:cs="Palatino Linotype"/>
          <w:color w:val="000000"/>
          <w:sz w:val="24"/>
          <w:szCs w:val="24"/>
          <w:lang w:val="es-ES_tradnl" w:eastAsia="es-MX"/>
        </w:rPr>
        <w:t xml:space="preserve">Medio de impugnación que le fue turnado al </w:t>
      </w:r>
      <w:r w:rsidRPr="00E25533">
        <w:rPr>
          <w:rFonts w:ascii="Palatino Linotype" w:eastAsia="Times New Roman" w:hAnsi="Palatino Linotype" w:cs="Palatino Linotype"/>
          <w:b/>
          <w:color w:val="000000"/>
          <w:sz w:val="24"/>
          <w:szCs w:val="24"/>
          <w:lang w:val="es-ES_tradnl" w:eastAsia="es-MX"/>
        </w:rPr>
        <w:t>Comisionado Presidente José Martínez Vilchis</w:t>
      </w:r>
      <w:r w:rsidRPr="00E25533">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sidRPr="00E25533">
        <w:rPr>
          <w:rFonts w:ascii="Palatino Linotype" w:eastAsia="Times New Roman" w:hAnsi="Palatino Linotype" w:cs="Palatino Linotype"/>
          <w:b/>
          <w:color w:val="000000"/>
          <w:sz w:val="24"/>
          <w:szCs w:val="24"/>
          <w:lang w:val="es-ES_tradnl" w:eastAsia="es-MX"/>
        </w:rPr>
        <w:t xml:space="preserve"> </w:t>
      </w:r>
      <w:r w:rsidR="009269DA" w:rsidRPr="00E25533">
        <w:rPr>
          <w:rFonts w:ascii="Palatino Linotype" w:eastAsia="Times New Roman" w:hAnsi="Palatino Linotype" w:cs="Palatino Linotype"/>
          <w:b/>
          <w:color w:val="000000"/>
          <w:sz w:val="24"/>
          <w:szCs w:val="24"/>
          <w:lang w:val="es-ES_tradnl" w:eastAsia="es-MX"/>
        </w:rPr>
        <w:t>nueve de septiembre</w:t>
      </w:r>
      <w:r w:rsidRPr="00E25533">
        <w:rPr>
          <w:rFonts w:ascii="Palatino Linotype" w:eastAsia="Times New Roman" w:hAnsi="Palatino Linotype" w:cs="Palatino Linotype"/>
          <w:b/>
          <w:color w:val="000000"/>
          <w:sz w:val="24"/>
          <w:szCs w:val="24"/>
          <w:lang w:val="es-ES_tradnl" w:eastAsia="es-MX"/>
        </w:rPr>
        <w:t xml:space="preserve"> de dos mil veinticinco</w:t>
      </w:r>
      <w:r w:rsidRPr="00E25533">
        <w:rPr>
          <w:rFonts w:ascii="Palatino Linotype" w:eastAsia="Times New Roman" w:hAnsi="Palatino Linotype" w:cs="Palatino Linotype"/>
          <w:color w:val="000000"/>
          <w:sz w:val="24"/>
          <w:szCs w:val="24"/>
          <w:lang w:val="es-ES_tradnl" w:eastAsia="es-MX"/>
        </w:rPr>
        <w:t xml:space="preserve">, </w:t>
      </w:r>
      <w:r w:rsidRPr="00E25533">
        <w:rPr>
          <w:rFonts w:ascii="Palatino Linotype" w:eastAsia="Times New Roman" w:hAnsi="Palatino Linotype" w:cs="Palatino Linotype"/>
          <w:sz w:val="24"/>
          <w:szCs w:val="24"/>
          <w:lang w:val="es-ES_tradnl" w:eastAsia="es-MX"/>
        </w:rPr>
        <w:t>otorgándose</w:t>
      </w:r>
      <w:r w:rsidRPr="00E25533">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14:paraId="1B1B54AE" w14:textId="77777777" w:rsidR="00C117ED" w:rsidRPr="00E25533" w:rsidRDefault="00C117ED" w:rsidP="00C117ED">
      <w:pPr>
        <w:spacing w:after="0" w:line="360" w:lineRule="auto"/>
        <w:contextualSpacing/>
        <w:jc w:val="both"/>
        <w:rPr>
          <w:rFonts w:ascii="Palatino Linotype" w:eastAsia="Times New Roman" w:hAnsi="Palatino Linotype" w:cs="Palatino Linotype"/>
          <w:color w:val="000000"/>
          <w:sz w:val="28"/>
          <w:szCs w:val="28"/>
          <w:lang w:val="es-ES_tradnl" w:eastAsia="es-MX"/>
        </w:rPr>
      </w:pPr>
    </w:p>
    <w:p w14:paraId="028C613F" w14:textId="77777777" w:rsidR="00C117ED" w:rsidRPr="00E25533" w:rsidRDefault="00C117ED" w:rsidP="00C117ED">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25533">
        <w:rPr>
          <w:rFonts w:ascii="Palatino Linotype" w:eastAsia="Times New Roman" w:hAnsi="Palatino Linotype" w:cs="Times New Roman"/>
          <w:b/>
          <w:color w:val="000000" w:themeColor="text1"/>
          <w:sz w:val="28"/>
          <w:szCs w:val="28"/>
          <w:lang w:val="es-ES_tradnl" w:eastAsia="es-MX"/>
        </w:rPr>
        <w:t>QUINTO. De la etapa de instrucción.</w:t>
      </w:r>
    </w:p>
    <w:p w14:paraId="5E7B4CAE" w14:textId="77777777" w:rsidR="00C117ED" w:rsidRPr="00E25533" w:rsidRDefault="00C117ED" w:rsidP="00C117E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25533">
        <w:rPr>
          <w:rFonts w:ascii="Palatino Linotype" w:eastAsia="Times New Roman" w:hAnsi="Palatino Linotype" w:cs="Palatino Linotype"/>
          <w:color w:val="000000"/>
          <w:sz w:val="24"/>
          <w:szCs w:val="24"/>
          <w:lang w:val="es-ES_tradnl" w:eastAsia="es-MX"/>
        </w:rPr>
        <w:t xml:space="preserve">Una vez abierta la etapa de instrucción, el Sujeto Obligado </w:t>
      </w:r>
      <w:r w:rsidR="009269DA" w:rsidRPr="00E25533">
        <w:rPr>
          <w:rFonts w:ascii="Palatino Linotype" w:eastAsia="Times New Roman" w:hAnsi="Palatino Linotype" w:cs="Palatino Linotype"/>
          <w:color w:val="000000"/>
          <w:sz w:val="24"/>
          <w:szCs w:val="24"/>
          <w:lang w:val="es-ES_tradnl" w:eastAsia="es-MX"/>
        </w:rPr>
        <w:t xml:space="preserve">fue omiso en proporcionar su informe justificado.  </w:t>
      </w:r>
      <w:r w:rsidRPr="00E25533">
        <w:rPr>
          <w:rFonts w:ascii="Palatino Linotype" w:eastAsia="Times New Roman" w:hAnsi="Palatino Linotype" w:cs="Palatino Linotype"/>
          <w:color w:val="000000"/>
          <w:sz w:val="24"/>
          <w:szCs w:val="24"/>
          <w:lang w:val="es-ES_tradnl" w:eastAsia="es-MX"/>
        </w:rPr>
        <w:t xml:space="preserve">Por su parte, el Recurrente no realizó manifestaciones, vertió alegatos ni presentó pruebas que a su derecho convinieran. </w:t>
      </w:r>
    </w:p>
    <w:p w14:paraId="3B39A227" w14:textId="77777777" w:rsidR="009269DA" w:rsidRPr="00E25533" w:rsidRDefault="009269DA" w:rsidP="00C117ED">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D0E9513" w14:textId="77777777" w:rsidR="00C117ED" w:rsidRPr="00E25533" w:rsidRDefault="00C117ED" w:rsidP="00C117ED">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25533">
        <w:rPr>
          <w:rFonts w:ascii="Palatino Linotype" w:eastAsia="Times New Roman" w:hAnsi="Palatino Linotype" w:cs="Times New Roman"/>
          <w:b/>
          <w:color w:val="000000" w:themeColor="text1"/>
          <w:sz w:val="28"/>
          <w:szCs w:val="28"/>
          <w:lang w:val="es-ES_tradnl" w:eastAsia="es-MX"/>
        </w:rPr>
        <w:t>SEXTO. Del cierre de instrucción.</w:t>
      </w:r>
    </w:p>
    <w:p w14:paraId="2379CAC1" w14:textId="77777777" w:rsidR="00C117ED" w:rsidRPr="00E25533" w:rsidRDefault="00C117ED" w:rsidP="00C117E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25533">
        <w:rPr>
          <w:rFonts w:ascii="Palatino Linotype" w:eastAsia="Times New Roman" w:hAnsi="Palatino Linotype" w:cs="Palatino Linotype"/>
          <w:color w:val="000000"/>
          <w:sz w:val="24"/>
          <w:szCs w:val="24"/>
          <w:lang w:val="es-ES_tradnl" w:eastAsia="es-MX"/>
        </w:rPr>
        <w:t>Así, una vez transcurrido el término legal, se decretó el cierre de instrucción en fecha</w:t>
      </w:r>
      <w:r w:rsidRPr="00E25533">
        <w:rPr>
          <w:rFonts w:ascii="Palatino Linotype" w:eastAsia="Times New Roman" w:hAnsi="Palatino Linotype" w:cs="Palatino Linotype"/>
          <w:b/>
          <w:color w:val="000000"/>
          <w:sz w:val="24"/>
          <w:szCs w:val="24"/>
          <w:lang w:val="es-ES_tradnl" w:eastAsia="es-MX"/>
        </w:rPr>
        <w:t xml:space="preserve"> </w:t>
      </w:r>
      <w:r w:rsidR="009269DA" w:rsidRPr="00E25533">
        <w:rPr>
          <w:rFonts w:ascii="Palatino Linotype" w:eastAsia="Times New Roman" w:hAnsi="Palatino Linotype" w:cs="Palatino Linotype"/>
          <w:b/>
          <w:color w:val="000000"/>
          <w:sz w:val="24"/>
          <w:szCs w:val="24"/>
          <w:lang w:val="es-ES_tradnl" w:eastAsia="es-MX"/>
        </w:rPr>
        <w:t>veintitrés de septiembre</w:t>
      </w:r>
      <w:r w:rsidRPr="00E25533">
        <w:rPr>
          <w:rFonts w:ascii="Palatino Linotype" w:eastAsia="Times New Roman" w:hAnsi="Palatino Linotype" w:cs="Palatino Linotype"/>
          <w:b/>
          <w:color w:val="000000"/>
          <w:sz w:val="24"/>
          <w:szCs w:val="24"/>
          <w:lang w:val="es-ES_tradnl" w:eastAsia="es-MX"/>
        </w:rPr>
        <w:t xml:space="preserve"> de dos mil veinticinco</w:t>
      </w:r>
      <w:r w:rsidRPr="00E25533">
        <w:rPr>
          <w:rFonts w:ascii="Palatino Linotype" w:eastAsia="Times New Roman" w:hAnsi="Palatino Linotype" w:cs="Palatino Linotype"/>
          <w:color w:val="000000"/>
          <w:sz w:val="24"/>
          <w:szCs w:val="24"/>
          <w:lang w:val="es-ES_tradnl" w:eastAsia="es-MX"/>
        </w:rPr>
        <w:t xml:space="preserve">, en términos del artículo 185 fracción VI </w:t>
      </w:r>
      <w:r w:rsidRPr="00E25533">
        <w:rPr>
          <w:rFonts w:ascii="Palatino Linotype" w:eastAsia="Times New Roman" w:hAnsi="Palatino Linotype" w:cs="Palatino Linotype"/>
          <w:color w:val="000000"/>
          <w:sz w:val="24"/>
          <w:szCs w:val="24"/>
          <w:lang w:val="es-ES_tradnl" w:eastAsia="es-MX"/>
        </w:rPr>
        <w:lastRenderedPageBreak/>
        <w:t>de la Ley de Transparencia y Acceso a la Información Pública del Estado de México y Municipios, iniciando el término legal para dictar resolución definitiva del asunto.</w:t>
      </w:r>
    </w:p>
    <w:p w14:paraId="12640138" w14:textId="77777777" w:rsidR="00C117ED" w:rsidRPr="00E25533" w:rsidRDefault="00C117ED" w:rsidP="00C117ED">
      <w:pPr>
        <w:spacing w:line="360" w:lineRule="auto"/>
        <w:jc w:val="both"/>
        <w:rPr>
          <w:rFonts w:ascii="Palatino Linotype" w:eastAsia="Times New Roman" w:hAnsi="Palatino Linotype" w:cs="Times New Roman"/>
          <w:b/>
          <w:color w:val="000000" w:themeColor="text1"/>
          <w:sz w:val="28"/>
          <w:szCs w:val="28"/>
          <w:lang w:val="es-ES_tradnl" w:eastAsia="es-MX"/>
        </w:rPr>
      </w:pPr>
    </w:p>
    <w:p w14:paraId="218F702D" w14:textId="77777777" w:rsidR="00C117ED" w:rsidRPr="00E25533" w:rsidRDefault="00C117ED" w:rsidP="00C117ED">
      <w:pPr>
        <w:keepNext/>
        <w:keepLines/>
        <w:spacing w:after="0" w:line="360" w:lineRule="auto"/>
        <w:jc w:val="both"/>
        <w:outlineLvl w:val="1"/>
        <w:rPr>
          <w:rFonts w:ascii="Palatino Linotype" w:eastAsia="Times New Roman" w:hAnsi="Palatino Linotype" w:cs="Palatino Linotype"/>
          <w:color w:val="000000"/>
          <w:sz w:val="24"/>
          <w:szCs w:val="24"/>
          <w:lang w:val="es-ES_tradnl" w:eastAsia="es-MX"/>
        </w:rPr>
      </w:pPr>
      <w:r w:rsidRPr="00E25533">
        <w:rPr>
          <w:rFonts w:ascii="Palatino Linotype" w:hAnsi="Palatino Linotype" w:cs="Arial"/>
          <w:b/>
          <w:sz w:val="28"/>
          <w:szCs w:val="28"/>
        </w:rPr>
        <w:t>SÉPTIMO. De la ampliación de plazo para resolver.</w:t>
      </w:r>
    </w:p>
    <w:p w14:paraId="16CF35FB" w14:textId="77777777" w:rsidR="00C117ED" w:rsidRPr="00E25533" w:rsidRDefault="00C117ED" w:rsidP="00C117ED">
      <w:pPr>
        <w:spacing w:line="360" w:lineRule="auto"/>
        <w:jc w:val="both"/>
        <w:rPr>
          <w:rFonts w:ascii="Palatino Linotype" w:hAnsi="Palatino Linotype" w:cs="Arial"/>
          <w:sz w:val="24"/>
          <w:szCs w:val="24"/>
        </w:rPr>
      </w:pPr>
      <w:r w:rsidRPr="00E25533">
        <w:rPr>
          <w:rFonts w:ascii="Palatino Linotype" w:hAnsi="Palatino Linotype" w:cs="Arial"/>
          <w:sz w:val="24"/>
          <w:szCs w:val="24"/>
        </w:rPr>
        <w:t>De las constancias que integran el expediente electrónico, se advierte que han transcurrido los términos de Ley, para la emisión de la resolución en el presente recurso de revisión, por lo que en fecha</w:t>
      </w:r>
      <w:r w:rsidRPr="00E25533">
        <w:rPr>
          <w:rFonts w:ascii="Palatino Linotype" w:hAnsi="Palatino Linotype" w:cs="Arial"/>
          <w:b/>
          <w:sz w:val="24"/>
          <w:szCs w:val="24"/>
        </w:rPr>
        <w:t xml:space="preserve"> </w:t>
      </w:r>
      <w:r w:rsidR="009269DA" w:rsidRPr="00E25533">
        <w:rPr>
          <w:rFonts w:ascii="Palatino Linotype" w:hAnsi="Palatino Linotype" w:cs="Arial"/>
          <w:b/>
          <w:sz w:val="24"/>
          <w:szCs w:val="24"/>
        </w:rPr>
        <w:t>doce de enero</w:t>
      </w:r>
      <w:r w:rsidRPr="00E25533">
        <w:rPr>
          <w:rFonts w:ascii="Palatino Linotype" w:hAnsi="Palatino Linotype" w:cs="Arial"/>
          <w:b/>
          <w:sz w:val="24"/>
          <w:szCs w:val="24"/>
        </w:rPr>
        <w:t xml:space="preserve"> de dos mil </w:t>
      </w:r>
      <w:r w:rsidR="00EE5DBE" w:rsidRPr="00E25533">
        <w:rPr>
          <w:rFonts w:ascii="Palatino Linotype" w:hAnsi="Palatino Linotype" w:cs="Arial"/>
          <w:b/>
          <w:sz w:val="24"/>
          <w:szCs w:val="24"/>
        </w:rPr>
        <w:t>veintiséis</w:t>
      </w:r>
      <w:r w:rsidRPr="00E25533">
        <w:rPr>
          <w:rFonts w:ascii="Palatino Linotype" w:hAnsi="Palatino Linotype" w:cs="Arial"/>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2656AA8A" w14:textId="77777777" w:rsidR="00C117ED" w:rsidRPr="00E25533" w:rsidRDefault="00C117ED" w:rsidP="00C117ED">
      <w:pPr>
        <w:spacing w:line="360" w:lineRule="auto"/>
        <w:jc w:val="both"/>
        <w:rPr>
          <w:rFonts w:ascii="Palatino Linotype" w:hAnsi="Palatino Linotype" w:cs="Arial"/>
          <w:sz w:val="24"/>
          <w:szCs w:val="24"/>
        </w:rPr>
      </w:pPr>
    </w:p>
    <w:p w14:paraId="65D92721" w14:textId="77777777" w:rsidR="00C117ED" w:rsidRPr="00E25533" w:rsidRDefault="00C117ED" w:rsidP="00C117ED">
      <w:pPr>
        <w:spacing w:line="360" w:lineRule="auto"/>
        <w:ind w:right="49"/>
        <w:jc w:val="both"/>
        <w:rPr>
          <w:rFonts w:ascii="Palatino Linotype" w:hAnsi="Palatino Linotype" w:cs="Arial"/>
          <w:sz w:val="24"/>
          <w:szCs w:val="24"/>
          <w:lang w:val="es-ES" w:eastAsia="es-ES"/>
        </w:rPr>
      </w:pPr>
      <w:r w:rsidRPr="00E25533">
        <w:rPr>
          <w:rFonts w:ascii="Palatino Linotype"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56BF0344" w14:textId="77777777" w:rsidR="00C117ED" w:rsidRPr="00E25533" w:rsidRDefault="00C117ED" w:rsidP="00C117ED">
      <w:pPr>
        <w:spacing w:line="360" w:lineRule="auto"/>
        <w:ind w:right="49"/>
        <w:jc w:val="both"/>
        <w:rPr>
          <w:rFonts w:ascii="Palatino Linotype" w:hAnsi="Palatino Linotype" w:cs="Arial"/>
          <w:sz w:val="24"/>
          <w:szCs w:val="24"/>
          <w:lang w:val="es-ES" w:eastAsia="es-ES"/>
        </w:rPr>
      </w:pPr>
    </w:p>
    <w:p w14:paraId="78ED1F37" w14:textId="77777777" w:rsidR="00C117ED" w:rsidRPr="00E25533" w:rsidRDefault="00C117ED" w:rsidP="00C117ED">
      <w:pPr>
        <w:spacing w:line="360" w:lineRule="auto"/>
        <w:ind w:right="49"/>
        <w:jc w:val="both"/>
        <w:rPr>
          <w:rFonts w:ascii="Palatino Linotype" w:hAnsi="Palatino Linotype" w:cs="Arial"/>
          <w:sz w:val="24"/>
          <w:szCs w:val="24"/>
          <w:lang w:val="es-ES" w:eastAsia="es-ES"/>
        </w:rPr>
      </w:pPr>
      <w:r w:rsidRPr="00E25533">
        <w:rPr>
          <w:rFonts w:ascii="Palatino Linotype" w:hAnsi="Palatino Linotype" w:cs="Arial"/>
          <w:sz w:val="24"/>
          <w:szCs w:val="24"/>
          <w:lang w:val="es-ES" w:eastAsia="es-ES"/>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w:t>
      </w:r>
      <w:r w:rsidRPr="00E25533">
        <w:rPr>
          <w:rFonts w:ascii="Palatino Linotype" w:hAnsi="Palatino Linotype" w:cs="Arial"/>
          <w:sz w:val="24"/>
          <w:szCs w:val="24"/>
          <w:lang w:val="es-ES" w:eastAsia="es-ES"/>
        </w:rPr>
        <w:lastRenderedPageBreak/>
        <w:t>asuntos conforme a los parámetros establecidos por diversos órganos jurisdiccionales federales, aplicables también en procedimientos análogos, como el que nos ocupa.</w:t>
      </w:r>
    </w:p>
    <w:p w14:paraId="3BD3872D" w14:textId="77777777" w:rsidR="00C117ED" w:rsidRPr="00E25533" w:rsidRDefault="00C117ED" w:rsidP="00C117ED">
      <w:pPr>
        <w:spacing w:line="360" w:lineRule="auto"/>
        <w:ind w:right="49"/>
        <w:jc w:val="both"/>
        <w:rPr>
          <w:rFonts w:ascii="Palatino Linotype" w:hAnsi="Palatino Linotype" w:cs="Arial"/>
          <w:sz w:val="24"/>
          <w:szCs w:val="24"/>
          <w:lang w:val="es-ES" w:eastAsia="es-ES"/>
        </w:rPr>
      </w:pPr>
    </w:p>
    <w:p w14:paraId="3CF5AF7A" w14:textId="77777777" w:rsidR="00C117ED" w:rsidRPr="00E25533" w:rsidRDefault="00C117ED" w:rsidP="00C117ED">
      <w:pPr>
        <w:spacing w:line="360" w:lineRule="auto"/>
        <w:ind w:right="49"/>
        <w:jc w:val="both"/>
        <w:rPr>
          <w:rFonts w:ascii="Palatino Linotype" w:hAnsi="Palatino Linotype" w:cs="Arial"/>
          <w:sz w:val="24"/>
          <w:szCs w:val="24"/>
          <w:lang w:val="es-ES" w:eastAsia="es-ES"/>
        </w:rPr>
      </w:pPr>
      <w:r w:rsidRPr="00E25533">
        <w:rPr>
          <w:rFonts w:ascii="Palatino Linotype"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859A4E7" w14:textId="77777777" w:rsidR="00C117ED" w:rsidRPr="00E25533" w:rsidRDefault="00C117ED" w:rsidP="00C117ED">
      <w:pPr>
        <w:spacing w:line="360" w:lineRule="auto"/>
        <w:ind w:right="49"/>
        <w:jc w:val="both"/>
        <w:rPr>
          <w:rFonts w:ascii="Palatino Linotype" w:hAnsi="Palatino Linotype" w:cs="Arial"/>
          <w:sz w:val="24"/>
          <w:szCs w:val="24"/>
          <w:lang w:val="es-ES" w:eastAsia="es-ES"/>
        </w:rPr>
      </w:pPr>
    </w:p>
    <w:p w14:paraId="6217F3A1" w14:textId="77777777" w:rsidR="00C117ED" w:rsidRPr="00E25533" w:rsidRDefault="00C117ED" w:rsidP="00C117ED">
      <w:pPr>
        <w:spacing w:line="360" w:lineRule="auto"/>
        <w:ind w:right="49"/>
        <w:jc w:val="both"/>
        <w:rPr>
          <w:rFonts w:ascii="Palatino Linotype" w:hAnsi="Palatino Linotype" w:cs="Arial"/>
          <w:sz w:val="24"/>
          <w:szCs w:val="24"/>
          <w:lang w:val="es-ES" w:eastAsia="es-ES"/>
        </w:rPr>
      </w:pPr>
      <w:r w:rsidRPr="00E25533">
        <w:rPr>
          <w:rFonts w:ascii="Palatino Linotype"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BEA4CCA" w14:textId="77777777" w:rsidR="00C117ED" w:rsidRPr="00E25533" w:rsidRDefault="00C117ED" w:rsidP="00C117ED">
      <w:pPr>
        <w:spacing w:line="360" w:lineRule="auto"/>
        <w:ind w:right="49"/>
        <w:jc w:val="both"/>
        <w:rPr>
          <w:rFonts w:ascii="Palatino Linotype" w:hAnsi="Palatino Linotype" w:cs="Arial"/>
          <w:sz w:val="24"/>
          <w:szCs w:val="24"/>
          <w:lang w:val="es-ES" w:eastAsia="es-ES"/>
        </w:rPr>
      </w:pPr>
    </w:p>
    <w:p w14:paraId="7690D166" w14:textId="77777777" w:rsidR="00C117ED" w:rsidRPr="00E25533" w:rsidRDefault="00C117ED" w:rsidP="00C117ED">
      <w:pPr>
        <w:spacing w:line="360" w:lineRule="auto"/>
        <w:ind w:right="49"/>
        <w:jc w:val="both"/>
        <w:rPr>
          <w:rFonts w:ascii="Palatino Linotype" w:hAnsi="Palatino Linotype" w:cs="Arial"/>
          <w:sz w:val="24"/>
          <w:szCs w:val="24"/>
          <w:lang w:val="es-ES" w:eastAsia="es-ES"/>
        </w:rPr>
      </w:pPr>
      <w:r w:rsidRPr="00E25533">
        <w:rPr>
          <w:rFonts w:ascii="Palatino Linotype"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2CBE251A" w14:textId="77777777" w:rsidR="00C117ED" w:rsidRPr="00E25533" w:rsidRDefault="00C117ED" w:rsidP="00C117ED">
      <w:pPr>
        <w:spacing w:line="360" w:lineRule="auto"/>
        <w:ind w:left="993" w:right="49" w:hanging="426"/>
        <w:jc w:val="both"/>
        <w:rPr>
          <w:rFonts w:ascii="Palatino Linotype" w:hAnsi="Palatino Linotype" w:cs="Arial"/>
          <w:lang w:val="es-ES" w:eastAsia="es-ES"/>
        </w:rPr>
      </w:pPr>
      <w:r w:rsidRPr="00E25533">
        <w:rPr>
          <w:rFonts w:ascii="Palatino Linotype" w:hAnsi="Palatino Linotype" w:cs="Arial"/>
          <w:b/>
          <w:lang w:val="es-ES" w:eastAsia="es-ES"/>
        </w:rPr>
        <w:t xml:space="preserve">a) </w:t>
      </w:r>
      <w:r w:rsidRPr="00E25533">
        <w:rPr>
          <w:rFonts w:ascii="Palatino Linotype" w:hAnsi="Palatino Linotype" w:cs="Arial"/>
          <w:b/>
          <w:lang w:val="es-ES" w:eastAsia="es-ES"/>
        </w:rPr>
        <w:tab/>
        <w:t>Complejidad del asunto:</w:t>
      </w:r>
      <w:r w:rsidRPr="00E25533">
        <w:rPr>
          <w:rFonts w:ascii="Palatino Linotype" w:hAnsi="Palatino Linotype" w:cs="Arial"/>
          <w:lang w:val="es-ES" w:eastAsia="es-ES"/>
        </w:rPr>
        <w:t xml:space="preserve"> La complejidad de la prueba, la pluralidad de sujetos procesales, el tiempo transcurrido, las características y contexto del recurso.</w:t>
      </w:r>
    </w:p>
    <w:p w14:paraId="15A2116B" w14:textId="77777777" w:rsidR="00C117ED" w:rsidRPr="00E25533" w:rsidRDefault="00C117ED" w:rsidP="00C117ED">
      <w:pPr>
        <w:spacing w:line="360" w:lineRule="auto"/>
        <w:ind w:left="993" w:right="49" w:hanging="426"/>
        <w:jc w:val="both"/>
        <w:rPr>
          <w:rFonts w:ascii="Palatino Linotype" w:hAnsi="Palatino Linotype" w:cs="Arial"/>
          <w:lang w:val="es-ES" w:eastAsia="es-ES"/>
        </w:rPr>
      </w:pPr>
      <w:r w:rsidRPr="00E25533">
        <w:rPr>
          <w:rFonts w:ascii="Palatino Linotype" w:hAnsi="Palatino Linotype" w:cs="Arial"/>
          <w:b/>
          <w:lang w:val="es-ES" w:eastAsia="es-ES"/>
        </w:rPr>
        <w:t xml:space="preserve">b) </w:t>
      </w:r>
      <w:r w:rsidRPr="00E25533">
        <w:rPr>
          <w:rFonts w:ascii="Palatino Linotype" w:hAnsi="Palatino Linotype" w:cs="Arial"/>
          <w:b/>
          <w:lang w:val="es-ES" w:eastAsia="es-ES"/>
        </w:rPr>
        <w:tab/>
        <w:t>Actividad Procesal del interesado:</w:t>
      </w:r>
      <w:r w:rsidRPr="00E25533">
        <w:rPr>
          <w:rFonts w:ascii="Palatino Linotype" w:hAnsi="Palatino Linotype" w:cs="Arial"/>
          <w:lang w:val="es-ES" w:eastAsia="es-ES"/>
        </w:rPr>
        <w:t xml:space="preserve"> Acciones u omisiones del interesado.</w:t>
      </w:r>
    </w:p>
    <w:p w14:paraId="0582E77A" w14:textId="77777777" w:rsidR="00C117ED" w:rsidRPr="00E25533" w:rsidRDefault="00C117ED" w:rsidP="00C117ED">
      <w:pPr>
        <w:spacing w:line="360" w:lineRule="auto"/>
        <w:ind w:left="993" w:right="49" w:hanging="426"/>
        <w:jc w:val="both"/>
        <w:rPr>
          <w:rFonts w:ascii="Palatino Linotype" w:hAnsi="Palatino Linotype" w:cs="Arial"/>
          <w:lang w:val="es-ES" w:eastAsia="es-ES"/>
        </w:rPr>
      </w:pPr>
      <w:r w:rsidRPr="00E25533">
        <w:rPr>
          <w:rFonts w:ascii="Palatino Linotype" w:hAnsi="Palatino Linotype" w:cs="Arial"/>
          <w:b/>
          <w:lang w:val="es-ES" w:eastAsia="es-ES"/>
        </w:rPr>
        <w:t xml:space="preserve">c) </w:t>
      </w:r>
      <w:r w:rsidRPr="00E25533">
        <w:rPr>
          <w:rFonts w:ascii="Palatino Linotype" w:hAnsi="Palatino Linotype" w:cs="Arial"/>
          <w:b/>
          <w:lang w:val="es-ES" w:eastAsia="es-ES"/>
        </w:rPr>
        <w:tab/>
        <w:t>Conducta de la Autoridad:</w:t>
      </w:r>
      <w:r w:rsidRPr="00E25533">
        <w:rPr>
          <w:rFonts w:ascii="Palatino Linotype" w:hAnsi="Palatino Linotype" w:cs="Arial"/>
          <w:lang w:val="es-ES" w:eastAsia="es-ES"/>
        </w:rPr>
        <w:t xml:space="preserve"> Las Acciones u omisiones realizadas en el procedimiento. Así como si la autoridad actuó con la debida diligencia.</w:t>
      </w:r>
    </w:p>
    <w:p w14:paraId="09F6F03E" w14:textId="77777777" w:rsidR="00C117ED" w:rsidRPr="00E25533" w:rsidRDefault="00C117ED" w:rsidP="00C117ED">
      <w:pPr>
        <w:spacing w:line="360" w:lineRule="auto"/>
        <w:ind w:left="993" w:right="49" w:hanging="426"/>
        <w:jc w:val="both"/>
        <w:rPr>
          <w:rFonts w:ascii="Palatino Linotype" w:hAnsi="Palatino Linotype" w:cs="Arial"/>
          <w:lang w:val="es-ES" w:eastAsia="es-ES"/>
        </w:rPr>
      </w:pPr>
      <w:r w:rsidRPr="00E25533">
        <w:rPr>
          <w:rFonts w:ascii="Palatino Linotype" w:hAnsi="Palatino Linotype" w:cs="Arial"/>
          <w:b/>
          <w:lang w:val="es-ES" w:eastAsia="es-ES"/>
        </w:rPr>
        <w:lastRenderedPageBreak/>
        <w:t xml:space="preserve">d) </w:t>
      </w:r>
      <w:r w:rsidRPr="00E25533">
        <w:rPr>
          <w:rFonts w:ascii="Palatino Linotype" w:hAnsi="Palatino Linotype" w:cs="Arial"/>
          <w:b/>
          <w:lang w:val="es-ES" w:eastAsia="es-ES"/>
        </w:rPr>
        <w:tab/>
        <w:t>La afectación generada en la situación jurídica de la persona involucrada en el proceso:</w:t>
      </w:r>
      <w:r w:rsidRPr="00E25533">
        <w:rPr>
          <w:rFonts w:ascii="Palatino Linotype" w:hAnsi="Palatino Linotype" w:cs="Arial"/>
          <w:lang w:val="es-ES" w:eastAsia="es-ES"/>
        </w:rPr>
        <w:t xml:space="preserve"> Violación a sus derechos humanos.</w:t>
      </w:r>
    </w:p>
    <w:p w14:paraId="616B217C" w14:textId="77777777" w:rsidR="00C117ED" w:rsidRPr="00E25533" w:rsidRDefault="00C117ED" w:rsidP="00C117ED">
      <w:pPr>
        <w:spacing w:line="360" w:lineRule="auto"/>
        <w:ind w:left="993" w:right="49" w:hanging="426"/>
        <w:jc w:val="both"/>
        <w:rPr>
          <w:rFonts w:ascii="Palatino Linotype" w:hAnsi="Palatino Linotype" w:cs="Arial"/>
          <w:lang w:val="es-ES" w:eastAsia="es-ES"/>
        </w:rPr>
      </w:pPr>
    </w:p>
    <w:p w14:paraId="65F07D44" w14:textId="77777777" w:rsidR="00C117ED" w:rsidRPr="00E25533" w:rsidRDefault="00C117ED" w:rsidP="00C117ED">
      <w:pPr>
        <w:spacing w:line="360" w:lineRule="auto"/>
        <w:ind w:right="49"/>
        <w:jc w:val="both"/>
        <w:rPr>
          <w:rFonts w:ascii="Palatino Linotype" w:hAnsi="Palatino Linotype" w:cs="Arial"/>
          <w:sz w:val="24"/>
          <w:szCs w:val="24"/>
          <w:lang w:val="es-ES" w:eastAsia="es-ES"/>
        </w:rPr>
      </w:pPr>
      <w:r w:rsidRPr="00E25533">
        <w:rPr>
          <w:rFonts w:ascii="Palatino Linotype"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6029722" w14:textId="77777777" w:rsidR="00C117ED" w:rsidRPr="00E25533" w:rsidRDefault="00C117ED" w:rsidP="00C117ED">
      <w:pPr>
        <w:spacing w:line="360" w:lineRule="auto"/>
        <w:ind w:right="49"/>
        <w:jc w:val="both"/>
        <w:rPr>
          <w:rFonts w:ascii="Palatino Linotype" w:hAnsi="Palatino Linotype" w:cs="Arial"/>
          <w:sz w:val="24"/>
          <w:szCs w:val="24"/>
          <w:lang w:val="es-ES" w:eastAsia="es-ES"/>
        </w:rPr>
      </w:pPr>
    </w:p>
    <w:p w14:paraId="3C6CCFBD" w14:textId="77777777" w:rsidR="00C117ED" w:rsidRPr="00E25533" w:rsidRDefault="00C117ED" w:rsidP="00C117ED">
      <w:pPr>
        <w:spacing w:line="360" w:lineRule="auto"/>
        <w:ind w:right="49"/>
        <w:jc w:val="both"/>
        <w:rPr>
          <w:rFonts w:ascii="Palatino Linotype" w:hAnsi="Palatino Linotype" w:cs="Arial"/>
          <w:sz w:val="24"/>
          <w:szCs w:val="24"/>
          <w:lang w:val="es-ES" w:eastAsia="es-ES"/>
        </w:rPr>
      </w:pPr>
      <w:r w:rsidRPr="00E25533">
        <w:rPr>
          <w:rFonts w:ascii="Palatino Linotype" w:hAnsi="Palatino Linotype" w:cs="Arial"/>
          <w:sz w:val="24"/>
          <w:szCs w:val="24"/>
          <w:lang w:val="es-ES" w:eastAsia="es-ES"/>
        </w:rPr>
        <w:t>Argumento que encuentra sustento en la jurisprudencia P</w:t>
      </w:r>
      <w:proofErr w:type="gramStart"/>
      <w:r w:rsidRPr="00E25533">
        <w:rPr>
          <w:rFonts w:ascii="Palatino Linotype" w:hAnsi="Palatino Linotype" w:cs="Arial"/>
          <w:sz w:val="24"/>
          <w:szCs w:val="24"/>
          <w:lang w:val="es-ES" w:eastAsia="es-ES"/>
        </w:rPr>
        <w:t>./</w:t>
      </w:r>
      <w:proofErr w:type="gramEnd"/>
      <w:r w:rsidRPr="00E25533">
        <w:rPr>
          <w:rFonts w:ascii="Palatino Linotype" w:hAnsi="Palatino Linotype" w:cs="Arial"/>
          <w:sz w:val="24"/>
          <w:szCs w:val="24"/>
          <w:lang w:val="es-ES" w:eastAsia="es-E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56A5E14" w14:textId="77777777" w:rsidR="00C117ED" w:rsidRPr="00E25533" w:rsidRDefault="00C117ED" w:rsidP="00C117ED">
      <w:pPr>
        <w:spacing w:line="360" w:lineRule="auto"/>
        <w:ind w:right="49"/>
        <w:jc w:val="both"/>
        <w:rPr>
          <w:rFonts w:ascii="Palatino Linotype" w:hAnsi="Palatino Linotype" w:cs="Arial"/>
          <w:sz w:val="24"/>
          <w:szCs w:val="24"/>
          <w:lang w:val="es-ES" w:eastAsia="es-ES"/>
        </w:rPr>
      </w:pPr>
    </w:p>
    <w:p w14:paraId="4CA7E5A1" w14:textId="77777777" w:rsidR="00C117ED" w:rsidRPr="00E25533" w:rsidRDefault="00C117ED" w:rsidP="00C117ED">
      <w:pPr>
        <w:spacing w:line="360" w:lineRule="auto"/>
        <w:ind w:right="49"/>
        <w:jc w:val="both"/>
        <w:rPr>
          <w:rFonts w:ascii="Palatino Linotype" w:hAnsi="Palatino Linotype" w:cs="Arial"/>
          <w:sz w:val="24"/>
          <w:szCs w:val="24"/>
          <w:lang w:val="es-ES" w:eastAsia="es-ES"/>
        </w:rPr>
      </w:pPr>
      <w:r w:rsidRPr="00E25533">
        <w:rPr>
          <w:rFonts w:ascii="Palatino Linotype" w:hAnsi="Palatino Linotype" w:cs="Arial"/>
          <w:sz w:val="24"/>
          <w:szCs w:val="24"/>
          <w:lang w:val="es-ES"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w:t>
      </w:r>
      <w:r w:rsidRPr="00E25533">
        <w:rPr>
          <w:rFonts w:ascii="Palatino Linotype" w:hAnsi="Palatino Linotype" w:cs="Arial"/>
          <w:sz w:val="24"/>
          <w:szCs w:val="24"/>
          <w:lang w:val="es-ES" w:eastAsia="es-ES"/>
        </w:rPr>
        <w:lastRenderedPageBreak/>
        <w:t>extensión de los escritos y pruebas aportadas y desahogadas por las partes; lo que impide la tramitación de los recursos dentro de los términos legales previamente establecidos por la Ley, por tratarse de causas de fuerza mayor.</w:t>
      </w:r>
    </w:p>
    <w:p w14:paraId="60212C73" w14:textId="77777777" w:rsidR="00C117ED" w:rsidRPr="00E25533" w:rsidRDefault="00C117ED" w:rsidP="00C117ED">
      <w:pPr>
        <w:spacing w:line="360" w:lineRule="auto"/>
        <w:ind w:right="49"/>
        <w:jc w:val="both"/>
        <w:rPr>
          <w:rFonts w:ascii="Palatino Linotype" w:hAnsi="Palatino Linotype" w:cs="Arial"/>
          <w:sz w:val="24"/>
          <w:szCs w:val="24"/>
          <w:lang w:val="es-ES" w:eastAsia="es-ES"/>
        </w:rPr>
      </w:pPr>
    </w:p>
    <w:p w14:paraId="73B3253F" w14:textId="77777777" w:rsidR="00C117ED" w:rsidRPr="00E25533" w:rsidRDefault="00C117ED" w:rsidP="00C117ED">
      <w:pPr>
        <w:spacing w:line="360" w:lineRule="auto"/>
        <w:ind w:right="49"/>
        <w:jc w:val="both"/>
        <w:rPr>
          <w:rFonts w:ascii="Palatino Linotype" w:hAnsi="Palatino Linotype" w:cs="Arial"/>
          <w:sz w:val="24"/>
          <w:szCs w:val="24"/>
          <w:lang w:val="es-ES" w:eastAsia="es-ES"/>
        </w:rPr>
      </w:pPr>
      <w:r w:rsidRPr="00E25533">
        <w:rPr>
          <w:rFonts w:ascii="Palatino Linotype"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3AA8CA30" w14:textId="77777777" w:rsidR="00C117ED" w:rsidRPr="00E25533" w:rsidRDefault="00C117ED" w:rsidP="00C117ED">
      <w:pPr>
        <w:spacing w:line="360" w:lineRule="auto"/>
        <w:ind w:left="708" w:right="49"/>
        <w:jc w:val="both"/>
        <w:rPr>
          <w:rFonts w:ascii="Palatino Linotype" w:hAnsi="Palatino Linotype" w:cs="Arial"/>
          <w:i/>
          <w:iCs/>
          <w:lang w:val="es-ES" w:eastAsia="es-ES"/>
        </w:rPr>
      </w:pPr>
      <w:r w:rsidRPr="00E25533">
        <w:rPr>
          <w:rFonts w:ascii="Palatino Linotype" w:hAnsi="Palatino Linotype" w:cs="Arial"/>
          <w:i/>
          <w:iCs/>
          <w:lang w:val="es-ES" w:eastAsia="es-ES"/>
        </w:rPr>
        <w:t>“</w:t>
      </w:r>
      <w:r w:rsidRPr="00E25533">
        <w:rPr>
          <w:rFonts w:ascii="Palatino Linotype" w:hAnsi="Palatino Linotype" w:cs="Arial"/>
          <w:b/>
          <w:i/>
          <w:iCs/>
          <w:lang w:val="es-ES" w:eastAsia="es-ES"/>
        </w:rPr>
        <w:t>PLAZO RAZONABLE PARA RESOLVER. DIMENSIÓN Y EFECTOS DE ESTE CONCEPTO CUANDO SE ADUCE EXCESIVA CARGA DE TRABAJO</w:t>
      </w:r>
      <w:r w:rsidRPr="00E25533">
        <w:rPr>
          <w:rFonts w:ascii="Palatino Linotype" w:hAnsi="Palatino Linotype" w:cs="Arial"/>
          <w:i/>
          <w:iCs/>
          <w:lang w:val="es-ES" w:eastAsia="es-ES"/>
        </w:rPr>
        <w:t>.” consultable en el Seminario Judicial de la Federación y su gaceta, con el registro digital 2002351.</w:t>
      </w:r>
    </w:p>
    <w:p w14:paraId="78616747" w14:textId="77777777" w:rsidR="00C117ED" w:rsidRPr="00E25533" w:rsidRDefault="00C117ED" w:rsidP="00C117ED">
      <w:pPr>
        <w:spacing w:line="360" w:lineRule="auto"/>
        <w:ind w:right="49"/>
        <w:jc w:val="both"/>
        <w:rPr>
          <w:rFonts w:ascii="Palatino Linotype" w:hAnsi="Palatino Linotype" w:cs="Arial"/>
          <w:i/>
          <w:iCs/>
          <w:lang w:val="es-ES" w:eastAsia="es-ES"/>
        </w:rPr>
      </w:pPr>
    </w:p>
    <w:p w14:paraId="4BC418CF" w14:textId="77777777" w:rsidR="00C117ED" w:rsidRPr="00E25533" w:rsidRDefault="00C117ED" w:rsidP="00C117ED">
      <w:pPr>
        <w:spacing w:line="360" w:lineRule="auto"/>
        <w:ind w:left="708" w:right="49"/>
        <w:jc w:val="both"/>
        <w:rPr>
          <w:rFonts w:ascii="Palatino Linotype" w:hAnsi="Palatino Linotype" w:cs="Arial"/>
          <w:i/>
          <w:iCs/>
          <w:lang w:val="es-ES" w:eastAsia="es-ES"/>
        </w:rPr>
      </w:pPr>
      <w:r w:rsidRPr="00E25533">
        <w:rPr>
          <w:rFonts w:ascii="Palatino Linotype" w:hAnsi="Palatino Linotype" w:cs="Arial"/>
          <w:i/>
          <w:iCs/>
          <w:lang w:val="es-ES" w:eastAsia="es-ES"/>
        </w:rPr>
        <w:t>“</w:t>
      </w:r>
      <w:r w:rsidRPr="00E25533">
        <w:rPr>
          <w:rFonts w:ascii="Palatino Linotype" w:hAnsi="Palatino Linotype" w:cs="Arial"/>
          <w:b/>
          <w:i/>
          <w:iCs/>
          <w:lang w:val="es-ES" w:eastAsia="es-ES"/>
        </w:rPr>
        <w:t>PLAZO RAZONABLE PARA RESOLVER. CONCEPTO Y ELEMENTOS QUE LO INTEGRAN A LA LUZ DEL DERECHO INTERNACIONAL DE LOS DERECHOS HUMANOS.</w:t>
      </w:r>
      <w:r w:rsidRPr="00E25533">
        <w:rPr>
          <w:rFonts w:ascii="Palatino Linotype" w:hAnsi="Palatino Linotype" w:cs="Arial"/>
          <w:i/>
          <w:iCs/>
          <w:lang w:val="es-ES" w:eastAsia="es-ES"/>
        </w:rPr>
        <w:t>”, visible en el Seminario Judicial de la Federación y su gaceta, con el registro digital 2002350.</w:t>
      </w:r>
    </w:p>
    <w:p w14:paraId="3CF8AD84" w14:textId="77777777" w:rsidR="00C117ED" w:rsidRPr="00E25533" w:rsidRDefault="00C117ED" w:rsidP="00C117ED">
      <w:pPr>
        <w:spacing w:line="360" w:lineRule="auto"/>
        <w:ind w:right="49"/>
        <w:jc w:val="both"/>
        <w:rPr>
          <w:rFonts w:ascii="Palatino Linotype" w:hAnsi="Palatino Linotype" w:cs="Arial"/>
          <w:sz w:val="24"/>
          <w:szCs w:val="24"/>
          <w:lang w:val="es-ES" w:eastAsia="es-ES"/>
        </w:rPr>
      </w:pPr>
    </w:p>
    <w:p w14:paraId="2B258582" w14:textId="77777777" w:rsidR="00C117ED" w:rsidRPr="00E25533" w:rsidRDefault="00C117ED" w:rsidP="00C117ED">
      <w:pPr>
        <w:spacing w:line="360" w:lineRule="auto"/>
        <w:ind w:right="49"/>
        <w:jc w:val="both"/>
        <w:rPr>
          <w:rFonts w:ascii="Palatino Linotype" w:hAnsi="Palatino Linotype" w:cs="Arial"/>
          <w:sz w:val="24"/>
          <w:szCs w:val="24"/>
          <w:lang w:val="es-ES" w:eastAsia="es-ES"/>
        </w:rPr>
      </w:pPr>
      <w:r w:rsidRPr="00E25533">
        <w:rPr>
          <w:rFonts w:ascii="Palatino Linotype"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597F9CEC" w14:textId="77777777" w:rsidR="00C117ED" w:rsidRPr="00E25533" w:rsidRDefault="00C117ED" w:rsidP="00C117ED">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E25533">
        <w:rPr>
          <w:rFonts w:ascii="Palatino Linotype" w:eastAsia="Times New Roman" w:hAnsi="Palatino Linotype" w:cs="Times New Roman"/>
          <w:b/>
          <w:color w:val="000000" w:themeColor="text1"/>
          <w:sz w:val="28"/>
          <w:szCs w:val="32"/>
          <w:lang w:val="es-ES_tradnl" w:eastAsia="es-ES"/>
        </w:rPr>
        <w:lastRenderedPageBreak/>
        <w:t>C  O   N   S   I   D  E   R  A   N   D   O</w:t>
      </w:r>
    </w:p>
    <w:p w14:paraId="0FB3FBA1" w14:textId="77777777" w:rsidR="00C117ED" w:rsidRPr="00E25533" w:rsidRDefault="00C117ED" w:rsidP="00C117ED">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p>
    <w:p w14:paraId="06C90690" w14:textId="77777777" w:rsidR="00C117ED" w:rsidRPr="00E25533" w:rsidRDefault="00C117ED" w:rsidP="00C117ED">
      <w:pPr>
        <w:keepNext/>
        <w:keepLines/>
        <w:spacing w:after="0" w:line="360" w:lineRule="auto"/>
        <w:outlineLvl w:val="0"/>
        <w:rPr>
          <w:rFonts w:ascii="Palatino Linotype" w:eastAsia="Times New Roman" w:hAnsi="Palatino Linotype" w:cs="Times New Roman"/>
          <w:b/>
          <w:color w:val="000000" w:themeColor="text1"/>
          <w:sz w:val="28"/>
          <w:szCs w:val="32"/>
          <w:lang w:val="es-ES_tradnl" w:eastAsia="es-ES"/>
        </w:rPr>
      </w:pPr>
    </w:p>
    <w:p w14:paraId="690D8931" w14:textId="77777777" w:rsidR="00C117ED" w:rsidRPr="00E25533" w:rsidRDefault="00C117ED" w:rsidP="00C117ED">
      <w:pPr>
        <w:spacing w:line="360" w:lineRule="auto"/>
        <w:jc w:val="both"/>
        <w:rPr>
          <w:rFonts w:ascii="Palatino Linotype" w:hAnsi="Palatino Linotype" w:cs="Arial"/>
          <w:sz w:val="28"/>
          <w:szCs w:val="28"/>
        </w:rPr>
      </w:pPr>
      <w:r w:rsidRPr="00E25533">
        <w:rPr>
          <w:rFonts w:ascii="Palatino Linotype" w:hAnsi="Palatino Linotype" w:cs="Arial"/>
          <w:b/>
          <w:sz w:val="28"/>
          <w:szCs w:val="28"/>
        </w:rPr>
        <w:t xml:space="preserve">PRIMERO. </w:t>
      </w:r>
      <w:r w:rsidRPr="00E25533">
        <w:rPr>
          <w:rFonts w:ascii="Palatino Linotype" w:hAnsi="Palatino Linotype" w:cs="Arial"/>
          <w:b/>
          <w:sz w:val="26"/>
          <w:szCs w:val="26"/>
        </w:rPr>
        <w:t>De la competencia</w:t>
      </w:r>
      <w:r w:rsidRPr="00E25533">
        <w:rPr>
          <w:rFonts w:ascii="Palatino Linotype" w:hAnsi="Palatino Linotype" w:cs="Arial"/>
          <w:sz w:val="26"/>
          <w:szCs w:val="26"/>
        </w:rPr>
        <w:t>.</w:t>
      </w:r>
    </w:p>
    <w:p w14:paraId="4755168F" w14:textId="77777777" w:rsidR="00C117ED" w:rsidRPr="00E25533" w:rsidRDefault="00C117ED" w:rsidP="00C117ED">
      <w:pPr>
        <w:spacing w:line="360" w:lineRule="auto"/>
        <w:jc w:val="both"/>
        <w:rPr>
          <w:rFonts w:ascii="Palatino Linotype" w:hAnsi="Palatino Linotype"/>
          <w:sz w:val="24"/>
          <w:szCs w:val="24"/>
        </w:rPr>
      </w:pPr>
      <w:r w:rsidRPr="00E25533">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64F4C29" w14:textId="77777777" w:rsidR="00C117ED" w:rsidRPr="00E25533" w:rsidRDefault="00C117ED" w:rsidP="00C117ED">
      <w:pPr>
        <w:autoSpaceDE w:val="0"/>
        <w:autoSpaceDN w:val="0"/>
        <w:adjustRightInd w:val="0"/>
        <w:spacing w:line="360" w:lineRule="auto"/>
        <w:jc w:val="both"/>
        <w:rPr>
          <w:rFonts w:ascii="Palatino Linotype" w:hAnsi="Palatino Linotype" w:cs="Arial"/>
          <w:b/>
          <w:sz w:val="28"/>
          <w:szCs w:val="28"/>
        </w:rPr>
      </w:pPr>
    </w:p>
    <w:p w14:paraId="4B297D10" w14:textId="77777777" w:rsidR="00C117ED" w:rsidRPr="00E25533" w:rsidRDefault="00C117ED" w:rsidP="00C117ED">
      <w:pPr>
        <w:autoSpaceDE w:val="0"/>
        <w:autoSpaceDN w:val="0"/>
        <w:adjustRightInd w:val="0"/>
        <w:spacing w:line="360" w:lineRule="auto"/>
        <w:jc w:val="both"/>
        <w:rPr>
          <w:rFonts w:ascii="Palatino Linotype" w:hAnsi="Palatino Linotype" w:cs="Arial"/>
          <w:b/>
          <w:sz w:val="28"/>
          <w:szCs w:val="28"/>
        </w:rPr>
      </w:pPr>
      <w:r w:rsidRPr="00E25533">
        <w:rPr>
          <w:rFonts w:ascii="Palatino Linotype" w:hAnsi="Palatino Linotype" w:cs="Arial"/>
          <w:b/>
          <w:sz w:val="28"/>
          <w:szCs w:val="28"/>
        </w:rPr>
        <w:t xml:space="preserve">SEGUNDO. </w:t>
      </w:r>
      <w:r w:rsidRPr="00E25533">
        <w:rPr>
          <w:rFonts w:ascii="Palatino Linotype" w:hAnsi="Palatino Linotype" w:cs="Arial"/>
          <w:b/>
          <w:sz w:val="26"/>
          <w:szCs w:val="26"/>
        </w:rPr>
        <w:t>Alcances del recurso de revisión.</w:t>
      </w:r>
      <w:r w:rsidRPr="00E25533">
        <w:rPr>
          <w:rFonts w:ascii="Palatino Linotype" w:hAnsi="Palatino Linotype" w:cs="Arial"/>
          <w:b/>
          <w:sz w:val="28"/>
          <w:szCs w:val="28"/>
        </w:rPr>
        <w:t xml:space="preserve"> </w:t>
      </w:r>
    </w:p>
    <w:p w14:paraId="11AFA32F" w14:textId="77777777" w:rsidR="00C117ED" w:rsidRPr="00E25533" w:rsidRDefault="00C117ED" w:rsidP="00C117ED">
      <w:pPr>
        <w:autoSpaceDE w:val="0"/>
        <w:autoSpaceDN w:val="0"/>
        <w:adjustRightInd w:val="0"/>
        <w:spacing w:line="360" w:lineRule="auto"/>
        <w:jc w:val="both"/>
        <w:rPr>
          <w:rFonts w:ascii="Palatino Linotype" w:hAnsi="Palatino Linotype" w:cs="Arial"/>
          <w:lang w:val="es-ES" w:eastAsia="es-ES"/>
        </w:rPr>
      </w:pPr>
      <w:r w:rsidRPr="00E25533">
        <w:rPr>
          <w:rFonts w:ascii="Palatino Linotype" w:hAnsi="Palatino Linotype" w:cs="Arial"/>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A1409C9" w14:textId="77777777" w:rsidR="00C117ED" w:rsidRPr="00E25533" w:rsidRDefault="00C117ED" w:rsidP="00C117ED">
      <w:pPr>
        <w:autoSpaceDE w:val="0"/>
        <w:autoSpaceDN w:val="0"/>
        <w:adjustRightInd w:val="0"/>
        <w:spacing w:before="240"/>
        <w:rPr>
          <w:rFonts w:ascii="Palatino Linotype" w:hAnsi="Palatino Linotype" w:cs="Arial"/>
          <w:b/>
        </w:rPr>
      </w:pPr>
      <w:r w:rsidRPr="00E25533">
        <w:rPr>
          <w:rFonts w:ascii="Palatino Linotype" w:hAnsi="Palatino Linotype"/>
          <w:b/>
          <w:color w:val="000000" w:themeColor="text1"/>
          <w:sz w:val="26"/>
          <w:szCs w:val="26"/>
          <w:lang w:val="es-ES_tradnl"/>
        </w:rPr>
        <w:lastRenderedPageBreak/>
        <w:t>TERCERO.</w:t>
      </w:r>
      <w:r w:rsidRPr="00E25533">
        <w:rPr>
          <w:rFonts w:ascii="Palatino Linotype" w:hAnsi="Palatino Linotype" w:cs="Arial"/>
          <w:b/>
          <w:sz w:val="28"/>
          <w:szCs w:val="28"/>
        </w:rPr>
        <w:t xml:space="preserve"> Cuestiones de previo y especial pronunciamiento</w:t>
      </w:r>
    </w:p>
    <w:p w14:paraId="0DC810FB" w14:textId="77777777" w:rsidR="00C117ED" w:rsidRPr="00E25533" w:rsidRDefault="00C117ED" w:rsidP="00C117ED">
      <w:pPr>
        <w:autoSpaceDE w:val="0"/>
        <w:autoSpaceDN w:val="0"/>
        <w:adjustRightInd w:val="0"/>
        <w:spacing w:before="240" w:line="360" w:lineRule="auto"/>
        <w:jc w:val="both"/>
        <w:rPr>
          <w:rFonts w:ascii="Palatino Linotype" w:hAnsi="Palatino Linotype"/>
          <w:sz w:val="24"/>
          <w:szCs w:val="24"/>
        </w:rPr>
      </w:pPr>
      <w:r w:rsidRPr="00E25533">
        <w:rPr>
          <w:rFonts w:ascii="Palatino Linotype" w:hAnsi="Palatino Linotype"/>
          <w:sz w:val="24"/>
          <w:szCs w:val="24"/>
        </w:rPr>
        <w:t>El Recurso de Revisión en estudio contiene los elementos normativos de validez exigidos en la Ley de Transparencia y Acceso a la Información Pública del Estado de México y Municipios, establecidos en el artículo 180 que enuncia:</w:t>
      </w:r>
    </w:p>
    <w:p w14:paraId="4F40200F" w14:textId="77777777" w:rsidR="00C117ED" w:rsidRPr="00E25533" w:rsidRDefault="00C117ED" w:rsidP="00C117ED">
      <w:pPr>
        <w:autoSpaceDE w:val="0"/>
        <w:autoSpaceDN w:val="0"/>
        <w:adjustRightInd w:val="0"/>
        <w:spacing w:before="240" w:line="360" w:lineRule="auto"/>
        <w:ind w:left="360" w:firstLine="348"/>
        <w:jc w:val="both"/>
        <w:rPr>
          <w:rFonts w:ascii="Palatino Linotype" w:hAnsi="Palatino Linotype"/>
          <w:i/>
        </w:rPr>
      </w:pPr>
      <w:r w:rsidRPr="00E25533">
        <w:rPr>
          <w:rFonts w:ascii="Palatino Linotype" w:hAnsi="Palatino Linotype"/>
          <w:i/>
        </w:rPr>
        <w:t>“Artículo 180. El recurso de revisión contendrá:</w:t>
      </w:r>
    </w:p>
    <w:p w14:paraId="6A1AC619" w14:textId="77777777" w:rsidR="00C117ED" w:rsidRPr="00E25533" w:rsidRDefault="00C117ED" w:rsidP="00C117ED">
      <w:pPr>
        <w:numPr>
          <w:ilvl w:val="0"/>
          <w:numId w:val="1"/>
        </w:numPr>
        <w:autoSpaceDE w:val="0"/>
        <w:autoSpaceDN w:val="0"/>
        <w:adjustRightInd w:val="0"/>
        <w:spacing w:before="240" w:after="0" w:line="360" w:lineRule="auto"/>
        <w:jc w:val="both"/>
        <w:rPr>
          <w:rFonts w:ascii="Palatino Linotype" w:hAnsi="Palatino Linotype"/>
          <w:i/>
        </w:rPr>
      </w:pPr>
      <w:r w:rsidRPr="00E25533">
        <w:rPr>
          <w:rFonts w:ascii="Palatino Linotype" w:hAnsi="Palatino Linotype"/>
          <w:i/>
        </w:rPr>
        <w:t>EL sujeto obligado ante la cual se presentó la solicitud;</w:t>
      </w:r>
    </w:p>
    <w:p w14:paraId="202EA771" w14:textId="77777777" w:rsidR="00C117ED" w:rsidRPr="00E25533" w:rsidRDefault="00C117ED" w:rsidP="00C117ED">
      <w:pPr>
        <w:numPr>
          <w:ilvl w:val="0"/>
          <w:numId w:val="1"/>
        </w:numPr>
        <w:autoSpaceDE w:val="0"/>
        <w:autoSpaceDN w:val="0"/>
        <w:adjustRightInd w:val="0"/>
        <w:spacing w:before="240" w:after="0" w:line="360" w:lineRule="auto"/>
        <w:jc w:val="both"/>
        <w:rPr>
          <w:rFonts w:ascii="Palatino Linotype" w:hAnsi="Palatino Linotype"/>
          <w:i/>
        </w:rPr>
      </w:pPr>
      <w:r w:rsidRPr="00E25533">
        <w:rPr>
          <w:rFonts w:ascii="Palatino Linotype" w:hAnsi="Palatino Linotype"/>
          <w:i/>
        </w:rPr>
        <w:t>El nombre del solicitante que recurre o de su representante y, en su caso, del tercero interesado, así como la dirección o medio que señale para recibir notificaciones;</w:t>
      </w:r>
    </w:p>
    <w:p w14:paraId="38DA6548" w14:textId="77777777" w:rsidR="00C117ED" w:rsidRPr="00E25533" w:rsidRDefault="00C117ED" w:rsidP="00C117ED">
      <w:pPr>
        <w:numPr>
          <w:ilvl w:val="0"/>
          <w:numId w:val="1"/>
        </w:numPr>
        <w:autoSpaceDE w:val="0"/>
        <w:autoSpaceDN w:val="0"/>
        <w:adjustRightInd w:val="0"/>
        <w:spacing w:before="240" w:after="0" w:line="360" w:lineRule="auto"/>
        <w:jc w:val="both"/>
        <w:rPr>
          <w:rFonts w:ascii="Palatino Linotype" w:hAnsi="Palatino Linotype"/>
          <w:i/>
        </w:rPr>
      </w:pPr>
      <w:r w:rsidRPr="00E25533">
        <w:rPr>
          <w:rFonts w:ascii="Palatino Linotype" w:hAnsi="Palatino Linotype"/>
          <w:i/>
        </w:rPr>
        <w:t>El número de folio de respuesta de la solicitud de acceso;</w:t>
      </w:r>
    </w:p>
    <w:p w14:paraId="2D6C3CB8" w14:textId="77777777" w:rsidR="00C117ED" w:rsidRPr="00E25533" w:rsidRDefault="00C117ED" w:rsidP="00C117ED">
      <w:pPr>
        <w:autoSpaceDE w:val="0"/>
        <w:autoSpaceDN w:val="0"/>
        <w:adjustRightInd w:val="0"/>
        <w:spacing w:before="240" w:line="360" w:lineRule="auto"/>
        <w:ind w:left="1080"/>
        <w:jc w:val="both"/>
        <w:rPr>
          <w:rFonts w:ascii="Palatino Linotype" w:hAnsi="Palatino Linotype"/>
          <w:i/>
        </w:rPr>
      </w:pPr>
      <w:r w:rsidRPr="00E25533">
        <w:rPr>
          <w:rFonts w:ascii="Palatino Linotype" w:hAnsi="Palatino Linotype"/>
          <w:i/>
        </w:rPr>
        <w:t>IV. La fecha en que fue notificada la respuesta al solicitante o tuvo conocimiento del acto reclamado, o de presentación de la solicitud, en caso de falta de respuesta;</w:t>
      </w:r>
    </w:p>
    <w:p w14:paraId="2C623636" w14:textId="77777777" w:rsidR="00C117ED" w:rsidRPr="00E25533" w:rsidRDefault="00C117ED" w:rsidP="00C117ED">
      <w:pPr>
        <w:autoSpaceDE w:val="0"/>
        <w:autoSpaceDN w:val="0"/>
        <w:adjustRightInd w:val="0"/>
        <w:spacing w:before="240" w:line="360" w:lineRule="auto"/>
        <w:ind w:left="732" w:firstLine="348"/>
        <w:jc w:val="both"/>
        <w:rPr>
          <w:rFonts w:ascii="Palatino Linotype" w:hAnsi="Palatino Linotype"/>
          <w:i/>
        </w:rPr>
      </w:pPr>
      <w:r w:rsidRPr="00E25533">
        <w:rPr>
          <w:rFonts w:ascii="Palatino Linotype" w:hAnsi="Palatino Linotype"/>
          <w:i/>
        </w:rPr>
        <w:t>V. El acto que se recurre;</w:t>
      </w:r>
    </w:p>
    <w:p w14:paraId="4EC68783" w14:textId="77777777" w:rsidR="00C117ED" w:rsidRPr="00E25533" w:rsidRDefault="00C117ED" w:rsidP="00C117ED">
      <w:pPr>
        <w:autoSpaceDE w:val="0"/>
        <w:autoSpaceDN w:val="0"/>
        <w:adjustRightInd w:val="0"/>
        <w:spacing w:before="240" w:line="360" w:lineRule="auto"/>
        <w:ind w:left="732" w:firstLine="348"/>
        <w:jc w:val="both"/>
        <w:rPr>
          <w:rFonts w:ascii="Palatino Linotype" w:hAnsi="Palatino Linotype"/>
          <w:i/>
        </w:rPr>
      </w:pPr>
      <w:r w:rsidRPr="00E25533">
        <w:rPr>
          <w:rFonts w:ascii="Palatino Linotype" w:hAnsi="Palatino Linotype"/>
          <w:i/>
        </w:rPr>
        <w:t>VI. Las razones o motivos de inconformidad;</w:t>
      </w:r>
    </w:p>
    <w:p w14:paraId="31499AE3" w14:textId="77777777" w:rsidR="00C117ED" w:rsidRPr="00E25533" w:rsidRDefault="00C117ED" w:rsidP="00C117ED">
      <w:pPr>
        <w:autoSpaceDE w:val="0"/>
        <w:autoSpaceDN w:val="0"/>
        <w:adjustRightInd w:val="0"/>
        <w:spacing w:before="240" w:line="360" w:lineRule="auto"/>
        <w:ind w:left="1080"/>
        <w:jc w:val="both"/>
        <w:rPr>
          <w:rFonts w:ascii="Palatino Linotype" w:hAnsi="Palatino Linotype"/>
          <w:i/>
        </w:rPr>
      </w:pPr>
      <w:r w:rsidRPr="00E25533">
        <w:rPr>
          <w:rFonts w:ascii="Palatino Linotype" w:hAnsi="Palatino Linotype"/>
          <w:i/>
        </w:rPr>
        <w:t>VII. La copia de la respuesta que se impugna y, en su caso, de la notificación correspondiente, en el caso de respuesta de la solicitud; y</w:t>
      </w:r>
    </w:p>
    <w:p w14:paraId="6FC7B853" w14:textId="77777777" w:rsidR="00C117ED" w:rsidRPr="00E25533" w:rsidRDefault="00C117ED" w:rsidP="00C117ED">
      <w:pPr>
        <w:autoSpaceDE w:val="0"/>
        <w:autoSpaceDN w:val="0"/>
        <w:adjustRightInd w:val="0"/>
        <w:spacing w:before="240" w:line="360" w:lineRule="auto"/>
        <w:ind w:left="732" w:firstLine="348"/>
        <w:jc w:val="both"/>
        <w:rPr>
          <w:rFonts w:ascii="Palatino Linotype" w:hAnsi="Palatino Linotype"/>
          <w:i/>
        </w:rPr>
      </w:pPr>
      <w:r w:rsidRPr="00E25533">
        <w:rPr>
          <w:rFonts w:ascii="Palatino Linotype" w:hAnsi="Palatino Linotype"/>
          <w:i/>
        </w:rPr>
        <w:t>VIII. Firma del recurrente, en su caso, cuando se presente por escrito, requisito sin el cual se dará trámite al recurso.</w:t>
      </w:r>
    </w:p>
    <w:p w14:paraId="5BF73B64" w14:textId="77777777" w:rsidR="00C117ED" w:rsidRPr="00E25533" w:rsidRDefault="00C117ED" w:rsidP="00C117ED">
      <w:pPr>
        <w:autoSpaceDE w:val="0"/>
        <w:autoSpaceDN w:val="0"/>
        <w:adjustRightInd w:val="0"/>
        <w:spacing w:before="240" w:line="360" w:lineRule="auto"/>
        <w:ind w:left="1080"/>
        <w:jc w:val="both"/>
        <w:rPr>
          <w:rFonts w:ascii="Palatino Linotype" w:hAnsi="Palatino Linotype"/>
          <w:i/>
        </w:rPr>
      </w:pPr>
      <w:r w:rsidRPr="00E25533">
        <w:rPr>
          <w:rFonts w:ascii="Palatino Linotype" w:hAnsi="Palatino Linotype"/>
          <w:i/>
        </w:rPr>
        <w:t>Adicionalmente, se podrán anexar las pruebas y demás elementos que considere procedentes someter a juicio del Instituto.</w:t>
      </w:r>
    </w:p>
    <w:p w14:paraId="36AE5341" w14:textId="77777777" w:rsidR="00C117ED" w:rsidRPr="00E25533" w:rsidRDefault="00C117ED" w:rsidP="00C117ED">
      <w:pPr>
        <w:autoSpaceDE w:val="0"/>
        <w:autoSpaceDN w:val="0"/>
        <w:adjustRightInd w:val="0"/>
        <w:spacing w:before="240" w:line="360" w:lineRule="auto"/>
        <w:ind w:left="732" w:firstLine="348"/>
        <w:jc w:val="both"/>
        <w:rPr>
          <w:rFonts w:ascii="Palatino Linotype" w:hAnsi="Palatino Linotype"/>
          <w:i/>
        </w:rPr>
      </w:pPr>
      <w:r w:rsidRPr="00E25533">
        <w:rPr>
          <w:rFonts w:ascii="Palatino Linotype" w:hAnsi="Palatino Linotype"/>
          <w:i/>
        </w:rPr>
        <w:lastRenderedPageBreak/>
        <w:t>En ningún caso será necesario que el particular ratifique el recurso de revisión interpuesto.</w:t>
      </w:r>
    </w:p>
    <w:p w14:paraId="58BCBBFA" w14:textId="77777777" w:rsidR="00C117ED" w:rsidRPr="00E25533" w:rsidRDefault="00C117ED" w:rsidP="00C117ED">
      <w:pPr>
        <w:autoSpaceDE w:val="0"/>
        <w:autoSpaceDN w:val="0"/>
        <w:adjustRightInd w:val="0"/>
        <w:spacing w:before="240" w:line="360" w:lineRule="auto"/>
        <w:ind w:left="1080"/>
        <w:jc w:val="both"/>
        <w:rPr>
          <w:rFonts w:ascii="Palatino Linotype" w:hAnsi="Palatino Linotype"/>
          <w:b/>
          <w:i/>
          <w:u w:val="single"/>
        </w:rPr>
      </w:pPr>
      <w:r w:rsidRPr="00E25533">
        <w:rPr>
          <w:rFonts w:ascii="Palatino Linotype" w:hAnsi="Palatino Linotype"/>
          <w:b/>
          <w:i/>
          <w:u w:val="single"/>
        </w:rPr>
        <w:t>En caso de que el recurso se interponga de manera electrónica no será indispensable que contengan los requisitos establecidos en las fracciones II, IV, VII y VIII.” [Sic]</w:t>
      </w:r>
    </w:p>
    <w:p w14:paraId="5B845E14" w14:textId="77777777" w:rsidR="00C117ED" w:rsidRPr="00E25533" w:rsidRDefault="00C117ED" w:rsidP="00C117ED">
      <w:pPr>
        <w:autoSpaceDE w:val="0"/>
        <w:autoSpaceDN w:val="0"/>
        <w:adjustRightInd w:val="0"/>
        <w:spacing w:before="240" w:line="360" w:lineRule="auto"/>
        <w:ind w:left="1080"/>
        <w:jc w:val="both"/>
        <w:rPr>
          <w:rFonts w:ascii="Palatino Linotype" w:hAnsi="Palatino Linotype"/>
          <w:b/>
          <w:i/>
          <w:u w:val="single"/>
        </w:rPr>
      </w:pPr>
    </w:p>
    <w:p w14:paraId="001A1390" w14:textId="77777777" w:rsidR="00C117ED" w:rsidRPr="00E25533" w:rsidRDefault="00C117ED" w:rsidP="00C117ED">
      <w:pPr>
        <w:spacing w:line="360" w:lineRule="auto"/>
        <w:jc w:val="both"/>
        <w:rPr>
          <w:rFonts w:ascii="Palatino Linotype" w:hAnsi="Palatino Linotype" w:cs="Arial"/>
          <w:sz w:val="24"/>
          <w:szCs w:val="24"/>
        </w:rPr>
      </w:pPr>
      <w:r w:rsidRPr="00E25533">
        <w:rPr>
          <w:rFonts w:ascii="Palatino Linotype" w:hAnsi="Palatino Linotype" w:cs="Segoe UI"/>
          <w:sz w:val="24"/>
          <w:szCs w:val="24"/>
        </w:rPr>
        <w:t xml:space="preserve">Cabe señalar que </w:t>
      </w:r>
      <w:r w:rsidRPr="00E25533">
        <w:rPr>
          <w:rFonts w:ascii="Palatino Linotype" w:hAnsi="Palatino Linotype" w:cs="Segoe UI"/>
          <w:b/>
          <w:sz w:val="24"/>
          <w:szCs w:val="24"/>
        </w:rPr>
        <w:t>El Recurrente</w:t>
      </w:r>
      <w:r w:rsidRPr="00E25533">
        <w:rPr>
          <w:rFonts w:ascii="Palatino Linotype" w:hAnsi="Palatino Linotype" w:cs="Segoe UI"/>
          <w:sz w:val="24"/>
          <w:szCs w:val="24"/>
        </w:rPr>
        <w:t xml:space="preserve"> </w:t>
      </w:r>
      <w:r w:rsidRPr="00E25533">
        <w:rPr>
          <w:rFonts w:ascii="Palatino Linotype" w:hAnsi="Palatino Linotype" w:cs="Segoe UI"/>
          <w:sz w:val="24"/>
          <w:szCs w:val="24"/>
          <w:u w:val="single"/>
        </w:rPr>
        <w:t xml:space="preserve">ejerció su derecho de manera anónima,  por lo que </w:t>
      </w:r>
      <w:r w:rsidRPr="00E25533">
        <w:rPr>
          <w:rFonts w:ascii="Palatino Linotype" w:hAnsi="Palatino Linotype"/>
          <w:sz w:val="24"/>
          <w:szCs w:val="24"/>
        </w:rPr>
        <w:t xml:space="preserve">no sería motivo para desechar las </w:t>
      </w:r>
      <w:r w:rsidRPr="00E25533">
        <w:rPr>
          <w:rFonts w:ascii="Palatino Linotype" w:hAnsi="Palatino Linotype" w:cs="Arial"/>
          <w:sz w:val="24"/>
          <w:szCs w:val="24"/>
        </w:rPr>
        <w:t>solicitudes de acceso a la información pública conforme a lo previsto en el artículo 155, penúltimo párrafo de la Ley de Transparencia y Acceso a la Información Pública del Estado de México y Municipios que señala lo siguiente:</w:t>
      </w:r>
    </w:p>
    <w:p w14:paraId="036D3D2E" w14:textId="77777777" w:rsidR="00C117ED" w:rsidRPr="00E25533" w:rsidRDefault="00C117ED" w:rsidP="00C117ED">
      <w:pPr>
        <w:spacing w:before="240" w:line="360" w:lineRule="auto"/>
        <w:ind w:left="851" w:right="851"/>
        <w:jc w:val="both"/>
        <w:rPr>
          <w:rFonts w:ascii="Palatino Linotype" w:hAnsi="Palatino Linotype" w:cs="Arial"/>
          <w:b/>
          <w:i/>
        </w:rPr>
      </w:pPr>
      <w:r w:rsidRPr="00E25533">
        <w:rPr>
          <w:rFonts w:ascii="Palatino Linotype" w:hAnsi="Palatino Linotype" w:cs="Arial"/>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E25533">
        <w:rPr>
          <w:rFonts w:ascii="Palatino Linotype" w:hAnsi="Palatino Linotype" w:cs="Arial"/>
          <w:b/>
          <w:i/>
        </w:rPr>
        <w:t>[Sic]</w:t>
      </w:r>
    </w:p>
    <w:p w14:paraId="10D0B43B" w14:textId="77777777" w:rsidR="00C117ED" w:rsidRPr="00E25533" w:rsidRDefault="00C117ED" w:rsidP="00C117ED">
      <w:pPr>
        <w:spacing w:before="240" w:line="360" w:lineRule="auto"/>
        <w:ind w:left="851" w:right="851"/>
        <w:jc w:val="both"/>
        <w:rPr>
          <w:rFonts w:ascii="Palatino Linotype" w:hAnsi="Palatino Linotype" w:cs="Arial"/>
          <w:b/>
          <w:i/>
        </w:rPr>
      </w:pPr>
    </w:p>
    <w:p w14:paraId="319EE4DB" w14:textId="77777777" w:rsidR="00C117ED" w:rsidRPr="00E25533" w:rsidRDefault="00C117ED" w:rsidP="00C117ED">
      <w:pPr>
        <w:spacing w:line="360" w:lineRule="auto"/>
        <w:jc w:val="both"/>
        <w:rPr>
          <w:rFonts w:ascii="Palatino Linotype" w:hAnsi="Palatino Linotype"/>
          <w:sz w:val="24"/>
          <w:szCs w:val="24"/>
        </w:rPr>
      </w:pPr>
      <w:r w:rsidRPr="00E25533">
        <w:rPr>
          <w:rFonts w:ascii="Palatino Linotype" w:hAnsi="Palatino Linotype"/>
          <w:sz w:val="24"/>
          <w:szCs w:val="24"/>
        </w:rPr>
        <w:t xml:space="preserve">Robustece lo anterior se encuentra lo dispuesto en el artículo 5 párrafos </w:t>
      </w:r>
      <w:r w:rsidRPr="00E25533">
        <w:rPr>
          <w:rFonts w:ascii="Palatino Linotype" w:hAnsi="Palatino Linotype" w:cs="Arial"/>
          <w:sz w:val="24"/>
          <w:szCs w:val="24"/>
        </w:rPr>
        <w:t>vigésimo, vigésimo primero y vigésimo segundo</w:t>
      </w:r>
      <w:r w:rsidRPr="00E25533">
        <w:rPr>
          <w:rFonts w:ascii="Palatino Linotype" w:hAnsi="Palatino Linotype"/>
          <w:sz w:val="24"/>
          <w:szCs w:val="24"/>
        </w:rPr>
        <w:t>, de la Constitución Política del Estado Libre y Soberano de México, se establece lo siguiente:</w:t>
      </w:r>
    </w:p>
    <w:p w14:paraId="37BE79AB" w14:textId="77777777" w:rsidR="00C117ED" w:rsidRPr="00E25533" w:rsidRDefault="00C117ED" w:rsidP="00C117ED">
      <w:pPr>
        <w:spacing w:before="240" w:line="360" w:lineRule="auto"/>
        <w:ind w:left="851" w:right="851"/>
        <w:jc w:val="both"/>
        <w:rPr>
          <w:rFonts w:ascii="Palatino Linotype" w:hAnsi="Palatino Linotype"/>
          <w:b/>
          <w:i/>
          <w:u w:val="single"/>
        </w:rPr>
      </w:pPr>
      <w:r w:rsidRPr="00E25533">
        <w:rPr>
          <w:rFonts w:ascii="Palatino Linotype" w:hAnsi="Palatino Linotype"/>
          <w:b/>
          <w:i/>
          <w:u w:val="single"/>
        </w:rPr>
        <w:t>Constitución Política del Estado Libre y Soberano de México</w:t>
      </w:r>
    </w:p>
    <w:p w14:paraId="214E579F" w14:textId="77777777" w:rsidR="00C117ED" w:rsidRPr="00E25533" w:rsidRDefault="00C117ED" w:rsidP="00C117ED">
      <w:pPr>
        <w:spacing w:before="240" w:line="360" w:lineRule="auto"/>
        <w:ind w:left="851" w:right="851"/>
        <w:jc w:val="both"/>
        <w:rPr>
          <w:rFonts w:ascii="Palatino Linotype" w:hAnsi="Palatino Linotype"/>
          <w:i/>
        </w:rPr>
      </w:pPr>
      <w:r w:rsidRPr="00E25533">
        <w:rPr>
          <w:rFonts w:ascii="Palatino Linotype" w:hAnsi="Palatino Linotype"/>
          <w:i/>
        </w:rPr>
        <w:t>“</w:t>
      </w:r>
      <w:r w:rsidRPr="00E25533">
        <w:rPr>
          <w:rFonts w:ascii="Palatino Linotype" w:hAnsi="Palatino Linotype"/>
          <w:b/>
          <w:i/>
        </w:rPr>
        <w:t>Artículo 5</w:t>
      </w:r>
      <w:r w:rsidRPr="00E25533">
        <w:rPr>
          <w:rFonts w:ascii="Palatino Linotype" w:hAnsi="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w:t>
      </w:r>
      <w:r w:rsidRPr="00E25533">
        <w:rPr>
          <w:rFonts w:ascii="Palatino Linotype" w:hAnsi="Palatino Linotype"/>
          <w:i/>
        </w:rPr>
        <w:lastRenderedPageBreak/>
        <w:t>su protección, las cuales no podrán restringirse ni suspenderse salvo en los casos y bajo las condiciones que la Constitución Política de los Estados Unidos Mexicanos establece.</w:t>
      </w:r>
    </w:p>
    <w:p w14:paraId="55843D49" w14:textId="77777777" w:rsidR="00C117ED" w:rsidRPr="00E25533" w:rsidRDefault="00C117ED" w:rsidP="00C117ED">
      <w:pPr>
        <w:spacing w:before="240" w:line="360" w:lineRule="auto"/>
        <w:ind w:left="851" w:right="851"/>
        <w:jc w:val="both"/>
        <w:rPr>
          <w:rFonts w:ascii="Palatino Linotype" w:hAnsi="Palatino Linotype"/>
          <w:i/>
        </w:rPr>
      </w:pPr>
      <w:r w:rsidRPr="00E25533">
        <w:rPr>
          <w:rFonts w:ascii="Palatino Linotype" w:hAnsi="Palatino Linotype"/>
          <w:i/>
        </w:rPr>
        <w:t>(…)</w:t>
      </w:r>
    </w:p>
    <w:p w14:paraId="4D300125" w14:textId="77777777" w:rsidR="00C117ED" w:rsidRPr="00E25533" w:rsidRDefault="00C117ED" w:rsidP="00C117ED">
      <w:pPr>
        <w:spacing w:before="240" w:line="360" w:lineRule="auto"/>
        <w:ind w:left="851" w:right="851"/>
        <w:jc w:val="both"/>
        <w:rPr>
          <w:rFonts w:ascii="Palatino Linotype" w:hAnsi="Palatino Linotype"/>
          <w:b/>
          <w:i/>
        </w:rPr>
      </w:pPr>
      <w:proofErr w:type="gramStart"/>
      <w:r w:rsidRPr="00E25533">
        <w:rPr>
          <w:rFonts w:ascii="Palatino Linotype" w:hAnsi="Palatino Linotype"/>
          <w:i/>
        </w:rPr>
        <w:t>transparencia</w:t>
      </w:r>
      <w:proofErr w:type="gramEnd"/>
      <w:r w:rsidRPr="00E25533">
        <w:rPr>
          <w:rFonts w:ascii="Palatino Linotype" w:hAnsi="Palatino Linotype"/>
          <w:i/>
        </w:rPr>
        <w:t xml:space="preserve">, acceso a la información pública y a la protección de datos personales en posesión de los sujetos obligados en los términos que establezca la ley. (…)” </w:t>
      </w:r>
      <w:r w:rsidRPr="00E25533">
        <w:rPr>
          <w:rFonts w:ascii="Palatino Linotype" w:hAnsi="Palatino Linotype"/>
          <w:b/>
          <w:i/>
        </w:rPr>
        <w:t>[Sic]</w:t>
      </w:r>
    </w:p>
    <w:p w14:paraId="45A8CA4C" w14:textId="77777777" w:rsidR="00C117ED" w:rsidRPr="00E25533" w:rsidRDefault="00C117ED" w:rsidP="00C117ED">
      <w:pPr>
        <w:autoSpaceDE w:val="0"/>
        <w:autoSpaceDN w:val="0"/>
        <w:adjustRightInd w:val="0"/>
        <w:spacing w:before="240" w:line="360" w:lineRule="auto"/>
        <w:jc w:val="both"/>
        <w:rPr>
          <w:rFonts w:ascii="Palatino Linotype" w:hAnsi="Palatino Linotype" w:cs="Arial"/>
          <w:sz w:val="24"/>
          <w:szCs w:val="24"/>
        </w:rPr>
      </w:pPr>
      <w:r w:rsidRPr="00E25533">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E25533">
        <w:rPr>
          <w:rFonts w:ascii="Palatino Linotype" w:hAnsi="Palatino Linotype"/>
          <w:b/>
          <w:sz w:val="24"/>
          <w:szCs w:val="24"/>
          <w:u w:val="single"/>
        </w:rPr>
        <w:t>incluso, la solicitud de acceso a la información pueda ser anónima</w:t>
      </w:r>
      <w:r w:rsidRPr="00E25533">
        <w:rPr>
          <w:rFonts w:ascii="Palatino Linotype" w:hAnsi="Palatino Linotype"/>
          <w:sz w:val="24"/>
          <w:szCs w:val="24"/>
        </w:rPr>
        <w:t xml:space="preserve"> o no contener un nombre que identifique al solicitante o que permita tener certeza sobre su identidad. </w:t>
      </w:r>
      <w:r w:rsidRPr="00E25533">
        <w:rPr>
          <w:rFonts w:ascii="Palatino Linotype" w:hAnsi="Palatino Linotype" w:cs="Arial"/>
          <w:sz w:val="24"/>
          <w:szCs w:val="24"/>
        </w:rPr>
        <w:t xml:space="preserve">En conclusión, se cubrieron los requisitos de procedencia y </w:t>
      </w:r>
      <w:proofErr w:type="spellStart"/>
      <w:r w:rsidRPr="00E25533">
        <w:rPr>
          <w:rFonts w:ascii="Palatino Linotype" w:hAnsi="Palatino Linotype" w:cs="Arial"/>
          <w:sz w:val="24"/>
          <w:szCs w:val="24"/>
        </w:rPr>
        <w:t>procedibilidad</w:t>
      </w:r>
      <w:proofErr w:type="spellEnd"/>
      <w:r w:rsidRPr="00E25533">
        <w:rPr>
          <w:rFonts w:ascii="Palatino Linotype" w:hAnsi="Palatino Linotype" w:cs="Arial"/>
          <w:sz w:val="24"/>
          <w:szCs w:val="24"/>
        </w:rPr>
        <w:t xml:space="preserve"> y conforme a las constancias que obran en el expediente.</w:t>
      </w:r>
    </w:p>
    <w:p w14:paraId="7765A7FD" w14:textId="77777777" w:rsidR="00C117ED" w:rsidRPr="00E25533" w:rsidRDefault="00C117ED" w:rsidP="00C117ED">
      <w:pPr>
        <w:autoSpaceDE w:val="0"/>
        <w:autoSpaceDN w:val="0"/>
        <w:adjustRightInd w:val="0"/>
        <w:spacing w:before="240" w:line="360" w:lineRule="auto"/>
        <w:jc w:val="both"/>
        <w:rPr>
          <w:rFonts w:cs="Arial"/>
          <w:b/>
        </w:rPr>
      </w:pPr>
    </w:p>
    <w:p w14:paraId="11EA81B6" w14:textId="77777777" w:rsidR="00C117ED" w:rsidRPr="00E25533" w:rsidRDefault="00C117ED" w:rsidP="00C117ED">
      <w:pPr>
        <w:keepNext/>
        <w:keepLines/>
        <w:spacing w:line="360" w:lineRule="auto"/>
        <w:jc w:val="both"/>
        <w:outlineLvl w:val="1"/>
        <w:rPr>
          <w:rFonts w:ascii="Palatino Linotype" w:hAnsi="Palatino Linotype"/>
          <w:b/>
          <w:color w:val="000000" w:themeColor="text1"/>
          <w:sz w:val="26"/>
          <w:szCs w:val="26"/>
          <w:lang w:val="es-ES_tradnl"/>
        </w:rPr>
      </w:pPr>
      <w:r w:rsidRPr="00E25533">
        <w:rPr>
          <w:rFonts w:ascii="Palatino Linotype" w:hAnsi="Palatino Linotype"/>
          <w:b/>
          <w:color w:val="000000" w:themeColor="text1"/>
          <w:sz w:val="26"/>
          <w:szCs w:val="26"/>
          <w:lang w:val="es-ES_tradnl"/>
        </w:rPr>
        <w:t>CUARTO. De las causas de improcedencia.</w:t>
      </w:r>
    </w:p>
    <w:p w14:paraId="6C7ECCB3" w14:textId="77777777" w:rsidR="00C117ED" w:rsidRPr="00E25533" w:rsidRDefault="00C117ED" w:rsidP="00C117ED">
      <w:pPr>
        <w:spacing w:line="360" w:lineRule="auto"/>
        <w:contextualSpacing/>
        <w:jc w:val="both"/>
        <w:rPr>
          <w:rFonts w:ascii="Palatino Linotype" w:hAnsi="Palatino Linotype" w:cs="Palatino Linotype"/>
          <w:color w:val="000000"/>
          <w:sz w:val="24"/>
          <w:szCs w:val="24"/>
          <w:lang w:val="es-ES_tradnl"/>
        </w:rPr>
      </w:pPr>
      <w:r w:rsidRPr="00E25533">
        <w:rPr>
          <w:rFonts w:ascii="Palatino Linotype" w:hAnsi="Palatino Linotype" w:cs="Palatino Linotype"/>
          <w:color w:val="000000"/>
          <w:sz w:val="24"/>
          <w:szCs w:val="24"/>
          <w:lang w:val="es-ES_tradnl"/>
        </w:rPr>
        <w:t xml:space="preserve">En el procedimiento de acceso a la información y de los medios de impugnación de la materia, se advierten diversos supuestos de </w:t>
      </w:r>
      <w:proofErr w:type="spellStart"/>
      <w:r w:rsidRPr="00E25533">
        <w:rPr>
          <w:rFonts w:ascii="Palatino Linotype" w:hAnsi="Palatino Linotype" w:cs="Palatino Linotype"/>
          <w:color w:val="000000"/>
          <w:sz w:val="24"/>
          <w:szCs w:val="24"/>
          <w:lang w:val="es-ES_tradnl"/>
        </w:rPr>
        <w:t>procedibilidad</w:t>
      </w:r>
      <w:proofErr w:type="spellEnd"/>
      <w:r w:rsidRPr="00E25533">
        <w:rPr>
          <w:rFonts w:ascii="Palatino Linotype" w:hAnsi="Palatino Linotype" w:cs="Palatino Linotype"/>
          <w:color w:val="000000"/>
          <w:sz w:val="24"/>
          <w:szCs w:val="24"/>
          <w:lang w:val="es-ES_tradnl"/>
        </w:rPr>
        <w:t xml:space="preserve"> que deben estudiarse con la finalidad de dar cumplimiento a los principios de legalidad y objetividad inmersos en el artículo 9 de Ley de Transparencia y Acceso a la Información Pública del Estado de </w:t>
      </w:r>
      <w:r w:rsidRPr="00E25533">
        <w:rPr>
          <w:rFonts w:ascii="Palatino Linotype" w:hAnsi="Palatino Linotype" w:cs="Palatino Linotype"/>
          <w:color w:val="000000"/>
          <w:sz w:val="24"/>
          <w:szCs w:val="24"/>
          <w:lang w:val="es-ES_tradnl"/>
        </w:rPr>
        <w:lastRenderedPageBreak/>
        <w:t>México y Municipios, en correlación con la seguridad jurídica que debe generar lo actuado ante este Organismo garante.</w:t>
      </w:r>
    </w:p>
    <w:p w14:paraId="577FE7F6" w14:textId="77777777" w:rsidR="00C117ED" w:rsidRPr="00E25533" w:rsidRDefault="00C117ED" w:rsidP="00C117ED">
      <w:pPr>
        <w:spacing w:line="360" w:lineRule="auto"/>
        <w:contextualSpacing/>
        <w:jc w:val="both"/>
        <w:rPr>
          <w:rFonts w:ascii="Palatino Linotype" w:hAnsi="Palatino Linotype" w:cs="Palatino Linotype"/>
          <w:color w:val="000000"/>
          <w:sz w:val="24"/>
          <w:szCs w:val="24"/>
          <w:lang w:val="es-ES_tradnl"/>
        </w:rPr>
      </w:pPr>
    </w:p>
    <w:p w14:paraId="60F2A8CC" w14:textId="77777777" w:rsidR="00C117ED" w:rsidRPr="00E25533" w:rsidRDefault="00C117ED" w:rsidP="00C117ED">
      <w:pPr>
        <w:spacing w:line="360" w:lineRule="auto"/>
        <w:contextualSpacing/>
        <w:jc w:val="both"/>
        <w:rPr>
          <w:rFonts w:ascii="Palatino Linotype" w:hAnsi="Palatino Linotype" w:cs="Palatino Linotype"/>
          <w:color w:val="000000"/>
          <w:sz w:val="24"/>
          <w:szCs w:val="24"/>
          <w:lang w:val="es-ES_tradnl"/>
        </w:rPr>
      </w:pPr>
      <w:r w:rsidRPr="00E25533">
        <w:rPr>
          <w:rFonts w:ascii="Palatino Linotype" w:hAnsi="Palatino Linotype" w:cs="Palatino Linotype"/>
          <w:color w:val="000000"/>
          <w:sz w:val="24"/>
          <w:szCs w:val="24"/>
          <w:lang w:val="es-ES_tradnl"/>
        </w:rPr>
        <w:t xml:space="preserve">Por lo anterior, es una facultad legal entrar al estudio de las causas de improcedencia que hagan valer las partes o que se adviertan de oficio por este </w:t>
      </w:r>
      <w:proofErr w:type="spellStart"/>
      <w:r w:rsidRPr="00E25533">
        <w:rPr>
          <w:rFonts w:ascii="Palatino Linotype" w:hAnsi="Palatino Linotype" w:cs="Palatino Linotype"/>
          <w:color w:val="000000"/>
          <w:sz w:val="24"/>
          <w:szCs w:val="24"/>
          <w:lang w:val="es-ES_tradnl"/>
        </w:rPr>
        <w:t>Resolutor</w:t>
      </w:r>
      <w:proofErr w:type="spellEnd"/>
      <w:r w:rsidRPr="00E25533">
        <w:rPr>
          <w:rFonts w:ascii="Palatino Linotype" w:hAnsi="Palatino Linotype" w:cs="Palatino Linotype"/>
          <w:color w:val="000000"/>
          <w:sz w:val="24"/>
          <w:szCs w:val="24"/>
          <w:lang w:val="es-ES_tradnl"/>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E25533">
        <w:rPr>
          <w:rFonts w:ascii="Palatino Linotype" w:hAnsi="Palatino Linotype" w:cs="Palatino Linotype"/>
          <w:color w:val="000000"/>
          <w:sz w:val="24"/>
          <w:szCs w:val="24"/>
          <w:vertAlign w:val="superscript"/>
          <w:lang w:val="es-ES_tradnl"/>
        </w:rPr>
        <w:footnoteReference w:id="1"/>
      </w:r>
      <w:r w:rsidRPr="00E25533">
        <w:rPr>
          <w:rFonts w:ascii="Palatino Linotype" w:hAnsi="Palatino Linotype" w:cs="Palatino Linotype"/>
          <w:color w:val="000000"/>
          <w:sz w:val="24"/>
          <w:szCs w:val="24"/>
          <w:lang w:val="es-ES_tradnl"/>
        </w:rPr>
        <w:t xml:space="preserve">, la cual permite dilucidar alguna causal que impida el estudio y resolución, cuando una vez admitido el recurso de revisión </w:t>
      </w:r>
      <w:r w:rsidRPr="00E25533">
        <w:rPr>
          <w:rFonts w:ascii="Palatino Linotype" w:hAnsi="Palatino Linotype" w:cs="Palatino Linotype"/>
          <w:color w:val="000000"/>
          <w:sz w:val="24"/>
          <w:szCs w:val="24"/>
          <w:lang w:val="es-ES_tradnl"/>
        </w:rPr>
        <w:lastRenderedPageBreak/>
        <w:t>se advierta una causa de improcedencia que permita sobreseerlo, sin estudiar el fondo del asunto.</w:t>
      </w:r>
    </w:p>
    <w:p w14:paraId="5842918B" w14:textId="77777777" w:rsidR="00C117ED" w:rsidRPr="00E25533" w:rsidRDefault="00C117ED" w:rsidP="00C117ED">
      <w:pPr>
        <w:spacing w:line="360" w:lineRule="auto"/>
        <w:contextualSpacing/>
        <w:jc w:val="both"/>
        <w:rPr>
          <w:rFonts w:ascii="Palatino Linotype" w:hAnsi="Palatino Linotype" w:cs="Palatino Linotype"/>
          <w:color w:val="000000"/>
          <w:sz w:val="24"/>
          <w:szCs w:val="24"/>
          <w:lang w:val="es-ES_tradnl"/>
        </w:rPr>
      </w:pPr>
    </w:p>
    <w:p w14:paraId="0CD66FDE" w14:textId="77777777" w:rsidR="00C117ED" w:rsidRPr="00E25533" w:rsidRDefault="00C117ED" w:rsidP="00C117ED">
      <w:pPr>
        <w:spacing w:line="360" w:lineRule="auto"/>
        <w:contextualSpacing/>
        <w:jc w:val="both"/>
        <w:rPr>
          <w:rFonts w:ascii="Palatino Linotype" w:hAnsi="Palatino Linotype" w:cs="Palatino Linotype"/>
          <w:color w:val="000000"/>
          <w:sz w:val="24"/>
          <w:szCs w:val="24"/>
          <w:lang w:val="es-ES_tradnl"/>
        </w:rPr>
      </w:pPr>
      <w:r w:rsidRPr="00E25533">
        <w:rPr>
          <w:rFonts w:ascii="Palatino Linotype" w:hAnsi="Palatino Linotype" w:cs="Palatino Linotype"/>
          <w:color w:val="000000"/>
          <w:sz w:val="24"/>
          <w:szCs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98E607B" w14:textId="77777777" w:rsidR="00C117ED" w:rsidRPr="00E25533" w:rsidRDefault="00C117ED" w:rsidP="00C117ED">
      <w:pPr>
        <w:spacing w:line="360" w:lineRule="auto"/>
        <w:contextualSpacing/>
        <w:jc w:val="both"/>
        <w:rPr>
          <w:rFonts w:ascii="Palatino Linotype" w:hAnsi="Palatino Linotype" w:cs="Palatino Linotype"/>
          <w:color w:val="000000"/>
          <w:sz w:val="24"/>
          <w:szCs w:val="24"/>
          <w:lang w:val="es-ES_tradnl"/>
        </w:rPr>
      </w:pPr>
    </w:p>
    <w:p w14:paraId="06181771" w14:textId="77777777" w:rsidR="00C117ED" w:rsidRPr="00E25533" w:rsidRDefault="00C117ED" w:rsidP="00C117ED">
      <w:pPr>
        <w:autoSpaceDE w:val="0"/>
        <w:autoSpaceDN w:val="0"/>
        <w:adjustRightInd w:val="0"/>
        <w:spacing w:line="360" w:lineRule="auto"/>
        <w:jc w:val="both"/>
        <w:rPr>
          <w:rFonts w:ascii="Palatino Linotype" w:hAnsi="Palatino Linotype" w:cs="Arial"/>
          <w:b/>
          <w:sz w:val="28"/>
        </w:rPr>
      </w:pPr>
      <w:r w:rsidRPr="00E25533">
        <w:rPr>
          <w:rFonts w:ascii="Palatino Linotype" w:hAnsi="Palatino Linotype"/>
          <w:b/>
          <w:color w:val="000000" w:themeColor="text1"/>
          <w:sz w:val="26"/>
          <w:szCs w:val="26"/>
          <w:lang w:val="es-ES_tradnl"/>
        </w:rPr>
        <w:t xml:space="preserve">QUINTO. </w:t>
      </w:r>
      <w:r w:rsidRPr="00E25533">
        <w:rPr>
          <w:rFonts w:ascii="Palatino Linotype" w:hAnsi="Palatino Linotype" w:cs="Arial"/>
          <w:b/>
          <w:sz w:val="28"/>
        </w:rPr>
        <w:t>Del estudio y resolución del asunto.</w:t>
      </w:r>
      <w:r w:rsidRPr="00E25533">
        <w:rPr>
          <w:rFonts w:ascii="Palatino Linotype" w:hAnsi="Palatino Linotype" w:cs="Arial"/>
          <w:sz w:val="28"/>
        </w:rPr>
        <w:t xml:space="preserve"> </w:t>
      </w:r>
    </w:p>
    <w:p w14:paraId="65480BD6" w14:textId="77777777" w:rsidR="00C117ED" w:rsidRPr="00E25533" w:rsidRDefault="00C117ED" w:rsidP="00C117E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25533">
        <w:rPr>
          <w:rFonts w:ascii="Palatino Linotype" w:eastAsia="Times New Roman" w:hAnsi="Palatino Linotype" w:cs="Palatino Linotype"/>
          <w:color w:val="000000"/>
          <w:sz w:val="24"/>
          <w:szCs w:val="24"/>
          <w:lang w:val="es-ES_tradnl" w:eastAsia="es-MX"/>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7FAFD04" w14:textId="77777777" w:rsidR="00C117ED" w:rsidRPr="00E25533" w:rsidRDefault="00C117ED" w:rsidP="00C117ED">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2C947FD" w14:textId="77777777" w:rsidR="009269DA" w:rsidRPr="00E25533" w:rsidRDefault="00C117ED" w:rsidP="009269D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25533">
        <w:rPr>
          <w:rFonts w:ascii="Palatino Linotype" w:eastAsia="Times New Roman" w:hAnsi="Palatino Linotype" w:cs="Palatino Linotype"/>
          <w:color w:val="000000"/>
          <w:sz w:val="24"/>
          <w:szCs w:val="24"/>
          <w:lang w:val="es-ES_tradnl" w:eastAsia="es-MX"/>
        </w:rPr>
        <w:t>Por tanto, es conveniente recordar que el hoy Recurrente requirió del Sujeto Obligado, lo siguiente:</w:t>
      </w:r>
    </w:p>
    <w:p w14:paraId="4EDB7DF7" w14:textId="77777777" w:rsidR="000A4D81" w:rsidRPr="00E25533" w:rsidRDefault="000A4D81" w:rsidP="003228DE">
      <w:pPr>
        <w:pStyle w:val="Prrafodelista"/>
        <w:numPr>
          <w:ilvl w:val="0"/>
          <w:numId w:val="4"/>
        </w:numPr>
        <w:spacing w:after="0" w:line="360" w:lineRule="auto"/>
        <w:ind w:left="993" w:hanging="426"/>
        <w:jc w:val="both"/>
        <w:rPr>
          <w:rFonts w:ascii="Palatino Linotype" w:eastAsia="Times New Roman" w:hAnsi="Palatino Linotype" w:cs="Palatino Linotype"/>
          <w:color w:val="000000"/>
          <w:sz w:val="24"/>
          <w:szCs w:val="24"/>
          <w:lang w:val="es-ES_tradnl" w:eastAsia="es-MX"/>
        </w:rPr>
      </w:pPr>
      <w:r w:rsidRPr="00E25533">
        <w:rPr>
          <w:rFonts w:ascii="Palatino Linotype" w:hAnsi="Palatino Linotype"/>
          <w:color w:val="000000"/>
          <w:sz w:val="24"/>
          <w:szCs w:val="24"/>
        </w:rPr>
        <w:t>E</w:t>
      </w:r>
      <w:r w:rsidR="009269DA" w:rsidRPr="00E25533">
        <w:rPr>
          <w:rFonts w:ascii="Palatino Linotype" w:hAnsi="Palatino Linotype"/>
          <w:color w:val="000000"/>
          <w:sz w:val="24"/>
          <w:szCs w:val="24"/>
        </w:rPr>
        <w:t>xpedientes de licitación pública realizados por el Sistema DIF Ixtapaluc</w:t>
      </w:r>
      <w:r w:rsidRPr="00E25533">
        <w:rPr>
          <w:rFonts w:ascii="Palatino Linotype" w:hAnsi="Palatino Linotype"/>
          <w:color w:val="000000"/>
          <w:sz w:val="24"/>
          <w:szCs w:val="24"/>
        </w:rPr>
        <w:t>a en el primer semestre de 2022 en los que se advierta;</w:t>
      </w:r>
    </w:p>
    <w:p w14:paraId="557C4A64" w14:textId="77777777" w:rsidR="000A4D81" w:rsidRPr="00E25533" w:rsidRDefault="000A4D81" w:rsidP="003228DE">
      <w:pPr>
        <w:pStyle w:val="Prrafodelista"/>
        <w:numPr>
          <w:ilvl w:val="0"/>
          <w:numId w:val="8"/>
        </w:numPr>
        <w:spacing w:after="0" w:line="360" w:lineRule="auto"/>
        <w:ind w:left="1843"/>
        <w:jc w:val="both"/>
        <w:rPr>
          <w:rFonts w:ascii="Palatino Linotype" w:eastAsia="Times New Roman" w:hAnsi="Palatino Linotype" w:cs="Palatino Linotype"/>
          <w:color w:val="000000"/>
          <w:sz w:val="24"/>
          <w:szCs w:val="24"/>
          <w:lang w:val="es-ES_tradnl" w:eastAsia="es-MX"/>
        </w:rPr>
      </w:pPr>
      <w:r w:rsidRPr="00E25533">
        <w:rPr>
          <w:rFonts w:ascii="Palatino Linotype" w:hAnsi="Palatino Linotype"/>
          <w:color w:val="000000"/>
          <w:sz w:val="24"/>
          <w:szCs w:val="24"/>
        </w:rPr>
        <w:t>Convocatoria.</w:t>
      </w:r>
    </w:p>
    <w:p w14:paraId="1C3EBA1E" w14:textId="77777777" w:rsidR="000A4D81" w:rsidRPr="00E25533" w:rsidRDefault="000A4D81" w:rsidP="003228DE">
      <w:pPr>
        <w:pStyle w:val="Prrafodelista"/>
        <w:numPr>
          <w:ilvl w:val="0"/>
          <w:numId w:val="8"/>
        </w:numPr>
        <w:spacing w:after="0" w:line="360" w:lineRule="auto"/>
        <w:ind w:left="1843"/>
        <w:jc w:val="both"/>
        <w:rPr>
          <w:rFonts w:ascii="Palatino Linotype" w:eastAsia="Times New Roman" w:hAnsi="Palatino Linotype" w:cs="Palatino Linotype"/>
          <w:color w:val="000000"/>
          <w:sz w:val="24"/>
          <w:szCs w:val="24"/>
          <w:lang w:val="es-ES_tradnl" w:eastAsia="es-MX"/>
        </w:rPr>
      </w:pPr>
      <w:r w:rsidRPr="00E25533">
        <w:rPr>
          <w:rFonts w:ascii="Palatino Linotype" w:hAnsi="Palatino Linotype"/>
          <w:color w:val="000000"/>
          <w:sz w:val="24"/>
          <w:szCs w:val="24"/>
        </w:rPr>
        <w:lastRenderedPageBreak/>
        <w:t>Bases.</w:t>
      </w:r>
    </w:p>
    <w:p w14:paraId="2D76D7EF" w14:textId="77777777" w:rsidR="000A4D81" w:rsidRPr="00E25533" w:rsidRDefault="000A4D81" w:rsidP="003228DE">
      <w:pPr>
        <w:pStyle w:val="Prrafodelista"/>
        <w:numPr>
          <w:ilvl w:val="0"/>
          <w:numId w:val="8"/>
        </w:numPr>
        <w:spacing w:after="0" w:line="360" w:lineRule="auto"/>
        <w:ind w:left="1843"/>
        <w:jc w:val="both"/>
        <w:rPr>
          <w:rFonts w:ascii="Palatino Linotype" w:eastAsia="Times New Roman" w:hAnsi="Palatino Linotype" w:cs="Palatino Linotype"/>
          <w:color w:val="000000"/>
          <w:sz w:val="24"/>
          <w:szCs w:val="24"/>
          <w:lang w:val="es-ES_tradnl" w:eastAsia="es-MX"/>
        </w:rPr>
      </w:pPr>
      <w:r w:rsidRPr="00E25533">
        <w:rPr>
          <w:rFonts w:ascii="Palatino Linotype" w:hAnsi="Palatino Linotype"/>
          <w:color w:val="000000"/>
          <w:sz w:val="24"/>
          <w:szCs w:val="24"/>
        </w:rPr>
        <w:t>Proposiciones.</w:t>
      </w:r>
    </w:p>
    <w:p w14:paraId="4346A6CB" w14:textId="77777777" w:rsidR="000A4D81" w:rsidRPr="00E25533" w:rsidRDefault="000A4D81" w:rsidP="003228DE">
      <w:pPr>
        <w:pStyle w:val="Prrafodelista"/>
        <w:numPr>
          <w:ilvl w:val="0"/>
          <w:numId w:val="8"/>
        </w:numPr>
        <w:spacing w:after="0" w:line="360" w:lineRule="auto"/>
        <w:ind w:left="1843"/>
        <w:jc w:val="both"/>
        <w:rPr>
          <w:rFonts w:ascii="Palatino Linotype" w:eastAsia="Times New Roman" w:hAnsi="Palatino Linotype" w:cs="Palatino Linotype"/>
          <w:color w:val="000000"/>
          <w:sz w:val="24"/>
          <w:szCs w:val="24"/>
          <w:lang w:val="es-ES_tradnl" w:eastAsia="es-MX"/>
        </w:rPr>
      </w:pPr>
      <w:r w:rsidRPr="00E25533">
        <w:rPr>
          <w:rFonts w:ascii="Palatino Linotype" w:hAnsi="Palatino Linotype"/>
          <w:color w:val="000000"/>
          <w:sz w:val="24"/>
          <w:szCs w:val="24"/>
        </w:rPr>
        <w:t>D</w:t>
      </w:r>
      <w:r w:rsidR="009269DA" w:rsidRPr="00E25533">
        <w:rPr>
          <w:rFonts w:ascii="Palatino Linotype" w:hAnsi="Palatino Linotype"/>
          <w:color w:val="000000"/>
          <w:sz w:val="24"/>
          <w:szCs w:val="24"/>
        </w:rPr>
        <w:t xml:space="preserve">ictamen. </w:t>
      </w:r>
    </w:p>
    <w:p w14:paraId="087991B7" w14:textId="77777777" w:rsidR="000A4D81" w:rsidRPr="00E25533" w:rsidRDefault="000A4D81" w:rsidP="000A4D81">
      <w:pPr>
        <w:pStyle w:val="Prrafodelista"/>
        <w:spacing w:after="0" w:line="360" w:lineRule="auto"/>
        <w:ind w:left="1843"/>
        <w:jc w:val="both"/>
        <w:rPr>
          <w:rFonts w:ascii="Palatino Linotype" w:eastAsia="Times New Roman" w:hAnsi="Palatino Linotype" w:cs="Palatino Linotype"/>
          <w:color w:val="000000"/>
          <w:sz w:val="24"/>
          <w:szCs w:val="24"/>
          <w:lang w:val="es-ES_tradnl" w:eastAsia="es-MX"/>
        </w:rPr>
      </w:pPr>
    </w:p>
    <w:p w14:paraId="3AD7D666" w14:textId="77777777" w:rsidR="000A4D81" w:rsidRPr="00E25533" w:rsidRDefault="009269DA" w:rsidP="003228DE">
      <w:pPr>
        <w:pStyle w:val="Prrafodelista"/>
        <w:numPr>
          <w:ilvl w:val="0"/>
          <w:numId w:val="4"/>
        </w:numPr>
        <w:spacing w:after="0" w:line="360" w:lineRule="auto"/>
        <w:ind w:left="709"/>
        <w:jc w:val="both"/>
        <w:rPr>
          <w:rFonts w:ascii="Palatino Linotype" w:eastAsia="Times New Roman" w:hAnsi="Palatino Linotype" w:cs="Palatino Linotype"/>
          <w:color w:val="000000"/>
          <w:sz w:val="24"/>
          <w:szCs w:val="24"/>
          <w:lang w:val="es-ES_tradnl" w:eastAsia="es-MX"/>
        </w:rPr>
      </w:pPr>
      <w:r w:rsidRPr="00E25533">
        <w:rPr>
          <w:rFonts w:ascii="Palatino Linotype" w:hAnsi="Palatino Linotype"/>
          <w:color w:val="000000"/>
          <w:sz w:val="24"/>
          <w:szCs w:val="24"/>
        </w:rPr>
        <w:t>Documento que dé cuenta de la relación de pasivos al cierre del primer semestre de 2022 del Sistema DIF Ixtapaluca, con documentación soporte.</w:t>
      </w:r>
    </w:p>
    <w:p w14:paraId="0548D462" w14:textId="77777777" w:rsidR="000A4D81" w:rsidRPr="00E25533" w:rsidRDefault="000A4D81" w:rsidP="000A4D81">
      <w:pPr>
        <w:pStyle w:val="Prrafodelista"/>
        <w:spacing w:after="0" w:line="360" w:lineRule="auto"/>
        <w:ind w:left="709"/>
        <w:jc w:val="both"/>
        <w:rPr>
          <w:rFonts w:ascii="Palatino Linotype" w:eastAsia="Times New Roman" w:hAnsi="Palatino Linotype" w:cs="Palatino Linotype"/>
          <w:color w:val="000000"/>
          <w:sz w:val="24"/>
          <w:szCs w:val="24"/>
          <w:lang w:val="es-ES_tradnl" w:eastAsia="es-MX"/>
        </w:rPr>
      </w:pPr>
    </w:p>
    <w:p w14:paraId="56087876" w14:textId="77777777" w:rsidR="00C117ED" w:rsidRPr="00E25533" w:rsidRDefault="009269DA" w:rsidP="003228DE">
      <w:pPr>
        <w:pStyle w:val="Prrafodelista"/>
        <w:numPr>
          <w:ilvl w:val="0"/>
          <w:numId w:val="4"/>
        </w:numPr>
        <w:spacing w:after="0" w:line="360" w:lineRule="auto"/>
        <w:ind w:left="709"/>
        <w:jc w:val="both"/>
        <w:rPr>
          <w:rFonts w:ascii="Palatino Linotype" w:eastAsia="Times New Roman" w:hAnsi="Palatino Linotype" w:cs="Palatino Linotype"/>
          <w:color w:val="000000"/>
          <w:sz w:val="24"/>
          <w:szCs w:val="24"/>
          <w:lang w:val="es-ES_tradnl" w:eastAsia="es-MX"/>
        </w:rPr>
      </w:pPr>
      <w:r w:rsidRPr="00E25533">
        <w:rPr>
          <w:rFonts w:ascii="Palatino Linotype" w:hAnsi="Palatino Linotype"/>
          <w:color w:val="000000"/>
          <w:sz w:val="24"/>
          <w:szCs w:val="24"/>
        </w:rPr>
        <w:t>Documento que dé cuenta del cierre contable anual 2022 del Sistema DIF Ixtapaluca, con estados financieros, notas explicativas y firmas de autorización.</w:t>
      </w:r>
    </w:p>
    <w:p w14:paraId="1E021DF0" w14:textId="77777777" w:rsidR="00C117ED" w:rsidRPr="00E25533" w:rsidRDefault="00C117ED" w:rsidP="00C117ED">
      <w:pPr>
        <w:pStyle w:val="Prrafodelista"/>
        <w:spacing w:after="0" w:line="360" w:lineRule="auto"/>
        <w:ind w:left="1440"/>
        <w:jc w:val="both"/>
        <w:rPr>
          <w:rFonts w:ascii="Palatino Linotype" w:eastAsia="Times New Roman" w:hAnsi="Palatino Linotype" w:cs="Palatino Linotype"/>
          <w:color w:val="000000"/>
          <w:sz w:val="24"/>
          <w:szCs w:val="24"/>
          <w:lang w:val="es-ES_tradnl" w:eastAsia="es-MX"/>
        </w:rPr>
      </w:pPr>
    </w:p>
    <w:p w14:paraId="52433636" w14:textId="77777777" w:rsidR="00C117ED" w:rsidRPr="00E25533" w:rsidRDefault="00C117ED" w:rsidP="00C117E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25533">
        <w:rPr>
          <w:rFonts w:ascii="Palatino Linotype" w:eastAsia="Times New Roman" w:hAnsi="Palatino Linotype" w:cs="Palatino Linotype"/>
          <w:color w:val="000000"/>
          <w:sz w:val="24"/>
          <w:szCs w:val="24"/>
          <w:lang w:val="es-ES_tradnl" w:eastAsia="es-MX"/>
        </w:rPr>
        <w:t>Por lo que atento a la solicitud de información el Sujeto Obligado hizo entrega del siguiente archivo electrónico:</w:t>
      </w:r>
    </w:p>
    <w:p w14:paraId="77838E08" w14:textId="77777777" w:rsidR="00B80C49" w:rsidRPr="00E25533" w:rsidRDefault="00B80C49" w:rsidP="003228DE">
      <w:pPr>
        <w:pStyle w:val="Prrafodelista"/>
        <w:numPr>
          <w:ilvl w:val="0"/>
          <w:numId w:val="9"/>
        </w:numPr>
        <w:spacing w:after="0" w:line="360" w:lineRule="auto"/>
        <w:jc w:val="both"/>
        <w:rPr>
          <w:rFonts w:ascii="Palatino Linotype" w:hAnsi="Palatino Linotype" w:cs="Arial"/>
          <w:b/>
          <w:bCs/>
          <w:i/>
          <w:sz w:val="24"/>
          <w:szCs w:val="24"/>
        </w:rPr>
      </w:pPr>
      <w:r w:rsidRPr="00E25533">
        <w:rPr>
          <w:rFonts w:ascii="Palatino Linotype" w:hAnsi="Palatino Linotype" w:cs="Arial"/>
          <w:b/>
          <w:bCs/>
          <w:i/>
          <w:sz w:val="24"/>
          <w:szCs w:val="24"/>
        </w:rPr>
        <w:t xml:space="preserve">0106 UT SOL INF.docx: </w:t>
      </w:r>
      <w:r w:rsidRPr="00E25533">
        <w:rPr>
          <w:rFonts w:ascii="Palatino Linotype" w:hAnsi="Palatino Linotype" w:cs="Arial"/>
          <w:bCs/>
          <w:sz w:val="24"/>
          <w:szCs w:val="24"/>
        </w:rPr>
        <w:t xml:space="preserve">Soporte documental que consta de veinticinco fojas en formato WORD por medio del cual la </w:t>
      </w:r>
      <w:r w:rsidRPr="00E25533">
        <w:rPr>
          <w:rFonts w:ascii="Century Gothic" w:hAnsi="Century Gothic"/>
          <w:sz w:val="16"/>
          <w:szCs w:val="16"/>
        </w:rPr>
        <w:t xml:space="preserve"> </w:t>
      </w:r>
      <w:r w:rsidRPr="00E25533">
        <w:rPr>
          <w:rFonts w:ascii="Palatino Linotype" w:hAnsi="Palatino Linotype"/>
          <w:sz w:val="24"/>
          <w:szCs w:val="24"/>
        </w:rPr>
        <w:t xml:space="preserve">Tesorería del SMDIF Ixtapaluca por medio del Sistema de Contabilidad Gubernamental y de acuerdo a los requerimientos por parte del Órgano de Fiscalización Superior del Estado de México </w:t>
      </w:r>
      <w:r w:rsidRPr="00E25533">
        <w:rPr>
          <w:rFonts w:ascii="Palatino Linotype" w:hAnsi="Palatino Linotype"/>
          <w:b/>
          <w:bCs/>
          <w:sz w:val="24"/>
          <w:szCs w:val="24"/>
        </w:rPr>
        <w:t>OSFEM</w:t>
      </w:r>
      <w:r w:rsidRPr="00E25533">
        <w:rPr>
          <w:rFonts w:ascii="Palatino Linotype" w:hAnsi="Palatino Linotype"/>
          <w:sz w:val="24"/>
          <w:szCs w:val="24"/>
        </w:rPr>
        <w:t xml:space="preserve">, </w:t>
      </w:r>
      <w:r w:rsidRPr="00E25533">
        <w:rPr>
          <w:rFonts w:ascii="Palatino Linotype" w:hAnsi="Palatino Linotype"/>
          <w:sz w:val="24"/>
          <w:szCs w:val="24"/>
          <w:u w:val="single"/>
        </w:rPr>
        <w:t xml:space="preserve">la información solicitada estaría compuesta por varios legajos </w:t>
      </w:r>
      <w:r w:rsidRPr="00E25533">
        <w:rPr>
          <w:rFonts w:ascii="Palatino Linotype" w:hAnsi="Palatino Linotype"/>
          <w:sz w:val="24"/>
          <w:szCs w:val="24"/>
        </w:rPr>
        <w:t xml:space="preserve"> </w:t>
      </w:r>
      <w:r w:rsidRPr="00E25533">
        <w:rPr>
          <w:rFonts w:ascii="Palatino Linotype" w:hAnsi="Palatino Linotype"/>
          <w:sz w:val="24"/>
          <w:szCs w:val="24"/>
          <w:u w:val="single"/>
        </w:rPr>
        <w:t>por lo que refiere que para tener acceso a la información tendrá que cubrir el costo correspondiente.</w:t>
      </w:r>
      <w:r w:rsidRPr="00E25533">
        <w:rPr>
          <w:rFonts w:ascii="Palatino Linotype" w:hAnsi="Palatino Linotype"/>
          <w:sz w:val="24"/>
          <w:szCs w:val="24"/>
        </w:rPr>
        <w:t xml:space="preserve"> </w:t>
      </w:r>
    </w:p>
    <w:p w14:paraId="0CECAFA3" w14:textId="77777777" w:rsidR="00B80C49" w:rsidRPr="00E25533" w:rsidRDefault="00B80C49" w:rsidP="00B80C49">
      <w:pPr>
        <w:pStyle w:val="Prrafodelista"/>
        <w:spacing w:after="0" w:line="360" w:lineRule="auto"/>
        <w:jc w:val="both"/>
        <w:rPr>
          <w:rFonts w:ascii="Palatino Linotype" w:hAnsi="Palatino Linotype" w:cs="Arial"/>
          <w:b/>
          <w:bCs/>
          <w:i/>
          <w:sz w:val="24"/>
          <w:szCs w:val="24"/>
        </w:rPr>
      </w:pPr>
    </w:p>
    <w:p w14:paraId="6F1AB4E3" w14:textId="77777777" w:rsidR="00B80C49" w:rsidRPr="00E25533" w:rsidRDefault="00B80C49" w:rsidP="003228DE">
      <w:pPr>
        <w:pStyle w:val="Prrafodelista"/>
        <w:numPr>
          <w:ilvl w:val="0"/>
          <w:numId w:val="9"/>
        </w:numPr>
        <w:spacing w:after="0" w:line="360" w:lineRule="auto"/>
        <w:jc w:val="both"/>
        <w:rPr>
          <w:rFonts w:ascii="Palatino Linotype" w:hAnsi="Palatino Linotype" w:cs="Arial"/>
          <w:b/>
          <w:bCs/>
          <w:i/>
          <w:sz w:val="24"/>
          <w:szCs w:val="24"/>
        </w:rPr>
      </w:pPr>
      <w:r w:rsidRPr="00E25533">
        <w:rPr>
          <w:rFonts w:ascii="Palatino Linotype" w:hAnsi="Palatino Linotype" w:cs="Arial"/>
          <w:b/>
          <w:bCs/>
          <w:i/>
          <w:sz w:val="24"/>
          <w:szCs w:val="24"/>
        </w:rPr>
        <w:t xml:space="preserve">OFICIOS 2025 respuesta-121.pdf: </w:t>
      </w:r>
      <w:r w:rsidRPr="00E25533">
        <w:rPr>
          <w:rFonts w:ascii="Palatino Linotype" w:hAnsi="Palatino Linotype" w:cs="Arial"/>
          <w:bCs/>
          <w:sz w:val="24"/>
          <w:szCs w:val="24"/>
        </w:rPr>
        <w:t xml:space="preserve">Soporte documental que consta de una foja en formato PDF de fecha cuatro de septiembre de dos mil veinticinco por medio del cual el Titular de la Unidad de Transparencia manifiesta que turno las solicitudes de información. </w:t>
      </w:r>
    </w:p>
    <w:p w14:paraId="6E9A5CE7" w14:textId="77777777" w:rsidR="00C117ED" w:rsidRPr="00E25533" w:rsidRDefault="00C117ED" w:rsidP="00C117ED">
      <w:pPr>
        <w:spacing w:after="0" w:line="360" w:lineRule="auto"/>
        <w:jc w:val="both"/>
        <w:rPr>
          <w:rFonts w:ascii="Palatino Linotype" w:eastAsia="Times New Roman" w:hAnsi="Palatino Linotype" w:cs="Palatino Linotype"/>
          <w:color w:val="000000"/>
          <w:sz w:val="24"/>
          <w:lang w:val="es-ES_tradnl" w:eastAsia="es-MX"/>
        </w:rPr>
      </w:pPr>
      <w:r w:rsidRPr="00E25533">
        <w:rPr>
          <w:rFonts w:ascii="Palatino Linotype" w:eastAsia="Times New Roman" w:hAnsi="Palatino Linotype" w:cs="Palatino Linotype"/>
          <w:color w:val="000000"/>
          <w:sz w:val="24"/>
          <w:lang w:val="es-ES_tradnl" w:eastAsia="es-MX"/>
        </w:rPr>
        <w:lastRenderedPageBreak/>
        <w:t>Ante la respuesta emitida por el Sujeto Obligado, el Recurrente consideró que su derecho a la información pública había sido conculcado, por lo que interpuso el recurso de revisión al rubro citado, señalando como</w:t>
      </w:r>
      <w:r w:rsidR="00B80C49" w:rsidRPr="00E25533">
        <w:rPr>
          <w:rFonts w:ascii="Palatino Linotype" w:eastAsia="Times New Roman" w:hAnsi="Palatino Linotype" w:cs="Palatino Linotype"/>
          <w:color w:val="000000"/>
          <w:sz w:val="24"/>
          <w:lang w:val="es-ES_tradnl" w:eastAsia="es-MX"/>
        </w:rPr>
        <w:t xml:space="preserve"> acto impugnado</w:t>
      </w:r>
      <w:r w:rsidRPr="00E25533">
        <w:rPr>
          <w:rFonts w:ascii="Palatino Linotype" w:eastAsia="Times New Roman" w:hAnsi="Palatino Linotype" w:cs="Palatino Linotype"/>
          <w:i/>
          <w:iCs/>
          <w:color w:val="000000"/>
          <w:sz w:val="24"/>
          <w:lang w:val="es-ES_tradnl" w:eastAsia="es-MX"/>
        </w:rPr>
        <w:t xml:space="preserve"> </w:t>
      </w:r>
      <w:r w:rsidRPr="00E25533">
        <w:rPr>
          <w:rFonts w:ascii="Palatino Linotype" w:eastAsia="Times New Roman" w:hAnsi="Palatino Linotype" w:cs="Palatino Linotype"/>
          <w:color w:val="000000"/>
          <w:sz w:val="24"/>
          <w:lang w:val="es-ES_tradnl" w:eastAsia="es-MX"/>
        </w:rPr>
        <w:t xml:space="preserve">y motivos de inconformidad </w:t>
      </w:r>
      <w:r w:rsidRPr="00E25533">
        <w:rPr>
          <w:rFonts w:ascii="Palatino Linotype" w:eastAsia="Times New Roman" w:hAnsi="Palatino Linotype" w:cs="Palatino Linotype"/>
          <w:i/>
          <w:color w:val="000000"/>
          <w:sz w:val="24"/>
          <w:szCs w:val="24"/>
          <w:lang w:val="es-ES_tradnl" w:eastAsia="es-MX"/>
        </w:rPr>
        <w:t>“</w:t>
      </w:r>
      <w:r w:rsidR="00B80C49" w:rsidRPr="00E25533">
        <w:rPr>
          <w:rFonts w:ascii="Palatino Linotype" w:hAnsi="Palatino Linotype"/>
          <w:i/>
          <w:color w:val="000000"/>
          <w:sz w:val="24"/>
          <w:szCs w:val="24"/>
          <w:u w:val="single"/>
        </w:rPr>
        <w:t>Se me ha solicitado de manera indebida la realización de un pago como condición previa para la entrega de la información solicitada</w:t>
      </w:r>
      <w:r w:rsidR="00B80C49" w:rsidRPr="00E25533">
        <w:rPr>
          <w:rFonts w:ascii="Palatino Linotype" w:hAnsi="Palatino Linotype"/>
          <w:i/>
          <w:color w:val="000000"/>
          <w:sz w:val="24"/>
          <w:szCs w:val="24"/>
        </w:rPr>
        <w:t xml:space="preserve">, situación que resulta totalmente irregular y que se presta a interpretaciones graves, pues puede configurarse como un intento de extorsión institucionalizado, encaminado a disuadir o desalentar a los solicitantes en el ejercicio de su derecho de acceso a la información. Este tipo de prácticas no solo constituyen un exceso administrativo, sino que revelan un patrón de actuación que coloca a la ciudadanía en una posición de vulnerabilidad frente a una autoridad que debería, en todo momento, garantizar apertura y certeza. Adicionalmente, el DIF ha incurrido en conductas reiteradas que vulneran datos personales de terceros, exponiendo información sensible sin los debidos cuidados ni medidas de resguardo. Este manejo irresponsable compromete directamente la seguridad, la privacidad y la confianza de los individuos cuyos datos son tratados de manera indebida, configurando una situación de riesgo que no puede pasarse por alto. De la misma manera, de forma arbitraria y en abierta contradicción con lo solicitado, el DIF procede a realizar acumulaciones de solicitudes que expresamente pedí fueran atendidas de manera independiente. Tal proceder no es accidental, sino que constituye una maniobra dolosa destinada a entorpecer la tramitación, dilatar los tiempos de respuesta y desvirtuar el contenido de cada petición, con lo cual se limita de manera intencional el acceso a la información pública. Por si fuera poco, cuando se entrega información, ésta resulta carente de claridad, incompleta, confusa y en ocasiones contradictoria, lo cual evidencia una falta absoluta de rigor y profesionalismo en el manejo de la documentación. Este actuar no es aislado, sino que refleja una estrategia sistemática para entregar datos de manera deficiente, de tal modo que la respuesta pierda utilidad práctica y </w:t>
      </w:r>
      <w:r w:rsidR="00B80C49" w:rsidRPr="00E25533">
        <w:rPr>
          <w:rFonts w:ascii="Palatino Linotype" w:hAnsi="Palatino Linotype"/>
          <w:i/>
          <w:color w:val="000000"/>
          <w:sz w:val="24"/>
          <w:szCs w:val="24"/>
        </w:rPr>
        <w:lastRenderedPageBreak/>
        <w:t>genere un estado de incertidumbre en el solicitante. Aunado a ello, se me entregó un documento sin sello oficial ni firma del área competente o del servidor público habilitado para dar atención a la solicitud. La ausencia de estos elementos formales anula la autenticidad y validez del documento, además de que no existe sello de recibido o acuse que acredite la presentación y trámite regular de la gestión realizada. Esta omisión crea un entorno de desconfianza y hace presumir un manejo discrecional de las solicitudes, pues sin sellos, firmas ni acuse no existe garantía alguna de que los procedimientos internos se estén llevando conforme a derecho o en apego a la transparencia que se proclama. Asimismo, únicamente se entregan tres formatos de información genérica que en ningún momento contestan de manera puntual, específica y completa a lo solicitado. Esto constituye un acto de evasión clara, pues en lugar de dar respuesta directa, se recurre a formatos vacíos que no atienden el fondo de la petición, con lo cual se niega materialmente el acceso a la información. En su conjunto, todas estas prácticas ponen de manifiesto un comportamiento institucional doloso y reiterado del DIF, orientado a obstaculizar el acceso a la información, debilitar la transparencia y minar la confianza ciudadana. Se trata de un patrón sistemático de irregularidades que, lejos de ser meros errores administrativos, revelan una intención clara de restringir derechos, controlar la información de manera discrecional y mantener opacidad en asuntos de interés público.</w:t>
      </w:r>
      <w:r w:rsidRPr="00E25533">
        <w:rPr>
          <w:rFonts w:ascii="Palatino Linotype" w:hAnsi="Palatino Linotype"/>
          <w:i/>
          <w:color w:val="000000"/>
          <w:sz w:val="24"/>
          <w:szCs w:val="24"/>
        </w:rPr>
        <w:t>”</w:t>
      </w:r>
      <w:r w:rsidRPr="00E25533">
        <w:rPr>
          <w:rFonts w:ascii="Palatino Linotype" w:eastAsia="Times New Roman" w:hAnsi="Palatino Linotype" w:cs="Palatino Linotype"/>
          <w:i/>
          <w:color w:val="000000"/>
          <w:sz w:val="24"/>
          <w:szCs w:val="24"/>
          <w:lang w:val="es-ES_tradnl" w:eastAsia="es-MX"/>
        </w:rPr>
        <w:t>,</w:t>
      </w:r>
      <w:r w:rsidRPr="00E25533">
        <w:rPr>
          <w:rFonts w:ascii="Palatino Linotype" w:eastAsia="Times New Roman" w:hAnsi="Palatino Linotype" w:cs="Palatino Linotype"/>
          <w:i/>
          <w:color w:val="000000"/>
          <w:lang w:val="es-ES_tradnl" w:eastAsia="es-MX"/>
        </w:rPr>
        <w:t xml:space="preserve"> </w:t>
      </w:r>
      <w:r w:rsidRPr="00E25533">
        <w:rPr>
          <w:rFonts w:ascii="Palatino Linotype" w:eastAsia="Times New Roman" w:hAnsi="Palatino Linotype" w:cs="Palatino Linotype"/>
          <w:color w:val="000000"/>
          <w:sz w:val="24"/>
          <w:lang w:val="es-ES_tradnl" w:eastAsia="es-MX"/>
        </w:rPr>
        <w:t xml:space="preserve">en este sentido el Recurrente </w:t>
      </w:r>
      <w:r w:rsidR="00B80C49" w:rsidRPr="00E25533">
        <w:rPr>
          <w:rFonts w:ascii="Palatino Linotype" w:eastAsia="Times New Roman" w:hAnsi="Palatino Linotype" w:cs="Palatino Linotype"/>
          <w:color w:val="000000"/>
          <w:sz w:val="24"/>
          <w:lang w:val="es-ES_tradnl" w:eastAsia="es-MX"/>
        </w:rPr>
        <w:t xml:space="preserve">considero que el Sujeto Obligado le solicita pagar en términos del Código Financiero del Estado de México y Municipios por lo que no le dio cuenta de la información correspondiente a lo siguiente; </w:t>
      </w:r>
      <w:r w:rsidRPr="00E25533">
        <w:rPr>
          <w:rFonts w:ascii="Palatino Linotype" w:eastAsia="Times New Roman" w:hAnsi="Palatino Linotype" w:cs="Palatino Linotype"/>
          <w:color w:val="000000"/>
          <w:sz w:val="24"/>
          <w:lang w:val="es-ES_tradnl" w:eastAsia="es-MX"/>
        </w:rPr>
        <w:t xml:space="preserve"> </w:t>
      </w:r>
    </w:p>
    <w:p w14:paraId="32EAEE40" w14:textId="77777777" w:rsidR="00B80C49" w:rsidRPr="00E25533" w:rsidRDefault="00B80C49" w:rsidP="00C117ED">
      <w:pPr>
        <w:spacing w:after="0" w:line="360" w:lineRule="auto"/>
        <w:jc w:val="both"/>
        <w:rPr>
          <w:rFonts w:ascii="Palatino Linotype" w:eastAsia="Times New Roman" w:hAnsi="Palatino Linotype" w:cs="Palatino Linotype"/>
          <w:color w:val="000000"/>
          <w:sz w:val="24"/>
          <w:lang w:val="es-ES_tradnl" w:eastAsia="es-MX"/>
        </w:rPr>
      </w:pPr>
    </w:p>
    <w:p w14:paraId="79C2C91D" w14:textId="77777777" w:rsidR="00B80C49" w:rsidRPr="00E25533" w:rsidRDefault="00B80C49" w:rsidP="003228DE">
      <w:pPr>
        <w:pStyle w:val="Prrafodelista"/>
        <w:numPr>
          <w:ilvl w:val="0"/>
          <w:numId w:val="10"/>
        </w:numPr>
        <w:spacing w:after="0" w:line="360" w:lineRule="auto"/>
        <w:jc w:val="both"/>
        <w:rPr>
          <w:rFonts w:ascii="Palatino Linotype" w:eastAsia="Times New Roman" w:hAnsi="Palatino Linotype" w:cs="Palatino Linotype"/>
          <w:color w:val="000000"/>
          <w:sz w:val="24"/>
          <w:szCs w:val="24"/>
          <w:lang w:val="es-ES_tradnl" w:eastAsia="es-MX"/>
        </w:rPr>
      </w:pPr>
      <w:r w:rsidRPr="00E25533">
        <w:rPr>
          <w:rFonts w:ascii="Palatino Linotype" w:hAnsi="Palatino Linotype"/>
          <w:color w:val="000000"/>
          <w:sz w:val="24"/>
          <w:szCs w:val="24"/>
        </w:rPr>
        <w:t>Expedientes d</w:t>
      </w:r>
      <w:r w:rsidR="00115972" w:rsidRPr="00E25533">
        <w:rPr>
          <w:rFonts w:ascii="Palatino Linotype" w:hAnsi="Palatino Linotype"/>
          <w:color w:val="000000"/>
          <w:sz w:val="24"/>
          <w:szCs w:val="24"/>
        </w:rPr>
        <w:t>e licitación pública realizados</w:t>
      </w:r>
      <w:r w:rsidRPr="00E25533">
        <w:rPr>
          <w:rFonts w:ascii="Palatino Linotype" w:hAnsi="Palatino Linotype"/>
          <w:color w:val="000000"/>
          <w:sz w:val="24"/>
          <w:szCs w:val="24"/>
        </w:rPr>
        <w:t xml:space="preserve"> en el primer semestre de 2022 en los que se advierta;</w:t>
      </w:r>
    </w:p>
    <w:p w14:paraId="40AA62C2" w14:textId="77777777" w:rsidR="00B80C49" w:rsidRPr="00E25533" w:rsidRDefault="00B80C49" w:rsidP="003228DE">
      <w:pPr>
        <w:pStyle w:val="Prrafodelista"/>
        <w:numPr>
          <w:ilvl w:val="0"/>
          <w:numId w:val="8"/>
        </w:numPr>
        <w:spacing w:after="0" w:line="360" w:lineRule="auto"/>
        <w:ind w:left="1843"/>
        <w:jc w:val="both"/>
        <w:rPr>
          <w:rFonts w:ascii="Palatino Linotype" w:eastAsia="Times New Roman" w:hAnsi="Palatino Linotype" w:cs="Palatino Linotype"/>
          <w:color w:val="000000"/>
          <w:sz w:val="24"/>
          <w:szCs w:val="24"/>
          <w:lang w:val="es-ES_tradnl" w:eastAsia="es-MX"/>
        </w:rPr>
      </w:pPr>
      <w:r w:rsidRPr="00E25533">
        <w:rPr>
          <w:rFonts w:ascii="Palatino Linotype" w:hAnsi="Palatino Linotype"/>
          <w:color w:val="000000"/>
          <w:sz w:val="24"/>
          <w:szCs w:val="24"/>
        </w:rPr>
        <w:t>Convocatoria.</w:t>
      </w:r>
    </w:p>
    <w:p w14:paraId="639B84D1" w14:textId="77777777" w:rsidR="00B80C49" w:rsidRPr="00E25533" w:rsidRDefault="00B80C49" w:rsidP="003228DE">
      <w:pPr>
        <w:pStyle w:val="Prrafodelista"/>
        <w:numPr>
          <w:ilvl w:val="0"/>
          <w:numId w:val="8"/>
        </w:numPr>
        <w:spacing w:after="0" w:line="360" w:lineRule="auto"/>
        <w:ind w:left="1843"/>
        <w:jc w:val="both"/>
        <w:rPr>
          <w:rFonts w:ascii="Palatino Linotype" w:eastAsia="Times New Roman" w:hAnsi="Palatino Linotype" w:cs="Palatino Linotype"/>
          <w:color w:val="000000"/>
          <w:sz w:val="24"/>
          <w:szCs w:val="24"/>
          <w:lang w:val="es-ES_tradnl" w:eastAsia="es-MX"/>
        </w:rPr>
      </w:pPr>
      <w:r w:rsidRPr="00E25533">
        <w:rPr>
          <w:rFonts w:ascii="Palatino Linotype" w:hAnsi="Palatino Linotype"/>
          <w:color w:val="000000"/>
          <w:sz w:val="24"/>
          <w:szCs w:val="24"/>
        </w:rPr>
        <w:lastRenderedPageBreak/>
        <w:t>Bases.</w:t>
      </w:r>
    </w:p>
    <w:p w14:paraId="604325AF" w14:textId="77777777" w:rsidR="00B80C49" w:rsidRPr="00E25533" w:rsidRDefault="00B80C49" w:rsidP="003228DE">
      <w:pPr>
        <w:pStyle w:val="Prrafodelista"/>
        <w:numPr>
          <w:ilvl w:val="0"/>
          <w:numId w:val="8"/>
        </w:numPr>
        <w:spacing w:after="0" w:line="360" w:lineRule="auto"/>
        <w:ind w:left="1843"/>
        <w:jc w:val="both"/>
        <w:rPr>
          <w:rFonts w:ascii="Palatino Linotype" w:eastAsia="Times New Roman" w:hAnsi="Palatino Linotype" w:cs="Palatino Linotype"/>
          <w:color w:val="000000"/>
          <w:sz w:val="24"/>
          <w:szCs w:val="24"/>
          <w:lang w:val="es-ES_tradnl" w:eastAsia="es-MX"/>
        </w:rPr>
      </w:pPr>
      <w:r w:rsidRPr="00E25533">
        <w:rPr>
          <w:rFonts w:ascii="Palatino Linotype" w:hAnsi="Palatino Linotype"/>
          <w:color w:val="000000"/>
          <w:sz w:val="24"/>
          <w:szCs w:val="24"/>
        </w:rPr>
        <w:t>Proposiciones.</w:t>
      </w:r>
    </w:p>
    <w:p w14:paraId="0B0989A9" w14:textId="77777777" w:rsidR="00B80C49" w:rsidRPr="00E25533" w:rsidRDefault="00B80C49" w:rsidP="003228DE">
      <w:pPr>
        <w:pStyle w:val="Prrafodelista"/>
        <w:numPr>
          <w:ilvl w:val="0"/>
          <w:numId w:val="8"/>
        </w:numPr>
        <w:spacing w:after="0" w:line="360" w:lineRule="auto"/>
        <w:ind w:left="1843"/>
        <w:jc w:val="both"/>
        <w:rPr>
          <w:rFonts w:ascii="Palatino Linotype" w:eastAsia="Times New Roman" w:hAnsi="Palatino Linotype" w:cs="Palatino Linotype"/>
          <w:color w:val="000000"/>
          <w:sz w:val="24"/>
          <w:szCs w:val="24"/>
          <w:lang w:val="es-ES_tradnl" w:eastAsia="es-MX"/>
        </w:rPr>
      </w:pPr>
      <w:r w:rsidRPr="00E25533">
        <w:rPr>
          <w:rFonts w:ascii="Palatino Linotype" w:hAnsi="Palatino Linotype"/>
          <w:color w:val="000000"/>
          <w:sz w:val="24"/>
          <w:szCs w:val="24"/>
        </w:rPr>
        <w:t xml:space="preserve">Dictamen. </w:t>
      </w:r>
    </w:p>
    <w:p w14:paraId="07F2DF21" w14:textId="77777777" w:rsidR="00B80C49" w:rsidRPr="00E25533" w:rsidRDefault="00B80C49" w:rsidP="00B80C49">
      <w:pPr>
        <w:pStyle w:val="Prrafodelista"/>
        <w:spacing w:after="0" w:line="360" w:lineRule="auto"/>
        <w:ind w:left="1843"/>
        <w:jc w:val="both"/>
        <w:rPr>
          <w:rFonts w:ascii="Palatino Linotype" w:eastAsia="Times New Roman" w:hAnsi="Palatino Linotype" w:cs="Palatino Linotype"/>
          <w:color w:val="000000"/>
          <w:sz w:val="24"/>
          <w:szCs w:val="24"/>
          <w:lang w:val="es-ES_tradnl" w:eastAsia="es-MX"/>
        </w:rPr>
      </w:pPr>
    </w:p>
    <w:p w14:paraId="0B66BA73" w14:textId="77777777" w:rsidR="00B80C49" w:rsidRPr="00E25533" w:rsidRDefault="00B80C49" w:rsidP="003228DE">
      <w:pPr>
        <w:pStyle w:val="Prrafodelista"/>
        <w:numPr>
          <w:ilvl w:val="0"/>
          <w:numId w:val="10"/>
        </w:numPr>
        <w:spacing w:after="0" w:line="360" w:lineRule="auto"/>
        <w:ind w:left="709"/>
        <w:jc w:val="both"/>
        <w:rPr>
          <w:rFonts w:ascii="Palatino Linotype" w:eastAsia="Times New Roman" w:hAnsi="Palatino Linotype" w:cs="Palatino Linotype"/>
          <w:color w:val="000000"/>
          <w:sz w:val="24"/>
          <w:szCs w:val="24"/>
          <w:lang w:val="es-ES_tradnl" w:eastAsia="es-MX"/>
        </w:rPr>
      </w:pPr>
      <w:r w:rsidRPr="00E25533">
        <w:rPr>
          <w:rFonts w:ascii="Palatino Linotype" w:hAnsi="Palatino Linotype"/>
          <w:color w:val="000000"/>
          <w:sz w:val="24"/>
          <w:szCs w:val="24"/>
        </w:rPr>
        <w:t>Documento que dé cuenta de la relación de pasivos al cierre del primer semestre de 2022, con documentación soporte.</w:t>
      </w:r>
    </w:p>
    <w:p w14:paraId="7F0B8FDC" w14:textId="77777777" w:rsidR="00B80C49" w:rsidRPr="00E25533" w:rsidRDefault="00B80C49" w:rsidP="00B80C49">
      <w:pPr>
        <w:pStyle w:val="Prrafodelista"/>
        <w:spacing w:after="0" w:line="360" w:lineRule="auto"/>
        <w:ind w:left="709"/>
        <w:jc w:val="both"/>
        <w:rPr>
          <w:rFonts w:ascii="Palatino Linotype" w:eastAsia="Times New Roman" w:hAnsi="Palatino Linotype" w:cs="Palatino Linotype"/>
          <w:color w:val="000000"/>
          <w:sz w:val="24"/>
          <w:szCs w:val="24"/>
          <w:lang w:val="es-ES_tradnl" w:eastAsia="es-MX"/>
        </w:rPr>
      </w:pPr>
    </w:p>
    <w:p w14:paraId="799AF310" w14:textId="77777777" w:rsidR="00B80C49" w:rsidRPr="00E25533" w:rsidRDefault="00B80C49" w:rsidP="003228DE">
      <w:pPr>
        <w:pStyle w:val="Prrafodelista"/>
        <w:numPr>
          <w:ilvl w:val="0"/>
          <w:numId w:val="10"/>
        </w:numPr>
        <w:spacing w:after="0" w:line="360" w:lineRule="auto"/>
        <w:ind w:left="709"/>
        <w:jc w:val="both"/>
        <w:rPr>
          <w:rFonts w:ascii="Palatino Linotype" w:eastAsia="Times New Roman" w:hAnsi="Palatino Linotype" w:cs="Palatino Linotype"/>
          <w:color w:val="000000"/>
          <w:sz w:val="24"/>
          <w:szCs w:val="24"/>
          <w:lang w:val="es-ES_tradnl" w:eastAsia="es-MX"/>
        </w:rPr>
      </w:pPr>
      <w:r w:rsidRPr="00E25533">
        <w:rPr>
          <w:rFonts w:ascii="Palatino Linotype" w:hAnsi="Palatino Linotype"/>
          <w:color w:val="000000"/>
          <w:sz w:val="24"/>
          <w:szCs w:val="24"/>
        </w:rPr>
        <w:t xml:space="preserve">Documento que dé cuenta del cierre contable anual </w:t>
      </w:r>
      <w:r w:rsidR="00C6046B" w:rsidRPr="00E25533">
        <w:rPr>
          <w:rFonts w:ascii="Palatino Linotype" w:hAnsi="Palatino Linotype"/>
          <w:color w:val="000000"/>
          <w:sz w:val="24"/>
          <w:szCs w:val="24"/>
        </w:rPr>
        <w:t>de 2022</w:t>
      </w:r>
      <w:r w:rsidRPr="00E25533">
        <w:rPr>
          <w:rFonts w:ascii="Palatino Linotype" w:hAnsi="Palatino Linotype"/>
          <w:color w:val="000000"/>
          <w:sz w:val="24"/>
          <w:szCs w:val="24"/>
        </w:rPr>
        <w:t xml:space="preserve"> con estados financieros, notas explicativas y firmas de autorización</w:t>
      </w:r>
      <w:r w:rsidR="00C6046B" w:rsidRPr="00E25533">
        <w:rPr>
          <w:rFonts w:ascii="Palatino Linotype" w:hAnsi="Palatino Linotype"/>
          <w:color w:val="000000"/>
          <w:sz w:val="24"/>
          <w:szCs w:val="24"/>
        </w:rPr>
        <w:t>.</w:t>
      </w:r>
    </w:p>
    <w:p w14:paraId="486BAEAA" w14:textId="77777777" w:rsidR="00C117ED" w:rsidRPr="00E25533" w:rsidRDefault="00C117ED" w:rsidP="00C117ED">
      <w:pPr>
        <w:spacing w:line="360" w:lineRule="auto"/>
        <w:jc w:val="both"/>
        <w:rPr>
          <w:rFonts w:ascii="Palatino Linotype" w:hAnsi="Palatino Linotype" w:cs="Palatino Linotype"/>
          <w:color w:val="000000"/>
          <w:sz w:val="24"/>
          <w:szCs w:val="24"/>
        </w:rPr>
      </w:pPr>
    </w:p>
    <w:p w14:paraId="6618815A" w14:textId="77777777" w:rsidR="00C117ED" w:rsidRPr="00E25533" w:rsidRDefault="00C117ED" w:rsidP="00C117ED">
      <w:pPr>
        <w:tabs>
          <w:tab w:val="left" w:pos="709"/>
        </w:tabs>
        <w:spacing w:after="0" w:line="360" w:lineRule="auto"/>
        <w:contextualSpacing/>
        <w:jc w:val="both"/>
        <w:rPr>
          <w:rFonts w:ascii="Palatino Linotype" w:eastAsia="Times New Roman" w:hAnsi="Palatino Linotype" w:cs="Arial"/>
          <w:sz w:val="24"/>
          <w:lang w:val="es-ES_tradnl" w:eastAsia="es-MX"/>
        </w:rPr>
      </w:pPr>
      <w:r w:rsidRPr="00E25533">
        <w:rPr>
          <w:rFonts w:ascii="Palatino Linotype" w:eastAsia="Times New Roman" w:hAnsi="Palatino Linotype" w:cs="Arial"/>
          <w:sz w:val="24"/>
          <w:lang w:val="es-ES_tradnl" w:eastAsia="es-MX"/>
        </w:rPr>
        <w:t>De lo anterior se debe señalar que el artículo 4, párrafo segundo de la Ley de Transparencia y Acceso a la Información Pública del Estado de México y Municipios, dispone:</w:t>
      </w:r>
    </w:p>
    <w:p w14:paraId="5527527B" w14:textId="77777777" w:rsidR="00C117ED" w:rsidRPr="00E25533" w:rsidRDefault="00C117ED" w:rsidP="00C117ED">
      <w:pPr>
        <w:spacing w:after="0" w:line="360" w:lineRule="auto"/>
        <w:ind w:left="567" w:right="616"/>
        <w:jc w:val="both"/>
        <w:rPr>
          <w:rFonts w:ascii="Palatino Linotype" w:eastAsia="Times New Roman" w:hAnsi="Palatino Linotype" w:cs="Arial"/>
          <w:i/>
          <w:lang w:val="es-ES_tradnl" w:eastAsia="es-MX"/>
        </w:rPr>
      </w:pPr>
      <w:r w:rsidRPr="00E25533">
        <w:rPr>
          <w:rFonts w:ascii="Palatino Linotype" w:eastAsia="Times New Roman" w:hAnsi="Palatino Linotype" w:cs="Arial"/>
          <w:i/>
          <w:lang w:val="es-ES_tradnl" w:eastAsia="es-MX"/>
        </w:rPr>
        <w:t>“</w:t>
      </w:r>
      <w:r w:rsidRPr="00E25533">
        <w:rPr>
          <w:rFonts w:ascii="Palatino Linotype" w:eastAsia="Times New Roman" w:hAnsi="Palatino Linotype" w:cs="Arial"/>
          <w:b/>
          <w:i/>
          <w:lang w:val="es-ES_tradnl" w:eastAsia="es-MX"/>
        </w:rPr>
        <w:t xml:space="preserve">Artículo 4. </w:t>
      </w:r>
      <w:r w:rsidRPr="00E25533">
        <w:rPr>
          <w:rFonts w:ascii="Palatino Linotype" w:eastAsia="Times New Roman" w:hAnsi="Palatino Linotype" w:cs="Arial"/>
          <w:i/>
          <w:lang w:val="es-ES_tradnl" w:eastAsia="es-MX"/>
        </w:rPr>
        <w:t xml:space="preserve">… </w:t>
      </w:r>
    </w:p>
    <w:p w14:paraId="60940B07" w14:textId="77777777" w:rsidR="00C117ED" w:rsidRPr="00E25533" w:rsidRDefault="00C117ED" w:rsidP="00C117ED">
      <w:pPr>
        <w:spacing w:after="0" w:line="360" w:lineRule="auto"/>
        <w:ind w:left="567" w:right="616"/>
        <w:jc w:val="both"/>
        <w:rPr>
          <w:rFonts w:ascii="Palatino Linotype" w:eastAsia="Times New Roman" w:hAnsi="Palatino Linotype" w:cs="Arial"/>
          <w:i/>
          <w:lang w:val="es-ES_tradnl" w:eastAsia="es-MX"/>
        </w:rPr>
      </w:pPr>
      <w:r w:rsidRPr="00E25533">
        <w:rPr>
          <w:rFonts w:ascii="Palatino Linotype" w:eastAsia="Times New Roman" w:hAnsi="Palatino Linotype" w:cs="Arial"/>
          <w:i/>
          <w:lang w:val="es-ES_tradnl" w:eastAsia="es-MX"/>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A77FD49" w14:textId="77777777" w:rsidR="00C117ED" w:rsidRPr="00E25533" w:rsidRDefault="00C117ED" w:rsidP="00C117ED">
      <w:pPr>
        <w:spacing w:after="0" w:line="360" w:lineRule="auto"/>
        <w:ind w:left="567" w:right="616"/>
        <w:jc w:val="both"/>
        <w:rPr>
          <w:rFonts w:ascii="Palatino Linotype" w:eastAsia="Times New Roman" w:hAnsi="Palatino Linotype" w:cs="Arial"/>
          <w:i/>
          <w:lang w:val="es-ES_tradnl" w:eastAsia="es-MX"/>
        </w:rPr>
      </w:pPr>
    </w:p>
    <w:p w14:paraId="583CA904" w14:textId="77777777" w:rsidR="00C117ED" w:rsidRPr="00E25533" w:rsidRDefault="00C117ED" w:rsidP="00C117ED">
      <w:pPr>
        <w:tabs>
          <w:tab w:val="left" w:pos="709"/>
        </w:tabs>
        <w:spacing w:after="0" w:line="360" w:lineRule="auto"/>
        <w:contextualSpacing/>
        <w:jc w:val="both"/>
        <w:rPr>
          <w:rFonts w:ascii="Palatino Linotype" w:eastAsia="Times New Roman" w:hAnsi="Palatino Linotype" w:cs="Arial"/>
          <w:sz w:val="24"/>
          <w:lang w:val="es-ES_tradnl" w:eastAsia="es-MX"/>
        </w:rPr>
      </w:pPr>
      <w:r w:rsidRPr="00E25533">
        <w:rPr>
          <w:rFonts w:ascii="Palatino Linotype" w:eastAsia="Times New Roman" w:hAnsi="Palatino Linotype" w:cs="Arial"/>
          <w:sz w:val="24"/>
          <w:lang w:val="es-ES_tradnl" w:eastAsia="es-MX"/>
        </w:rPr>
        <w:t xml:space="preserve">Del precepto legal invocado, se desprende, que la información generada, obtenida, adquirida, transmitida, administrada o en posesión de los Sujetos Obligados, será </w:t>
      </w:r>
      <w:r w:rsidRPr="00E25533">
        <w:rPr>
          <w:rFonts w:ascii="Palatino Linotype" w:eastAsia="Times New Roman" w:hAnsi="Palatino Linotype" w:cs="Arial"/>
          <w:sz w:val="24"/>
          <w:lang w:val="es-ES_tradnl" w:eastAsia="es-MX"/>
        </w:rPr>
        <w:lastRenderedPageBreak/>
        <w:t>accesible de manera permanente a cualquier persona, privilegiando el principio de máxima publicidad de la información.</w:t>
      </w:r>
    </w:p>
    <w:p w14:paraId="2A2CF3F1" w14:textId="77777777" w:rsidR="00C117ED" w:rsidRPr="00E25533" w:rsidRDefault="00C117ED" w:rsidP="00C117ED">
      <w:pPr>
        <w:tabs>
          <w:tab w:val="left" w:pos="709"/>
        </w:tabs>
        <w:spacing w:after="0" w:line="360" w:lineRule="auto"/>
        <w:contextualSpacing/>
        <w:jc w:val="both"/>
        <w:rPr>
          <w:rFonts w:ascii="Palatino Linotype" w:eastAsia="Times New Roman" w:hAnsi="Palatino Linotype" w:cs="Arial"/>
          <w:sz w:val="24"/>
          <w:lang w:val="es-ES_tradnl" w:eastAsia="es-MX"/>
        </w:rPr>
      </w:pPr>
    </w:p>
    <w:p w14:paraId="19973733" w14:textId="77777777" w:rsidR="00C117ED" w:rsidRPr="00E25533" w:rsidRDefault="00C117ED" w:rsidP="00C117ED">
      <w:pPr>
        <w:tabs>
          <w:tab w:val="left" w:pos="709"/>
        </w:tabs>
        <w:spacing w:after="0" w:line="360" w:lineRule="auto"/>
        <w:contextualSpacing/>
        <w:jc w:val="both"/>
        <w:rPr>
          <w:rFonts w:ascii="Palatino Linotype" w:eastAsia="Times New Roman" w:hAnsi="Palatino Linotype" w:cs="Arial"/>
          <w:sz w:val="24"/>
          <w:lang w:val="es-ES_tradnl" w:eastAsia="es-MX"/>
        </w:rPr>
      </w:pPr>
      <w:r w:rsidRPr="00E25533">
        <w:rPr>
          <w:rFonts w:ascii="Palatino Linotype" w:eastAsia="Times New Roman" w:hAnsi="Palatino Linotype" w:cs="Arial"/>
          <w:sz w:val="24"/>
          <w:lang w:val="es-ES_tradnl" w:eastAsia="es-MX"/>
        </w:rPr>
        <w:t xml:space="preserve">En esta misma tesitura, el derecho de acceso a la información pública, consiste en que la información solicitada conste en un soporte documental en cualquiera de sus formas, a saber: </w:t>
      </w:r>
      <w:r w:rsidRPr="00E25533">
        <w:rPr>
          <w:rFonts w:ascii="Palatino Linotype" w:eastAsia="Times New Roman" w:hAnsi="Palatino Linotype" w:cs="Arial"/>
          <w:b/>
          <w:sz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E25533">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592D606A" w14:textId="77777777" w:rsidR="00C117ED" w:rsidRPr="00E25533" w:rsidRDefault="00C117ED" w:rsidP="00C117ED">
      <w:pPr>
        <w:spacing w:after="0" w:line="360" w:lineRule="auto"/>
        <w:ind w:left="567" w:right="616"/>
        <w:jc w:val="both"/>
        <w:rPr>
          <w:rFonts w:ascii="Palatino Linotype" w:eastAsia="Times New Roman" w:hAnsi="Palatino Linotype" w:cs="Arial"/>
          <w:i/>
          <w:lang w:val="es-ES_tradnl" w:eastAsia="es-MX"/>
        </w:rPr>
      </w:pPr>
      <w:r w:rsidRPr="00E25533">
        <w:rPr>
          <w:rFonts w:ascii="Palatino Linotype" w:eastAsia="Times New Roman" w:hAnsi="Palatino Linotype" w:cs="Arial"/>
          <w:i/>
          <w:lang w:val="es-ES_tradnl" w:eastAsia="es-MX"/>
        </w:rPr>
        <w:t>“</w:t>
      </w:r>
      <w:r w:rsidRPr="00E25533">
        <w:rPr>
          <w:rFonts w:ascii="Palatino Linotype" w:eastAsia="Times New Roman" w:hAnsi="Palatino Linotype" w:cs="Arial"/>
          <w:b/>
          <w:i/>
          <w:lang w:val="es-ES_tradnl" w:eastAsia="es-MX"/>
        </w:rPr>
        <w:t xml:space="preserve">Artículo 3. </w:t>
      </w:r>
      <w:r w:rsidRPr="00E25533">
        <w:rPr>
          <w:rFonts w:ascii="Palatino Linotype" w:eastAsia="Times New Roman" w:hAnsi="Palatino Linotype" w:cs="Arial"/>
          <w:i/>
          <w:lang w:val="es-ES_tradnl" w:eastAsia="es-MX"/>
        </w:rPr>
        <w:t>Para los efectos de la presente Ley se entenderá por:</w:t>
      </w:r>
    </w:p>
    <w:p w14:paraId="3CD8A7E3" w14:textId="77777777" w:rsidR="00C117ED" w:rsidRPr="00E25533" w:rsidRDefault="00C117ED" w:rsidP="00C117ED">
      <w:pPr>
        <w:spacing w:after="0" w:line="360" w:lineRule="auto"/>
        <w:ind w:left="567" w:right="616"/>
        <w:jc w:val="both"/>
        <w:rPr>
          <w:rFonts w:ascii="Palatino Linotype" w:eastAsia="Times New Roman" w:hAnsi="Palatino Linotype" w:cs="Arial"/>
          <w:i/>
          <w:lang w:val="es-ES_tradnl" w:eastAsia="es-MX"/>
        </w:rPr>
      </w:pPr>
      <w:r w:rsidRPr="00E25533">
        <w:rPr>
          <w:rFonts w:ascii="Palatino Linotype" w:eastAsia="Times New Roman" w:hAnsi="Palatino Linotype" w:cs="Arial"/>
          <w:i/>
          <w:lang w:val="es-ES_tradnl" w:eastAsia="es-MX"/>
        </w:rPr>
        <w:t>(…)</w:t>
      </w:r>
    </w:p>
    <w:p w14:paraId="5EAD8016" w14:textId="77777777" w:rsidR="00C117ED" w:rsidRPr="00E25533" w:rsidRDefault="00C117ED" w:rsidP="00C117ED">
      <w:pPr>
        <w:spacing w:after="0" w:line="360" w:lineRule="auto"/>
        <w:ind w:left="567" w:right="616"/>
        <w:jc w:val="both"/>
        <w:rPr>
          <w:rFonts w:ascii="Palatino Linotype" w:eastAsia="Times New Roman" w:hAnsi="Palatino Linotype" w:cs="Arial"/>
          <w:i/>
          <w:lang w:val="es-ES_tradnl" w:eastAsia="es-MX"/>
        </w:rPr>
      </w:pPr>
      <w:r w:rsidRPr="00E25533">
        <w:rPr>
          <w:rFonts w:ascii="Palatino Linotype" w:eastAsia="Times New Roman" w:hAnsi="Palatino Linotype" w:cs="Arial"/>
          <w:b/>
          <w:i/>
          <w:lang w:val="es-ES_tradnl" w:eastAsia="es-MX"/>
        </w:rPr>
        <w:t>XI. Documento:</w:t>
      </w:r>
      <w:r w:rsidRPr="00E25533">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E25533">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E25533">
        <w:rPr>
          <w:rFonts w:ascii="Palatino Linotype" w:eastAsia="Times New Roman" w:hAnsi="Palatino Linotype" w:cs="Arial"/>
          <w:i/>
          <w:u w:val="single"/>
          <w:lang w:val="es-ES_tradnl" w:eastAsia="es-MX"/>
        </w:rPr>
        <w:t>,</w:t>
      </w:r>
      <w:r w:rsidRPr="00E25533">
        <w:rPr>
          <w:rFonts w:ascii="Palatino Linotype" w:eastAsia="Times New Roman" w:hAnsi="Palatino Linotype" w:cs="Arial"/>
          <w:i/>
          <w:lang w:val="es-ES_tradnl" w:eastAsia="es-MX"/>
        </w:rPr>
        <w:t xml:space="preserve"> sus servidores públicos e integrantes, </w:t>
      </w:r>
      <w:r w:rsidRPr="00E25533">
        <w:rPr>
          <w:rFonts w:ascii="Palatino Linotype" w:eastAsia="Times New Roman" w:hAnsi="Palatino Linotype" w:cs="Arial"/>
          <w:b/>
          <w:i/>
          <w:u w:val="single"/>
          <w:lang w:val="es-ES_tradnl" w:eastAsia="es-MX"/>
        </w:rPr>
        <w:t>sin importar su fuente o fecha de elaboración.</w:t>
      </w:r>
      <w:r w:rsidRPr="00E25533">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14:paraId="4117B6EA" w14:textId="77777777" w:rsidR="00C117ED" w:rsidRPr="00E25533" w:rsidRDefault="00C117ED" w:rsidP="00C117ED">
      <w:pPr>
        <w:spacing w:after="0" w:line="360" w:lineRule="auto"/>
        <w:ind w:left="567" w:right="616"/>
        <w:jc w:val="both"/>
        <w:rPr>
          <w:rFonts w:ascii="Palatino Linotype" w:eastAsia="Times New Roman" w:hAnsi="Palatino Linotype" w:cs="Arial"/>
          <w:i/>
          <w:lang w:val="es-ES_tradnl" w:eastAsia="es-MX"/>
        </w:rPr>
      </w:pPr>
      <w:r w:rsidRPr="00E25533">
        <w:rPr>
          <w:rFonts w:ascii="Palatino Linotype" w:eastAsia="Times New Roman" w:hAnsi="Palatino Linotype" w:cs="Arial"/>
          <w:i/>
          <w:lang w:val="es-ES_tradnl" w:eastAsia="es-MX"/>
        </w:rPr>
        <w:t>(…)”</w:t>
      </w:r>
    </w:p>
    <w:p w14:paraId="45D11090" w14:textId="77777777" w:rsidR="00C117ED" w:rsidRPr="00E25533" w:rsidRDefault="00C117ED" w:rsidP="00C117ED">
      <w:pPr>
        <w:spacing w:before="240" w:after="240" w:line="360" w:lineRule="auto"/>
        <w:ind w:right="49"/>
        <w:contextualSpacing/>
        <w:jc w:val="both"/>
        <w:rPr>
          <w:rFonts w:ascii="Palatino Linotype" w:eastAsia="Times New Roman" w:hAnsi="Palatino Linotype" w:cs="Arial"/>
          <w:sz w:val="24"/>
          <w:lang w:val="es-ES_tradnl" w:eastAsia="es-MX"/>
        </w:rPr>
      </w:pPr>
    </w:p>
    <w:p w14:paraId="00755130" w14:textId="77777777" w:rsidR="00C117ED" w:rsidRPr="00E25533" w:rsidRDefault="00C117ED" w:rsidP="00C117ED">
      <w:pPr>
        <w:spacing w:before="240" w:after="240" w:line="360" w:lineRule="auto"/>
        <w:ind w:right="49"/>
        <w:contextualSpacing/>
        <w:jc w:val="both"/>
        <w:rPr>
          <w:rFonts w:ascii="Palatino Linotype" w:eastAsia="MS Mincho" w:hAnsi="Palatino Linotype" w:cs="Calibri"/>
          <w:sz w:val="24"/>
          <w:lang w:val="es-ES_tradnl" w:eastAsia="es-MX"/>
        </w:rPr>
      </w:pPr>
      <w:r w:rsidRPr="00E25533">
        <w:rPr>
          <w:rFonts w:ascii="Palatino Linotype" w:eastAsia="Times New Roman" w:hAnsi="Palatino Linotype" w:cs="Arial"/>
          <w:sz w:val="24"/>
          <w:lang w:val="es-ES_tradnl" w:eastAsia="es-MX"/>
        </w:rPr>
        <w:lastRenderedPageBreak/>
        <w:t xml:space="preserve">Además, </w:t>
      </w:r>
      <w:r w:rsidRPr="00E25533">
        <w:rPr>
          <w:rFonts w:ascii="Palatino Linotype" w:eastAsia="MS Mincho" w:hAnsi="Palatino Linotype" w:cs="Calibri"/>
          <w:sz w:val="24"/>
          <w:lang w:val="es-ES_tradnl" w:eastAsia="es-MX"/>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FB84EFE" w14:textId="77777777" w:rsidR="00C117ED" w:rsidRPr="00E25533" w:rsidRDefault="00C117ED" w:rsidP="00C117ED">
      <w:pPr>
        <w:spacing w:after="0" w:line="360" w:lineRule="auto"/>
        <w:jc w:val="both"/>
        <w:rPr>
          <w:rFonts w:ascii="Palatino Linotype" w:eastAsia="Times New Roman" w:hAnsi="Palatino Linotype" w:cs="Arial"/>
          <w:sz w:val="24"/>
        </w:rPr>
      </w:pPr>
    </w:p>
    <w:p w14:paraId="4CBB34B9" w14:textId="77777777" w:rsidR="00C117ED" w:rsidRPr="00E25533" w:rsidRDefault="00C117ED" w:rsidP="00C117ED">
      <w:pPr>
        <w:spacing w:after="0" w:line="360" w:lineRule="auto"/>
        <w:jc w:val="both"/>
        <w:rPr>
          <w:rFonts w:ascii="Palatino Linotype" w:eastAsia="Times New Roman" w:hAnsi="Palatino Linotype" w:cs="Arial"/>
          <w:sz w:val="24"/>
        </w:rPr>
      </w:pPr>
      <w:r w:rsidRPr="00E25533">
        <w:rPr>
          <w:rFonts w:ascii="Palatino Linotype" w:eastAsia="Times New Roman" w:hAnsi="Palatino Linotype" w:cs="Arial"/>
          <w:sz w:val="24"/>
        </w:rPr>
        <w:t xml:space="preserve">Expuesto lo anterior, se procede al análisis de la totalidad de las constancias que integran el expediente electrónico del </w:t>
      </w:r>
      <w:r w:rsidRPr="00E25533">
        <w:rPr>
          <w:rFonts w:ascii="Palatino Linotype" w:eastAsia="Times New Roman" w:hAnsi="Palatino Linotype" w:cs="Arial"/>
          <w:b/>
          <w:sz w:val="24"/>
        </w:rPr>
        <w:t>SAIMEX</w:t>
      </w:r>
      <w:r w:rsidRPr="00E25533">
        <w:rPr>
          <w:rFonts w:ascii="Palatino Linotype" w:eastAsia="Times New Roman" w:hAnsi="Palatino Linotype" w:cs="Arial"/>
          <w:sz w:val="24"/>
        </w:rPr>
        <w:t xml:space="preserve">, a efecto de determinar si con la información remitida por </w:t>
      </w:r>
      <w:r w:rsidRPr="00E25533">
        <w:rPr>
          <w:rFonts w:ascii="Palatino Linotype" w:eastAsia="Times New Roman" w:hAnsi="Palatino Linotype" w:cs="Arial"/>
          <w:b/>
          <w:sz w:val="24"/>
        </w:rPr>
        <w:t>El Sujeto Obligado</w:t>
      </w:r>
      <w:r w:rsidRPr="00E25533">
        <w:rPr>
          <w:rFonts w:ascii="Palatino Linotype" w:eastAsia="Times New Roman" w:hAnsi="Palatino Linotype" w:cs="Arial"/>
          <w:sz w:val="24"/>
        </w:rPr>
        <w:t xml:space="preserve"> a través de su respuesta se colma lo requerido en dicha solicitud.</w:t>
      </w:r>
    </w:p>
    <w:p w14:paraId="44E2895E" w14:textId="77777777" w:rsidR="00C117ED" w:rsidRPr="00E25533" w:rsidRDefault="00C117ED" w:rsidP="00C117ED">
      <w:pPr>
        <w:spacing w:after="0" w:line="360" w:lineRule="auto"/>
        <w:jc w:val="both"/>
      </w:pPr>
    </w:p>
    <w:p w14:paraId="41BCA960" w14:textId="77777777" w:rsidR="00BA1A78" w:rsidRPr="00E25533" w:rsidRDefault="00C117ED" w:rsidP="00C117ED">
      <w:pPr>
        <w:spacing w:line="360" w:lineRule="auto"/>
        <w:jc w:val="both"/>
        <w:rPr>
          <w:rFonts w:ascii="Palatino Linotype" w:hAnsi="Palatino Linotype"/>
          <w:sz w:val="24"/>
          <w:szCs w:val="24"/>
        </w:rPr>
      </w:pPr>
      <w:r w:rsidRPr="00E25533">
        <w:rPr>
          <w:rFonts w:ascii="Palatino Linotype" w:hAnsi="Palatino Linotype"/>
          <w:sz w:val="24"/>
          <w:szCs w:val="24"/>
        </w:rPr>
        <w:t>De lo anterior, se debe</w:t>
      </w:r>
      <w:r w:rsidRPr="00E25533">
        <w:t xml:space="preserve"> </w:t>
      </w:r>
      <w:r w:rsidRPr="00E25533">
        <w:rPr>
          <w:rFonts w:ascii="Palatino Linotype" w:hAnsi="Palatino Linotype"/>
          <w:sz w:val="24"/>
          <w:szCs w:val="24"/>
        </w:rPr>
        <w:t xml:space="preserve">señalar que </w:t>
      </w:r>
      <w:r w:rsidR="00BA1A78" w:rsidRPr="00E25533">
        <w:rPr>
          <w:rFonts w:ascii="Palatino Linotype" w:hAnsi="Palatino Linotype"/>
          <w:sz w:val="24"/>
          <w:szCs w:val="24"/>
        </w:rPr>
        <w:t>respecto el numeral 1 correspondiente al expediente de las licitaciones corresponde a una obligación de transparencia común conforme lo establecido por el artículo 92  fracción</w:t>
      </w:r>
      <w:r w:rsidR="00BA1A78" w:rsidRPr="00E25533">
        <w:rPr>
          <w:rFonts w:ascii="Palatino Linotype" w:hAnsi="Palatino Linotype"/>
          <w:i/>
          <w:sz w:val="24"/>
          <w:szCs w:val="24"/>
        </w:rPr>
        <w:t xml:space="preserve"> XXIX</w:t>
      </w:r>
      <w:r w:rsidR="00BA1A78" w:rsidRPr="00E25533">
        <w:t xml:space="preserve"> de</w:t>
      </w:r>
      <w:r w:rsidR="00BA1A78" w:rsidRPr="00E25533">
        <w:rPr>
          <w:rFonts w:ascii="Palatino Linotype" w:hAnsi="Palatino Linotype"/>
          <w:sz w:val="24"/>
          <w:szCs w:val="24"/>
        </w:rPr>
        <w:t xml:space="preserve"> la Ley de Transparencia Local; </w:t>
      </w:r>
    </w:p>
    <w:p w14:paraId="7DBA93A0" w14:textId="77777777" w:rsidR="00BA1A78" w:rsidRPr="00E25533" w:rsidRDefault="00BA1A78" w:rsidP="00BA1A78">
      <w:pPr>
        <w:spacing w:line="360" w:lineRule="auto"/>
        <w:ind w:left="708"/>
        <w:jc w:val="both"/>
        <w:rPr>
          <w:rFonts w:ascii="Palatino Linotype" w:hAnsi="Palatino Linotype"/>
          <w:i/>
          <w:sz w:val="20"/>
          <w:szCs w:val="20"/>
        </w:rPr>
      </w:pPr>
      <w:r w:rsidRPr="00E25533">
        <w:rPr>
          <w:rFonts w:ascii="Palatino Linotype" w:hAnsi="Palatino Linotype"/>
          <w:b/>
          <w:i/>
          <w:sz w:val="20"/>
          <w:szCs w:val="20"/>
        </w:rPr>
        <w:t>Artículo 92.</w:t>
      </w:r>
      <w:r w:rsidRPr="00E25533">
        <w:rPr>
          <w:rFonts w:ascii="Palatino Linotype" w:hAnsi="Palatino Linotype"/>
          <w:i/>
          <w:sz w:val="20"/>
          <w:szCs w:val="2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9BE5376" w14:textId="77777777" w:rsidR="00BA1A78" w:rsidRPr="00E25533" w:rsidRDefault="00BA1A78" w:rsidP="00BA1A78">
      <w:pPr>
        <w:spacing w:line="360" w:lineRule="auto"/>
        <w:ind w:left="708"/>
        <w:jc w:val="both"/>
        <w:rPr>
          <w:rFonts w:ascii="Palatino Linotype" w:hAnsi="Palatino Linotype"/>
          <w:i/>
          <w:sz w:val="20"/>
          <w:szCs w:val="20"/>
        </w:rPr>
      </w:pPr>
      <w:r w:rsidRPr="00E25533">
        <w:rPr>
          <w:rFonts w:ascii="Palatino Linotype" w:hAnsi="Palatino Linotype"/>
          <w:i/>
          <w:sz w:val="20"/>
          <w:szCs w:val="20"/>
        </w:rPr>
        <w:lastRenderedPageBreak/>
        <w:t>…</w:t>
      </w:r>
    </w:p>
    <w:p w14:paraId="1594DD44" w14:textId="77777777" w:rsidR="00BA1A78" w:rsidRPr="00E25533" w:rsidRDefault="00BA1A78" w:rsidP="00BA1A78">
      <w:pPr>
        <w:spacing w:line="360" w:lineRule="auto"/>
        <w:ind w:left="708"/>
        <w:jc w:val="both"/>
        <w:rPr>
          <w:rFonts w:ascii="Palatino Linotype" w:hAnsi="Palatino Linotype"/>
          <w:i/>
          <w:sz w:val="20"/>
          <w:szCs w:val="20"/>
        </w:rPr>
      </w:pPr>
      <w:r w:rsidRPr="00E25533">
        <w:rPr>
          <w:rFonts w:ascii="Palatino Linotype" w:hAnsi="Palatino Linotype"/>
          <w:i/>
          <w:sz w:val="20"/>
          <w:szCs w:val="20"/>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0AF935E0" w14:textId="77777777" w:rsidR="00BA1A78" w:rsidRPr="00E25533" w:rsidRDefault="00BA1A78" w:rsidP="00BA1A78">
      <w:pPr>
        <w:spacing w:line="360" w:lineRule="auto"/>
        <w:ind w:left="708"/>
        <w:jc w:val="both"/>
        <w:rPr>
          <w:rFonts w:ascii="Palatino Linotype" w:hAnsi="Palatino Linotype"/>
          <w:i/>
          <w:sz w:val="20"/>
          <w:szCs w:val="20"/>
        </w:rPr>
      </w:pPr>
      <w:r w:rsidRPr="00E25533">
        <w:rPr>
          <w:rFonts w:ascii="Palatino Linotype" w:hAnsi="Palatino Linotype"/>
          <w:i/>
          <w:sz w:val="20"/>
          <w:szCs w:val="20"/>
        </w:rPr>
        <w:t xml:space="preserve">a) De licitaciones públicas o procedimientos de invitación restringida: </w:t>
      </w:r>
    </w:p>
    <w:p w14:paraId="15948062"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 xml:space="preserve">1) La convocatoria o invitación emitida, así como los fundamentos legales aplicados para llevarla a cabo; </w:t>
      </w:r>
    </w:p>
    <w:p w14:paraId="7D0DF74E"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 xml:space="preserve">2) Los nombres de los participantes o invitados; </w:t>
      </w:r>
    </w:p>
    <w:p w14:paraId="1BD56506"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 xml:space="preserve">3) El nombre del ganador y las razones que lo justifican; </w:t>
      </w:r>
    </w:p>
    <w:p w14:paraId="64914A0E"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 xml:space="preserve">4) El área solicitante y la responsable de su ejecución; </w:t>
      </w:r>
    </w:p>
    <w:p w14:paraId="34D2E1BD"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 xml:space="preserve">5) Las convocatorias e invitaciones emitidas; </w:t>
      </w:r>
    </w:p>
    <w:p w14:paraId="192AE3A8"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 xml:space="preserve">6) Los dictámenes y fallo de adjudicación; </w:t>
      </w:r>
    </w:p>
    <w:p w14:paraId="1D6C6F43"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 xml:space="preserve">7) El contrato y, en su caso, sus anexos; </w:t>
      </w:r>
    </w:p>
    <w:p w14:paraId="63F51EE6"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 xml:space="preserve">8) Los mecanismos de vigilancia y supervisión, incluyendo en su caso, los estudios de impacto urbano y ambiental, según corresponda; </w:t>
      </w:r>
    </w:p>
    <w:p w14:paraId="4DAF5B49"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 xml:space="preserve">9) La partida presupuestal, de conformidad con el clasificador por objeto del gasto, en el caso de ser aplicable; </w:t>
      </w:r>
    </w:p>
    <w:p w14:paraId="5B4DD16A"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10) Origen de los recursos especificando si son federales, estatales o municipales, así como el tipo de fondo de participación o aportación respectiva;</w:t>
      </w:r>
    </w:p>
    <w:p w14:paraId="5367BDCD"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 xml:space="preserve"> 11) Los convenios modificatorios que, en su caso, sean firmados, precisando el objeto y la fecha de celebración; </w:t>
      </w:r>
    </w:p>
    <w:p w14:paraId="4DE949B3"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12) Los informes de avance físico y financiero sobre las obras o servicios contratados;</w:t>
      </w:r>
    </w:p>
    <w:p w14:paraId="09BD24E8"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lastRenderedPageBreak/>
        <w:t xml:space="preserve"> 13) El convenio de terminación; y </w:t>
      </w:r>
    </w:p>
    <w:p w14:paraId="383D99B2"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14) El finiquito.</w:t>
      </w:r>
    </w:p>
    <w:p w14:paraId="2E3E0B18" w14:textId="77777777" w:rsidR="00BA1A78" w:rsidRPr="00E25533" w:rsidRDefault="00BA1A78" w:rsidP="00BA1A78">
      <w:pPr>
        <w:spacing w:line="360" w:lineRule="auto"/>
        <w:ind w:left="708"/>
        <w:jc w:val="both"/>
        <w:rPr>
          <w:rFonts w:ascii="Palatino Linotype" w:hAnsi="Palatino Linotype"/>
          <w:i/>
          <w:sz w:val="20"/>
          <w:szCs w:val="20"/>
        </w:rPr>
      </w:pPr>
      <w:r w:rsidRPr="00E25533">
        <w:rPr>
          <w:rFonts w:ascii="Palatino Linotype" w:hAnsi="Palatino Linotype"/>
          <w:i/>
          <w:sz w:val="20"/>
          <w:szCs w:val="20"/>
        </w:rPr>
        <w:t xml:space="preserve">b) De las adjudicaciones directas: </w:t>
      </w:r>
    </w:p>
    <w:p w14:paraId="1D3C71DC"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 xml:space="preserve">1) La propuesta enviada por el participante; </w:t>
      </w:r>
    </w:p>
    <w:p w14:paraId="32E8CC1B"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 xml:space="preserve">2) Los motivos y fundamentos legales aplicados para llevarla a cabo; </w:t>
      </w:r>
    </w:p>
    <w:p w14:paraId="27EAF0B7"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 xml:space="preserve">3) La autorización del ejercicio de la opción; </w:t>
      </w:r>
    </w:p>
    <w:p w14:paraId="7B216C33"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 xml:space="preserve">4) En su caso, las cotizaciones consideradas, especificando los nombres de los proveedores y sus montos; </w:t>
      </w:r>
    </w:p>
    <w:p w14:paraId="4C40EAEB"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 xml:space="preserve">5) El nombre de la persona física o jurídica colectiva adjudicada; </w:t>
      </w:r>
    </w:p>
    <w:p w14:paraId="71812617"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 xml:space="preserve">6) La unidad administrativa solicitante y la responsable de su ejecución; </w:t>
      </w:r>
    </w:p>
    <w:p w14:paraId="029F2FB4"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 xml:space="preserve">7) El número, fecha, el monto del contrato y el plazo de entrega o de ejecución de los servicios u obra; 8) Los mecanismos de vigilancia y supervisión, incluyendo, en su caso, los estudios de impacto urbano y ambiental, según corresponda; </w:t>
      </w:r>
    </w:p>
    <w:p w14:paraId="2FF5BCDF"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 xml:space="preserve">9) Los informes de avance sobre las obras o servicios contratados; </w:t>
      </w:r>
    </w:p>
    <w:p w14:paraId="015B7E80"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 xml:space="preserve">10) El convenio de terminación; y </w:t>
      </w:r>
    </w:p>
    <w:p w14:paraId="2E10A38E" w14:textId="77777777" w:rsidR="00BA1A78" w:rsidRPr="00E25533" w:rsidRDefault="00BA1A78" w:rsidP="00BA1A78">
      <w:pPr>
        <w:spacing w:line="360" w:lineRule="auto"/>
        <w:ind w:left="1416"/>
        <w:jc w:val="both"/>
        <w:rPr>
          <w:rFonts w:ascii="Palatino Linotype" w:hAnsi="Palatino Linotype"/>
          <w:i/>
          <w:sz w:val="20"/>
          <w:szCs w:val="20"/>
        </w:rPr>
      </w:pPr>
      <w:r w:rsidRPr="00E25533">
        <w:rPr>
          <w:rFonts w:ascii="Palatino Linotype" w:hAnsi="Palatino Linotype"/>
          <w:i/>
          <w:sz w:val="20"/>
          <w:szCs w:val="20"/>
        </w:rPr>
        <w:t>11) El finiquito</w:t>
      </w:r>
    </w:p>
    <w:p w14:paraId="4F5F5B1F" w14:textId="77777777" w:rsidR="00C117ED" w:rsidRPr="00E25533" w:rsidRDefault="00BF4D48" w:rsidP="00C117ED">
      <w:pPr>
        <w:spacing w:line="360" w:lineRule="auto"/>
        <w:jc w:val="both"/>
        <w:rPr>
          <w:rFonts w:ascii="Palatino Linotype" w:hAnsi="Palatino Linotype"/>
          <w:sz w:val="24"/>
          <w:szCs w:val="24"/>
        </w:rPr>
      </w:pPr>
      <w:r w:rsidRPr="00E25533">
        <w:rPr>
          <w:rFonts w:ascii="Palatino Linotype" w:hAnsi="Palatino Linotype"/>
          <w:sz w:val="24"/>
          <w:szCs w:val="24"/>
        </w:rPr>
        <w:t>Ahora bien conforme lo establecido por los artículos</w:t>
      </w:r>
      <w:r w:rsidR="00C117ED" w:rsidRPr="00E25533">
        <w:rPr>
          <w:rFonts w:ascii="Palatino Linotype" w:hAnsi="Palatino Linotype"/>
          <w:sz w:val="24"/>
          <w:szCs w:val="24"/>
        </w:rPr>
        <w:t xml:space="preserve"> 93 y 95 fracciones I y IV de la Ley Orgánica Municipal del Estado de México en los que se establece que la Tesorería es la dependencia administrativa que constituye el Municipio la cual  se encarga de consolidar los proyectos de presupuestos de las diferentes dependencias de la Administración Pública Municipal, proponer al Ayuntamiento por conducto del Presidente Municipal, </w:t>
      </w:r>
      <w:r w:rsidR="00C117ED" w:rsidRPr="00E25533">
        <w:rPr>
          <w:rFonts w:ascii="Palatino Linotype" w:hAnsi="Palatino Linotype"/>
          <w:sz w:val="24"/>
          <w:szCs w:val="24"/>
        </w:rPr>
        <w:lastRenderedPageBreak/>
        <w:t>las políticas, estrategias y campañas para incrementar los ingresos de la Hacienda Pública Municipal.</w:t>
      </w:r>
    </w:p>
    <w:p w14:paraId="1837A61E" w14:textId="77777777" w:rsidR="00EF63B2" w:rsidRPr="00E25533" w:rsidRDefault="00EF63B2" w:rsidP="00C117ED">
      <w:pPr>
        <w:spacing w:line="360" w:lineRule="auto"/>
        <w:jc w:val="both"/>
        <w:rPr>
          <w:rFonts w:ascii="Palatino Linotype" w:hAnsi="Palatino Linotype"/>
          <w:sz w:val="24"/>
          <w:szCs w:val="24"/>
        </w:rPr>
      </w:pPr>
    </w:p>
    <w:p w14:paraId="29EC93A2" w14:textId="77777777" w:rsidR="00C117ED" w:rsidRPr="00E25533" w:rsidRDefault="00C117ED" w:rsidP="00C117ED">
      <w:pPr>
        <w:spacing w:line="360" w:lineRule="auto"/>
        <w:jc w:val="both"/>
        <w:rPr>
          <w:rFonts w:ascii="Palatino Linotype" w:hAnsi="Palatino Linotype"/>
          <w:sz w:val="24"/>
          <w:szCs w:val="24"/>
        </w:rPr>
      </w:pPr>
      <w:r w:rsidRPr="00E25533">
        <w:rPr>
          <w:rFonts w:ascii="Palatino Linotype" w:hAnsi="Palatino Linotype"/>
          <w:sz w:val="24"/>
          <w:szCs w:val="24"/>
        </w:rPr>
        <w:t xml:space="preserve">En este sentido la Tesorería Municipal se encarga de elaborar políticas, lineamientos y normas para la instrumentación, implementación y modernización del proceso de planeación, programación, </w:t>
      </w:r>
      <w:proofErr w:type="spellStart"/>
      <w:r w:rsidRPr="00E25533">
        <w:rPr>
          <w:rFonts w:ascii="Palatino Linotype" w:hAnsi="Palatino Linotype"/>
          <w:sz w:val="24"/>
          <w:szCs w:val="24"/>
        </w:rPr>
        <w:t>presupuestación</w:t>
      </w:r>
      <w:proofErr w:type="spellEnd"/>
      <w:r w:rsidRPr="00E25533">
        <w:rPr>
          <w:rFonts w:ascii="Palatino Linotype" w:hAnsi="Palatino Linotype"/>
          <w:sz w:val="24"/>
          <w:szCs w:val="24"/>
        </w:rPr>
        <w:t xml:space="preserve">, control y evaluación del gasto público municipal, así como de administrar la hacienda pública municipal, de conformidad con las disposiciones legales aplicables y llevar los registros contables, financieros y administrativos de los ingresos, egresos, e inventarios, conforme lo siguiente; </w:t>
      </w:r>
    </w:p>
    <w:p w14:paraId="73E8734F" w14:textId="77777777" w:rsidR="00C117ED" w:rsidRPr="00E25533" w:rsidRDefault="00C117ED" w:rsidP="00C117ED">
      <w:pPr>
        <w:pStyle w:val="Prrafodelista"/>
        <w:spacing w:line="360" w:lineRule="auto"/>
        <w:ind w:left="2136" w:firstLine="708"/>
        <w:jc w:val="both"/>
        <w:rPr>
          <w:rFonts w:ascii="Palatino Linotype" w:hAnsi="Palatino Linotype"/>
          <w:b/>
          <w:bCs/>
          <w:i/>
          <w:iCs/>
        </w:rPr>
      </w:pPr>
      <w:r w:rsidRPr="00E25533">
        <w:rPr>
          <w:rFonts w:ascii="Palatino Linotype" w:hAnsi="Palatino Linotype"/>
          <w:b/>
          <w:bCs/>
          <w:i/>
          <w:iCs/>
        </w:rPr>
        <w:t>CAPITULO SEGUNDO De la Tesorería Municipal</w:t>
      </w:r>
    </w:p>
    <w:p w14:paraId="379C8626" w14:textId="77777777" w:rsidR="00C117ED" w:rsidRPr="00E25533" w:rsidRDefault="00C117ED" w:rsidP="00C117ED">
      <w:pPr>
        <w:spacing w:line="360" w:lineRule="auto"/>
        <w:ind w:left="708"/>
        <w:jc w:val="both"/>
        <w:rPr>
          <w:rFonts w:ascii="Palatino Linotype" w:hAnsi="Palatino Linotype"/>
          <w:i/>
          <w:iCs/>
        </w:rPr>
      </w:pPr>
      <w:r w:rsidRPr="00E25533">
        <w:rPr>
          <w:rFonts w:ascii="Palatino Linotype" w:hAnsi="Palatino Linotype"/>
          <w:b/>
          <w:bCs/>
          <w:i/>
          <w:iCs/>
        </w:rPr>
        <w:t>Artículo 93</w:t>
      </w:r>
      <w:r w:rsidRPr="00E25533">
        <w:rPr>
          <w:rFonts w:ascii="Palatino Linotype" w:hAnsi="Palatino Linotype"/>
          <w:i/>
          <w:iCs/>
        </w:rPr>
        <w:t>.- La tesorería municipal es el órgano encargado de la recaudación de los ingresos municipales y responsable de realizar las erogaciones que haga el ayuntamiento.</w:t>
      </w:r>
    </w:p>
    <w:p w14:paraId="0AD341BD" w14:textId="77777777" w:rsidR="00C117ED" w:rsidRPr="00E25533" w:rsidRDefault="00C117ED" w:rsidP="00C117ED">
      <w:pPr>
        <w:spacing w:line="360" w:lineRule="auto"/>
        <w:ind w:left="708"/>
        <w:jc w:val="both"/>
        <w:rPr>
          <w:rFonts w:ascii="Palatino Linotype" w:hAnsi="Palatino Linotype"/>
          <w:i/>
          <w:iCs/>
        </w:rPr>
      </w:pPr>
    </w:p>
    <w:p w14:paraId="658DB2A5" w14:textId="77777777" w:rsidR="00C117ED" w:rsidRPr="00E25533" w:rsidRDefault="00C117ED" w:rsidP="00C117ED">
      <w:pPr>
        <w:spacing w:line="360" w:lineRule="auto"/>
        <w:ind w:firstLine="708"/>
        <w:jc w:val="both"/>
        <w:rPr>
          <w:rFonts w:ascii="Palatino Linotype" w:hAnsi="Palatino Linotype"/>
          <w:b/>
          <w:bCs/>
          <w:i/>
          <w:iCs/>
        </w:rPr>
      </w:pPr>
      <w:r w:rsidRPr="00E25533">
        <w:rPr>
          <w:rFonts w:ascii="Palatino Linotype" w:hAnsi="Palatino Linotype"/>
          <w:b/>
          <w:bCs/>
          <w:i/>
          <w:iCs/>
        </w:rPr>
        <w:t>Artículo 95.- Son atribuciones del tesorero municipal:</w:t>
      </w:r>
    </w:p>
    <w:p w14:paraId="080B4C9F" w14:textId="77777777" w:rsidR="00C117ED" w:rsidRPr="00E25533" w:rsidRDefault="00C117ED" w:rsidP="003228DE">
      <w:pPr>
        <w:pStyle w:val="Prrafodelista"/>
        <w:numPr>
          <w:ilvl w:val="0"/>
          <w:numId w:val="3"/>
        </w:numPr>
        <w:spacing w:line="360" w:lineRule="auto"/>
        <w:jc w:val="both"/>
        <w:rPr>
          <w:rFonts w:ascii="Palatino Linotype" w:hAnsi="Palatino Linotype"/>
          <w:i/>
          <w:iCs/>
        </w:rPr>
      </w:pPr>
      <w:r w:rsidRPr="00E25533">
        <w:rPr>
          <w:rFonts w:ascii="Palatino Linotype" w:hAnsi="Palatino Linotype"/>
          <w:i/>
          <w:iCs/>
        </w:rPr>
        <w:t>Administrar la hacienda pública municipal, de conformidad con las disposiciones legales aplicables;</w:t>
      </w:r>
    </w:p>
    <w:p w14:paraId="348719B9" w14:textId="77777777" w:rsidR="00C117ED" w:rsidRPr="00E25533" w:rsidRDefault="00C117ED" w:rsidP="00C117ED">
      <w:pPr>
        <w:pStyle w:val="Prrafodelista"/>
        <w:spacing w:line="360" w:lineRule="auto"/>
        <w:ind w:left="1080"/>
        <w:jc w:val="both"/>
        <w:rPr>
          <w:rFonts w:ascii="Palatino Linotype" w:hAnsi="Palatino Linotype"/>
          <w:i/>
          <w:iCs/>
          <w:sz w:val="24"/>
          <w:szCs w:val="24"/>
        </w:rPr>
      </w:pPr>
      <w:r w:rsidRPr="00E25533">
        <w:rPr>
          <w:rFonts w:ascii="Palatino Linotype" w:hAnsi="Palatino Linotype"/>
          <w:i/>
          <w:iCs/>
        </w:rPr>
        <w:t>IV. Llevar los registros contables, financieros y administrativos de los ingresos, egresos, e inventarios;</w:t>
      </w:r>
    </w:p>
    <w:p w14:paraId="3DF29D42" w14:textId="77777777" w:rsidR="00BF4D48" w:rsidRPr="00E25533" w:rsidRDefault="00BF4D48" w:rsidP="00C117ED">
      <w:pPr>
        <w:pStyle w:val="Prrafodelista"/>
        <w:tabs>
          <w:tab w:val="left" w:pos="426"/>
        </w:tabs>
        <w:spacing w:before="240" w:after="240" w:line="360" w:lineRule="auto"/>
        <w:ind w:left="0" w:right="51"/>
        <w:jc w:val="both"/>
        <w:rPr>
          <w:rFonts w:ascii="Palatino Linotype" w:hAnsi="Palatino Linotype" w:cs="Tahoma"/>
          <w:bCs/>
          <w:sz w:val="24"/>
          <w:szCs w:val="24"/>
          <w:lang w:eastAsia="es-ES"/>
        </w:rPr>
      </w:pPr>
    </w:p>
    <w:p w14:paraId="1F87B8A8" w14:textId="77777777" w:rsidR="00C117ED" w:rsidRPr="00E25533" w:rsidRDefault="00C117ED" w:rsidP="00C117ED">
      <w:pPr>
        <w:pStyle w:val="Prrafodelista"/>
        <w:tabs>
          <w:tab w:val="left" w:pos="426"/>
        </w:tabs>
        <w:spacing w:before="240" w:after="240" w:line="360" w:lineRule="auto"/>
        <w:ind w:left="0" w:right="51"/>
        <w:jc w:val="both"/>
        <w:rPr>
          <w:rFonts w:ascii="Palatino Linotype" w:hAnsi="Palatino Linotype"/>
          <w:color w:val="000000" w:themeColor="text1"/>
          <w:sz w:val="24"/>
          <w:szCs w:val="24"/>
        </w:rPr>
      </w:pPr>
      <w:r w:rsidRPr="00E25533">
        <w:rPr>
          <w:rFonts w:ascii="Palatino Linotype" w:hAnsi="Palatino Linotype"/>
          <w:sz w:val="24"/>
          <w:szCs w:val="24"/>
          <w:lang w:val="es-ES"/>
        </w:rPr>
        <w:t xml:space="preserve">Previo a iniciar el análisis de la información solicitada, se considera </w:t>
      </w:r>
      <w:r w:rsidRPr="00E25533">
        <w:rPr>
          <w:rFonts w:ascii="Palatino Linotype" w:hAnsi="Palatino Linotype"/>
          <w:color w:val="000000" w:themeColor="text1"/>
          <w:sz w:val="24"/>
          <w:szCs w:val="24"/>
        </w:rPr>
        <w:t xml:space="preserve">esencial citar el Criterio de Interpretación en el orden administrativo número 0002-11, emitido por Acuerdo del Pleno de este Instituto de Transparencia y Acceso a la Información Pública </w:t>
      </w:r>
      <w:r w:rsidRPr="00E25533">
        <w:rPr>
          <w:rFonts w:ascii="Palatino Linotype" w:hAnsi="Palatino Linotype"/>
          <w:color w:val="000000" w:themeColor="text1"/>
          <w:sz w:val="24"/>
          <w:szCs w:val="24"/>
        </w:rPr>
        <w:lastRenderedPageBreak/>
        <w:t>del Estado de México y Municipios, publicado en el Periódico Oficial del Gobierno del Estado Libre y Soberano de México “Gaceta del Gobierno” el diecinueve (19) de octubre de dos mil once, cuyo rubro y texto dispone:</w:t>
      </w:r>
    </w:p>
    <w:p w14:paraId="34C3CA0B" w14:textId="77777777" w:rsidR="00C117ED" w:rsidRPr="00E25533" w:rsidRDefault="00C117ED" w:rsidP="00C117ED">
      <w:pPr>
        <w:spacing w:line="276" w:lineRule="auto"/>
        <w:ind w:left="567" w:right="567"/>
        <w:jc w:val="both"/>
        <w:rPr>
          <w:rFonts w:ascii="Palatino Linotype" w:eastAsia="Palatino Linotype" w:hAnsi="Palatino Linotype" w:cs="Palatino Linotype"/>
          <w:i/>
        </w:rPr>
      </w:pPr>
      <w:r w:rsidRPr="00E25533">
        <w:rPr>
          <w:rFonts w:ascii="Palatino Linotype" w:eastAsia="Palatino Linotype" w:hAnsi="Palatino Linotype" w:cs="Palatino Linotype"/>
          <w:b/>
          <w:i/>
        </w:rPr>
        <w:t>INFORMACIÓN PÚBLICA, CONCEPTO DE, EN MATERIA DE TRANSPARENCIA. INTERPRETACIÓN TEMÁTICA DE LOS ARTÍCULOS 2, FRACCIÓN V, XV, Y XVI, 3, 4,11 Y 41.</w:t>
      </w:r>
      <w:r w:rsidRPr="00E25533">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62AC6A3" w14:textId="77777777" w:rsidR="00C117ED" w:rsidRPr="00E25533" w:rsidRDefault="00C117ED" w:rsidP="00C117ED">
      <w:pPr>
        <w:spacing w:line="276" w:lineRule="auto"/>
        <w:ind w:left="567" w:right="567"/>
        <w:jc w:val="both"/>
        <w:rPr>
          <w:rFonts w:ascii="Palatino Linotype" w:eastAsia="Palatino Linotype" w:hAnsi="Palatino Linotype" w:cs="Palatino Linotype"/>
          <w:i/>
        </w:rPr>
      </w:pPr>
      <w:r w:rsidRPr="00E25533">
        <w:rPr>
          <w:rFonts w:ascii="Palatino Linotype" w:eastAsia="Palatino Linotype" w:hAnsi="Palatino Linotype" w:cs="Palatino Linotype"/>
          <w:i/>
        </w:rPr>
        <w:t>En consecuencia el acceso a la información se refiere a que se cumplan cualquiera de los siguientes tres supuestos:</w:t>
      </w:r>
    </w:p>
    <w:p w14:paraId="42132F5C" w14:textId="77777777" w:rsidR="00C117ED" w:rsidRPr="00E25533" w:rsidRDefault="00C117ED" w:rsidP="00C117ED">
      <w:pPr>
        <w:spacing w:line="276" w:lineRule="auto"/>
        <w:ind w:left="567" w:right="567"/>
        <w:jc w:val="both"/>
        <w:rPr>
          <w:rFonts w:ascii="Palatino Linotype" w:eastAsia="Palatino Linotype" w:hAnsi="Palatino Linotype" w:cs="Palatino Linotype"/>
          <w:i/>
        </w:rPr>
      </w:pPr>
      <w:r w:rsidRPr="00E25533">
        <w:rPr>
          <w:rFonts w:ascii="Palatino Linotype" w:eastAsia="Palatino Linotype" w:hAnsi="Palatino Linotype" w:cs="Palatino Linotype"/>
          <w:i/>
        </w:rPr>
        <w:t>Que se trate de información registrada en cualquier soporte documental, que en ejercicio de las atribuciones conferidas, sea generada por los Sujetos Obligados;</w:t>
      </w:r>
    </w:p>
    <w:p w14:paraId="750CB595" w14:textId="77777777" w:rsidR="00C117ED" w:rsidRPr="00E25533" w:rsidRDefault="00C117ED" w:rsidP="00C117ED">
      <w:pPr>
        <w:spacing w:line="276" w:lineRule="auto"/>
        <w:ind w:left="567" w:right="567"/>
        <w:jc w:val="both"/>
        <w:rPr>
          <w:rFonts w:ascii="Palatino Linotype" w:eastAsia="Palatino Linotype" w:hAnsi="Palatino Linotype" w:cs="Palatino Linotype"/>
          <w:i/>
        </w:rPr>
      </w:pPr>
      <w:r w:rsidRPr="00E25533">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14:paraId="039F1B2E" w14:textId="77777777" w:rsidR="00C117ED" w:rsidRPr="00E25533" w:rsidRDefault="00C117ED" w:rsidP="00C117ED">
      <w:pPr>
        <w:spacing w:line="276" w:lineRule="auto"/>
        <w:ind w:left="567" w:right="567"/>
        <w:jc w:val="both"/>
        <w:rPr>
          <w:rFonts w:ascii="Palatino Linotype" w:eastAsia="Palatino Linotype" w:hAnsi="Palatino Linotype" w:cs="Palatino Linotype"/>
        </w:rPr>
      </w:pPr>
      <w:r w:rsidRPr="00E25533">
        <w:rPr>
          <w:rFonts w:ascii="Palatino Linotype" w:eastAsia="Palatino Linotype" w:hAnsi="Palatino Linotype" w:cs="Palatino Linotype"/>
          <w:i/>
        </w:rPr>
        <w:t>Que se trate de información registrada en cualquier soporte documental, que en ejercicio de las atribuciones conferidas, se encuentre en posesión de los Sujetos Obligados.”</w:t>
      </w:r>
    </w:p>
    <w:p w14:paraId="09E2658B" w14:textId="77777777" w:rsidR="00C117ED" w:rsidRPr="00E25533" w:rsidRDefault="00C117ED" w:rsidP="00C117ED">
      <w:pPr>
        <w:pStyle w:val="Prrafodelista"/>
        <w:tabs>
          <w:tab w:val="left" w:pos="426"/>
        </w:tabs>
        <w:spacing w:before="240" w:after="240"/>
        <w:ind w:left="0" w:right="51"/>
        <w:rPr>
          <w:rFonts w:ascii="Palatino Linotype" w:hAnsi="Palatino Linotype"/>
          <w:color w:val="000000" w:themeColor="text1"/>
          <w:sz w:val="24"/>
          <w:szCs w:val="24"/>
        </w:rPr>
      </w:pPr>
    </w:p>
    <w:p w14:paraId="4D5E30F4" w14:textId="77777777" w:rsidR="00C117ED" w:rsidRPr="00E25533" w:rsidRDefault="00C117ED" w:rsidP="00C117ED">
      <w:pPr>
        <w:spacing w:line="360" w:lineRule="auto"/>
        <w:jc w:val="both"/>
        <w:rPr>
          <w:rFonts w:ascii="Palatino Linotype" w:hAnsi="Palatino Linotype" w:cs="Tahoma"/>
          <w:b/>
          <w:bCs/>
          <w:sz w:val="24"/>
          <w:szCs w:val="24"/>
          <w:lang w:val="es-ES" w:eastAsia="es-ES"/>
        </w:rPr>
      </w:pPr>
      <w:r w:rsidRPr="00E25533">
        <w:rPr>
          <w:rFonts w:ascii="Palatino Linotype" w:hAnsi="Palatino Linotype"/>
          <w:sz w:val="24"/>
          <w:szCs w:val="24"/>
        </w:rPr>
        <w:t xml:space="preserve">Atento a lo anterior, el </w:t>
      </w:r>
      <w:r w:rsidRPr="00E25533">
        <w:rPr>
          <w:rFonts w:ascii="Palatino Linotype" w:hAnsi="Palatino Linotype" w:cs="Tahoma"/>
          <w:bCs/>
          <w:sz w:val="24"/>
          <w:szCs w:val="24"/>
          <w:lang w:val="es-ES" w:eastAsia="es-ES"/>
        </w:rPr>
        <w:t xml:space="preserve">artículo 4° de la Ley de Transparencia y Acceso a la Información Pública del Estado de México y Municipios, establece que </w:t>
      </w:r>
      <w:r w:rsidRPr="00E25533">
        <w:rPr>
          <w:rFonts w:ascii="Palatino Linotype" w:hAnsi="Palatino Linotype" w:cs="Tahoma"/>
          <w:b/>
          <w:bCs/>
          <w:sz w:val="24"/>
          <w:szCs w:val="24"/>
          <w:lang w:val="es-ES" w:eastAsia="es-ES"/>
        </w:rPr>
        <w:t>toda la información que sea generada, obtenida, adquirida, transformada, administrada o se encuentre en posesión de los Sujetos Obligados, reviste el carácter de pública y, por tanto, debe ser accesible a cualquier persona.</w:t>
      </w:r>
    </w:p>
    <w:p w14:paraId="3188E7F8" w14:textId="77777777" w:rsidR="00C117ED" w:rsidRPr="00E25533" w:rsidRDefault="00C117ED" w:rsidP="00C117ED">
      <w:pPr>
        <w:spacing w:line="360" w:lineRule="auto"/>
        <w:jc w:val="both"/>
        <w:rPr>
          <w:rFonts w:ascii="Palatino Linotype" w:hAnsi="Palatino Linotype"/>
          <w:sz w:val="24"/>
          <w:szCs w:val="24"/>
        </w:rPr>
      </w:pPr>
    </w:p>
    <w:p w14:paraId="6C37DB13" w14:textId="77777777" w:rsidR="00C117ED" w:rsidRPr="00E25533" w:rsidRDefault="00C117ED" w:rsidP="00C117ED">
      <w:pPr>
        <w:spacing w:line="360" w:lineRule="auto"/>
        <w:jc w:val="both"/>
        <w:rPr>
          <w:rFonts w:ascii="Palatino Linotype" w:hAnsi="Palatino Linotype" w:cs="Tahoma"/>
          <w:bCs/>
          <w:sz w:val="24"/>
          <w:szCs w:val="24"/>
          <w:lang w:val="es-ES" w:eastAsia="es-ES"/>
        </w:rPr>
      </w:pPr>
      <w:r w:rsidRPr="00E25533">
        <w:rPr>
          <w:rFonts w:ascii="Palatino Linotype" w:hAnsi="Palatino Linotype" w:cs="Tahoma"/>
          <w:bCs/>
          <w:sz w:val="24"/>
          <w:szCs w:val="24"/>
          <w:lang w:val="es-ES" w:eastAsia="es-ES"/>
        </w:rPr>
        <w:lastRenderedPageBreak/>
        <w:t>Da la misma manera, los diversos 12 y 24 de la Ley de Transparencia Local, prevén que, es deber de los Sujetos Obligados proporcionar la información pública que se les requiera siempre y cuando obre en sus archivos; lo cual no implica que tengan que procesar, generar, resumir, efectuar cálculos o practicar investigaciones a fin de satisfacer la pretensión de los solicitantes.</w:t>
      </w:r>
    </w:p>
    <w:p w14:paraId="35DC5AC5" w14:textId="77777777" w:rsidR="00C117ED" w:rsidRPr="00E25533" w:rsidRDefault="00C117ED" w:rsidP="00C117ED">
      <w:pPr>
        <w:spacing w:line="360" w:lineRule="auto"/>
        <w:jc w:val="both"/>
        <w:rPr>
          <w:rFonts w:ascii="Palatino Linotype" w:hAnsi="Palatino Linotype" w:cs="Tahoma"/>
          <w:bCs/>
          <w:sz w:val="24"/>
          <w:szCs w:val="24"/>
          <w:lang w:val="es-ES" w:eastAsia="es-ES"/>
        </w:rPr>
      </w:pPr>
    </w:p>
    <w:p w14:paraId="6192FC93" w14:textId="77777777" w:rsidR="00C117ED" w:rsidRPr="00E25533" w:rsidRDefault="00C117ED" w:rsidP="00C117ED">
      <w:pPr>
        <w:spacing w:line="360" w:lineRule="auto"/>
        <w:jc w:val="both"/>
        <w:rPr>
          <w:rFonts w:ascii="Palatino Linotype" w:hAnsi="Palatino Linotype" w:cs="Tahoma"/>
          <w:bCs/>
          <w:lang w:val="es-ES" w:eastAsia="es-ES"/>
        </w:rPr>
      </w:pPr>
      <w:r w:rsidRPr="00E25533">
        <w:rPr>
          <w:rFonts w:ascii="Palatino Linotype" w:hAnsi="Palatino Linotype" w:cs="Tahoma"/>
          <w:bCs/>
          <w:sz w:val="24"/>
          <w:szCs w:val="24"/>
          <w:lang w:val="es-ES" w:eastAsia="es-ES"/>
        </w:rPr>
        <w:t>Además, el artículo 18 de la Ley de Transparencia y Acceso a la Información Pública del Estado de México y Municipios, contempla que los sujetos obligados deberán documentar todo acto que derive del ejercicio de sus facultades, competencias o funciones</w:t>
      </w:r>
      <w:r w:rsidRPr="00E25533">
        <w:rPr>
          <w:rFonts w:ascii="Palatino Linotype" w:hAnsi="Palatino Linotype" w:cs="Tahoma"/>
          <w:bCs/>
          <w:lang w:val="es-ES" w:eastAsia="es-ES"/>
        </w:rPr>
        <w:t>.</w:t>
      </w:r>
      <w:r w:rsidR="00EF63B2" w:rsidRPr="00E25533">
        <w:rPr>
          <w:rFonts w:ascii="Palatino Linotype" w:hAnsi="Palatino Linotype" w:cs="Tahoma"/>
          <w:bCs/>
          <w:lang w:val="es-ES" w:eastAsia="es-ES"/>
        </w:rPr>
        <w:t xml:space="preserve"> </w:t>
      </w:r>
      <w:r w:rsidRPr="00E25533">
        <w:rPr>
          <w:rFonts w:ascii="Palatino Linotype" w:hAnsi="Palatino Linotype"/>
          <w:sz w:val="24"/>
          <w:szCs w:val="24"/>
        </w:rPr>
        <w:t>A mayor abundamiento, debe observarse lo establecido en los artículos 1, fracción III, 20, 21, 22, 23, 24, 26, 27 y 39 de la Ley de Contratación Pública del Estado de México y Municipios, los cuales se transcriben a continuación:</w:t>
      </w:r>
    </w:p>
    <w:p w14:paraId="5EF07867" w14:textId="77777777" w:rsidR="00C117ED" w:rsidRPr="00E25533" w:rsidRDefault="00C117ED" w:rsidP="00C117ED">
      <w:pPr>
        <w:spacing w:line="360" w:lineRule="auto"/>
        <w:ind w:left="416"/>
        <w:jc w:val="both"/>
        <w:rPr>
          <w:rFonts w:ascii="Palatino Linotype" w:hAnsi="Palatino Linotype"/>
          <w:i/>
          <w:sz w:val="20"/>
          <w:szCs w:val="20"/>
        </w:rPr>
      </w:pPr>
      <w:r w:rsidRPr="00E25533">
        <w:rPr>
          <w:rFonts w:ascii="Palatino Linotype" w:hAnsi="Palatino Linotype"/>
          <w:i/>
          <w:sz w:val="20"/>
          <w:szCs w:val="20"/>
        </w:rPr>
        <w:t>“</w:t>
      </w:r>
      <w:r w:rsidRPr="00E25533">
        <w:rPr>
          <w:rFonts w:ascii="Palatino Linotype" w:hAnsi="Palatino Linotype"/>
          <w:b/>
          <w:i/>
          <w:sz w:val="20"/>
          <w:szCs w:val="20"/>
        </w:rPr>
        <w:t>Artículo 1</w:t>
      </w:r>
      <w:r w:rsidRPr="00E25533">
        <w:rPr>
          <w:rFonts w:ascii="Palatino Linotype" w:hAnsi="Palatino Linotype"/>
          <w:i/>
          <w:sz w:val="20"/>
          <w:szCs w:val="20"/>
        </w:rPr>
        <w:t xml:space="preserve">.- Esta Ley tiene por objeto regular los actos relativos a la planeación, programación, </w:t>
      </w:r>
      <w:proofErr w:type="spellStart"/>
      <w:r w:rsidRPr="00E25533">
        <w:rPr>
          <w:rFonts w:ascii="Palatino Linotype" w:hAnsi="Palatino Linotype"/>
          <w:i/>
          <w:sz w:val="20"/>
          <w:szCs w:val="20"/>
        </w:rPr>
        <w:t>presupuestación</w:t>
      </w:r>
      <w:proofErr w:type="spellEnd"/>
      <w:r w:rsidRPr="00E25533">
        <w:rPr>
          <w:rFonts w:ascii="Palatino Linotype" w:hAnsi="Palatino Linotype"/>
          <w:i/>
          <w:sz w:val="20"/>
          <w:szCs w:val="20"/>
        </w:rPr>
        <w:t xml:space="preserve">, ejecución y control </w:t>
      </w:r>
      <w:r w:rsidRPr="00E25533">
        <w:rPr>
          <w:rFonts w:ascii="Palatino Linotype" w:hAnsi="Palatino Linotype"/>
          <w:b/>
          <w:i/>
          <w:sz w:val="20"/>
          <w:szCs w:val="20"/>
          <w:u w:val="single"/>
        </w:rPr>
        <w:t>de la adquisición, enajenación y arrendamiento de bienes, y la contratación de servicios de cualquier naturaleza, que realicen</w:t>
      </w:r>
      <w:r w:rsidRPr="00E25533">
        <w:rPr>
          <w:rFonts w:ascii="Palatino Linotype" w:hAnsi="Palatino Linotype"/>
          <w:i/>
          <w:sz w:val="20"/>
          <w:szCs w:val="20"/>
        </w:rPr>
        <w:t xml:space="preserve">: </w:t>
      </w:r>
    </w:p>
    <w:p w14:paraId="4A4801ED" w14:textId="77777777" w:rsidR="00C117ED" w:rsidRPr="00E25533" w:rsidRDefault="00C117ED" w:rsidP="00C117ED">
      <w:pPr>
        <w:spacing w:line="360" w:lineRule="auto"/>
        <w:ind w:left="416" w:firstLine="292"/>
        <w:jc w:val="both"/>
        <w:rPr>
          <w:rFonts w:ascii="Palatino Linotype" w:hAnsi="Palatino Linotype"/>
          <w:i/>
          <w:sz w:val="20"/>
          <w:szCs w:val="20"/>
        </w:rPr>
      </w:pPr>
      <w:r w:rsidRPr="00E25533">
        <w:rPr>
          <w:rFonts w:ascii="Palatino Linotype" w:hAnsi="Palatino Linotype"/>
          <w:i/>
          <w:sz w:val="20"/>
          <w:szCs w:val="20"/>
        </w:rPr>
        <w:t xml:space="preserve">… </w:t>
      </w:r>
    </w:p>
    <w:p w14:paraId="477EBA43" w14:textId="77777777" w:rsidR="00C117ED" w:rsidRPr="00E25533" w:rsidRDefault="00C117ED" w:rsidP="00076B62">
      <w:pPr>
        <w:spacing w:line="360" w:lineRule="auto"/>
        <w:ind w:left="416" w:firstLine="292"/>
        <w:jc w:val="both"/>
        <w:rPr>
          <w:rFonts w:ascii="Palatino Linotype" w:hAnsi="Palatino Linotype"/>
          <w:sz w:val="20"/>
          <w:szCs w:val="20"/>
        </w:rPr>
      </w:pPr>
      <w:r w:rsidRPr="00E25533">
        <w:rPr>
          <w:rFonts w:ascii="Palatino Linotype" w:hAnsi="Palatino Linotype"/>
          <w:i/>
          <w:sz w:val="20"/>
          <w:szCs w:val="20"/>
        </w:rPr>
        <w:t>III. Los ayuntamientos de los municipios del Estado</w:t>
      </w:r>
      <w:r w:rsidR="00076B62" w:rsidRPr="00E25533">
        <w:rPr>
          <w:rFonts w:ascii="Palatino Linotype" w:hAnsi="Palatino Linotype"/>
          <w:sz w:val="20"/>
          <w:szCs w:val="20"/>
        </w:rPr>
        <w:t xml:space="preserve">. </w:t>
      </w:r>
    </w:p>
    <w:p w14:paraId="63BC7C05" w14:textId="77777777" w:rsidR="00C117ED" w:rsidRPr="00E25533" w:rsidRDefault="00C117ED" w:rsidP="00EF63B2">
      <w:pPr>
        <w:spacing w:line="360" w:lineRule="auto"/>
        <w:ind w:left="416"/>
        <w:jc w:val="both"/>
        <w:rPr>
          <w:rFonts w:ascii="Palatino Linotype" w:hAnsi="Palatino Linotype"/>
          <w:i/>
          <w:sz w:val="20"/>
          <w:szCs w:val="20"/>
        </w:rPr>
      </w:pPr>
      <w:r w:rsidRPr="00E25533">
        <w:rPr>
          <w:rFonts w:ascii="Palatino Linotype" w:hAnsi="Palatino Linotype"/>
          <w:b/>
          <w:i/>
          <w:sz w:val="20"/>
          <w:szCs w:val="20"/>
        </w:rPr>
        <w:t>Artículo 20</w:t>
      </w:r>
      <w:r w:rsidRPr="00E25533">
        <w:rPr>
          <w:rFonts w:ascii="Palatino Linotype" w:hAnsi="Palatino Linotype"/>
          <w:i/>
          <w:sz w:val="20"/>
          <w:szCs w:val="20"/>
        </w:rPr>
        <w:t xml:space="preserve">.- La Secretaría y los ayuntamientos establecerán y operarán el catálogo de bienes y servicios, de acuerdo con la reglamentación respectiva. </w:t>
      </w:r>
      <w:r w:rsidRPr="00E25533">
        <w:rPr>
          <w:rFonts w:ascii="Palatino Linotype" w:hAnsi="Palatino Linotype"/>
          <w:b/>
          <w:i/>
          <w:sz w:val="20"/>
          <w:szCs w:val="20"/>
        </w:rPr>
        <w:t xml:space="preserve">Establecerán y operarán también el catálogo de bienes y servicios específicos que sean susceptibles de ser adquiridos o contratados </w:t>
      </w:r>
      <w:r w:rsidRPr="00E25533">
        <w:rPr>
          <w:rFonts w:ascii="Palatino Linotype" w:hAnsi="Palatino Linotype"/>
          <w:i/>
          <w:sz w:val="20"/>
          <w:szCs w:val="20"/>
        </w:rPr>
        <w:t xml:space="preserve">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 </w:t>
      </w:r>
    </w:p>
    <w:p w14:paraId="50EECA4B" w14:textId="77777777" w:rsidR="00C117ED" w:rsidRPr="00E25533" w:rsidRDefault="00C117ED" w:rsidP="00C117ED">
      <w:pPr>
        <w:spacing w:line="360" w:lineRule="auto"/>
        <w:ind w:left="416"/>
        <w:jc w:val="both"/>
        <w:rPr>
          <w:rFonts w:ascii="Palatino Linotype" w:hAnsi="Palatino Linotype"/>
          <w:b/>
          <w:i/>
          <w:sz w:val="20"/>
          <w:szCs w:val="20"/>
        </w:rPr>
      </w:pPr>
      <w:r w:rsidRPr="00E25533">
        <w:rPr>
          <w:rFonts w:ascii="Palatino Linotype" w:hAnsi="Palatino Linotype"/>
          <w:b/>
          <w:i/>
          <w:sz w:val="20"/>
          <w:szCs w:val="20"/>
        </w:rPr>
        <w:lastRenderedPageBreak/>
        <w:t>Artículo 21.-</w:t>
      </w:r>
      <w:r w:rsidRPr="00E25533">
        <w:rPr>
          <w:rFonts w:ascii="Palatino Linotype" w:hAnsi="Palatino Linotype"/>
          <w:i/>
          <w:sz w:val="20"/>
          <w:szCs w:val="20"/>
        </w:rPr>
        <w:t xml:space="preserve"> </w:t>
      </w:r>
      <w:r w:rsidRPr="00E25533">
        <w:rPr>
          <w:rFonts w:ascii="Palatino Linotype" w:hAnsi="Palatino Linotype"/>
          <w:b/>
          <w:i/>
          <w:sz w:val="20"/>
          <w:szCs w:val="20"/>
        </w:rPr>
        <w:t>A fin de conocer la capacidad administrativa, financiera, legal y técnica de las fuentes de suministro</w:t>
      </w:r>
      <w:r w:rsidRPr="00E25533">
        <w:rPr>
          <w:rFonts w:ascii="Palatino Linotype" w:hAnsi="Palatino Linotype"/>
          <w:i/>
          <w:sz w:val="20"/>
          <w:szCs w:val="20"/>
        </w:rPr>
        <w:t xml:space="preserve">, la Secretaría y </w:t>
      </w:r>
      <w:r w:rsidRPr="00E25533">
        <w:rPr>
          <w:rFonts w:ascii="Palatino Linotype" w:hAnsi="Palatino Linotype"/>
          <w:b/>
          <w:i/>
          <w:sz w:val="20"/>
          <w:szCs w:val="20"/>
        </w:rPr>
        <w:t xml:space="preserve">los ayuntamientos integrarán un catálogo de proveedores y de prestadores de servicios. </w:t>
      </w:r>
    </w:p>
    <w:p w14:paraId="73D39076" w14:textId="77777777" w:rsidR="00C117ED" w:rsidRPr="00E25533" w:rsidRDefault="00C117ED" w:rsidP="00C117ED">
      <w:pPr>
        <w:spacing w:line="360" w:lineRule="auto"/>
        <w:ind w:left="416"/>
        <w:jc w:val="both"/>
        <w:rPr>
          <w:rFonts w:ascii="Palatino Linotype" w:hAnsi="Palatino Linotype"/>
          <w:i/>
          <w:sz w:val="20"/>
          <w:szCs w:val="20"/>
        </w:rPr>
      </w:pPr>
    </w:p>
    <w:p w14:paraId="1659EA51" w14:textId="77777777" w:rsidR="00C117ED" w:rsidRPr="00E25533" w:rsidRDefault="00C117ED" w:rsidP="00C117ED">
      <w:pPr>
        <w:spacing w:line="360" w:lineRule="auto"/>
        <w:ind w:left="416"/>
        <w:jc w:val="both"/>
        <w:rPr>
          <w:rFonts w:ascii="Palatino Linotype" w:hAnsi="Palatino Linotype"/>
          <w:i/>
          <w:sz w:val="20"/>
          <w:szCs w:val="20"/>
        </w:rPr>
      </w:pPr>
      <w:r w:rsidRPr="00E25533">
        <w:rPr>
          <w:rFonts w:ascii="Palatino Linotype" w:hAnsi="Palatino Linotype"/>
          <w:i/>
          <w:sz w:val="20"/>
          <w:szCs w:val="20"/>
        </w:rPr>
        <w:t xml:space="preserve">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 </w:t>
      </w:r>
    </w:p>
    <w:p w14:paraId="127EEB30" w14:textId="77777777" w:rsidR="00EF63B2" w:rsidRPr="00E25533" w:rsidRDefault="00EF63B2" w:rsidP="00C117ED">
      <w:pPr>
        <w:spacing w:line="360" w:lineRule="auto"/>
        <w:ind w:left="416"/>
        <w:jc w:val="both"/>
        <w:rPr>
          <w:rFonts w:ascii="Palatino Linotype" w:hAnsi="Palatino Linotype"/>
          <w:i/>
          <w:sz w:val="20"/>
          <w:szCs w:val="20"/>
        </w:rPr>
      </w:pPr>
    </w:p>
    <w:p w14:paraId="2A114809" w14:textId="77777777" w:rsidR="00C117ED" w:rsidRPr="00E25533" w:rsidRDefault="00C117ED" w:rsidP="00C117ED">
      <w:pPr>
        <w:spacing w:line="360" w:lineRule="auto"/>
        <w:ind w:left="416"/>
        <w:jc w:val="both"/>
        <w:rPr>
          <w:rFonts w:ascii="Palatino Linotype" w:hAnsi="Palatino Linotype"/>
          <w:i/>
          <w:sz w:val="20"/>
          <w:szCs w:val="20"/>
        </w:rPr>
      </w:pPr>
      <w:r w:rsidRPr="00E25533">
        <w:rPr>
          <w:rFonts w:ascii="Palatino Linotype" w:hAnsi="Palatino Linotype"/>
          <w:b/>
          <w:i/>
          <w:sz w:val="20"/>
          <w:szCs w:val="20"/>
        </w:rPr>
        <w:t>Artículo 22.-</w:t>
      </w:r>
      <w:r w:rsidRPr="00E25533">
        <w:rPr>
          <w:rFonts w:ascii="Palatino Linotype" w:hAnsi="Palatino Linotype"/>
          <w:i/>
          <w:sz w:val="20"/>
          <w:szCs w:val="20"/>
        </w:rPr>
        <w:t xml:space="preserve"> Lo</w:t>
      </w:r>
      <w:r w:rsidRPr="00E25533">
        <w:rPr>
          <w:rFonts w:ascii="Palatino Linotype" w:hAnsi="Palatino Linotype"/>
          <w:b/>
          <w:i/>
          <w:sz w:val="20"/>
          <w:szCs w:val="20"/>
        </w:rPr>
        <w:t>s comités son órganos colegiados con facultades de opinión, que tienen por objeto auxiliar a</w:t>
      </w:r>
      <w:r w:rsidRPr="00E25533">
        <w:rPr>
          <w:rFonts w:ascii="Palatino Linotype" w:hAnsi="Palatino Linotype"/>
          <w:i/>
          <w:sz w:val="20"/>
          <w:szCs w:val="20"/>
        </w:rPr>
        <w:t xml:space="preserve"> la Secretaría, entidades, tribunales administrativos y </w:t>
      </w:r>
      <w:r w:rsidRPr="00E25533">
        <w:rPr>
          <w:rFonts w:ascii="Palatino Linotype" w:hAnsi="Palatino Linotype"/>
          <w:b/>
          <w:i/>
          <w:sz w:val="20"/>
          <w:szCs w:val="20"/>
        </w:rPr>
        <w:t>ayuntamientos</w:t>
      </w:r>
      <w:r w:rsidRPr="00E25533">
        <w:rPr>
          <w:rFonts w:ascii="Palatino Linotype" w:hAnsi="Palatino Linotype"/>
          <w:i/>
          <w:sz w:val="20"/>
          <w:szCs w:val="20"/>
        </w:rPr>
        <w:t xml:space="preserve">,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E25533">
        <w:rPr>
          <w:rFonts w:ascii="Palatino Linotype" w:hAnsi="Palatino Linotype"/>
          <w:b/>
          <w:i/>
          <w:sz w:val="20"/>
          <w:szCs w:val="20"/>
        </w:rPr>
        <w:t>los ayuntamientos se auxiliarán de un comité de arrendamientos, adquisiciones de inmuebles y enajenaciones.”</w:t>
      </w:r>
      <w:r w:rsidRPr="00E25533">
        <w:rPr>
          <w:rFonts w:ascii="Palatino Linotype" w:hAnsi="Palatino Linotype"/>
          <w:i/>
          <w:sz w:val="20"/>
          <w:szCs w:val="20"/>
        </w:rPr>
        <w:t xml:space="preserve"> </w:t>
      </w:r>
    </w:p>
    <w:p w14:paraId="74055290" w14:textId="77777777" w:rsidR="00C117ED" w:rsidRPr="00E25533" w:rsidRDefault="00C117ED" w:rsidP="00C117ED">
      <w:pPr>
        <w:spacing w:line="360" w:lineRule="auto"/>
        <w:jc w:val="both"/>
        <w:rPr>
          <w:rFonts w:ascii="Palatino Linotype" w:hAnsi="Palatino Linotype"/>
          <w:i/>
          <w:sz w:val="20"/>
          <w:szCs w:val="20"/>
        </w:rPr>
      </w:pPr>
    </w:p>
    <w:p w14:paraId="0B3D6197" w14:textId="77777777" w:rsidR="00C117ED" w:rsidRPr="00E25533" w:rsidRDefault="00C117ED" w:rsidP="00C117ED">
      <w:pPr>
        <w:spacing w:line="360" w:lineRule="auto"/>
        <w:ind w:left="416"/>
        <w:jc w:val="both"/>
        <w:rPr>
          <w:rFonts w:ascii="Palatino Linotype" w:hAnsi="Palatino Linotype"/>
          <w:i/>
          <w:sz w:val="20"/>
          <w:szCs w:val="20"/>
        </w:rPr>
      </w:pPr>
      <w:r w:rsidRPr="00E25533">
        <w:rPr>
          <w:rFonts w:ascii="Palatino Linotype" w:hAnsi="Palatino Linotype"/>
          <w:b/>
          <w:i/>
          <w:sz w:val="20"/>
          <w:szCs w:val="20"/>
        </w:rPr>
        <w:t>Artículo 23.- Los comités de adquisiciones y de servicios tendrán las funciones siguientes</w:t>
      </w:r>
      <w:r w:rsidRPr="00E25533">
        <w:rPr>
          <w:rFonts w:ascii="Palatino Linotype" w:hAnsi="Palatino Linotype"/>
          <w:i/>
          <w:sz w:val="20"/>
          <w:szCs w:val="20"/>
        </w:rPr>
        <w:t xml:space="preserve">: </w:t>
      </w:r>
    </w:p>
    <w:p w14:paraId="4CD59A52" w14:textId="77777777" w:rsidR="00C117ED" w:rsidRPr="00E25533" w:rsidRDefault="00C117ED" w:rsidP="003228DE">
      <w:pPr>
        <w:pStyle w:val="Prrafodelista"/>
        <w:numPr>
          <w:ilvl w:val="0"/>
          <w:numId w:val="5"/>
        </w:numPr>
        <w:spacing w:after="0" w:line="360" w:lineRule="auto"/>
        <w:jc w:val="both"/>
        <w:rPr>
          <w:rFonts w:ascii="Palatino Linotype" w:hAnsi="Palatino Linotype"/>
          <w:i/>
          <w:sz w:val="20"/>
          <w:szCs w:val="20"/>
        </w:rPr>
      </w:pPr>
      <w:r w:rsidRPr="00E25533">
        <w:rPr>
          <w:rFonts w:ascii="Palatino Linotype" w:hAnsi="Palatino Linotype"/>
          <w:i/>
          <w:sz w:val="20"/>
          <w:szCs w:val="20"/>
        </w:rPr>
        <w:t xml:space="preserve">Dictaminar sobre la procedencia de los casos de excepción al procedimiento de licitación pública. </w:t>
      </w:r>
    </w:p>
    <w:p w14:paraId="398E2C08" w14:textId="77777777" w:rsidR="00C117ED" w:rsidRPr="00E25533" w:rsidRDefault="00C117ED" w:rsidP="003228DE">
      <w:pPr>
        <w:pStyle w:val="Prrafodelista"/>
        <w:numPr>
          <w:ilvl w:val="0"/>
          <w:numId w:val="5"/>
        </w:numPr>
        <w:spacing w:after="0" w:line="360" w:lineRule="auto"/>
        <w:jc w:val="both"/>
        <w:rPr>
          <w:rFonts w:ascii="Palatino Linotype" w:hAnsi="Palatino Linotype"/>
          <w:i/>
          <w:sz w:val="20"/>
          <w:szCs w:val="20"/>
        </w:rPr>
      </w:pPr>
      <w:r w:rsidRPr="00E25533">
        <w:rPr>
          <w:rFonts w:ascii="Palatino Linotype" w:hAnsi="Palatino Linotype"/>
          <w:b/>
          <w:i/>
          <w:sz w:val="20"/>
          <w:szCs w:val="20"/>
        </w:rPr>
        <w:t>Participar en los procedimientos de licitación</w:t>
      </w:r>
      <w:r w:rsidRPr="00E25533">
        <w:rPr>
          <w:rFonts w:ascii="Palatino Linotype" w:hAnsi="Palatino Linotype"/>
          <w:i/>
          <w:sz w:val="20"/>
          <w:szCs w:val="20"/>
        </w:rPr>
        <w:t xml:space="preserve">, invitación restringida y adjudicación directa, hasta dejarlos en estado de dictar el fallo correspondiente, incluidos los que tengan que desahogarse bajo la modalidad de subasta inversa. </w:t>
      </w:r>
    </w:p>
    <w:p w14:paraId="1E3C0C7E" w14:textId="77777777" w:rsidR="00C117ED" w:rsidRPr="00E25533" w:rsidRDefault="00C117ED" w:rsidP="003228DE">
      <w:pPr>
        <w:pStyle w:val="Prrafodelista"/>
        <w:numPr>
          <w:ilvl w:val="0"/>
          <w:numId w:val="5"/>
        </w:numPr>
        <w:spacing w:after="0" w:line="360" w:lineRule="auto"/>
        <w:jc w:val="both"/>
        <w:rPr>
          <w:rFonts w:ascii="Palatino Linotype" w:hAnsi="Palatino Linotype"/>
          <w:i/>
          <w:sz w:val="20"/>
          <w:szCs w:val="20"/>
        </w:rPr>
      </w:pPr>
      <w:r w:rsidRPr="00E25533">
        <w:rPr>
          <w:rFonts w:ascii="Palatino Linotype" w:hAnsi="Palatino Linotype"/>
          <w:i/>
          <w:sz w:val="20"/>
          <w:szCs w:val="20"/>
        </w:rPr>
        <w:t xml:space="preserve">Emitir los dictámenes de adjudicación. </w:t>
      </w:r>
    </w:p>
    <w:p w14:paraId="00B81299" w14:textId="77777777" w:rsidR="00C117ED" w:rsidRPr="00E25533" w:rsidRDefault="00C117ED" w:rsidP="003228DE">
      <w:pPr>
        <w:pStyle w:val="Prrafodelista"/>
        <w:numPr>
          <w:ilvl w:val="0"/>
          <w:numId w:val="5"/>
        </w:numPr>
        <w:spacing w:after="0" w:line="360" w:lineRule="auto"/>
        <w:jc w:val="both"/>
        <w:rPr>
          <w:rFonts w:ascii="Palatino Linotype" w:hAnsi="Palatino Linotype"/>
          <w:i/>
          <w:sz w:val="20"/>
          <w:szCs w:val="20"/>
        </w:rPr>
      </w:pPr>
      <w:r w:rsidRPr="00E25533">
        <w:rPr>
          <w:rFonts w:ascii="Palatino Linotype" w:hAnsi="Palatino Linotype"/>
          <w:i/>
          <w:sz w:val="20"/>
          <w:szCs w:val="20"/>
        </w:rPr>
        <w:t xml:space="preserve"> Las demás que establezca el reglamento de esta Ley.” </w:t>
      </w:r>
    </w:p>
    <w:p w14:paraId="30AE1C60" w14:textId="77777777" w:rsidR="00C117ED" w:rsidRPr="00E25533" w:rsidRDefault="00C117ED" w:rsidP="00C117ED">
      <w:pPr>
        <w:spacing w:line="360" w:lineRule="auto"/>
        <w:jc w:val="both"/>
        <w:rPr>
          <w:rFonts w:ascii="Palatino Linotype" w:hAnsi="Palatino Linotype"/>
          <w:b/>
          <w:i/>
          <w:sz w:val="20"/>
          <w:szCs w:val="20"/>
        </w:rPr>
      </w:pPr>
    </w:p>
    <w:p w14:paraId="22834979" w14:textId="77777777" w:rsidR="00C117ED" w:rsidRPr="00E25533" w:rsidRDefault="00C117ED" w:rsidP="00C117ED">
      <w:pPr>
        <w:spacing w:line="360" w:lineRule="auto"/>
        <w:ind w:left="416"/>
        <w:jc w:val="both"/>
        <w:rPr>
          <w:rFonts w:ascii="Palatino Linotype" w:hAnsi="Palatino Linotype"/>
          <w:i/>
          <w:sz w:val="20"/>
          <w:szCs w:val="20"/>
        </w:rPr>
      </w:pPr>
      <w:r w:rsidRPr="00E25533">
        <w:rPr>
          <w:rFonts w:ascii="Palatino Linotype" w:hAnsi="Palatino Linotype"/>
          <w:b/>
          <w:i/>
          <w:sz w:val="20"/>
          <w:szCs w:val="20"/>
        </w:rPr>
        <w:lastRenderedPageBreak/>
        <w:t>Artículo 24.-</w:t>
      </w:r>
      <w:r w:rsidRPr="00E25533">
        <w:rPr>
          <w:rFonts w:ascii="Palatino Linotype" w:hAnsi="Palatino Linotype"/>
          <w:i/>
          <w:sz w:val="20"/>
          <w:szCs w:val="20"/>
        </w:rPr>
        <w:t xml:space="preserve"> El comité de arrendamientos, adquisiciones de inmuebles y enajenaciones tendrá las funciones siguientes: </w:t>
      </w:r>
    </w:p>
    <w:p w14:paraId="21A66796" w14:textId="77777777" w:rsidR="00C117ED" w:rsidRPr="00E25533" w:rsidRDefault="00C117ED" w:rsidP="003228DE">
      <w:pPr>
        <w:pStyle w:val="Prrafodelista"/>
        <w:numPr>
          <w:ilvl w:val="0"/>
          <w:numId w:val="6"/>
        </w:numPr>
        <w:spacing w:after="0" w:line="360" w:lineRule="auto"/>
        <w:jc w:val="both"/>
        <w:rPr>
          <w:rFonts w:ascii="Palatino Linotype" w:hAnsi="Palatino Linotype"/>
          <w:i/>
          <w:sz w:val="20"/>
          <w:szCs w:val="20"/>
        </w:rPr>
      </w:pPr>
      <w:r w:rsidRPr="00E25533">
        <w:rPr>
          <w:rFonts w:ascii="Palatino Linotype" w:hAnsi="Palatino Linotype"/>
          <w:i/>
          <w:sz w:val="20"/>
          <w:szCs w:val="20"/>
        </w:rPr>
        <w:t>Dictaminar sobre la procedencia de los casos de excepción al procedimiento de licitación pública, tratándose de adquisición de inmuebles y arrendamientos.</w:t>
      </w:r>
    </w:p>
    <w:p w14:paraId="07E09F4E" w14:textId="77777777" w:rsidR="00C117ED" w:rsidRPr="00E25533" w:rsidRDefault="00C117ED" w:rsidP="003228DE">
      <w:pPr>
        <w:pStyle w:val="Prrafodelista"/>
        <w:numPr>
          <w:ilvl w:val="0"/>
          <w:numId w:val="6"/>
        </w:numPr>
        <w:spacing w:after="0" w:line="360" w:lineRule="auto"/>
        <w:jc w:val="both"/>
        <w:rPr>
          <w:rFonts w:ascii="Palatino Linotype" w:hAnsi="Palatino Linotype"/>
          <w:i/>
          <w:sz w:val="20"/>
          <w:szCs w:val="20"/>
        </w:rPr>
      </w:pPr>
      <w:r w:rsidRPr="00E25533">
        <w:rPr>
          <w:rFonts w:ascii="Palatino Linotype" w:hAnsi="Palatino Linotype"/>
          <w:i/>
          <w:sz w:val="20"/>
          <w:szCs w:val="20"/>
        </w:rPr>
        <w:t xml:space="preserve"> Participar en los procedimientos de licitación, invitación restringida y adjudicación directa, hasta dejarlos en estado de dictar el fallo correspondiente, tratándose de adquisición de inmuebles y arrendamientos. </w:t>
      </w:r>
    </w:p>
    <w:p w14:paraId="4F4C18D6" w14:textId="77777777" w:rsidR="00C117ED" w:rsidRPr="00E25533" w:rsidRDefault="00C117ED" w:rsidP="003228DE">
      <w:pPr>
        <w:pStyle w:val="Prrafodelista"/>
        <w:numPr>
          <w:ilvl w:val="0"/>
          <w:numId w:val="6"/>
        </w:numPr>
        <w:spacing w:after="0" w:line="360" w:lineRule="auto"/>
        <w:jc w:val="both"/>
        <w:rPr>
          <w:rFonts w:ascii="Palatino Linotype" w:hAnsi="Palatino Linotype"/>
          <w:i/>
          <w:sz w:val="20"/>
          <w:szCs w:val="20"/>
        </w:rPr>
      </w:pPr>
      <w:r w:rsidRPr="00E25533">
        <w:rPr>
          <w:rFonts w:ascii="Palatino Linotype" w:hAnsi="Palatino Linotype"/>
          <w:i/>
          <w:sz w:val="20"/>
          <w:szCs w:val="20"/>
        </w:rPr>
        <w:t xml:space="preserve">Emitir los dictámenes de adjudicación, tratándose de adquisiciones de inmuebles y arrendamientos. </w:t>
      </w:r>
    </w:p>
    <w:p w14:paraId="3561B35B" w14:textId="77777777" w:rsidR="00C117ED" w:rsidRPr="00E25533" w:rsidRDefault="00C117ED" w:rsidP="003228DE">
      <w:pPr>
        <w:pStyle w:val="Prrafodelista"/>
        <w:numPr>
          <w:ilvl w:val="0"/>
          <w:numId w:val="6"/>
        </w:numPr>
        <w:spacing w:after="0" w:line="360" w:lineRule="auto"/>
        <w:jc w:val="both"/>
        <w:rPr>
          <w:rFonts w:ascii="Palatino Linotype" w:hAnsi="Palatino Linotype"/>
          <w:i/>
          <w:sz w:val="20"/>
          <w:szCs w:val="20"/>
        </w:rPr>
      </w:pPr>
      <w:r w:rsidRPr="00E25533">
        <w:rPr>
          <w:rFonts w:ascii="Palatino Linotype" w:hAnsi="Palatino Linotype"/>
          <w:i/>
          <w:sz w:val="20"/>
          <w:szCs w:val="20"/>
        </w:rPr>
        <w:t xml:space="preserve">Participar en los procedimientos de subasta pública, hasta dejarlos en estado de dictar el fallo de adjudicación. </w:t>
      </w:r>
    </w:p>
    <w:p w14:paraId="002A718B" w14:textId="77777777" w:rsidR="00C117ED" w:rsidRPr="00E25533" w:rsidRDefault="00C117ED" w:rsidP="003228DE">
      <w:pPr>
        <w:pStyle w:val="Prrafodelista"/>
        <w:numPr>
          <w:ilvl w:val="0"/>
          <w:numId w:val="6"/>
        </w:numPr>
        <w:spacing w:after="0" w:line="360" w:lineRule="auto"/>
        <w:jc w:val="both"/>
        <w:rPr>
          <w:rFonts w:ascii="Palatino Linotype" w:hAnsi="Palatino Linotype"/>
          <w:i/>
          <w:sz w:val="20"/>
          <w:szCs w:val="20"/>
        </w:rPr>
      </w:pPr>
      <w:r w:rsidRPr="00E25533">
        <w:rPr>
          <w:rFonts w:ascii="Palatino Linotype" w:hAnsi="Palatino Linotype"/>
          <w:i/>
          <w:sz w:val="20"/>
          <w:szCs w:val="20"/>
        </w:rPr>
        <w:t xml:space="preserve">Las demás que establezca el reglamento de esta Ley.” </w:t>
      </w:r>
    </w:p>
    <w:p w14:paraId="77529FE9" w14:textId="77777777" w:rsidR="00C117ED" w:rsidRPr="00E25533" w:rsidRDefault="00C117ED" w:rsidP="00C117ED">
      <w:pPr>
        <w:spacing w:line="360" w:lineRule="auto"/>
        <w:jc w:val="both"/>
        <w:rPr>
          <w:rFonts w:ascii="Palatino Linotype" w:hAnsi="Palatino Linotype"/>
          <w:b/>
          <w:i/>
          <w:sz w:val="20"/>
          <w:szCs w:val="20"/>
        </w:rPr>
      </w:pPr>
    </w:p>
    <w:p w14:paraId="37CD9340" w14:textId="77777777" w:rsidR="00C117ED" w:rsidRPr="00E25533" w:rsidRDefault="00C117ED" w:rsidP="00C117ED">
      <w:pPr>
        <w:spacing w:line="360" w:lineRule="auto"/>
        <w:ind w:left="416"/>
        <w:jc w:val="both"/>
        <w:rPr>
          <w:rFonts w:ascii="Palatino Linotype" w:hAnsi="Palatino Linotype"/>
          <w:i/>
          <w:sz w:val="20"/>
          <w:szCs w:val="20"/>
        </w:rPr>
      </w:pPr>
      <w:r w:rsidRPr="00E25533">
        <w:rPr>
          <w:rFonts w:ascii="Palatino Linotype" w:hAnsi="Palatino Linotype"/>
          <w:b/>
          <w:i/>
          <w:sz w:val="20"/>
          <w:szCs w:val="20"/>
        </w:rPr>
        <w:t>Artículo 26</w:t>
      </w:r>
      <w:r w:rsidRPr="00E25533">
        <w:rPr>
          <w:rFonts w:ascii="Palatino Linotype" w:hAnsi="Palatino Linotype"/>
          <w:i/>
          <w:sz w:val="20"/>
          <w:szCs w:val="20"/>
        </w:rPr>
        <w:t xml:space="preserve">.- </w:t>
      </w:r>
      <w:r w:rsidRPr="00E25533">
        <w:rPr>
          <w:rFonts w:ascii="Palatino Linotype" w:hAnsi="Palatino Linotype"/>
          <w:b/>
          <w:i/>
          <w:sz w:val="20"/>
          <w:szCs w:val="20"/>
        </w:rPr>
        <w:t>Las adquisiciones, arrendamientos y servicios se adjudicarán a través de licitaciones públicas, mediante convocatoria pública</w:t>
      </w:r>
    </w:p>
    <w:p w14:paraId="6496CBCD" w14:textId="77777777" w:rsidR="00C117ED" w:rsidRPr="00E25533" w:rsidRDefault="00C117ED" w:rsidP="00C117ED">
      <w:pPr>
        <w:spacing w:line="360" w:lineRule="auto"/>
        <w:ind w:left="416"/>
        <w:jc w:val="both"/>
        <w:rPr>
          <w:rFonts w:ascii="Palatino Linotype" w:hAnsi="Palatino Linotype"/>
          <w:b/>
          <w:i/>
          <w:sz w:val="20"/>
          <w:szCs w:val="20"/>
        </w:rPr>
      </w:pPr>
    </w:p>
    <w:p w14:paraId="0815513E" w14:textId="77777777" w:rsidR="00C117ED" w:rsidRPr="00E25533" w:rsidRDefault="00C117ED" w:rsidP="00C117ED">
      <w:pPr>
        <w:spacing w:line="360" w:lineRule="auto"/>
        <w:ind w:left="416"/>
        <w:jc w:val="both"/>
        <w:rPr>
          <w:rFonts w:ascii="Palatino Linotype" w:hAnsi="Palatino Linotype"/>
          <w:i/>
          <w:sz w:val="20"/>
          <w:szCs w:val="20"/>
        </w:rPr>
      </w:pPr>
      <w:r w:rsidRPr="00E25533">
        <w:rPr>
          <w:rFonts w:ascii="Palatino Linotype" w:hAnsi="Palatino Linotype"/>
          <w:b/>
          <w:i/>
          <w:sz w:val="20"/>
          <w:szCs w:val="20"/>
        </w:rPr>
        <w:t>Artículo 27</w:t>
      </w:r>
      <w:r w:rsidRPr="00E25533">
        <w:rPr>
          <w:rFonts w:ascii="Palatino Linotype" w:hAnsi="Palatino Linotype"/>
          <w:i/>
          <w:sz w:val="20"/>
          <w:szCs w:val="20"/>
        </w:rPr>
        <w:t>.- La Secretaría, las entidades, los tribunales administrativos y los ayuntamientos podrán adjudicar adquisiciones, arrendamientos y servicios, mediante las excepciones al procedimiento de licitación que a continuación se señalan:</w:t>
      </w:r>
    </w:p>
    <w:p w14:paraId="34DA5BDD" w14:textId="77777777" w:rsidR="00C117ED" w:rsidRPr="00E25533" w:rsidRDefault="00C117ED" w:rsidP="003228DE">
      <w:pPr>
        <w:pStyle w:val="Prrafodelista"/>
        <w:numPr>
          <w:ilvl w:val="0"/>
          <w:numId w:val="7"/>
        </w:numPr>
        <w:spacing w:after="0" w:line="360" w:lineRule="auto"/>
        <w:jc w:val="both"/>
        <w:rPr>
          <w:rFonts w:ascii="Palatino Linotype" w:hAnsi="Palatino Linotype"/>
          <w:i/>
          <w:sz w:val="20"/>
          <w:szCs w:val="20"/>
        </w:rPr>
      </w:pPr>
      <w:r w:rsidRPr="00E25533">
        <w:rPr>
          <w:rFonts w:ascii="Palatino Linotype" w:hAnsi="Palatino Linotype"/>
          <w:i/>
          <w:sz w:val="20"/>
          <w:szCs w:val="20"/>
        </w:rPr>
        <w:t>Invitación restringida.</w:t>
      </w:r>
    </w:p>
    <w:p w14:paraId="38030ACC" w14:textId="77777777" w:rsidR="00C117ED" w:rsidRPr="00E25533" w:rsidRDefault="00C117ED" w:rsidP="003228DE">
      <w:pPr>
        <w:pStyle w:val="Prrafodelista"/>
        <w:numPr>
          <w:ilvl w:val="0"/>
          <w:numId w:val="7"/>
        </w:numPr>
        <w:spacing w:after="0" w:line="360" w:lineRule="auto"/>
        <w:jc w:val="both"/>
        <w:rPr>
          <w:rFonts w:ascii="Palatino Linotype" w:hAnsi="Palatino Linotype"/>
          <w:i/>
          <w:sz w:val="20"/>
          <w:szCs w:val="20"/>
        </w:rPr>
      </w:pPr>
      <w:r w:rsidRPr="00E25533">
        <w:rPr>
          <w:rFonts w:ascii="Palatino Linotype" w:hAnsi="Palatino Linotype"/>
          <w:i/>
          <w:sz w:val="20"/>
          <w:szCs w:val="20"/>
        </w:rPr>
        <w:t xml:space="preserve"> Adjudicación directa. </w:t>
      </w:r>
    </w:p>
    <w:p w14:paraId="67C201F5" w14:textId="77777777" w:rsidR="00C117ED" w:rsidRPr="00E25533" w:rsidRDefault="00C117ED" w:rsidP="00C117ED">
      <w:pPr>
        <w:spacing w:line="360" w:lineRule="auto"/>
        <w:jc w:val="both"/>
        <w:rPr>
          <w:rFonts w:ascii="Palatino Linotype" w:hAnsi="Palatino Linotype"/>
          <w:b/>
          <w:i/>
          <w:sz w:val="20"/>
          <w:szCs w:val="20"/>
        </w:rPr>
      </w:pPr>
    </w:p>
    <w:p w14:paraId="18D209A5" w14:textId="77777777" w:rsidR="00C117ED" w:rsidRPr="00E25533" w:rsidRDefault="00C117ED" w:rsidP="00C117ED">
      <w:pPr>
        <w:spacing w:line="360" w:lineRule="auto"/>
        <w:ind w:left="416"/>
        <w:jc w:val="both"/>
        <w:rPr>
          <w:rFonts w:ascii="Palatino Linotype" w:eastAsia="Times New Roman" w:hAnsi="Palatino Linotype" w:cs="Tahoma"/>
          <w:bCs/>
          <w:i/>
          <w:sz w:val="20"/>
          <w:szCs w:val="20"/>
          <w:lang w:eastAsia="es-ES"/>
        </w:rPr>
      </w:pPr>
      <w:r w:rsidRPr="00E25533">
        <w:rPr>
          <w:rFonts w:ascii="Palatino Linotype" w:hAnsi="Palatino Linotype"/>
          <w:b/>
          <w:i/>
          <w:sz w:val="20"/>
          <w:szCs w:val="20"/>
        </w:rPr>
        <w:t>Artículo 39.-</w:t>
      </w:r>
      <w:r w:rsidRPr="00E25533">
        <w:rPr>
          <w:rFonts w:ascii="Palatino Linotype" w:hAnsi="Palatino Linotype"/>
          <w:i/>
          <w:sz w:val="20"/>
          <w:szCs w:val="20"/>
        </w:rPr>
        <w:t xml:space="preserve"> Para cada uno de los actos del procedimiento adquisitivo se levantará el acta respectiva, la cual será firmada por los participantes, sin que la falta de firma de alguno de ellos invalide su contenido y efectos.</w:t>
      </w:r>
    </w:p>
    <w:p w14:paraId="4CC8B929" w14:textId="77777777" w:rsidR="00C117ED" w:rsidRPr="00E25533" w:rsidRDefault="00C117ED" w:rsidP="00C117ED">
      <w:pPr>
        <w:spacing w:line="360" w:lineRule="auto"/>
        <w:jc w:val="both"/>
        <w:rPr>
          <w:rFonts w:ascii="Palatino Linotype" w:eastAsia="Times New Roman" w:hAnsi="Palatino Linotype" w:cs="Tahoma"/>
          <w:bCs/>
          <w:sz w:val="24"/>
          <w:szCs w:val="24"/>
          <w:lang w:eastAsia="es-ES"/>
        </w:rPr>
      </w:pPr>
    </w:p>
    <w:p w14:paraId="4B7438E7" w14:textId="77777777" w:rsidR="00C117ED" w:rsidRPr="00E25533" w:rsidRDefault="00C117ED" w:rsidP="00C117ED">
      <w:pPr>
        <w:spacing w:line="360" w:lineRule="auto"/>
        <w:jc w:val="both"/>
        <w:rPr>
          <w:rFonts w:ascii="Palatino Linotype" w:eastAsia="Times New Roman" w:hAnsi="Palatino Linotype" w:cs="Tahoma"/>
          <w:bCs/>
          <w:sz w:val="24"/>
          <w:szCs w:val="24"/>
          <w:lang w:eastAsia="es-ES"/>
        </w:rPr>
      </w:pPr>
      <w:r w:rsidRPr="00E25533">
        <w:rPr>
          <w:rFonts w:ascii="Palatino Linotype" w:eastAsia="Times New Roman" w:hAnsi="Palatino Linotype" w:cs="Tahoma"/>
          <w:bCs/>
          <w:sz w:val="24"/>
          <w:szCs w:val="24"/>
          <w:lang w:eastAsia="es-ES"/>
        </w:rPr>
        <w:lastRenderedPageBreak/>
        <w:t xml:space="preserve">Por su parte, el artículo 8 de la Ley de Fiscalización Superior del Estado de México, señala que dentro de las atribuciones con las que cuenta el Órgano Superior de Fiscalización, está la de fiscalizar, en todo momento, respecto del año inmediato anterior, los ingresos y egresos de las entidades fiscalizables a efecto de comprobar que su recaudación, administración, desempeño, niveles de deuda y aplicación se apegue a las disposiciones legales, administrativas, presupuestales, financieras y de planeación aplicables, revisar las cuentas públicas de las entidades fiscalizables y entregar a la Legislatura, a través de la Comisión, el informe de resultados y los informes de auditorías que correspondan, requerir a las entidades fiscalizables la información, documentos físicos y/o electrónicos necesarios para los actos de fiscalización, así como, solicitar a otras autoridades el auxilio o colaboración para el cumplimiento de sus atribuciones. </w:t>
      </w:r>
    </w:p>
    <w:p w14:paraId="44B7DC0C" w14:textId="77777777" w:rsidR="00C117ED" w:rsidRPr="00E25533" w:rsidRDefault="00C117ED" w:rsidP="00C117ED">
      <w:pPr>
        <w:spacing w:line="360" w:lineRule="auto"/>
        <w:jc w:val="both"/>
        <w:rPr>
          <w:rFonts w:ascii="Palatino Linotype" w:eastAsia="Times New Roman" w:hAnsi="Palatino Linotype" w:cs="Tahoma"/>
          <w:bCs/>
          <w:sz w:val="24"/>
          <w:szCs w:val="24"/>
          <w:lang w:eastAsia="es-ES"/>
        </w:rPr>
      </w:pPr>
    </w:p>
    <w:p w14:paraId="5C8181F0" w14:textId="77777777" w:rsidR="00C117ED" w:rsidRPr="00E25533" w:rsidRDefault="00C117ED" w:rsidP="00C117ED">
      <w:pPr>
        <w:tabs>
          <w:tab w:val="left" w:pos="1470"/>
        </w:tabs>
        <w:spacing w:line="360" w:lineRule="auto"/>
        <w:ind w:right="-28"/>
        <w:jc w:val="both"/>
        <w:rPr>
          <w:rFonts w:ascii="Palatino Linotype" w:hAnsi="Palatino Linotype" w:cs="Tahoma"/>
          <w:color w:val="0D0D0D" w:themeColor="text1" w:themeTint="F2"/>
          <w:sz w:val="24"/>
          <w:szCs w:val="24"/>
          <w:u w:val="single"/>
        </w:rPr>
      </w:pPr>
      <w:r w:rsidRPr="00E25533">
        <w:rPr>
          <w:rFonts w:ascii="Palatino Linotype" w:hAnsi="Palatino Linotype" w:cs="Tahoma"/>
          <w:color w:val="0D0D0D" w:themeColor="text1" w:themeTint="F2"/>
          <w:sz w:val="24"/>
          <w:szCs w:val="24"/>
        </w:rPr>
        <w:t xml:space="preserve">En razón de lo anterior, se desprende que la información solicitada es generada por los Municipios, en este caso, por el </w:t>
      </w:r>
      <w:r w:rsidR="00076B62" w:rsidRPr="00E25533">
        <w:rPr>
          <w:rFonts w:ascii="Palatino Linotype" w:hAnsi="Palatino Linotype" w:cs="Tahoma"/>
          <w:color w:val="0D0D0D" w:themeColor="text1" w:themeTint="F2"/>
          <w:sz w:val="24"/>
          <w:szCs w:val="24"/>
          <w:u w:val="single"/>
        </w:rPr>
        <w:t xml:space="preserve">Sujeto Obligado </w:t>
      </w:r>
      <w:r w:rsidR="00076B62" w:rsidRPr="00E25533">
        <w:rPr>
          <w:rFonts w:ascii="Palatino Linotype" w:hAnsi="Palatino Linotype"/>
          <w:bCs/>
          <w:color w:val="000000"/>
          <w:sz w:val="24"/>
          <w:szCs w:val="24"/>
          <w:u w:val="single"/>
        </w:rPr>
        <w:t>Sistema Municipal Para el Desarrollo Integral de la Familia de Ixtapaluca</w:t>
      </w:r>
      <w:r w:rsidR="00EF63B2" w:rsidRPr="00E25533">
        <w:rPr>
          <w:rFonts w:ascii="Palatino Linotype" w:hAnsi="Palatino Linotype" w:cs="Tahoma"/>
          <w:color w:val="0D0D0D" w:themeColor="text1" w:themeTint="F2"/>
          <w:sz w:val="24"/>
          <w:szCs w:val="24"/>
        </w:rPr>
        <w:t xml:space="preserve">, </w:t>
      </w:r>
      <w:r w:rsidR="00076B62" w:rsidRPr="00E25533">
        <w:rPr>
          <w:rFonts w:ascii="Palatino Linotype" w:hAnsi="Palatino Linotype" w:cs="Tahoma"/>
          <w:color w:val="0D0D0D" w:themeColor="text1" w:themeTint="F2"/>
          <w:sz w:val="24"/>
          <w:szCs w:val="24"/>
          <w:u w:val="single"/>
        </w:rPr>
        <w:t xml:space="preserve">además se advierte </w:t>
      </w:r>
      <w:r w:rsidR="00EF63B2" w:rsidRPr="00E25533">
        <w:rPr>
          <w:rFonts w:ascii="Palatino Linotype" w:hAnsi="Palatino Linotype" w:cs="Tahoma"/>
          <w:color w:val="0D0D0D" w:themeColor="text1" w:themeTint="F2"/>
          <w:sz w:val="24"/>
          <w:szCs w:val="24"/>
          <w:u w:val="single"/>
        </w:rPr>
        <w:t xml:space="preserve">que con el pronunciamiento en brindado en respuesta </w:t>
      </w:r>
      <w:r w:rsidR="00076B62" w:rsidRPr="00E25533">
        <w:rPr>
          <w:rFonts w:ascii="Palatino Linotype" w:hAnsi="Palatino Linotype" w:cs="Tahoma"/>
          <w:color w:val="0D0D0D" w:themeColor="text1" w:themeTint="F2"/>
          <w:sz w:val="24"/>
          <w:szCs w:val="24"/>
          <w:u w:val="single"/>
        </w:rPr>
        <w:t xml:space="preserve">acepto generar, poseer y administrar la información requerida por el Recurrente al manifestarle que para requerir la información debía cubrir un costo por lo que entonces para tener acceso a la información debía cubrir el costo en su caso de reproducción en términos de lo establecido por el Código Financiero del Estado México sin embargo como se advierte la información en comento ya debe estar digitalizada. </w:t>
      </w:r>
    </w:p>
    <w:p w14:paraId="6F62BC43" w14:textId="77777777" w:rsidR="009942A3" w:rsidRPr="00E25533" w:rsidRDefault="009942A3" w:rsidP="00C117ED">
      <w:pPr>
        <w:tabs>
          <w:tab w:val="left" w:pos="1470"/>
        </w:tabs>
        <w:spacing w:line="360" w:lineRule="auto"/>
        <w:ind w:right="-28"/>
        <w:jc w:val="both"/>
        <w:rPr>
          <w:rFonts w:ascii="Palatino Linotype" w:hAnsi="Palatino Linotype" w:cs="Tahoma"/>
          <w:bCs/>
          <w:color w:val="000000"/>
          <w:sz w:val="24"/>
          <w:szCs w:val="24"/>
        </w:rPr>
      </w:pPr>
    </w:p>
    <w:p w14:paraId="39DD3BA5" w14:textId="77777777" w:rsidR="008A160A" w:rsidRPr="00E25533" w:rsidRDefault="008A160A" w:rsidP="008A160A">
      <w:pPr>
        <w:pStyle w:val="Prrafodelista"/>
        <w:tabs>
          <w:tab w:val="left" w:pos="851"/>
        </w:tabs>
        <w:spacing w:before="240" w:after="240" w:line="360" w:lineRule="auto"/>
        <w:ind w:left="0" w:right="49"/>
        <w:jc w:val="both"/>
        <w:rPr>
          <w:rFonts w:ascii="Palatino Linotype" w:hAnsi="Palatino Linotype" w:cs="Arial"/>
          <w:sz w:val="24"/>
        </w:rPr>
      </w:pPr>
      <w:r w:rsidRPr="00E25533">
        <w:rPr>
          <w:rFonts w:ascii="Palatino Linotype" w:hAnsi="Palatino Linotype"/>
          <w:sz w:val="24"/>
          <w:lang w:val="es-ES"/>
        </w:rPr>
        <w:lastRenderedPageBreak/>
        <w:t xml:space="preserve">De lo anterior es imprescindible traer a colación </w:t>
      </w:r>
      <w:r w:rsidRPr="00E25533">
        <w:rPr>
          <w:rFonts w:ascii="Palatino Linotype" w:hAnsi="Palatino Linotype" w:cs="Arial"/>
          <w:sz w:val="24"/>
        </w:rPr>
        <w:t xml:space="preserve">la fracción II del artículo 2 de la Ley de Transparencia y Acceso a la Información Pública del Estado de México y Municipios, menciona que son objetivos de la misma, proveer lo necesario para garantizar a toda persona el derecho de acceso a la información pública, a través de procedimientos sencillos, expeditos, oportunos y </w:t>
      </w:r>
      <w:r w:rsidRPr="00E25533">
        <w:rPr>
          <w:rFonts w:ascii="Palatino Linotype" w:hAnsi="Palatino Linotype" w:cs="Arial"/>
          <w:b/>
          <w:sz w:val="24"/>
        </w:rPr>
        <w:t xml:space="preserve">gratuitos; </w:t>
      </w:r>
      <w:r w:rsidRPr="00E25533">
        <w:rPr>
          <w:rFonts w:ascii="Palatino Linotype" w:hAnsi="Palatino Linotype" w:cs="Arial"/>
          <w:sz w:val="24"/>
        </w:rPr>
        <w:t xml:space="preserve">mientras que los diversos 17 y 150, hacen referencia a que la búsqueda y acceso a la información es gratuita y sólo se cubrirá en su caso, los gastos de reproducción, por la modalidad de entrega solicitada, o por </w:t>
      </w:r>
      <w:proofErr w:type="spellStart"/>
      <w:r w:rsidRPr="00E25533">
        <w:rPr>
          <w:rFonts w:ascii="Palatino Linotype" w:hAnsi="Palatino Linotype" w:cs="Arial"/>
          <w:sz w:val="24"/>
        </w:rPr>
        <w:t>el</w:t>
      </w:r>
      <w:proofErr w:type="spellEnd"/>
      <w:r w:rsidRPr="00E25533">
        <w:rPr>
          <w:rFonts w:ascii="Palatino Linotype" w:hAnsi="Palatino Linotype" w:cs="Arial"/>
          <w:sz w:val="24"/>
        </w:rPr>
        <w:t xml:space="preserve"> envió de conformidad con los derechos, productos y aprovechamientos establecidos en la legislación aplicable, toda vez que </w:t>
      </w:r>
      <w:r w:rsidRPr="00E25533">
        <w:rPr>
          <w:rFonts w:ascii="Palatino Linotype" w:hAnsi="Palatino Linotype" w:cs="Arial"/>
          <w:sz w:val="24"/>
          <w:u w:val="single"/>
        </w:rPr>
        <w:t>el procedimiento de acceso a la información es la garantía primaria del derecho en cuestión y se rige por los principios de simplicidad, rapidez</w:t>
      </w:r>
      <w:r w:rsidRPr="00E25533">
        <w:rPr>
          <w:rFonts w:ascii="Palatino Linotype" w:hAnsi="Palatino Linotype" w:cs="Arial"/>
          <w:b/>
          <w:sz w:val="24"/>
          <w:u w:val="single"/>
        </w:rPr>
        <w:t>, gratuidad</w:t>
      </w:r>
      <w:r w:rsidRPr="00E25533">
        <w:rPr>
          <w:rFonts w:ascii="Palatino Linotype" w:hAnsi="Palatino Linotype" w:cs="Arial"/>
          <w:sz w:val="24"/>
          <w:u w:val="single"/>
        </w:rPr>
        <w:t>, auxilio y orientación a los particulares</w:t>
      </w:r>
      <w:r w:rsidRPr="00E25533">
        <w:rPr>
          <w:rFonts w:ascii="Palatino Linotype" w:hAnsi="Palatino Linotype" w:cs="Arial"/>
          <w:sz w:val="24"/>
        </w:rPr>
        <w:t>, en virtud de que constituye el primer paso para integrar activamente a la ciudadanía en la acción gubernamental, toda vez que con la información proporcionada por medio de las políticas de transparencia, los ciudadanos son participes de las acciones de gobierno, lo que favorece la rendición de cuentas.</w:t>
      </w:r>
    </w:p>
    <w:p w14:paraId="7745F298" w14:textId="77777777" w:rsidR="008A160A" w:rsidRPr="00E25533" w:rsidRDefault="008A160A" w:rsidP="008A160A">
      <w:pPr>
        <w:pStyle w:val="Prrafodelista"/>
        <w:tabs>
          <w:tab w:val="left" w:pos="851"/>
        </w:tabs>
        <w:spacing w:before="240" w:after="240" w:line="360" w:lineRule="auto"/>
        <w:ind w:left="0" w:right="49"/>
        <w:jc w:val="both"/>
        <w:rPr>
          <w:rFonts w:ascii="Palatino Linotype" w:hAnsi="Palatino Linotype" w:cs="Arial"/>
          <w:sz w:val="24"/>
        </w:rPr>
      </w:pPr>
    </w:p>
    <w:p w14:paraId="5178A043" w14:textId="77777777" w:rsidR="008A160A" w:rsidRPr="00E25533" w:rsidRDefault="008A160A" w:rsidP="008A160A">
      <w:pPr>
        <w:pStyle w:val="Prrafodelista"/>
        <w:tabs>
          <w:tab w:val="left" w:pos="851"/>
        </w:tabs>
        <w:spacing w:before="240" w:after="240" w:line="360" w:lineRule="auto"/>
        <w:ind w:left="0" w:right="49"/>
        <w:jc w:val="both"/>
        <w:rPr>
          <w:rFonts w:ascii="Palatino Linotype" w:hAnsi="Palatino Linotype" w:cs="Arial"/>
          <w:sz w:val="24"/>
        </w:rPr>
      </w:pPr>
      <w:r w:rsidRPr="00E25533">
        <w:rPr>
          <w:rFonts w:ascii="Palatino Linotype" w:hAnsi="Palatino Linotype" w:cs="Arial"/>
          <w:sz w:val="24"/>
        </w:rPr>
        <w:t xml:space="preserve">De tal manera que por regla general, la entrega de la información que se solicite en ejercicio del derecho de acceso a la información pública, </w:t>
      </w:r>
      <w:r w:rsidRPr="00E25533">
        <w:rPr>
          <w:rFonts w:ascii="Palatino Linotype" w:hAnsi="Palatino Linotype" w:cs="Arial"/>
          <w:b/>
          <w:sz w:val="24"/>
        </w:rPr>
        <w:t>deberá ser en completa congruencia con el principio de gratuidad</w:t>
      </w:r>
      <w:r w:rsidRPr="00E25533">
        <w:rPr>
          <w:rFonts w:ascii="Palatino Linotype" w:hAnsi="Palatino Linotype" w:cs="Arial"/>
          <w:sz w:val="24"/>
        </w:rPr>
        <w:t xml:space="preserve"> y solamente en casos excepcionales procederá al cobro para la entrega de la información, situación que ocurrirá en caso de que se tenga que generar un gasto por la reproducción, por la modalidad de entrega solicitada, o por </w:t>
      </w:r>
      <w:proofErr w:type="spellStart"/>
      <w:r w:rsidRPr="00E25533">
        <w:rPr>
          <w:rFonts w:ascii="Palatino Linotype" w:hAnsi="Palatino Linotype" w:cs="Arial"/>
          <w:sz w:val="24"/>
        </w:rPr>
        <w:t>el</w:t>
      </w:r>
      <w:proofErr w:type="spellEnd"/>
      <w:r w:rsidRPr="00E25533">
        <w:rPr>
          <w:rFonts w:ascii="Palatino Linotype" w:hAnsi="Palatino Linotype" w:cs="Arial"/>
          <w:sz w:val="24"/>
        </w:rPr>
        <w:t xml:space="preserve"> envió, mismo que se relaciona con lo establecido en el artículo 174 de la Ley de la Materia.</w:t>
      </w:r>
    </w:p>
    <w:p w14:paraId="1BA90BAD" w14:textId="77777777" w:rsidR="008A160A" w:rsidRPr="00E25533" w:rsidRDefault="008A160A" w:rsidP="008A160A">
      <w:pPr>
        <w:pStyle w:val="Prrafodelista"/>
        <w:tabs>
          <w:tab w:val="left" w:pos="851"/>
        </w:tabs>
        <w:spacing w:before="240" w:after="240" w:line="360" w:lineRule="auto"/>
        <w:ind w:left="0" w:right="49"/>
        <w:jc w:val="both"/>
        <w:rPr>
          <w:rFonts w:ascii="Palatino Linotype" w:hAnsi="Palatino Linotype"/>
          <w:sz w:val="24"/>
        </w:rPr>
      </w:pPr>
      <w:r w:rsidRPr="00E25533">
        <w:rPr>
          <w:rFonts w:ascii="Palatino Linotype" w:hAnsi="Palatino Linotype"/>
          <w:sz w:val="24"/>
        </w:rPr>
        <w:lastRenderedPageBreak/>
        <w:t xml:space="preserve">Ley de la Materia estableció el cobró de derechos para la entrega de la información con el objeto de que se cubran los costos de los materiales utilizados en la reproducción de la información, el costo por </w:t>
      </w:r>
      <w:proofErr w:type="spellStart"/>
      <w:r w:rsidRPr="00E25533">
        <w:rPr>
          <w:rFonts w:ascii="Palatino Linotype" w:hAnsi="Palatino Linotype"/>
          <w:sz w:val="24"/>
        </w:rPr>
        <w:t>el</w:t>
      </w:r>
      <w:proofErr w:type="spellEnd"/>
      <w:r w:rsidRPr="00E25533">
        <w:rPr>
          <w:rFonts w:ascii="Palatino Linotype" w:hAnsi="Palatino Linotype"/>
          <w:sz w:val="24"/>
        </w:rPr>
        <w:t xml:space="preserve"> envió de la misma o el pago por la certificación; sin embargo en el caso particular que se comenta no se estima que se actualice ninguno de esos supuestos y </w:t>
      </w:r>
      <w:r w:rsidRPr="00E25533">
        <w:rPr>
          <w:rFonts w:ascii="Palatino Linotype" w:hAnsi="Palatino Linotype"/>
          <w:b/>
          <w:sz w:val="24"/>
        </w:rPr>
        <w:t>no debe perderse de vista que la parte solicitante requirió la información, a través del SAIMEX, haciendo hincapié que el SAIMEX es una herramienta que permita que la información remitida por dicha vía pueda ser descargada en cualquier ordenamiento tecnológico y si los particulares lo desean sea impresa y así obtener la calidad de copias simples,</w:t>
      </w:r>
      <w:r w:rsidRPr="00E25533">
        <w:rPr>
          <w:rFonts w:ascii="Palatino Linotype" w:hAnsi="Palatino Linotype"/>
          <w:sz w:val="24"/>
        </w:rPr>
        <w:t xml:space="preserve"> por lo que ello únicamente implica la digitalización o escaneo de la información a entregar, lo cual no conlleva la utilización de materiales que generen un costo para el Sujeto Obligado.</w:t>
      </w:r>
    </w:p>
    <w:p w14:paraId="3F319D73" w14:textId="77777777" w:rsidR="008A160A" w:rsidRPr="00E25533" w:rsidRDefault="008A160A" w:rsidP="008A160A">
      <w:pPr>
        <w:pStyle w:val="Prrafodelista"/>
        <w:tabs>
          <w:tab w:val="left" w:pos="851"/>
        </w:tabs>
        <w:spacing w:before="240" w:after="240" w:line="360" w:lineRule="auto"/>
        <w:ind w:left="0" w:right="49"/>
        <w:jc w:val="both"/>
        <w:rPr>
          <w:rFonts w:ascii="Palatino Linotype" w:hAnsi="Palatino Linotype"/>
          <w:sz w:val="24"/>
        </w:rPr>
      </w:pPr>
    </w:p>
    <w:p w14:paraId="6D72280E" w14:textId="77777777" w:rsidR="00EF63B2" w:rsidRPr="00E25533" w:rsidRDefault="008A160A" w:rsidP="008A160A">
      <w:pPr>
        <w:pStyle w:val="Prrafodelista"/>
        <w:spacing w:before="240" w:after="240" w:line="360" w:lineRule="auto"/>
        <w:ind w:left="0"/>
        <w:jc w:val="both"/>
        <w:rPr>
          <w:rFonts w:ascii="Palatino Linotype" w:hAnsi="Palatino Linotype" w:cs="Arial"/>
          <w:b/>
          <w:sz w:val="24"/>
        </w:rPr>
      </w:pPr>
      <w:r w:rsidRPr="00E25533">
        <w:rPr>
          <w:rFonts w:ascii="Palatino Linotype" w:hAnsi="Palatino Linotype"/>
          <w:sz w:val="24"/>
        </w:rPr>
        <w:t xml:space="preserve">Aunado a lo anterior, </w:t>
      </w:r>
      <w:r w:rsidRPr="00E25533">
        <w:rPr>
          <w:rFonts w:ascii="Palatino Linotype" w:hAnsi="Palatino Linotype" w:cs="Arial"/>
          <w:sz w:val="24"/>
        </w:rPr>
        <w:t xml:space="preserve">la exposición de motivos de la Ley de Transparencia y Acceso a la Información Pública del Estado de México y Municipios, señala que se adoptara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en el artículo </w:t>
      </w:r>
      <w:r w:rsidRPr="00E25533">
        <w:rPr>
          <w:rFonts w:ascii="Palatino Linotype" w:hAnsi="Palatino Linotype" w:cs="Arial"/>
          <w:b/>
          <w:bCs/>
          <w:sz w:val="24"/>
        </w:rPr>
        <w:t>24 fracción XXIII dispone como obligación de los entes públicos, la de procurar la digitalización de toda la información pública en su poder</w:t>
      </w:r>
      <w:r w:rsidRPr="00E25533">
        <w:rPr>
          <w:rFonts w:ascii="Palatino Linotype" w:hAnsi="Palatino Linotype" w:cs="Arial"/>
          <w:sz w:val="24"/>
        </w:rPr>
        <w:t xml:space="preserve">, mientras que diverso 175 prevé que la información que deban publicar los sujetos obligados en términos de la Ley o deba ser generada de manera electrónica, según lo dispongan las disposiciones legales o administrativas </w:t>
      </w:r>
      <w:r w:rsidRPr="00E25533">
        <w:rPr>
          <w:rFonts w:ascii="Palatino Linotype" w:hAnsi="Palatino Linotype" w:cs="Arial"/>
          <w:b/>
          <w:sz w:val="24"/>
        </w:rPr>
        <w:t xml:space="preserve">no podrán tener ningún costo, incluyendo aquella que se hubiera </w:t>
      </w:r>
      <w:r w:rsidRPr="00E25533">
        <w:rPr>
          <w:rFonts w:ascii="Palatino Linotype" w:hAnsi="Palatino Linotype" w:cs="Arial"/>
          <w:b/>
          <w:sz w:val="24"/>
        </w:rPr>
        <w:lastRenderedPageBreak/>
        <w:t>digitalizado previamente por cualquier motivo, y aún menos en aquellos casos en que la modalidad de entrega sea por medio de la plataforma o vía electrónica.</w:t>
      </w:r>
    </w:p>
    <w:p w14:paraId="4F7794C6" w14:textId="77777777" w:rsidR="00EF63B2" w:rsidRPr="00E25533" w:rsidRDefault="00C117ED" w:rsidP="009942A3">
      <w:pPr>
        <w:spacing w:line="360" w:lineRule="auto"/>
        <w:ind w:right="49"/>
        <w:jc w:val="both"/>
        <w:rPr>
          <w:rFonts w:ascii="Palatino Linotype" w:hAnsi="Palatino Linotype" w:cs="Arial"/>
          <w:sz w:val="24"/>
          <w:szCs w:val="24"/>
        </w:rPr>
      </w:pPr>
      <w:r w:rsidRPr="00E25533">
        <w:rPr>
          <w:rFonts w:ascii="Palatino Linotype" w:hAnsi="Palatino Linotype" w:cs="Tahoma"/>
          <w:bCs/>
          <w:color w:val="000000"/>
          <w:sz w:val="24"/>
          <w:szCs w:val="24"/>
        </w:rPr>
        <w:t xml:space="preserve"> </w:t>
      </w:r>
      <w:r w:rsidR="009942A3" w:rsidRPr="00E25533">
        <w:rPr>
          <w:rFonts w:ascii="Palatino Linotype" w:hAnsi="Palatino Linotype" w:cs="Arial"/>
          <w:sz w:val="24"/>
          <w:szCs w:val="24"/>
        </w:rPr>
        <w:t xml:space="preserve">Visto lo anterior, es importante mencionar que, el documento denominado </w:t>
      </w:r>
      <w:r w:rsidR="009942A3" w:rsidRPr="00E25533">
        <w:rPr>
          <w:rFonts w:ascii="Palatino Linotype" w:hAnsi="Palatino Linotype" w:cs="Arial"/>
          <w:iCs/>
          <w:sz w:val="24"/>
          <w:szCs w:val="24"/>
        </w:rPr>
        <w:t>“</w:t>
      </w:r>
      <w:r w:rsidR="009942A3" w:rsidRPr="00E25533">
        <w:rPr>
          <w:rFonts w:ascii="Palatino Linotype" w:hAnsi="Palatino Linotype" w:cs="Arial"/>
          <w:i/>
          <w:iCs/>
          <w:sz w:val="24"/>
          <w:szCs w:val="24"/>
        </w:rPr>
        <w:t>Expediente Técnico”</w:t>
      </w:r>
      <w:r w:rsidR="009942A3" w:rsidRPr="00E25533">
        <w:rPr>
          <w:rFonts w:ascii="Palatino Linotype" w:hAnsi="Palatino Linotype" w:cs="Arial"/>
          <w:sz w:val="24"/>
          <w:szCs w:val="24"/>
        </w:rPr>
        <w:t>, es uno de los diversos documentos que forma parte de los</w:t>
      </w:r>
      <w:r w:rsidR="009942A3" w:rsidRPr="00E25533">
        <w:rPr>
          <w:sz w:val="24"/>
          <w:szCs w:val="24"/>
        </w:rPr>
        <w:t xml:space="preserve"> </w:t>
      </w:r>
      <w:r w:rsidR="009942A3" w:rsidRPr="00E25533">
        <w:rPr>
          <w:rFonts w:ascii="Palatino Linotype" w:hAnsi="Palatino Linotype" w:cs="Arial"/>
          <w:sz w:val="24"/>
          <w:szCs w:val="24"/>
        </w:rPr>
        <w:t>Índices de Expedientes Únicos de Obra; asimismo, dicho expediente técnico se aplica para las obras o servicios que se ejecutan con cargo al Programa de Acciones para el Desarrollo (PAD) (normatividad estatal), es el documento que se integra de acuerdo a lo establecido en el Manual de Operación del PAD del ejercicio fiscal correspondiente, emitido por la Secretaría de Finanzas y contiene la información financiera, metas, beneficiarios, descripción de la obra o servicio, croquis de localización, avances físicos y financieros programados. En este punto se incluirán para la normatividad federal, los dictámenes, permisos, licencias, autorizaciones, derechos de vía y expropiación de inmuebles.</w:t>
      </w:r>
    </w:p>
    <w:p w14:paraId="39935B27" w14:textId="77777777" w:rsidR="006B6F45" w:rsidRPr="00E25533" w:rsidRDefault="009942A3" w:rsidP="009942A3">
      <w:pPr>
        <w:spacing w:line="360" w:lineRule="auto"/>
        <w:ind w:right="49"/>
        <w:jc w:val="both"/>
        <w:rPr>
          <w:rFonts w:ascii="Palatino Linotype" w:hAnsi="Palatino Linotype" w:cs="Arial"/>
          <w:sz w:val="24"/>
          <w:szCs w:val="24"/>
        </w:rPr>
      </w:pPr>
      <w:r w:rsidRPr="00E25533">
        <w:rPr>
          <w:rFonts w:ascii="Palatino Linotype" w:hAnsi="Palatino Linotype" w:cs="Arial"/>
          <w:sz w:val="24"/>
          <w:szCs w:val="24"/>
        </w:rPr>
        <w:t xml:space="preserve">Esta información se traduce como obra pública, cuyo objeto principal sea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w:t>
      </w:r>
      <w:proofErr w:type="spellStart"/>
      <w:r w:rsidRPr="00E25533">
        <w:rPr>
          <w:rFonts w:ascii="Palatino Linotype" w:hAnsi="Palatino Linotype" w:cs="Arial"/>
          <w:sz w:val="24"/>
          <w:szCs w:val="24"/>
        </w:rPr>
        <w:t>hidroagrícola</w:t>
      </w:r>
      <w:proofErr w:type="spellEnd"/>
      <w:r w:rsidRPr="00E25533">
        <w:rPr>
          <w:rFonts w:ascii="Palatino Linotype" w:hAnsi="Palatino Linotype" w:cs="Arial"/>
          <w:sz w:val="24"/>
          <w:szCs w:val="24"/>
        </w:rPr>
        <w:t xml:space="preserve">, entre otros. </w:t>
      </w:r>
    </w:p>
    <w:p w14:paraId="651CBE3C" w14:textId="77777777" w:rsidR="009942A3" w:rsidRPr="00E25533" w:rsidRDefault="009942A3" w:rsidP="009942A3">
      <w:pPr>
        <w:spacing w:line="360" w:lineRule="auto"/>
        <w:ind w:right="49"/>
        <w:jc w:val="both"/>
        <w:rPr>
          <w:rFonts w:ascii="Palatino Linotype" w:hAnsi="Palatino Linotype" w:cs="Arial"/>
          <w:sz w:val="24"/>
          <w:szCs w:val="24"/>
        </w:rPr>
      </w:pPr>
      <w:r w:rsidRPr="00E25533">
        <w:rPr>
          <w:rFonts w:ascii="Palatino Linotype" w:hAnsi="Palatino Linotype" w:cs="Arial"/>
          <w:sz w:val="24"/>
          <w:szCs w:val="24"/>
        </w:rPr>
        <w:t xml:space="preserve">Por otra parte, los artículos 1°, fracción III, y 4°de la Ley de la de Contratación Pública del Estado de México y Municipios, especifica que los Ayuntamientos, serán los encargados de realizar los actos relativos a la planeación, programación, </w:t>
      </w:r>
      <w:proofErr w:type="spellStart"/>
      <w:r w:rsidRPr="00E25533">
        <w:rPr>
          <w:rFonts w:ascii="Palatino Linotype" w:hAnsi="Palatino Linotype" w:cs="Arial"/>
          <w:sz w:val="24"/>
          <w:szCs w:val="24"/>
        </w:rPr>
        <w:t>presupuestación</w:t>
      </w:r>
      <w:proofErr w:type="spellEnd"/>
      <w:r w:rsidRPr="00E25533">
        <w:rPr>
          <w:rFonts w:ascii="Palatino Linotype" w:hAnsi="Palatino Linotype" w:cs="Arial"/>
          <w:sz w:val="24"/>
          <w:szCs w:val="24"/>
        </w:rPr>
        <w:t xml:space="preserve">, ejecución y control de la adquisición (bienes muebles e inmuebles), </w:t>
      </w:r>
      <w:r w:rsidRPr="00E25533">
        <w:rPr>
          <w:rFonts w:ascii="Palatino Linotype" w:hAnsi="Palatino Linotype" w:cs="Arial"/>
          <w:sz w:val="24"/>
          <w:szCs w:val="24"/>
        </w:rPr>
        <w:lastRenderedPageBreak/>
        <w:t>arrendamiento (bienes muebles e inmuebles), y la contratación de servicios de cualquier naturaleza, que realicen los Ayuntamientos de los Municipios. En ese contexto, conforme a los artículos 26 y 27 de dicho ordenamiento jurídico, las adquisiciones, arrendamientos y servicios, se adjudicarán a través de procedimientos de licitación pública, invitación restringida y adjudicación directa.</w:t>
      </w:r>
    </w:p>
    <w:p w14:paraId="1ABAE030" w14:textId="77777777" w:rsidR="009942A3" w:rsidRPr="00E25533" w:rsidRDefault="009942A3" w:rsidP="009942A3">
      <w:pPr>
        <w:spacing w:line="360" w:lineRule="auto"/>
        <w:ind w:right="49"/>
        <w:jc w:val="both"/>
        <w:rPr>
          <w:rFonts w:ascii="Palatino Linotype" w:hAnsi="Palatino Linotype" w:cs="Arial"/>
          <w:sz w:val="24"/>
          <w:szCs w:val="24"/>
        </w:rPr>
      </w:pPr>
    </w:p>
    <w:p w14:paraId="0E37437E" w14:textId="77777777" w:rsidR="009942A3" w:rsidRPr="00E25533" w:rsidRDefault="009942A3" w:rsidP="009942A3">
      <w:pPr>
        <w:spacing w:line="360" w:lineRule="auto"/>
        <w:jc w:val="both"/>
        <w:rPr>
          <w:rFonts w:ascii="Palatino Linotype" w:eastAsia="Palatino Linotype" w:hAnsi="Palatino Linotype" w:cs="Palatino Linotype"/>
          <w:sz w:val="24"/>
          <w:szCs w:val="24"/>
          <w:lang w:eastAsia="es-MX"/>
        </w:rPr>
      </w:pPr>
      <w:r w:rsidRPr="00E25533">
        <w:rPr>
          <w:rFonts w:ascii="Palatino Linotype" w:eastAsia="Palatino Linotype" w:hAnsi="Palatino Linotype" w:cs="Palatino Linotype"/>
          <w:sz w:val="24"/>
          <w:szCs w:val="24"/>
          <w:lang w:eastAsia="es-MX"/>
        </w:rPr>
        <w:t xml:space="preserve">En este tenor, de conformidad con el artículo 12.4 del Libro Décimo Segundo del referido Código, </w:t>
      </w:r>
      <w:r w:rsidRPr="00E25533">
        <w:rPr>
          <w:rFonts w:ascii="Palatino Linotype" w:eastAsia="Palatino Linotype" w:hAnsi="Palatino Linotype" w:cs="Palatino Linotype"/>
          <w:b/>
          <w:sz w:val="24"/>
          <w:szCs w:val="24"/>
          <w:lang w:eastAsia="es-MX"/>
        </w:rPr>
        <w:t xml:space="preserve">se considera obra pública todo trabajo que tenga por objeto principal construir, instalar, ampliar, adecuar, remodelar, restaurar, conservar, mantener, modificar o demoler </w:t>
      </w:r>
      <w:r w:rsidRPr="00E25533">
        <w:rPr>
          <w:rFonts w:ascii="Palatino Linotype" w:eastAsia="Palatino Linotype" w:hAnsi="Palatino Linotype" w:cs="Palatino Linotype"/>
          <w:b/>
          <w:sz w:val="24"/>
          <w:szCs w:val="24"/>
          <w:u w:val="single"/>
          <w:lang w:eastAsia="es-MX"/>
        </w:rPr>
        <w:t>bienes inmuebles propiedad</w:t>
      </w:r>
      <w:r w:rsidRPr="00E25533">
        <w:rPr>
          <w:rFonts w:ascii="Palatino Linotype" w:eastAsia="Palatino Linotype" w:hAnsi="Palatino Linotype" w:cs="Palatino Linotype"/>
          <w:b/>
          <w:sz w:val="24"/>
          <w:szCs w:val="24"/>
          <w:lang w:eastAsia="es-MX"/>
        </w:rPr>
        <w:t xml:space="preserve"> </w:t>
      </w:r>
      <w:r w:rsidRPr="00E25533">
        <w:rPr>
          <w:rFonts w:ascii="Palatino Linotype" w:eastAsia="Palatino Linotype" w:hAnsi="Palatino Linotype" w:cs="Palatino Linotype"/>
          <w:sz w:val="24"/>
          <w:szCs w:val="24"/>
          <w:lang w:eastAsia="es-MX"/>
        </w:rPr>
        <w:t xml:space="preserve">del Estado, de sus dependencias y entidades y de los municipios </w:t>
      </w:r>
      <w:r w:rsidRPr="00E25533">
        <w:rPr>
          <w:rFonts w:ascii="Palatino Linotype" w:eastAsia="Palatino Linotype" w:hAnsi="Palatino Linotype" w:cs="Palatino Linotype"/>
          <w:b/>
          <w:sz w:val="24"/>
          <w:szCs w:val="24"/>
          <w:u w:val="single"/>
          <w:lang w:eastAsia="es-MX"/>
        </w:rPr>
        <w:t>y sus organismos</w:t>
      </w:r>
      <w:r w:rsidRPr="00E25533">
        <w:rPr>
          <w:rFonts w:ascii="Palatino Linotype" w:eastAsia="Palatino Linotype" w:hAnsi="Palatino Linotype" w:cs="Palatino Linotype"/>
          <w:sz w:val="24"/>
          <w:szCs w:val="24"/>
          <w:lang w:eastAsia="es-MX"/>
        </w:rPr>
        <w:t xml:space="preserve"> con cargo a recursos públicos estatales o municipales</w:t>
      </w:r>
      <w:r w:rsidRPr="00E25533">
        <w:rPr>
          <w:rFonts w:ascii="Palatino Linotype" w:eastAsia="Palatino Linotype" w:hAnsi="Palatino Linotype" w:cs="Palatino Linotype"/>
          <w:b/>
          <w:sz w:val="24"/>
          <w:szCs w:val="24"/>
          <w:lang w:eastAsia="es-MX"/>
        </w:rPr>
        <w:t xml:space="preserve">, </w:t>
      </w:r>
      <w:r w:rsidRPr="00E25533">
        <w:rPr>
          <w:rFonts w:ascii="Palatino Linotype" w:eastAsia="Palatino Linotype" w:hAnsi="Palatino Linotype" w:cs="Palatino Linotype"/>
          <w:sz w:val="24"/>
          <w:szCs w:val="24"/>
          <w:lang w:eastAsia="es-MX"/>
        </w:rPr>
        <w:t xml:space="preserve">quedando comprendidos dentro de la obra pública: </w:t>
      </w:r>
    </w:p>
    <w:p w14:paraId="7924F922" w14:textId="77777777" w:rsidR="009942A3" w:rsidRPr="00E25533" w:rsidRDefault="009942A3" w:rsidP="009942A3">
      <w:pPr>
        <w:spacing w:line="360" w:lineRule="auto"/>
        <w:ind w:left="284"/>
        <w:jc w:val="both"/>
        <w:rPr>
          <w:rFonts w:ascii="Palatino Linotype" w:eastAsia="Palatino Linotype" w:hAnsi="Palatino Linotype" w:cs="Palatino Linotype"/>
          <w:lang w:eastAsia="es-MX"/>
        </w:rPr>
      </w:pPr>
      <w:r w:rsidRPr="00E25533">
        <w:rPr>
          <w:rFonts w:ascii="Palatino Linotype" w:eastAsia="Palatino Linotype" w:hAnsi="Palatino Linotype" w:cs="Palatino Linotype"/>
          <w:b/>
          <w:bCs/>
          <w:lang w:eastAsia="es-MX"/>
        </w:rPr>
        <w:t>I.</w:t>
      </w:r>
      <w:r w:rsidRPr="00E25533">
        <w:rPr>
          <w:rFonts w:ascii="Palatino Linotype" w:eastAsia="Palatino Linotype" w:hAnsi="Palatino Linotype" w:cs="Palatino Linotype"/>
          <w:lang w:eastAsia="es-MX"/>
        </w:rPr>
        <w:t xml:space="preserve"> El mantenimiento, restauración, desmantelamiento o remoción de bienes muebles incorporados o adheridos a un inmueble; </w:t>
      </w:r>
    </w:p>
    <w:p w14:paraId="1A768EAE" w14:textId="77777777" w:rsidR="009942A3" w:rsidRPr="00E25533" w:rsidRDefault="009942A3" w:rsidP="009942A3">
      <w:pPr>
        <w:spacing w:before="240" w:after="240" w:line="360" w:lineRule="auto"/>
        <w:ind w:left="284"/>
        <w:jc w:val="both"/>
        <w:rPr>
          <w:rFonts w:ascii="Palatino Linotype" w:eastAsia="Palatino Linotype" w:hAnsi="Palatino Linotype" w:cs="Palatino Linotype"/>
          <w:lang w:eastAsia="es-MX"/>
        </w:rPr>
      </w:pPr>
      <w:r w:rsidRPr="00E25533">
        <w:rPr>
          <w:rFonts w:ascii="Palatino Linotype" w:eastAsia="Palatino Linotype" w:hAnsi="Palatino Linotype" w:cs="Palatino Linotype"/>
          <w:b/>
          <w:bCs/>
          <w:lang w:eastAsia="es-MX"/>
        </w:rPr>
        <w:t>II.</w:t>
      </w:r>
      <w:r w:rsidRPr="00E25533">
        <w:rPr>
          <w:rFonts w:ascii="Palatino Linotype" w:eastAsia="Palatino Linotype" w:hAnsi="Palatino Linotype" w:cs="Palatino Linotype"/>
          <w:lang w:eastAsia="es-MX"/>
        </w:rPr>
        <w:t xml:space="preserve"> Los proyectos integrales o comúnmente denominados llave en mano, en los cuales el contratista se obliga desde el diseño de la obra hasta su terminación total, incluyéndose, cuando se requiera, la transferencia de tecnología; </w:t>
      </w:r>
    </w:p>
    <w:p w14:paraId="514C7078" w14:textId="77777777" w:rsidR="009942A3" w:rsidRPr="00E25533" w:rsidRDefault="009942A3" w:rsidP="009942A3">
      <w:pPr>
        <w:spacing w:before="240" w:after="240" w:line="360" w:lineRule="auto"/>
        <w:ind w:left="284"/>
        <w:jc w:val="both"/>
        <w:rPr>
          <w:rFonts w:ascii="Palatino Linotype" w:eastAsia="Palatino Linotype" w:hAnsi="Palatino Linotype" w:cs="Palatino Linotype"/>
          <w:lang w:eastAsia="es-MX"/>
        </w:rPr>
      </w:pPr>
      <w:r w:rsidRPr="00E25533">
        <w:rPr>
          <w:rFonts w:ascii="Palatino Linotype" w:eastAsia="Palatino Linotype" w:hAnsi="Palatino Linotype" w:cs="Palatino Linotype"/>
          <w:b/>
          <w:bCs/>
          <w:lang w:eastAsia="es-MX"/>
        </w:rPr>
        <w:t>III.</w:t>
      </w:r>
      <w:r w:rsidRPr="00E25533">
        <w:rPr>
          <w:rFonts w:ascii="Palatino Linotype" w:eastAsia="Palatino Linotype" w:hAnsi="Palatino Linotype" w:cs="Palatino Linotype"/>
          <w:lang w:eastAsia="es-MX"/>
        </w:rPr>
        <w:t xml:space="preserve"> Los trabajos de exploración, localización y perforación; mejoramiento del suelo y/o subsuelo; desmontes y extracción y aquellos similares que tengan por objeto la explotación y desarrollo de los recursos naturales que se encuentran en el suelo y/o subsuelo; </w:t>
      </w:r>
    </w:p>
    <w:p w14:paraId="7C837B77" w14:textId="77777777" w:rsidR="009942A3" w:rsidRPr="00E25533" w:rsidRDefault="009942A3" w:rsidP="009942A3">
      <w:pPr>
        <w:spacing w:before="240" w:after="240" w:line="360" w:lineRule="auto"/>
        <w:ind w:left="284"/>
        <w:jc w:val="both"/>
        <w:rPr>
          <w:rFonts w:ascii="Palatino Linotype" w:eastAsia="Palatino Linotype" w:hAnsi="Palatino Linotype" w:cs="Palatino Linotype"/>
          <w:lang w:eastAsia="es-MX"/>
        </w:rPr>
      </w:pPr>
      <w:r w:rsidRPr="00E25533">
        <w:rPr>
          <w:rFonts w:ascii="Palatino Linotype" w:eastAsia="Palatino Linotype" w:hAnsi="Palatino Linotype" w:cs="Palatino Linotype"/>
          <w:b/>
          <w:bCs/>
          <w:lang w:eastAsia="es-MX"/>
        </w:rPr>
        <w:t>IV.</w:t>
      </w:r>
      <w:r w:rsidRPr="00E25533">
        <w:rPr>
          <w:rFonts w:ascii="Palatino Linotype" w:eastAsia="Palatino Linotype" w:hAnsi="Palatino Linotype" w:cs="Palatino Linotype"/>
          <w:lang w:eastAsia="es-MX"/>
        </w:rPr>
        <w:t xml:space="preserve"> Los trabajos de infraestructura agropecuaria e </w:t>
      </w:r>
      <w:proofErr w:type="spellStart"/>
      <w:r w:rsidRPr="00E25533">
        <w:rPr>
          <w:rFonts w:ascii="Palatino Linotype" w:eastAsia="Palatino Linotype" w:hAnsi="Palatino Linotype" w:cs="Palatino Linotype"/>
          <w:lang w:eastAsia="es-MX"/>
        </w:rPr>
        <w:t>hidroagrícola</w:t>
      </w:r>
      <w:proofErr w:type="spellEnd"/>
      <w:r w:rsidRPr="00E25533">
        <w:rPr>
          <w:rFonts w:ascii="Palatino Linotype" w:eastAsia="Palatino Linotype" w:hAnsi="Palatino Linotype" w:cs="Palatino Linotype"/>
          <w:lang w:eastAsia="es-MX"/>
        </w:rPr>
        <w:t xml:space="preserve">: </w:t>
      </w:r>
    </w:p>
    <w:p w14:paraId="5B247632" w14:textId="77777777" w:rsidR="009942A3" w:rsidRPr="00E25533" w:rsidRDefault="009942A3" w:rsidP="009942A3">
      <w:pPr>
        <w:spacing w:before="240" w:after="240" w:line="360" w:lineRule="auto"/>
        <w:ind w:left="284"/>
        <w:jc w:val="both"/>
        <w:rPr>
          <w:rFonts w:ascii="Palatino Linotype" w:eastAsia="Palatino Linotype" w:hAnsi="Palatino Linotype" w:cs="Palatino Linotype"/>
          <w:lang w:eastAsia="es-MX"/>
        </w:rPr>
      </w:pPr>
      <w:r w:rsidRPr="00E25533">
        <w:rPr>
          <w:rFonts w:ascii="Palatino Linotype" w:eastAsia="Palatino Linotype" w:hAnsi="Palatino Linotype" w:cs="Palatino Linotype"/>
          <w:b/>
          <w:bCs/>
          <w:lang w:eastAsia="es-MX"/>
        </w:rPr>
        <w:lastRenderedPageBreak/>
        <w:t>V.</w:t>
      </w:r>
      <w:r w:rsidRPr="00E25533">
        <w:rPr>
          <w:rFonts w:ascii="Palatino Linotype" w:eastAsia="Palatino Linotype" w:hAnsi="Palatino Linotype" w:cs="Palatino Linotype"/>
          <w:lang w:eastAsia="es-MX"/>
        </w:rPr>
        <w:t xml:space="preserve">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20D740A5" w14:textId="77777777" w:rsidR="009942A3" w:rsidRPr="00E25533" w:rsidRDefault="009942A3" w:rsidP="009942A3">
      <w:pPr>
        <w:spacing w:line="360" w:lineRule="auto"/>
        <w:ind w:left="284"/>
        <w:jc w:val="both"/>
        <w:rPr>
          <w:rFonts w:ascii="Palatino Linotype" w:eastAsia="Palatino Linotype" w:hAnsi="Palatino Linotype" w:cs="Palatino Linotype"/>
          <w:lang w:eastAsia="es-MX"/>
        </w:rPr>
      </w:pPr>
      <w:r w:rsidRPr="00E25533">
        <w:rPr>
          <w:rFonts w:ascii="Palatino Linotype" w:eastAsia="Palatino Linotype" w:hAnsi="Palatino Linotype" w:cs="Palatino Linotype"/>
          <w:b/>
          <w:bCs/>
          <w:lang w:eastAsia="es-MX"/>
        </w:rPr>
        <w:t>VI.</w:t>
      </w:r>
      <w:r w:rsidRPr="00E25533">
        <w:rPr>
          <w:rFonts w:ascii="Palatino Linotype" w:eastAsia="Palatino Linotype" w:hAnsi="Palatino Linotype" w:cs="Palatino Linotype"/>
          <w:lang w:eastAsia="es-MX"/>
        </w:rPr>
        <w:t xml:space="preserve"> Los demás que tengan por objeto principal alguno de los conceptos a que se refiere el párrafo primero de este artículo, excluyéndose expresamente los trabajos regulados por el Libro Décimo Sexto del Código</w:t>
      </w:r>
      <w:r w:rsidRPr="00E25533">
        <w:rPr>
          <w:lang w:eastAsia="es-MX"/>
        </w:rPr>
        <w:t>.</w:t>
      </w:r>
    </w:p>
    <w:p w14:paraId="7CD7C3AB" w14:textId="77777777" w:rsidR="009942A3" w:rsidRPr="00E25533" w:rsidRDefault="009942A3" w:rsidP="009942A3">
      <w:pPr>
        <w:spacing w:line="360" w:lineRule="auto"/>
        <w:jc w:val="both"/>
        <w:rPr>
          <w:rFonts w:ascii="Palatino Linotype" w:eastAsia="Palatino Linotype" w:hAnsi="Palatino Linotype" w:cs="Palatino Linotype"/>
          <w:lang w:eastAsia="es-MX"/>
        </w:rPr>
      </w:pPr>
    </w:p>
    <w:p w14:paraId="7C7A6D21" w14:textId="77777777" w:rsidR="009942A3" w:rsidRPr="00E25533" w:rsidRDefault="009942A3" w:rsidP="009942A3">
      <w:pPr>
        <w:spacing w:line="360" w:lineRule="auto"/>
        <w:jc w:val="both"/>
        <w:rPr>
          <w:rFonts w:ascii="Palatino Linotype" w:eastAsia="Palatino Linotype" w:hAnsi="Palatino Linotype" w:cs="Palatino Linotype"/>
          <w:sz w:val="24"/>
          <w:szCs w:val="24"/>
          <w:lang w:eastAsia="es-MX"/>
        </w:rPr>
      </w:pPr>
      <w:r w:rsidRPr="00E25533">
        <w:rPr>
          <w:rFonts w:ascii="Palatino Linotype" w:eastAsia="Palatino Linotype" w:hAnsi="Palatino Linotype" w:cs="Palatino Linotype"/>
          <w:sz w:val="24"/>
          <w:szCs w:val="24"/>
          <w:lang w:eastAsia="es-MX"/>
        </w:rPr>
        <w:t xml:space="preserve">Mientras que el artículo 12.5 del Libro Décimo Segundo, señala que </w:t>
      </w:r>
      <w:r w:rsidRPr="00E25533">
        <w:rPr>
          <w:rFonts w:ascii="Palatino Linotype" w:eastAsia="Palatino Linotype" w:hAnsi="Palatino Linotype" w:cs="Palatino Linotype"/>
          <w:b/>
          <w:sz w:val="24"/>
          <w:szCs w:val="24"/>
          <w:lang w:eastAsia="es-MX"/>
        </w:rPr>
        <w:t xml:space="preserve">se consideran servicios relacionados con la obra pública, los trabajos que tengan por objeto concebir, diseñar y calcular los elementos que integran </w:t>
      </w:r>
      <w:r w:rsidRPr="00E25533">
        <w:rPr>
          <w:rFonts w:ascii="Palatino Linotype" w:eastAsia="Palatino Linotype" w:hAnsi="Palatino Linotype" w:cs="Palatino Linotype"/>
          <w:b/>
          <w:sz w:val="24"/>
          <w:szCs w:val="24"/>
          <w:u w:val="single"/>
          <w:lang w:eastAsia="es-MX"/>
        </w:rPr>
        <w:t>un proyecto de obra pública</w:t>
      </w:r>
      <w:r w:rsidRPr="00E25533">
        <w:rPr>
          <w:rFonts w:ascii="Palatino Linotype" w:eastAsia="Palatino Linotype" w:hAnsi="Palatino Linotype" w:cs="Palatino Linotype"/>
          <w:sz w:val="24"/>
          <w:szCs w:val="24"/>
          <w:lang w:eastAsia="es-MX"/>
        </w:rPr>
        <w:t xml:space="preserve">; </w:t>
      </w:r>
      <w:r w:rsidRPr="00E25533">
        <w:rPr>
          <w:rFonts w:ascii="Palatino Linotype" w:eastAsia="Palatino Linotype" w:hAnsi="Palatino Linotype" w:cs="Palatino Linotype"/>
          <w:b/>
          <w:sz w:val="24"/>
          <w:szCs w:val="24"/>
          <w:lang w:eastAsia="es-MX"/>
        </w:rPr>
        <w:t xml:space="preserve">las investigaciones, estudios, asesorías y consultorías que </w:t>
      </w:r>
      <w:r w:rsidRPr="00E25533">
        <w:rPr>
          <w:rFonts w:ascii="Palatino Linotype" w:eastAsia="Palatino Linotype" w:hAnsi="Palatino Linotype" w:cs="Palatino Linotype"/>
          <w:b/>
          <w:sz w:val="24"/>
          <w:szCs w:val="24"/>
          <w:u w:val="single"/>
          <w:lang w:eastAsia="es-MX"/>
        </w:rPr>
        <w:t>se vinculen con los actos que regula el Libro Décimo Segundo</w:t>
      </w:r>
      <w:r w:rsidRPr="00E25533">
        <w:rPr>
          <w:rFonts w:ascii="Palatino Linotype" w:eastAsia="Palatino Linotype" w:hAnsi="Palatino Linotype" w:cs="Palatino Linotype"/>
          <w:sz w:val="24"/>
          <w:szCs w:val="24"/>
          <w:lang w:eastAsia="es-MX"/>
        </w:rPr>
        <w:t>; la dirección y supervisión de la ejecución de las obras y los estudios que tengan por objeto principal rehabilitar, corregir o incrementar la eficiencia de las instalaciones con excepción de los trabajos regulados por el Libro Décimo Sexto del Código, quedando comprendidos dentro de los servicios relacionados con la obra pública:</w:t>
      </w:r>
    </w:p>
    <w:p w14:paraId="7FB98E7C" w14:textId="77777777" w:rsidR="009942A3" w:rsidRPr="00E25533" w:rsidRDefault="009942A3" w:rsidP="009942A3">
      <w:pPr>
        <w:spacing w:before="240" w:after="240" w:line="360" w:lineRule="auto"/>
        <w:ind w:left="284"/>
        <w:jc w:val="both"/>
        <w:rPr>
          <w:rFonts w:ascii="Palatino Linotype" w:eastAsia="Palatino Linotype" w:hAnsi="Palatino Linotype" w:cs="Palatino Linotype"/>
          <w:lang w:eastAsia="es-MX"/>
        </w:rPr>
      </w:pPr>
      <w:r w:rsidRPr="00E25533">
        <w:rPr>
          <w:rFonts w:ascii="Palatino Linotype" w:eastAsia="Palatino Linotype" w:hAnsi="Palatino Linotype" w:cs="Palatino Linotype"/>
          <w:b/>
          <w:lang w:eastAsia="es-MX"/>
        </w:rPr>
        <w:t>I.</w:t>
      </w:r>
      <w:r w:rsidRPr="00E25533">
        <w:rPr>
          <w:rFonts w:ascii="Palatino Linotype" w:eastAsia="Palatino Linotype" w:hAnsi="Palatino Linotype" w:cs="Palatino Linotype"/>
          <w:lang w:eastAsia="es-MX"/>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14:paraId="0C9C22DC" w14:textId="77777777" w:rsidR="009942A3" w:rsidRPr="00E25533" w:rsidRDefault="009942A3" w:rsidP="009942A3">
      <w:pPr>
        <w:spacing w:before="240" w:after="240" w:line="360" w:lineRule="auto"/>
        <w:ind w:left="284"/>
        <w:jc w:val="both"/>
        <w:rPr>
          <w:rFonts w:ascii="Palatino Linotype" w:eastAsia="Palatino Linotype" w:hAnsi="Palatino Linotype" w:cs="Palatino Linotype"/>
          <w:lang w:eastAsia="es-MX"/>
        </w:rPr>
      </w:pPr>
      <w:r w:rsidRPr="00E25533">
        <w:rPr>
          <w:rFonts w:ascii="Palatino Linotype" w:eastAsia="Palatino Linotype" w:hAnsi="Palatino Linotype" w:cs="Palatino Linotype"/>
          <w:b/>
          <w:lang w:eastAsia="es-MX"/>
        </w:rPr>
        <w:lastRenderedPageBreak/>
        <w:t>II.</w:t>
      </w:r>
      <w:r w:rsidRPr="00E25533">
        <w:rPr>
          <w:rFonts w:ascii="Palatino Linotype" w:eastAsia="Palatino Linotype" w:hAnsi="Palatino Linotype" w:cs="Palatino Linotype"/>
          <w:lang w:eastAsia="es-MX"/>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14:paraId="5CF2167B" w14:textId="77777777" w:rsidR="009942A3" w:rsidRPr="00E25533" w:rsidRDefault="009942A3" w:rsidP="009942A3">
      <w:pPr>
        <w:spacing w:before="240" w:after="240" w:line="360" w:lineRule="auto"/>
        <w:ind w:left="284"/>
        <w:jc w:val="both"/>
        <w:rPr>
          <w:rFonts w:ascii="Palatino Linotype" w:eastAsia="Palatino Linotype" w:hAnsi="Palatino Linotype" w:cs="Palatino Linotype"/>
          <w:lang w:eastAsia="es-MX"/>
        </w:rPr>
      </w:pPr>
      <w:r w:rsidRPr="00E25533">
        <w:rPr>
          <w:rFonts w:ascii="Palatino Linotype" w:eastAsia="Palatino Linotype" w:hAnsi="Palatino Linotype" w:cs="Palatino Linotype"/>
          <w:b/>
          <w:lang w:eastAsia="es-MX"/>
        </w:rPr>
        <w:t>III</w:t>
      </w:r>
      <w:r w:rsidRPr="00E25533">
        <w:rPr>
          <w:rFonts w:ascii="Palatino Linotype" w:eastAsia="Palatino Linotype" w:hAnsi="Palatino Linotype" w:cs="Palatino Linotype"/>
          <w:lang w:eastAsia="es-MX"/>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14:paraId="4E554E3D" w14:textId="77777777" w:rsidR="009942A3" w:rsidRPr="00E25533" w:rsidRDefault="009942A3" w:rsidP="009942A3">
      <w:pPr>
        <w:spacing w:before="240" w:after="240" w:line="360" w:lineRule="auto"/>
        <w:ind w:left="284"/>
        <w:jc w:val="both"/>
        <w:rPr>
          <w:rFonts w:ascii="Palatino Linotype" w:eastAsia="Palatino Linotype" w:hAnsi="Palatino Linotype" w:cs="Palatino Linotype"/>
          <w:lang w:eastAsia="es-MX"/>
        </w:rPr>
      </w:pPr>
      <w:r w:rsidRPr="00E25533">
        <w:rPr>
          <w:rFonts w:ascii="Palatino Linotype" w:eastAsia="Palatino Linotype" w:hAnsi="Palatino Linotype" w:cs="Palatino Linotype"/>
          <w:b/>
          <w:lang w:eastAsia="es-MX"/>
        </w:rPr>
        <w:t>IV</w:t>
      </w:r>
      <w:r w:rsidRPr="00E25533">
        <w:rPr>
          <w:rFonts w:ascii="Palatino Linotype" w:eastAsia="Palatino Linotype" w:hAnsi="Palatino Linotype" w:cs="Palatino Linotype"/>
          <w:lang w:eastAsia="es-MX"/>
        </w:rPr>
        <w:t xml:space="preserve">. Los estudios económicos y de planeación de </w:t>
      </w:r>
      <w:proofErr w:type="spellStart"/>
      <w:r w:rsidRPr="00E25533">
        <w:rPr>
          <w:rFonts w:ascii="Palatino Linotype" w:eastAsia="Palatino Linotype" w:hAnsi="Palatino Linotype" w:cs="Palatino Linotype"/>
          <w:lang w:eastAsia="es-MX"/>
        </w:rPr>
        <w:t>preinversión</w:t>
      </w:r>
      <w:proofErr w:type="spellEnd"/>
      <w:r w:rsidRPr="00E25533">
        <w:rPr>
          <w:rFonts w:ascii="Palatino Linotype" w:eastAsia="Palatino Linotype" w:hAnsi="Palatino Linotype" w:cs="Palatino Linotype"/>
          <w:lang w:eastAsia="es-MX"/>
        </w:rPr>
        <w:t xml:space="preserve">, factibilidad técnico económica, ecológica o social, de evaluación, adaptación, tenencia de la tierra, financieros, de desarrollo y restitución de la eficiencia de las instalaciones; </w:t>
      </w:r>
    </w:p>
    <w:p w14:paraId="39A76708" w14:textId="77777777" w:rsidR="009942A3" w:rsidRPr="00E25533" w:rsidRDefault="009942A3" w:rsidP="009942A3">
      <w:pPr>
        <w:spacing w:before="240" w:after="240" w:line="360" w:lineRule="auto"/>
        <w:ind w:left="284"/>
        <w:jc w:val="both"/>
        <w:rPr>
          <w:rFonts w:ascii="Palatino Linotype" w:eastAsia="Palatino Linotype" w:hAnsi="Palatino Linotype" w:cs="Palatino Linotype"/>
          <w:lang w:eastAsia="es-MX"/>
        </w:rPr>
      </w:pPr>
      <w:r w:rsidRPr="00E25533">
        <w:rPr>
          <w:rFonts w:ascii="Palatino Linotype" w:eastAsia="Palatino Linotype" w:hAnsi="Palatino Linotype" w:cs="Palatino Linotype"/>
          <w:b/>
          <w:lang w:eastAsia="es-MX"/>
        </w:rPr>
        <w:t>V.</w:t>
      </w:r>
      <w:r w:rsidRPr="00E25533">
        <w:rPr>
          <w:rFonts w:ascii="Palatino Linotype" w:eastAsia="Palatino Linotype" w:hAnsi="Palatino Linotype" w:cs="Palatino Linotype"/>
          <w:lang w:eastAsia="es-MX"/>
        </w:rPr>
        <w:t xml:space="preserve"> Los trabajos de coordinación, supervisión y control de obra; de laboratorio de análisis y control de calidad; de laboratorio de geotecnia, de resistencia de materiales y radiografías industriales; de preparación de especificaciones de construcción, </w:t>
      </w:r>
      <w:proofErr w:type="spellStart"/>
      <w:r w:rsidRPr="00E25533">
        <w:rPr>
          <w:rFonts w:ascii="Palatino Linotype" w:eastAsia="Palatino Linotype" w:hAnsi="Palatino Linotype" w:cs="Palatino Linotype"/>
          <w:lang w:eastAsia="es-MX"/>
        </w:rPr>
        <w:t>presupuestación</w:t>
      </w:r>
      <w:proofErr w:type="spellEnd"/>
      <w:r w:rsidRPr="00E25533">
        <w:rPr>
          <w:rFonts w:ascii="Palatino Linotype" w:eastAsia="Palatino Linotype" w:hAnsi="Palatino Linotype" w:cs="Palatino Linotype"/>
          <w:lang w:eastAsia="es-MX"/>
        </w:rPr>
        <w:t xml:space="preserve"> o la elaboración de cualquier otro documento o trabajo para la adjudicación del contrato de obra correspondiente; </w:t>
      </w:r>
    </w:p>
    <w:p w14:paraId="662874D2" w14:textId="77777777" w:rsidR="009942A3" w:rsidRPr="00E25533" w:rsidRDefault="009942A3" w:rsidP="009942A3">
      <w:pPr>
        <w:spacing w:before="240" w:after="240" w:line="360" w:lineRule="auto"/>
        <w:ind w:left="284"/>
        <w:jc w:val="both"/>
        <w:rPr>
          <w:rFonts w:ascii="Palatino Linotype" w:eastAsia="Palatino Linotype" w:hAnsi="Palatino Linotype" w:cs="Palatino Linotype"/>
          <w:lang w:eastAsia="es-MX"/>
        </w:rPr>
      </w:pPr>
      <w:r w:rsidRPr="00E25533">
        <w:rPr>
          <w:rFonts w:ascii="Palatino Linotype" w:eastAsia="Palatino Linotype" w:hAnsi="Palatino Linotype" w:cs="Palatino Linotype"/>
          <w:b/>
          <w:lang w:eastAsia="es-MX"/>
        </w:rPr>
        <w:t>VI.</w:t>
      </w:r>
      <w:r w:rsidRPr="00E25533">
        <w:rPr>
          <w:rFonts w:ascii="Palatino Linotype" w:eastAsia="Palatino Linotype" w:hAnsi="Palatino Linotype" w:cs="Palatino Linotype"/>
          <w:lang w:eastAsia="es-MX"/>
        </w:rPr>
        <w:t xml:space="preserve"> Los trabajos de organización, informática, comunicaciones, cibernética y sistemas aplicados a las materias que regulan este Libro; </w:t>
      </w:r>
    </w:p>
    <w:p w14:paraId="3916911A" w14:textId="77777777" w:rsidR="009942A3" w:rsidRPr="00E25533" w:rsidRDefault="009942A3" w:rsidP="009942A3">
      <w:pPr>
        <w:spacing w:before="240" w:after="240" w:line="360" w:lineRule="auto"/>
        <w:ind w:left="284"/>
        <w:jc w:val="both"/>
        <w:rPr>
          <w:rFonts w:ascii="Palatino Linotype" w:eastAsia="Palatino Linotype" w:hAnsi="Palatino Linotype" w:cs="Palatino Linotype"/>
          <w:lang w:eastAsia="es-MX"/>
        </w:rPr>
      </w:pPr>
      <w:r w:rsidRPr="00E25533">
        <w:rPr>
          <w:rFonts w:ascii="Palatino Linotype" w:eastAsia="Palatino Linotype" w:hAnsi="Palatino Linotype" w:cs="Palatino Linotype"/>
          <w:b/>
          <w:lang w:eastAsia="es-MX"/>
        </w:rPr>
        <w:t>VII.</w:t>
      </w:r>
      <w:r w:rsidRPr="00E25533">
        <w:rPr>
          <w:rFonts w:ascii="Palatino Linotype" w:eastAsia="Palatino Linotype" w:hAnsi="Palatino Linotype" w:cs="Palatino Linotype"/>
          <w:lang w:eastAsia="es-MX"/>
        </w:rPr>
        <w:t xml:space="preserve"> Los dictámenes, peritajes, avalúos y auditorías técnico normativas, y estudios aplicables a la obra pública; </w:t>
      </w:r>
    </w:p>
    <w:p w14:paraId="31C9731B" w14:textId="77777777" w:rsidR="009942A3" w:rsidRPr="00E25533" w:rsidRDefault="009942A3" w:rsidP="009942A3">
      <w:pPr>
        <w:spacing w:before="240" w:after="240" w:line="360" w:lineRule="auto"/>
        <w:ind w:left="284"/>
        <w:jc w:val="both"/>
        <w:rPr>
          <w:rFonts w:ascii="Palatino Linotype" w:eastAsia="Palatino Linotype" w:hAnsi="Palatino Linotype" w:cs="Palatino Linotype"/>
          <w:lang w:eastAsia="es-MX"/>
        </w:rPr>
      </w:pPr>
      <w:r w:rsidRPr="00E25533">
        <w:rPr>
          <w:rFonts w:ascii="Palatino Linotype" w:eastAsia="Palatino Linotype" w:hAnsi="Palatino Linotype" w:cs="Palatino Linotype"/>
          <w:b/>
          <w:lang w:eastAsia="es-MX"/>
        </w:rPr>
        <w:t>VIII.</w:t>
      </w:r>
      <w:r w:rsidRPr="00E25533">
        <w:rPr>
          <w:rFonts w:ascii="Palatino Linotype" w:eastAsia="Palatino Linotype" w:hAnsi="Palatino Linotype" w:cs="Palatino Linotype"/>
          <w:lang w:eastAsia="es-MX"/>
        </w:rPr>
        <w:t xml:space="preserve"> Los estudios que tengan por objeto rehabilitar, corregir, sustituir o incrementar la eficiencia de las instalaciones en un bien inmueble; </w:t>
      </w:r>
    </w:p>
    <w:p w14:paraId="1851926D" w14:textId="77777777" w:rsidR="009942A3" w:rsidRPr="00E25533" w:rsidRDefault="009942A3" w:rsidP="009942A3">
      <w:pPr>
        <w:spacing w:before="240" w:after="240" w:line="360" w:lineRule="auto"/>
        <w:ind w:left="284"/>
        <w:jc w:val="both"/>
        <w:rPr>
          <w:rFonts w:ascii="Palatino Linotype" w:eastAsia="Palatino Linotype" w:hAnsi="Palatino Linotype" w:cs="Palatino Linotype"/>
          <w:lang w:eastAsia="es-MX"/>
        </w:rPr>
      </w:pPr>
      <w:r w:rsidRPr="00E25533">
        <w:rPr>
          <w:rFonts w:ascii="Palatino Linotype" w:eastAsia="Palatino Linotype" w:hAnsi="Palatino Linotype" w:cs="Palatino Linotype"/>
          <w:b/>
          <w:lang w:eastAsia="es-MX"/>
        </w:rPr>
        <w:lastRenderedPageBreak/>
        <w:t>IX.</w:t>
      </w:r>
      <w:r w:rsidRPr="00E25533">
        <w:rPr>
          <w:rFonts w:ascii="Palatino Linotype" w:eastAsia="Palatino Linotype" w:hAnsi="Palatino Linotype" w:cs="Palatino Linotype"/>
          <w:lang w:eastAsia="es-MX"/>
        </w:rPr>
        <w:t xml:space="preserve"> Los estudios de apoyo tecnológico, incluyendo los de desarrollo y transferencia de tecnología, entre otros; </w:t>
      </w:r>
    </w:p>
    <w:p w14:paraId="0C6B1B3E" w14:textId="77777777" w:rsidR="009942A3" w:rsidRPr="00E25533" w:rsidRDefault="009942A3" w:rsidP="009942A3">
      <w:pPr>
        <w:spacing w:line="360" w:lineRule="auto"/>
        <w:ind w:left="284"/>
        <w:jc w:val="both"/>
        <w:rPr>
          <w:rFonts w:ascii="Palatino Linotype" w:eastAsia="Palatino Linotype" w:hAnsi="Palatino Linotype" w:cs="Palatino Linotype"/>
          <w:lang w:eastAsia="es-MX"/>
        </w:rPr>
      </w:pPr>
      <w:r w:rsidRPr="00E25533">
        <w:rPr>
          <w:rFonts w:ascii="Palatino Linotype" w:eastAsia="Palatino Linotype" w:hAnsi="Palatino Linotype" w:cs="Palatino Linotype"/>
          <w:b/>
          <w:lang w:eastAsia="es-MX"/>
        </w:rPr>
        <w:t>X.</w:t>
      </w:r>
      <w:r w:rsidRPr="00E25533">
        <w:rPr>
          <w:rFonts w:ascii="Palatino Linotype" w:eastAsia="Palatino Linotype" w:hAnsi="Palatino Linotype" w:cs="Palatino Linotype"/>
          <w:lang w:eastAsia="es-MX"/>
        </w:rPr>
        <w:t xml:space="preserve"> Los demás que tengan por objeto alguno de los conceptos a que se refiere el párrafo primero de este artículo.</w:t>
      </w:r>
    </w:p>
    <w:p w14:paraId="0400E37B" w14:textId="77777777" w:rsidR="009942A3" w:rsidRPr="00E25533" w:rsidRDefault="009942A3" w:rsidP="009942A3">
      <w:pPr>
        <w:pStyle w:val="Sinespaciado"/>
        <w:rPr>
          <w:rFonts w:eastAsia="Palatino Linotype"/>
          <w:lang w:eastAsia="es-MX"/>
        </w:rPr>
      </w:pPr>
    </w:p>
    <w:p w14:paraId="3123A3E0" w14:textId="77777777" w:rsidR="009942A3" w:rsidRPr="00E25533" w:rsidRDefault="009942A3" w:rsidP="009942A3">
      <w:pPr>
        <w:tabs>
          <w:tab w:val="left" w:pos="3080"/>
        </w:tabs>
        <w:spacing w:line="360" w:lineRule="auto"/>
        <w:ind w:right="49"/>
        <w:jc w:val="both"/>
        <w:rPr>
          <w:rFonts w:ascii="Palatino Linotype" w:hAnsi="Palatino Linotype"/>
          <w:sz w:val="24"/>
          <w:szCs w:val="24"/>
          <w:lang w:eastAsia="es-MX"/>
        </w:rPr>
      </w:pPr>
      <w:r w:rsidRPr="00E25533">
        <w:rPr>
          <w:rFonts w:ascii="Palatino Linotype" w:eastAsia="Palatino Linotype" w:hAnsi="Palatino Linotype" w:cs="Palatino Linotype"/>
          <w:sz w:val="24"/>
          <w:szCs w:val="24"/>
          <w:lang w:eastAsia="es-MX"/>
        </w:rPr>
        <w:t xml:space="preserve">El artículo 12.12 del Libro Décimo Segundo, señala que en la planeación de la </w:t>
      </w:r>
      <w:r w:rsidRPr="00E25533">
        <w:rPr>
          <w:rFonts w:ascii="Palatino Linotype" w:hAnsi="Palatino Linotype"/>
          <w:sz w:val="24"/>
          <w:szCs w:val="24"/>
          <w:lang w:eastAsia="es-MX"/>
        </w:rPr>
        <w:t xml:space="preserve">obra pública o de los servicios relacionados con la misma, las dependencias, entidades y ayuntamientos en lo que les corresponda, deberán, entre otras previsiones, considerar la disponibilidad de recursos financieros. </w:t>
      </w:r>
      <w:r w:rsidRPr="00E25533">
        <w:rPr>
          <w:rFonts w:ascii="Palatino Linotype" w:eastAsia="Palatino Linotype" w:hAnsi="Palatino Linotype" w:cs="Palatino Linotype"/>
          <w:sz w:val="24"/>
          <w:szCs w:val="24"/>
          <w:lang w:eastAsia="es-MX"/>
        </w:rPr>
        <w:t>Por lo que se refiere al procedimiento de adjudicación, el Capítulo Tercero del Libro Décimo Segundo del Código Administrativo del Estado de México, dispone lo siguiente:</w:t>
      </w:r>
    </w:p>
    <w:p w14:paraId="3F529913"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“Artículo 12.20</w:t>
      </w:r>
      <w:r w:rsidRPr="00E25533">
        <w:rPr>
          <w:rFonts w:ascii="Palatino Linotype" w:hAnsi="Palatino Linotype"/>
          <w:i/>
          <w:lang w:eastAsia="es-MX"/>
        </w:rPr>
        <w:t xml:space="preserve">.- Los contratos a que se refiere este Libro, </w:t>
      </w:r>
      <w:r w:rsidRPr="00E25533">
        <w:rPr>
          <w:rFonts w:ascii="Palatino Linotype" w:hAnsi="Palatino Linotype"/>
          <w:b/>
          <w:i/>
          <w:lang w:eastAsia="es-MX"/>
        </w:rPr>
        <w:t xml:space="preserve">se adjudicarán a través de </w:t>
      </w:r>
      <w:r w:rsidRPr="00E25533">
        <w:rPr>
          <w:rFonts w:ascii="Palatino Linotype" w:hAnsi="Palatino Linotype"/>
          <w:b/>
          <w:i/>
          <w:u w:val="single"/>
          <w:lang w:eastAsia="es-MX"/>
        </w:rPr>
        <w:t>licitaciones públicas</w:t>
      </w:r>
      <w:r w:rsidRPr="00E25533">
        <w:rPr>
          <w:rFonts w:ascii="Palatino Linotype" w:hAnsi="Palatino Linotype"/>
          <w:b/>
          <w:i/>
          <w:lang w:eastAsia="es-MX"/>
        </w:rPr>
        <w:t>, mediante convocatoria pública.</w:t>
      </w:r>
      <w:r w:rsidRPr="00E25533">
        <w:rPr>
          <w:rFonts w:ascii="Palatino Linotype" w:hAnsi="Palatino Linotype"/>
          <w:i/>
          <w:lang w:eastAsia="es-MX"/>
        </w:rPr>
        <w:t xml:space="preserve"> </w:t>
      </w:r>
    </w:p>
    <w:p w14:paraId="5EC7396E"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Artículo 12.21</w:t>
      </w:r>
      <w:r w:rsidRPr="00E25533">
        <w:rPr>
          <w:rFonts w:ascii="Palatino Linotype" w:hAnsi="Palatino Linotype"/>
          <w:i/>
          <w:lang w:eastAsia="es-MX"/>
        </w:rPr>
        <w:t xml:space="preserve">.- Las dependencias, entidades y ayuntamientos podrán adjudicar contratos para la ejecución de obra pública o servicios relacionados con la misma. </w:t>
      </w:r>
      <w:proofErr w:type="gramStart"/>
      <w:r w:rsidRPr="00E25533">
        <w:rPr>
          <w:rFonts w:ascii="Palatino Linotype" w:hAnsi="Palatino Linotype"/>
          <w:b/>
          <w:i/>
          <w:lang w:eastAsia="es-MX"/>
        </w:rPr>
        <w:t>mediante</w:t>
      </w:r>
      <w:proofErr w:type="gramEnd"/>
      <w:r w:rsidRPr="00E25533">
        <w:rPr>
          <w:rFonts w:ascii="Palatino Linotype" w:hAnsi="Palatino Linotype"/>
          <w:b/>
          <w:i/>
          <w:lang w:eastAsia="es-MX"/>
        </w:rPr>
        <w:t xml:space="preserve"> las excepciones al procedimiento de licitación</w:t>
      </w:r>
      <w:r w:rsidRPr="00E25533">
        <w:rPr>
          <w:rFonts w:ascii="Palatino Linotype" w:hAnsi="Palatino Linotype"/>
          <w:i/>
          <w:lang w:eastAsia="es-MX"/>
        </w:rPr>
        <w:t xml:space="preserve"> siguientes: </w:t>
      </w:r>
    </w:p>
    <w:p w14:paraId="1BF30E66"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w:t>
      </w:r>
      <w:r w:rsidRPr="00E25533">
        <w:rPr>
          <w:rFonts w:ascii="Palatino Linotype" w:hAnsi="Palatino Linotype"/>
          <w:i/>
          <w:lang w:eastAsia="es-MX"/>
        </w:rPr>
        <w:t xml:space="preserve">. </w:t>
      </w:r>
      <w:r w:rsidRPr="00E25533">
        <w:rPr>
          <w:rFonts w:ascii="Palatino Linotype" w:hAnsi="Palatino Linotype"/>
          <w:b/>
          <w:i/>
          <w:lang w:eastAsia="es-MX"/>
        </w:rPr>
        <w:t>Invitación restringida</w:t>
      </w:r>
      <w:r w:rsidRPr="00E25533">
        <w:rPr>
          <w:rFonts w:ascii="Palatino Linotype" w:hAnsi="Palatino Linotype"/>
          <w:i/>
          <w:lang w:eastAsia="es-MX"/>
        </w:rPr>
        <w:t xml:space="preserve">; </w:t>
      </w:r>
    </w:p>
    <w:p w14:paraId="567C25F0" w14:textId="77777777" w:rsidR="009942A3" w:rsidRPr="00E25533" w:rsidRDefault="009942A3" w:rsidP="009942A3">
      <w:pPr>
        <w:ind w:left="567" w:right="616"/>
        <w:jc w:val="both"/>
        <w:rPr>
          <w:rFonts w:ascii="Palatino Linotype" w:hAnsi="Palatino Linotype"/>
          <w:i/>
          <w:lang w:eastAsia="es-MX"/>
        </w:rPr>
      </w:pPr>
      <w:r w:rsidRPr="00E25533">
        <w:rPr>
          <w:rFonts w:ascii="Palatino Linotype" w:hAnsi="Palatino Linotype"/>
          <w:b/>
          <w:i/>
          <w:lang w:eastAsia="es-MX"/>
        </w:rPr>
        <w:t>II</w:t>
      </w:r>
      <w:r w:rsidRPr="00E25533">
        <w:rPr>
          <w:rFonts w:ascii="Palatino Linotype" w:hAnsi="Palatino Linotype"/>
          <w:i/>
          <w:lang w:eastAsia="es-MX"/>
        </w:rPr>
        <w:t xml:space="preserve">. </w:t>
      </w:r>
      <w:r w:rsidRPr="00E25533">
        <w:rPr>
          <w:rFonts w:ascii="Palatino Linotype" w:hAnsi="Palatino Linotype"/>
          <w:b/>
          <w:i/>
          <w:lang w:eastAsia="es-MX"/>
        </w:rPr>
        <w:t>Adjudicación directa.”</w:t>
      </w:r>
    </w:p>
    <w:p w14:paraId="73C83B94" w14:textId="77777777" w:rsidR="009942A3" w:rsidRPr="00E25533" w:rsidRDefault="009942A3" w:rsidP="009942A3">
      <w:pPr>
        <w:spacing w:line="360" w:lineRule="auto"/>
        <w:ind w:right="49"/>
        <w:jc w:val="both"/>
        <w:rPr>
          <w:rFonts w:ascii="Palatino Linotype" w:eastAsia="Palatino Linotype" w:hAnsi="Palatino Linotype" w:cs="Palatino Linotype"/>
          <w:sz w:val="24"/>
          <w:szCs w:val="24"/>
          <w:lang w:eastAsia="es-MX"/>
        </w:rPr>
      </w:pPr>
    </w:p>
    <w:p w14:paraId="63A2A356" w14:textId="77777777" w:rsidR="009942A3" w:rsidRPr="00E25533" w:rsidRDefault="009942A3" w:rsidP="009942A3">
      <w:pPr>
        <w:spacing w:line="360" w:lineRule="auto"/>
        <w:ind w:right="49"/>
        <w:jc w:val="both"/>
        <w:rPr>
          <w:rFonts w:ascii="Palatino Linotype" w:eastAsia="Palatino Linotype" w:hAnsi="Palatino Linotype" w:cs="Palatino Linotype"/>
          <w:sz w:val="24"/>
          <w:szCs w:val="24"/>
          <w:lang w:eastAsia="es-MX"/>
        </w:rPr>
      </w:pPr>
      <w:r w:rsidRPr="00E25533">
        <w:rPr>
          <w:rFonts w:ascii="Palatino Linotype" w:eastAsia="Palatino Linotype" w:hAnsi="Palatino Linotype" w:cs="Palatino Linotype"/>
          <w:sz w:val="24"/>
          <w:szCs w:val="24"/>
          <w:lang w:eastAsia="es-MX"/>
        </w:rPr>
        <w:t xml:space="preserve">Como se advierte, la normativa contempla como modalidades para la adjudicación de contratos de obra pública y servicios relacionados con la misma </w:t>
      </w:r>
      <w:r w:rsidRPr="00E25533">
        <w:rPr>
          <w:rFonts w:ascii="Palatino Linotype" w:eastAsia="Palatino Linotype" w:hAnsi="Palatino Linotype" w:cs="Palatino Linotype"/>
          <w:b/>
          <w:sz w:val="24"/>
          <w:szCs w:val="24"/>
          <w:lang w:eastAsia="es-MX"/>
        </w:rPr>
        <w:t>la licitación pública</w:t>
      </w:r>
      <w:r w:rsidRPr="00E25533">
        <w:rPr>
          <w:rFonts w:ascii="Palatino Linotype" w:eastAsia="Palatino Linotype" w:hAnsi="Palatino Linotype" w:cs="Palatino Linotype"/>
          <w:sz w:val="24"/>
          <w:szCs w:val="24"/>
          <w:lang w:eastAsia="es-MX"/>
        </w:rPr>
        <w:t xml:space="preserve">, y de manera excepcional a través de invitación restringida y adjudicación directa, cuyas formalidades se encuentran previstas en el Reglamento del Libro Décimo Segundo del </w:t>
      </w:r>
      <w:r w:rsidRPr="00E25533">
        <w:rPr>
          <w:rFonts w:ascii="Palatino Linotype" w:eastAsia="Palatino Linotype" w:hAnsi="Palatino Linotype" w:cs="Palatino Linotype"/>
          <w:sz w:val="24"/>
          <w:szCs w:val="24"/>
          <w:lang w:eastAsia="es-MX"/>
        </w:rPr>
        <w:lastRenderedPageBreak/>
        <w:t>Código Administrativo del Estado de México, que en su parte conducente dispone lo siguiente:</w:t>
      </w:r>
    </w:p>
    <w:p w14:paraId="7160FCC5"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eastAsia="Palatino Linotype" w:hAnsi="Palatino Linotype" w:cs="Palatino Linotype"/>
          <w:i/>
          <w:lang w:eastAsia="es-MX"/>
        </w:rPr>
        <w:t>“</w:t>
      </w:r>
      <w:r w:rsidRPr="00E25533">
        <w:rPr>
          <w:rFonts w:ascii="Palatino Linotype" w:hAnsi="Palatino Linotype"/>
          <w:b/>
          <w:i/>
          <w:lang w:eastAsia="es-MX"/>
        </w:rPr>
        <w:t>Artículo 26</w:t>
      </w:r>
      <w:r w:rsidRPr="00E25533">
        <w:rPr>
          <w:rFonts w:ascii="Palatino Linotype" w:hAnsi="Palatino Linotype"/>
          <w:i/>
          <w:lang w:eastAsia="es-MX"/>
        </w:rPr>
        <w:t>.- La licitación pública es el procedimiento de adjudicación de una obra pública o de un servicio por convocatoria pública. Tiene por objeto asegurar la participación abierta de todos los interesados en igualdad de condiciones y la selección fundamentada y transparente de la propuesta más conveniente para las dependencias, entidades y ayuntamientos.</w:t>
      </w:r>
    </w:p>
    <w:p w14:paraId="30CE0C4D" w14:textId="77777777" w:rsidR="009942A3" w:rsidRPr="00E25533" w:rsidRDefault="009942A3" w:rsidP="009942A3">
      <w:pPr>
        <w:spacing w:before="120" w:after="120"/>
        <w:ind w:left="567" w:right="616"/>
        <w:jc w:val="both"/>
        <w:rPr>
          <w:rFonts w:ascii="Palatino Linotype" w:hAnsi="Palatino Linotype"/>
          <w:b/>
          <w:i/>
          <w:lang w:eastAsia="es-MX"/>
        </w:rPr>
      </w:pPr>
      <w:r w:rsidRPr="00E25533">
        <w:rPr>
          <w:rFonts w:ascii="Palatino Linotype" w:hAnsi="Palatino Linotype"/>
          <w:b/>
          <w:i/>
          <w:lang w:eastAsia="es-MX"/>
        </w:rPr>
        <w:t>...</w:t>
      </w:r>
    </w:p>
    <w:p w14:paraId="6BBAADD4"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Artículo 28.-</w:t>
      </w:r>
      <w:r w:rsidRPr="00E25533">
        <w:rPr>
          <w:rFonts w:ascii="Palatino Linotype" w:hAnsi="Palatino Linotype"/>
          <w:i/>
          <w:lang w:eastAsia="es-MX"/>
        </w:rPr>
        <w:t xml:space="preserve"> Las dependencias y entidades podrán convocar a licitación pública, adjudicar y contratar obra pública y servicios sólo cuando la Secretaría del Ramo se los haya autorizado por contar con elementos propios y organización necesarios para realizarlas. Esta autorización deberá estar publicada en la Gaceta del Gobierno del Estado de México.</w:t>
      </w:r>
    </w:p>
    <w:p w14:paraId="73AB7F45"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i/>
          <w:lang w:eastAsia="es-MX"/>
        </w:rPr>
        <w:t>Los ayuntamientos, que realicen obras o servicios con cargo parcial o total a recursos estatales, deberán solicitar la autorización preferentemente al inicio de su periodo de gestión, la que deberá estar publicada en la Gaceta del Gobierno del Estado de México.</w:t>
      </w:r>
    </w:p>
    <w:p w14:paraId="153E7194"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i/>
          <w:lang w:eastAsia="es-MX"/>
        </w:rPr>
        <w:t>...</w:t>
      </w:r>
    </w:p>
    <w:p w14:paraId="179809D1" w14:textId="77777777" w:rsidR="009942A3" w:rsidRPr="00E25533" w:rsidRDefault="009942A3" w:rsidP="009942A3">
      <w:pPr>
        <w:spacing w:before="120" w:after="120"/>
        <w:ind w:left="567" w:right="616"/>
        <w:jc w:val="both"/>
        <w:rPr>
          <w:rFonts w:ascii="Palatino Linotype" w:hAnsi="Palatino Linotype"/>
          <w:i/>
          <w:lang w:eastAsia="es-MX"/>
        </w:rPr>
      </w:pPr>
      <w:proofErr w:type="gramStart"/>
      <w:r w:rsidRPr="00E25533">
        <w:rPr>
          <w:rFonts w:ascii="Palatino Linotype" w:hAnsi="Palatino Linotype"/>
          <w:b/>
          <w:i/>
          <w:lang w:eastAsia="es-MX"/>
        </w:rPr>
        <w:t>Articulo</w:t>
      </w:r>
      <w:proofErr w:type="gramEnd"/>
      <w:r w:rsidRPr="00E25533">
        <w:rPr>
          <w:rFonts w:ascii="Palatino Linotype" w:hAnsi="Palatino Linotype"/>
          <w:b/>
          <w:i/>
          <w:lang w:eastAsia="es-MX"/>
        </w:rPr>
        <w:t xml:space="preserve"> 30</w:t>
      </w:r>
      <w:r w:rsidRPr="00E25533">
        <w:rPr>
          <w:rFonts w:ascii="Palatino Linotype" w:hAnsi="Palatino Linotype"/>
          <w:i/>
          <w:lang w:eastAsia="es-MX"/>
        </w:rPr>
        <w:t xml:space="preserve">.- El procedimiento de licitación pública inicia con la publicación de la convocatoria y concluye con el fallo y adjudicación. Cubrirá las etapas siguientes: </w:t>
      </w:r>
    </w:p>
    <w:p w14:paraId="3EBD629B" w14:textId="77777777" w:rsidR="009942A3" w:rsidRPr="00E25533" w:rsidRDefault="009942A3" w:rsidP="009942A3">
      <w:pPr>
        <w:spacing w:before="120" w:after="120"/>
        <w:ind w:left="567" w:right="616"/>
        <w:jc w:val="both"/>
        <w:rPr>
          <w:rFonts w:ascii="Palatino Linotype" w:hAnsi="Palatino Linotype"/>
          <w:b/>
          <w:i/>
          <w:lang w:eastAsia="es-MX"/>
        </w:rPr>
      </w:pPr>
      <w:r w:rsidRPr="00E25533">
        <w:rPr>
          <w:rFonts w:ascii="Palatino Linotype" w:hAnsi="Palatino Linotype"/>
          <w:b/>
          <w:i/>
          <w:lang w:eastAsia="es-MX"/>
        </w:rPr>
        <w:t>...</w:t>
      </w:r>
    </w:p>
    <w:p w14:paraId="027C9952"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VI.</w:t>
      </w:r>
      <w:r w:rsidRPr="00E25533">
        <w:rPr>
          <w:rFonts w:ascii="Palatino Linotype" w:hAnsi="Palatino Linotype"/>
          <w:i/>
          <w:lang w:eastAsia="es-MX"/>
        </w:rPr>
        <w:t xml:space="preserve"> La presentación y apertura de propuestas; </w:t>
      </w:r>
    </w:p>
    <w:p w14:paraId="01129D6F"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 xml:space="preserve">VII. </w:t>
      </w:r>
      <w:r w:rsidRPr="00E25533">
        <w:rPr>
          <w:rFonts w:ascii="Palatino Linotype" w:hAnsi="Palatino Linotype"/>
          <w:i/>
          <w:lang w:eastAsia="es-MX"/>
        </w:rPr>
        <w:t xml:space="preserve">La evaluación de propuestas; y </w:t>
      </w:r>
    </w:p>
    <w:p w14:paraId="422E591C"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VIII.</w:t>
      </w:r>
      <w:r w:rsidRPr="00E25533">
        <w:rPr>
          <w:rFonts w:ascii="Palatino Linotype" w:hAnsi="Palatino Linotype"/>
          <w:i/>
          <w:lang w:eastAsia="es-MX"/>
        </w:rPr>
        <w:t xml:space="preserve"> El fallo y adjudicación.</w:t>
      </w:r>
    </w:p>
    <w:p w14:paraId="071D50F9"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i/>
          <w:lang w:eastAsia="es-MX"/>
        </w:rPr>
        <w:t>...</w:t>
      </w:r>
    </w:p>
    <w:p w14:paraId="0AB823F9"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Artículo 43</w:t>
      </w:r>
      <w:r w:rsidRPr="00E25533">
        <w:rPr>
          <w:rFonts w:ascii="Palatino Linotype" w:hAnsi="Palatino Linotype"/>
          <w:i/>
          <w:lang w:eastAsia="es-MX"/>
        </w:rPr>
        <w:t>.- La propuesta es el conjunto de documentos que presenta el licitante en un proceso de licitación pública. Con la propuesta, el convocante determina: si el licitante cumple con los requisitos establecidos en las bases de licitación; y si su opción es la más conveniente para llevar a cabo una obra o servicio.</w:t>
      </w:r>
    </w:p>
    <w:p w14:paraId="5548ADD2"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Artículo 44</w:t>
      </w:r>
      <w:r w:rsidRPr="00E25533">
        <w:rPr>
          <w:rFonts w:ascii="Palatino Linotype" w:hAnsi="Palatino Linotype"/>
          <w:i/>
          <w:lang w:eastAsia="es-MX"/>
        </w:rPr>
        <w:t xml:space="preserve">.- En la propuesta, el licitante acreditará documentalmente: su existencia legal; su experiencia profesional; su capacidad técnica y financiera para revisar y/o formular: los </w:t>
      </w:r>
      <w:r w:rsidRPr="00E25533">
        <w:rPr>
          <w:rFonts w:ascii="Palatino Linotype" w:hAnsi="Palatino Linotype"/>
          <w:i/>
          <w:lang w:eastAsia="es-MX"/>
        </w:rPr>
        <w:lastRenderedPageBreak/>
        <w:t>análisis de conceptos, volúmenes, precios unitarios y programas de obra; y su compromiso para realizar en tiempo, forma y precio, la obra pública o servicio.</w:t>
      </w:r>
    </w:p>
    <w:p w14:paraId="60412B20" w14:textId="77777777" w:rsidR="009942A3" w:rsidRPr="00E25533" w:rsidRDefault="009942A3" w:rsidP="009942A3">
      <w:pPr>
        <w:spacing w:before="120" w:after="120"/>
        <w:ind w:left="567" w:right="616"/>
        <w:jc w:val="both"/>
        <w:rPr>
          <w:rFonts w:ascii="Palatino Linotype" w:hAnsi="Palatino Linotype"/>
          <w:b/>
          <w:i/>
          <w:lang w:eastAsia="es-MX"/>
        </w:rPr>
      </w:pPr>
      <w:r w:rsidRPr="00E25533">
        <w:rPr>
          <w:rFonts w:ascii="Palatino Linotype" w:hAnsi="Palatino Linotype"/>
          <w:b/>
          <w:i/>
          <w:lang w:eastAsia="es-MX"/>
        </w:rPr>
        <w:t>...</w:t>
      </w:r>
    </w:p>
    <w:p w14:paraId="3F2062A9"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Artículo 49</w:t>
      </w:r>
      <w:r w:rsidRPr="00E25533">
        <w:rPr>
          <w:rFonts w:ascii="Palatino Linotype" w:hAnsi="Palatino Linotype"/>
          <w:i/>
          <w:lang w:eastAsia="es-MX"/>
        </w:rPr>
        <w:t>.- Los licitantes son los únicos responsables de que sus propuestas sean entregadas en tiempo y forma en el acto de presentación y apertura de propuestas. Todos los documentos de la propuesta deberán estar foliados y firmados por el licitante o su representante legal, se entregarán en un sobre cerrado que contendrá:</w:t>
      </w:r>
    </w:p>
    <w:p w14:paraId="5875C6C8"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i/>
          <w:lang w:eastAsia="es-MX"/>
        </w:rPr>
        <w:t xml:space="preserve">I. La documentación legal y administrativa; </w:t>
      </w:r>
    </w:p>
    <w:p w14:paraId="3957DB3F"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u w:val="single"/>
          <w:lang w:eastAsia="es-MX"/>
        </w:rPr>
        <w:t>II. La propuesta y económica</w:t>
      </w:r>
      <w:r w:rsidRPr="00E25533">
        <w:rPr>
          <w:rFonts w:ascii="Palatino Linotype" w:hAnsi="Palatino Linotype"/>
          <w:i/>
          <w:lang w:eastAsia="es-MX"/>
        </w:rPr>
        <w:t xml:space="preserve">. </w:t>
      </w:r>
    </w:p>
    <w:p w14:paraId="7A82CBA3"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i/>
          <w:lang w:eastAsia="es-MX"/>
        </w:rPr>
        <w:t>El licitante deberá identificar los sobres con el nombre de la dependencia, entidad o ayuntamiento; número y denominación de la licitación, la fecha, nombre o razón social del licitante y el contenido del sobre.</w:t>
      </w:r>
    </w:p>
    <w:p w14:paraId="06CB1E8F"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i/>
          <w:lang w:eastAsia="es-MX"/>
        </w:rPr>
        <w:t>...</w:t>
      </w:r>
    </w:p>
    <w:p w14:paraId="39600E9E"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Artículo 52.-</w:t>
      </w:r>
      <w:r w:rsidRPr="00E25533">
        <w:rPr>
          <w:rFonts w:ascii="Palatino Linotype" w:hAnsi="Palatino Linotype"/>
          <w:i/>
          <w:lang w:eastAsia="es-MX"/>
        </w:rPr>
        <w:t xml:space="preserve"> El acto de recepción y apertura de propuestas se desarrollará en el orden siguiente: </w:t>
      </w:r>
    </w:p>
    <w:p w14:paraId="351DA5DB"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w:t>
      </w:r>
      <w:r w:rsidRPr="00E25533">
        <w:rPr>
          <w:rFonts w:ascii="Palatino Linotype" w:hAnsi="Palatino Linotype"/>
          <w:i/>
          <w:lang w:eastAsia="es-MX"/>
        </w:rPr>
        <w:t xml:space="preserve">. El servidor público que preside el acto tomará lista de los licitantes presentes; </w:t>
      </w:r>
    </w:p>
    <w:p w14:paraId="4D708FF6"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w:t>
      </w:r>
      <w:r w:rsidRPr="00E25533">
        <w:rPr>
          <w:rFonts w:ascii="Palatino Linotype" w:hAnsi="Palatino Linotype"/>
          <w:i/>
          <w:lang w:eastAsia="es-MX"/>
        </w:rPr>
        <w:t xml:space="preserve">. Al ser nombrados, los licitantes entregarán su propuesta en sobre cerrado; </w:t>
      </w:r>
    </w:p>
    <w:p w14:paraId="724F9C31" w14:textId="77777777" w:rsidR="009942A3" w:rsidRPr="00E25533" w:rsidRDefault="009942A3" w:rsidP="009942A3">
      <w:pPr>
        <w:spacing w:before="120" w:after="120"/>
        <w:ind w:left="567" w:right="616"/>
        <w:jc w:val="both"/>
        <w:rPr>
          <w:rFonts w:ascii="Palatino Linotype" w:hAnsi="Palatino Linotype"/>
          <w:b/>
          <w:i/>
          <w:lang w:eastAsia="es-MX"/>
        </w:rPr>
      </w:pPr>
      <w:r w:rsidRPr="00E25533">
        <w:rPr>
          <w:rFonts w:ascii="Palatino Linotype" w:hAnsi="Palatino Linotype"/>
          <w:b/>
          <w:i/>
          <w:lang w:eastAsia="es-MX"/>
        </w:rPr>
        <w:t>III</w:t>
      </w:r>
      <w:r w:rsidRPr="00E25533">
        <w:rPr>
          <w:rFonts w:ascii="Palatino Linotype" w:hAnsi="Palatino Linotype"/>
          <w:i/>
          <w:lang w:eastAsia="es-MX"/>
        </w:rPr>
        <w:t xml:space="preserve">. El servidor público abrirá el sobre que contiene la propuesta de cada licitante y hará la revisión cuantitativa de los documentos. </w:t>
      </w:r>
      <w:r w:rsidRPr="00E25533">
        <w:rPr>
          <w:rFonts w:ascii="Palatino Linotype" w:hAnsi="Palatino Linotype"/>
          <w:b/>
          <w:i/>
          <w:lang w:eastAsia="es-MX"/>
        </w:rPr>
        <w:t xml:space="preserve">Leerá en voz alta cuando menos el importe total de cada una de las propuestas admitidas. </w:t>
      </w:r>
    </w:p>
    <w:p w14:paraId="7327FD1B"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Serán rechazadas las propuestas que no cumplan con todos los requisitos contenidos en las bases de licitación, debiéndose establecer con toda precisión la causa del incumplimiento</w:t>
      </w:r>
      <w:r w:rsidRPr="00E25533">
        <w:rPr>
          <w:rFonts w:ascii="Palatino Linotype" w:hAnsi="Palatino Linotype"/>
          <w:i/>
          <w:lang w:eastAsia="es-MX"/>
        </w:rPr>
        <w:t xml:space="preserve">. Se entregará recibo de la garantía otorgada por los licitantes cuyas propuestas sean admitidas; </w:t>
      </w:r>
    </w:p>
    <w:p w14:paraId="6025F802"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i/>
          <w:lang w:eastAsia="es-MX"/>
        </w:rPr>
        <w:t>a) Los documentos de las propuestas en que se señalen los precios y el importe total de los trabajos serán rubricados por todos los participantes. En los contratos a precio alzado, se firmará el programa de ejecución de los trabajos y el presupuesto de obra; en los contratos mixtos, el programa y presupuesto de la parte a precios unitarios y el programa y presupuesto de obra de la parte a precio alzado;</w:t>
      </w:r>
    </w:p>
    <w:p w14:paraId="2BA840AA" w14:textId="77777777" w:rsidR="009942A3" w:rsidRPr="00E25533" w:rsidRDefault="009942A3" w:rsidP="00EF63B2">
      <w:pPr>
        <w:spacing w:before="120" w:after="120"/>
        <w:ind w:left="567" w:right="616"/>
        <w:jc w:val="both"/>
        <w:rPr>
          <w:rFonts w:ascii="Palatino Linotype" w:hAnsi="Palatino Linotype"/>
          <w:i/>
          <w:lang w:eastAsia="es-MX"/>
        </w:rPr>
      </w:pPr>
      <w:r w:rsidRPr="00E25533">
        <w:rPr>
          <w:rFonts w:ascii="Palatino Linotype" w:hAnsi="Palatino Linotype"/>
          <w:i/>
          <w:lang w:eastAsia="es-MX"/>
        </w:rPr>
        <w:t>b) Se informará a los licitantes fecha y hora de la realización del acto del fallo.</w:t>
      </w:r>
    </w:p>
    <w:p w14:paraId="70C58EB9"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lastRenderedPageBreak/>
        <w:t>Artículo 53</w:t>
      </w:r>
      <w:r w:rsidRPr="00E25533">
        <w:rPr>
          <w:rFonts w:ascii="Palatino Linotype" w:hAnsi="Palatino Linotype"/>
          <w:i/>
          <w:lang w:eastAsia="es-MX"/>
        </w:rPr>
        <w:t xml:space="preserve">.- El servidor público designado por el convocante para presidir los actos será la única persona facultada para aceptar o desechar las propuestas y, en general, para tomar todas las decisiones durante la realización del acto, debiendo permanecer durante su desarrollo. Declarará desierta la licitación si no se recibe propuesta alguna o si las presentadas fueren desechadas, lo que se asentará en el acta correspondiente. </w:t>
      </w:r>
    </w:p>
    <w:p w14:paraId="66014EA8" w14:textId="77777777" w:rsidR="009942A3" w:rsidRPr="00E25533" w:rsidRDefault="009942A3" w:rsidP="009942A3">
      <w:pPr>
        <w:spacing w:before="120" w:after="120"/>
        <w:ind w:left="567" w:right="616"/>
        <w:jc w:val="both"/>
        <w:rPr>
          <w:rFonts w:ascii="Palatino Linotype" w:hAnsi="Palatino Linotype"/>
          <w:i/>
          <w:lang w:eastAsia="es-MX"/>
        </w:rPr>
      </w:pPr>
    </w:p>
    <w:p w14:paraId="5B33822F"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Artículo 54.-</w:t>
      </w:r>
      <w:r w:rsidRPr="00E25533">
        <w:rPr>
          <w:rFonts w:ascii="Palatino Linotype" w:hAnsi="Palatino Linotype"/>
          <w:i/>
          <w:lang w:eastAsia="es-MX"/>
        </w:rPr>
        <w:t xml:space="preserve"> Al concluir el acto de recepción y entrega de propuestas, se levantará un acta que contendrá como mínimo: </w:t>
      </w:r>
    </w:p>
    <w:p w14:paraId="62162847"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w:t>
      </w:r>
      <w:r w:rsidRPr="00E25533">
        <w:rPr>
          <w:rFonts w:ascii="Palatino Linotype" w:hAnsi="Palatino Linotype"/>
          <w:i/>
          <w:lang w:eastAsia="es-MX"/>
        </w:rPr>
        <w:t xml:space="preserve"> Fecha, lugar y hora en que se llevó a cabo;</w:t>
      </w:r>
    </w:p>
    <w:p w14:paraId="07141885"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w:t>
      </w:r>
      <w:r w:rsidRPr="00E25533">
        <w:rPr>
          <w:rFonts w:ascii="Palatino Linotype" w:hAnsi="Palatino Linotype"/>
          <w:i/>
          <w:lang w:eastAsia="es-MX"/>
        </w:rPr>
        <w:t xml:space="preserve"> Nombre del servidor público encargado de presidir el acto y de los demás servidores públicos participantes; </w:t>
      </w:r>
    </w:p>
    <w:p w14:paraId="28FD48EF"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III</w:t>
      </w:r>
      <w:r w:rsidRPr="00E25533">
        <w:rPr>
          <w:rFonts w:ascii="Palatino Linotype" w:hAnsi="Palatino Linotype"/>
          <w:i/>
          <w:lang w:eastAsia="es-MX"/>
        </w:rPr>
        <w:t xml:space="preserve">. Nombre de los licitantes cuyas propuestas fueron desechadas, así como las causas que lo motivaron; </w:t>
      </w:r>
    </w:p>
    <w:p w14:paraId="17E3CF85"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i/>
          <w:lang w:eastAsia="es-MX"/>
        </w:rPr>
        <w:t xml:space="preserve">IV. Nombre de los licitantes cuyas propuestas fueron aceptadas para su análisis cualitativo; </w:t>
      </w:r>
    </w:p>
    <w:p w14:paraId="199CDADD"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w:t>
      </w:r>
      <w:r w:rsidRPr="00E25533">
        <w:rPr>
          <w:rFonts w:ascii="Palatino Linotype" w:hAnsi="Palatino Linotype"/>
          <w:i/>
          <w:lang w:eastAsia="es-MX"/>
        </w:rPr>
        <w:t xml:space="preserve">. Lugar, fecha y hora en que se llevará a cabo el acto de fallo y adjudicación; y </w:t>
      </w:r>
    </w:p>
    <w:p w14:paraId="318516F2"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VI.</w:t>
      </w:r>
      <w:r w:rsidRPr="00E25533">
        <w:rPr>
          <w:rFonts w:ascii="Palatino Linotype" w:hAnsi="Palatino Linotype"/>
          <w:i/>
          <w:lang w:eastAsia="es-MX"/>
        </w:rPr>
        <w:t xml:space="preserve"> Firma de los participantes. </w:t>
      </w:r>
    </w:p>
    <w:p w14:paraId="59CE0067"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i/>
          <w:lang w:eastAsia="es-MX"/>
        </w:rPr>
        <w:t>A cada uno de los participantes, se entregará copia del acta.</w:t>
      </w:r>
    </w:p>
    <w:p w14:paraId="4EF25BFD" w14:textId="77777777" w:rsidR="009942A3" w:rsidRPr="00E25533" w:rsidRDefault="009942A3" w:rsidP="009942A3">
      <w:pPr>
        <w:spacing w:before="120" w:after="120"/>
        <w:ind w:left="567" w:right="616"/>
        <w:jc w:val="both"/>
        <w:rPr>
          <w:rFonts w:ascii="Palatino Linotype" w:eastAsia="Palatino Linotype" w:hAnsi="Palatino Linotype" w:cs="Palatino Linotype"/>
          <w:i/>
          <w:lang w:eastAsia="es-MX"/>
        </w:rPr>
      </w:pPr>
    </w:p>
    <w:p w14:paraId="42BFDA51"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Artículo 55.-</w:t>
      </w:r>
      <w:r w:rsidRPr="00E25533">
        <w:rPr>
          <w:rFonts w:ascii="Palatino Linotype" w:hAnsi="Palatino Linotype"/>
          <w:i/>
          <w:lang w:eastAsia="es-MX"/>
        </w:rPr>
        <w:t xml:space="preserve"> La evaluación de las propuestas deberá considerar mínimo: </w:t>
      </w:r>
    </w:p>
    <w:p w14:paraId="5527345C"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w:t>
      </w:r>
      <w:r w:rsidRPr="00E25533">
        <w:rPr>
          <w:rFonts w:ascii="Palatino Linotype" w:hAnsi="Palatino Linotype"/>
          <w:i/>
          <w:lang w:eastAsia="es-MX"/>
        </w:rPr>
        <w:t xml:space="preserve">. La verificación de que los documentos cumplen, sin excepción, con los requisitos y contienen toda la información solicitada; </w:t>
      </w:r>
    </w:p>
    <w:p w14:paraId="5C108C94"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w:t>
      </w:r>
      <w:r w:rsidRPr="00E25533">
        <w:rPr>
          <w:rFonts w:ascii="Palatino Linotype" w:hAnsi="Palatino Linotype"/>
          <w:i/>
          <w:lang w:eastAsia="es-MX"/>
        </w:rPr>
        <w:t xml:space="preserve">. La suficiente experiencia y capacidad de los profesionales y técnicos para la adecuada dirección y administración de los trabajos. Al realizar la evaluación, se tomará en cuenta: </w:t>
      </w:r>
    </w:p>
    <w:p w14:paraId="01EDFDD5"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w:t>
      </w:r>
      <w:r w:rsidRPr="00E25533">
        <w:rPr>
          <w:rFonts w:ascii="Palatino Linotype" w:hAnsi="Palatino Linotype"/>
          <w:i/>
          <w:lang w:eastAsia="es-MX"/>
        </w:rPr>
        <w:t xml:space="preserve"> El grado académico y las certificaciones necesarias; </w:t>
      </w:r>
    </w:p>
    <w:p w14:paraId="222F95B8"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b</w:t>
      </w:r>
      <w:r w:rsidRPr="00E25533">
        <w:rPr>
          <w:rFonts w:ascii="Palatino Linotype" w:hAnsi="Palatino Linotype"/>
          <w:i/>
          <w:lang w:eastAsia="es-MX"/>
        </w:rPr>
        <w:t xml:space="preserve">. La experiencia en obras similares; c. La capacidad profesional o técnica de las personas físicas responsables de la ejecución de los trabajos. </w:t>
      </w:r>
    </w:p>
    <w:p w14:paraId="168F764F"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III</w:t>
      </w:r>
      <w:r w:rsidRPr="00E25533">
        <w:rPr>
          <w:rFonts w:ascii="Palatino Linotype" w:hAnsi="Palatino Linotype"/>
          <w:i/>
          <w:lang w:eastAsia="es-MX"/>
        </w:rPr>
        <w:t xml:space="preserve">. Lo suficiente y adecuado de la maquinaria y equipo de construcción para desarrollar los trabajos que se convocan, sea arrendado o propiedad del licitante; </w:t>
      </w:r>
    </w:p>
    <w:p w14:paraId="18BA839A"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lastRenderedPageBreak/>
        <w:t>IV</w:t>
      </w:r>
      <w:r w:rsidRPr="00E25533">
        <w:rPr>
          <w:rFonts w:ascii="Palatino Linotype" w:hAnsi="Palatino Linotype"/>
          <w:i/>
          <w:lang w:eastAsia="es-MX"/>
        </w:rPr>
        <w:t xml:space="preserve">. La congruencia entre la planeación propuesta por el licitante para el desarrollo y organización de los trabajos y las características, complejidad y magnitud de los mismos; </w:t>
      </w:r>
    </w:p>
    <w:p w14:paraId="465768B0"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w:t>
      </w:r>
      <w:r w:rsidRPr="00E25533">
        <w:rPr>
          <w:rFonts w:ascii="Palatino Linotype" w:hAnsi="Palatino Linotype"/>
          <w:i/>
          <w:lang w:eastAsia="es-MX"/>
        </w:rPr>
        <w:t xml:space="preserve">. La adecuada selección del procedimiento constructivo por el licitante y su congruencia con el programa de ejecución considerado en su propuesta; </w:t>
      </w:r>
    </w:p>
    <w:p w14:paraId="2257F531"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VI</w:t>
      </w:r>
      <w:r w:rsidRPr="00E25533">
        <w:rPr>
          <w:rFonts w:ascii="Palatino Linotype" w:hAnsi="Palatino Linotype"/>
          <w:i/>
          <w:lang w:eastAsia="es-MX"/>
        </w:rPr>
        <w:t xml:space="preserve">. La evaluación de la capacidad financiera del licitante. Al revisar la declaración fiscal anual o estados financieros dictaminados por contador público certificado independiente, se verificará entre otros: </w:t>
      </w:r>
    </w:p>
    <w:p w14:paraId="236616B2"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w:t>
      </w:r>
      <w:r w:rsidRPr="00E25533">
        <w:rPr>
          <w:rFonts w:ascii="Palatino Linotype" w:hAnsi="Palatino Linotype"/>
          <w:i/>
          <w:lang w:eastAsia="es-MX"/>
        </w:rPr>
        <w:t xml:space="preserve"> La suficiencia del capital de trabajo para sustentar los requerimientos financieros de los trabajos a realizar; </w:t>
      </w:r>
    </w:p>
    <w:p w14:paraId="1E815F7E"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b.</w:t>
      </w:r>
      <w:r w:rsidRPr="00E25533">
        <w:rPr>
          <w:rFonts w:ascii="Palatino Linotype" w:hAnsi="Palatino Linotype"/>
          <w:i/>
          <w:lang w:eastAsia="es-MX"/>
        </w:rPr>
        <w:t xml:space="preserve"> La capacidad para cumplir sus obligaciones de pago; y </w:t>
      </w:r>
    </w:p>
    <w:p w14:paraId="64391A6C"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c</w:t>
      </w:r>
      <w:r w:rsidRPr="00E25533">
        <w:rPr>
          <w:rFonts w:ascii="Palatino Linotype" w:hAnsi="Palatino Linotype"/>
          <w:i/>
          <w:lang w:eastAsia="es-MX"/>
        </w:rPr>
        <w:t>. La rentabilidad financiera de la empresa.</w:t>
      </w:r>
    </w:p>
    <w:p w14:paraId="7DB77D2B"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i/>
          <w:lang w:eastAsia="es-MX"/>
        </w:rPr>
        <w:t>...</w:t>
      </w:r>
    </w:p>
    <w:p w14:paraId="0349D5F5"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Artículo 57</w:t>
      </w:r>
      <w:r w:rsidRPr="00E25533">
        <w:rPr>
          <w:rFonts w:ascii="Palatino Linotype" w:hAnsi="Palatino Linotype"/>
          <w:i/>
          <w:lang w:eastAsia="es-MX"/>
        </w:rPr>
        <w:t>.- Para la evaluación de los aspectos económicos se debe verificar que los documentos contengan la información solicitada, realizar el análisis comparativo del presupuesto base contra las propuestas, verificar que los precios sean aceptables en lo individual y en el total de la propuesta y que sean acordes según corresponda con la situación vigente en el mercado internacional, en el nacional o en el de la zona o región en donde se ejecutarán los trabajos.</w:t>
      </w:r>
    </w:p>
    <w:p w14:paraId="42A1CAE1" w14:textId="77777777" w:rsidR="009942A3" w:rsidRPr="00E25533" w:rsidRDefault="009942A3" w:rsidP="009942A3">
      <w:pPr>
        <w:spacing w:before="120" w:after="120"/>
        <w:ind w:left="567" w:right="616"/>
        <w:jc w:val="both"/>
        <w:rPr>
          <w:rFonts w:ascii="Palatino Linotype" w:hAnsi="Palatino Linotype"/>
          <w:i/>
          <w:lang w:eastAsia="es-MX"/>
        </w:rPr>
      </w:pPr>
    </w:p>
    <w:p w14:paraId="53F10064"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Artículo 58.-</w:t>
      </w:r>
      <w:r w:rsidRPr="00E25533">
        <w:rPr>
          <w:rFonts w:ascii="Palatino Linotype" w:hAnsi="Palatino Linotype"/>
          <w:i/>
          <w:lang w:eastAsia="es-MX"/>
        </w:rPr>
        <w:t xml:space="preserve"> El convocante deberá verificar en las propuestas que consideren precios unitarios, que </w:t>
      </w:r>
    </w:p>
    <w:p w14:paraId="5FA8E753"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w:t>
      </w:r>
      <w:r w:rsidRPr="00E25533">
        <w:rPr>
          <w:rFonts w:ascii="Palatino Linotype" w:hAnsi="Palatino Linotype"/>
          <w:i/>
          <w:lang w:eastAsia="es-MX"/>
        </w:rPr>
        <w:t xml:space="preserve"> En el presupuesto de obra: </w:t>
      </w:r>
    </w:p>
    <w:p w14:paraId="6DBF43AD"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w:t>
      </w:r>
      <w:r w:rsidRPr="00E25533">
        <w:rPr>
          <w:rFonts w:ascii="Palatino Linotype" w:hAnsi="Palatino Linotype"/>
          <w:i/>
          <w:lang w:eastAsia="es-MX"/>
        </w:rPr>
        <w:t xml:space="preserve"> Cada uno de los conceptos señale el importe del precio unitario;</w:t>
      </w:r>
    </w:p>
    <w:p w14:paraId="5D942C99"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w:t>
      </w:r>
      <w:r w:rsidRPr="00E25533">
        <w:rPr>
          <w:rFonts w:ascii="Palatino Linotype" w:hAnsi="Palatino Linotype"/>
          <w:i/>
          <w:lang w:eastAsia="es-MX"/>
        </w:rPr>
        <w:t xml:space="preserve">. El importe del precio unitario esté anotado con número y letra y que éstos sean coincidentes entre sí. En caso de diferencia prevalecerá el que coincida con la integración del precio unitario o, cuando no se tenga, el escrito con letra, y </w:t>
      </w:r>
    </w:p>
    <w:p w14:paraId="187FC107"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III</w:t>
      </w:r>
      <w:r w:rsidRPr="00E25533">
        <w:rPr>
          <w:rFonts w:ascii="Palatino Linotype" w:hAnsi="Palatino Linotype"/>
          <w:i/>
          <w:lang w:eastAsia="es-MX"/>
        </w:rPr>
        <w:t xml:space="preserve">. Las operaciones aritméticas estén correctas. Cuando una o más operaciones estén equivocadas, se harán las correcciones correspondientes. El monto correcto será el considerado para el análisis comparativo de las propuestas. </w:t>
      </w:r>
    </w:p>
    <w:p w14:paraId="781CDC0B"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lastRenderedPageBreak/>
        <w:t>B</w:t>
      </w:r>
      <w:r w:rsidRPr="00E25533">
        <w:rPr>
          <w:rFonts w:ascii="Palatino Linotype" w:hAnsi="Palatino Linotype"/>
          <w:i/>
          <w:lang w:eastAsia="es-MX"/>
        </w:rPr>
        <w:t xml:space="preserve">. El análisis, cálculo e integración de los precios unitarios se haya realizado de acuerdo con lo establecido en este Reglamento y que: </w:t>
      </w:r>
    </w:p>
    <w:p w14:paraId="06327C2C"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w:t>
      </w:r>
      <w:r w:rsidRPr="00E25533">
        <w:rPr>
          <w:rFonts w:ascii="Palatino Linotype" w:hAnsi="Palatino Linotype"/>
          <w:i/>
          <w:lang w:eastAsia="es-MX"/>
        </w:rPr>
        <w:t xml:space="preserve"> Los análisis de los precios unitarios se integren con costos directos, indirectos, de financiamiento, cargo por utilidad y cargos adicionales; </w:t>
      </w:r>
    </w:p>
    <w:p w14:paraId="59D2664B"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w:t>
      </w:r>
      <w:r w:rsidRPr="00E25533">
        <w:rPr>
          <w:rFonts w:ascii="Palatino Linotype" w:hAnsi="Palatino Linotype"/>
          <w:i/>
          <w:lang w:eastAsia="es-MX"/>
        </w:rPr>
        <w:t xml:space="preserve"> Los costos directos comprendan los correspondientes a materiales, mano de obra, maquinaria y equipo de construcción;</w:t>
      </w:r>
    </w:p>
    <w:p w14:paraId="77AB41EE"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III</w:t>
      </w:r>
      <w:r w:rsidRPr="00E25533">
        <w:rPr>
          <w:rFonts w:ascii="Palatino Linotype" w:hAnsi="Palatino Linotype"/>
          <w:i/>
          <w:lang w:eastAsia="es-MX"/>
        </w:rPr>
        <w:t xml:space="preserve">. Los precios de adquisición de los materiales estén dentro de los parámetros de precios de mercado; </w:t>
      </w:r>
    </w:p>
    <w:p w14:paraId="000D3CE1"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IV</w:t>
      </w:r>
      <w:r w:rsidRPr="00E25533">
        <w:rPr>
          <w:rFonts w:ascii="Palatino Linotype" w:hAnsi="Palatino Linotype"/>
          <w:i/>
          <w:lang w:eastAsia="es-MX"/>
        </w:rPr>
        <w:t xml:space="preserve">. Los costos de la mano de obra se hayan obtenido aplicando los factores de salario integrado a los sueldos y salarios del personal, conforme a lo previsto en este Reglamento; </w:t>
      </w:r>
    </w:p>
    <w:p w14:paraId="16E52921"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w:t>
      </w:r>
      <w:r w:rsidRPr="00E25533">
        <w:rPr>
          <w:rFonts w:ascii="Palatino Linotype" w:hAnsi="Palatino Linotype"/>
          <w:i/>
          <w:lang w:eastAsia="es-MX"/>
        </w:rPr>
        <w:t xml:space="preserve">. El cargo por el uso de herramienta menor esté incluido; </w:t>
      </w:r>
    </w:p>
    <w:p w14:paraId="7067A2F7"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VI.</w:t>
      </w:r>
      <w:r w:rsidRPr="00E25533">
        <w:rPr>
          <w:rFonts w:ascii="Palatino Linotype" w:hAnsi="Palatino Linotype"/>
          <w:i/>
          <w:lang w:eastAsia="es-MX"/>
        </w:rPr>
        <w:t xml:space="preserve"> Los costos horarios por la utilización de la maquinaria y equipo de construcción estén determinados por hora efectiva de trabajo, calculados para cada máquina o equipo; considerando, cuando sea el caso, los accesorios integrados; </w:t>
      </w:r>
    </w:p>
    <w:p w14:paraId="52E3CC45"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C</w:t>
      </w:r>
      <w:r w:rsidRPr="00E25533">
        <w:rPr>
          <w:rFonts w:ascii="Palatino Linotype" w:hAnsi="Palatino Linotype"/>
          <w:i/>
          <w:lang w:eastAsia="es-MX"/>
        </w:rPr>
        <w:t xml:space="preserve">. Los costos directos de los precios unitarios se hayan estructurado y determinado de acuerdo con lo previsto en este Reglamento y que: </w:t>
      </w:r>
    </w:p>
    <w:p w14:paraId="0820421F"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w:t>
      </w:r>
      <w:r w:rsidRPr="00E25533">
        <w:rPr>
          <w:rFonts w:ascii="Palatino Linotype" w:hAnsi="Palatino Linotype"/>
          <w:i/>
          <w:lang w:eastAsia="es-MX"/>
        </w:rPr>
        <w:t xml:space="preserve">. Los costos de los materiales considerados por el licitante sean coincidentes con la relación de los costos y cumplan las normas de calidad señaladas en las bases de la licitación; </w:t>
      </w:r>
    </w:p>
    <w:p w14:paraId="58954493"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w:t>
      </w:r>
      <w:r w:rsidRPr="00E25533">
        <w:rPr>
          <w:rFonts w:ascii="Palatino Linotype" w:hAnsi="Palatino Linotype"/>
          <w:i/>
          <w:lang w:eastAsia="es-MX"/>
        </w:rPr>
        <w:t xml:space="preserve"> Los costos de mano de obra considerados por el licitante sean coincidentes con el tabulador de salarios y con los costos que prevalezcan en la zona donde se ejecutarán los trabajos; y</w:t>
      </w:r>
    </w:p>
    <w:p w14:paraId="7174A6C6"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III</w:t>
      </w:r>
      <w:r w:rsidRPr="00E25533">
        <w:rPr>
          <w:rFonts w:ascii="Palatino Linotype" w:hAnsi="Palatino Linotype"/>
          <w:i/>
          <w:lang w:eastAsia="es-MX"/>
        </w:rPr>
        <w:t xml:space="preserve">. Los costos horarios de la maquinaria y equipo de construcción estén determinados con base en el precio y rendimientos máximos de unidades nuevas, tomados de los manuales de los fabricantes y que consideraron las características ambientales de la zona donde vayan a realizarse los trabajos. </w:t>
      </w:r>
    </w:p>
    <w:p w14:paraId="232EDEEF"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D</w:t>
      </w:r>
      <w:r w:rsidRPr="00E25533">
        <w:rPr>
          <w:rFonts w:ascii="Palatino Linotype" w:hAnsi="Palatino Linotype"/>
          <w:i/>
          <w:lang w:eastAsia="es-MX"/>
        </w:rPr>
        <w:t xml:space="preserve">. Los costos indirectos de los precios unitarios estén integrados de acuerdo con lo previsto en este Reglamento y que: </w:t>
      </w:r>
    </w:p>
    <w:p w14:paraId="582B4AF8"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w:t>
      </w:r>
      <w:r w:rsidRPr="00E25533">
        <w:rPr>
          <w:rFonts w:ascii="Palatino Linotype" w:hAnsi="Palatino Linotype"/>
          <w:i/>
          <w:lang w:eastAsia="es-MX"/>
        </w:rPr>
        <w:t xml:space="preserve"> Estén calculados por conceptos con sus importes, determinándose el monto total y su porcentaje sobre el monto del costo directo;</w:t>
      </w:r>
    </w:p>
    <w:p w14:paraId="0FE7E543"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w:t>
      </w:r>
      <w:r w:rsidRPr="00E25533">
        <w:rPr>
          <w:rFonts w:ascii="Palatino Linotype" w:hAnsi="Palatino Linotype"/>
          <w:i/>
          <w:lang w:eastAsia="es-MX"/>
        </w:rPr>
        <w:t xml:space="preserve">. Los costos indirectos de las oficinas centrales del licitante sean únicamente los necesarios para el apoyo técnico y administrativo a la superintendencia de la obra encargada </w:t>
      </w:r>
      <w:r w:rsidRPr="00E25533">
        <w:rPr>
          <w:rFonts w:ascii="Palatino Linotype" w:hAnsi="Palatino Linotype"/>
          <w:i/>
          <w:lang w:eastAsia="es-MX"/>
        </w:rPr>
        <w:lastRenderedPageBreak/>
        <w:t xml:space="preserve">directamente de los trabajos, así como los de campo necesarios para la dirección, supervisión y administración de la obra; y </w:t>
      </w:r>
    </w:p>
    <w:p w14:paraId="4E52F4A9"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III</w:t>
      </w:r>
      <w:r w:rsidRPr="00E25533">
        <w:rPr>
          <w:rFonts w:ascii="Palatino Linotype" w:hAnsi="Palatino Linotype"/>
          <w:i/>
          <w:lang w:eastAsia="es-MX"/>
        </w:rPr>
        <w:t xml:space="preserve">. No se incluyan cargos que, por sus características o conforme a las bases de la licitación, deban formen parte de un precio unitario. </w:t>
      </w:r>
    </w:p>
    <w:p w14:paraId="5F80CF82"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E.</w:t>
      </w:r>
      <w:r w:rsidRPr="00E25533">
        <w:rPr>
          <w:rFonts w:ascii="Palatino Linotype" w:hAnsi="Palatino Linotype"/>
          <w:i/>
          <w:lang w:eastAsia="es-MX"/>
        </w:rPr>
        <w:t xml:space="preserve"> El costo financiero de los precios unitarios se haya estructurado y determinado conforme a lo señalado en este Reglamento y que:</w:t>
      </w:r>
    </w:p>
    <w:p w14:paraId="6BA59F71"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w:t>
      </w:r>
      <w:r w:rsidRPr="00E25533">
        <w:rPr>
          <w:rFonts w:ascii="Palatino Linotype" w:hAnsi="Palatino Linotype"/>
          <w:i/>
          <w:lang w:eastAsia="es-MX"/>
        </w:rPr>
        <w:t xml:space="preserve">. Los ingresos consideren la periodicidad y el plazo de trámite y el pago del o los anticipos y las estimaciones y que éstas incluyan la amortización de los anticipos; </w:t>
      </w:r>
    </w:p>
    <w:p w14:paraId="4BE29D7F"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w:t>
      </w:r>
      <w:r w:rsidRPr="00E25533">
        <w:rPr>
          <w:rFonts w:ascii="Palatino Linotype" w:hAnsi="Palatino Linotype"/>
          <w:i/>
          <w:lang w:eastAsia="es-MX"/>
        </w:rPr>
        <w:t xml:space="preserve"> El costo del financiamiento esté representado por un porcentaje de la suma de los costos directos e indirectos; </w:t>
      </w:r>
    </w:p>
    <w:p w14:paraId="4FC0FD42"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III</w:t>
      </w:r>
      <w:r w:rsidRPr="00E25533">
        <w:rPr>
          <w:rFonts w:ascii="Palatino Linotype" w:hAnsi="Palatino Linotype"/>
          <w:i/>
          <w:lang w:eastAsia="es-MX"/>
        </w:rPr>
        <w:t xml:space="preserve">. La tasa de interés aplicable esté definida con base en un indicador económico específico; </w:t>
      </w:r>
    </w:p>
    <w:p w14:paraId="39C0AAF0"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IV</w:t>
      </w:r>
      <w:r w:rsidRPr="00E25533">
        <w:rPr>
          <w:rFonts w:ascii="Palatino Linotype" w:hAnsi="Palatino Linotype"/>
          <w:i/>
          <w:lang w:eastAsia="es-MX"/>
        </w:rPr>
        <w:t xml:space="preserve">. El costo del financiamiento sea congruente con el programa de ejecución valorizado con montos mensuales; y </w:t>
      </w:r>
    </w:p>
    <w:p w14:paraId="2F6A8A7C"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w:t>
      </w:r>
      <w:r w:rsidRPr="00E25533">
        <w:rPr>
          <w:rFonts w:ascii="Palatino Linotype" w:hAnsi="Palatino Linotype"/>
          <w:i/>
          <w:lang w:eastAsia="es-MX"/>
        </w:rPr>
        <w:t xml:space="preserve">. El procedimiento para el cálculo del costo por financiamiento aplicado por el licitante corresponda con el de las bases de la licitación. </w:t>
      </w:r>
    </w:p>
    <w:p w14:paraId="254F93F6"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F</w:t>
      </w:r>
      <w:r w:rsidRPr="00E25533">
        <w:rPr>
          <w:rFonts w:ascii="Palatino Linotype" w:hAnsi="Palatino Linotype"/>
          <w:i/>
          <w:lang w:eastAsia="es-MX"/>
        </w:rPr>
        <w:t xml:space="preserve">. El cálculo del cargo por utilidad de los precios unitarios considere la utilidad que el contratista estima debe percibir y las deducciones e impuestos correspondientes, no siendo necesario su desglose. </w:t>
      </w:r>
    </w:p>
    <w:p w14:paraId="78EC00D5"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G.</w:t>
      </w:r>
      <w:r w:rsidRPr="00E25533">
        <w:rPr>
          <w:rFonts w:ascii="Palatino Linotype" w:hAnsi="Palatino Linotype"/>
          <w:i/>
          <w:lang w:eastAsia="es-MX"/>
        </w:rPr>
        <w:t xml:space="preserve"> El importe total de la propuesta a precios unitarios sea coincidente con el total del programa general de erogaciones de ejecución de los trabajos y con la suma de los importes de los programas específicos de erogaciones de materiales, mano de obra y maquinaria y equipo de construcción. </w:t>
      </w:r>
    </w:p>
    <w:p w14:paraId="10E8DBA0" w14:textId="77777777" w:rsidR="009942A3" w:rsidRPr="00E25533" w:rsidRDefault="009942A3" w:rsidP="009942A3">
      <w:pPr>
        <w:spacing w:before="120" w:after="120"/>
        <w:ind w:left="567" w:right="616"/>
        <w:jc w:val="both"/>
        <w:rPr>
          <w:rFonts w:ascii="Palatino Linotype" w:eastAsia="Palatino Linotype" w:hAnsi="Palatino Linotype" w:cs="Palatino Linotype"/>
          <w:i/>
          <w:lang w:eastAsia="es-MX"/>
        </w:rPr>
      </w:pPr>
      <w:r w:rsidRPr="00E25533">
        <w:rPr>
          <w:rFonts w:ascii="Palatino Linotype" w:hAnsi="Palatino Linotype"/>
          <w:i/>
          <w:lang w:eastAsia="es-MX"/>
        </w:rPr>
        <w:t>El servidor público responsable de revisar la correcta formulación de los precios unitarios deberá contar con la certificación de conocimientos y habilidades en la materia.</w:t>
      </w:r>
    </w:p>
    <w:p w14:paraId="503E407F" w14:textId="77777777" w:rsidR="009942A3" w:rsidRPr="00E25533" w:rsidRDefault="009942A3" w:rsidP="009942A3">
      <w:pPr>
        <w:spacing w:before="120" w:after="120"/>
        <w:ind w:left="567" w:right="616"/>
        <w:jc w:val="both"/>
        <w:rPr>
          <w:rFonts w:ascii="Palatino Linotype" w:eastAsia="Palatino Linotype" w:hAnsi="Palatino Linotype" w:cs="Palatino Linotype"/>
          <w:i/>
          <w:lang w:eastAsia="es-MX"/>
        </w:rPr>
      </w:pPr>
      <w:r w:rsidRPr="00E25533">
        <w:rPr>
          <w:rFonts w:ascii="Palatino Linotype" w:eastAsia="Palatino Linotype" w:hAnsi="Palatino Linotype" w:cs="Palatino Linotype"/>
          <w:i/>
          <w:lang w:eastAsia="es-MX"/>
        </w:rPr>
        <w:t>...</w:t>
      </w:r>
    </w:p>
    <w:p w14:paraId="7F3D2AE4"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Artículo 62.-</w:t>
      </w:r>
      <w:r w:rsidRPr="00E25533">
        <w:rPr>
          <w:rFonts w:ascii="Palatino Linotype" w:hAnsi="Palatino Linotype"/>
          <w:i/>
          <w:lang w:eastAsia="es-MX"/>
        </w:rPr>
        <w:t xml:space="preserve"> Realizada la evaluación de las propuestas, el convocante emitirá el dictamen que servirá de base para el fallo. El dictamen deberá contener: </w:t>
      </w:r>
    </w:p>
    <w:p w14:paraId="68A3561A"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w:t>
      </w:r>
      <w:r w:rsidRPr="00E25533">
        <w:rPr>
          <w:rFonts w:ascii="Palatino Linotype" w:hAnsi="Palatino Linotype"/>
          <w:i/>
          <w:lang w:eastAsia="es-MX"/>
        </w:rPr>
        <w:t xml:space="preserve">. La relación sucinta y cronológica de los actos del procedimiento; </w:t>
      </w:r>
    </w:p>
    <w:p w14:paraId="5D2B053A"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w:t>
      </w:r>
      <w:r w:rsidRPr="00E25533">
        <w:rPr>
          <w:rFonts w:ascii="Palatino Linotype" w:hAnsi="Palatino Linotype"/>
          <w:i/>
          <w:lang w:eastAsia="es-MX"/>
        </w:rPr>
        <w:t xml:space="preserve"> Los criterios utilizados para la evaluación de las propuestas;</w:t>
      </w:r>
    </w:p>
    <w:p w14:paraId="56745D7B"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i/>
          <w:lang w:eastAsia="es-MX"/>
        </w:rPr>
        <w:lastRenderedPageBreak/>
        <w:t>III. Las razones por las cuales se aceptan o desechan las propuestas presentadas por los licitantes</w:t>
      </w:r>
      <w:r w:rsidRPr="00E25533">
        <w:rPr>
          <w:rFonts w:ascii="Palatino Linotype" w:hAnsi="Palatino Linotype"/>
          <w:b/>
          <w:i/>
          <w:u w:val="single"/>
          <w:lang w:eastAsia="es-MX"/>
        </w:rPr>
        <w:t>;</w:t>
      </w:r>
    </w:p>
    <w:p w14:paraId="4933289A"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IV</w:t>
      </w:r>
      <w:r w:rsidRPr="00E25533">
        <w:rPr>
          <w:rFonts w:ascii="Palatino Linotype" w:hAnsi="Palatino Linotype"/>
          <w:i/>
          <w:lang w:eastAsia="es-MX"/>
        </w:rPr>
        <w:t>. El nombre de los licitantes cuyas propuestas fueron aceptadas por haber cumplido con los requerimientos exigidos;</w:t>
      </w:r>
    </w:p>
    <w:p w14:paraId="4AA96B85"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w:t>
      </w:r>
      <w:r w:rsidRPr="00E25533">
        <w:rPr>
          <w:rFonts w:ascii="Palatino Linotype" w:hAnsi="Palatino Linotype"/>
          <w:i/>
          <w:lang w:eastAsia="es-MX"/>
        </w:rPr>
        <w:t xml:space="preserve">. El nombre de los licitantes cuyas propuestas hayan sido desechadas como resultado del análisis de las mismas; </w:t>
      </w:r>
    </w:p>
    <w:p w14:paraId="608EA368"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VI</w:t>
      </w:r>
      <w:r w:rsidRPr="00E25533">
        <w:rPr>
          <w:rFonts w:ascii="Palatino Linotype" w:hAnsi="Palatino Linotype"/>
          <w:i/>
          <w:lang w:eastAsia="es-MX"/>
        </w:rPr>
        <w:t xml:space="preserve">. La relación de los licitantes cuyas propuestas se calificaron como solventes, ubicándolas de menor a mayor, de acuerdo con sus montos; </w:t>
      </w:r>
    </w:p>
    <w:p w14:paraId="5B1FC1AB"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VII</w:t>
      </w:r>
      <w:r w:rsidRPr="00E25533">
        <w:rPr>
          <w:rFonts w:ascii="Palatino Linotype" w:hAnsi="Palatino Linotype"/>
          <w:i/>
          <w:lang w:eastAsia="es-MX"/>
        </w:rPr>
        <w:t xml:space="preserve">. La fecha y lugar de elaboración, y </w:t>
      </w:r>
    </w:p>
    <w:p w14:paraId="6C55A4BF" w14:textId="77777777" w:rsidR="009942A3" w:rsidRPr="00E25533" w:rsidRDefault="009942A3" w:rsidP="009942A3">
      <w:pPr>
        <w:spacing w:before="120" w:after="120"/>
        <w:ind w:left="567" w:right="616"/>
        <w:jc w:val="both"/>
        <w:rPr>
          <w:rFonts w:ascii="Palatino Linotype" w:eastAsia="Palatino Linotype" w:hAnsi="Palatino Linotype" w:cs="Palatino Linotype"/>
          <w:i/>
          <w:lang w:eastAsia="es-MX"/>
        </w:rPr>
      </w:pPr>
      <w:r w:rsidRPr="00E25533">
        <w:rPr>
          <w:rFonts w:ascii="Palatino Linotype" w:hAnsi="Palatino Linotype"/>
          <w:b/>
          <w:i/>
          <w:lang w:eastAsia="es-MX"/>
        </w:rPr>
        <w:t>VIII.</w:t>
      </w:r>
      <w:r w:rsidRPr="00E25533">
        <w:rPr>
          <w:rFonts w:ascii="Palatino Linotype" w:hAnsi="Palatino Linotype"/>
          <w:i/>
          <w:lang w:eastAsia="es-MX"/>
        </w:rPr>
        <w:t xml:space="preserve"> El nombre, firma y cargo de los servidores públicos encargados de su elaboración y aprobación.</w:t>
      </w:r>
    </w:p>
    <w:p w14:paraId="2C9E153F"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i/>
          <w:lang w:eastAsia="es-MX"/>
        </w:rPr>
        <w:t>...</w:t>
      </w:r>
    </w:p>
    <w:p w14:paraId="47A1CE0E"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Artículo 69</w:t>
      </w:r>
      <w:r w:rsidRPr="00E25533">
        <w:rPr>
          <w:rFonts w:ascii="Palatino Linotype" w:hAnsi="Palatino Linotype"/>
          <w:i/>
          <w:lang w:eastAsia="es-MX"/>
        </w:rPr>
        <w:t xml:space="preserve">.- Cuando las dependencias, entidades y ayuntamientos determinen optar por las modalidades de invitación restringida o adjudicación directa, deberán respaldar su determinación en un estudio que fundamente su conveniencia por ofrecer mejores condiciones para el Estado de México, tomando en cuenta los siguientes criterios: </w:t>
      </w:r>
    </w:p>
    <w:p w14:paraId="256AC375"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 xml:space="preserve">I. </w:t>
      </w:r>
      <w:r w:rsidRPr="00E25533">
        <w:rPr>
          <w:rFonts w:ascii="Palatino Linotype" w:hAnsi="Palatino Linotype"/>
          <w:i/>
          <w:lang w:eastAsia="es-MX"/>
        </w:rPr>
        <w:t xml:space="preserve">Economía, que signifique un menor costo de la obra o servicio; </w:t>
      </w:r>
    </w:p>
    <w:p w14:paraId="0BD92737"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w:t>
      </w:r>
      <w:r w:rsidRPr="00E25533">
        <w:rPr>
          <w:rFonts w:ascii="Palatino Linotype" w:hAnsi="Palatino Linotype"/>
          <w:i/>
          <w:lang w:eastAsia="es-MX"/>
        </w:rPr>
        <w:t xml:space="preserve">. Oportunidad, que permita satisfacer la necesidad que se atiende con la obra pública o servicio en el menor lapso posible; </w:t>
      </w:r>
    </w:p>
    <w:p w14:paraId="24C215F0"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III.</w:t>
      </w:r>
      <w:r w:rsidRPr="00E25533">
        <w:rPr>
          <w:rFonts w:ascii="Palatino Linotype" w:hAnsi="Palatino Linotype"/>
          <w:i/>
          <w:lang w:eastAsia="es-MX"/>
        </w:rPr>
        <w:t xml:space="preserve"> Eficacia, que la obra o servicio satisfaga la necesidad que la origina; </w:t>
      </w:r>
    </w:p>
    <w:p w14:paraId="44D0716D"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IV</w:t>
      </w:r>
      <w:r w:rsidRPr="00E25533">
        <w:rPr>
          <w:rFonts w:ascii="Palatino Linotype" w:hAnsi="Palatino Linotype"/>
          <w:i/>
          <w:lang w:eastAsia="es-MX"/>
        </w:rPr>
        <w:t xml:space="preserve">. Eficiencia, que se dé el máximo aprovechamiento de los recursos que la dependencia, entidad o ayuntamiento asigne a la obra o servicio; </w:t>
      </w:r>
    </w:p>
    <w:p w14:paraId="0B9C4941"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w:t>
      </w:r>
      <w:r w:rsidRPr="00E25533">
        <w:rPr>
          <w:rFonts w:ascii="Palatino Linotype" w:hAnsi="Palatino Linotype"/>
          <w:i/>
          <w:lang w:eastAsia="es-MX"/>
        </w:rPr>
        <w:t xml:space="preserve">. Imparcialidad, que la adjudicación de la obra o servicio se realice sin favorecer a ninguno de los interesados; </w:t>
      </w:r>
    </w:p>
    <w:p w14:paraId="05B2F040"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VI</w:t>
      </w:r>
      <w:r w:rsidRPr="00E25533">
        <w:rPr>
          <w:rFonts w:ascii="Palatino Linotype" w:hAnsi="Palatino Linotype"/>
          <w:i/>
          <w:lang w:eastAsia="es-MX"/>
        </w:rPr>
        <w:t xml:space="preserve">. Honradez, que garantice una justa prestación para las partes involucradas; </w:t>
      </w:r>
    </w:p>
    <w:p w14:paraId="3CB76C1E"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VII</w:t>
      </w:r>
      <w:r w:rsidRPr="00E25533">
        <w:rPr>
          <w:rFonts w:ascii="Palatino Linotype" w:hAnsi="Palatino Linotype"/>
          <w:i/>
          <w:lang w:eastAsia="es-MX"/>
        </w:rPr>
        <w:t>. Transparencia, que se respeten escrupulosamente en la adjudicación de la obra o servicio los procedimientos establecidos en el Libro y en este Reglamento.</w:t>
      </w:r>
    </w:p>
    <w:p w14:paraId="63BB7C75" w14:textId="77777777" w:rsidR="009942A3" w:rsidRPr="00E25533" w:rsidRDefault="009942A3" w:rsidP="009942A3">
      <w:pPr>
        <w:spacing w:before="120" w:after="120"/>
        <w:ind w:left="567" w:right="616"/>
        <w:jc w:val="both"/>
        <w:rPr>
          <w:rFonts w:ascii="Palatino Linotype" w:hAnsi="Palatino Linotype"/>
          <w:b/>
          <w:i/>
          <w:lang w:eastAsia="es-MX"/>
        </w:rPr>
      </w:pPr>
      <w:r w:rsidRPr="00E25533">
        <w:rPr>
          <w:rFonts w:ascii="Palatino Linotype" w:hAnsi="Palatino Linotype"/>
          <w:b/>
          <w:i/>
          <w:lang w:eastAsia="es-MX"/>
        </w:rPr>
        <w:t>...</w:t>
      </w:r>
    </w:p>
    <w:p w14:paraId="2AA2923C" w14:textId="77777777" w:rsidR="009942A3" w:rsidRPr="00E25533" w:rsidRDefault="009942A3" w:rsidP="009942A3">
      <w:pPr>
        <w:spacing w:before="120" w:after="120"/>
        <w:ind w:left="567" w:right="616"/>
        <w:jc w:val="both"/>
        <w:rPr>
          <w:rFonts w:ascii="Palatino Linotype" w:hAnsi="Palatino Linotype"/>
          <w:b/>
          <w:i/>
          <w:lang w:eastAsia="es-MX"/>
        </w:rPr>
      </w:pPr>
    </w:p>
    <w:p w14:paraId="39D0D9B2"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lastRenderedPageBreak/>
        <w:t>Artículo 85</w:t>
      </w:r>
      <w:r w:rsidRPr="00E25533">
        <w:rPr>
          <w:rFonts w:ascii="Palatino Linotype" w:hAnsi="Palatino Linotype"/>
          <w:i/>
          <w:lang w:eastAsia="es-MX"/>
        </w:rPr>
        <w:t xml:space="preserve">.- En caso de declararse desierto un procedimiento de licitación, la dependencia, entidad o ayuntamiento que cuente con Comité Interno de Obra Pública solicitará el dictamen de procedencia del procedimiento de invitación restringida a ese órgano colegiado; para ello, la unidad ejecutora de obra pública integrará y presentará el caso, que contendrá: </w:t>
      </w:r>
    </w:p>
    <w:p w14:paraId="1C3C4999"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w:t>
      </w:r>
      <w:r w:rsidRPr="00E25533">
        <w:rPr>
          <w:rFonts w:ascii="Palatino Linotype" w:hAnsi="Palatino Linotype"/>
          <w:i/>
          <w:lang w:eastAsia="es-MX"/>
        </w:rPr>
        <w:t xml:space="preserve"> La descripción general de la obra o servicio; </w:t>
      </w:r>
    </w:p>
    <w:p w14:paraId="4FE03471"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w:t>
      </w:r>
      <w:r w:rsidRPr="00E25533">
        <w:rPr>
          <w:rFonts w:ascii="Palatino Linotype" w:hAnsi="Palatino Linotype"/>
          <w:i/>
          <w:lang w:eastAsia="es-MX"/>
        </w:rPr>
        <w:t xml:space="preserve">. El informe del procedimiento de licitación pública que fue declarado desierto; </w:t>
      </w:r>
    </w:p>
    <w:p w14:paraId="6748C64A"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w:t>
      </w:r>
      <w:r w:rsidRPr="00E25533">
        <w:rPr>
          <w:rFonts w:ascii="Palatino Linotype" w:hAnsi="Palatino Linotype"/>
          <w:i/>
          <w:lang w:eastAsia="es-MX"/>
        </w:rPr>
        <w:t xml:space="preserve">I. La fecha probable de inicio de los trabajos y el plazo de ejecución de los mismos; </w:t>
      </w:r>
    </w:p>
    <w:p w14:paraId="6DEBECA8"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IV</w:t>
      </w:r>
      <w:r w:rsidRPr="00E25533">
        <w:rPr>
          <w:rFonts w:ascii="Palatino Linotype" w:hAnsi="Palatino Linotype"/>
          <w:i/>
          <w:lang w:eastAsia="es-MX"/>
        </w:rPr>
        <w:t xml:space="preserve">. El presupuesto base; </w:t>
      </w:r>
    </w:p>
    <w:p w14:paraId="0EE2D8D4"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w:t>
      </w:r>
      <w:r w:rsidRPr="00E25533">
        <w:rPr>
          <w:rFonts w:ascii="Palatino Linotype" w:hAnsi="Palatino Linotype"/>
          <w:i/>
          <w:lang w:eastAsia="es-MX"/>
        </w:rPr>
        <w:t>. La autorización presupuestal;</w:t>
      </w:r>
    </w:p>
    <w:p w14:paraId="2FA4F0CB"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VI</w:t>
      </w:r>
      <w:r w:rsidRPr="00E25533">
        <w:rPr>
          <w:rFonts w:ascii="Palatino Linotype" w:hAnsi="Palatino Linotype"/>
          <w:i/>
          <w:lang w:eastAsia="es-MX"/>
        </w:rPr>
        <w:t xml:space="preserve">. El nombre y firma del titular del área responsable de la ejecución de los trabajos; y </w:t>
      </w:r>
    </w:p>
    <w:p w14:paraId="65B662ED"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VII</w:t>
      </w:r>
      <w:r w:rsidRPr="00E25533">
        <w:rPr>
          <w:rFonts w:ascii="Palatino Linotype" w:hAnsi="Palatino Linotype"/>
          <w:i/>
          <w:lang w:eastAsia="es-MX"/>
        </w:rPr>
        <w:t xml:space="preserve">. El formato de caso para el dictamen de procedencia de excepción. </w:t>
      </w:r>
    </w:p>
    <w:p w14:paraId="20FE0D5E"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i/>
          <w:lang w:eastAsia="es-MX"/>
        </w:rPr>
        <w:t xml:space="preserve">Cuando la dependencia, entidad o ayuntamiento no cuente con Comité Interno de Obra Pública, la unidad ejecutora de obra pública deberá integrar el caso que someterá a la autorización del titular. </w:t>
      </w:r>
    </w:p>
    <w:p w14:paraId="4D539EDF"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i/>
          <w:lang w:eastAsia="es-MX"/>
        </w:rPr>
        <w:t xml:space="preserve">En ambos procedimientos, el titular de la dependencia, entidad o ayuntamiento emitirá un acuerdo en el que autorice el procedimiento de invitación restringida por excepción a la licitación pública. En este acuerdo, se determinarán los plazos en que se realizarán cada una de las etapas. </w:t>
      </w:r>
    </w:p>
    <w:p w14:paraId="1C02B50B" w14:textId="77777777" w:rsidR="009942A3" w:rsidRPr="00E25533" w:rsidRDefault="009942A3" w:rsidP="009942A3">
      <w:pPr>
        <w:spacing w:before="120" w:after="120"/>
        <w:ind w:left="567" w:right="616"/>
        <w:jc w:val="both"/>
        <w:rPr>
          <w:rFonts w:ascii="Palatino Linotype" w:hAnsi="Palatino Linotype"/>
          <w:i/>
          <w:lang w:eastAsia="es-MX"/>
        </w:rPr>
      </w:pPr>
    </w:p>
    <w:p w14:paraId="2EE82D48" w14:textId="77777777" w:rsidR="009942A3" w:rsidRPr="00E25533" w:rsidRDefault="009942A3" w:rsidP="009942A3">
      <w:pPr>
        <w:spacing w:before="120" w:after="120"/>
        <w:ind w:left="567" w:right="616"/>
        <w:jc w:val="both"/>
        <w:rPr>
          <w:rFonts w:ascii="Palatino Linotype" w:eastAsia="Palatino Linotype" w:hAnsi="Palatino Linotype" w:cs="Palatino Linotype"/>
          <w:i/>
          <w:lang w:eastAsia="es-MX"/>
        </w:rPr>
      </w:pPr>
      <w:r w:rsidRPr="00E25533">
        <w:rPr>
          <w:rFonts w:ascii="Palatino Linotype" w:hAnsi="Palatino Linotype"/>
          <w:b/>
          <w:i/>
          <w:lang w:eastAsia="es-MX"/>
        </w:rPr>
        <w:t>Articulo 86.-</w:t>
      </w:r>
      <w:r w:rsidRPr="00E25533">
        <w:rPr>
          <w:rFonts w:ascii="Palatino Linotype" w:hAnsi="Palatino Linotype"/>
          <w:i/>
          <w:lang w:eastAsia="es-MX"/>
        </w:rPr>
        <w:t xml:space="preserve"> En función de las características de los trabajos a realizar y a sus requerimientos de ejecución, las dependencias, entidades o ayuntamientos determinarán las características de experiencia, capacidad técnica y solvencia que deben reunir las personas que se invitarán al procedimiento de adjudicación.</w:t>
      </w:r>
    </w:p>
    <w:p w14:paraId="1C1DE52C"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i/>
          <w:lang w:eastAsia="es-MX"/>
        </w:rPr>
        <w:t xml:space="preserve">Las dependencias, entidades y ayuntamientos seleccionarán del catálogo de contratistas, que opere la Secretaría del Ramo, a cuando menos tres personas que serán invitadas a presentar propuestas; asimismo, formularán los oficios de invitación que contendrán: </w:t>
      </w:r>
    </w:p>
    <w:p w14:paraId="41ED7D6F"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w:t>
      </w:r>
      <w:r w:rsidRPr="00E25533">
        <w:rPr>
          <w:rFonts w:ascii="Palatino Linotype" w:hAnsi="Palatino Linotype"/>
          <w:i/>
          <w:lang w:eastAsia="es-MX"/>
        </w:rPr>
        <w:t xml:space="preserve">. El nombre del convocante; </w:t>
      </w:r>
    </w:p>
    <w:p w14:paraId="4EF1EADB"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w:t>
      </w:r>
      <w:r w:rsidRPr="00E25533">
        <w:rPr>
          <w:rFonts w:ascii="Palatino Linotype" w:hAnsi="Palatino Linotype"/>
          <w:i/>
          <w:lang w:eastAsia="es-MX"/>
        </w:rPr>
        <w:t xml:space="preserve"> El nombre y la ubicación de la obra o servicio; </w:t>
      </w:r>
    </w:p>
    <w:p w14:paraId="31CBC41A"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III.</w:t>
      </w:r>
      <w:r w:rsidRPr="00E25533">
        <w:rPr>
          <w:rFonts w:ascii="Palatino Linotype" w:hAnsi="Palatino Linotype"/>
          <w:i/>
          <w:lang w:eastAsia="es-MX"/>
        </w:rPr>
        <w:t xml:space="preserve"> El nombre y domicilio del invitado y la referencia a su clave de registro en el catálogo de contratistas; </w:t>
      </w:r>
    </w:p>
    <w:p w14:paraId="712EEC8A"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lastRenderedPageBreak/>
        <w:t>IV</w:t>
      </w:r>
      <w:r w:rsidRPr="00E25533">
        <w:rPr>
          <w:rFonts w:ascii="Palatino Linotype" w:hAnsi="Palatino Linotype"/>
          <w:i/>
          <w:lang w:eastAsia="es-MX"/>
        </w:rPr>
        <w:t xml:space="preserve">. La invitación expresa y el señalamiento de las fechas previstas para las etapas del procedimiento; </w:t>
      </w:r>
    </w:p>
    <w:p w14:paraId="303554D5"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w:t>
      </w:r>
      <w:r w:rsidRPr="00E25533">
        <w:rPr>
          <w:rFonts w:ascii="Palatino Linotype" w:hAnsi="Palatino Linotype"/>
          <w:i/>
          <w:lang w:eastAsia="es-MX"/>
        </w:rPr>
        <w:t xml:space="preserve">. La indicación de que se anexan las bases de la invitación; </w:t>
      </w:r>
    </w:p>
    <w:p w14:paraId="09043C09"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VI</w:t>
      </w:r>
      <w:r w:rsidRPr="00E25533">
        <w:rPr>
          <w:rFonts w:ascii="Palatino Linotype" w:hAnsi="Palatino Linotype"/>
          <w:i/>
          <w:lang w:eastAsia="es-MX"/>
        </w:rPr>
        <w:t xml:space="preserve">. Nombre y firma del servidor público responsable del proceso; </w:t>
      </w:r>
    </w:p>
    <w:p w14:paraId="027FD1C8"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VII</w:t>
      </w:r>
      <w:r w:rsidRPr="00E25533">
        <w:rPr>
          <w:rFonts w:ascii="Palatino Linotype" w:hAnsi="Palatino Linotype"/>
          <w:i/>
          <w:lang w:eastAsia="es-MX"/>
        </w:rPr>
        <w:t xml:space="preserve">. El origen de los recursos para la realización de la obra o servicio; y </w:t>
      </w:r>
    </w:p>
    <w:p w14:paraId="7C9F9515"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VIII.</w:t>
      </w:r>
      <w:r w:rsidRPr="00E25533">
        <w:rPr>
          <w:rFonts w:ascii="Palatino Linotype" w:hAnsi="Palatino Linotype"/>
          <w:i/>
          <w:lang w:eastAsia="es-MX"/>
        </w:rPr>
        <w:t xml:space="preserve"> El plazo de ejecución de los trabajos, indicando la fecha estimada de inicio de los mismos. </w:t>
      </w:r>
    </w:p>
    <w:p w14:paraId="11274603" w14:textId="77777777" w:rsidR="009942A3" w:rsidRPr="00E25533" w:rsidRDefault="009942A3" w:rsidP="009942A3">
      <w:pPr>
        <w:spacing w:before="120" w:after="120"/>
        <w:ind w:left="567" w:right="616"/>
        <w:jc w:val="both"/>
        <w:rPr>
          <w:rFonts w:ascii="Palatino Linotype" w:hAnsi="Palatino Linotype"/>
          <w:b/>
          <w:i/>
          <w:lang w:eastAsia="es-MX"/>
        </w:rPr>
      </w:pPr>
    </w:p>
    <w:p w14:paraId="2AB5A38E" w14:textId="77777777" w:rsidR="009942A3" w:rsidRPr="00E25533" w:rsidRDefault="009942A3" w:rsidP="009942A3">
      <w:pPr>
        <w:spacing w:before="120" w:after="120"/>
        <w:ind w:left="567" w:right="616"/>
        <w:jc w:val="both"/>
        <w:rPr>
          <w:rFonts w:ascii="Palatino Linotype" w:hAnsi="Palatino Linotype"/>
          <w:i/>
          <w:lang w:eastAsia="es-MX"/>
        </w:rPr>
      </w:pPr>
      <w:proofErr w:type="gramStart"/>
      <w:r w:rsidRPr="00E25533">
        <w:rPr>
          <w:rFonts w:ascii="Palatino Linotype" w:hAnsi="Palatino Linotype"/>
          <w:b/>
          <w:i/>
          <w:lang w:eastAsia="es-MX"/>
        </w:rPr>
        <w:t>Articulo</w:t>
      </w:r>
      <w:proofErr w:type="gramEnd"/>
      <w:r w:rsidRPr="00E25533">
        <w:rPr>
          <w:rFonts w:ascii="Palatino Linotype" w:hAnsi="Palatino Linotype"/>
          <w:b/>
          <w:i/>
          <w:lang w:eastAsia="es-MX"/>
        </w:rPr>
        <w:t xml:space="preserve"> 87.-</w:t>
      </w:r>
      <w:r w:rsidRPr="00E25533">
        <w:rPr>
          <w:rFonts w:ascii="Palatino Linotype" w:hAnsi="Palatino Linotype"/>
          <w:i/>
          <w:lang w:eastAsia="es-MX"/>
        </w:rPr>
        <w:t xml:space="preserve"> El procedimiento de invitación restringida seguirá los mismos pasos que el de licitación pública salvo la publicación de la convocatoria, misma que se sustituye por la invitación señalada en el artículo anterior.</w:t>
      </w:r>
    </w:p>
    <w:p w14:paraId="1550367C" w14:textId="77777777" w:rsidR="009942A3" w:rsidRPr="00E25533" w:rsidRDefault="009942A3" w:rsidP="009942A3">
      <w:pPr>
        <w:spacing w:before="120" w:after="120"/>
        <w:ind w:left="567" w:right="616"/>
        <w:jc w:val="both"/>
        <w:rPr>
          <w:rFonts w:ascii="Palatino Linotype" w:hAnsi="Palatino Linotype"/>
          <w:i/>
          <w:lang w:eastAsia="es-MX"/>
        </w:rPr>
      </w:pPr>
    </w:p>
    <w:p w14:paraId="4146F9DB"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Artículo 88.-</w:t>
      </w:r>
      <w:r w:rsidRPr="00E25533">
        <w:rPr>
          <w:rFonts w:ascii="Palatino Linotype" w:hAnsi="Palatino Linotype"/>
          <w:i/>
          <w:lang w:eastAsia="es-MX"/>
        </w:rPr>
        <w:t xml:space="preserve"> Si la dependencia, entidad o ayuntamiento necesita llevar a cabo un procedimiento de adjudicación directa, salvo que las obras o servicios a contratar no rebasen los montos establecidos por el Presupuesto de Egresos del Gobierno del Estado de México del ejercicio correspondiente y cuenta con Comité Interno de Obra Pública, se solicitará a ese órgano colegiado el dictamen de procedencia del procedimiento de adjudicación directa; para ello, la unidad ejecutora de obra pública o servicio integrará y presentará el caso conforme se señaló en el procedimiento de invitación restringida. </w:t>
      </w:r>
    </w:p>
    <w:p w14:paraId="5AEC12FC"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i/>
          <w:lang w:eastAsia="es-MX"/>
        </w:rPr>
        <w:t xml:space="preserve">Cuando la dependencia, entidad o ayuntamiento no cuente con Comité Interno de Obra Pública, la unidad ejecutora de obra pública deberá integrar el caso que someterá a la autorización del titular. </w:t>
      </w:r>
    </w:p>
    <w:p w14:paraId="2DA131E1" w14:textId="77777777" w:rsidR="009942A3" w:rsidRPr="00E25533" w:rsidRDefault="009942A3" w:rsidP="009942A3">
      <w:pPr>
        <w:spacing w:before="120" w:after="120"/>
        <w:ind w:left="567" w:right="616"/>
        <w:jc w:val="both"/>
        <w:rPr>
          <w:rFonts w:ascii="Palatino Linotype" w:hAnsi="Palatino Linotype"/>
          <w:i/>
          <w:lang w:eastAsia="es-MX"/>
        </w:rPr>
      </w:pPr>
    </w:p>
    <w:p w14:paraId="1C034089"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Artículo 89.</w:t>
      </w:r>
      <w:r w:rsidRPr="00E25533">
        <w:rPr>
          <w:rFonts w:ascii="Palatino Linotype" w:hAnsi="Palatino Linotype"/>
          <w:i/>
          <w:lang w:eastAsia="es-MX"/>
        </w:rPr>
        <w:t>- El titular de la dependencia, entidad o ayuntamiento emitirá un acuerdo en el que autorice el procedimiento de adjudicación directa.</w:t>
      </w:r>
    </w:p>
    <w:p w14:paraId="43CF794C"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i/>
          <w:lang w:eastAsia="es-MX"/>
        </w:rPr>
        <w:t>...</w:t>
      </w:r>
    </w:p>
    <w:p w14:paraId="096D34ED"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Articulo 91</w:t>
      </w:r>
      <w:r w:rsidRPr="00E25533">
        <w:rPr>
          <w:rFonts w:ascii="Palatino Linotype" w:hAnsi="Palatino Linotype"/>
          <w:i/>
          <w:lang w:eastAsia="es-MX"/>
        </w:rPr>
        <w:t>.- El convocante recibirá de la persona invitada la documentación de su propuesta para su evaluación la revisará y, en su caso, procederá a formular el contrato correspondiente.”</w:t>
      </w:r>
    </w:p>
    <w:p w14:paraId="3D94132F" w14:textId="77777777" w:rsidR="009942A3" w:rsidRPr="00E25533" w:rsidRDefault="009942A3" w:rsidP="009942A3">
      <w:pPr>
        <w:pStyle w:val="Sinespaciado"/>
        <w:rPr>
          <w:lang w:eastAsia="es-MX"/>
        </w:rPr>
      </w:pPr>
    </w:p>
    <w:p w14:paraId="74B0B68E" w14:textId="77777777" w:rsidR="009942A3" w:rsidRPr="00E25533" w:rsidRDefault="009942A3" w:rsidP="009942A3">
      <w:pPr>
        <w:spacing w:line="360" w:lineRule="auto"/>
        <w:ind w:right="49"/>
        <w:jc w:val="both"/>
        <w:rPr>
          <w:rFonts w:ascii="Palatino Linotype" w:hAnsi="Palatino Linotype"/>
          <w:sz w:val="24"/>
          <w:szCs w:val="24"/>
          <w:lang w:eastAsia="es-MX"/>
        </w:rPr>
      </w:pPr>
      <w:r w:rsidRPr="00E25533">
        <w:rPr>
          <w:rFonts w:ascii="Palatino Linotype" w:hAnsi="Palatino Linotype"/>
          <w:sz w:val="24"/>
          <w:szCs w:val="24"/>
          <w:lang w:eastAsia="es-MX"/>
        </w:rPr>
        <w:t xml:space="preserve">Por cuanto hace a la contratación, el artículo 12.38 del Libro Décimo Segundo del Código Administrativo de la entidad, dispone que la adjudicación de la obra o servicios </w:t>
      </w:r>
      <w:r w:rsidRPr="00E25533">
        <w:rPr>
          <w:rFonts w:ascii="Palatino Linotype" w:hAnsi="Palatino Linotype"/>
          <w:sz w:val="24"/>
          <w:szCs w:val="24"/>
          <w:lang w:eastAsia="es-MX"/>
        </w:rPr>
        <w:lastRenderedPageBreak/>
        <w:t xml:space="preserve">relacionados con la misma obligará a la dependencia, entidad o ayuntamiento y a la persona en que hubiere recaído, a </w:t>
      </w:r>
      <w:r w:rsidRPr="00E25533">
        <w:rPr>
          <w:rFonts w:ascii="Palatino Linotype" w:hAnsi="Palatino Linotype"/>
          <w:b/>
          <w:sz w:val="24"/>
          <w:szCs w:val="24"/>
          <w:lang w:eastAsia="es-MX"/>
        </w:rPr>
        <w:t>suscribir el contrato respectivo dentro de los diez días hábiles siguientes al de la notificación del fallo</w:t>
      </w:r>
      <w:r w:rsidRPr="00E25533">
        <w:rPr>
          <w:rFonts w:ascii="Palatino Linotype" w:hAnsi="Palatino Linotype"/>
          <w:sz w:val="24"/>
          <w:szCs w:val="24"/>
          <w:lang w:eastAsia="es-MX"/>
        </w:rPr>
        <w:t>.</w:t>
      </w:r>
    </w:p>
    <w:p w14:paraId="3A58668A" w14:textId="77777777" w:rsidR="009942A3" w:rsidRPr="00E25533" w:rsidRDefault="009942A3" w:rsidP="009942A3">
      <w:pPr>
        <w:spacing w:line="360" w:lineRule="auto"/>
        <w:ind w:right="49"/>
        <w:jc w:val="both"/>
        <w:rPr>
          <w:rFonts w:ascii="Palatino Linotype" w:hAnsi="Palatino Linotype"/>
          <w:sz w:val="24"/>
          <w:szCs w:val="24"/>
          <w:lang w:eastAsia="es-MX"/>
        </w:rPr>
      </w:pPr>
    </w:p>
    <w:p w14:paraId="6C6286D5" w14:textId="77777777" w:rsidR="009942A3" w:rsidRPr="00E25533" w:rsidRDefault="009942A3" w:rsidP="009942A3">
      <w:pPr>
        <w:spacing w:line="360" w:lineRule="auto"/>
        <w:ind w:right="49"/>
        <w:jc w:val="both"/>
        <w:rPr>
          <w:rFonts w:ascii="Palatino Linotype" w:hAnsi="Palatino Linotype"/>
          <w:sz w:val="24"/>
          <w:szCs w:val="24"/>
          <w:lang w:eastAsia="es-MX"/>
        </w:rPr>
      </w:pPr>
      <w:r w:rsidRPr="00E25533">
        <w:rPr>
          <w:rFonts w:ascii="Palatino Linotype" w:hAnsi="Palatino Linotype"/>
          <w:sz w:val="24"/>
          <w:szCs w:val="24"/>
          <w:lang w:eastAsia="es-MX"/>
        </w:rPr>
        <w:t>En este tenor, los contratos de obra pública y servicios relacionados con la misma, deben contener, como mínimo los requisitos que establece el artículo 104 del Reglamento del Libro Décimo Segundo del Código Administrativo, a saber:</w:t>
      </w:r>
    </w:p>
    <w:p w14:paraId="1ADB9D41" w14:textId="77777777" w:rsidR="009942A3" w:rsidRPr="00E25533" w:rsidRDefault="009942A3" w:rsidP="009942A3">
      <w:pPr>
        <w:spacing w:before="240" w:after="240" w:line="360" w:lineRule="auto"/>
        <w:ind w:left="284" w:right="49"/>
        <w:jc w:val="both"/>
        <w:rPr>
          <w:rFonts w:ascii="Palatino Linotype" w:hAnsi="Palatino Linotype"/>
          <w:lang w:eastAsia="es-MX"/>
        </w:rPr>
      </w:pPr>
      <w:r w:rsidRPr="00E25533">
        <w:rPr>
          <w:rFonts w:ascii="Palatino Linotype" w:hAnsi="Palatino Linotype"/>
          <w:b/>
          <w:u w:val="single"/>
          <w:lang w:eastAsia="es-MX"/>
        </w:rPr>
        <w:t>I</w:t>
      </w:r>
      <w:r w:rsidRPr="00E25533">
        <w:rPr>
          <w:rFonts w:ascii="Palatino Linotype" w:hAnsi="Palatino Linotype"/>
          <w:u w:val="single"/>
          <w:lang w:eastAsia="es-MX"/>
        </w:rPr>
        <w:t xml:space="preserve">. </w:t>
      </w:r>
      <w:r w:rsidRPr="00E25533">
        <w:rPr>
          <w:rFonts w:ascii="Palatino Linotype" w:hAnsi="Palatino Linotype"/>
          <w:b/>
          <w:u w:val="single"/>
          <w:lang w:eastAsia="es-MX"/>
        </w:rPr>
        <w:t>La autorización presupuestal</w:t>
      </w:r>
      <w:r w:rsidRPr="00E25533">
        <w:rPr>
          <w:rFonts w:ascii="Palatino Linotype" w:hAnsi="Palatino Linotype"/>
          <w:lang w:eastAsia="es-MX"/>
        </w:rPr>
        <w:t xml:space="preserve"> para cubrir el compromiso derivado del contrato y sus anexos; </w:t>
      </w:r>
    </w:p>
    <w:p w14:paraId="762C9476" w14:textId="77777777" w:rsidR="009942A3" w:rsidRPr="00E25533" w:rsidRDefault="009942A3" w:rsidP="009942A3">
      <w:pPr>
        <w:spacing w:before="240" w:after="240" w:line="360" w:lineRule="auto"/>
        <w:ind w:left="284" w:right="49"/>
        <w:jc w:val="both"/>
        <w:rPr>
          <w:rFonts w:ascii="Palatino Linotype" w:hAnsi="Palatino Linotype"/>
          <w:lang w:eastAsia="es-MX"/>
        </w:rPr>
      </w:pPr>
      <w:r w:rsidRPr="00E25533">
        <w:rPr>
          <w:rFonts w:ascii="Palatino Linotype" w:hAnsi="Palatino Linotype"/>
          <w:lang w:eastAsia="es-MX"/>
        </w:rPr>
        <w:t>II. La indicación del procedimiento conforme al cual se adjudicó el contrato;</w:t>
      </w:r>
    </w:p>
    <w:p w14:paraId="27486882" w14:textId="77777777" w:rsidR="009942A3" w:rsidRPr="00E25533" w:rsidRDefault="009942A3" w:rsidP="009942A3">
      <w:pPr>
        <w:spacing w:before="240" w:after="240" w:line="360" w:lineRule="auto"/>
        <w:ind w:left="284" w:right="49"/>
        <w:jc w:val="both"/>
        <w:rPr>
          <w:rFonts w:ascii="Palatino Linotype" w:hAnsi="Palatino Linotype"/>
          <w:lang w:eastAsia="es-MX"/>
        </w:rPr>
      </w:pPr>
      <w:r w:rsidRPr="00E25533">
        <w:rPr>
          <w:rFonts w:ascii="Palatino Linotype" w:hAnsi="Palatino Linotype"/>
          <w:b/>
          <w:lang w:eastAsia="es-MX"/>
        </w:rPr>
        <w:t>III.</w:t>
      </w:r>
      <w:r w:rsidRPr="00E25533">
        <w:rPr>
          <w:rFonts w:ascii="Palatino Linotype" w:hAnsi="Palatino Linotype"/>
          <w:lang w:eastAsia="es-MX"/>
        </w:rPr>
        <w:t xml:space="preserve"> La descripción pormenorizada de los trabajos que se deban ejecutar, debiendo acompañar los proyectos, planos, especificaciones, programas y presupuestos como parte integrante del contrato en el caso de las obras; tratándose de servicios, los términos de referencia; </w:t>
      </w:r>
    </w:p>
    <w:p w14:paraId="1FDDFD99" w14:textId="77777777" w:rsidR="009942A3" w:rsidRPr="00E25533" w:rsidRDefault="009942A3" w:rsidP="009942A3">
      <w:pPr>
        <w:spacing w:before="240" w:after="240" w:line="360" w:lineRule="auto"/>
        <w:ind w:left="284" w:right="49"/>
        <w:jc w:val="both"/>
        <w:rPr>
          <w:rFonts w:ascii="Palatino Linotype" w:hAnsi="Palatino Linotype"/>
          <w:lang w:eastAsia="es-MX"/>
        </w:rPr>
      </w:pPr>
      <w:r w:rsidRPr="00E25533">
        <w:rPr>
          <w:rFonts w:ascii="Palatino Linotype" w:hAnsi="Palatino Linotype"/>
          <w:b/>
          <w:lang w:eastAsia="es-MX"/>
        </w:rPr>
        <w:t>IV</w:t>
      </w:r>
      <w:r w:rsidRPr="00E25533">
        <w:rPr>
          <w:rFonts w:ascii="Palatino Linotype" w:hAnsi="Palatino Linotype"/>
          <w:lang w:eastAsia="es-MX"/>
        </w:rPr>
        <w:t xml:space="preserve">. El precio a pagar por los trabajos objeto del contrato. En el caso de contratos mixtos, la parte y el monto que se cubrirá sobre la base de precios unitarios y la correspondiente a precio alzado; </w:t>
      </w:r>
    </w:p>
    <w:p w14:paraId="22569D2B" w14:textId="77777777" w:rsidR="009942A3" w:rsidRPr="00E25533" w:rsidRDefault="009942A3" w:rsidP="009942A3">
      <w:pPr>
        <w:spacing w:before="240" w:after="240" w:line="360" w:lineRule="auto"/>
        <w:ind w:left="284" w:right="49"/>
        <w:jc w:val="both"/>
        <w:rPr>
          <w:rFonts w:ascii="Palatino Linotype" w:hAnsi="Palatino Linotype"/>
          <w:lang w:eastAsia="es-MX"/>
        </w:rPr>
      </w:pPr>
      <w:r w:rsidRPr="00E25533">
        <w:rPr>
          <w:rFonts w:ascii="Palatino Linotype" w:hAnsi="Palatino Linotype"/>
          <w:b/>
          <w:lang w:eastAsia="es-MX"/>
        </w:rPr>
        <w:t>V</w:t>
      </w:r>
      <w:r w:rsidRPr="00E25533">
        <w:rPr>
          <w:rFonts w:ascii="Palatino Linotype" w:hAnsi="Palatino Linotype"/>
          <w:lang w:eastAsia="es-MX"/>
        </w:rPr>
        <w:t xml:space="preserve">. El plazo de ejecución de los trabajos determinado en días naturales, indicando la fecha de inicio y término de los mismos, así como el plazo para la recepción física de los trabajos y la elaboración del finiquito, los cuales deben ser establecidos de acuerdo con las características, complejidad y magnitud de los trabajos; </w:t>
      </w:r>
    </w:p>
    <w:p w14:paraId="6FD83224" w14:textId="77777777" w:rsidR="009942A3" w:rsidRPr="00E25533" w:rsidRDefault="009942A3" w:rsidP="009942A3">
      <w:pPr>
        <w:spacing w:before="240" w:after="240" w:line="360" w:lineRule="auto"/>
        <w:ind w:left="284" w:right="49"/>
        <w:jc w:val="both"/>
        <w:rPr>
          <w:rFonts w:ascii="Palatino Linotype" w:hAnsi="Palatino Linotype"/>
          <w:lang w:eastAsia="es-MX"/>
        </w:rPr>
      </w:pPr>
      <w:r w:rsidRPr="00E25533">
        <w:rPr>
          <w:rFonts w:ascii="Palatino Linotype" w:hAnsi="Palatino Linotype"/>
          <w:b/>
          <w:lang w:eastAsia="es-MX"/>
        </w:rPr>
        <w:lastRenderedPageBreak/>
        <w:t>VI</w:t>
      </w:r>
      <w:r w:rsidRPr="00E25533">
        <w:rPr>
          <w:rFonts w:ascii="Palatino Linotype" w:hAnsi="Palatino Linotype"/>
          <w:lang w:eastAsia="es-MX"/>
        </w:rPr>
        <w:t xml:space="preserve">. Porcentajes, número y fechas de las exhibiciones y amortización de los anticipos que se otorguen; </w:t>
      </w:r>
    </w:p>
    <w:p w14:paraId="54087FC5" w14:textId="77777777" w:rsidR="009942A3" w:rsidRPr="00E25533" w:rsidRDefault="009942A3" w:rsidP="009942A3">
      <w:pPr>
        <w:spacing w:before="240" w:after="240" w:line="360" w:lineRule="auto"/>
        <w:ind w:left="284" w:right="49"/>
        <w:jc w:val="both"/>
        <w:rPr>
          <w:rFonts w:ascii="Palatino Linotype" w:hAnsi="Palatino Linotype"/>
          <w:b/>
          <w:lang w:eastAsia="es-MX"/>
        </w:rPr>
      </w:pPr>
      <w:r w:rsidRPr="00E25533">
        <w:rPr>
          <w:rFonts w:ascii="Palatino Linotype" w:hAnsi="Palatino Linotype"/>
          <w:b/>
          <w:lang w:eastAsia="es-MX"/>
        </w:rPr>
        <w:t xml:space="preserve">VII. </w:t>
      </w:r>
      <w:r w:rsidRPr="00E25533">
        <w:rPr>
          <w:rFonts w:ascii="Palatino Linotype" w:hAnsi="Palatino Linotype"/>
          <w:lang w:eastAsia="es-MX"/>
        </w:rPr>
        <w:t>Forma y términos de garantizar la correcta inversión de los anticipos y el cumplimiento del contrato</w:t>
      </w:r>
      <w:r w:rsidRPr="00E25533">
        <w:rPr>
          <w:rFonts w:ascii="Palatino Linotype" w:hAnsi="Palatino Linotype"/>
          <w:b/>
          <w:lang w:eastAsia="es-MX"/>
        </w:rPr>
        <w:t>;</w:t>
      </w:r>
    </w:p>
    <w:p w14:paraId="651A8999" w14:textId="77777777" w:rsidR="009942A3" w:rsidRPr="00E25533" w:rsidRDefault="009942A3" w:rsidP="009942A3">
      <w:pPr>
        <w:spacing w:before="240" w:after="240" w:line="360" w:lineRule="auto"/>
        <w:ind w:left="284" w:right="49"/>
        <w:jc w:val="both"/>
        <w:rPr>
          <w:rFonts w:ascii="Palatino Linotype" w:hAnsi="Palatino Linotype"/>
          <w:lang w:eastAsia="es-MX"/>
        </w:rPr>
      </w:pPr>
      <w:r w:rsidRPr="00E25533">
        <w:rPr>
          <w:rFonts w:ascii="Palatino Linotype" w:hAnsi="Palatino Linotype"/>
          <w:b/>
          <w:lang w:eastAsia="es-MX"/>
        </w:rPr>
        <w:t>VIII</w:t>
      </w:r>
      <w:r w:rsidRPr="00E25533">
        <w:rPr>
          <w:rFonts w:ascii="Palatino Linotype" w:hAnsi="Palatino Linotype"/>
          <w:lang w:eastAsia="es-MX"/>
        </w:rPr>
        <w:t xml:space="preserve">. Plazos, forma y lugar de pago de las estimaciones de trabajos ejecutados y, cuando corresponda, de los ajustes de costos; </w:t>
      </w:r>
    </w:p>
    <w:p w14:paraId="461D950A" w14:textId="77777777" w:rsidR="009942A3" w:rsidRPr="00E25533" w:rsidRDefault="009942A3" w:rsidP="009942A3">
      <w:pPr>
        <w:spacing w:before="240" w:after="240" w:line="360" w:lineRule="auto"/>
        <w:ind w:left="284" w:right="49"/>
        <w:jc w:val="both"/>
        <w:rPr>
          <w:rFonts w:ascii="Palatino Linotype" w:hAnsi="Palatino Linotype"/>
          <w:lang w:eastAsia="es-MX"/>
        </w:rPr>
      </w:pPr>
      <w:r w:rsidRPr="00E25533">
        <w:rPr>
          <w:rFonts w:ascii="Palatino Linotype" w:hAnsi="Palatino Linotype"/>
          <w:b/>
          <w:lang w:eastAsia="es-MX"/>
        </w:rPr>
        <w:t>IX.</w:t>
      </w:r>
      <w:r w:rsidRPr="00E25533">
        <w:rPr>
          <w:rFonts w:ascii="Palatino Linotype" w:hAnsi="Palatino Linotype"/>
          <w:lang w:eastAsia="es-MX"/>
        </w:rPr>
        <w:t xml:space="preserve"> Penas convencionales por atraso en la ejecución de los trabajos por causas imputables a </w:t>
      </w:r>
      <w:proofErr w:type="gramStart"/>
      <w:r w:rsidRPr="00E25533">
        <w:rPr>
          <w:rFonts w:ascii="Palatino Linotype" w:hAnsi="Palatino Linotype"/>
          <w:lang w:eastAsia="es-MX"/>
        </w:rPr>
        <w:t>los contratistas, determinadas</w:t>
      </w:r>
      <w:proofErr w:type="gramEnd"/>
      <w:r w:rsidRPr="00E25533">
        <w:rPr>
          <w:rFonts w:ascii="Palatino Linotype" w:hAnsi="Palatino Linotype"/>
          <w:lang w:eastAsia="es-MX"/>
        </w:rPr>
        <w:t xml:space="preserve"> únicamente en función del incumplimiento al programa convenido, las que en ningún caso podrán ser superiores, en su conjunto, al monto de la garantía de cumplimiento. El contratante deberá establecer los términos, forma y porcentajes para aplicar las penas convencionales; </w:t>
      </w:r>
    </w:p>
    <w:p w14:paraId="77EB6E08" w14:textId="77777777" w:rsidR="009942A3" w:rsidRPr="00E25533" w:rsidRDefault="009942A3" w:rsidP="009942A3">
      <w:pPr>
        <w:spacing w:before="240" w:after="240" w:line="360" w:lineRule="auto"/>
        <w:ind w:left="284" w:right="49"/>
        <w:jc w:val="both"/>
        <w:rPr>
          <w:rFonts w:ascii="Palatino Linotype" w:hAnsi="Palatino Linotype"/>
          <w:lang w:eastAsia="es-MX"/>
        </w:rPr>
      </w:pPr>
      <w:r w:rsidRPr="00E25533">
        <w:rPr>
          <w:rFonts w:ascii="Palatino Linotype" w:hAnsi="Palatino Linotype"/>
          <w:b/>
          <w:lang w:eastAsia="es-MX"/>
        </w:rPr>
        <w:t>X</w:t>
      </w:r>
      <w:r w:rsidRPr="00E25533">
        <w:rPr>
          <w:rFonts w:ascii="Palatino Linotype" w:hAnsi="Palatino Linotype"/>
          <w:lang w:eastAsia="es-MX"/>
        </w:rPr>
        <w:t xml:space="preserve">. Términos en que el contratista, en su caso, reintegrará las cantidades que hubiere recibido en exceso por la contratación o durante la ejecución de los trabajos, para lo cual se utilizará el procedimiento que se establezca; </w:t>
      </w:r>
    </w:p>
    <w:p w14:paraId="1DE91B19" w14:textId="77777777" w:rsidR="009942A3" w:rsidRPr="00E25533" w:rsidRDefault="009942A3" w:rsidP="009942A3">
      <w:pPr>
        <w:spacing w:before="240" w:after="240" w:line="360" w:lineRule="auto"/>
        <w:ind w:left="284" w:right="49"/>
        <w:jc w:val="both"/>
        <w:rPr>
          <w:rFonts w:ascii="Palatino Linotype" w:hAnsi="Palatino Linotype"/>
          <w:lang w:eastAsia="es-MX"/>
        </w:rPr>
      </w:pPr>
      <w:r w:rsidRPr="00E25533">
        <w:rPr>
          <w:rFonts w:ascii="Palatino Linotype" w:hAnsi="Palatino Linotype"/>
          <w:b/>
          <w:lang w:eastAsia="es-MX"/>
        </w:rPr>
        <w:t>XI</w:t>
      </w:r>
      <w:r w:rsidRPr="00E25533">
        <w:rPr>
          <w:rFonts w:ascii="Palatino Linotype" w:hAnsi="Palatino Linotype"/>
          <w:lang w:eastAsia="es-MX"/>
        </w:rPr>
        <w:t xml:space="preserve">. Procedimiento de ajuste de costos que deberá ser el determinado desde las bases de la licitación por el convocante, el cual deberá regir durante la vigencia del contrato; </w:t>
      </w:r>
    </w:p>
    <w:p w14:paraId="12C16108" w14:textId="77777777" w:rsidR="009942A3" w:rsidRPr="00E25533" w:rsidRDefault="009942A3" w:rsidP="009942A3">
      <w:pPr>
        <w:spacing w:before="240" w:after="240" w:line="360" w:lineRule="auto"/>
        <w:ind w:left="284" w:right="49"/>
        <w:jc w:val="both"/>
        <w:rPr>
          <w:rFonts w:ascii="Palatino Linotype" w:hAnsi="Palatino Linotype"/>
          <w:lang w:eastAsia="es-MX"/>
        </w:rPr>
      </w:pPr>
      <w:r w:rsidRPr="00E25533">
        <w:rPr>
          <w:rFonts w:ascii="Palatino Linotype" w:hAnsi="Palatino Linotype"/>
          <w:b/>
          <w:lang w:eastAsia="es-MX"/>
        </w:rPr>
        <w:t>XII</w:t>
      </w:r>
      <w:r w:rsidRPr="00E25533">
        <w:rPr>
          <w:rFonts w:ascii="Palatino Linotype" w:hAnsi="Palatino Linotype"/>
          <w:lang w:eastAsia="es-MX"/>
        </w:rPr>
        <w:t xml:space="preserve">. Causales y procedimiento mediante los cuales el contratante podrá dar por rescindido el contrato en los términos de este Reglamento; </w:t>
      </w:r>
    </w:p>
    <w:p w14:paraId="1FB4264E" w14:textId="77777777" w:rsidR="009942A3" w:rsidRPr="00E25533" w:rsidRDefault="009942A3" w:rsidP="009942A3">
      <w:pPr>
        <w:spacing w:before="240" w:after="240" w:line="360" w:lineRule="auto"/>
        <w:ind w:left="284" w:right="49"/>
        <w:jc w:val="both"/>
        <w:rPr>
          <w:rFonts w:ascii="Palatino Linotype" w:hAnsi="Palatino Linotype"/>
          <w:lang w:eastAsia="es-MX"/>
        </w:rPr>
      </w:pPr>
      <w:r w:rsidRPr="00E25533">
        <w:rPr>
          <w:rFonts w:ascii="Palatino Linotype" w:hAnsi="Palatino Linotype"/>
          <w:b/>
          <w:lang w:eastAsia="es-MX"/>
        </w:rPr>
        <w:t xml:space="preserve">XIII. </w:t>
      </w:r>
      <w:r w:rsidRPr="00E25533">
        <w:rPr>
          <w:rFonts w:ascii="Palatino Linotype" w:hAnsi="Palatino Linotype"/>
          <w:lang w:eastAsia="es-MX"/>
        </w:rPr>
        <w:t>Los procedimientos mediante los cuales las partes resolverán, entre sí, las discrepancias futuras y previsibles sobre problemas específicos de carácter técnico y administrativo;</w:t>
      </w:r>
    </w:p>
    <w:p w14:paraId="5D2E533A" w14:textId="77777777" w:rsidR="009942A3" w:rsidRPr="00E25533" w:rsidRDefault="009942A3" w:rsidP="009942A3">
      <w:pPr>
        <w:spacing w:before="240" w:after="240" w:line="360" w:lineRule="auto"/>
        <w:ind w:left="284" w:right="49"/>
        <w:jc w:val="both"/>
        <w:rPr>
          <w:rFonts w:ascii="Palatino Linotype" w:hAnsi="Palatino Linotype"/>
          <w:lang w:eastAsia="es-MX"/>
        </w:rPr>
      </w:pPr>
      <w:r w:rsidRPr="00E25533">
        <w:rPr>
          <w:rFonts w:ascii="Palatino Linotype" w:hAnsi="Palatino Linotype"/>
          <w:b/>
          <w:lang w:eastAsia="es-MX"/>
        </w:rPr>
        <w:t>XIV</w:t>
      </w:r>
      <w:r w:rsidRPr="00E25533">
        <w:rPr>
          <w:rFonts w:ascii="Palatino Linotype" w:hAnsi="Palatino Linotype"/>
          <w:lang w:eastAsia="es-MX"/>
        </w:rPr>
        <w:t xml:space="preserve">. Señalamiento del domicilio en el Estado para oír y recibir notificaciones; y </w:t>
      </w:r>
    </w:p>
    <w:p w14:paraId="553BD08E" w14:textId="77777777" w:rsidR="009942A3" w:rsidRPr="00E25533" w:rsidRDefault="009942A3" w:rsidP="009942A3">
      <w:pPr>
        <w:spacing w:before="240" w:after="240" w:line="360" w:lineRule="auto"/>
        <w:ind w:left="284" w:right="49"/>
        <w:jc w:val="both"/>
        <w:rPr>
          <w:rFonts w:ascii="Palatino Linotype" w:hAnsi="Palatino Linotype"/>
          <w:lang w:eastAsia="es-MX"/>
        </w:rPr>
      </w:pPr>
      <w:r w:rsidRPr="00E25533">
        <w:rPr>
          <w:rFonts w:ascii="Palatino Linotype" w:hAnsi="Palatino Linotype"/>
          <w:b/>
          <w:lang w:eastAsia="es-MX"/>
        </w:rPr>
        <w:lastRenderedPageBreak/>
        <w:t xml:space="preserve">XV. </w:t>
      </w:r>
      <w:r w:rsidRPr="00E25533">
        <w:rPr>
          <w:rFonts w:ascii="Palatino Linotype" w:hAnsi="Palatino Linotype"/>
          <w:lang w:eastAsia="es-MX"/>
        </w:rPr>
        <w:t xml:space="preserve">Manifestación de renuncia expresa al fuero que les pudiera corresponder en función de su domicilio presente o futuro en el caso de que no se encuentre en el Estado de México. </w:t>
      </w:r>
    </w:p>
    <w:p w14:paraId="72BCB46B" w14:textId="77777777" w:rsidR="009942A3" w:rsidRPr="00E25533" w:rsidRDefault="009942A3" w:rsidP="009942A3">
      <w:pPr>
        <w:spacing w:before="240" w:after="240" w:line="360" w:lineRule="auto"/>
        <w:ind w:left="284" w:right="49"/>
        <w:jc w:val="both"/>
        <w:rPr>
          <w:rFonts w:ascii="Palatino Linotype" w:hAnsi="Palatino Linotype"/>
          <w:u w:val="single"/>
          <w:lang w:eastAsia="es-MX"/>
        </w:rPr>
      </w:pPr>
      <w:r w:rsidRPr="00E25533">
        <w:rPr>
          <w:rFonts w:ascii="Palatino Linotype" w:hAnsi="Palatino Linotype"/>
          <w:u w:val="single"/>
          <w:lang w:eastAsia="es-MX"/>
        </w:rPr>
        <w:t xml:space="preserve">El contrato deberá firmarse dentro de los diez días hábiles siguientes a la notificación del fallo. Se deberá entregar al contratista una copia del contrato firmado. </w:t>
      </w:r>
    </w:p>
    <w:p w14:paraId="4C626F19" w14:textId="77777777" w:rsidR="009942A3" w:rsidRPr="00E25533" w:rsidRDefault="009942A3" w:rsidP="009942A3">
      <w:pPr>
        <w:spacing w:before="240" w:after="240" w:line="360" w:lineRule="auto"/>
        <w:ind w:left="284" w:right="49"/>
        <w:jc w:val="both"/>
        <w:rPr>
          <w:rFonts w:ascii="Palatino Linotype" w:hAnsi="Palatino Linotype"/>
          <w:u w:val="single"/>
          <w:lang w:eastAsia="es-MX"/>
        </w:rPr>
      </w:pPr>
      <w:r w:rsidRPr="00E25533">
        <w:rPr>
          <w:rFonts w:ascii="Palatino Linotype" w:hAnsi="Palatino Linotype"/>
          <w:u w:val="single"/>
          <w:lang w:eastAsia="es-MX"/>
        </w:rPr>
        <w:t xml:space="preserve">Para los efectos del Libro y este Reglamento, el contrato, sus anexos y la bitácora son los instrumentos que establecen los derechos y obligaciones de las partes. </w:t>
      </w:r>
    </w:p>
    <w:p w14:paraId="774CE03B" w14:textId="77777777" w:rsidR="009942A3" w:rsidRPr="00E25533" w:rsidRDefault="009942A3" w:rsidP="009942A3">
      <w:pPr>
        <w:spacing w:line="360" w:lineRule="auto"/>
        <w:ind w:left="284" w:right="49"/>
        <w:jc w:val="both"/>
        <w:rPr>
          <w:rFonts w:ascii="Palatino Linotype" w:hAnsi="Palatino Linotype"/>
          <w:lang w:eastAsia="es-MX"/>
        </w:rPr>
      </w:pPr>
      <w:r w:rsidRPr="00E25533">
        <w:rPr>
          <w:rFonts w:ascii="Palatino Linotype" w:hAnsi="Palatino Linotype"/>
          <w:lang w:eastAsia="es-MX"/>
        </w:rPr>
        <w:t>El contratante enviará a la Secretaría del Ramo y a la Contraloría un informe de los contratos formalizados por excepción a la licitación pública durante el mes inmediato anterior, dentro de los cinco primeros días hábiles de cada mes. De la misma manera, lo harán los ayuntamientos que en esas modalidades contraten obra pública o servicios con cargo total o parcial a los recursos estatales.</w:t>
      </w:r>
    </w:p>
    <w:p w14:paraId="5B432294" w14:textId="77777777" w:rsidR="00EF63B2" w:rsidRPr="00E25533" w:rsidRDefault="00EF63B2" w:rsidP="009942A3">
      <w:pPr>
        <w:spacing w:line="360" w:lineRule="auto"/>
        <w:ind w:right="49"/>
        <w:jc w:val="both"/>
        <w:rPr>
          <w:rFonts w:ascii="Palatino Linotype" w:hAnsi="Palatino Linotype"/>
          <w:sz w:val="24"/>
          <w:szCs w:val="24"/>
          <w:lang w:eastAsia="es-MX"/>
        </w:rPr>
      </w:pPr>
    </w:p>
    <w:p w14:paraId="39927E61" w14:textId="77777777" w:rsidR="009942A3" w:rsidRPr="00E25533" w:rsidRDefault="009942A3" w:rsidP="009942A3">
      <w:pPr>
        <w:spacing w:line="360" w:lineRule="auto"/>
        <w:ind w:right="49"/>
        <w:jc w:val="both"/>
        <w:rPr>
          <w:rFonts w:ascii="Palatino Linotype" w:hAnsi="Palatino Linotype"/>
          <w:sz w:val="24"/>
          <w:szCs w:val="24"/>
          <w:lang w:eastAsia="es-MX"/>
        </w:rPr>
      </w:pPr>
      <w:r w:rsidRPr="00E25533">
        <w:rPr>
          <w:rFonts w:ascii="Palatino Linotype" w:hAnsi="Palatino Linotype"/>
          <w:sz w:val="24"/>
          <w:szCs w:val="24"/>
          <w:lang w:eastAsia="es-MX"/>
        </w:rPr>
        <w:t>Por lo que se refiere a la bitácora, los artículos 222 y 223 del Reglamento del Libro Décimo Segundo del Código Administrativo disponen lo siguiente:</w:t>
      </w:r>
    </w:p>
    <w:p w14:paraId="44071752"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“Artículo 222.</w:t>
      </w:r>
      <w:r w:rsidRPr="00E25533">
        <w:rPr>
          <w:rFonts w:ascii="Palatino Linotype" w:hAnsi="Palatino Linotype"/>
          <w:i/>
          <w:lang w:eastAsia="es-MX"/>
        </w:rPr>
        <w:t xml:space="preserve">- La bitácora deberá permanecer en la residencia de obra y bajo la custodia del residente de obra o, en su caso, del supervisor, a fin de que las consultas necesarias se realicen, de ser posible, en el sitio de los trabajos, siendo obligatorio su uso en todos los contratos de obras y servicios. </w:t>
      </w:r>
    </w:p>
    <w:p w14:paraId="5F167496" w14:textId="77777777" w:rsidR="009942A3" w:rsidRPr="00E25533" w:rsidRDefault="009942A3" w:rsidP="009942A3">
      <w:pPr>
        <w:spacing w:before="120" w:after="120"/>
        <w:ind w:left="567" w:right="616"/>
        <w:jc w:val="both"/>
        <w:rPr>
          <w:rFonts w:ascii="Palatino Linotype" w:hAnsi="Palatino Linotype"/>
          <w:i/>
          <w:lang w:eastAsia="es-MX"/>
        </w:rPr>
      </w:pPr>
    </w:p>
    <w:p w14:paraId="7B83897D"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Artículo 223</w:t>
      </w:r>
      <w:r w:rsidRPr="00E25533">
        <w:rPr>
          <w:rFonts w:ascii="Palatino Linotype" w:hAnsi="Palatino Linotype"/>
          <w:i/>
          <w:lang w:eastAsia="es-MX"/>
        </w:rPr>
        <w:t xml:space="preserve">.- La bitácora se ajustará a las necesidades de cada dependencia, entidad o ayuntamiento. Deberá considerar mínimo: </w:t>
      </w:r>
    </w:p>
    <w:p w14:paraId="003E68F0"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w:t>
      </w:r>
      <w:r w:rsidRPr="00E25533">
        <w:rPr>
          <w:rFonts w:ascii="Palatino Linotype" w:hAnsi="Palatino Linotype"/>
          <w:i/>
          <w:lang w:eastAsia="es-MX"/>
        </w:rPr>
        <w:t xml:space="preserve">. Todas las hojas, originales y copias, deben estar foliadas y referidas al contrato de que se trate; </w:t>
      </w:r>
    </w:p>
    <w:p w14:paraId="754C81A5"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lastRenderedPageBreak/>
        <w:t>II</w:t>
      </w:r>
      <w:r w:rsidRPr="00E25533">
        <w:rPr>
          <w:rFonts w:ascii="Palatino Linotype" w:hAnsi="Palatino Linotype"/>
          <w:i/>
          <w:lang w:eastAsia="es-MX"/>
        </w:rPr>
        <w:t xml:space="preserve">. Contar con un original para el contratante y, al menos, dos copias: una para el contratista y otra para la residencia de obra o, en su caso, la supervisión; </w:t>
      </w:r>
    </w:p>
    <w:p w14:paraId="13169B92"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III</w:t>
      </w:r>
      <w:r w:rsidRPr="00E25533">
        <w:rPr>
          <w:rFonts w:ascii="Palatino Linotype" w:hAnsi="Palatino Linotype"/>
          <w:i/>
          <w:lang w:eastAsia="es-MX"/>
        </w:rPr>
        <w:t xml:space="preserve">. Las hojas originales no deberán ser desprendibles; las copias sí; </w:t>
      </w:r>
    </w:p>
    <w:p w14:paraId="655ADEDE"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IV</w:t>
      </w:r>
      <w:r w:rsidRPr="00E25533">
        <w:rPr>
          <w:rFonts w:ascii="Palatino Linotype" w:hAnsi="Palatino Linotype"/>
          <w:i/>
          <w:lang w:eastAsia="es-MX"/>
        </w:rPr>
        <w:t>. El contenido de cada nota deberá precisar, según las circunstancias de cada caso: número, clasificación, fecha, descripción y ubicación del asunto; causa, solución, prevención, consecuencia económica, responsabilidad si la hubiere; y fecha programada de atención; en su caso, la referencia a la nota que se contesta; y nombre y firma de los que intervinieron.”</w:t>
      </w:r>
    </w:p>
    <w:p w14:paraId="6A24D8A4" w14:textId="77777777" w:rsidR="009942A3" w:rsidRPr="00E25533" w:rsidRDefault="009942A3" w:rsidP="009942A3">
      <w:pPr>
        <w:spacing w:before="240" w:after="240" w:line="360" w:lineRule="auto"/>
        <w:ind w:right="49"/>
        <w:jc w:val="both"/>
        <w:rPr>
          <w:rFonts w:ascii="Palatino Linotype" w:hAnsi="Palatino Linotype"/>
          <w:sz w:val="24"/>
          <w:szCs w:val="24"/>
          <w:lang w:eastAsia="es-MX"/>
        </w:rPr>
      </w:pPr>
      <w:r w:rsidRPr="00E25533">
        <w:rPr>
          <w:rFonts w:ascii="Palatino Linotype" w:hAnsi="Palatino Linotype"/>
          <w:sz w:val="24"/>
          <w:szCs w:val="24"/>
          <w:lang w:eastAsia="es-MX"/>
        </w:rPr>
        <w:t>Finalmente, por lo que se refiere a la recepción de los trabajos, los artículos 230, 231, 232, 233 y 234 del Reglamento del Libro Décimo Segundo del Código Administrativo disponen lo siguiente:</w:t>
      </w:r>
    </w:p>
    <w:p w14:paraId="2297FE4C"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“Artículo 230.-</w:t>
      </w:r>
      <w:r w:rsidRPr="00E25533">
        <w:rPr>
          <w:rFonts w:ascii="Palatino Linotype" w:hAnsi="Palatino Linotype"/>
          <w:i/>
          <w:lang w:eastAsia="es-MX"/>
        </w:rPr>
        <w:t xml:space="preserve"> Para iniciar el procedimiento de recepción de los trabajos, el contratista deberá notificar al contratante la terminación de los mismos mediante la bitácora y por escrito, anexando los documentos de soporte que incluye una relación de las estimaciones o de gastos aprobados, monto ejercido y créditos a favor o en contra. Artículo 231.- Si, durante la verificación de los trabajos, el contratante observa deficiencias, deberá solicitar al contratista que realice las correcciones o reparaciones conforme a lo establecido en el contrato. En este caso, el plazo de verificación de los trabajos, pactado en el contrato, se podrá ampliar por el periodo que acuerden las partes para la reparación de las deficiencias. Lo anterior, sin perjuicio de que el contratante opte por la rescisión del contrato. </w:t>
      </w:r>
    </w:p>
    <w:p w14:paraId="3C03609B" w14:textId="77777777" w:rsidR="009942A3" w:rsidRPr="00E25533" w:rsidRDefault="009942A3" w:rsidP="009942A3">
      <w:pPr>
        <w:spacing w:before="120" w:after="120"/>
        <w:ind w:left="567" w:right="616"/>
        <w:jc w:val="both"/>
        <w:rPr>
          <w:rFonts w:ascii="Palatino Linotype" w:hAnsi="Palatino Linotype"/>
          <w:i/>
          <w:lang w:eastAsia="es-MX"/>
        </w:rPr>
      </w:pPr>
    </w:p>
    <w:p w14:paraId="689E0095"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Artículo 232</w:t>
      </w:r>
      <w:r w:rsidRPr="00E25533">
        <w:rPr>
          <w:rFonts w:ascii="Palatino Linotype" w:hAnsi="Palatino Linotype"/>
          <w:i/>
          <w:lang w:eastAsia="es-MX"/>
        </w:rPr>
        <w:t xml:space="preserve">.- En la fecha señalada, el contratante recibirá físicamente los trabajos y levantará el acta correspondiente, que contendrá: </w:t>
      </w:r>
    </w:p>
    <w:p w14:paraId="10895203"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w:t>
      </w:r>
      <w:r w:rsidRPr="00E25533">
        <w:rPr>
          <w:rFonts w:ascii="Palatino Linotype" w:hAnsi="Palatino Linotype"/>
          <w:i/>
          <w:lang w:eastAsia="es-MX"/>
        </w:rPr>
        <w:t xml:space="preserve">. Lugar, fecha y hora en que se levante; </w:t>
      </w:r>
    </w:p>
    <w:p w14:paraId="7F1BF68E"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w:t>
      </w:r>
      <w:r w:rsidRPr="00E25533">
        <w:rPr>
          <w:rFonts w:ascii="Palatino Linotype" w:hAnsi="Palatino Linotype"/>
          <w:i/>
          <w:lang w:eastAsia="es-MX"/>
        </w:rPr>
        <w:t xml:space="preserve">. Nombre y firma del residente de obra y, en su caso, del supervisor de los trabajos y del superintendente de construcción; </w:t>
      </w:r>
    </w:p>
    <w:p w14:paraId="6ECEB200"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III</w:t>
      </w:r>
      <w:r w:rsidRPr="00E25533">
        <w:rPr>
          <w:rFonts w:ascii="Palatino Linotype" w:hAnsi="Palatino Linotype"/>
          <w:i/>
          <w:lang w:eastAsia="es-MX"/>
        </w:rPr>
        <w:t xml:space="preserve">. Nombre y firma de los representantes de las Secretarías del Ramo y de Finanzas, de la Contraloría y del área responsable de operar la obra pública que se recibe; </w:t>
      </w:r>
    </w:p>
    <w:p w14:paraId="0A8F9321"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IV</w:t>
      </w:r>
      <w:r w:rsidRPr="00E25533">
        <w:rPr>
          <w:rFonts w:ascii="Palatino Linotype" w:hAnsi="Palatino Linotype"/>
          <w:i/>
          <w:lang w:eastAsia="es-MX"/>
        </w:rPr>
        <w:t xml:space="preserve">. Descripción de los trabajos que se reciben; </w:t>
      </w:r>
    </w:p>
    <w:p w14:paraId="410C0678"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w:t>
      </w:r>
      <w:r w:rsidRPr="00E25533">
        <w:rPr>
          <w:rFonts w:ascii="Palatino Linotype" w:hAnsi="Palatino Linotype"/>
          <w:i/>
          <w:lang w:eastAsia="es-MX"/>
        </w:rPr>
        <w:t xml:space="preserve">. Importe contractual, incluyendo el de los convenios modificatorios; </w:t>
      </w:r>
    </w:p>
    <w:p w14:paraId="05610D41"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lastRenderedPageBreak/>
        <w:t>VI</w:t>
      </w:r>
      <w:r w:rsidRPr="00E25533">
        <w:rPr>
          <w:rFonts w:ascii="Palatino Linotype" w:hAnsi="Palatino Linotype"/>
          <w:i/>
          <w:lang w:eastAsia="es-MX"/>
        </w:rPr>
        <w:t xml:space="preserve">. Periodo de ejecución de los trabajos, precisando las fechas de inicio y terminación contractual y el plazo en que realmente se ejecutaron, incluyendo los convenios; </w:t>
      </w:r>
    </w:p>
    <w:p w14:paraId="77461A0D"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VII</w:t>
      </w:r>
      <w:r w:rsidRPr="00E25533">
        <w:rPr>
          <w:rFonts w:ascii="Palatino Linotype" w:hAnsi="Palatino Linotype"/>
          <w:i/>
          <w:lang w:eastAsia="es-MX"/>
        </w:rPr>
        <w:t>. Relación de las estimaciones pagadas y por pagar;</w:t>
      </w:r>
    </w:p>
    <w:p w14:paraId="576261B4"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VIII</w:t>
      </w:r>
      <w:r w:rsidRPr="00E25533">
        <w:rPr>
          <w:rFonts w:ascii="Palatino Linotype" w:hAnsi="Palatino Linotype"/>
          <w:i/>
          <w:lang w:eastAsia="es-MX"/>
        </w:rPr>
        <w:t xml:space="preserve">. Declaración de las partes en que conste la entrega de los planos actualizados de la construcción final, así como los manuales e instructivos de operación y mantenimiento y los certificados de garantía de calidad y de servicio de los bienes instalados; y </w:t>
      </w:r>
    </w:p>
    <w:p w14:paraId="744B0F54"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IX</w:t>
      </w:r>
      <w:r w:rsidRPr="00E25533">
        <w:rPr>
          <w:rFonts w:ascii="Palatino Linotype" w:hAnsi="Palatino Linotype"/>
          <w:i/>
          <w:lang w:eastAsia="es-MX"/>
        </w:rPr>
        <w:t>. Constancia de que el archivo de documentos derivados de la realización de los trabajos fue entregado a la residencia de obra o a la supervisión por parte del contratista.</w:t>
      </w:r>
    </w:p>
    <w:p w14:paraId="7E97FAA7"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Artículo 233.-</w:t>
      </w:r>
      <w:r w:rsidRPr="00E25533">
        <w:rPr>
          <w:rFonts w:ascii="Palatino Linotype" w:hAnsi="Palatino Linotype"/>
          <w:i/>
          <w:lang w:eastAsia="es-MX"/>
        </w:rPr>
        <w:t xml:space="preserve"> El contratante podrá efectuar recepciones parciales de los trabajos sin estar concluida la totalidad de la obra, cuando considere que hay trabajos terminados cuyos espacios pueden utilizarse y requieren conservación. Para ello, levantará un acta que se apegará a lo previsto en el artículo anterior.</w:t>
      </w:r>
    </w:p>
    <w:p w14:paraId="2777E3A9" w14:textId="77777777" w:rsidR="009942A3" w:rsidRPr="00E25533" w:rsidRDefault="009942A3" w:rsidP="009942A3">
      <w:pPr>
        <w:spacing w:before="120" w:after="120"/>
        <w:ind w:left="567" w:right="616"/>
        <w:jc w:val="both"/>
        <w:rPr>
          <w:rFonts w:ascii="Palatino Linotype" w:hAnsi="Palatino Linotype"/>
          <w:i/>
          <w:lang w:eastAsia="es-MX"/>
        </w:rPr>
      </w:pPr>
      <w:r w:rsidRPr="00E25533">
        <w:rPr>
          <w:rFonts w:ascii="Palatino Linotype" w:hAnsi="Palatino Linotype"/>
          <w:b/>
          <w:i/>
          <w:lang w:eastAsia="es-MX"/>
        </w:rPr>
        <w:t>Artículo 234.-</w:t>
      </w:r>
      <w:r w:rsidRPr="00E25533">
        <w:rPr>
          <w:rFonts w:ascii="Palatino Linotype" w:hAnsi="Palatino Linotype"/>
          <w:i/>
          <w:lang w:eastAsia="es-MX"/>
        </w:rPr>
        <w:t xml:space="preserve"> Para dar por terminados, parcial o totalmente, los derechos y obligaciones asumidos por las partes en un contrato de obras o servicios, el contratante deberá elaborar el finiquito correspondiente, anexando el acta de recepción física de los trabajos. </w:t>
      </w:r>
    </w:p>
    <w:p w14:paraId="3D65A223" w14:textId="77777777" w:rsidR="009942A3" w:rsidRPr="00E25533" w:rsidRDefault="009942A3" w:rsidP="009942A3">
      <w:pPr>
        <w:ind w:left="567" w:right="616"/>
        <w:jc w:val="both"/>
        <w:rPr>
          <w:rFonts w:ascii="Palatino Linotype" w:hAnsi="Palatino Linotype"/>
          <w:i/>
          <w:lang w:eastAsia="es-MX"/>
        </w:rPr>
      </w:pPr>
      <w:r w:rsidRPr="00E25533">
        <w:rPr>
          <w:rFonts w:ascii="Palatino Linotype" w:hAnsi="Palatino Linotype"/>
          <w:i/>
          <w:lang w:eastAsia="es-MX"/>
        </w:rPr>
        <w:t>Elaborado este finiquito, el contratante dará por terminado el contrato, quedando subsistentes las acciones que se deriven del finiquito y la garantía de defectos y vicios ocultos señalada en el libro en el capítulo quinto de la ejecución Después de su formalización, el contratista no podrá presentar reclamación alguna de pago.”</w:t>
      </w:r>
    </w:p>
    <w:p w14:paraId="7F09E716" w14:textId="77777777" w:rsidR="009942A3" w:rsidRPr="00E25533" w:rsidRDefault="009942A3" w:rsidP="009942A3">
      <w:pPr>
        <w:tabs>
          <w:tab w:val="left" w:pos="1470"/>
        </w:tabs>
        <w:spacing w:line="360" w:lineRule="auto"/>
        <w:ind w:right="-28"/>
        <w:jc w:val="both"/>
        <w:rPr>
          <w:rFonts w:ascii="Palatino Linotype" w:hAnsi="Palatino Linotype" w:cs="Tahoma"/>
          <w:color w:val="0D0D0D" w:themeColor="text1" w:themeTint="F2"/>
          <w:sz w:val="24"/>
          <w:szCs w:val="24"/>
        </w:rPr>
      </w:pPr>
    </w:p>
    <w:p w14:paraId="39F3370C" w14:textId="77777777" w:rsidR="009942A3" w:rsidRPr="00E25533" w:rsidRDefault="009942A3" w:rsidP="009942A3">
      <w:pPr>
        <w:spacing w:line="360" w:lineRule="auto"/>
        <w:jc w:val="both"/>
        <w:rPr>
          <w:rFonts w:ascii="Palatino Linotype" w:eastAsia="Palatino Linotype" w:hAnsi="Palatino Linotype" w:cs="Palatino Linotype"/>
          <w:sz w:val="24"/>
          <w:szCs w:val="24"/>
          <w:lang w:eastAsia="es-MX"/>
        </w:rPr>
      </w:pPr>
      <w:r w:rsidRPr="00E25533">
        <w:rPr>
          <w:rFonts w:ascii="Palatino Linotype" w:hAnsi="Palatino Linotype"/>
          <w:sz w:val="24"/>
          <w:szCs w:val="24"/>
          <w:lang w:eastAsia="es-MX"/>
        </w:rPr>
        <w:t xml:space="preserve">Por otro lado, es </w:t>
      </w:r>
      <w:r w:rsidRPr="00E25533">
        <w:rPr>
          <w:rFonts w:ascii="Palatino Linotype" w:eastAsia="Palatino Linotype" w:hAnsi="Palatino Linotype" w:cs="Palatino Linotype"/>
          <w:sz w:val="24"/>
          <w:szCs w:val="24"/>
          <w:lang w:eastAsia="es-MX"/>
        </w:rPr>
        <w:t xml:space="preserve">imprescindible mencionar que de conformidad con el ACUERDO DEL SECRETARIO DE INFRAESTRUCTURA POR EL QUE SE ESTABLECE EL ÍNDICE DE EXPEDIENTE ÚNICO DE OBRA PÚBLICA E INSTRUCTIVOS DE LLENADO EN LAS MODALIDADES DE ADJUDICACIÓN DIRECTA, INVITACIÓN RESTRINGIDA Y LICITACIÓN PÚBLICA, mediante el cual se establecen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tribunales </w:t>
      </w:r>
      <w:r w:rsidRPr="00E25533">
        <w:rPr>
          <w:rFonts w:ascii="Palatino Linotype" w:eastAsia="Palatino Linotype" w:hAnsi="Palatino Linotype" w:cs="Palatino Linotype"/>
          <w:sz w:val="24"/>
          <w:szCs w:val="24"/>
          <w:lang w:eastAsia="es-MX"/>
        </w:rPr>
        <w:lastRenderedPageBreak/>
        <w:t>administrativos que ejecuten obra pública, los expedientes de Adjudicación Directa, Invitación Restringida y Licitación Pública, se integran de la siguiente manera:</w:t>
      </w:r>
    </w:p>
    <w:p w14:paraId="42938B2B" w14:textId="77777777" w:rsidR="009942A3" w:rsidRPr="00E25533" w:rsidRDefault="009942A3" w:rsidP="009942A3">
      <w:pPr>
        <w:spacing w:before="240" w:after="240" w:line="360" w:lineRule="auto"/>
        <w:jc w:val="center"/>
        <w:rPr>
          <w:rFonts w:ascii="Palatino Linotype" w:hAnsi="Palatino Linotype"/>
          <w:lang w:eastAsia="es-MX"/>
        </w:rPr>
      </w:pPr>
      <w:r w:rsidRPr="00E25533">
        <w:rPr>
          <w:rFonts w:ascii="Palatino Linotype" w:hAnsi="Palatino Linotype"/>
          <w:noProof/>
          <w:lang w:eastAsia="es-MX"/>
        </w:rPr>
        <w:drawing>
          <wp:inline distT="0" distB="0" distL="0" distR="0" wp14:anchorId="2F4DFDFC" wp14:editId="5E158569">
            <wp:extent cx="4896533" cy="4305901"/>
            <wp:effectExtent l="0" t="0" r="0" b="0"/>
            <wp:docPr id="16194016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01660" name=""/>
                    <pic:cNvPicPr/>
                  </pic:nvPicPr>
                  <pic:blipFill>
                    <a:blip r:embed="rId7"/>
                    <a:stretch>
                      <a:fillRect/>
                    </a:stretch>
                  </pic:blipFill>
                  <pic:spPr>
                    <a:xfrm>
                      <a:off x="0" y="0"/>
                      <a:ext cx="4896533" cy="4305901"/>
                    </a:xfrm>
                    <a:prstGeom prst="rect">
                      <a:avLst/>
                    </a:prstGeom>
                  </pic:spPr>
                </pic:pic>
              </a:graphicData>
            </a:graphic>
          </wp:inline>
        </w:drawing>
      </w:r>
    </w:p>
    <w:p w14:paraId="314ED939" w14:textId="77777777" w:rsidR="009942A3" w:rsidRPr="00E25533" w:rsidRDefault="009942A3" w:rsidP="009942A3">
      <w:pPr>
        <w:spacing w:before="240" w:after="240" w:line="360" w:lineRule="auto"/>
        <w:jc w:val="center"/>
        <w:rPr>
          <w:rFonts w:ascii="Palatino Linotype" w:hAnsi="Palatino Linotype"/>
          <w:lang w:eastAsia="es-MX"/>
        </w:rPr>
      </w:pPr>
      <w:r w:rsidRPr="00E25533">
        <w:rPr>
          <w:rFonts w:ascii="Palatino Linotype" w:hAnsi="Palatino Linotype"/>
          <w:noProof/>
          <w:lang w:eastAsia="es-MX"/>
        </w:rPr>
        <w:drawing>
          <wp:inline distT="0" distB="0" distL="0" distR="0" wp14:anchorId="7AABF751" wp14:editId="323BC707">
            <wp:extent cx="5033645" cy="173338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6157" b="476"/>
                    <a:stretch/>
                  </pic:blipFill>
                  <pic:spPr bwMode="auto">
                    <a:xfrm>
                      <a:off x="0" y="0"/>
                      <a:ext cx="5069334" cy="1745675"/>
                    </a:xfrm>
                    <a:prstGeom prst="rect">
                      <a:avLst/>
                    </a:prstGeom>
                    <a:ln>
                      <a:noFill/>
                    </a:ln>
                    <a:extLst>
                      <a:ext uri="{53640926-AAD7-44D8-BBD7-CCE9431645EC}">
                        <a14:shadowObscured xmlns:a14="http://schemas.microsoft.com/office/drawing/2010/main"/>
                      </a:ext>
                    </a:extLst>
                  </pic:spPr>
                </pic:pic>
              </a:graphicData>
            </a:graphic>
          </wp:inline>
        </w:drawing>
      </w:r>
    </w:p>
    <w:p w14:paraId="38F02910" w14:textId="77777777" w:rsidR="009942A3" w:rsidRPr="00E25533" w:rsidRDefault="009942A3" w:rsidP="009942A3">
      <w:pPr>
        <w:spacing w:before="240" w:after="240" w:line="360" w:lineRule="auto"/>
        <w:jc w:val="center"/>
        <w:rPr>
          <w:rFonts w:ascii="Palatino Linotype" w:hAnsi="Palatino Linotype"/>
          <w:lang w:eastAsia="es-MX"/>
        </w:rPr>
      </w:pPr>
      <w:r w:rsidRPr="00E25533">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3A4F20E6" wp14:editId="08ADEABB">
                <wp:simplePos x="0" y="0"/>
                <wp:positionH relativeFrom="margin">
                  <wp:posOffset>581108</wp:posOffset>
                </wp:positionH>
                <wp:positionV relativeFrom="paragraph">
                  <wp:posOffset>1202607</wp:posOffset>
                </wp:positionV>
                <wp:extent cx="4786685" cy="453225"/>
                <wp:effectExtent l="19050" t="19050" r="13970" b="23495"/>
                <wp:wrapNone/>
                <wp:docPr id="2" name="Rectángulo 2"/>
                <wp:cNvGraphicFramePr/>
                <a:graphic xmlns:a="http://schemas.openxmlformats.org/drawingml/2006/main">
                  <a:graphicData uri="http://schemas.microsoft.com/office/word/2010/wordprocessingShape">
                    <wps:wsp>
                      <wps:cNvSpPr/>
                      <wps:spPr>
                        <a:xfrm>
                          <a:off x="0" y="0"/>
                          <a:ext cx="4786685" cy="453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C8575B" id="Rectángulo 2" o:spid="_x0000_s1026" style="position:absolute;margin-left:45.75pt;margin-top:94.7pt;width:376.9pt;height:3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" filled="f" strokecolor="red" strokeweight="3pt">
                <w10:wrap anchorx="margin"/>
              </v:rect>
            </w:pict>
          </mc:Fallback>
        </mc:AlternateContent>
      </w:r>
      <w:r w:rsidRPr="00E25533">
        <w:rPr>
          <w:rFonts w:ascii="Palatino Linotype" w:hAnsi="Palatino Linotype"/>
          <w:noProof/>
          <w:lang w:eastAsia="es-MX"/>
        </w:rPr>
        <w:drawing>
          <wp:inline distT="0" distB="0" distL="0" distR="0" wp14:anchorId="1312ACE0" wp14:editId="4E7ED5E8">
            <wp:extent cx="5038891" cy="2470315"/>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1704" cy="2476596"/>
                    </a:xfrm>
                    <a:prstGeom prst="rect">
                      <a:avLst/>
                    </a:prstGeom>
                  </pic:spPr>
                </pic:pic>
              </a:graphicData>
            </a:graphic>
          </wp:inline>
        </w:drawing>
      </w:r>
      <w:r w:rsidRPr="00E25533">
        <w:rPr>
          <w:rFonts w:ascii="Palatino Linotype" w:hAnsi="Palatino Linotype"/>
          <w:noProof/>
          <w:lang w:eastAsia="es-MX"/>
        </w:rPr>
        <w:drawing>
          <wp:inline distT="0" distB="0" distL="0" distR="0" wp14:anchorId="72E0F886" wp14:editId="3BAB2551">
            <wp:extent cx="5039650" cy="2625634"/>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8360"/>
                    <a:stretch/>
                  </pic:blipFill>
                  <pic:spPr bwMode="auto">
                    <a:xfrm>
                      <a:off x="0" y="0"/>
                      <a:ext cx="5040000" cy="2625816"/>
                    </a:xfrm>
                    <a:prstGeom prst="rect">
                      <a:avLst/>
                    </a:prstGeom>
                    <a:ln>
                      <a:noFill/>
                    </a:ln>
                    <a:extLst>
                      <a:ext uri="{53640926-AAD7-44D8-BBD7-CCE9431645EC}">
                        <a14:shadowObscured xmlns:a14="http://schemas.microsoft.com/office/drawing/2010/main"/>
                      </a:ext>
                    </a:extLst>
                  </pic:spPr>
                </pic:pic>
              </a:graphicData>
            </a:graphic>
          </wp:inline>
        </w:drawing>
      </w:r>
    </w:p>
    <w:p w14:paraId="70641DFB" w14:textId="77777777" w:rsidR="009942A3" w:rsidRPr="00E25533" w:rsidRDefault="009942A3" w:rsidP="009942A3">
      <w:pPr>
        <w:spacing w:before="240" w:after="240" w:line="360" w:lineRule="auto"/>
        <w:jc w:val="center"/>
        <w:rPr>
          <w:rFonts w:ascii="Palatino Linotype" w:hAnsi="Palatino Linotype"/>
          <w:lang w:eastAsia="es-MX"/>
        </w:rPr>
      </w:pPr>
      <w:r w:rsidRPr="00E25533">
        <w:rPr>
          <w:rFonts w:ascii="Palatino Linotype" w:hAnsi="Palatino Linotype"/>
          <w:noProof/>
          <w:lang w:eastAsia="es-MX"/>
        </w:rPr>
        <w:lastRenderedPageBreak/>
        <w:drawing>
          <wp:inline distT="0" distB="0" distL="0" distR="0" wp14:anchorId="2FC358FD" wp14:editId="74399D1A">
            <wp:extent cx="5038090" cy="376145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1030" b="-702"/>
                    <a:stretch/>
                  </pic:blipFill>
                  <pic:spPr bwMode="auto">
                    <a:xfrm>
                      <a:off x="0" y="0"/>
                      <a:ext cx="5040000" cy="3762878"/>
                    </a:xfrm>
                    <a:prstGeom prst="rect">
                      <a:avLst/>
                    </a:prstGeom>
                    <a:ln>
                      <a:noFill/>
                    </a:ln>
                    <a:extLst>
                      <a:ext uri="{53640926-AAD7-44D8-BBD7-CCE9431645EC}">
                        <a14:shadowObscured xmlns:a14="http://schemas.microsoft.com/office/drawing/2010/main"/>
                      </a:ext>
                    </a:extLst>
                  </pic:spPr>
                </pic:pic>
              </a:graphicData>
            </a:graphic>
          </wp:inline>
        </w:drawing>
      </w:r>
      <w:r w:rsidRPr="00E25533">
        <w:rPr>
          <w:rFonts w:ascii="Palatino Linotype" w:hAnsi="Palatino Linotype"/>
          <w:noProof/>
          <w:lang w:eastAsia="es-MX"/>
        </w:rPr>
        <w:drawing>
          <wp:inline distT="0" distB="0" distL="0" distR="0" wp14:anchorId="614CDB50" wp14:editId="5C86896B">
            <wp:extent cx="5039290" cy="2967174"/>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348"/>
                    <a:stretch/>
                  </pic:blipFill>
                  <pic:spPr bwMode="auto">
                    <a:xfrm>
                      <a:off x="0" y="0"/>
                      <a:ext cx="5040000" cy="2967592"/>
                    </a:xfrm>
                    <a:prstGeom prst="rect">
                      <a:avLst/>
                    </a:prstGeom>
                    <a:ln>
                      <a:noFill/>
                    </a:ln>
                    <a:extLst>
                      <a:ext uri="{53640926-AAD7-44D8-BBD7-CCE9431645EC}">
                        <a14:shadowObscured xmlns:a14="http://schemas.microsoft.com/office/drawing/2010/main"/>
                      </a:ext>
                    </a:extLst>
                  </pic:spPr>
                </pic:pic>
              </a:graphicData>
            </a:graphic>
          </wp:inline>
        </w:drawing>
      </w:r>
    </w:p>
    <w:p w14:paraId="4BDF17D9" w14:textId="77777777" w:rsidR="009942A3" w:rsidRPr="00E25533" w:rsidRDefault="009942A3" w:rsidP="009942A3">
      <w:pPr>
        <w:spacing w:before="240" w:after="240" w:line="360" w:lineRule="auto"/>
        <w:jc w:val="center"/>
        <w:rPr>
          <w:rFonts w:ascii="Palatino Linotype" w:hAnsi="Palatino Linotype"/>
          <w:lang w:eastAsia="es-MX"/>
        </w:rPr>
      </w:pPr>
      <w:r w:rsidRPr="00E25533">
        <w:rPr>
          <w:rFonts w:ascii="Palatino Linotype" w:hAnsi="Palatino Linotype"/>
          <w:noProof/>
          <w:lang w:eastAsia="es-MX"/>
        </w:rPr>
        <w:lastRenderedPageBreak/>
        <w:drawing>
          <wp:inline distT="0" distB="0" distL="0" distR="0" wp14:anchorId="3052A34A" wp14:editId="6D4F2A6B">
            <wp:extent cx="5040000" cy="3118778"/>
            <wp:effectExtent l="0" t="0" r="8255"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3118778"/>
                    </a:xfrm>
                    <a:prstGeom prst="rect">
                      <a:avLst/>
                    </a:prstGeom>
                  </pic:spPr>
                </pic:pic>
              </a:graphicData>
            </a:graphic>
          </wp:inline>
        </w:drawing>
      </w:r>
      <w:r w:rsidRPr="00E25533">
        <w:rPr>
          <w:rFonts w:ascii="Palatino Linotype" w:hAnsi="Palatino Linotype"/>
          <w:noProof/>
          <w:lang w:eastAsia="es-MX"/>
        </w:rPr>
        <w:lastRenderedPageBreak/>
        <w:drawing>
          <wp:inline distT="0" distB="0" distL="0" distR="0" wp14:anchorId="111B313A" wp14:editId="5B3C3657">
            <wp:extent cx="4788000" cy="412095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 b="34969"/>
                    <a:stretch/>
                  </pic:blipFill>
                  <pic:spPr bwMode="auto">
                    <a:xfrm>
                      <a:off x="0" y="0"/>
                      <a:ext cx="4788000" cy="4120956"/>
                    </a:xfrm>
                    <a:prstGeom prst="rect">
                      <a:avLst/>
                    </a:prstGeom>
                    <a:ln>
                      <a:noFill/>
                    </a:ln>
                    <a:extLst>
                      <a:ext uri="{53640926-AAD7-44D8-BBD7-CCE9431645EC}">
                        <a14:shadowObscured xmlns:a14="http://schemas.microsoft.com/office/drawing/2010/main"/>
                      </a:ext>
                    </a:extLst>
                  </pic:spPr>
                </pic:pic>
              </a:graphicData>
            </a:graphic>
          </wp:inline>
        </w:drawing>
      </w:r>
    </w:p>
    <w:p w14:paraId="48A2CECD" w14:textId="77777777" w:rsidR="009942A3" w:rsidRPr="00E25533" w:rsidRDefault="009942A3" w:rsidP="009942A3">
      <w:pPr>
        <w:spacing w:before="240" w:after="240" w:line="360" w:lineRule="auto"/>
        <w:jc w:val="center"/>
        <w:rPr>
          <w:rFonts w:ascii="Palatino Linotype" w:hAnsi="Palatino Linotype"/>
          <w:lang w:eastAsia="es-MX"/>
        </w:rPr>
      </w:pPr>
      <w:r w:rsidRPr="00E25533">
        <w:rPr>
          <w:rFonts w:ascii="Palatino Linotype" w:hAnsi="Palatino Linotype"/>
          <w:noProof/>
          <w:lang w:eastAsia="es-MX"/>
        </w:rPr>
        <w:drawing>
          <wp:inline distT="0" distB="0" distL="0" distR="0" wp14:anchorId="2FFD9141" wp14:editId="2DBA48CD">
            <wp:extent cx="4786398" cy="223293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4121" b="630"/>
                    <a:stretch/>
                  </pic:blipFill>
                  <pic:spPr bwMode="auto">
                    <a:xfrm>
                      <a:off x="0" y="0"/>
                      <a:ext cx="4788000" cy="2233679"/>
                    </a:xfrm>
                    <a:prstGeom prst="rect">
                      <a:avLst/>
                    </a:prstGeom>
                    <a:ln>
                      <a:noFill/>
                    </a:ln>
                    <a:extLst>
                      <a:ext uri="{53640926-AAD7-44D8-BBD7-CCE9431645EC}">
                        <a14:shadowObscured xmlns:a14="http://schemas.microsoft.com/office/drawing/2010/main"/>
                      </a:ext>
                    </a:extLst>
                  </pic:spPr>
                </pic:pic>
              </a:graphicData>
            </a:graphic>
          </wp:inline>
        </w:drawing>
      </w:r>
    </w:p>
    <w:p w14:paraId="28E468B0" w14:textId="77777777" w:rsidR="009942A3" w:rsidRPr="00E25533" w:rsidRDefault="009942A3" w:rsidP="009942A3">
      <w:pPr>
        <w:spacing w:line="360" w:lineRule="auto"/>
        <w:jc w:val="both"/>
        <w:rPr>
          <w:rFonts w:ascii="Palatino Linotype" w:eastAsia="Palatino Linotype" w:hAnsi="Palatino Linotype" w:cs="Palatino Linotype"/>
          <w:sz w:val="24"/>
          <w:szCs w:val="24"/>
          <w:lang w:eastAsia="es-MX"/>
        </w:rPr>
      </w:pPr>
      <w:r w:rsidRPr="00E25533">
        <w:rPr>
          <w:rFonts w:ascii="Palatino Linotype" w:eastAsia="Palatino Linotype" w:hAnsi="Palatino Linotype" w:cs="Palatino Linotype"/>
          <w:sz w:val="24"/>
          <w:szCs w:val="24"/>
          <w:lang w:eastAsia="es-MX"/>
        </w:rPr>
        <w:lastRenderedPageBreak/>
        <w:t xml:space="preserve">De las imágenes insertas se advierte que los expedientes únicos de obra pública, en las modalidades de adjudicación directa, invitación restringida y licitación pública, incluyen diversos documentos, entre los que se encuentra </w:t>
      </w:r>
      <w:r w:rsidRPr="00E25533">
        <w:rPr>
          <w:rFonts w:ascii="Palatino Linotype" w:eastAsia="Palatino Linotype" w:hAnsi="Palatino Linotype" w:cs="Palatino Linotype"/>
          <w:b/>
          <w:sz w:val="24"/>
          <w:szCs w:val="24"/>
          <w:lang w:eastAsia="es-MX"/>
        </w:rPr>
        <w:t xml:space="preserve">el oficio de autorización de recursos y dictamen de procedencia; la evaluación de la propuesta; el contrato: las garantías de cumplimiento de contrato; la bitácora de obra o servicios; el acta de recepción de los trabajos </w:t>
      </w:r>
      <w:r w:rsidRPr="00E25533">
        <w:rPr>
          <w:rFonts w:ascii="Palatino Linotype" w:eastAsia="Palatino Linotype" w:hAnsi="Palatino Linotype" w:cs="Palatino Linotype"/>
          <w:sz w:val="24"/>
          <w:szCs w:val="24"/>
          <w:lang w:eastAsia="es-MX"/>
        </w:rPr>
        <w:t>y</w:t>
      </w:r>
      <w:r w:rsidRPr="00E25533">
        <w:rPr>
          <w:rFonts w:ascii="Palatino Linotype" w:eastAsia="Palatino Linotype" w:hAnsi="Palatino Linotype" w:cs="Palatino Linotype"/>
          <w:b/>
          <w:sz w:val="24"/>
          <w:szCs w:val="24"/>
          <w:lang w:eastAsia="es-MX"/>
        </w:rPr>
        <w:t xml:space="preserve"> el acta de entrega a la instancia encargada de su operación.</w:t>
      </w:r>
      <w:r w:rsidRPr="00E25533">
        <w:rPr>
          <w:rFonts w:ascii="Palatino Linotype" w:eastAsia="Palatino Linotype" w:hAnsi="Palatino Linotype" w:cs="Palatino Linotype"/>
          <w:sz w:val="24"/>
          <w:szCs w:val="24"/>
          <w:lang w:eastAsia="es-MX"/>
        </w:rPr>
        <w:t xml:space="preserve"> </w:t>
      </w:r>
    </w:p>
    <w:p w14:paraId="5D90F616" w14:textId="77777777" w:rsidR="00C117ED" w:rsidRPr="00E25533" w:rsidRDefault="00C117ED" w:rsidP="00076B62">
      <w:pPr>
        <w:tabs>
          <w:tab w:val="left" w:pos="1470"/>
        </w:tabs>
        <w:spacing w:line="360" w:lineRule="auto"/>
        <w:ind w:right="-28"/>
        <w:jc w:val="both"/>
        <w:rPr>
          <w:rFonts w:ascii="Palatino Linotype" w:eastAsia="Times New Roman" w:hAnsi="Palatino Linotype" w:cs="Tahoma"/>
          <w:bCs/>
          <w:sz w:val="24"/>
          <w:szCs w:val="24"/>
          <w:lang w:val="es-ES" w:eastAsia="es-ES"/>
        </w:rPr>
      </w:pPr>
    </w:p>
    <w:p w14:paraId="1D3D9524" w14:textId="77777777" w:rsidR="00C117ED" w:rsidRPr="00E25533" w:rsidRDefault="006B6F45" w:rsidP="00C117ED">
      <w:pPr>
        <w:spacing w:after="0" w:line="360" w:lineRule="auto"/>
        <w:jc w:val="both"/>
        <w:rPr>
          <w:rFonts w:ascii="Palatino Linotype" w:hAnsi="Palatino Linotype"/>
          <w:b/>
          <w:sz w:val="24"/>
          <w:szCs w:val="24"/>
        </w:rPr>
      </w:pPr>
      <w:r w:rsidRPr="00E25533">
        <w:rPr>
          <w:rFonts w:ascii="Palatino Linotype" w:hAnsi="Palatino Linotype" w:cs="Arial"/>
          <w:sz w:val="24"/>
          <w:szCs w:val="24"/>
        </w:rPr>
        <w:t xml:space="preserve">Así respecto los puntos 2 y 3 requeridos por el Recurrente el Sujeto Obligado debe de realizar sus </w:t>
      </w:r>
      <w:r w:rsidRPr="00E25533">
        <w:rPr>
          <w:rFonts w:ascii="Palatino Linotype" w:hAnsi="Palatino Linotype" w:cs="Arial"/>
          <w:b/>
          <w:sz w:val="24"/>
          <w:szCs w:val="24"/>
        </w:rPr>
        <w:t>estados de situación financiera</w:t>
      </w:r>
      <w:r w:rsidRPr="00E25533">
        <w:rPr>
          <w:rFonts w:ascii="Palatino Linotype" w:hAnsi="Palatino Linotype"/>
          <w:sz w:val="24"/>
          <w:szCs w:val="24"/>
        </w:rPr>
        <w:t xml:space="preserve"> los cuales tienen como finalidad mostrar información de la posición financiera de un ente público, a una fecha determinada, sobre los recursos y obligaciones financieras presentando su estructura en Activos, Pasivos y Hacienda Pública/Patrimonio así como el </w:t>
      </w:r>
      <w:r w:rsidRPr="00E25533">
        <w:rPr>
          <w:rFonts w:ascii="Palatino Linotype" w:hAnsi="Palatino Linotype"/>
          <w:b/>
          <w:sz w:val="24"/>
          <w:szCs w:val="24"/>
        </w:rPr>
        <w:t xml:space="preserve">estado analítico de la deuda y otros pasivos </w:t>
      </w:r>
      <w:r w:rsidRPr="00E25533">
        <w:rPr>
          <w:rFonts w:ascii="Palatino Linotype" w:hAnsi="Palatino Linotype"/>
          <w:sz w:val="24"/>
          <w:szCs w:val="24"/>
        </w:rPr>
        <w:t xml:space="preserve"> el cual tiene como finalidad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periodo, ya sea que tenga su origen en operaciones de crédito público (deuda pública) o en cualquier otro tipo de financiamiento, el formato presenta el concepto de “Total de Otros Pasivos” que muestra en forma agregada el endeudamiento u obligaciones restantes del ente público, no originado en operaciones de crédito público</w:t>
      </w:r>
      <w:r w:rsidR="000E6A59" w:rsidRPr="00E25533">
        <w:rPr>
          <w:rFonts w:ascii="Palatino Linotype" w:hAnsi="Palatino Linotype"/>
          <w:b/>
          <w:sz w:val="24"/>
          <w:szCs w:val="24"/>
        </w:rPr>
        <w:t>.</w:t>
      </w:r>
    </w:p>
    <w:p w14:paraId="5E8F562D" w14:textId="77777777" w:rsidR="000E6A59" w:rsidRPr="00E25533" w:rsidRDefault="000E6A59" w:rsidP="00C117ED">
      <w:pPr>
        <w:spacing w:after="0" w:line="360" w:lineRule="auto"/>
        <w:jc w:val="both"/>
        <w:rPr>
          <w:rFonts w:ascii="Palatino Linotype" w:hAnsi="Palatino Linotype"/>
          <w:b/>
          <w:sz w:val="24"/>
          <w:szCs w:val="24"/>
        </w:rPr>
      </w:pPr>
    </w:p>
    <w:p w14:paraId="3BE9DCDB" w14:textId="77777777" w:rsidR="000E6A59" w:rsidRPr="00E25533" w:rsidRDefault="000E6A59" w:rsidP="00C117ED">
      <w:pPr>
        <w:spacing w:after="0" w:line="360" w:lineRule="auto"/>
        <w:jc w:val="both"/>
        <w:rPr>
          <w:rFonts w:ascii="Palatino Linotype" w:hAnsi="Palatino Linotype"/>
          <w:sz w:val="24"/>
          <w:szCs w:val="24"/>
        </w:rPr>
      </w:pPr>
      <w:r w:rsidRPr="00E25533">
        <w:rPr>
          <w:rFonts w:ascii="Palatino Linotype" w:hAnsi="Palatino Linotype"/>
          <w:sz w:val="24"/>
          <w:szCs w:val="24"/>
        </w:rPr>
        <w:t xml:space="preserve">Respecto las </w:t>
      </w:r>
      <w:r w:rsidRPr="00E25533">
        <w:rPr>
          <w:rFonts w:ascii="Palatino Linotype" w:hAnsi="Palatino Linotype"/>
          <w:b/>
          <w:sz w:val="24"/>
          <w:szCs w:val="24"/>
        </w:rPr>
        <w:t>notas a los estados financieros</w:t>
      </w:r>
      <w:r w:rsidRPr="00E25533">
        <w:rPr>
          <w:rFonts w:ascii="Palatino Linotype" w:hAnsi="Palatino Linotype"/>
          <w:sz w:val="24"/>
          <w:szCs w:val="24"/>
        </w:rPr>
        <w:t xml:space="preserve"> tienen como finalidad revelar y proporcionar información adicional que no se presenta en los Estados Financieros, pero que es </w:t>
      </w:r>
      <w:r w:rsidRPr="00E25533">
        <w:rPr>
          <w:rFonts w:ascii="Palatino Linotype" w:hAnsi="Palatino Linotype"/>
          <w:sz w:val="24"/>
          <w:szCs w:val="24"/>
        </w:rPr>
        <w:lastRenderedPageBreak/>
        <w:t>relevante en las transacciones y otros eventos de la entidad que podrían afectarla económicamente, las notas son parte integrante de los mismos, teniendo presente los postulados de revelación suficiente e importancia relativa</w:t>
      </w:r>
      <w:r w:rsidR="00C6046B" w:rsidRPr="00E25533">
        <w:rPr>
          <w:rFonts w:ascii="Palatino Linotype" w:hAnsi="Palatino Linotype"/>
          <w:sz w:val="24"/>
          <w:szCs w:val="24"/>
        </w:rPr>
        <w:t>.</w:t>
      </w:r>
    </w:p>
    <w:p w14:paraId="15CA959A" w14:textId="77777777" w:rsidR="00C6046B" w:rsidRPr="00E25533" w:rsidRDefault="00C6046B" w:rsidP="00C117ED">
      <w:pPr>
        <w:spacing w:after="0" w:line="360" w:lineRule="auto"/>
        <w:jc w:val="both"/>
        <w:rPr>
          <w:rFonts w:ascii="Palatino Linotype" w:hAnsi="Palatino Linotype"/>
          <w:sz w:val="24"/>
          <w:szCs w:val="24"/>
        </w:rPr>
      </w:pPr>
    </w:p>
    <w:p w14:paraId="17D9F8D5" w14:textId="77777777" w:rsidR="009942A3" w:rsidRPr="00E25533" w:rsidRDefault="000E4FEC" w:rsidP="00115972">
      <w:pPr>
        <w:spacing w:after="0" w:line="360" w:lineRule="auto"/>
        <w:jc w:val="both"/>
        <w:rPr>
          <w:rFonts w:ascii="Palatino Linotype" w:hAnsi="Palatino Linotype"/>
          <w:sz w:val="24"/>
          <w:szCs w:val="24"/>
        </w:rPr>
      </w:pPr>
      <w:r w:rsidRPr="00E25533">
        <w:rPr>
          <w:rFonts w:ascii="Palatino Linotype" w:hAnsi="Palatino Linotype"/>
          <w:sz w:val="24"/>
          <w:szCs w:val="24"/>
        </w:rPr>
        <w:t xml:space="preserve">Por lo vertido en líneas anteriores resulta dable ordenar de ser procedente en versión pública los </w:t>
      </w:r>
      <w:r w:rsidR="00115972" w:rsidRPr="00E25533">
        <w:rPr>
          <w:rFonts w:ascii="Palatino Linotype" w:hAnsi="Palatino Linotype"/>
          <w:sz w:val="24"/>
          <w:szCs w:val="24"/>
        </w:rPr>
        <w:t>e</w:t>
      </w:r>
      <w:r w:rsidR="00C6046B" w:rsidRPr="00E25533">
        <w:rPr>
          <w:rFonts w:ascii="Palatino Linotype" w:hAnsi="Palatino Linotype"/>
          <w:color w:val="000000"/>
          <w:sz w:val="24"/>
          <w:szCs w:val="24"/>
        </w:rPr>
        <w:t xml:space="preserve">xpedientes de licitación pública realizados </w:t>
      </w:r>
      <w:r w:rsidR="00115972" w:rsidRPr="00E25533">
        <w:rPr>
          <w:rFonts w:ascii="Palatino Linotype" w:hAnsi="Palatino Linotype"/>
          <w:color w:val="000000"/>
          <w:sz w:val="24"/>
          <w:szCs w:val="24"/>
        </w:rPr>
        <w:t xml:space="preserve">en  </w:t>
      </w:r>
      <w:r w:rsidR="00C6046B" w:rsidRPr="00E25533">
        <w:rPr>
          <w:rFonts w:ascii="Palatino Linotype" w:hAnsi="Palatino Linotype"/>
          <w:color w:val="000000"/>
          <w:sz w:val="24"/>
          <w:szCs w:val="24"/>
        </w:rPr>
        <w:t>el primer semestre</w:t>
      </w:r>
      <w:r w:rsidR="00115972" w:rsidRPr="00E25533">
        <w:rPr>
          <w:rFonts w:ascii="Palatino Linotype" w:hAnsi="Palatino Linotype"/>
          <w:color w:val="000000"/>
          <w:sz w:val="24"/>
          <w:szCs w:val="24"/>
        </w:rPr>
        <w:t xml:space="preserve"> de 2022 en los que se advierta, </w:t>
      </w:r>
      <w:r w:rsidR="004571A9" w:rsidRPr="00E25533">
        <w:rPr>
          <w:rFonts w:ascii="Palatino Linotype" w:hAnsi="Palatino Linotype"/>
          <w:color w:val="000000"/>
          <w:sz w:val="24"/>
          <w:szCs w:val="24"/>
        </w:rPr>
        <w:t>la convocatoria, las bases, las propuestas de los participantes</w:t>
      </w:r>
      <w:r w:rsidR="00115972" w:rsidRPr="00E25533">
        <w:rPr>
          <w:rFonts w:ascii="Palatino Linotype" w:hAnsi="Palatino Linotype"/>
          <w:color w:val="000000"/>
          <w:sz w:val="24"/>
          <w:szCs w:val="24"/>
        </w:rPr>
        <w:t xml:space="preserve"> y el dictamen, el d</w:t>
      </w:r>
      <w:r w:rsidR="00C6046B" w:rsidRPr="00E25533">
        <w:rPr>
          <w:rFonts w:ascii="Palatino Linotype" w:hAnsi="Palatino Linotype"/>
          <w:color w:val="000000"/>
          <w:sz w:val="24"/>
          <w:szCs w:val="24"/>
        </w:rPr>
        <w:t xml:space="preserve">ocumento que dé cuenta de la relación de pasivos al cierre del primer semestre de </w:t>
      </w:r>
      <w:r w:rsidR="00115972" w:rsidRPr="00E25533">
        <w:rPr>
          <w:rFonts w:ascii="Palatino Linotype" w:hAnsi="Palatino Linotype"/>
          <w:color w:val="000000"/>
          <w:sz w:val="24"/>
          <w:szCs w:val="24"/>
        </w:rPr>
        <w:t>2022, con documentación soporte así como el d</w:t>
      </w:r>
      <w:r w:rsidR="00C6046B" w:rsidRPr="00E25533">
        <w:rPr>
          <w:rFonts w:ascii="Palatino Linotype" w:hAnsi="Palatino Linotype"/>
          <w:color w:val="000000"/>
          <w:sz w:val="24"/>
          <w:szCs w:val="24"/>
        </w:rPr>
        <w:t>ocumento que dé cuenta del cierre contable anual de 2022 con estados financieros, notas explicativas y firmas de autorización</w:t>
      </w:r>
      <w:r w:rsidR="00115972" w:rsidRPr="00E25533">
        <w:rPr>
          <w:rFonts w:ascii="Palatino Linotype" w:hAnsi="Palatino Linotype"/>
          <w:color w:val="000000"/>
          <w:sz w:val="24"/>
          <w:szCs w:val="24"/>
        </w:rPr>
        <w:t>.</w:t>
      </w:r>
    </w:p>
    <w:p w14:paraId="202BCC96" w14:textId="77777777" w:rsidR="00C6046B" w:rsidRPr="00E25533" w:rsidRDefault="00C6046B" w:rsidP="00C117ED">
      <w:pPr>
        <w:keepNext/>
        <w:keepLines/>
        <w:spacing w:line="360" w:lineRule="auto"/>
        <w:jc w:val="both"/>
        <w:outlineLvl w:val="2"/>
        <w:rPr>
          <w:rFonts w:ascii="Palatino Linotype" w:hAnsi="Palatino Linotype" w:cs="Arial"/>
          <w:sz w:val="24"/>
          <w:szCs w:val="24"/>
        </w:rPr>
      </w:pPr>
    </w:p>
    <w:p w14:paraId="4B545BBA" w14:textId="77777777" w:rsidR="00C117ED" w:rsidRPr="00E25533" w:rsidRDefault="00C117ED" w:rsidP="00C117ED">
      <w:pPr>
        <w:keepNext/>
        <w:keepLines/>
        <w:spacing w:line="360" w:lineRule="auto"/>
        <w:jc w:val="both"/>
        <w:outlineLvl w:val="2"/>
        <w:rPr>
          <w:rFonts w:ascii="Palatino Linotype" w:eastAsia="Palatino Linotype" w:hAnsi="Palatino Linotype" w:cstheme="majorBidi"/>
          <w:b/>
          <w:i/>
          <w:color w:val="000000" w:themeColor="text1"/>
          <w:u w:val="single"/>
          <w:lang w:val="es-ES_tradnl" w:eastAsia="es-MX"/>
        </w:rPr>
      </w:pPr>
      <w:r w:rsidRPr="00E25533">
        <w:rPr>
          <w:rFonts w:ascii="Palatino Linotype" w:eastAsia="Palatino Linotype" w:hAnsi="Palatino Linotype" w:cstheme="majorBidi"/>
          <w:b/>
          <w:i/>
          <w:color w:val="000000" w:themeColor="text1"/>
          <w:u w:val="single"/>
          <w:lang w:val="es-ES_tradnl" w:eastAsia="es-MX"/>
        </w:rPr>
        <w:t>DE LA VERSIÓN PÚBLICA</w:t>
      </w:r>
    </w:p>
    <w:p w14:paraId="7E4FC21D" w14:textId="77777777" w:rsidR="00C117ED" w:rsidRPr="00E25533" w:rsidRDefault="00C117ED" w:rsidP="00C117ED">
      <w:pPr>
        <w:spacing w:line="360" w:lineRule="auto"/>
        <w:jc w:val="both"/>
        <w:rPr>
          <w:rFonts w:ascii="Palatino Linotype" w:eastAsia="Palatino Linotype" w:hAnsi="Palatino Linotype" w:cs="Palatino Linotype"/>
          <w:sz w:val="24"/>
          <w:szCs w:val="24"/>
          <w:lang w:val="es-ES_tradnl" w:eastAsia="es-MX"/>
        </w:rPr>
      </w:pPr>
      <w:r w:rsidRPr="00E25533">
        <w:rPr>
          <w:rFonts w:ascii="Palatino Linotype" w:eastAsia="Palatino Linotype" w:hAnsi="Palatino Linotype" w:cs="Palatino Linotype"/>
          <w:sz w:val="24"/>
          <w:szCs w:val="24"/>
          <w:lang w:val="es-ES_tradnl"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54D6C0AE"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r w:rsidRPr="00E25533">
        <w:rPr>
          <w:rFonts w:ascii="Palatino Linotype" w:eastAsia="Palatino Linotype" w:hAnsi="Palatino Linotype" w:cs="Palatino Linotype"/>
          <w:b/>
          <w:i/>
          <w:sz w:val="20"/>
          <w:szCs w:val="20"/>
          <w:lang w:val="es-ES_tradnl" w:eastAsia="es-MX"/>
        </w:rPr>
        <w:t>Artículo 3.</w:t>
      </w:r>
      <w:r w:rsidRPr="00E25533">
        <w:rPr>
          <w:rFonts w:ascii="Palatino Linotype" w:eastAsia="Palatino Linotype" w:hAnsi="Palatino Linotype" w:cs="Palatino Linotype"/>
          <w:i/>
          <w:sz w:val="20"/>
          <w:szCs w:val="20"/>
          <w:lang w:val="es-ES_tradnl" w:eastAsia="es-MX"/>
        </w:rPr>
        <w:t xml:space="preserve"> Para los efectos de la presente Ley se entenderá por:</w:t>
      </w:r>
    </w:p>
    <w:p w14:paraId="4DAAADA6"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r w:rsidRPr="00E25533">
        <w:rPr>
          <w:rFonts w:ascii="Palatino Linotype" w:eastAsia="Palatino Linotype" w:hAnsi="Palatino Linotype" w:cs="Palatino Linotype"/>
          <w:i/>
          <w:sz w:val="20"/>
          <w:szCs w:val="20"/>
          <w:lang w:val="es-ES_tradnl" w:eastAsia="es-MX"/>
        </w:rPr>
        <w:t>[…]</w:t>
      </w:r>
    </w:p>
    <w:p w14:paraId="27D49C5D"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r w:rsidRPr="00E25533">
        <w:rPr>
          <w:rFonts w:ascii="Palatino Linotype" w:eastAsia="Palatino Linotype" w:hAnsi="Palatino Linotype" w:cs="Palatino Linotype"/>
          <w:b/>
          <w:i/>
          <w:sz w:val="20"/>
          <w:szCs w:val="20"/>
          <w:lang w:val="es-ES_tradnl" w:eastAsia="es-MX"/>
        </w:rPr>
        <w:t>IX. Datos personales:</w:t>
      </w:r>
      <w:r w:rsidRPr="00E25533">
        <w:rPr>
          <w:rFonts w:ascii="Palatino Linotype" w:eastAsia="Palatino Linotype" w:hAnsi="Palatino Linotype" w:cs="Palatino Linotype"/>
          <w:i/>
          <w:sz w:val="20"/>
          <w:szCs w:val="20"/>
          <w:lang w:val="es-ES_tradnl" w:eastAsia="es-MX"/>
        </w:rPr>
        <w:t xml:space="preserve"> La información concerniente a una persona, identificada o identificable según lo dispuesto por la Ley de Protección de Datos Personales del Estado de México; </w:t>
      </w:r>
    </w:p>
    <w:p w14:paraId="227F5435"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r w:rsidRPr="00E25533">
        <w:rPr>
          <w:rFonts w:ascii="Palatino Linotype" w:eastAsia="Palatino Linotype" w:hAnsi="Palatino Linotype" w:cs="Palatino Linotype"/>
          <w:b/>
          <w:i/>
          <w:sz w:val="20"/>
          <w:szCs w:val="20"/>
          <w:lang w:val="es-ES_tradnl" w:eastAsia="es-MX"/>
        </w:rPr>
        <w:t>XX.</w:t>
      </w:r>
      <w:r w:rsidRPr="00E25533">
        <w:rPr>
          <w:rFonts w:ascii="Palatino Linotype" w:eastAsia="Palatino Linotype" w:hAnsi="Palatino Linotype" w:cs="Palatino Linotype"/>
          <w:i/>
          <w:sz w:val="20"/>
          <w:szCs w:val="20"/>
          <w:lang w:val="es-ES_tradnl" w:eastAsia="es-MX"/>
        </w:rPr>
        <w:t xml:space="preserve"> </w:t>
      </w:r>
      <w:r w:rsidRPr="00E25533">
        <w:rPr>
          <w:rFonts w:ascii="Palatino Linotype" w:eastAsia="Palatino Linotype" w:hAnsi="Palatino Linotype" w:cs="Palatino Linotype"/>
          <w:b/>
          <w:i/>
          <w:sz w:val="20"/>
          <w:szCs w:val="20"/>
          <w:lang w:val="es-ES_tradnl" w:eastAsia="es-MX"/>
        </w:rPr>
        <w:t>Información clasificada:</w:t>
      </w:r>
      <w:r w:rsidRPr="00E25533">
        <w:rPr>
          <w:rFonts w:ascii="Palatino Linotype" w:eastAsia="Palatino Linotype" w:hAnsi="Palatino Linotype" w:cs="Palatino Linotype"/>
          <w:i/>
          <w:sz w:val="20"/>
          <w:szCs w:val="20"/>
          <w:lang w:val="es-ES_tradnl" w:eastAsia="es-MX"/>
        </w:rPr>
        <w:t xml:space="preserve"> Aquella considerada por la presente Ley como reservada o confidencial;</w:t>
      </w:r>
    </w:p>
    <w:p w14:paraId="09CE467B"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r w:rsidRPr="00E25533">
        <w:rPr>
          <w:rFonts w:ascii="Palatino Linotype" w:eastAsia="Palatino Linotype" w:hAnsi="Palatino Linotype" w:cs="Palatino Linotype"/>
          <w:b/>
          <w:i/>
          <w:sz w:val="20"/>
          <w:szCs w:val="20"/>
          <w:lang w:val="es-ES_tradnl" w:eastAsia="es-MX"/>
        </w:rPr>
        <w:t>XXI.</w:t>
      </w:r>
      <w:r w:rsidRPr="00E25533">
        <w:rPr>
          <w:rFonts w:ascii="Palatino Linotype" w:eastAsia="Palatino Linotype" w:hAnsi="Palatino Linotype" w:cs="Palatino Linotype"/>
          <w:i/>
          <w:sz w:val="20"/>
          <w:szCs w:val="20"/>
          <w:lang w:val="es-ES_tradnl" w:eastAsia="es-MX"/>
        </w:rPr>
        <w:t xml:space="preserve"> </w:t>
      </w:r>
      <w:r w:rsidRPr="00E25533">
        <w:rPr>
          <w:rFonts w:ascii="Palatino Linotype" w:eastAsia="Palatino Linotype" w:hAnsi="Palatino Linotype" w:cs="Palatino Linotype"/>
          <w:b/>
          <w:i/>
          <w:sz w:val="20"/>
          <w:szCs w:val="20"/>
          <w:lang w:val="es-ES_tradnl" w:eastAsia="es-MX"/>
        </w:rPr>
        <w:t>Información confidencial:</w:t>
      </w:r>
      <w:r w:rsidRPr="00E25533">
        <w:rPr>
          <w:rFonts w:ascii="Palatino Linotype" w:eastAsia="Palatino Linotype" w:hAnsi="Palatino Linotype" w:cs="Palatino Linotype"/>
          <w:i/>
          <w:sz w:val="20"/>
          <w:szCs w:val="20"/>
          <w:lang w:val="es-ES_tradnl" w:eastAsia="es-MX"/>
        </w:rPr>
        <w:t xml:space="preserve"> Se considera como información confidencial los secretos bancario, fiduciario, industrial, comercial, fiscal, bursátil y postal, cuya titularidad corresponda a particulares, </w:t>
      </w:r>
      <w:r w:rsidRPr="00E25533">
        <w:rPr>
          <w:rFonts w:ascii="Palatino Linotype" w:eastAsia="Palatino Linotype" w:hAnsi="Palatino Linotype" w:cs="Palatino Linotype"/>
          <w:i/>
          <w:sz w:val="20"/>
          <w:szCs w:val="20"/>
          <w:lang w:val="es-ES_tradnl" w:eastAsia="es-MX"/>
        </w:rPr>
        <w:lastRenderedPageBreak/>
        <w:t>sujetos de derecho internacional o a sujetos obligados cuando no involucren el ejercicio de recursos públicos;</w:t>
      </w:r>
    </w:p>
    <w:p w14:paraId="49728C43"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r w:rsidRPr="00E25533">
        <w:rPr>
          <w:rFonts w:ascii="Palatino Linotype" w:eastAsia="Palatino Linotype" w:hAnsi="Palatino Linotype" w:cs="Palatino Linotype"/>
          <w:b/>
          <w:i/>
          <w:sz w:val="20"/>
          <w:szCs w:val="20"/>
          <w:lang w:val="es-ES_tradnl" w:eastAsia="es-MX"/>
        </w:rPr>
        <w:t>[…]</w:t>
      </w:r>
    </w:p>
    <w:p w14:paraId="4A7BCD4A"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r w:rsidRPr="00E25533">
        <w:rPr>
          <w:rFonts w:ascii="Palatino Linotype" w:eastAsia="Palatino Linotype" w:hAnsi="Palatino Linotype" w:cs="Palatino Linotype"/>
          <w:b/>
          <w:i/>
          <w:sz w:val="20"/>
          <w:szCs w:val="20"/>
          <w:lang w:val="es-ES_tradnl" w:eastAsia="es-MX"/>
        </w:rPr>
        <w:t>XLV.</w:t>
      </w:r>
      <w:r w:rsidRPr="00E25533">
        <w:rPr>
          <w:rFonts w:ascii="Palatino Linotype" w:eastAsia="Palatino Linotype" w:hAnsi="Palatino Linotype" w:cs="Palatino Linotype"/>
          <w:i/>
          <w:sz w:val="20"/>
          <w:szCs w:val="20"/>
          <w:lang w:val="es-ES_tradnl" w:eastAsia="es-MX"/>
        </w:rPr>
        <w:t xml:space="preserve"> </w:t>
      </w:r>
      <w:r w:rsidRPr="00E25533">
        <w:rPr>
          <w:rFonts w:ascii="Palatino Linotype" w:eastAsia="Palatino Linotype" w:hAnsi="Palatino Linotype" w:cs="Palatino Linotype"/>
          <w:b/>
          <w:i/>
          <w:sz w:val="20"/>
          <w:szCs w:val="20"/>
          <w:lang w:val="es-ES_tradnl" w:eastAsia="es-MX"/>
        </w:rPr>
        <w:t>Versión pública:</w:t>
      </w:r>
      <w:r w:rsidRPr="00E25533">
        <w:rPr>
          <w:rFonts w:ascii="Palatino Linotype" w:eastAsia="Palatino Linotype" w:hAnsi="Palatino Linotype" w:cs="Palatino Linotype"/>
          <w:i/>
          <w:sz w:val="20"/>
          <w:szCs w:val="20"/>
          <w:lang w:val="es-ES_tradnl" w:eastAsia="es-MX"/>
        </w:rPr>
        <w:t xml:space="preserve"> Documento en el que se elimine, suprime o borra la información clasificada como reservada o confidencial para permitir su acceso.</w:t>
      </w:r>
    </w:p>
    <w:p w14:paraId="0A7F7FC1"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r w:rsidRPr="00E25533">
        <w:rPr>
          <w:rFonts w:ascii="Palatino Linotype" w:eastAsia="Palatino Linotype" w:hAnsi="Palatino Linotype" w:cs="Palatino Linotype"/>
          <w:i/>
          <w:sz w:val="20"/>
          <w:szCs w:val="20"/>
          <w:lang w:val="es-ES_tradnl" w:eastAsia="es-MX"/>
        </w:rPr>
        <w:t>[…]</w:t>
      </w:r>
    </w:p>
    <w:p w14:paraId="5854C9DB"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p>
    <w:p w14:paraId="47D0BFFC"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r w:rsidRPr="00E25533">
        <w:rPr>
          <w:rFonts w:ascii="Palatino Linotype" w:eastAsia="Palatino Linotype" w:hAnsi="Palatino Linotype" w:cs="Palatino Linotype"/>
          <w:b/>
          <w:i/>
          <w:sz w:val="20"/>
          <w:szCs w:val="20"/>
          <w:lang w:val="es-ES_tradnl" w:eastAsia="es-MX"/>
        </w:rPr>
        <w:t xml:space="preserve">Artículo 91. </w:t>
      </w:r>
      <w:r w:rsidRPr="00E25533">
        <w:rPr>
          <w:rFonts w:ascii="Palatino Linotype" w:eastAsia="Palatino Linotype" w:hAnsi="Palatino Linotype" w:cs="Palatino Linotype"/>
          <w:i/>
          <w:sz w:val="20"/>
          <w:szCs w:val="20"/>
          <w:lang w:val="es-ES_tradnl" w:eastAsia="es-MX"/>
        </w:rPr>
        <w:t>El acceso a la información pública será restringido excepcionalmente, cuando ésta sea clasificada como reservada o confidencial.</w:t>
      </w:r>
    </w:p>
    <w:p w14:paraId="2E61EFD4"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p>
    <w:p w14:paraId="7E3A6437"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r w:rsidRPr="00E25533">
        <w:rPr>
          <w:rFonts w:ascii="Palatino Linotype" w:eastAsia="Palatino Linotype" w:hAnsi="Palatino Linotype" w:cs="Palatino Linotype"/>
          <w:b/>
          <w:i/>
          <w:sz w:val="20"/>
          <w:szCs w:val="20"/>
          <w:lang w:val="es-ES_tradnl" w:eastAsia="es-MX"/>
        </w:rPr>
        <w:t>Artículo 132.</w:t>
      </w:r>
      <w:r w:rsidRPr="00E25533">
        <w:rPr>
          <w:rFonts w:ascii="Palatino Linotype" w:eastAsia="Palatino Linotype" w:hAnsi="Palatino Linotype" w:cs="Palatino Linotype"/>
          <w:i/>
          <w:sz w:val="20"/>
          <w:szCs w:val="20"/>
          <w:lang w:val="es-ES_tradnl" w:eastAsia="es-MX"/>
        </w:rPr>
        <w:t xml:space="preserve"> </w:t>
      </w:r>
      <w:r w:rsidRPr="00E25533">
        <w:rPr>
          <w:rFonts w:ascii="Palatino Linotype" w:eastAsia="Palatino Linotype" w:hAnsi="Palatino Linotype" w:cs="Palatino Linotype"/>
          <w:i/>
          <w:sz w:val="20"/>
          <w:szCs w:val="20"/>
          <w:u w:val="single"/>
          <w:lang w:val="es-ES_tradnl" w:eastAsia="es-MX"/>
        </w:rPr>
        <w:t>La clasificación de la información se llevará a cabo en el momento en que</w:t>
      </w:r>
      <w:r w:rsidRPr="00E25533">
        <w:rPr>
          <w:rFonts w:ascii="Palatino Linotype" w:eastAsia="Palatino Linotype" w:hAnsi="Palatino Linotype" w:cs="Palatino Linotype"/>
          <w:i/>
          <w:sz w:val="20"/>
          <w:szCs w:val="20"/>
          <w:lang w:val="es-ES_tradnl" w:eastAsia="es-MX"/>
        </w:rPr>
        <w:t>:</w:t>
      </w:r>
    </w:p>
    <w:p w14:paraId="212387C5"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r w:rsidRPr="00E25533">
        <w:rPr>
          <w:rFonts w:ascii="Palatino Linotype" w:eastAsia="Palatino Linotype" w:hAnsi="Palatino Linotype" w:cs="Palatino Linotype"/>
          <w:b/>
          <w:i/>
          <w:sz w:val="20"/>
          <w:szCs w:val="20"/>
          <w:lang w:val="es-ES_tradnl" w:eastAsia="es-MX"/>
        </w:rPr>
        <w:t>I.</w:t>
      </w:r>
      <w:r w:rsidRPr="00E25533">
        <w:rPr>
          <w:rFonts w:ascii="Palatino Linotype" w:eastAsia="Palatino Linotype" w:hAnsi="Palatino Linotype" w:cs="Palatino Linotype"/>
          <w:i/>
          <w:sz w:val="20"/>
          <w:szCs w:val="20"/>
          <w:lang w:val="es-ES_tradnl" w:eastAsia="es-MX"/>
        </w:rPr>
        <w:t xml:space="preserve"> Se reciba una solicitud de acceso a la información;</w:t>
      </w:r>
    </w:p>
    <w:p w14:paraId="6B1C58B8"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r w:rsidRPr="00E25533">
        <w:rPr>
          <w:rFonts w:ascii="Palatino Linotype" w:eastAsia="Palatino Linotype" w:hAnsi="Palatino Linotype" w:cs="Palatino Linotype"/>
          <w:b/>
          <w:i/>
          <w:sz w:val="20"/>
          <w:szCs w:val="20"/>
          <w:lang w:val="es-ES_tradnl" w:eastAsia="es-MX"/>
        </w:rPr>
        <w:t>II.</w:t>
      </w:r>
      <w:r w:rsidRPr="00E25533">
        <w:rPr>
          <w:rFonts w:ascii="Palatino Linotype" w:eastAsia="Palatino Linotype" w:hAnsi="Palatino Linotype" w:cs="Palatino Linotype"/>
          <w:i/>
          <w:sz w:val="20"/>
          <w:szCs w:val="20"/>
          <w:lang w:val="es-ES_tradnl" w:eastAsia="es-MX"/>
        </w:rPr>
        <w:t xml:space="preserve"> </w:t>
      </w:r>
      <w:r w:rsidRPr="00E25533">
        <w:rPr>
          <w:rFonts w:ascii="Palatino Linotype" w:eastAsia="Palatino Linotype" w:hAnsi="Palatino Linotype" w:cs="Palatino Linotype"/>
          <w:i/>
          <w:sz w:val="20"/>
          <w:szCs w:val="20"/>
          <w:u w:val="single"/>
          <w:lang w:val="es-ES_tradnl" w:eastAsia="es-MX"/>
        </w:rPr>
        <w:t>Se determine mediante resolución de autoridad competente; o</w:t>
      </w:r>
    </w:p>
    <w:p w14:paraId="398487FA" w14:textId="77777777" w:rsidR="00C117ED" w:rsidRPr="00E25533" w:rsidRDefault="00C117ED" w:rsidP="00C117ED">
      <w:pPr>
        <w:ind w:left="567" w:right="567"/>
        <w:jc w:val="both"/>
        <w:rPr>
          <w:rFonts w:ascii="Palatino Linotype" w:eastAsia="Palatino Linotype" w:hAnsi="Palatino Linotype" w:cs="Palatino Linotype"/>
          <w:i/>
          <w:sz w:val="20"/>
          <w:szCs w:val="20"/>
          <w:u w:val="single"/>
          <w:lang w:val="es-ES_tradnl" w:eastAsia="es-MX"/>
        </w:rPr>
      </w:pPr>
      <w:r w:rsidRPr="00E25533">
        <w:rPr>
          <w:rFonts w:ascii="Palatino Linotype" w:eastAsia="Palatino Linotype" w:hAnsi="Palatino Linotype" w:cs="Palatino Linotype"/>
          <w:b/>
          <w:i/>
          <w:sz w:val="20"/>
          <w:szCs w:val="20"/>
          <w:lang w:val="es-ES_tradnl" w:eastAsia="es-MX"/>
        </w:rPr>
        <w:t>III.</w:t>
      </w:r>
      <w:r w:rsidRPr="00E25533">
        <w:rPr>
          <w:rFonts w:ascii="Palatino Linotype" w:eastAsia="Palatino Linotype" w:hAnsi="Palatino Linotype" w:cs="Palatino Linotype"/>
          <w:i/>
          <w:sz w:val="20"/>
          <w:szCs w:val="20"/>
          <w:lang w:val="es-ES_tradnl" w:eastAsia="es-MX"/>
        </w:rPr>
        <w:t xml:space="preserve"> </w:t>
      </w:r>
      <w:r w:rsidRPr="00E25533">
        <w:rPr>
          <w:rFonts w:ascii="Palatino Linotype" w:eastAsia="Palatino Linotype" w:hAnsi="Palatino Linotype" w:cs="Palatino Linotype"/>
          <w:i/>
          <w:sz w:val="20"/>
          <w:szCs w:val="20"/>
          <w:u w:val="single"/>
          <w:lang w:val="es-ES_tradnl" w:eastAsia="es-MX"/>
        </w:rPr>
        <w:t>Se generen versiones públicas para dar cumplimiento a las obligaciones de transparencia previstas en esta Ley.</w:t>
      </w:r>
    </w:p>
    <w:p w14:paraId="2C61427C"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r w:rsidRPr="00E25533">
        <w:rPr>
          <w:rFonts w:ascii="Palatino Linotype" w:eastAsia="Palatino Linotype" w:hAnsi="Palatino Linotype" w:cs="Palatino Linotype"/>
          <w:i/>
          <w:sz w:val="20"/>
          <w:szCs w:val="20"/>
          <w:lang w:val="es-ES_tradnl" w:eastAsia="es-MX"/>
        </w:rPr>
        <w:t>[…]</w:t>
      </w:r>
    </w:p>
    <w:p w14:paraId="2A405F86" w14:textId="77777777" w:rsidR="00C117ED" w:rsidRPr="00E25533" w:rsidRDefault="00C117ED" w:rsidP="00C117ED">
      <w:pPr>
        <w:spacing w:line="360" w:lineRule="auto"/>
        <w:jc w:val="both"/>
        <w:rPr>
          <w:rFonts w:ascii="Palatino Linotype" w:eastAsia="Palatino Linotype" w:hAnsi="Palatino Linotype" w:cs="Palatino Linotype"/>
          <w:i/>
          <w:lang w:val="es-ES_tradnl" w:eastAsia="es-MX"/>
        </w:rPr>
      </w:pPr>
    </w:p>
    <w:p w14:paraId="029D4E4E" w14:textId="77777777" w:rsidR="00C117ED" w:rsidRPr="00E25533" w:rsidRDefault="00C117ED" w:rsidP="00C117ED">
      <w:pPr>
        <w:spacing w:line="360" w:lineRule="auto"/>
        <w:jc w:val="both"/>
        <w:rPr>
          <w:rFonts w:ascii="Palatino Linotype" w:eastAsia="Palatino Linotype" w:hAnsi="Palatino Linotype" w:cs="Palatino Linotype"/>
          <w:sz w:val="24"/>
          <w:szCs w:val="24"/>
          <w:lang w:val="es-ES_tradnl" w:eastAsia="es-MX"/>
        </w:rPr>
      </w:pPr>
      <w:r w:rsidRPr="00E25533">
        <w:rPr>
          <w:rFonts w:ascii="Palatino Linotype" w:eastAsia="Palatino Linotype" w:hAnsi="Palatino Linotype" w:cs="Palatino Linotype"/>
          <w:sz w:val="24"/>
          <w:szCs w:val="24"/>
          <w:lang w:val="es-ES_tradnl"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7D1C9C5" w14:textId="77777777" w:rsidR="000E4FEC" w:rsidRPr="00E25533" w:rsidRDefault="000E4FEC" w:rsidP="000E4FEC">
      <w:pPr>
        <w:spacing w:line="360" w:lineRule="auto"/>
        <w:jc w:val="both"/>
        <w:rPr>
          <w:rFonts w:ascii="Palatino Linotype" w:hAnsi="Palatino Linotype" w:cs="Arial"/>
          <w:sz w:val="24"/>
          <w:szCs w:val="24"/>
        </w:rPr>
      </w:pPr>
    </w:p>
    <w:p w14:paraId="763676B0" w14:textId="77777777" w:rsidR="000E4FEC" w:rsidRPr="00E25533" w:rsidRDefault="000E4FEC" w:rsidP="000E4FEC">
      <w:pPr>
        <w:spacing w:line="360" w:lineRule="auto"/>
        <w:jc w:val="both"/>
        <w:rPr>
          <w:rFonts w:ascii="Palatino Linotype" w:hAnsi="Palatino Linotype" w:cs="Arial"/>
          <w:sz w:val="24"/>
          <w:szCs w:val="24"/>
        </w:rPr>
      </w:pPr>
      <w:r w:rsidRPr="00E25533">
        <w:rPr>
          <w:rFonts w:ascii="Palatino Linotype" w:eastAsia="Palatino Linotype" w:hAnsi="Palatino Linotype" w:cs="Palatino Linotype"/>
          <w:sz w:val="24"/>
          <w:szCs w:val="24"/>
          <w:lang w:eastAsia="es-MX"/>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w:t>
      </w:r>
      <w:r w:rsidRPr="00E25533">
        <w:rPr>
          <w:rFonts w:ascii="Palatino Linotype" w:eastAsia="Palatino Linotype" w:hAnsi="Palatino Linotype" w:cs="Palatino Linotype"/>
          <w:sz w:val="24"/>
          <w:szCs w:val="24"/>
          <w:lang w:eastAsia="es-MX"/>
        </w:rPr>
        <w:lastRenderedPageBreak/>
        <w:t>especificados en la Ley de</w:t>
      </w:r>
      <w:r w:rsidRPr="00E25533">
        <w:rPr>
          <w:rFonts w:ascii="Palatino Linotype" w:eastAsia="Palatino Linotype" w:hAnsi="Palatino Linotype" w:cs="Palatino Linotype"/>
          <w:lang w:eastAsia="es-MX"/>
        </w:rPr>
        <w:t xml:space="preserve"> </w:t>
      </w:r>
      <w:r w:rsidRPr="00E25533">
        <w:rPr>
          <w:rFonts w:ascii="Palatino Linotype" w:eastAsia="Palatino Linotype" w:hAnsi="Palatino Linotype" w:cs="Palatino Linotype"/>
          <w:sz w:val="24"/>
          <w:szCs w:val="24"/>
          <w:lang w:eastAsia="es-MX"/>
        </w:rPr>
        <w:t>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227432E7" w14:textId="77777777" w:rsidR="000E4FEC" w:rsidRPr="00E25533" w:rsidRDefault="000E4FEC" w:rsidP="000E4FEC">
      <w:pPr>
        <w:spacing w:line="360" w:lineRule="auto"/>
        <w:jc w:val="both"/>
        <w:rPr>
          <w:rFonts w:ascii="Palatino Linotype" w:hAnsi="Palatino Linotype" w:cs="Arial"/>
          <w:sz w:val="24"/>
          <w:szCs w:val="24"/>
        </w:rPr>
      </w:pPr>
    </w:p>
    <w:p w14:paraId="5ED19039" w14:textId="77777777" w:rsidR="000E4FEC" w:rsidRPr="00E25533" w:rsidRDefault="000E4FEC" w:rsidP="000E4FEC">
      <w:pPr>
        <w:spacing w:line="360" w:lineRule="auto"/>
        <w:jc w:val="both"/>
        <w:rPr>
          <w:rFonts w:ascii="Palatino Linotype" w:eastAsia="Palatino Linotype" w:hAnsi="Palatino Linotype" w:cs="Palatino Linotype"/>
          <w:sz w:val="24"/>
          <w:szCs w:val="24"/>
          <w:lang w:eastAsia="es-MX"/>
        </w:rPr>
      </w:pPr>
      <w:r w:rsidRPr="00E25533">
        <w:rPr>
          <w:rFonts w:ascii="Palatino Linotype" w:eastAsia="Palatino Linotype" w:hAnsi="Palatino Linotype" w:cs="Palatino Linotype"/>
          <w:sz w:val="24"/>
          <w:szCs w:val="24"/>
          <w:lang w:eastAsia="es-MX"/>
        </w:rPr>
        <w:t xml:space="preserve">La </w:t>
      </w:r>
      <w:r w:rsidRPr="00E25533">
        <w:rPr>
          <w:rFonts w:ascii="Palatino Linotype" w:eastAsia="Palatino Linotype" w:hAnsi="Palatino Linotype" w:cs="Palatino Linotype"/>
          <w:b/>
          <w:sz w:val="24"/>
          <w:szCs w:val="24"/>
          <w:u w:val="single"/>
          <w:lang w:eastAsia="es-MX"/>
        </w:rPr>
        <w:t>clave de elector</w:t>
      </w:r>
      <w:r w:rsidRPr="00E25533">
        <w:rPr>
          <w:rFonts w:ascii="Palatino Linotype" w:eastAsia="Palatino Linotype" w:hAnsi="Palatino Linotype" w:cs="Palatino Linotype"/>
          <w:sz w:val="24"/>
          <w:szCs w:val="24"/>
          <w:lang w:eastAsia="es-MX"/>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E25533">
        <w:rPr>
          <w:rFonts w:ascii="Palatino Linotype" w:eastAsia="Palatino Linotype" w:hAnsi="Palatino Linotype" w:cs="Palatino Linotype"/>
          <w:sz w:val="24"/>
          <w:szCs w:val="24"/>
          <w:lang w:eastAsia="es-MX"/>
        </w:rPr>
        <w:t>homoclave</w:t>
      </w:r>
      <w:proofErr w:type="spellEnd"/>
      <w:r w:rsidRPr="00E25533">
        <w:rPr>
          <w:rFonts w:ascii="Palatino Linotype" w:eastAsia="Palatino Linotype" w:hAnsi="Palatino Linotype" w:cs="Palatino Linotype"/>
          <w:sz w:val="24"/>
          <w:szCs w:val="24"/>
          <w:lang w:eastAsia="es-MX"/>
        </w:rPr>
        <w:t xml:space="preserve"> que distingue a su titular de cualquier otro homónimo, por lo tanto, se trata de un dato personal que debe ser protegido.</w:t>
      </w:r>
    </w:p>
    <w:p w14:paraId="2896BF6A" w14:textId="77777777" w:rsidR="000E4FEC" w:rsidRPr="00E25533" w:rsidRDefault="000E4FEC" w:rsidP="000E4FEC">
      <w:pPr>
        <w:spacing w:line="360" w:lineRule="auto"/>
        <w:jc w:val="both"/>
        <w:rPr>
          <w:rFonts w:ascii="Palatino Linotype" w:hAnsi="Palatino Linotype" w:cs="Arial"/>
          <w:sz w:val="24"/>
          <w:szCs w:val="24"/>
        </w:rPr>
      </w:pPr>
    </w:p>
    <w:p w14:paraId="3A39FDC8" w14:textId="77777777" w:rsidR="000E4FEC" w:rsidRPr="00E25533" w:rsidRDefault="000E4FEC" w:rsidP="000E4FEC">
      <w:pPr>
        <w:spacing w:line="360" w:lineRule="auto"/>
        <w:jc w:val="both"/>
        <w:rPr>
          <w:rFonts w:ascii="Palatino Linotype" w:eastAsia="Palatino Linotype" w:hAnsi="Palatino Linotype" w:cs="Palatino Linotype"/>
          <w:sz w:val="24"/>
          <w:szCs w:val="24"/>
          <w:lang w:eastAsia="es-MX"/>
        </w:rPr>
      </w:pPr>
      <w:r w:rsidRPr="00E25533">
        <w:rPr>
          <w:rFonts w:ascii="Palatino Linotype" w:eastAsia="Palatino Linotype" w:hAnsi="Palatino Linotype" w:cs="Palatino Linotype"/>
          <w:sz w:val="24"/>
          <w:szCs w:val="24"/>
          <w:lang w:eastAsia="es-MX"/>
        </w:rPr>
        <w:t xml:space="preserve">El </w:t>
      </w:r>
      <w:r w:rsidRPr="00E25533">
        <w:rPr>
          <w:rFonts w:ascii="Palatino Linotype" w:eastAsia="Palatino Linotype" w:hAnsi="Palatino Linotype" w:cs="Palatino Linotype"/>
          <w:b/>
          <w:sz w:val="24"/>
          <w:szCs w:val="24"/>
          <w:u w:val="single"/>
          <w:lang w:eastAsia="es-MX"/>
        </w:rPr>
        <w:t>número de OCR</w:t>
      </w:r>
      <w:r w:rsidRPr="00E25533">
        <w:rPr>
          <w:rFonts w:ascii="Palatino Linotype" w:eastAsia="Palatino Linotype" w:hAnsi="Palatino Linotype" w:cs="Palatino Linotype"/>
          <w:b/>
          <w:sz w:val="24"/>
          <w:szCs w:val="24"/>
          <w:lang w:eastAsia="es-MX"/>
        </w:rPr>
        <w:t>,</w:t>
      </w:r>
      <w:r w:rsidRPr="00E25533">
        <w:rPr>
          <w:rFonts w:ascii="Palatino Linotype" w:eastAsia="Palatino Linotype" w:hAnsi="Palatino Linotype" w:cs="Palatino Linotype"/>
          <w:sz w:val="24"/>
          <w:szCs w:val="24"/>
          <w:lang w:eastAsia="es-MX"/>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E25533">
        <w:rPr>
          <w:rFonts w:ascii="Palatino Linotype" w:eastAsia="Palatino Linotype" w:hAnsi="Palatino Linotype" w:cs="Palatino Linotype"/>
          <w:sz w:val="24"/>
          <w:szCs w:val="24"/>
          <w:lang w:eastAsia="es-MX"/>
        </w:rPr>
        <w:t>geoelectoral</w:t>
      </w:r>
      <w:proofErr w:type="spellEnd"/>
      <w:r w:rsidRPr="00E25533">
        <w:rPr>
          <w:rFonts w:ascii="Palatino Linotype" w:eastAsia="Palatino Linotype" w:hAnsi="Palatino Linotype" w:cs="Palatino Linotype"/>
          <w:sz w:val="24"/>
          <w:szCs w:val="24"/>
          <w:lang w:eastAsia="es-MX"/>
        </w:rPr>
        <w:t xml:space="preserve"> ahí contenida, por lo que es susceptible de resguardarse.</w:t>
      </w:r>
    </w:p>
    <w:p w14:paraId="5DC9A4F1" w14:textId="77777777" w:rsidR="000E4FEC" w:rsidRPr="00E25533" w:rsidRDefault="000E4FEC" w:rsidP="000E4FEC">
      <w:pPr>
        <w:spacing w:line="360" w:lineRule="auto"/>
        <w:jc w:val="both"/>
        <w:rPr>
          <w:rFonts w:ascii="Palatino Linotype" w:eastAsia="Palatino Linotype" w:hAnsi="Palatino Linotype" w:cs="Palatino Linotype"/>
          <w:sz w:val="24"/>
          <w:szCs w:val="24"/>
          <w:lang w:eastAsia="es-MX"/>
        </w:rPr>
      </w:pPr>
    </w:p>
    <w:p w14:paraId="1BC98FBD" w14:textId="77777777" w:rsidR="000E4FEC" w:rsidRPr="00E25533" w:rsidRDefault="000E4FEC" w:rsidP="000E4FEC">
      <w:pPr>
        <w:spacing w:line="360" w:lineRule="auto"/>
        <w:jc w:val="both"/>
        <w:rPr>
          <w:rFonts w:ascii="Palatino Linotype" w:eastAsia="Palatino Linotype" w:hAnsi="Palatino Linotype" w:cs="Palatino Linotype"/>
          <w:sz w:val="24"/>
          <w:szCs w:val="24"/>
          <w:lang w:eastAsia="es-MX"/>
        </w:rPr>
      </w:pPr>
      <w:r w:rsidRPr="00E25533">
        <w:rPr>
          <w:rFonts w:ascii="Palatino Linotype" w:eastAsia="Palatino Linotype" w:hAnsi="Palatino Linotype" w:cs="Palatino Linotype"/>
          <w:sz w:val="24"/>
          <w:szCs w:val="24"/>
          <w:lang w:eastAsia="es-MX"/>
        </w:rPr>
        <w:t xml:space="preserve">La </w:t>
      </w:r>
      <w:r w:rsidRPr="00E25533">
        <w:rPr>
          <w:rFonts w:ascii="Palatino Linotype" w:eastAsia="Palatino Linotype" w:hAnsi="Palatino Linotype" w:cs="Palatino Linotype"/>
          <w:b/>
          <w:sz w:val="24"/>
          <w:szCs w:val="24"/>
          <w:u w:val="single"/>
          <w:lang w:eastAsia="es-MX"/>
        </w:rPr>
        <w:t>clave única del registro de población</w:t>
      </w:r>
      <w:r w:rsidRPr="00E25533">
        <w:rPr>
          <w:rFonts w:ascii="Palatino Linotype" w:eastAsia="Palatino Linotype" w:hAnsi="Palatino Linotype" w:cs="Palatino Linotype"/>
          <w:b/>
          <w:sz w:val="24"/>
          <w:szCs w:val="24"/>
          <w:lang w:eastAsia="es-MX"/>
        </w:rPr>
        <w:t>,</w:t>
      </w:r>
      <w:r w:rsidRPr="00E25533">
        <w:rPr>
          <w:rFonts w:ascii="Palatino Linotype" w:eastAsia="Palatino Linotype" w:hAnsi="Palatino Linotype" w:cs="Palatino Linotype"/>
          <w:i/>
          <w:sz w:val="24"/>
          <w:szCs w:val="24"/>
          <w:lang w:eastAsia="es-MX"/>
        </w:rPr>
        <w:t xml:space="preserve"> </w:t>
      </w:r>
      <w:r w:rsidRPr="00E25533">
        <w:rPr>
          <w:rFonts w:ascii="Palatino Linotype" w:eastAsia="Palatino Linotype" w:hAnsi="Palatino Linotype" w:cs="Palatino Linotype"/>
          <w:sz w:val="24"/>
          <w:szCs w:val="24"/>
          <w:lang w:eastAsia="es-MX"/>
        </w:rPr>
        <w:t xml:space="preserve">se integra por datos personales que sólo conciernen al particular titular de la misma, como lo son su nombre, apellidos, fecha de nacimiento, lugar de nacimiento y sexo. Dichos datos, constituyen información que </w:t>
      </w:r>
      <w:r w:rsidRPr="00E25533">
        <w:rPr>
          <w:rFonts w:ascii="Palatino Linotype" w:eastAsia="Palatino Linotype" w:hAnsi="Palatino Linotype" w:cs="Palatino Linotype"/>
          <w:sz w:val="24"/>
          <w:szCs w:val="24"/>
          <w:lang w:eastAsia="es-MX"/>
        </w:rPr>
        <w:lastRenderedPageBreak/>
        <w:t>distingue plenamente a una persona física del resto de los habitantes del país, por lo está considerada como información confidencial.</w:t>
      </w:r>
    </w:p>
    <w:p w14:paraId="1E9C0580" w14:textId="77777777" w:rsidR="000E4FEC" w:rsidRPr="00E25533" w:rsidRDefault="000E4FEC" w:rsidP="000E4FEC">
      <w:pPr>
        <w:spacing w:line="360" w:lineRule="auto"/>
        <w:jc w:val="both"/>
        <w:rPr>
          <w:rFonts w:ascii="Palatino Linotype" w:eastAsia="Palatino Linotype" w:hAnsi="Palatino Linotype" w:cs="Palatino Linotype"/>
          <w:sz w:val="24"/>
          <w:szCs w:val="24"/>
          <w:lang w:eastAsia="es-MX"/>
        </w:rPr>
      </w:pPr>
    </w:p>
    <w:p w14:paraId="628BD00C" w14:textId="77777777" w:rsidR="000E4FEC" w:rsidRPr="00E25533" w:rsidRDefault="000E4FEC" w:rsidP="000E4FEC">
      <w:pPr>
        <w:spacing w:line="360" w:lineRule="auto"/>
        <w:ind w:right="50"/>
        <w:jc w:val="both"/>
        <w:rPr>
          <w:rFonts w:ascii="Palatino Linotype" w:eastAsia="Palatino Linotype" w:hAnsi="Palatino Linotype" w:cs="Palatino Linotype"/>
          <w:sz w:val="24"/>
          <w:szCs w:val="24"/>
          <w:lang w:eastAsia="es-MX"/>
        </w:rPr>
      </w:pPr>
      <w:r w:rsidRPr="00E25533">
        <w:rPr>
          <w:rFonts w:ascii="Palatino Linotype" w:eastAsia="Palatino Linotype" w:hAnsi="Palatino Linotype" w:cs="Palatino Linotype"/>
          <w:sz w:val="24"/>
          <w:szCs w:val="24"/>
          <w:lang w:eastAsia="es-MX"/>
        </w:rPr>
        <w:t xml:space="preserve">Igualmente, resulta importante destacar que el </w:t>
      </w:r>
      <w:r w:rsidRPr="00E25533">
        <w:rPr>
          <w:rFonts w:ascii="Palatino Linotype" w:eastAsia="Palatino Linotype" w:hAnsi="Palatino Linotype" w:cs="Palatino Linotype"/>
          <w:b/>
          <w:bCs/>
          <w:i/>
          <w:sz w:val="24"/>
          <w:szCs w:val="24"/>
          <w:u w:val="single"/>
          <w:lang w:eastAsia="es-MX"/>
        </w:rPr>
        <w:t>número de cuenta bancaria</w:t>
      </w:r>
      <w:r w:rsidRPr="00E25533">
        <w:rPr>
          <w:rFonts w:ascii="Palatino Linotype" w:eastAsia="Palatino Linotype" w:hAnsi="Palatino Linotype" w:cs="Palatino Linotype"/>
          <w:sz w:val="24"/>
          <w:szCs w:val="24"/>
          <w:lang w:eastAsia="es-MX"/>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28B94051" w14:textId="77777777" w:rsidR="000E4FEC" w:rsidRPr="00E25533" w:rsidRDefault="000E4FEC" w:rsidP="000E4FEC">
      <w:pPr>
        <w:spacing w:line="360" w:lineRule="auto"/>
        <w:ind w:right="50"/>
        <w:jc w:val="both"/>
        <w:rPr>
          <w:rFonts w:ascii="Palatino Linotype" w:eastAsia="Palatino Linotype" w:hAnsi="Palatino Linotype" w:cs="Palatino Linotype"/>
          <w:sz w:val="24"/>
          <w:szCs w:val="24"/>
          <w:lang w:eastAsia="es-MX"/>
        </w:rPr>
      </w:pPr>
    </w:p>
    <w:p w14:paraId="65E522BD" w14:textId="77777777" w:rsidR="000E4FEC" w:rsidRPr="00E25533" w:rsidRDefault="000E4FEC" w:rsidP="000E4FEC">
      <w:pPr>
        <w:spacing w:line="360" w:lineRule="auto"/>
        <w:ind w:right="50"/>
        <w:jc w:val="both"/>
        <w:rPr>
          <w:rFonts w:ascii="Palatino Linotype" w:eastAsia="Palatino Linotype" w:hAnsi="Palatino Linotype" w:cs="Palatino Linotype"/>
          <w:sz w:val="24"/>
          <w:szCs w:val="24"/>
          <w:lang w:eastAsia="es-MX"/>
        </w:rPr>
      </w:pPr>
      <w:r w:rsidRPr="00E25533">
        <w:rPr>
          <w:rFonts w:ascii="Palatino Linotype" w:eastAsia="Palatino Linotype" w:hAnsi="Palatino Linotype" w:cs="Palatino Linotype"/>
          <w:sz w:val="24"/>
          <w:szCs w:val="24"/>
          <w:lang w:eastAsia="es-MX"/>
        </w:rPr>
        <w:t>Por lo anterior, el número de cuenta bancaria debe ser clasificado como confidencial con fundamento en las fracciones I y II del artículo 143 de la Ley de la Materia de la Entidad; en razón de que, con su difusión se estaría poniendo en rie</w:t>
      </w:r>
      <w:r w:rsidR="00EF63B2" w:rsidRPr="00E25533">
        <w:rPr>
          <w:rFonts w:ascii="Palatino Linotype" w:eastAsia="Palatino Linotype" w:hAnsi="Palatino Linotype" w:cs="Palatino Linotype"/>
          <w:sz w:val="24"/>
          <w:szCs w:val="24"/>
          <w:lang w:eastAsia="es-MX"/>
        </w:rPr>
        <w:t xml:space="preserve">sgo la seguridad de su titular. </w:t>
      </w:r>
      <w:r w:rsidRPr="00E25533">
        <w:rPr>
          <w:rFonts w:ascii="Palatino Linotype" w:eastAsia="Palatino Linotype" w:hAnsi="Palatino Linotype" w:cs="Palatino Linotype"/>
          <w:sz w:val="24"/>
          <w:szCs w:val="24"/>
          <w:lang w:eastAsia="es-MX"/>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22729929" w14:textId="77777777" w:rsidR="000E4FEC" w:rsidRPr="00E25533" w:rsidRDefault="000E4FEC" w:rsidP="000E4FEC">
      <w:pPr>
        <w:spacing w:line="360" w:lineRule="auto"/>
        <w:ind w:right="50"/>
        <w:jc w:val="both"/>
        <w:rPr>
          <w:rFonts w:ascii="Palatino Linotype" w:eastAsia="Palatino Linotype" w:hAnsi="Palatino Linotype" w:cs="Palatino Linotype"/>
          <w:sz w:val="24"/>
          <w:szCs w:val="24"/>
          <w:lang w:eastAsia="es-MX"/>
        </w:rPr>
      </w:pPr>
    </w:p>
    <w:p w14:paraId="216A6DF9" w14:textId="77777777" w:rsidR="000E4FEC" w:rsidRPr="00E25533" w:rsidRDefault="000E4FEC" w:rsidP="000E4FEC">
      <w:pPr>
        <w:spacing w:line="360" w:lineRule="auto"/>
        <w:ind w:right="50"/>
        <w:jc w:val="both"/>
        <w:rPr>
          <w:rFonts w:ascii="Palatino Linotype" w:eastAsia="Palatino Linotype" w:hAnsi="Palatino Linotype" w:cs="Palatino Linotype"/>
          <w:sz w:val="24"/>
          <w:szCs w:val="24"/>
          <w:lang w:eastAsia="es-MX"/>
        </w:rPr>
      </w:pPr>
      <w:r w:rsidRPr="00E25533">
        <w:rPr>
          <w:rFonts w:ascii="Palatino Linotype" w:eastAsia="Palatino Linotype" w:hAnsi="Palatino Linotype" w:cs="Palatino Linotype"/>
          <w:sz w:val="24"/>
          <w:szCs w:val="24"/>
          <w:lang w:eastAsia="es-MX"/>
        </w:rPr>
        <w:lastRenderedPageBreak/>
        <w:t>En esa virtud, este Pleno determina que dicha información no puede ser del dominio público, toda vez que se podría dar un uso inadecuado a la misma o cometer algún ilícito o fraude como ya ha sido expuesto.  Es por esta razón que se debe omitir el o los números de cuentas bancarias de particulares en las versiones públicas que de las facturas se hagan, para ser entregadas.</w:t>
      </w:r>
    </w:p>
    <w:p w14:paraId="0B09A627" w14:textId="77777777" w:rsidR="000E4FEC" w:rsidRPr="00E25533" w:rsidRDefault="000E4FEC" w:rsidP="000E4FEC">
      <w:pPr>
        <w:spacing w:line="360" w:lineRule="auto"/>
        <w:ind w:right="50"/>
        <w:jc w:val="both"/>
        <w:rPr>
          <w:rFonts w:ascii="Palatino Linotype" w:eastAsia="Palatino Linotype" w:hAnsi="Palatino Linotype" w:cs="Palatino Linotype"/>
          <w:sz w:val="24"/>
          <w:szCs w:val="24"/>
          <w:lang w:eastAsia="es-MX"/>
        </w:rPr>
      </w:pPr>
    </w:p>
    <w:p w14:paraId="0C37DE98" w14:textId="77777777" w:rsidR="000E4FEC" w:rsidRPr="00E25533" w:rsidRDefault="000E4FEC" w:rsidP="000E4FEC">
      <w:pPr>
        <w:spacing w:line="360" w:lineRule="auto"/>
        <w:ind w:right="50"/>
        <w:jc w:val="both"/>
        <w:rPr>
          <w:rFonts w:ascii="Palatino Linotype" w:eastAsia="Palatino Linotype" w:hAnsi="Palatino Linotype" w:cs="Palatino Linotype"/>
          <w:sz w:val="24"/>
          <w:szCs w:val="24"/>
          <w:lang w:eastAsia="es-MX"/>
        </w:rPr>
      </w:pPr>
      <w:r w:rsidRPr="00E25533">
        <w:rPr>
          <w:rFonts w:ascii="Palatino Linotype" w:eastAsia="Palatino Linotype" w:hAnsi="Palatino Linotype" w:cs="Palatino Linotype"/>
          <w:sz w:val="24"/>
          <w:szCs w:val="24"/>
          <w:lang w:eastAsia="es-MX"/>
        </w:rPr>
        <w:t>Lo anterior, no es así tratándose de las cuentas bancarias o claves interbancarias de los Sujetos Obligados ya que su publicidad cede a la rendición de cuentas al transparentar la forma en que son admin</w:t>
      </w:r>
      <w:r w:rsidR="00EF63B2" w:rsidRPr="00E25533">
        <w:rPr>
          <w:rFonts w:ascii="Palatino Linotype" w:eastAsia="Palatino Linotype" w:hAnsi="Palatino Linotype" w:cs="Palatino Linotype"/>
          <w:sz w:val="24"/>
          <w:szCs w:val="24"/>
          <w:lang w:eastAsia="es-MX"/>
        </w:rPr>
        <w:t xml:space="preserve">istrados los recursos públicos. </w:t>
      </w:r>
      <w:r w:rsidRPr="00E25533">
        <w:rPr>
          <w:rFonts w:ascii="Palatino Linotype" w:eastAsia="Palatino Linotype" w:hAnsi="Palatino Linotype" w:cs="Palatino Linotype"/>
          <w:sz w:val="24"/>
          <w:szCs w:val="24"/>
          <w:lang w:eastAsia="es-MX"/>
        </w:rPr>
        <w:t>Lo argumentado encuentra sustento en los criterios orientadores 10/17 y 11/17 emitidos por el entonces Instituto Nacional de Transparencia, Acceso a la Información y Protección de Datos Personales, INAI, que llevan por rubro y texto los siguientes:</w:t>
      </w:r>
    </w:p>
    <w:p w14:paraId="56631814" w14:textId="77777777" w:rsidR="000E4FEC" w:rsidRPr="00E25533" w:rsidRDefault="000E4FEC" w:rsidP="000E4FEC">
      <w:pPr>
        <w:spacing w:before="120" w:after="120"/>
        <w:ind w:left="567" w:right="616"/>
        <w:jc w:val="both"/>
        <w:rPr>
          <w:rFonts w:ascii="Palatino Linotype" w:eastAsia="Palatino Linotype" w:hAnsi="Palatino Linotype" w:cs="Palatino Linotype"/>
          <w:i/>
          <w:sz w:val="20"/>
          <w:szCs w:val="20"/>
          <w:lang w:eastAsia="es-MX"/>
        </w:rPr>
      </w:pPr>
      <w:r w:rsidRPr="00E25533">
        <w:rPr>
          <w:rFonts w:ascii="Palatino Linotype" w:eastAsia="Palatino Linotype" w:hAnsi="Palatino Linotype" w:cs="Palatino Linotype"/>
          <w:b/>
          <w:i/>
          <w:sz w:val="20"/>
          <w:szCs w:val="20"/>
          <w:lang w:eastAsia="es-MX"/>
        </w:rPr>
        <w:t>“Cuentas bancarias y/o CLABE interbancaria de personas físicas y morales privadas.</w:t>
      </w:r>
      <w:r w:rsidRPr="00E25533">
        <w:rPr>
          <w:rFonts w:ascii="Palatino Linotype" w:eastAsia="Palatino Linotype" w:hAnsi="Palatino Linotype" w:cs="Palatino Linotype"/>
          <w:i/>
          <w:sz w:val="20"/>
          <w:szCs w:val="20"/>
          <w:lang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29F8D36" w14:textId="77777777" w:rsidR="00EF63B2" w:rsidRPr="00E25533" w:rsidRDefault="00EF63B2" w:rsidP="000E4FEC">
      <w:pPr>
        <w:spacing w:before="120" w:after="120"/>
        <w:ind w:left="567" w:right="616"/>
        <w:jc w:val="both"/>
        <w:rPr>
          <w:rFonts w:ascii="Palatino Linotype" w:eastAsia="Palatino Linotype" w:hAnsi="Palatino Linotype" w:cs="Palatino Linotype"/>
          <w:i/>
          <w:sz w:val="20"/>
          <w:szCs w:val="20"/>
          <w:lang w:eastAsia="es-MX"/>
        </w:rPr>
      </w:pPr>
    </w:p>
    <w:p w14:paraId="2DF91135" w14:textId="77777777" w:rsidR="000E4FEC" w:rsidRPr="00E25533" w:rsidRDefault="000E4FEC" w:rsidP="000E4FEC">
      <w:pPr>
        <w:spacing w:before="120" w:after="120"/>
        <w:ind w:left="567" w:right="616"/>
        <w:jc w:val="both"/>
        <w:rPr>
          <w:rFonts w:ascii="Palatino Linotype" w:eastAsia="Palatino Linotype" w:hAnsi="Palatino Linotype" w:cs="Palatino Linotype"/>
          <w:i/>
          <w:sz w:val="20"/>
          <w:szCs w:val="20"/>
          <w:lang w:eastAsia="es-MX"/>
        </w:rPr>
      </w:pPr>
      <w:r w:rsidRPr="00E25533">
        <w:rPr>
          <w:rFonts w:ascii="Palatino Linotype" w:eastAsia="Palatino Linotype" w:hAnsi="Palatino Linotype" w:cs="Palatino Linotype"/>
          <w:b/>
          <w:i/>
          <w:sz w:val="20"/>
          <w:szCs w:val="20"/>
          <w:lang w:eastAsia="es-MX"/>
        </w:rPr>
        <w:t>Cuentas bancarias y/o CLABE interbancaria de sujetos obligados que reciben y/o transfieren recursos públicos, son información pública</w:t>
      </w:r>
      <w:r w:rsidRPr="00E25533">
        <w:rPr>
          <w:rFonts w:ascii="Palatino Linotype" w:eastAsia="Palatino Linotype" w:hAnsi="Palatino Linotype" w:cs="Palatino Linotype"/>
          <w:i/>
          <w:sz w:val="20"/>
          <w:szCs w:val="20"/>
          <w:lang w:eastAsia="es-MX"/>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715E7C2" w14:textId="77777777" w:rsidR="000E4FEC" w:rsidRPr="00E25533" w:rsidRDefault="000E4FEC" w:rsidP="000E4FEC">
      <w:pPr>
        <w:spacing w:line="360" w:lineRule="auto"/>
        <w:ind w:right="50"/>
        <w:jc w:val="both"/>
        <w:rPr>
          <w:rFonts w:ascii="Palatino Linotype" w:eastAsia="Palatino Linotype" w:hAnsi="Palatino Linotype" w:cs="Palatino Linotype"/>
          <w:sz w:val="24"/>
          <w:szCs w:val="24"/>
          <w:lang w:eastAsia="es-MX"/>
        </w:rPr>
      </w:pPr>
    </w:p>
    <w:p w14:paraId="2E68DE96" w14:textId="77777777" w:rsidR="000E4FEC" w:rsidRPr="00E25533" w:rsidRDefault="000E4FEC" w:rsidP="000E4FEC">
      <w:pPr>
        <w:spacing w:line="360" w:lineRule="auto"/>
        <w:ind w:right="50"/>
        <w:jc w:val="both"/>
        <w:rPr>
          <w:rFonts w:ascii="Palatino Linotype" w:eastAsia="Palatino Linotype" w:hAnsi="Palatino Linotype" w:cs="Palatino Linotype"/>
          <w:sz w:val="24"/>
          <w:szCs w:val="24"/>
          <w:lang w:eastAsia="es-MX"/>
        </w:rPr>
      </w:pPr>
      <w:r w:rsidRPr="00E25533">
        <w:rPr>
          <w:rFonts w:ascii="Palatino Linotype" w:eastAsia="Palatino Linotype" w:hAnsi="Palatino Linotype" w:cs="Palatino Linotype"/>
          <w:sz w:val="24"/>
          <w:szCs w:val="24"/>
          <w:lang w:eastAsia="es-MX"/>
        </w:rPr>
        <w:lastRenderedPageBreak/>
        <w:t xml:space="preserve">Por cuanto hace al </w:t>
      </w:r>
      <w:r w:rsidRPr="00E25533">
        <w:rPr>
          <w:rFonts w:ascii="Palatino Linotype" w:eastAsia="Palatino Linotype" w:hAnsi="Palatino Linotype" w:cs="Palatino Linotype"/>
          <w:b/>
          <w:sz w:val="24"/>
          <w:szCs w:val="24"/>
          <w:lang w:eastAsia="es-MX"/>
        </w:rPr>
        <w:t xml:space="preserve">Registro Federal de Contribuyentes (RFC) </w:t>
      </w:r>
      <w:r w:rsidRPr="00E25533">
        <w:rPr>
          <w:rFonts w:ascii="Palatino Linotype" w:eastAsia="Palatino Linotype" w:hAnsi="Palatino Linotype" w:cs="Palatino Linotype"/>
          <w:sz w:val="24"/>
          <w:szCs w:val="24"/>
          <w:lang w:eastAsia="es-MX"/>
        </w:rPr>
        <w:t>y</w:t>
      </w:r>
      <w:r w:rsidRPr="00E25533">
        <w:rPr>
          <w:rFonts w:ascii="Palatino Linotype" w:eastAsia="Palatino Linotype" w:hAnsi="Palatino Linotype" w:cs="Palatino Linotype"/>
          <w:b/>
          <w:sz w:val="24"/>
          <w:szCs w:val="24"/>
          <w:lang w:eastAsia="es-MX"/>
        </w:rPr>
        <w:t xml:space="preserve"> el domicilio fiscal </w:t>
      </w:r>
      <w:r w:rsidRPr="00E25533">
        <w:rPr>
          <w:rFonts w:ascii="Palatino Linotype" w:eastAsia="Palatino Linotype" w:hAnsi="Palatino Linotype" w:cs="Palatino Linotype"/>
          <w:sz w:val="24"/>
          <w:szCs w:val="24"/>
          <w:lang w:eastAsia="es-MX"/>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082FE38F" w14:textId="77777777" w:rsidR="000E4FEC" w:rsidRPr="00E25533" w:rsidRDefault="000E4FEC" w:rsidP="000E4FEC">
      <w:pPr>
        <w:spacing w:line="360" w:lineRule="auto"/>
        <w:ind w:right="50"/>
        <w:jc w:val="both"/>
        <w:rPr>
          <w:rFonts w:ascii="Palatino Linotype" w:eastAsia="Palatino Linotype" w:hAnsi="Palatino Linotype" w:cs="Palatino Linotype"/>
          <w:sz w:val="24"/>
          <w:szCs w:val="24"/>
          <w:lang w:eastAsia="es-MX"/>
        </w:rPr>
      </w:pPr>
    </w:p>
    <w:p w14:paraId="303987DE" w14:textId="77777777" w:rsidR="000E4FEC" w:rsidRPr="00E25533" w:rsidRDefault="000E4FEC" w:rsidP="000E4FEC">
      <w:pPr>
        <w:spacing w:line="360" w:lineRule="auto"/>
        <w:ind w:right="50"/>
        <w:jc w:val="both"/>
        <w:rPr>
          <w:rFonts w:ascii="Palatino Linotype" w:eastAsia="Palatino Linotype" w:hAnsi="Palatino Linotype" w:cs="Palatino Linotype"/>
          <w:sz w:val="24"/>
          <w:szCs w:val="24"/>
          <w:lang w:eastAsia="es-MX"/>
        </w:rPr>
      </w:pPr>
      <w:r w:rsidRPr="00E25533">
        <w:rPr>
          <w:rFonts w:ascii="Palatino Linotype" w:eastAsia="Palatino Linotype" w:hAnsi="Palatino Linotype" w:cs="Palatino Linotype"/>
          <w:sz w:val="24"/>
          <w:szCs w:val="24"/>
          <w:lang w:eastAsia="es-MX"/>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2A1E1BDA" w14:textId="77777777" w:rsidR="000E4FEC" w:rsidRPr="00E25533" w:rsidRDefault="000E4FEC" w:rsidP="000E4FEC">
      <w:pPr>
        <w:spacing w:line="360" w:lineRule="auto"/>
        <w:ind w:right="50"/>
        <w:jc w:val="both"/>
        <w:rPr>
          <w:rFonts w:ascii="Palatino Linotype" w:eastAsia="Palatino Linotype" w:hAnsi="Palatino Linotype" w:cs="Palatino Linotype"/>
          <w:sz w:val="24"/>
          <w:szCs w:val="24"/>
          <w:lang w:eastAsia="es-MX"/>
        </w:rPr>
      </w:pPr>
    </w:p>
    <w:p w14:paraId="601F499E" w14:textId="77777777" w:rsidR="000E4FEC" w:rsidRPr="00E25533" w:rsidRDefault="000E4FEC" w:rsidP="000E4FEC">
      <w:pPr>
        <w:spacing w:line="360" w:lineRule="auto"/>
        <w:ind w:right="50"/>
        <w:jc w:val="both"/>
        <w:rPr>
          <w:rFonts w:ascii="Palatino Linotype" w:eastAsia="Palatino Linotype" w:hAnsi="Palatino Linotype" w:cs="Palatino Linotype"/>
          <w:sz w:val="24"/>
          <w:szCs w:val="24"/>
          <w:lang w:eastAsia="es-MX"/>
        </w:rPr>
      </w:pPr>
      <w:r w:rsidRPr="00E25533">
        <w:rPr>
          <w:rFonts w:ascii="Palatino Linotype" w:eastAsia="Palatino Linotype" w:hAnsi="Palatino Linotype" w:cs="Palatino Linotype"/>
          <w:sz w:val="24"/>
          <w:szCs w:val="24"/>
          <w:lang w:eastAsia="es-MX"/>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E25533">
        <w:rPr>
          <w:rFonts w:ascii="Palatino Linotype" w:eastAsia="Palatino Linotype" w:hAnsi="Palatino Linotype" w:cs="Palatino Linotype"/>
          <w:b/>
          <w:sz w:val="24"/>
          <w:szCs w:val="24"/>
          <w:lang w:eastAsia="es-MX"/>
        </w:rPr>
        <w:t>no puede considerarse como información clasificada lo relativo a su nombre, registro federal de contribuyentes y domicilio fiscal</w:t>
      </w:r>
      <w:r w:rsidRPr="00E25533">
        <w:rPr>
          <w:rFonts w:ascii="Palatino Linotype" w:eastAsia="Palatino Linotype" w:hAnsi="Palatino Linotype" w:cs="Palatino Linotype"/>
          <w:sz w:val="24"/>
          <w:szCs w:val="24"/>
          <w:lang w:eastAsia="es-MX"/>
        </w:rPr>
        <w:t>, atento a que dicha información es la que puede generar certeza en los gobernados en que se está ejerciendo debidamente el presupuesto.</w:t>
      </w:r>
    </w:p>
    <w:p w14:paraId="2B5820EB" w14:textId="77777777" w:rsidR="000E4FEC" w:rsidRPr="00E25533" w:rsidRDefault="000E4FEC" w:rsidP="000E4FEC">
      <w:pPr>
        <w:spacing w:line="360" w:lineRule="auto"/>
        <w:ind w:right="50"/>
        <w:jc w:val="both"/>
        <w:rPr>
          <w:rFonts w:ascii="Palatino Linotype" w:eastAsia="Palatino Linotype" w:hAnsi="Palatino Linotype" w:cs="Palatino Linotype"/>
          <w:sz w:val="24"/>
          <w:szCs w:val="24"/>
          <w:lang w:eastAsia="es-MX"/>
        </w:rPr>
      </w:pPr>
    </w:p>
    <w:p w14:paraId="6EF3AE23" w14:textId="77777777" w:rsidR="000E4FEC" w:rsidRPr="00E25533" w:rsidRDefault="000E4FEC" w:rsidP="000E4FEC">
      <w:pPr>
        <w:spacing w:line="360" w:lineRule="auto"/>
        <w:ind w:right="50"/>
        <w:jc w:val="both"/>
        <w:rPr>
          <w:rFonts w:ascii="Palatino Linotype" w:eastAsia="Palatino Linotype" w:hAnsi="Palatino Linotype" w:cs="Palatino Linotype"/>
          <w:lang w:eastAsia="es-MX"/>
        </w:rPr>
      </w:pPr>
      <w:r w:rsidRPr="00E25533">
        <w:rPr>
          <w:rFonts w:ascii="Palatino Linotype" w:eastAsia="Palatino Linotype" w:hAnsi="Palatino Linotype" w:cs="Palatino Linotype"/>
          <w:sz w:val="24"/>
          <w:szCs w:val="24"/>
          <w:lang w:eastAsia="es-MX"/>
        </w:rPr>
        <w:lastRenderedPageBreak/>
        <w:t>Robustece lo anterior el criterio orientador 04/21 emitido por el entonces Instituto Nacional de Transparencia, Acceso a la Información y Protección de Datos Personales, INAI, el cual refiere</w:t>
      </w:r>
      <w:r w:rsidRPr="00E25533">
        <w:rPr>
          <w:rFonts w:ascii="Palatino Linotype" w:eastAsia="Palatino Linotype" w:hAnsi="Palatino Linotype" w:cs="Palatino Linotype"/>
          <w:lang w:eastAsia="es-MX"/>
        </w:rPr>
        <w:t>:</w:t>
      </w:r>
    </w:p>
    <w:p w14:paraId="156C5B98" w14:textId="77777777" w:rsidR="000E4FEC" w:rsidRPr="00E25533" w:rsidRDefault="000E4FEC" w:rsidP="000E4FEC">
      <w:pPr>
        <w:ind w:left="567" w:right="616"/>
        <w:jc w:val="both"/>
        <w:rPr>
          <w:rFonts w:ascii="Palatino Linotype" w:eastAsia="Palatino Linotype" w:hAnsi="Palatino Linotype" w:cs="Palatino Linotype"/>
          <w:i/>
          <w:lang w:eastAsia="es-MX"/>
        </w:rPr>
      </w:pPr>
      <w:r w:rsidRPr="00E25533">
        <w:rPr>
          <w:rFonts w:ascii="Palatino Linotype" w:eastAsia="Palatino Linotype" w:hAnsi="Palatino Linotype" w:cs="Palatino Linotype"/>
          <w:b/>
          <w:i/>
          <w:lang w:eastAsia="es-MX"/>
        </w:rPr>
        <w:t xml:space="preserve">“Registro Federal de Contribuyentes (RFC) de personas físicas proveedoras o contratistas. </w:t>
      </w:r>
      <w:r w:rsidRPr="00E25533">
        <w:rPr>
          <w:rFonts w:ascii="Palatino Linotype" w:eastAsia="Palatino Linotype" w:hAnsi="Palatino Linotype" w:cs="Palatino Linotype"/>
          <w:i/>
          <w:lang w:eastAsia="es-MX"/>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790298D4" w14:textId="77777777" w:rsidR="000E4FEC" w:rsidRPr="00E25533" w:rsidRDefault="000E4FEC" w:rsidP="000E4FEC">
      <w:pPr>
        <w:pStyle w:val="Sinespaciado"/>
        <w:rPr>
          <w:rFonts w:eastAsia="Palatino Linotype"/>
          <w:lang w:eastAsia="es-MX"/>
        </w:rPr>
      </w:pPr>
    </w:p>
    <w:p w14:paraId="73ADE936" w14:textId="77777777" w:rsidR="000E4FEC" w:rsidRPr="00E25533" w:rsidRDefault="000E4FEC" w:rsidP="000E4FEC">
      <w:pPr>
        <w:spacing w:line="360" w:lineRule="auto"/>
        <w:ind w:right="50"/>
        <w:jc w:val="both"/>
        <w:rPr>
          <w:rFonts w:ascii="Palatino Linotype" w:eastAsia="Palatino Linotype" w:hAnsi="Palatino Linotype" w:cs="Palatino Linotype"/>
          <w:sz w:val="24"/>
          <w:szCs w:val="24"/>
          <w:lang w:eastAsia="es-MX"/>
        </w:rPr>
      </w:pPr>
      <w:r w:rsidRPr="00E25533">
        <w:rPr>
          <w:rFonts w:ascii="Palatino Linotype" w:eastAsia="Palatino Linotype" w:hAnsi="Palatino Linotype" w:cs="Palatino Linotype"/>
          <w:sz w:val="24"/>
          <w:szCs w:val="24"/>
          <w:lang w:eastAsia="es-MX"/>
        </w:rPr>
        <w:t xml:space="preserve">Relacionado con lo anterior, el </w:t>
      </w:r>
      <w:r w:rsidRPr="00E25533">
        <w:rPr>
          <w:rFonts w:ascii="Palatino Linotype" w:eastAsia="Palatino Linotype" w:hAnsi="Palatino Linotype" w:cs="Palatino Linotype"/>
          <w:b/>
          <w:sz w:val="24"/>
          <w:szCs w:val="24"/>
          <w:lang w:eastAsia="es-MX"/>
        </w:rPr>
        <w:t>nombre de las personas físicas</w:t>
      </w:r>
      <w:r w:rsidRPr="00E25533">
        <w:rPr>
          <w:rFonts w:ascii="Palatino Linotype" w:eastAsia="Palatino Linotype" w:hAnsi="Palatino Linotype" w:cs="Palatino Linotype"/>
          <w:sz w:val="24"/>
          <w:szCs w:val="24"/>
          <w:lang w:eastAsia="es-MX"/>
        </w:rPr>
        <w:t xml:space="preserve"> o los </w:t>
      </w:r>
      <w:r w:rsidRPr="00E25533">
        <w:rPr>
          <w:rFonts w:ascii="Palatino Linotype" w:eastAsia="Palatino Linotype" w:hAnsi="Palatino Linotype" w:cs="Palatino Linotype"/>
          <w:b/>
          <w:sz w:val="24"/>
          <w:szCs w:val="24"/>
          <w:lang w:eastAsia="es-MX"/>
        </w:rPr>
        <w:t>representantes legales de las personas morales</w:t>
      </w:r>
      <w:r w:rsidRPr="00E25533">
        <w:rPr>
          <w:rFonts w:ascii="Palatino Linotype" w:eastAsia="Palatino Linotype" w:hAnsi="Palatino Linotype" w:cs="Palatino Linotype"/>
          <w:sz w:val="24"/>
          <w:szCs w:val="24"/>
          <w:lang w:eastAsia="es-MX"/>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71D8A18B" w14:textId="77777777" w:rsidR="00C117ED" w:rsidRPr="00E25533" w:rsidRDefault="00C117ED" w:rsidP="00C117ED">
      <w:pPr>
        <w:spacing w:line="360" w:lineRule="auto"/>
        <w:jc w:val="both"/>
        <w:rPr>
          <w:rFonts w:ascii="Palatino Linotype" w:eastAsia="Palatino Linotype" w:hAnsi="Palatino Linotype" w:cs="Palatino Linotype"/>
          <w:sz w:val="24"/>
          <w:szCs w:val="24"/>
          <w:lang w:val="es-ES_tradnl" w:eastAsia="es-MX"/>
        </w:rPr>
      </w:pPr>
    </w:p>
    <w:p w14:paraId="1EBA451D" w14:textId="77777777" w:rsidR="000E4FEC" w:rsidRPr="00E25533" w:rsidRDefault="000E4FEC" w:rsidP="000E4FEC">
      <w:pPr>
        <w:pStyle w:val="Sinespaciado"/>
        <w:rPr>
          <w:rFonts w:eastAsia="Palatino Linotype"/>
          <w:lang w:eastAsia="es-MX"/>
        </w:rPr>
      </w:pPr>
    </w:p>
    <w:p w14:paraId="6AFA2780" w14:textId="77777777" w:rsidR="000E4FEC" w:rsidRPr="00E25533" w:rsidRDefault="000E4FEC" w:rsidP="000E4FEC">
      <w:pPr>
        <w:spacing w:line="360" w:lineRule="auto"/>
        <w:jc w:val="both"/>
        <w:rPr>
          <w:rFonts w:ascii="Palatino Linotype" w:eastAsia="Palatino Linotype" w:hAnsi="Palatino Linotype" w:cs="Palatino Linotype"/>
          <w:sz w:val="24"/>
          <w:szCs w:val="24"/>
          <w:lang w:eastAsia="es-MX"/>
        </w:rPr>
      </w:pPr>
      <w:r w:rsidRPr="00E25533">
        <w:rPr>
          <w:rFonts w:ascii="Palatino Linotype" w:eastAsia="Palatino Linotype" w:hAnsi="Palatino Linotype" w:cs="Palatino Linotype"/>
          <w:sz w:val="24"/>
          <w:szCs w:val="24"/>
          <w:lang w:eastAsia="es-MX"/>
        </w:rPr>
        <w:lastRenderedPageBreak/>
        <w:t>Asimismo, resulta aplicable el contenido del criterio orientador 01/19 emitido por el entonces Instituto Nacional de Transparencia, Acceso a la Información, y Protección de Datos Personales, INAI, que lleva por rubro y texto los siguientes;</w:t>
      </w:r>
    </w:p>
    <w:p w14:paraId="19CA3BA9" w14:textId="77777777" w:rsidR="000E4FEC" w:rsidRPr="00E25533" w:rsidRDefault="000E4FEC" w:rsidP="000E4FEC">
      <w:pPr>
        <w:ind w:left="567" w:right="616"/>
        <w:jc w:val="both"/>
        <w:rPr>
          <w:rFonts w:ascii="Palatino Linotype" w:eastAsia="Palatino Linotype" w:hAnsi="Palatino Linotype" w:cs="Palatino Linotype"/>
          <w:i/>
          <w:lang w:eastAsia="es-MX"/>
        </w:rPr>
      </w:pPr>
      <w:r w:rsidRPr="00E25533">
        <w:rPr>
          <w:rFonts w:ascii="Palatino Linotype" w:eastAsia="Palatino Linotype" w:hAnsi="Palatino Linotype" w:cs="Palatino Linotype"/>
          <w:b/>
          <w:i/>
          <w:lang w:eastAsia="es-MX"/>
        </w:rPr>
        <w:t>“Datos de identificación del representante o apoderado legal.</w:t>
      </w:r>
      <w:r w:rsidRPr="00E25533">
        <w:rPr>
          <w:rFonts w:ascii="Palatino Linotype" w:eastAsia="Palatino Linotype" w:hAnsi="Palatino Linotype" w:cs="Palatino Linotype"/>
          <w:i/>
          <w:lang w:eastAsia="es-MX"/>
        </w:rPr>
        <w:t xml:space="preserve"> </w:t>
      </w:r>
      <w:r w:rsidRPr="00E25533">
        <w:rPr>
          <w:rFonts w:ascii="Palatino Linotype" w:eastAsia="Palatino Linotype" w:hAnsi="Palatino Linotype" w:cs="Palatino Linotype"/>
          <w:b/>
          <w:i/>
          <w:lang w:eastAsia="es-MX"/>
        </w:rPr>
        <w:t xml:space="preserve">Naturaleza jurídica. </w:t>
      </w:r>
      <w:r w:rsidRPr="00E25533">
        <w:rPr>
          <w:rFonts w:ascii="Palatino Linotype" w:eastAsia="Palatino Linotype" w:hAnsi="Palatino Linotype" w:cs="Palatino Linotype"/>
          <w:i/>
          <w:lang w:eastAsia="es-MX"/>
        </w:rPr>
        <w:t xml:space="preserve">El nombre, la firma y la rúbrica de una persona física, que actúe como representante o apoderado legal de un tercero que haya celebrado un acto jurídico, con algún sujeto obligado, </w:t>
      </w:r>
      <w:r w:rsidRPr="00E25533">
        <w:rPr>
          <w:rFonts w:ascii="Palatino Linotype" w:eastAsia="Palatino Linotype" w:hAnsi="Palatino Linotype" w:cs="Palatino Linotype"/>
          <w:b/>
          <w:i/>
          <w:lang w:eastAsia="es-MX"/>
        </w:rPr>
        <w:t>es información pública, en razón de que tales datos fueron proporcionados con el objeto de expresar el consentimiento obligacional del tercero y otorgar validez a dicho instrumento jurídico</w:t>
      </w:r>
      <w:r w:rsidRPr="00E25533">
        <w:rPr>
          <w:rFonts w:ascii="Palatino Linotype" w:eastAsia="Palatino Linotype" w:hAnsi="Palatino Linotype" w:cs="Palatino Linotype"/>
          <w:i/>
          <w:lang w:eastAsia="es-MX"/>
        </w:rPr>
        <w:t>.”</w:t>
      </w:r>
    </w:p>
    <w:p w14:paraId="7E5F7412" w14:textId="77777777" w:rsidR="000E4FEC" w:rsidRPr="00E25533" w:rsidRDefault="000E4FEC" w:rsidP="000E4FEC">
      <w:pPr>
        <w:ind w:left="567" w:right="616"/>
        <w:jc w:val="both"/>
        <w:rPr>
          <w:rFonts w:ascii="Palatino Linotype" w:eastAsia="Palatino Linotype" w:hAnsi="Palatino Linotype" w:cs="Palatino Linotype"/>
          <w:i/>
          <w:lang w:eastAsia="es-MX"/>
        </w:rPr>
      </w:pPr>
    </w:p>
    <w:p w14:paraId="2EF4C0CA" w14:textId="77777777" w:rsidR="000E4FEC" w:rsidRPr="00E25533" w:rsidRDefault="000E4FEC" w:rsidP="000E4FEC">
      <w:pPr>
        <w:spacing w:line="360" w:lineRule="auto"/>
        <w:jc w:val="both"/>
        <w:rPr>
          <w:rFonts w:ascii="Palatino Linotype" w:eastAsia="Palatino Linotype" w:hAnsi="Palatino Linotype" w:cs="Palatino Linotype"/>
          <w:sz w:val="24"/>
          <w:szCs w:val="24"/>
          <w:lang w:val="es-ES_tradnl" w:eastAsia="es-MX"/>
        </w:rPr>
      </w:pPr>
      <w:r w:rsidRPr="00E25533">
        <w:rPr>
          <w:rFonts w:ascii="Palatino Linotype" w:eastAsia="Palatino Linotype" w:hAnsi="Palatino Linotype" w:cs="Palatino Linotype"/>
          <w:sz w:val="24"/>
          <w:szCs w:val="24"/>
          <w:lang w:val="es-ES_tradnl" w:eastAsia="es-MX"/>
        </w:rPr>
        <w:t xml:space="preserve">Por otro lado, los </w:t>
      </w:r>
      <w:r w:rsidRPr="00E25533">
        <w:rPr>
          <w:rFonts w:ascii="Palatino Linotype" w:eastAsia="Palatino Linotype" w:hAnsi="Palatino Linotype" w:cs="Palatino Linotype"/>
          <w:iCs/>
          <w:sz w:val="24"/>
          <w:szCs w:val="24"/>
          <w:lang w:val="es-ES_tradnl" w:eastAsia="es-MX"/>
        </w:rPr>
        <w:t>Lineamientos Generales en Materia de Clasificación y Desclasificación de la Información, así como para la elaboración de Versiones Públicas</w:t>
      </w:r>
      <w:r w:rsidRPr="00E25533">
        <w:rPr>
          <w:rFonts w:ascii="Palatino Linotype" w:eastAsia="Palatino Linotype" w:hAnsi="Palatino Linotype" w:cs="Palatino Linotype"/>
          <w:sz w:val="24"/>
          <w:szCs w:val="24"/>
          <w:lang w:val="es-ES_tradnl" w:eastAsia="es-MX"/>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E94CEBC" w14:textId="77777777" w:rsidR="000E4FEC" w:rsidRPr="00E25533" w:rsidRDefault="000E4FEC" w:rsidP="000E4FEC">
      <w:pPr>
        <w:tabs>
          <w:tab w:val="left" w:pos="4962"/>
        </w:tabs>
        <w:spacing w:after="0" w:line="360" w:lineRule="auto"/>
        <w:jc w:val="both"/>
        <w:rPr>
          <w:rFonts w:ascii="Palatino Linotype" w:hAnsi="Palatino Linotype"/>
          <w:color w:val="000000"/>
          <w:sz w:val="24"/>
          <w:szCs w:val="24"/>
        </w:rPr>
      </w:pPr>
    </w:p>
    <w:p w14:paraId="2DCBFBD5" w14:textId="77777777" w:rsidR="000E4FEC" w:rsidRPr="00E25533" w:rsidRDefault="000E4FEC" w:rsidP="000E4FEC">
      <w:pPr>
        <w:tabs>
          <w:tab w:val="left" w:pos="4962"/>
        </w:tabs>
        <w:spacing w:after="0" w:line="360" w:lineRule="auto"/>
        <w:jc w:val="both"/>
        <w:rPr>
          <w:rFonts w:ascii="Palatino Linotype" w:hAnsi="Palatino Linotype"/>
          <w:color w:val="000000"/>
          <w:sz w:val="24"/>
          <w:szCs w:val="24"/>
        </w:rPr>
      </w:pPr>
      <w:r w:rsidRPr="00E25533">
        <w:rPr>
          <w:rFonts w:ascii="Palatino Linotype" w:hAnsi="Palatino Linotype"/>
          <w:color w:val="000000"/>
          <w:sz w:val="24"/>
          <w:szCs w:val="24"/>
        </w:rPr>
        <w:t>Respecto la firma plasmada por servidores públicos en el ejercicio de sus funciones o atribuciones  no puede considerarse como un dato susceptible de clasificarse. Sobre dicho dato, cabe precisar que, en el presente caso, se trata de los servidores públicos, es de señalar que la firma es un dato personal confidencial y únicamente será público dicho dato cuando sirva para la emisión de un acto de autoridad, en ejercicio de sus funciones.</w:t>
      </w:r>
    </w:p>
    <w:p w14:paraId="0588E5D6" w14:textId="77777777" w:rsidR="000E4FEC" w:rsidRPr="00E25533" w:rsidRDefault="000E4FEC" w:rsidP="000E4FEC">
      <w:pPr>
        <w:tabs>
          <w:tab w:val="left" w:pos="4962"/>
        </w:tabs>
        <w:spacing w:after="0" w:line="360" w:lineRule="auto"/>
        <w:jc w:val="both"/>
        <w:rPr>
          <w:rFonts w:ascii="Palatino Linotype" w:hAnsi="Palatino Linotype"/>
          <w:color w:val="000000"/>
          <w:sz w:val="24"/>
          <w:szCs w:val="24"/>
        </w:rPr>
      </w:pPr>
      <w:r w:rsidRPr="00E25533">
        <w:rPr>
          <w:rFonts w:ascii="Palatino Linotype" w:hAnsi="Palatino Linotype"/>
          <w:color w:val="000000"/>
          <w:sz w:val="24"/>
          <w:szCs w:val="24"/>
        </w:rPr>
        <w:lastRenderedPageBreak/>
        <w:t>Lo anterior, se robustece, con el Criterio de Interpretación, de la Segunda Época, con clave de control SO/002/2019, emitido por el entonces Instituto Nacional de Transparencia, Acceso a la Información y Protección de Datos Personales, que establece lo siguiente:</w:t>
      </w:r>
    </w:p>
    <w:p w14:paraId="6FE5F2D8" w14:textId="77777777" w:rsidR="000E4FEC" w:rsidRPr="00E25533" w:rsidRDefault="000E4FEC" w:rsidP="000E4FEC">
      <w:pPr>
        <w:spacing w:after="0" w:line="360" w:lineRule="auto"/>
        <w:ind w:left="567" w:right="567"/>
        <w:jc w:val="both"/>
        <w:rPr>
          <w:rFonts w:ascii="Palatino Linotype" w:hAnsi="Palatino Linotype"/>
          <w:color w:val="000000"/>
        </w:rPr>
      </w:pPr>
      <w:r w:rsidRPr="00E25533">
        <w:rPr>
          <w:rFonts w:ascii="Palatino Linotype" w:hAnsi="Palatino Linotype"/>
          <w:b/>
          <w:i/>
          <w:color w:val="000000"/>
        </w:rPr>
        <w:t>“Firma y rúbrica de servidores públicos.</w:t>
      </w:r>
      <w:r w:rsidRPr="00E25533">
        <w:rPr>
          <w:rFonts w:ascii="Palatino Linotype" w:hAnsi="Palatino Linotype"/>
          <w:i/>
          <w:color w:val="000000"/>
        </w:rPr>
        <w:t> Si bien la firma y la rúbrica son datos personales confidenciales, cuando un servidor público emite un acto como autoridad, en ejercicio de las funciones que tiene conferidas, la firma o rúbrica mediante la cual se valida dicho acto es pública.”</w:t>
      </w:r>
    </w:p>
    <w:p w14:paraId="63A239D5" w14:textId="77777777" w:rsidR="000E4FEC" w:rsidRPr="00E25533" w:rsidRDefault="000E4FEC" w:rsidP="000E4FEC">
      <w:pPr>
        <w:spacing w:after="0" w:line="360" w:lineRule="auto"/>
        <w:ind w:left="567" w:right="567"/>
        <w:jc w:val="both"/>
        <w:rPr>
          <w:rFonts w:ascii="Palatino Linotype" w:hAnsi="Palatino Linotype"/>
          <w:color w:val="000000"/>
        </w:rPr>
      </w:pPr>
    </w:p>
    <w:p w14:paraId="619199D6" w14:textId="77777777" w:rsidR="000E4FEC" w:rsidRPr="00E25533" w:rsidRDefault="000E4FEC" w:rsidP="000E4FEC">
      <w:pPr>
        <w:tabs>
          <w:tab w:val="left" w:pos="4962"/>
        </w:tabs>
        <w:spacing w:after="0" w:line="360" w:lineRule="auto"/>
        <w:contextualSpacing/>
        <w:jc w:val="both"/>
        <w:rPr>
          <w:rFonts w:ascii="Palatino Linotype" w:eastAsia="Calibri" w:hAnsi="Palatino Linotype" w:cs="Tahoma"/>
          <w:bCs/>
          <w:sz w:val="24"/>
          <w:szCs w:val="24"/>
          <w:lang w:val="es-ES"/>
        </w:rPr>
      </w:pPr>
      <w:r w:rsidRPr="00E25533">
        <w:rPr>
          <w:rFonts w:ascii="Palatino Linotype" w:eastAsia="Calibri" w:hAnsi="Palatino Linotype" w:cs="Tahoma"/>
          <w:bCs/>
          <w:sz w:val="24"/>
          <w:szCs w:val="24"/>
          <w:lang w:val="es-ES"/>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29C79171" w14:textId="77777777" w:rsidR="000E4FEC" w:rsidRPr="00E25533" w:rsidRDefault="000E4FEC" w:rsidP="000E4FEC">
      <w:pPr>
        <w:tabs>
          <w:tab w:val="left" w:pos="4962"/>
        </w:tabs>
        <w:spacing w:after="0" w:line="360" w:lineRule="auto"/>
        <w:contextualSpacing/>
        <w:jc w:val="both"/>
        <w:rPr>
          <w:rFonts w:ascii="Palatino Linotype" w:eastAsia="Calibri" w:hAnsi="Palatino Linotype" w:cs="Tahoma"/>
          <w:bCs/>
          <w:sz w:val="24"/>
          <w:szCs w:val="24"/>
          <w:lang w:val="es-ES"/>
        </w:rPr>
      </w:pPr>
    </w:p>
    <w:p w14:paraId="682368B3" w14:textId="77777777" w:rsidR="000E4FEC" w:rsidRPr="00E25533" w:rsidRDefault="000E4FEC" w:rsidP="000E4FEC">
      <w:pPr>
        <w:tabs>
          <w:tab w:val="left" w:pos="4962"/>
        </w:tabs>
        <w:spacing w:after="0" w:line="360" w:lineRule="auto"/>
        <w:contextualSpacing/>
        <w:jc w:val="both"/>
        <w:rPr>
          <w:rFonts w:ascii="Palatino Linotype" w:eastAsia="Calibri" w:hAnsi="Palatino Linotype" w:cs="Tahoma"/>
          <w:bCs/>
          <w:sz w:val="24"/>
          <w:szCs w:val="24"/>
          <w:lang w:val="es-ES"/>
        </w:rPr>
      </w:pPr>
      <w:r w:rsidRPr="00E25533">
        <w:rPr>
          <w:rFonts w:ascii="Palatino Linotype" w:eastAsia="Calibri" w:hAnsi="Palatino Linotype" w:cs="Tahoma"/>
          <w:bCs/>
          <w:sz w:val="24"/>
          <w:szCs w:val="24"/>
          <w:lang w:val="es-ES"/>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w:t>
      </w:r>
      <w:r w:rsidRPr="00E25533">
        <w:rPr>
          <w:rFonts w:ascii="Palatino Linotype" w:eastAsia="Calibri" w:hAnsi="Palatino Linotype" w:cs="Tahoma"/>
          <w:bCs/>
          <w:sz w:val="24"/>
          <w:szCs w:val="24"/>
          <w:u w:val="single"/>
          <w:lang w:val="es-ES"/>
        </w:rPr>
        <w:t>cuando la fotografía obra en documentos de servidores públicos vinculados con el cumplimiento de disposiciones legales</w:t>
      </w:r>
      <w:r w:rsidRPr="00E25533">
        <w:rPr>
          <w:rFonts w:ascii="Palatino Linotype" w:eastAsia="Calibri" w:hAnsi="Palatino Linotype" w:cs="Tahoma"/>
          <w:bCs/>
          <w:sz w:val="24"/>
          <w:szCs w:val="24"/>
          <w:lang w:val="es-ES"/>
        </w:rPr>
        <w:t>.</w:t>
      </w:r>
    </w:p>
    <w:p w14:paraId="31749443" w14:textId="77777777" w:rsidR="000E4FEC" w:rsidRPr="00E25533" w:rsidRDefault="000E4FEC" w:rsidP="000E4FEC">
      <w:pPr>
        <w:tabs>
          <w:tab w:val="left" w:pos="4962"/>
        </w:tabs>
        <w:spacing w:after="0" w:line="360" w:lineRule="auto"/>
        <w:contextualSpacing/>
        <w:jc w:val="both"/>
        <w:rPr>
          <w:rFonts w:ascii="Palatino Linotype" w:eastAsia="Calibri" w:hAnsi="Palatino Linotype" w:cs="Tahoma"/>
          <w:bCs/>
          <w:sz w:val="24"/>
          <w:szCs w:val="24"/>
          <w:lang w:val="es-ES"/>
        </w:rPr>
      </w:pPr>
    </w:p>
    <w:p w14:paraId="6068A422" w14:textId="77777777" w:rsidR="000E4FEC" w:rsidRPr="00E25533" w:rsidRDefault="000E4FEC" w:rsidP="000E4FEC">
      <w:pPr>
        <w:spacing w:line="360" w:lineRule="auto"/>
        <w:jc w:val="both"/>
        <w:rPr>
          <w:rFonts w:ascii="Palatino Linotype" w:hAnsi="Palatino Linotype"/>
          <w:sz w:val="24"/>
          <w:szCs w:val="24"/>
        </w:rPr>
      </w:pPr>
      <w:r w:rsidRPr="00E25533">
        <w:rPr>
          <w:rFonts w:ascii="Palatino Linotype" w:hAnsi="Palatino Linotype"/>
          <w:sz w:val="24"/>
          <w:szCs w:val="24"/>
        </w:rPr>
        <w:lastRenderedPageBreak/>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296D855E" w14:textId="77777777" w:rsidR="000E4FEC" w:rsidRPr="00E25533" w:rsidRDefault="000E4FEC" w:rsidP="000E4FEC">
      <w:pPr>
        <w:tabs>
          <w:tab w:val="left" w:pos="4962"/>
        </w:tabs>
        <w:spacing w:after="0" w:line="360" w:lineRule="auto"/>
        <w:contextualSpacing/>
        <w:jc w:val="both"/>
        <w:rPr>
          <w:rFonts w:ascii="Palatino Linotype" w:eastAsia="Calibri" w:hAnsi="Palatino Linotype" w:cs="Tahoma"/>
          <w:bCs/>
          <w:sz w:val="24"/>
          <w:szCs w:val="24"/>
          <w:lang w:val="es-ES"/>
        </w:rPr>
      </w:pPr>
    </w:p>
    <w:p w14:paraId="69A238E5" w14:textId="77777777" w:rsidR="000E4FEC" w:rsidRPr="00E25533" w:rsidRDefault="000E4FEC" w:rsidP="000E4FEC">
      <w:pPr>
        <w:tabs>
          <w:tab w:val="left" w:pos="4962"/>
        </w:tabs>
        <w:spacing w:after="0" w:line="360" w:lineRule="auto"/>
        <w:contextualSpacing/>
        <w:jc w:val="both"/>
        <w:rPr>
          <w:rFonts w:ascii="Palatino Linotype" w:eastAsia="Calibri" w:hAnsi="Palatino Linotype" w:cs="Tahoma"/>
          <w:bCs/>
          <w:sz w:val="24"/>
          <w:szCs w:val="24"/>
          <w:lang w:val="es-ES"/>
        </w:rPr>
      </w:pPr>
      <w:r w:rsidRPr="00E25533">
        <w:rPr>
          <w:rFonts w:ascii="Palatino Linotype" w:eastAsia="Calibri" w:hAnsi="Palatino Linotype" w:cs="Tahoma"/>
          <w:bCs/>
          <w:sz w:val="24"/>
          <w:szCs w:val="24"/>
          <w:lang w:val="es-ES"/>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0F6D898D" w14:textId="77777777" w:rsidR="000E4FEC" w:rsidRPr="00E25533" w:rsidRDefault="000E4FEC" w:rsidP="000E4FEC">
      <w:pPr>
        <w:tabs>
          <w:tab w:val="left" w:pos="4962"/>
        </w:tabs>
        <w:spacing w:after="0" w:line="360" w:lineRule="auto"/>
        <w:contextualSpacing/>
        <w:jc w:val="both"/>
        <w:rPr>
          <w:rFonts w:ascii="Palatino Linotype" w:eastAsia="Calibri" w:hAnsi="Palatino Linotype" w:cs="Tahoma"/>
          <w:bCs/>
          <w:sz w:val="24"/>
          <w:szCs w:val="24"/>
          <w:lang w:val="es-ES"/>
        </w:rPr>
      </w:pPr>
    </w:p>
    <w:p w14:paraId="7842B053" w14:textId="77777777" w:rsidR="000E4FEC" w:rsidRPr="00E25533" w:rsidRDefault="000E4FEC" w:rsidP="000E4FEC">
      <w:pPr>
        <w:tabs>
          <w:tab w:val="left" w:pos="4962"/>
        </w:tabs>
        <w:spacing w:after="0" w:line="360" w:lineRule="auto"/>
        <w:contextualSpacing/>
        <w:jc w:val="both"/>
        <w:rPr>
          <w:rFonts w:ascii="Palatino Linotype" w:eastAsia="Calibri" w:hAnsi="Palatino Linotype" w:cs="Tahoma"/>
          <w:bCs/>
          <w:sz w:val="24"/>
          <w:szCs w:val="24"/>
          <w:lang w:val="es-ES"/>
        </w:rPr>
      </w:pPr>
      <w:r w:rsidRPr="00E25533">
        <w:rPr>
          <w:rFonts w:ascii="Palatino Linotype" w:eastAsia="Calibri" w:hAnsi="Palatino Linotype" w:cs="Tahoma"/>
          <w:bCs/>
          <w:sz w:val="24"/>
          <w:szCs w:val="24"/>
          <w:lang w:val="es-ES"/>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w:t>
      </w:r>
      <w:r w:rsidRPr="00E25533">
        <w:rPr>
          <w:rFonts w:ascii="Palatino Linotype" w:eastAsia="Calibri" w:hAnsi="Palatino Linotype" w:cs="Tahoma"/>
          <w:bCs/>
          <w:sz w:val="24"/>
          <w:szCs w:val="24"/>
          <w:lang w:val="es-ES"/>
        </w:rPr>
        <w:lastRenderedPageBreak/>
        <w:t xml:space="preserve">el cumplimiento de disposiciones normativas o el ejercicio de funciones revisten un interés público. </w:t>
      </w:r>
    </w:p>
    <w:p w14:paraId="317352A5" w14:textId="77777777" w:rsidR="000E4FEC" w:rsidRPr="00E25533" w:rsidRDefault="000E4FEC" w:rsidP="000E4FEC">
      <w:pPr>
        <w:tabs>
          <w:tab w:val="left" w:pos="4962"/>
        </w:tabs>
        <w:spacing w:after="0" w:line="360" w:lineRule="auto"/>
        <w:contextualSpacing/>
        <w:jc w:val="both"/>
        <w:rPr>
          <w:rFonts w:ascii="Palatino Linotype" w:eastAsia="Calibri" w:hAnsi="Palatino Linotype" w:cs="Tahoma"/>
          <w:bCs/>
          <w:sz w:val="24"/>
          <w:szCs w:val="24"/>
          <w:lang w:val="es-ES"/>
        </w:rPr>
      </w:pPr>
    </w:p>
    <w:p w14:paraId="30364C66" w14:textId="77777777" w:rsidR="000E4FEC" w:rsidRPr="00E25533" w:rsidRDefault="000E4FEC" w:rsidP="000E4FEC">
      <w:pPr>
        <w:tabs>
          <w:tab w:val="left" w:pos="4962"/>
        </w:tabs>
        <w:spacing w:after="0" w:line="360" w:lineRule="auto"/>
        <w:contextualSpacing/>
        <w:jc w:val="both"/>
        <w:rPr>
          <w:rFonts w:ascii="Palatino Linotype" w:eastAsia="Calibri" w:hAnsi="Palatino Linotype" w:cs="Tahoma"/>
          <w:bCs/>
          <w:sz w:val="24"/>
          <w:szCs w:val="24"/>
          <w:lang w:val="es-ES"/>
        </w:rPr>
      </w:pPr>
      <w:r w:rsidRPr="00E25533">
        <w:rPr>
          <w:rFonts w:ascii="Palatino Linotype" w:eastAsia="Calibri" w:hAnsi="Palatino Linotype" w:cs="Tahoma"/>
          <w:bCs/>
          <w:sz w:val="24"/>
          <w:szCs w:val="24"/>
          <w:lang w:val="es-ES"/>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2E1DB155" w14:textId="77777777" w:rsidR="000E4FEC" w:rsidRPr="00E25533" w:rsidRDefault="000E4FEC" w:rsidP="000E4FEC">
      <w:pPr>
        <w:tabs>
          <w:tab w:val="left" w:pos="4962"/>
        </w:tabs>
        <w:spacing w:after="0" w:line="360" w:lineRule="auto"/>
        <w:contextualSpacing/>
        <w:jc w:val="both"/>
        <w:rPr>
          <w:rFonts w:ascii="Palatino Linotype" w:eastAsia="Calibri" w:hAnsi="Palatino Linotype" w:cs="Tahoma"/>
          <w:bCs/>
          <w:sz w:val="24"/>
          <w:szCs w:val="24"/>
          <w:lang w:val="es-ES"/>
        </w:rPr>
      </w:pPr>
    </w:p>
    <w:p w14:paraId="4428E045" w14:textId="77777777" w:rsidR="000E4FEC" w:rsidRPr="00E25533" w:rsidRDefault="000E4FEC" w:rsidP="000E4FEC">
      <w:pPr>
        <w:tabs>
          <w:tab w:val="left" w:pos="4962"/>
        </w:tabs>
        <w:spacing w:after="0" w:line="360" w:lineRule="auto"/>
        <w:contextualSpacing/>
        <w:jc w:val="both"/>
        <w:rPr>
          <w:rFonts w:ascii="Palatino Linotype" w:eastAsia="Calibri" w:hAnsi="Palatino Linotype" w:cs="Tahoma"/>
          <w:b/>
          <w:bCs/>
          <w:sz w:val="24"/>
          <w:szCs w:val="24"/>
          <w:lang w:val="x-none"/>
        </w:rPr>
      </w:pPr>
      <w:r w:rsidRPr="00E25533">
        <w:rPr>
          <w:rFonts w:ascii="Palatino Linotype" w:eastAsia="Calibri" w:hAnsi="Palatino Linotype" w:cs="Tahoma"/>
          <w:bCs/>
          <w:sz w:val="24"/>
          <w:szCs w:val="24"/>
          <w:lang w:val="es-ES"/>
        </w:rPr>
        <w:t>De acuerdo con el argumento planteado, la determinación de esta resolución deja sin efectos el criterio adoptado anteriormente por el Pleno de este Instituto, con número 03/2019, en el que solo se consideraban como públicas las fotografías d</w:t>
      </w:r>
      <w:r w:rsidR="00EF63B2" w:rsidRPr="00E25533">
        <w:rPr>
          <w:rFonts w:ascii="Palatino Linotype" w:eastAsia="Calibri" w:hAnsi="Palatino Linotype" w:cs="Tahoma"/>
          <w:bCs/>
          <w:sz w:val="24"/>
          <w:szCs w:val="24"/>
          <w:lang w:val="es-ES"/>
        </w:rPr>
        <w:t xml:space="preserve">e mandos medios y/o superiores. </w:t>
      </w:r>
      <w:r w:rsidRPr="00E25533">
        <w:rPr>
          <w:rFonts w:ascii="Palatino Linotype" w:eastAsia="Calibri" w:hAnsi="Palatino Linotype" w:cs="Tahoma"/>
          <w:bCs/>
          <w:sz w:val="24"/>
          <w:szCs w:val="24"/>
          <w:lang w:val="es-ES"/>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E25533">
        <w:rPr>
          <w:rFonts w:ascii="Palatino Linotype" w:eastAsia="Calibri" w:hAnsi="Palatino Linotype" w:cs="Tahoma"/>
          <w:b/>
          <w:bCs/>
          <w:sz w:val="24"/>
          <w:szCs w:val="24"/>
          <w:lang w:val="es-ES"/>
        </w:rPr>
        <w:t>Cabe hacer la aclaración</w:t>
      </w:r>
      <w:r w:rsidRPr="00E25533">
        <w:rPr>
          <w:rFonts w:ascii="Palatino Linotype" w:eastAsia="Calibri" w:hAnsi="Palatino Linotype" w:cs="Tahoma"/>
          <w:b/>
          <w:bCs/>
          <w:sz w:val="24"/>
          <w:szCs w:val="24"/>
          <w:lang w:val="x-none"/>
        </w:rPr>
        <w:t xml:space="preserve"> que aquellos documentos que sean clasificados en su totalidad por no revestir de interés público, como lo es la </w:t>
      </w:r>
      <w:r w:rsidRPr="00E25533">
        <w:rPr>
          <w:rFonts w:ascii="Palatino Linotype" w:eastAsia="Calibri" w:hAnsi="Palatino Linotype" w:cs="Tahoma"/>
          <w:b/>
          <w:bCs/>
          <w:sz w:val="24"/>
          <w:szCs w:val="24"/>
          <w:lang w:val="x-none"/>
        </w:rPr>
        <w:lastRenderedPageBreak/>
        <w:t>credencial de elector, la fotografía correrá la misma suerte que el documento en cuestión, únicamente para dicha expresión documental.</w:t>
      </w:r>
    </w:p>
    <w:p w14:paraId="6F30A176" w14:textId="77777777" w:rsidR="00EF63B2" w:rsidRPr="00E25533" w:rsidRDefault="00EF63B2" w:rsidP="000E4FEC">
      <w:pPr>
        <w:tabs>
          <w:tab w:val="left" w:pos="4962"/>
        </w:tabs>
        <w:spacing w:after="0" w:line="360" w:lineRule="auto"/>
        <w:contextualSpacing/>
        <w:jc w:val="both"/>
        <w:rPr>
          <w:rFonts w:ascii="Palatino Linotype" w:eastAsia="Calibri" w:hAnsi="Palatino Linotype" w:cs="Tahoma"/>
          <w:bCs/>
          <w:sz w:val="24"/>
          <w:szCs w:val="24"/>
          <w:lang w:val="es-ES"/>
        </w:rPr>
      </w:pPr>
    </w:p>
    <w:p w14:paraId="37AF295F" w14:textId="77777777" w:rsidR="00C117ED" w:rsidRPr="00E25533" w:rsidRDefault="00C117ED" w:rsidP="00C117ED">
      <w:pPr>
        <w:spacing w:line="360" w:lineRule="auto"/>
        <w:jc w:val="both"/>
        <w:rPr>
          <w:rFonts w:ascii="Palatino Linotype" w:eastAsia="Palatino Linotype" w:hAnsi="Palatino Linotype" w:cs="Palatino Linotype"/>
          <w:sz w:val="24"/>
          <w:szCs w:val="24"/>
          <w:lang w:val="es-ES_tradnl" w:eastAsia="es-MX"/>
        </w:rPr>
      </w:pPr>
      <w:r w:rsidRPr="00E25533">
        <w:rPr>
          <w:rFonts w:ascii="Palatino Linotype" w:eastAsia="Palatino Linotype" w:hAnsi="Palatino Linotype" w:cs="Palatino Linotype"/>
          <w:sz w:val="24"/>
          <w:szCs w:val="24"/>
          <w:lang w:val="es-ES_tradnl" w:eastAsia="es-MX"/>
        </w:rPr>
        <w:t xml:space="preserve">Por otro lado, los </w:t>
      </w:r>
      <w:r w:rsidRPr="00E25533">
        <w:rPr>
          <w:rFonts w:ascii="Palatino Linotype" w:eastAsia="Palatino Linotype" w:hAnsi="Palatino Linotype" w:cs="Palatino Linotype"/>
          <w:iCs/>
          <w:sz w:val="24"/>
          <w:szCs w:val="24"/>
          <w:lang w:val="es-ES_tradnl" w:eastAsia="es-MX"/>
        </w:rPr>
        <w:t>Lineamientos Generales en Materia de Clasificación y Desclasificación de la Información, así como para la elaboración de Versiones Públicas</w:t>
      </w:r>
      <w:r w:rsidRPr="00E25533">
        <w:rPr>
          <w:rFonts w:ascii="Palatino Linotype" w:eastAsia="Palatino Linotype" w:hAnsi="Palatino Linotype" w:cs="Palatino Linotype"/>
          <w:sz w:val="24"/>
          <w:szCs w:val="24"/>
          <w:lang w:val="es-ES_tradnl" w:eastAsia="es-MX"/>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5D304F1" w14:textId="77777777" w:rsidR="00C117ED" w:rsidRPr="00E25533" w:rsidRDefault="00C117ED" w:rsidP="00C117ED">
      <w:pPr>
        <w:spacing w:line="360" w:lineRule="auto"/>
        <w:jc w:val="both"/>
        <w:rPr>
          <w:rFonts w:ascii="Palatino Linotype" w:eastAsia="Palatino Linotype" w:hAnsi="Palatino Linotype" w:cs="Palatino Linotype"/>
          <w:sz w:val="24"/>
          <w:szCs w:val="24"/>
          <w:lang w:val="es-ES_tradnl" w:eastAsia="es-MX"/>
        </w:rPr>
      </w:pPr>
    </w:p>
    <w:p w14:paraId="1B716CD1" w14:textId="77777777" w:rsidR="00C117ED" w:rsidRPr="00E25533" w:rsidRDefault="00C117ED" w:rsidP="00C117ED">
      <w:pPr>
        <w:spacing w:line="360" w:lineRule="auto"/>
        <w:jc w:val="both"/>
        <w:rPr>
          <w:rFonts w:ascii="Palatino Linotype" w:eastAsia="Palatino Linotype" w:hAnsi="Palatino Linotype" w:cs="Palatino Linotype"/>
          <w:sz w:val="24"/>
          <w:szCs w:val="24"/>
          <w:lang w:val="es-ES_tradnl" w:eastAsia="es-MX"/>
        </w:rPr>
      </w:pPr>
      <w:r w:rsidRPr="00E25533">
        <w:rPr>
          <w:rFonts w:ascii="Palatino Linotype" w:eastAsia="Palatino Linotype" w:hAnsi="Palatino Linotype" w:cs="Palatino Linotype"/>
          <w:sz w:val="24"/>
          <w:szCs w:val="24"/>
          <w:lang w:val="es-ES_tradnl" w:eastAsia="es-MX"/>
        </w:rPr>
        <w:t>Entorno a lo que aquí nos interesa, los Lineamientos Quincuagésimo sexto, Quincuagésimo séptimo y Quincuagésimo octavo, establecen lo siguiente:</w:t>
      </w:r>
    </w:p>
    <w:p w14:paraId="69684A8A"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r w:rsidRPr="00E25533">
        <w:rPr>
          <w:rFonts w:ascii="Palatino Linotype" w:eastAsia="Palatino Linotype" w:hAnsi="Palatino Linotype" w:cs="Palatino Linotype"/>
          <w:b/>
          <w:i/>
          <w:sz w:val="20"/>
          <w:szCs w:val="20"/>
          <w:lang w:val="es-ES_tradnl" w:eastAsia="es-MX"/>
        </w:rPr>
        <w:t>Quincuagésimo sexto.</w:t>
      </w:r>
      <w:r w:rsidRPr="00E25533">
        <w:rPr>
          <w:rFonts w:ascii="Palatino Linotype" w:eastAsia="Palatino Linotype" w:hAnsi="Palatino Linotype" w:cs="Palatino Linotype"/>
          <w:i/>
          <w:sz w:val="20"/>
          <w:szCs w:val="20"/>
          <w:lang w:val="es-ES_tradnl" w:eastAsia="es-MX"/>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61008E4F"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p>
    <w:p w14:paraId="6D606867"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r w:rsidRPr="00E25533">
        <w:rPr>
          <w:rFonts w:ascii="Palatino Linotype" w:eastAsia="Palatino Linotype" w:hAnsi="Palatino Linotype" w:cs="Palatino Linotype"/>
          <w:b/>
          <w:i/>
          <w:sz w:val="20"/>
          <w:szCs w:val="20"/>
          <w:lang w:val="es-ES_tradnl" w:eastAsia="es-MX"/>
        </w:rPr>
        <w:t>Quincuagésimo séptimo.</w:t>
      </w:r>
      <w:r w:rsidRPr="00E25533">
        <w:rPr>
          <w:rFonts w:ascii="Palatino Linotype" w:eastAsia="Palatino Linotype" w:hAnsi="Palatino Linotype" w:cs="Palatino Linotype"/>
          <w:i/>
          <w:sz w:val="20"/>
          <w:szCs w:val="20"/>
          <w:lang w:val="es-ES_tradnl" w:eastAsia="es-MX"/>
        </w:rPr>
        <w:t xml:space="preserve"> Se considera, en principio, como información pública y no podrá omitirse de las versiones públicas la siguiente:</w:t>
      </w:r>
    </w:p>
    <w:p w14:paraId="2692335A"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r w:rsidRPr="00E25533">
        <w:rPr>
          <w:rFonts w:ascii="Palatino Linotype" w:eastAsia="Palatino Linotype" w:hAnsi="Palatino Linotype" w:cs="Palatino Linotype"/>
          <w:i/>
          <w:sz w:val="20"/>
          <w:szCs w:val="20"/>
          <w:lang w:val="es-ES_tradnl" w:eastAsia="es-MX"/>
        </w:rPr>
        <w:t xml:space="preserve"> </w:t>
      </w:r>
    </w:p>
    <w:p w14:paraId="51C8C7F4"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r w:rsidRPr="00E25533">
        <w:rPr>
          <w:rFonts w:ascii="Palatino Linotype" w:eastAsia="Palatino Linotype" w:hAnsi="Palatino Linotype" w:cs="Palatino Linotype"/>
          <w:i/>
          <w:sz w:val="20"/>
          <w:szCs w:val="20"/>
          <w:lang w:val="es-ES_tradnl" w:eastAsia="es-MX"/>
        </w:rPr>
        <w:t xml:space="preserve">I. La relativa a las Obligaciones de Transparencia que contempla el Título V de la Ley General y las demás disposiciones legales aplicables; </w:t>
      </w:r>
    </w:p>
    <w:p w14:paraId="1EABC7B1"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r w:rsidRPr="00E25533">
        <w:rPr>
          <w:rFonts w:ascii="Palatino Linotype" w:eastAsia="Palatino Linotype" w:hAnsi="Palatino Linotype" w:cs="Palatino Linotype"/>
          <w:i/>
          <w:sz w:val="20"/>
          <w:szCs w:val="20"/>
          <w:lang w:val="es-ES_tradnl" w:eastAsia="es-MX"/>
        </w:rPr>
        <w:lastRenderedPageBreak/>
        <w:t xml:space="preserve">II. El nombre de los integrantes de los sujetos obligados en los documentos, y sus firmas autógrafas o digitales, cuando sean utilizados en el ejercicio de las facultades conferidas para el desempeño del servicio público, y </w:t>
      </w:r>
    </w:p>
    <w:p w14:paraId="3F1881EE"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r w:rsidRPr="00E25533">
        <w:rPr>
          <w:rFonts w:ascii="Palatino Linotype" w:eastAsia="Palatino Linotype" w:hAnsi="Palatino Linotype" w:cs="Palatino Linotype"/>
          <w:i/>
          <w:sz w:val="20"/>
          <w:szCs w:val="20"/>
          <w:lang w:val="es-ES_tradnl" w:eastAsia="es-MX"/>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A3D5CE1"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p>
    <w:p w14:paraId="0F210047"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r w:rsidRPr="00E25533">
        <w:rPr>
          <w:rFonts w:ascii="Palatino Linotype" w:eastAsia="Palatino Linotype" w:hAnsi="Palatino Linotype" w:cs="Palatino Linotype"/>
          <w:i/>
          <w:sz w:val="20"/>
          <w:szCs w:val="20"/>
          <w:lang w:val="es-ES_tradnl" w:eastAsia="es-MX"/>
        </w:rPr>
        <w:t xml:space="preserve">Lo anterior, siempre y cuando no se acredite alguna causal de clasificación, prevista en las leyes o en los tratados internacionales suscritos por el Estado mexicano. </w:t>
      </w:r>
    </w:p>
    <w:p w14:paraId="001463C9"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p>
    <w:p w14:paraId="2944CE24" w14:textId="77777777" w:rsidR="00C117ED" w:rsidRPr="00E25533" w:rsidRDefault="00C117ED" w:rsidP="00C117ED">
      <w:pPr>
        <w:ind w:left="567" w:right="567"/>
        <w:jc w:val="both"/>
        <w:rPr>
          <w:rFonts w:ascii="Palatino Linotype" w:eastAsia="Palatino Linotype" w:hAnsi="Palatino Linotype" w:cs="Palatino Linotype"/>
          <w:i/>
          <w:sz w:val="20"/>
          <w:szCs w:val="20"/>
          <w:lang w:val="es-ES_tradnl" w:eastAsia="es-MX"/>
        </w:rPr>
      </w:pPr>
      <w:r w:rsidRPr="00E25533">
        <w:rPr>
          <w:rFonts w:ascii="Palatino Linotype" w:eastAsia="Palatino Linotype" w:hAnsi="Palatino Linotype" w:cs="Palatino Linotype"/>
          <w:b/>
          <w:i/>
          <w:sz w:val="20"/>
          <w:szCs w:val="20"/>
          <w:lang w:val="es-ES_tradnl" w:eastAsia="es-MX"/>
        </w:rPr>
        <w:t>Quincuagésimo octavo.</w:t>
      </w:r>
      <w:r w:rsidRPr="00E25533">
        <w:rPr>
          <w:rFonts w:ascii="Palatino Linotype" w:eastAsia="Palatino Linotype" w:hAnsi="Palatino Linotype" w:cs="Palatino Linotype"/>
          <w:i/>
          <w:sz w:val="20"/>
          <w:szCs w:val="20"/>
          <w:lang w:val="es-ES_tradnl" w:eastAsia="es-MX"/>
        </w:rPr>
        <w:t xml:space="preserve"> Los sujetos obligados garantizarán que los sistemas o medios empleados para eliminar la información en las versiones públicas sean irreversibles, de tal forma que no permitan la recuperación o la visualización de la misma.</w:t>
      </w:r>
    </w:p>
    <w:p w14:paraId="4FA516CB" w14:textId="77777777" w:rsidR="00C117ED" w:rsidRPr="00E25533" w:rsidRDefault="00C117ED" w:rsidP="00C117ED">
      <w:pPr>
        <w:spacing w:line="360" w:lineRule="auto"/>
        <w:jc w:val="both"/>
        <w:rPr>
          <w:rFonts w:ascii="Palatino Linotype" w:eastAsia="Palatino Linotype" w:hAnsi="Palatino Linotype" w:cs="Palatino Linotype"/>
          <w:i/>
          <w:sz w:val="24"/>
          <w:szCs w:val="24"/>
          <w:lang w:val="es-ES_tradnl" w:eastAsia="es-MX"/>
        </w:rPr>
      </w:pPr>
    </w:p>
    <w:p w14:paraId="0B683773" w14:textId="77777777" w:rsidR="00C117ED" w:rsidRPr="00E25533" w:rsidRDefault="00C117ED" w:rsidP="00C117ED">
      <w:pPr>
        <w:spacing w:line="360" w:lineRule="auto"/>
        <w:jc w:val="both"/>
        <w:rPr>
          <w:rFonts w:ascii="Palatino Linotype" w:eastAsia="Palatino Linotype" w:hAnsi="Palatino Linotype" w:cs="Palatino Linotype"/>
          <w:sz w:val="24"/>
          <w:szCs w:val="24"/>
          <w:lang w:val="es-ES_tradnl" w:eastAsia="es-MX"/>
        </w:rPr>
      </w:pPr>
      <w:r w:rsidRPr="00E25533">
        <w:rPr>
          <w:rFonts w:ascii="Palatino Linotype" w:eastAsia="Palatino Linotype" w:hAnsi="Palatino Linotype" w:cs="Palatino Linotype"/>
          <w:sz w:val="24"/>
          <w:szCs w:val="24"/>
          <w:lang w:val="es-ES_tradnl" w:eastAsia="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 Por lo que respecta al Acuerdo del Comité de Transparencia que sustente la versión pública de la documentación a entregar, deberá ser notificado mediante el SAIMEX.</w:t>
      </w:r>
    </w:p>
    <w:p w14:paraId="3823F81E" w14:textId="77777777" w:rsidR="00C117ED" w:rsidRPr="00E25533" w:rsidRDefault="00C117ED" w:rsidP="00C117ED">
      <w:pPr>
        <w:spacing w:line="360" w:lineRule="auto"/>
        <w:jc w:val="both"/>
        <w:rPr>
          <w:rFonts w:ascii="Palatino Linotype" w:hAnsi="Palatino Linotype" w:cs="Arial"/>
          <w:sz w:val="24"/>
          <w:szCs w:val="24"/>
        </w:rPr>
      </w:pPr>
      <w:r w:rsidRPr="00E25533">
        <w:rPr>
          <w:rFonts w:ascii="Palatino Linotype" w:hAnsi="Palatino Linotype" w:cs="Arial"/>
          <w:sz w:val="24"/>
          <w:szCs w:val="24"/>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6F2595C" w14:textId="77777777" w:rsidR="00C117ED" w:rsidRPr="00E25533" w:rsidRDefault="00C117ED" w:rsidP="00C117ED">
      <w:pPr>
        <w:spacing w:line="360" w:lineRule="auto"/>
        <w:jc w:val="both"/>
        <w:rPr>
          <w:rFonts w:ascii="Palatino Linotype" w:hAnsi="Palatino Linotype" w:cs="Arial"/>
          <w:sz w:val="24"/>
          <w:szCs w:val="24"/>
        </w:rPr>
      </w:pPr>
    </w:p>
    <w:p w14:paraId="2A5AFCAF" w14:textId="77777777" w:rsidR="00C117ED" w:rsidRPr="00E25533" w:rsidRDefault="00C117ED" w:rsidP="00C117ED">
      <w:pPr>
        <w:spacing w:line="360" w:lineRule="auto"/>
        <w:jc w:val="both"/>
        <w:rPr>
          <w:rFonts w:ascii="Palatino Linotype" w:hAnsi="Palatino Linotype" w:cs="Arial"/>
          <w:sz w:val="24"/>
          <w:szCs w:val="24"/>
        </w:rPr>
      </w:pPr>
      <w:r w:rsidRPr="00E25533">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razones o argumentos de su actuar.</w:t>
      </w:r>
    </w:p>
    <w:p w14:paraId="7F9C8C61" w14:textId="77777777" w:rsidR="00C117ED" w:rsidRPr="00E25533" w:rsidRDefault="00C117ED" w:rsidP="00C117ED">
      <w:pPr>
        <w:spacing w:line="360" w:lineRule="auto"/>
        <w:jc w:val="both"/>
        <w:rPr>
          <w:rFonts w:ascii="Palatino Linotype" w:hAnsi="Palatino Linotype" w:cs="Arial"/>
          <w:sz w:val="24"/>
          <w:szCs w:val="24"/>
        </w:rPr>
      </w:pPr>
    </w:p>
    <w:p w14:paraId="33C25808" w14:textId="77777777" w:rsidR="00C117ED" w:rsidRPr="00E25533" w:rsidRDefault="00C117ED" w:rsidP="00C117ED">
      <w:pPr>
        <w:spacing w:line="360" w:lineRule="auto"/>
        <w:jc w:val="both"/>
        <w:rPr>
          <w:rFonts w:ascii="Palatino Linotype" w:hAnsi="Palatino Linotype" w:cs="Arial"/>
          <w:sz w:val="24"/>
          <w:szCs w:val="24"/>
        </w:rPr>
      </w:pPr>
      <w:r w:rsidRPr="00E25533">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14:paraId="41B7E8DF" w14:textId="77777777" w:rsidR="00C117ED" w:rsidRPr="00E25533" w:rsidRDefault="00C117ED" w:rsidP="00C117ED">
      <w:pPr>
        <w:spacing w:line="360" w:lineRule="auto"/>
        <w:ind w:left="567" w:right="567"/>
        <w:jc w:val="both"/>
        <w:rPr>
          <w:rFonts w:ascii="Palatino Linotype" w:hAnsi="Palatino Linotype" w:cs="Arial"/>
          <w:i/>
        </w:rPr>
      </w:pPr>
      <w:r w:rsidRPr="00E25533">
        <w:rPr>
          <w:rFonts w:ascii="Palatino Linotype" w:hAnsi="Palatino Linotype" w:cs="Arial"/>
          <w:b/>
          <w:i/>
        </w:rPr>
        <w:t>FUNDAMENTACIÓN Y MOTIVACIÓN</w:t>
      </w:r>
      <w:r w:rsidRPr="00E25533">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76D952B" w14:textId="77777777" w:rsidR="00C117ED" w:rsidRPr="00E25533" w:rsidRDefault="00C117ED" w:rsidP="00C117ED">
      <w:pPr>
        <w:spacing w:line="360" w:lineRule="auto"/>
        <w:jc w:val="both"/>
        <w:rPr>
          <w:rFonts w:ascii="Palatino Linotype" w:hAnsi="Palatino Linotype" w:cs="Arial"/>
          <w:sz w:val="24"/>
          <w:szCs w:val="24"/>
        </w:rPr>
      </w:pPr>
      <w:r w:rsidRPr="00E25533">
        <w:rPr>
          <w:rFonts w:ascii="Palatino Linotype" w:hAnsi="Palatino Linotype" w:cs="Arial"/>
          <w:sz w:val="24"/>
          <w:szCs w:val="24"/>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2006A83" w14:textId="77777777" w:rsidR="00C117ED" w:rsidRPr="00E25533" w:rsidRDefault="00C117ED" w:rsidP="00C117ED">
      <w:pPr>
        <w:spacing w:line="360" w:lineRule="auto"/>
        <w:jc w:val="both"/>
        <w:rPr>
          <w:rFonts w:ascii="Palatino Linotype" w:hAnsi="Palatino Linotype" w:cs="Arial"/>
          <w:sz w:val="24"/>
          <w:szCs w:val="24"/>
        </w:rPr>
      </w:pPr>
    </w:p>
    <w:p w14:paraId="7502FFE6" w14:textId="77777777" w:rsidR="00C117ED" w:rsidRPr="00E25533" w:rsidRDefault="00C117ED" w:rsidP="00C117ED">
      <w:pPr>
        <w:spacing w:line="360" w:lineRule="auto"/>
        <w:jc w:val="both"/>
        <w:rPr>
          <w:rFonts w:ascii="Palatino Linotype" w:hAnsi="Palatino Linotype" w:cs="Arial"/>
          <w:sz w:val="24"/>
          <w:szCs w:val="24"/>
        </w:rPr>
      </w:pPr>
      <w:r w:rsidRPr="00E25533">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0F20125E" w14:textId="77777777" w:rsidR="00C117ED" w:rsidRPr="00E25533" w:rsidRDefault="00C117ED" w:rsidP="00C117ED">
      <w:pPr>
        <w:spacing w:line="360" w:lineRule="auto"/>
        <w:ind w:left="567" w:right="567"/>
        <w:jc w:val="both"/>
        <w:rPr>
          <w:rFonts w:ascii="Palatino Linotype" w:hAnsi="Palatino Linotype" w:cs="Arial"/>
          <w:i/>
        </w:rPr>
      </w:pPr>
      <w:r w:rsidRPr="00E25533">
        <w:rPr>
          <w:rFonts w:ascii="Palatino Linotype" w:hAnsi="Palatino Linotype" w:cs="Arial"/>
          <w:b/>
          <w:i/>
        </w:rPr>
        <w:t>FUNDAMENTACIÓN Y MOTIVACIÓN. EL ASPECTO FORMAL DE LA GARANTÍA Y SU FINALIDAD SE TRADUCEN EN EXPLICAR, JUSTIFICAR, POSIBILITAR LA DEFENSA Y COMUNICAR LA DECISIÓN.</w:t>
      </w:r>
      <w:r w:rsidRPr="00E25533">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w:t>
      </w:r>
      <w:r w:rsidRPr="00E25533">
        <w:rPr>
          <w:rFonts w:ascii="Palatino Linotype" w:hAnsi="Palatino Linotype" w:cs="Arial"/>
          <w:i/>
        </w:rPr>
        <w:lastRenderedPageBreak/>
        <w:t>que se deduzca la relación de pertenencia lógica de los hechos al derecho invocado, que es la subsunción.</w:t>
      </w:r>
    </w:p>
    <w:p w14:paraId="5C6D64B5" w14:textId="77777777" w:rsidR="00C117ED" w:rsidRPr="00E25533" w:rsidRDefault="00C117ED" w:rsidP="00C117ED">
      <w:pPr>
        <w:spacing w:line="360" w:lineRule="auto"/>
        <w:jc w:val="both"/>
        <w:rPr>
          <w:rFonts w:ascii="Palatino Linotype" w:hAnsi="Palatino Linotype" w:cs="Arial"/>
        </w:rPr>
      </w:pPr>
    </w:p>
    <w:p w14:paraId="6BBD554F" w14:textId="77777777" w:rsidR="00C117ED" w:rsidRPr="00E25533" w:rsidRDefault="00C117ED" w:rsidP="00C117ED">
      <w:pPr>
        <w:spacing w:line="360" w:lineRule="auto"/>
        <w:jc w:val="both"/>
        <w:rPr>
          <w:rFonts w:ascii="Palatino Linotype" w:hAnsi="Palatino Linotype" w:cs="Arial"/>
          <w:sz w:val="24"/>
          <w:szCs w:val="24"/>
        </w:rPr>
      </w:pPr>
      <w:r w:rsidRPr="00E25533">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97EA492" w14:textId="77777777" w:rsidR="00C117ED" w:rsidRPr="00E25533" w:rsidRDefault="00C117ED" w:rsidP="00C117ED">
      <w:pPr>
        <w:spacing w:line="360" w:lineRule="auto"/>
        <w:jc w:val="both"/>
        <w:rPr>
          <w:rFonts w:ascii="Palatino Linotype" w:hAnsi="Palatino Linotype" w:cs="Arial"/>
          <w:sz w:val="24"/>
          <w:szCs w:val="24"/>
        </w:rPr>
      </w:pPr>
    </w:p>
    <w:p w14:paraId="6A7C4C07" w14:textId="77777777" w:rsidR="00C117ED" w:rsidRPr="00E25533" w:rsidRDefault="00C117ED" w:rsidP="00C117ED">
      <w:pPr>
        <w:spacing w:line="360" w:lineRule="auto"/>
        <w:jc w:val="both"/>
        <w:rPr>
          <w:rFonts w:ascii="Palatino Linotype" w:hAnsi="Palatino Linotype" w:cs="Arial"/>
          <w:sz w:val="24"/>
          <w:szCs w:val="24"/>
        </w:rPr>
      </w:pPr>
      <w:r w:rsidRPr="00E25533">
        <w:rPr>
          <w:rFonts w:ascii="Palatino Linotype" w:hAnsi="Palatino Linotype" w:cs="Arial"/>
          <w:sz w:val="24"/>
          <w:szCs w:val="24"/>
        </w:rPr>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D7DA453" w14:textId="77777777" w:rsidR="00C117ED" w:rsidRPr="00E25533" w:rsidRDefault="00C117ED" w:rsidP="00C117ED">
      <w:pPr>
        <w:spacing w:line="360" w:lineRule="auto"/>
        <w:jc w:val="both"/>
        <w:rPr>
          <w:rFonts w:ascii="Palatino Linotype" w:hAnsi="Palatino Linotype" w:cs="Arial"/>
        </w:rPr>
      </w:pPr>
    </w:p>
    <w:p w14:paraId="1815E0B1" w14:textId="77777777" w:rsidR="00C117ED" w:rsidRPr="00E25533" w:rsidRDefault="00C117ED" w:rsidP="00C117ED">
      <w:pPr>
        <w:spacing w:line="360" w:lineRule="auto"/>
        <w:jc w:val="both"/>
        <w:rPr>
          <w:rFonts w:ascii="Palatino Linotype" w:hAnsi="Palatino Linotype"/>
          <w:sz w:val="24"/>
          <w:szCs w:val="24"/>
        </w:rPr>
      </w:pPr>
      <w:r w:rsidRPr="00E25533">
        <w:rPr>
          <w:rFonts w:ascii="Palatino Linotype" w:hAnsi="Palatino Linotype" w:cs="Arial"/>
          <w:sz w:val="24"/>
          <w:szCs w:val="24"/>
        </w:rPr>
        <w:lastRenderedPageBreak/>
        <w:t>Final</w:t>
      </w:r>
      <w:r w:rsidRPr="00E25533">
        <w:rPr>
          <w:rFonts w:ascii="Palatino Linotype" w:hAnsi="Palatino Linotype"/>
          <w:sz w:val="24"/>
          <w:szCs w:val="24"/>
        </w:rPr>
        <w:t xml:space="preserve">mente, y en mérito de lo expuesto en líneas anteriores, con fundamento en la </w:t>
      </w:r>
      <w:r w:rsidRPr="00E25533">
        <w:rPr>
          <w:rFonts w:ascii="Palatino Linotype" w:hAnsi="Palatino Linotype"/>
          <w:i/>
          <w:sz w:val="24"/>
          <w:szCs w:val="24"/>
        </w:rPr>
        <w:t>primera hipótesis</w:t>
      </w:r>
      <w:r w:rsidRPr="00E25533">
        <w:rPr>
          <w:rFonts w:ascii="Palatino Linotype" w:hAnsi="Palatino Linotype"/>
          <w:sz w:val="24"/>
          <w:szCs w:val="24"/>
        </w:rPr>
        <w:t xml:space="preserve"> del artículo 186, fracción III, de la Ley de Transparencia y Acceso a la Información Pública del Estado de México y Municipios, se </w:t>
      </w:r>
      <w:r w:rsidRPr="00E25533">
        <w:rPr>
          <w:rFonts w:ascii="Palatino Linotype" w:hAnsi="Palatino Linotype"/>
          <w:b/>
          <w:sz w:val="24"/>
          <w:szCs w:val="24"/>
        </w:rPr>
        <w:t>REVOC</w:t>
      </w:r>
      <w:r w:rsidRPr="00E25533">
        <w:rPr>
          <w:rFonts w:ascii="Palatino Linotype" w:hAnsi="Palatino Linotype"/>
          <w:b/>
          <w:bCs/>
          <w:sz w:val="24"/>
          <w:szCs w:val="24"/>
        </w:rPr>
        <w:t>A</w:t>
      </w:r>
      <w:r w:rsidRPr="00E25533">
        <w:rPr>
          <w:rFonts w:ascii="Palatino Linotype" w:hAnsi="Palatino Linotype"/>
          <w:b/>
          <w:sz w:val="24"/>
          <w:szCs w:val="24"/>
        </w:rPr>
        <w:t xml:space="preserve"> </w:t>
      </w:r>
      <w:r w:rsidRPr="00E25533">
        <w:rPr>
          <w:rFonts w:ascii="Palatino Linotype" w:hAnsi="Palatino Linotype"/>
          <w:sz w:val="24"/>
          <w:szCs w:val="24"/>
        </w:rPr>
        <w:t xml:space="preserve">la respuesta a la solicitud de información </w:t>
      </w:r>
      <w:r w:rsidR="00EF63B2" w:rsidRPr="00E25533">
        <w:rPr>
          <w:rFonts w:ascii="Verdana" w:hAnsi="Verdana"/>
          <w:b/>
          <w:bCs/>
          <w:color w:val="FF0000"/>
          <w:sz w:val="24"/>
          <w:szCs w:val="24"/>
        </w:rPr>
        <w:t> </w:t>
      </w:r>
      <w:r w:rsidR="00EF63B2" w:rsidRPr="00E25533">
        <w:rPr>
          <w:rFonts w:ascii="Palatino Linotype" w:hAnsi="Palatino Linotype"/>
          <w:b/>
          <w:bCs/>
          <w:sz w:val="24"/>
          <w:szCs w:val="24"/>
        </w:rPr>
        <w:t>00087/DIFIXTAPAL/IP/2025</w:t>
      </w:r>
      <w:r w:rsidRPr="00E25533">
        <w:rPr>
          <w:rFonts w:ascii="Palatino Linotype" w:hAnsi="Palatino Linotype" w:cs="Arial"/>
          <w:b/>
          <w:sz w:val="24"/>
          <w:szCs w:val="24"/>
        </w:rPr>
        <w:t xml:space="preserve">, </w:t>
      </w:r>
      <w:r w:rsidRPr="00E25533">
        <w:rPr>
          <w:rFonts w:ascii="Palatino Linotype" w:hAnsi="Palatino Linotype"/>
          <w:sz w:val="24"/>
          <w:szCs w:val="24"/>
        </w:rPr>
        <w:t>que ha sido materia del presente fallo.</w:t>
      </w:r>
    </w:p>
    <w:p w14:paraId="1A59A64B" w14:textId="77777777" w:rsidR="00C117ED" w:rsidRPr="00E25533" w:rsidRDefault="00C117ED" w:rsidP="00C117ED">
      <w:pPr>
        <w:spacing w:line="276" w:lineRule="auto"/>
        <w:jc w:val="both"/>
        <w:rPr>
          <w:rFonts w:ascii="Palatino Linotype" w:hAnsi="Palatino Linotype"/>
          <w:sz w:val="24"/>
          <w:szCs w:val="24"/>
        </w:rPr>
      </w:pPr>
      <w:r w:rsidRPr="00E25533">
        <w:rPr>
          <w:rFonts w:ascii="Palatino Linotype" w:hAnsi="Palatino Linotype"/>
          <w:sz w:val="24"/>
          <w:szCs w:val="24"/>
        </w:rPr>
        <w:t>Por lo antes expuesto y fundado es de resolverse y;</w:t>
      </w:r>
    </w:p>
    <w:p w14:paraId="7C4D435D" w14:textId="77777777" w:rsidR="00C117ED" w:rsidRPr="00E25533" w:rsidRDefault="00C117ED" w:rsidP="00C117ED">
      <w:pPr>
        <w:spacing w:line="276" w:lineRule="auto"/>
        <w:jc w:val="both"/>
        <w:rPr>
          <w:rFonts w:ascii="Palatino Linotype" w:hAnsi="Palatino Linotype"/>
        </w:rPr>
      </w:pPr>
    </w:p>
    <w:p w14:paraId="3B1E48DC" w14:textId="77777777" w:rsidR="00C117ED" w:rsidRPr="00E25533" w:rsidRDefault="00C117ED" w:rsidP="00C117ED">
      <w:pPr>
        <w:spacing w:line="276" w:lineRule="auto"/>
        <w:jc w:val="both"/>
        <w:rPr>
          <w:rFonts w:ascii="Palatino Linotype" w:hAnsi="Palatino Linotype"/>
        </w:rPr>
      </w:pPr>
    </w:p>
    <w:p w14:paraId="13DE065A" w14:textId="77777777" w:rsidR="00C117ED" w:rsidRPr="00E25533" w:rsidRDefault="00C117ED" w:rsidP="00C117ED">
      <w:pPr>
        <w:spacing w:line="360" w:lineRule="auto"/>
        <w:jc w:val="center"/>
        <w:rPr>
          <w:rFonts w:ascii="Palatino Linotype" w:hAnsi="Palatino Linotype"/>
          <w:b/>
          <w:sz w:val="28"/>
        </w:rPr>
      </w:pPr>
      <w:r w:rsidRPr="00E25533">
        <w:rPr>
          <w:rFonts w:ascii="Palatino Linotype" w:hAnsi="Palatino Linotype"/>
          <w:b/>
          <w:sz w:val="28"/>
        </w:rPr>
        <w:t>S E    R E S U E L V E</w:t>
      </w:r>
    </w:p>
    <w:p w14:paraId="47A669C9" w14:textId="77777777" w:rsidR="00C117ED" w:rsidRPr="00E25533" w:rsidRDefault="00C117ED" w:rsidP="00C117ED">
      <w:pPr>
        <w:spacing w:line="360" w:lineRule="auto"/>
        <w:jc w:val="both"/>
      </w:pPr>
    </w:p>
    <w:p w14:paraId="56351B9C" w14:textId="77777777" w:rsidR="00C117ED" w:rsidRPr="00E25533" w:rsidRDefault="00C117ED" w:rsidP="00C117ED">
      <w:pPr>
        <w:spacing w:line="360" w:lineRule="auto"/>
        <w:jc w:val="both"/>
        <w:rPr>
          <w:rFonts w:ascii="Palatino Linotype" w:hAnsi="Palatino Linotype" w:cs="Arial"/>
          <w:b/>
        </w:rPr>
      </w:pPr>
      <w:r w:rsidRPr="00E25533">
        <w:rPr>
          <w:rFonts w:ascii="Palatino Linotype" w:hAnsi="Palatino Linotype" w:cs="Arial"/>
          <w:b/>
          <w:sz w:val="28"/>
          <w:lang w:val="es-ES_tradnl"/>
        </w:rPr>
        <w:t>PRIMERO.</w:t>
      </w:r>
      <w:r w:rsidRPr="00E25533">
        <w:rPr>
          <w:rFonts w:ascii="Palatino Linotype" w:hAnsi="Palatino Linotype" w:cs="Arial"/>
          <w:sz w:val="28"/>
          <w:lang w:val="es-ES_tradnl"/>
        </w:rPr>
        <w:t xml:space="preserve"> </w:t>
      </w:r>
      <w:r w:rsidRPr="00E25533">
        <w:rPr>
          <w:rFonts w:ascii="Palatino Linotype" w:eastAsia="Arial Unicode MS" w:hAnsi="Palatino Linotype" w:cs="Arial"/>
          <w:sz w:val="24"/>
          <w:szCs w:val="24"/>
        </w:rPr>
        <w:t>Se</w:t>
      </w:r>
      <w:r w:rsidRPr="00E25533">
        <w:rPr>
          <w:rFonts w:ascii="Palatino Linotype" w:hAnsi="Palatino Linotype" w:cs="Arial"/>
          <w:sz w:val="24"/>
          <w:szCs w:val="24"/>
          <w:lang w:val="es-ES_tradnl"/>
        </w:rPr>
        <w:t xml:space="preserve"> </w:t>
      </w:r>
      <w:r w:rsidRPr="00E25533">
        <w:rPr>
          <w:rFonts w:ascii="Palatino Linotype" w:hAnsi="Palatino Linotype" w:cs="Arial"/>
          <w:b/>
          <w:sz w:val="24"/>
          <w:szCs w:val="24"/>
          <w:lang w:val="es-419"/>
        </w:rPr>
        <w:t>REVOCA</w:t>
      </w:r>
      <w:r w:rsidRPr="00E25533">
        <w:rPr>
          <w:rFonts w:ascii="Palatino Linotype" w:hAnsi="Palatino Linotype" w:cs="Arial"/>
          <w:sz w:val="24"/>
          <w:szCs w:val="24"/>
          <w:lang w:val="es-ES_tradnl"/>
        </w:rPr>
        <w:t xml:space="preserve"> </w:t>
      </w:r>
      <w:r w:rsidRPr="00E25533">
        <w:rPr>
          <w:rFonts w:ascii="Palatino Linotype" w:eastAsia="Arial Unicode MS" w:hAnsi="Palatino Linotype" w:cs="Arial"/>
          <w:sz w:val="24"/>
          <w:szCs w:val="24"/>
        </w:rPr>
        <w:t xml:space="preserve">la respuesta entregada por </w:t>
      </w:r>
      <w:r w:rsidRPr="00E25533">
        <w:rPr>
          <w:rFonts w:ascii="Palatino Linotype" w:eastAsia="Arial Unicode MS" w:hAnsi="Palatino Linotype" w:cs="Arial"/>
          <w:b/>
          <w:sz w:val="24"/>
          <w:szCs w:val="24"/>
        </w:rPr>
        <w:t xml:space="preserve">el Sujeto Obligado </w:t>
      </w:r>
      <w:r w:rsidRPr="00E25533">
        <w:rPr>
          <w:rFonts w:ascii="Palatino Linotype" w:eastAsia="Arial Unicode MS" w:hAnsi="Palatino Linotype" w:cs="Arial"/>
          <w:sz w:val="24"/>
          <w:szCs w:val="24"/>
        </w:rPr>
        <w:t xml:space="preserve">a la solicitud de información número </w:t>
      </w:r>
      <w:r w:rsidR="00EF63B2" w:rsidRPr="00E25533">
        <w:rPr>
          <w:rFonts w:ascii="Palatino Linotype" w:hAnsi="Palatino Linotype"/>
          <w:b/>
          <w:bCs/>
          <w:sz w:val="24"/>
          <w:szCs w:val="24"/>
        </w:rPr>
        <w:t xml:space="preserve">00087/DIFIXTAPAL/IP/2025, </w:t>
      </w:r>
      <w:r w:rsidRPr="00E25533">
        <w:rPr>
          <w:rFonts w:ascii="Palatino Linotype" w:eastAsia="Arial Unicode MS" w:hAnsi="Palatino Linotype" w:cs="Arial"/>
          <w:sz w:val="24"/>
          <w:szCs w:val="24"/>
        </w:rPr>
        <w:t xml:space="preserve">en términos del </w:t>
      </w:r>
      <w:r w:rsidRPr="00E25533">
        <w:rPr>
          <w:rFonts w:ascii="Palatino Linotype" w:hAnsi="Palatino Linotype" w:cs="Arial"/>
          <w:sz w:val="24"/>
          <w:szCs w:val="24"/>
        </w:rPr>
        <w:t xml:space="preserve">Considerando </w:t>
      </w:r>
      <w:r w:rsidRPr="00E25533">
        <w:rPr>
          <w:rFonts w:ascii="Palatino Linotype" w:hAnsi="Palatino Linotype" w:cs="Arial"/>
          <w:b/>
          <w:sz w:val="24"/>
          <w:szCs w:val="24"/>
          <w:lang w:val="es-419"/>
        </w:rPr>
        <w:t>QUINTO</w:t>
      </w:r>
      <w:r w:rsidRPr="00E25533">
        <w:rPr>
          <w:rFonts w:ascii="Palatino Linotype" w:hAnsi="Palatino Linotype" w:cs="Arial"/>
          <w:sz w:val="24"/>
          <w:szCs w:val="24"/>
        </w:rPr>
        <w:t xml:space="preserve"> de la presente resolución.</w:t>
      </w:r>
    </w:p>
    <w:p w14:paraId="4E711679" w14:textId="77777777" w:rsidR="00C117ED" w:rsidRPr="00E25533" w:rsidRDefault="00C117ED" w:rsidP="00C117ED">
      <w:pPr>
        <w:autoSpaceDE w:val="0"/>
        <w:autoSpaceDN w:val="0"/>
        <w:adjustRightInd w:val="0"/>
        <w:spacing w:line="360" w:lineRule="auto"/>
        <w:ind w:right="49"/>
        <w:jc w:val="both"/>
        <w:rPr>
          <w:rFonts w:ascii="Palatino Linotype" w:hAnsi="Palatino Linotype"/>
          <w:b/>
          <w:sz w:val="28"/>
        </w:rPr>
      </w:pPr>
    </w:p>
    <w:p w14:paraId="637801E3" w14:textId="77777777" w:rsidR="00C117ED" w:rsidRPr="00E25533" w:rsidRDefault="00C117ED" w:rsidP="00C117ED">
      <w:pPr>
        <w:spacing w:before="240" w:line="360" w:lineRule="auto"/>
        <w:ind w:right="49"/>
        <w:jc w:val="both"/>
        <w:rPr>
          <w:rFonts w:ascii="Palatino Linotype" w:eastAsia="Palatino Linotype" w:hAnsi="Palatino Linotype" w:cs="Palatino Linotype"/>
          <w:sz w:val="24"/>
          <w:szCs w:val="24"/>
        </w:rPr>
      </w:pPr>
      <w:r w:rsidRPr="00E25533">
        <w:rPr>
          <w:rFonts w:ascii="Palatino Linotype" w:hAnsi="Palatino Linotype"/>
          <w:b/>
          <w:sz w:val="28"/>
        </w:rPr>
        <w:t>SEGUNDO.</w:t>
      </w:r>
      <w:r w:rsidRPr="00E25533">
        <w:rPr>
          <w:rFonts w:ascii="Palatino Linotype" w:hAnsi="Palatino Linotype" w:cs="Arial"/>
          <w:sz w:val="28"/>
        </w:rPr>
        <w:t xml:space="preserve"> </w:t>
      </w:r>
      <w:r w:rsidRPr="00E25533">
        <w:rPr>
          <w:rFonts w:ascii="Palatino Linotype" w:hAnsi="Palatino Linotype" w:cs="Arial"/>
          <w:sz w:val="24"/>
          <w:szCs w:val="24"/>
        </w:rPr>
        <w:t xml:space="preserve">Se ordena al Sujeto Obligado, haga entrega al </w:t>
      </w:r>
      <w:r w:rsidRPr="00E25533">
        <w:rPr>
          <w:rFonts w:ascii="Palatino Linotype" w:hAnsi="Palatino Linotype" w:cs="Arial"/>
          <w:b/>
          <w:sz w:val="24"/>
          <w:szCs w:val="24"/>
        </w:rPr>
        <w:t>Recurrente</w:t>
      </w:r>
      <w:r w:rsidRPr="00E25533">
        <w:rPr>
          <w:rFonts w:ascii="Palatino Linotype" w:hAnsi="Palatino Linotype" w:cs="Arial"/>
          <w:sz w:val="24"/>
          <w:szCs w:val="24"/>
        </w:rPr>
        <w:t xml:space="preserve"> en términos del Considerando</w:t>
      </w:r>
      <w:r w:rsidRPr="00E25533">
        <w:rPr>
          <w:rFonts w:ascii="Palatino Linotype" w:hAnsi="Palatino Linotype" w:cs="Arial"/>
          <w:b/>
          <w:sz w:val="24"/>
          <w:szCs w:val="24"/>
          <w:lang w:val="es-419"/>
        </w:rPr>
        <w:t xml:space="preserve"> QUINTO</w:t>
      </w:r>
      <w:r w:rsidRPr="00E25533">
        <w:rPr>
          <w:rFonts w:ascii="Palatino Linotype" w:hAnsi="Palatino Linotype" w:cs="Arial"/>
          <w:sz w:val="24"/>
          <w:szCs w:val="24"/>
        </w:rPr>
        <w:t xml:space="preserve"> de la presente resolución, </w:t>
      </w:r>
      <w:r w:rsidRPr="00E25533">
        <w:rPr>
          <w:rFonts w:ascii="Palatino Linotype" w:eastAsia="Palatino Linotype" w:hAnsi="Palatino Linotype" w:cs="Palatino Linotype"/>
          <w:sz w:val="24"/>
          <w:szCs w:val="24"/>
        </w:rPr>
        <w:t xml:space="preserve">a través del Sistema de Acceso a la Información Mexiquense </w:t>
      </w:r>
      <w:r w:rsidRPr="00E25533">
        <w:rPr>
          <w:rFonts w:ascii="Palatino Linotype" w:eastAsia="Palatino Linotype" w:hAnsi="Palatino Linotype" w:cs="Palatino Linotype"/>
          <w:b/>
          <w:sz w:val="24"/>
          <w:szCs w:val="24"/>
        </w:rPr>
        <w:t xml:space="preserve">(SAIMEX) </w:t>
      </w:r>
      <w:r w:rsidRPr="00E25533">
        <w:rPr>
          <w:rFonts w:ascii="Palatino Linotype" w:eastAsia="Palatino Linotype" w:hAnsi="Palatino Linotype" w:cs="Palatino Linotype"/>
          <w:sz w:val="24"/>
          <w:szCs w:val="24"/>
        </w:rPr>
        <w:t xml:space="preserve">se entrega al Recurrente en versión pública de </w:t>
      </w:r>
      <w:r w:rsidR="00EF63B2" w:rsidRPr="00E25533">
        <w:rPr>
          <w:rFonts w:ascii="Palatino Linotype" w:eastAsia="Palatino Linotype" w:hAnsi="Palatino Linotype" w:cs="Palatino Linotype"/>
          <w:sz w:val="24"/>
          <w:szCs w:val="24"/>
        </w:rPr>
        <w:t xml:space="preserve">ser procedente </w:t>
      </w:r>
      <w:r w:rsidRPr="00E25533">
        <w:rPr>
          <w:rFonts w:ascii="Palatino Linotype" w:eastAsia="Palatino Linotype" w:hAnsi="Palatino Linotype" w:cs="Palatino Linotype"/>
          <w:sz w:val="24"/>
          <w:szCs w:val="24"/>
        </w:rPr>
        <w:t>lo siguiente:</w:t>
      </w:r>
    </w:p>
    <w:p w14:paraId="0DED4AD1" w14:textId="77777777" w:rsidR="00EF63B2" w:rsidRPr="00E25533" w:rsidRDefault="00EF63B2" w:rsidP="003228DE">
      <w:pPr>
        <w:pStyle w:val="Prrafodelista"/>
        <w:numPr>
          <w:ilvl w:val="0"/>
          <w:numId w:val="11"/>
        </w:numPr>
        <w:tabs>
          <w:tab w:val="left" w:pos="720"/>
        </w:tabs>
        <w:spacing w:line="360" w:lineRule="auto"/>
        <w:jc w:val="both"/>
        <w:rPr>
          <w:rFonts w:ascii="Palatino Linotype" w:hAnsi="Palatino Linotype"/>
          <w:color w:val="000000"/>
          <w:sz w:val="24"/>
          <w:szCs w:val="24"/>
        </w:rPr>
      </w:pPr>
      <w:r w:rsidRPr="00E25533">
        <w:rPr>
          <w:rFonts w:ascii="Palatino Linotype" w:hAnsi="Palatino Linotype"/>
          <w:sz w:val="24"/>
          <w:szCs w:val="24"/>
        </w:rPr>
        <w:t>E</w:t>
      </w:r>
      <w:r w:rsidRPr="00E25533">
        <w:rPr>
          <w:rFonts w:ascii="Palatino Linotype" w:hAnsi="Palatino Linotype"/>
          <w:color w:val="000000"/>
          <w:sz w:val="24"/>
          <w:szCs w:val="24"/>
        </w:rPr>
        <w:t xml:space="preserve">xpedientes </w:t>
      </w:r>
      <w:proofErr w:type="gramStart"/>
      <w:r w:rsidRPr="00E25533">
        <w:rPr>
          <w:rFonts w:ascii="Palatino Linotype" w:hAnsi="Palatino Linotype"/>
          <w:color w:val="000000"/>
          <w:sz w:val="24"/>
          <w:szCs w:val="24"/>
        </w:rPr>
        <w:t xml:space="preserve">de licitación pública realizados en </w:t>
      </w:r>
      <w:proofErr w:type="gramEnd"/>
      <w:r w:rsidRPr="00E25533">
        <w:rPr>
          <w:rFonts w:ascii="Palatino Linotype" w:hAnsi="Palatino Linotype"/>
          <w:color w:val="000000"/>
          <w:sz w:val="24"/>
          <w:szCs w:val="24"/>
        </w:rPr>
        <w:t xml:space="preserve"> el primer semestre de 2022 en los que se advierta, la convocatoria, las bases, </w:t>
      </w:r>
      <w:r w:rsidR="004571A9" w:rsidRPr="00E25533">
        <w:rPr>
          <w:rFonts w:ascii="Palatino Linotype" w:hAnsi="Palatino Linotype"/>
          <w:color w:val="000000"/>
          <w:sz w:val="24"/>
          <w:szCs w:val="24"/>
        </w:rPr>
        <w:t xml:space="preserve">las propuestas de los participantes </w:t>
      </w:r>
      <w:r w:rsidRPr="00E25533">
        <w:rPr>
          <w:rFonts w:ascii="Palatino Linotype" w:hAnsi="Palatino Linotype"/>
          <w:color w:val="000000"/>
          <w:sz w:val="24"/>
          <w:szCs w:val="24"/>
        </w:rPr>
        <w:t>y el dictamen.</w:t>
      </w:r>
    </w:p>
    <w:p w14:paraId="635BF63C" w14:textId="77777777" w:rsidR="00EF63B2" w:rsidRPr="00E25533" w:rsidRDefault="00EF63B2" w:rsidP="00EF63B2">
      <w:pPr>
        <w:pStyle w:val="Prrafodelista"/>
        <w:tabs>
          <w:tab w:val="left" w:pos="720"/>
        </w:tabs>
        <w:spacing w:line="360" w:lineRule="auto"/>
        <w:ind w:left="1069"/>
        <w:jc w:val="both"/>
        <w:rPr>
          <w:rFonts w:ascii="Palatino Linotype" w:hAnsi="Palatino Linotype"/>
          <w:color w:val="000000"/>
          <w:sz w:val="24"/>
          <w:szCs w:val="24"/>
        </w:rPr>
      </w:pPr>
    </w:p>
    <w:p w14:paraId="5A02527B" w14:textId="77777777" w:rsidR="00EF63B2" w:rsidRPr="00E25533" w:rsidRDefault="00EF63B2" w:rsidP="003228DE">
      <w:pPr>
        <w:pStyle w:val="Prrafodelista"/>
        <w:numPr>
          <w:ilvl w:val="0"/>
          <w:numId w:val="11"/>
        </w:numPr>
        <w:tabs>
          <w:tab w:val="left" w:pos="720"/>
        </w:tabs>
        <w:spacing w:line="360" w:lineRule="auto"/>
        <w:jc w:val="both"/>
        <w:rPr>
          <w:rFonts w:ascii="Palatino Linotype" w:hAnsi="Palatino Linotype"/>
          <w:color w:val="000000"/>
          <w:sz w:val="24"/>
          <w:szCs w:val="24"/>
        </w:rPr>
      </w:pPr>
      <w:r w:rsidRPr="00E25533">
        <w:rPr>
          <w:rFonts w:ascii="Palatino Linotype" w:hAnsi="Palatino Linotype"/>
          <w:color w:val="000000"/>
          <w:sz w:val="24"/>
          <w:szCs w:val="24"/>
        </w:rPr>
        <w:lastRenderedPageBreak/>
        <w:t xml:space="preserve">Soporte documental que dé cuenta de la relación de pasivos al cierre del primer semestre de 2022, con </w:t>
      </w:r>
      <w:r w:rsidR="00E665F3" w:rsidRPr="00E25533">
        <w:rPr>
          <w:rFonts w:ascii="Palatino Linotype" w:hAnsi="Palatino Linotype"/>
          <w:color w:val="000000"/>
          <w:sz w:val="24"/>
          <w:szCs w:val="24"/>
        </w:rPr>
        <w:t>anexos</w:t>
      </w:r>
      <w:r w:rsidRPr="00E25533">
        <w:rPr>
          <w:rFonts w:ascii="Palatino Linotype" w:hAnsi="Palatino Linotype"/>
          <w:color w:val="000000"/>
          <w:sz w:val="24"/>
          <w:szCs w:val="24"/>
        </w:rPr>
        <w:t xml:space="preserve">. </w:t>
      </w:r>
    </w:p>
    <w:p w14:paraId="26232E19" w14:textId="77777777" w:rsidR="00EF63B2" w:rsidRPr="00E25533" w:rsidRDefault="00EF63B2" w:rsidP="00EF63B2">
      <w:pPr>
        <w:pStyle w:val="Prrafodelista"/>
        <w:rPr>
          <w:rFonts w:ascii="Palatino Linotype" w:hAnsi="Palatino Linotype"/>
          <w:color w:val="000000"/>
          <w:sz w:val="24"/>
          <w:szCs w:val="24"/>
        </w:rPr>
      </w:pPr>
    </w:p>
    <w:p w14:paraId="2EAC40C3" w14:textId="77777777" w:rsidR="00EF63B2" w:rsidRPr="00E25533" w:rsidRDefault="00EF63B2" w:rsidP="003228DE">
      <w:pPr>
        <w:pStyle w:val="Prrafodelista"/>
        <w:numPr>
          <w:ilvl w:val="0"/>
          <w:numId w:val="11"/>
        </w:numPr>
        <w:tabs>
          <w:tab w:val="left" w:pos="720"/>
        </w:tabs>
        <w:spacing w:line="360" w:lineRule="auto"/>
        <w:jc w:val="both"/>
        <w:rPr>
          <w:rFonts w:ascii="Palatino Linotype" w:hAnsi="Palatino Linotype"/>
          <w:color w:val="000000"/>
          <w:sz w:val="24"/>
          <w:szCs w:val="24"/>
        </w:rPr>
      </w:pPr>
      <w:r w:rsidRPr="00E25533">
        <w:rPr>
          <w:rFonts w:ascii="Palatino Linotype" w:hAnsi="Palatino Linotype"/>
          <w:color w:val="000000"/>
          <w:sz w:val="24"/>
          <w:szCs w:val="24"/>
        </w:rPr>
        <w:t>Soporte documental que dé cuenta del cierre contable anual del año 2022 con estados financieros, notas explicativas y firmas de autorización.</w:t>
      </w:r>
    </w:p>
    <w:p w14:paraId="213D3DDA" w14:textId="77777777" w:rsidR="00E665F3" w:rsidRPr="00E25533" w:rsidRDefault="00E665F3" w:rsidP="00E665F3">
      <w:pPr>
        <w:pStyle w:val="Prrafodelista"/>
        <w:rPr>
          <w:rFonts w:ascii="Palatino Linotype" w:hAnsi="Palatino Linotype"/>
          <w:color w:val="000000"/>
          <w:sz w:val="24"/>
          <w:szCs w:val="24"/>
        </w:rPr>
      </w:pPr>
    </w:p>
    <w:p w14:paraId="457A92D6" w14:textId="77777777" w:rsidR="00E665F3" w:rsidRPr="00E25533" w:rsidRDefault="00E665F3" w:rsidP="00E665F3">
      <w:pPr>
        <w:pStyle w:val="Prrafodelista"/>
        <w:tabs>
          <w:tab w:val="left" w:pos="720"/>
        </w:tabs>
        <w:spacing w:line="360" w:lineRule="auto"/>
        <w:ind w:left="1069"/>
        <w:jc w:val="both"/>
        <w:rPr>
          <w:rFonts w:ascii="Palatino Linotype" w:hAnsi="Palatino Linotype"/>
          <w:color w:val="000000"/>
          <w:sz w:val="24"/>
          <w:szCs w:val="24"/>
        </w:rPr>
      </w:pPr>
    </w:p>
    <w:p w14:paraId="0A5FEFE4" w14:textId="77777777" w:rsidR="00C117ED" w:rsidRPr="00E25533" w:rsidRDefault="00C117ED" w:rsidP="00C117ED">
      <w:pPr>
        <w:tabs>
          <w:tab w:val="left" w:pos="720"/>
        </w:tabs>
        <w:spacing w:line="276" w:lineRule="auto"/>
        <w:ind w:left="709"/>
        <w:jc w:val="both"/>
        <w:rPr>
          <w:rFonts w:ascii="Palatino Linotype" w:hAnsi="Palatino Linotype"/>
          <w:i/>
        </w:rPr>
      </w:pPr>
      <w:r w:rsidRPr="00E25533">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e se ponga a disposición de la parte </w:t>
      </w:r>
      <w:r w:rsidRPr="00E25533">
        <w:rPr>
          <w:rFonts w:ascii="Palatino Linotype" w:hAnsi="Palatino Linotype"/>
          <w:b/>
          <w:i/>
        </w:rPr>
        <w:t>Recurrente</w:t>
      </w:r>
      <w:r w:rsidRPr="00E25533">
        <w:rPr>
          <w:rFonts w:ascii="Palatino Linotype" w:hAnsi="Palatino Linotype"/>
          <w:i/>
        </w:rPr>
        <w:t>.</w:t>
      </w:r>
    </w:p>
    <w:p w14:paraId="1D82B0A2" w14:textId="77777777" w:rsidR="00C117ED" w:rsidRPr="00E25533" w:rsidRDefault="00C117ED" w:rsidP="00C117ED">
      <w:pPr>
        <w:tabs>
          <w:tab w:val="left" w:pos="720"/>
        </w:tabs>
        <w:spacing w:line="276" w:lineRule="auto"/>
        <w:ind w:left="709"/>
        <w:jc w:val="both"/>
        <w:rPr>
          <w:rFonts w:ascii="Palatino Linotype" w:hAnsi="Palatino Linotype"/>
          <w:i/>
        </w:rPr>
      </w:pPr>
    </w:p>
    <w:p w14:paraId="39BEF02C" w14:textId="77777777" w:rsidR="00C117ED" w:rsidRPr="00E25533" w:rsidRDefault="00C117ED" w:rsidP="00C117ED">
      <w:pPr>
        <w:pBdr>
          <w:top w:val="nil"/>
          <w:left w:val="nil"/>
          <w:bottom w:val="nil"/>
          <w:right w:val="nil"/>
          <w:between w:val="nil"/>
        </w:pBdr>
        <w:spacing w:before="240" w:line="276" w:lineRule="auto"/>
        <w:ind w:left="709" w:right="49"/>
        <w:jc w:val="both"/>
        <w:rPr>
          <w:rFonts w:ascii="Palatino Linotype" w:eastAsia="Palatino Linotype" w:hAnsi="Palatino Linotype" w:cs="Palatino Linotype"/>
          <w:i/>
          <w:color w:val="000000"/>
          <w:lang w:eastAsia="es-MX"/>
        </w:rPr>
      </w:pPr>
    </w:p>
    <w:p w14:paraId="6D10A019" w14:textId="77777777" w:rsidR="00C117ED" w:rsidRPr="00E25533" w:rsidRDefault="00C117ED" w:rsidP="00C117ED">
      <w:pPr>
        <w:autoSpaceDE w:val="0"/>
        <w:autoSpaceDN w:val="0"/>
        <w:adjustRightInd w:val="0"/>
        <w:spacing w:line="360" w:lineRule="auto"/>
        <w:jc w:val="both"/>
        <w:rPr>
          <w:rFonts w:ascii="Palatino Linotype" w:eastAsia="Palatino Linotype" w:hAnsi="Palatino Linotype" w:cs="Palatino Linotype"/>
          <w:b/>
          <w:color w:val="000000"/>
          <w:sz w:val="24"/>
          <w:szCs w:val="24"/>
          <w:lang w:val="es-ES_tradnl"/>
        </w:rPr>
      </w:pPr>
      <w:r w:rsidRPr="00E25533">
        <w:rPr>
          <w:rFonts w:ascii="Palatino Linotype" w:hAnsi="Palatino Linotype" w:cs="Arial"/>
          <w:b/>
          <w:sz w:val="28"/>
          <w:szCs w:val="28"/>
        </w:rPr>
        <w:t>TERCERO.</w:t>
      </w:r>
      <w:r w:rsidRPr="00E25533">
        <w:rPr>
          <w:rFonts w:ascii="Palatino Linotype" w:hAnsi="Palatino Linotype" w:cs="Arial"/>
          <w:b/>
        </w:rPr>
        <w:t xml:space="preserve"> </w:t>
      </w:r>
      <w:r w:rsidRPr="00E25533">
        <w:rPr>
          <w:rFonts w:ascii="Palatino Linotype" w:hAnsi="Palatino Linotype" w:cs="Arial"/>
          <w:b/>
          <w:sz w:val="24"/>
          <w:szCs w:val="24"/>
        </w:rPr>
        <w:t>Notifíquese</w:t>
      </w:r>
      <w:r w:rsidRPr="00E25533">
        <w:rPr>
          <w:rFonts w:ascii="Palatino Linotype" w:hAnsi="Palatino Linotype" w:cs="Arial"/>
          <w:b/>
          <w:i/>
          <w:sz w:val="24"/>
          <w:szCs w:val="24"/>
        </w:rPr>
        <w:t xml:space="preserve"> </w:t>
      </w:r>
      <w:r w:rsidRPr="00E25533">
        <w:rPr>
          <w:rFonts w:ascii="Palatino Linotype" w:hAnsi="Palatino Linotype" w:cs="Arial"/>
          <w:sz w:val="24"/>
          <w:szCs w:val="24"/>
        </w:rPr>
        <w:t>al Titular de la Unidad de Transparencia del</w:t>
      </w:r>
      <w:r w:rsidRPr="00E25533">
        <w:rPr>
          <w:rFonts w:ascii="Palatino Linotype" w:hAnsi="Palatino Linotype" w:cs="Arial"/>
          <w:b/>
          <w:sz w:val="24"/>
          <w:szCs w:val="24"/>
        </w:rPr>
        <w:t xml:space="preserve"> SUJETO OBLIGADO</w:t>
      </w:r>
      <w:r w:rsidRPr="00E25533">
        <w:rPr>
          <w:rFonts w:ascii="Palatino Linotype" w:hAnsi="Palatino Linotype" w:cs="Arial"/>
          <w:sz w:val="24"/>
          <w:szCs w:val="24"/>
        </w:rPr>
        <w:t xml:space="preserve">, por medio del Sistema de Acceso a la Información Mexiquense </w:t>
      </w:r>
      <w:r w:rsidRPr="00E25533">
        <w:rPr>
          <w:rFonts w:ascii="Palatino Linotype" w:hAnsi="Palatino Linotype" w:cs="Arial"/>
          <w:b/>
          <w:sz w:val="24"/>
          <w:szCs w:val="24"/>
        </w:rPr>
        <w:t>(SAIMEX)</w:t>
      </w:r>
      <w:r w:rsidRPr="00E25533">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E25533">
        <w:rPr>
          <w:rFonts w:ascii="Palatino Linotype" w:eastAsia="Palatino Linotype" w:hAnsi="Palatino Linotype" w:cs="Palatino Linotype"/>
          <w:b/>
          <w:color w:val="000000"/>
          <w:sz w:val="24"/>
          <w:szCs w:val="24"/>
          <w:lang w:val="es-ES_tradnl"/>
        </w:rPr>
        <w:t xml:space="preserve">se le apercibe que en caso de negarse a cumplir la presente resolución o hacerlo de manera parcial, se le impondrá una medida de apremio de conformidad con lo previsto en los artículos 198, 200, fracción III; 214, 215 y 216 de la </w:t>
      </w:r>
      <w:r w:rsidRPr="00E25533">
        <w:rPr>
          <w:rFonts w:ascii="Palatino Linotype" w:eastAsia="Palatino Linotype" w:hAnsi="Palatino Linotype" w:cs="Palatino Linotype"/>
          <w:b/>
          <w:color w:val="000000"/>
          <w:sz w:val="24"/>
          <w:szCs w:val="24"/>
          <w:lang w:val="es-ES_tradnl"/>
        </w:rPr>
        <w:lastRenderedPageBreak/>
        <w:t>Ley  de Transparencia y Acceso a la Información Pública del Estado de México y Municipios.</w:t>
      </w:r>
    </w:p>
    <w:p w14:paraId="31DAD04D" w14:textId="77777777" w:rsidR="00E665F3" w:rsidRPr="00E25533" w:rsidRDefault="00E665F3" w:rsidP="00C117ED">
      <w:pPr>
        <w:autoSpaceDE w:val="0"/>
        <w:autoSpaceDN w:val="0"/>
        <w:adjustRightInd w:val="0"/>
        <w:spacing w:line="360" w:lineRule="auto"/>
        <w:jc w:val="both"/>
        <w:rPr>
          <w:rFonts w:ascii="Palatino Linotype" w:hAnsi="Palatino Linotype" w:cs="Arial"/>
        </w:rPr>
      </w:pPr>
    </w:p>
    <w:p w14:paraId="3275DF22" w14:textId="77777777" w:rsidR="00C117ED" w:rsidRPr="00E25533" w:rsidRDefault="00C117ED" w:rsidP="00C117ED">
      <w:pPr>
        <w:spacing w:line="360" w:lineRule="auto"/>
        <w:jc w:val="both"/>
        <w:rPr>
          <w:rFonts w:ascii="Palatino Linotype" w:hAnsi="Palatino Linotype" w:cs="Arial"/>
          <w:bCs/>
          <w:szCs w:val="32"/>
        </w:rPr>
      </w:pPr>
      <w:r w:rsidRPr="00E25533">
        <w:rPr>
          <w:rFonts w:ascii="Palatino Linotype" w:hAnsi="Palatino Linotype" w:cs="Arial"/>
          <w:b/>
          <w:bCs/>
          <w:sz w:val="28"/>
          <w:szCs w:val="28"/>
        </w:rPr>
        <w:t>CUARTO.</w:t>
      </w:r>
      <w:r w:rsidRPr="00E25533">
        <w:rPr>
          <w:rFonts w:ascii="Palatino Linotype" w:hAnsi="Palatino Linotype" w:cs="Arial"/>
          <w:bCs/>
          <w:szCs w:val="28"/>
        </w:rPr>
        <w:t xml:space="preserve"> </w:t>
      </w:r>
      <w:r w:rsidRPr="00E25533">
        <w:rPr>
          <w:rFonts w:ascii="Palatino Linotype" w:hAnsi="Palatino Linotype" w:cs="Arial"/>
          <w:bCs/>
          <w:sz w:val="24"/>
          <w:szCs w:val="24"/>
        </w:rPr>
        <w:t xml:space="preserve">De conformidad con el artículo 198, de la Ley de Transparencia y Acceso a la Información Pública del Estado de México y Municipios, de considerarlo procedente, el </w:t>
      </w:r>
      <w:r w:rsidRPr="00E25533">
        <w:rPr>
          <w:rFonts w:ascii="Palatino Linotype" w:hAnsi="Palatino Linotype" w:cs="Arial"/>
          <w:b/>
          <w:bCs/>
          <w:sz w:val="24"/>
          <w:szCs w:val="24"/>
        </w:rPr>
        <w:t>Sujeto Obligado</w:t>
      </w:r>
      <w:r w:rsidRPr="00E25533">
        <w:rPr>
          <w:rFonts w:ascii="Palatino Linotype" w:hAnsi="Palatino Linotype" w:cs="Arial"/>
          <w:bCs/>
          <w:sz w:val="24"/>
          <w:szCs w:val="24"/>
        </w:rPr>
        <w:t xml:space="preserve"> de manera fundada y motivada, podrá solicitar una ampliación de plazo para el cumplimiento de la presente resolución.</w:t>
      </w:r>
    </w:p>
    <w:p w14:paraId="6EFDE7ED" w14:textId="77777777" w:rsidR="00C117ED" w:rsidRPr="00E25533" w:rsidRDefault="00C117ED" w:rsidP="00C117ED">
      <w:pPr>
        <w:autoSpaceDE w:val="0"/>
        <w:autoSpaceDN w:val="0"/>
        <w:adjustRightInd w:val="0"/>
        <w:spacing w:line="360" w:lineRule="auto"/>
        <w:ind w:right="51"/>
        <w:jc w:val="both"/>
        <w:rPr>
          <w:rFonts w:ascii="Palatino Linotype" w:hAnsi="Palatino Linotype" w:cs="Arial"/>
          <w:b/>
          <w:sz w:val="28"/>
          <w:szCs w:val="28"/>
        </w:rPr>
      </w:pPr>
    </w:p>
    <w:p w14:paraId="1DB7615E" w14:textId="0E74C99E" w:rsidR="00C117ED" w:rsidRPr="00E25533" w:rsidRDefault="00405715" w:rsidP="00C117ED">
      <w:pPr>
        <w:autoSpaceDE w:val="0"/>
        <w:autoSpaceDN w:val="0"/>
        <w:adjustRightInd w:val="0"/>
        <w:spacing w:line="360" w:lineRule="auto"/>
        <w:ind w:right="49"/>
        <w:jc w:val="both"/>
        <w:rPr>
          <w:rFonts w:ascii="Palatino Linotype" w:hAnsi="Palatino Linotype" w:cs="Arial"/>
        </w:rPr>
      </w:pPr>
      <w:r w:rsidRPr="00E25533">
        <w:rPr>
          <w:rFonts w:ascii="Palatino Linotype" w:hAnsi="Palatino Linotype" w:cs="Arial"/>
          <w:b/>
          <w:noProof/>
          <w:sz w:val="28"/>
          <w:szCs w:val="28"/>
          <w:lang w:eastAsia="es-MX"/>
        </w:rPr>
        <mc:AlternateContent>
          <mc:Choice Requires="wps">
            <w:drawing>
              <wp:anchor distT="0" distB="0" distL="114300" distR="114300" simplePos="0" relativeHeight="251660288" behindDoc="0" locked="0" layoutInCell="1" allowOverlap="1" wp14:anchorId="31677995" wp14:editId="13293156">
                <wp:simplePos x="0" y="0"/>
                <wp:positionH relativeFrom="column">
                  <wp:posOffset>39386</wp:posOffset>
                </wp:positionH>
                <wp:positionV relativeFrom="paragraph">
                  <wp:posOffset>1941103</wp:posOffset>
                </wp:positionV>
                <wp:extent cx="5807034" cy="2375065"/>
                <wp:effectExtent l="0" t="0" r="22860" b="25400"/>
                <wp:wrapNone/>
                <wp:docPr id="3" name="Conector recto 3"/>
                <wp:cNvGraphicFramePr/>
                <a:graphic xmlns:a="http://schemas.openxmlformats.org/drawingml/2006/main">
                  <a:graphicData uri="http://schemas.microsoft.com/office/word/2010/wordprocessingShape">
                    <wps:wsp>
                      <wps:cNvCnPr/>
                      <wps:spPr>
                        <a:xfrm>
                          <a:off x="0" y="0"/>
                          <a:ext cx="5807034" cy="23750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36510CF6"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1pt,152.85pt" to="460.35pt,3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" strokecolor="#5b9bd5 [3204]" strokeweight=".5pt">
                <v:stroke joinstyle="miter"/>
              </v:line>
            </w:pict>
          </mc:Fallback>
        </mc:AlternateContent>
      </w:r>
      <w:r w:rsidR="00C117ED" w:rsidRPr="00E25533">
        <w:rPr>
          <w:rFonts w:ascii="Palatino Linotype" w:hAnsi="Palatino Linotype" w:cs="Arial"/>
          <w:b/>
          <w:sz w:val="28"/>
          <w:szCs w:val="28"/>
        </w:rPr>
        <w:t>QUINTO.</w:t>
      </w:r>
      <w:r w:rsidR="00C117ED" w:rsidRPr="00E25533">
        <w:rPr>
          <w:rFonts w:ascii="Palatino Linotype" w:hAnsi="Palatino Linotype" w:cs="Arial"/>
          <w:b/>
        </w:rPr>
        <w:t xml:space="preserve"> </w:t>
      </w:r>
      <w:r w:rsidR="00C117ED" w:rsidRPr="00E25533">
        <w:rPr>
          <w:rFonts w:ascii="Palatino Linotype" w:hAnsi="Palatino Linotype" w:cs="Arial"/>
          <w:b/>
          <w:sz w:val="24"/>
          <w:szCs w:val="24"/>
        </w:rPr>
        <w:t>NOTIFÍQUESE</w:t>
      </w:r>
      <w:r w:rsidR="00C117ED" w:rsidRPr="00E25533">
        <w:rPr>
          <w:rFonts w:ascii="Palatino Linotype" w:hAnsi="Palatino Linotype" w:cs="Arial"/>
          <w:sz w:val="24"/>
          <w:szCs w:val="24"/>
        </w:rPr>
        <w:t xml:space="preserve"> al </w:t>
      </w:r>
      <w:r w:rsidR="00C117ED" w:rsidRPr="00E25533">
        <w:rPr>
          <w:rFonts w:ascii="Palatino Linotype" w:hAnsi="Palatino Linotype" w:cs="Arial"/>
          <w:b/>
          <w:sz w:val="24"/>
          <w:szCs w:val="24"/>
        </w:rPr>
        <w:t>Recurrente</w:t>
      </w:r>
      <w:r w:rsidR="00C117ED" w:rsidRPr="00E25533">
        <w:rPr>
          <w:rFonts w:ascii="Palatino Linotype" w:hAnsi="Palatino Linotype" w:cs="Arial"/>
          <w:sz w:val="24"/>
          <w:szCs w:val="24"/>
        </w:rPr>
        <w:t xml:space="preserve"> la presente resolución a través del Sistema de Acceso a la Información Mexiquense </w:t>
      </w:r>
      <w:r w:rsidR="00C117ED" w:rsidRPr="00E25533">
        <w:rPr>
          <w:rFonts w:ascii="Palatino Linotype" w:hAnsi="Palatino Linotype" w:cs="Arial"/>
          <w:b/>
          <w:sz w:val="24"/>
          <w:szCs w:val="24"/>
        </w:rPr>
        <w:t>(SAIMEX),</w:t>
      </w:r>
      <w:r w:rsidR="00C117ED" w:rsidRPr="00E25533">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1F1F06C7" w14:textId="23AAC9C2" w:rsidR="00C117ED" w:rsidRPr="00E25533" w:rsidRDefault="00C117ED" w:rsidP="00C117ED">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6A0ACCF9" w14:textId="0A284777" w:rsidR="00405715" w:rsidRPr="00E25533" w:rsidRDefault="00405715" w:rsidP="00C117ED">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464A5667" w14:textId="44D72243" w:rsidR="00405715" w:rsidRPr="00E25533" w:rsidRDefault="00405715" w:rsidP="00C117ED">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0C4A38B6" w14:textId="67DCF6EB" w:rsidR="00405715" w:rsidRPr="00E25533" w:rsidRDefault="00405715" w:rsidP="00C117ED">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22F9719C" w14:textId="724306E0" w:rsidR="00405715" w:rsidRPr="00E25533" w:rsidRDefault="00405715" w:rsidP="00C117ED">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106BBE88" w14:textId="2A5ECD5E" w:rsidR="00405715" w:rsidRPr="00E25533" w:rsidRDefault="00405715" w:rsidP="00C117ED">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11F9550F" w14:textId="77777777" w:rsidR="00405715" w:rsidRPr="00E25533" w:rsidRDefault="00405715" w:rsidP="00C117ED">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0453B98B" w14:textId="77777777" w:rsidR="00E04D24" w:rsidRPr="00E25533" w:rsidRDefault="00C117ED" w:rsidP="00820337">
      <w:pPr>
        <w:spacing w:after="0" w:line="360" w:lineRule="auto"/>
        <w:ind w:left="708" w:hanging="708"/>
        <w:jc w:val="both"/>
        <w:rPr>
          <w:rFonts w:ascii="Palatino Linotype" w:eastAsia="Arial Unicode MS" w:hAnsi="Palatino Linotype" w:cs="Arial"/>
          <w:sz w:val="24"/>
          <w:szCs w:val="24"/>
          <w:lang w:val="es-ES_tradnl" w:eastAsia="es-MX"/>
        </w:rPr>
      </w:pPr>
      <w:r w:rsidRPr="00E25533">
        <w:rPr>
          <w:rFonts w:ascii="Palatino Linotype" w:eastAsia="Times New Roman" w:hAnsi="Palatino Linotype" w:cs="Arial"/>
          <w:sz w:val="24"/>
          <w:szCs w:val="24"/>
          <w:lang w:val="es-ES_tradnl" w:eastAsia="es-MX"/>
        </w:rPr>
        <w:lastRenderedPageBreak/>
        <w:t xml:space="preserve">ASÍ LO RESUELVE, POR </w:t>
      </w:r>
      <w:r w:rsidRPr="00E25533">
        <w:rPr>
          <w:rFonts w:ascii="Palatino Linotype" w:eastAsia="Times New Roman" w:hAnsi="Palatino Linotype" w:cs="Arial"/>
          <w:b/>
          <w:sz w:val="24"/>
          <w:szCs w:val="24"/>
          <w:lang w:val="es-ES_tradnl" w:eastAsia="es-MX"/>
        </w:rPr>
        <w:t xml:space="preserve">UNANIMIDAD DE VOTOS </w:t>
      </w:r>
      <w:r w:rsidRPr="00E25533">
        <w:rPr>
          <w:rFonts w:ascii="Palatino Linotype" w:eastAsia="Times New Roman" w:hAnsi="Palatino Linotype" w:cs="Arial"/>
          <w:sz w:val="24"/>
          <w:szCs w:val="24"/>
          <w:lang w:val="es-ES_tradnl" w:eastAsia="es-MX"/>
        </w:rPr>
        <w:t>EL PLENO DEL</w:t>
      </w:r>
      <w:r w:rsidRPr="00E25533">
        <w:rPr>
          <w:rFonts w:ascii="Palatino Linotype" w:eastAsia="Arial Unicode MS" w:hAnsi="Palatino Linotype" w:cs="Arial"/>
          <w:sz w:val="24"/>
          <w:szCs w:val="24"/>
          <w:lang w:val="es-ES_tradnl" w:eastAsia="es-MX"/>
        </w:rPr>
        <w:t xml:space="preserve"> INSTITUTO DE </w:t>
      </w:r>
    </w:p>
    <w:p w14:paraId="1B01B448" w14:textId="77777777" w:rsidR="00E04D24" w:rsidRPr="00E25533" w:rsidRDefault="00C117ED" w:rsidP="00820337">
      <w:pPr>
        <w:spacing w:after="0" w:line="360" w:lineRule="auto"/>
        <w:ind w:left="708" w:hanging="708"/>
        <w:jc w:val="both"/>
        <w:rPr>
          <w:rFonts w:ascii="Palatino Linotype" w:eastAsia="Arial Unicode MS" w:hAnsi="Palatino Linotype" w:cs="Arial"/>
          <w:sz w:val="24"/>
          <w:szCs w:val="24"/>
          <w:lang w:val="es-ES_tradnl" w:eastAsia="es-MX"/>
        </w:rPr>
      </w:pPr>
      <w:r w:rsidRPr="00E25533">
        <w:rPr>
          <w:rFonts w:ascii="Palatino Linotype" w:eastAsia="Arial Unicode MS" w:hAnsi="Palatino Linotype" w:cs="Arial"/>
          <w:sz w:val="24"/>
          <w:szCs w:val="24"/>
          <w:lang w:val="es-ES_tradnl" w:eastAsia="es-MX"/>
        </w:rPr>
        <w:t xml:space="preserve">TRANSPARENCIA, ACCESO A LA INFORMACIÓN PÚBLICA Y PROTECCIÓN DE </w:t>
      </w:r>
    </w:p>
    <w:p w14:paraId="2B6DFD22" w14:textId="77777777" w:rsidR="00E04D24" w:rsidRPr="00E25533" w:rsidRDefault="00C117ED" w:rsidP="00820337">
      <w:pPr>
        <w:spacing w:after="0" w:line="360" w:lineRule="auto"/>
        <w:ind w:left="708" w:hanging="708"/>
        <w:jc w:val="both"/>
        <w:rPr>
          <w:rFonts w:ascii="Palatino Linotype" w:eastAsia="Times New Roman" w:hAnsi="Palatino Linotype" w:cs="Arial"/>
          <w:sz w:val="24"/>
          <w:szCs w:val="24"/>
          <w:lang w:val="es-ES_tradnl" w:eastAsia="es-MX"/>
        </w:rPr>
      </w:pPr>
      <w:r w:rsidRPr="00E25533">
        <w:rPr>
          <w:rFonts w:ascii="Palatino Linotype" w:eastAsia="Arial Unicode MS" w:hAnsi="Palatino Linotype" w:cs="Arial"/>
          <w:sz w:val="24"/>
          <w:szCs w:val="24"/>
          <w:lang w:val="es-ES_tradnl" w:eastAsia="es-MX"/>
        </w:rPr>
        <w:t>DATOS PERSONALES DEL ESTADO DE MÉXICO Y MUNICIPIOS</w:t>
      </w:r>
      <w:r w:rsidRPr="00E25533">
        <w:rPr>
          <w:rFonts w:ascii="Palatino Linotype" w:eastAsia="Times New Roman" w:hAnsi="Palatino Linotype" w:cs="Arial"/>
          <w:sz w:val="24"/>
          <w:szCs w:val="24"/>
          <w:lang w:val="es-ES_tradnl" w:eastAsia="es-MX"/>
        </w:rPr>
        <w:t xml:space="preserve">, CONFORMADO </w:t>
      </w:r>
    </w:p>
    <w:p w14:paraId="3594C610" w14:textId="77777777" w:rsidR="00E04D24" w:rsidRPr="00E25533" w:rsidRDefault="00C117ED" w:rsidP="00820337">
      <w:pPr>
        <w:spacing w:after="0" w:line="360" w:lineRule="auto"/>
        <w:ind w:left="708" w:hanging="708"/>
        <w:jc w:val="both"/>
        <w:rPr>
          <w:rFonts w:ascii="Palatino Linotype" w:eastAsia="Times New Roman" w:hAnsi="Palatino Linotype" w:cs="Arial"/>
          <w:sz w:val="24"/>
          <w:szCs w:val="24"/>
          <w:lang w:val="es-ES_tradnl" w:eastAsia="es-MX"/>
        </w:rPr>
      </w:pPr>
      <w:r w:rsidRPr="00E25533">
        <w:rPr>
          <w:rFonts w:ascii="Palatino Linotype" w:eastAsia="Times New Roman" w:hAnsi="Palatino Linotype" w:cs="Arial"/>
          <w:sz w:val="24"/>
          <w:szCs w:val="24"/>
          <w:lang w:val="es-ES_tradnl" w:eastAsia="es-MX"/>
        </w:rPr>
        <w:t xml:space="preserve">POR LOS COMISIONADOS JOSÉ MARTÍNEZ VILCHIS, MARÍA DEL ROSARIO MEJÍA </w:t>
      </w:r>
    </w:p>
    <w:p w14:paraId="52862E2E" w14:textId="1F47CBA6" w:rsidR="00C117ED" w:rsidRPr="00E25533" w:rsidRDefault="00C117ED" w:rsidP="00C117ED">
      <w:pPr>
        <w:spacing w:after="0" w:line="360" w:lineRule="auto"/>
        <w:jc w:val="both"/>
        <w:rPr>
          <w:rFonts w:ascii="Palatino Linotype" w:eastAsia="Times New Roman" w:hAnsi="Palatino Linotype" w:cs="Arial"/>
          <w:sz w:val="24"/>
          <w:szCs w:val="24"/>
          <w:lang w:val="es-ES_tradnl" w:eastAsia="es-MX"/>
        </w:rPr>
      </w:pPr>
      <w:r w:rsidRPr="00E25533">
        <w:rPr>
          <w:rFonts w:ascii="Palatino Linotype" w:eastAsia="Times New Roman" w:hAnsi="Palatino Linotype" w:cs="Arial"/>
          <w:sz w:val="24"/>
          <w:szCs w:val="24"/>
          <w:lang w:val="es-ES_tradnl" w:eastAsia="es-MX"/>
        </w:rPr>
        <w:t>AYALA, SHARON CRISTINA MORALES MARTÍNEZ, LUIS GUSTAVO PARRA NORIEGA Y GUADALUPE RAMÍREZ PEÑA, EN LA</w:t>
      </w:r>
      <w:r w:rsidRPr="00E25533">
        <w:rPr>
          <w:rFonts w:ascii="Palatino Linotype" w:eastAsia="Times New Roman" w:hAnsi="Palatino Linotype" w:cs="Arial"/>
          <w:sz w:val="24"/>
          <w:szCs w:val="24"/>
          <w:lang w:val="es-419" w:eastAsia="es-MX"/>
        </w:rPr>
        <w:t xml:space="preserve"> </w:t>
      </w:r>
      <w:r w:rsidR="00CC3FEA" w:rsidRPr="00E25533">
        <w:rPr>
          <w:rFonts w:ascii="Palatino Linotype" w:eastAsia="Times New Roman" w:hAnsi="Palatino Linotype" w:cs="Arial"/>
          <w:b/>
          <w:sz w:val="24"/>
          <w:szCs w:val="24"/>
          <w:lang w:val="es-419" w:eastAsia="es-MX"/>
        </w:rPr>
        <w:t>PRIMERA</w:t>
      </w:r>
      <w:r w:rsidRPr="00E25533">
        <w:rPr>
          <w:rFonts w:ascii="Palatino Linotype" w:eastAsia="Times New Roman" w:hAnsi="Palatino Linotype" w:cs="Arial"/>
          <w:b/>
          <w:sz w:val="24"/>
          <w:szCs w:val="24"/>
          <w:lang w:val="es-419" w:eastAsia="es-MX"/>
        </w:rPr>
        <w:t xml:space="preserve"> SESIÓN ORDINARIA CELEBRADA EL </w:t>
      </w:r>
      <w:r w:rsidR="00CC3FEA" w:rsidRPr="00E25533">
        <w:rPr>
          <w:rFonts w:ascii="Palatino Linotype" w:eastAsia="Times New Roman" w:hAnsi="Palatino Linotype" w:cs="Arial"/>
          <w:b/>
          <w:sz w:val="24"/>
          <w:szCs w:val="24"/>
          <w:lang w:val="es-419" w:eastAsia="es-MX"/>
        </w:rPr>
        <w:t>CATORCE DE ENERO DE DOS MIL VEINTISÉIS</w:t>
      </w:r>
      <w:r w:rsidRPr="00E25533">
        <w:rPr>
          <w:rFonts w:ascii="Palatino Linotype" w:eastAsia="Times New Roman" w:hAnsi="Palatino Linotype" w:cs="Arial"/>
          <w:sz w:val="24"/>
          <w:szCs w:val="24"/>
          <w:lang w:val="es-ES_tradnl" w:eastAsia="es-MX"/>
        </w:rPr>
        <w:t>, ANTE EL SECRETARIO TÉCNICO D</w:t>
      </w:r>
      <w:r w:rsidR="00405715" w:rsidRPr="00E25533">
        <w:rPr>
          <w:rFonts w:ascii="Palatino Linotype" w:eastAsia="Times New Roman" w:hAnsi="Palatino Linotype" w:cs="Arial"/>
          <w:sz w:val="24"/>
          <w:szCs w:val="24"/>
          <w:lang w:val="es-ES_tradnl" w:eastAsia="es-MX"/>
        </w:rPr>
        <w:t>EL PLENO, ALEXIS TAPIA RAMÍREZ.</w:t>
      </w:r>
      <w:r w:rsidRPr="00E25533">
        <w:rPr>
          <w:rFonts w:ascii="Palatino Linotype" w:eastAsia="Times New Roman" w:hAnsi="Palatino Linotype" w:cs="Arial"/>
          <w:sz w:val="24"/>
          <w:szCs w:val="24"/>
          <w:lang w:val="es-ES_tradnl" w:eastAsia="es-MX"/>
        </w:rPr>
        <w:t>-----------------------------------------------------------------------------------------------------------------------------------</w:t>
      </w:r>
      <w:r w:rsidR="00405715" w:rsidRPr="00E25533">
        <w:rPr>
          <w:rFonts w:ascii="Palatino Linotype" w:hAnsi="Palatino Linotype" w:cs="Arial"/>
        </w:rPr>
        <w:t xml:space="preserve"> -------------------------------------------------------------------------------------------------------------------------------------------------------------------------------------------------------------------------------------------------------------------------------------------------------------------------------------------------------------------------------------------------------------------------------------------------------------------------------------------------------------------------------------------------------------------------------------------------------------------------------------------------------------------------------------------------------------------------------------------------------------------------------------------------------------------------------------------------------------------------------------------------------------------------------------------------------------------------------------------------------------------------------------------------------------------------------------------------------------------------------------------------------------------------------------------------------------------------------------------------------------------------------------------------------------------------------------------------------------------------------------------------------------------------------------------------------------------------------------------------------------------------------------------------------------------------------------------------------------------------------------------------------------------------------------------------------------------</w:t>
      </w:r>
    </w:p>
    <w:p w14:paraId="00A67262" w14:textId="77777777" w:rsidR="00C117ED" w:rsidRPr="00E25533" w:rsidRDefault="00C117ED" w:rsidP="00C117ED">
      <w:pPr>
        <w:spacing w:after="0" w:line="360" w:lineRule="auto"/>
        <w:jc w:val="both"/>
        <w:rPr>
          <w:rFonts w:ascii="Palatino Linotype" w:eastAsia="Times New Roman" w:hAnsi="Palatino Linotype" w:cs="Arial"/>
          <w:sz w:val="24"/>
          <w:szCs w:val="24"/>
          <w:lang w:val="es-ES_tradnl" w:eastAsia="es-MX"/>
        </w:rPr>
      </w:pPr>
      <w:r w:rsidRPr="00E25533">
        <w:rPr>
          <w:rFonts w:ascii="Palatino Linotype" w:eastAsia="Times New Roman" w:hAnsi="Palatino Linotype" w:cs="Arial"/>
          <w:sz w:val="24"/>
          <w:szCs w:val="24"/>
          <w:lang w:val="es-ES_tradnl" w:eastAsia="es-MX"/>
        </w:rPr>
        <w:t>---------------------------------------------------------------------------------------------------------------------</w:t>
      </w:r>
    </w:p>
    <w:p w14:paraId="0C7EBAA6" w14:textId="77777777" w:rsidR="00C117ED" w:rsidRPr="00E25533" w:rsidRDefault="00C117ED" w:rsidP="00C117ED">
      <w:pPr>
        <w:spacing w:after="0" w:line="360" w:lineRule="auto"/>
        <w:jc w:val="both"/>
        <w:rPr>
          <w:rFonts w:ascii="Palatino Linotype" w:eastAsia="Times New Roman" w:hAnsi="Palatino Linotype" w:cs="Arial"/>
          <w:sz w:val="20"/>
          <w:lang w:val="es-ES_tradnl" w:eastAsia="es-MX"/>
        </w:rPr>
      </w:pPr>
      <w:r w:rsidRPr="00E25533">
        <w:rPr>
          <w:rFonts w:ascii="Palatino Linotype" w:eastAsia="Times New Roman" w:hAnsi="Palatino Linotype" w:cs="Arial"/>
          <w:sz w:val="24"/>
          <w:szCs w:val="24"/>
          <w:lang w:val="es-ES_tradnl" w:eastAsia="es-MX"/>
        </w:rPr>
        <w:t>-------------------------------------------------------------------------------------------------------------------</w:t>
      </w:r>
    </w:p>
    <w:p w14:paraId="74CB29C0" w14:textId="77777777" w:rsidR="00C117ED" w:rsidRPr="00F444C4" w:rsidRDefault="00C117ED" w:rsidP="00C117ED">
      <w:pPr>
        <w:spacing w:after="0" w:line="360" w:lineRule="auto"/>
        <w:jc w:val="both"/>
        <w:rPr>
          <w:rFonts w:ascii="Palatino Linotype" w:eastAsia="Times New Roman" w:hAnsi="Palatino Linotype" w:cs="Arial"/>
          <w:sz w:val="20"/>
          <w:lang w:val="es-ES_tradnl" w:eastAsia="es-MX"/>
        </w:rPr>
      </w:pPr>
      <w:r w:rsidRPr="00E25533">
        <w:rPr>
          <w:rFonts w:ascii="Palatino Linotype" w:eastAsia="Times New Roman" w:hAnsi="Palatino Linotype" w:cs="Arial"/>
          <w:sz w:val="20"/>
          <w:lang w:val="es-ES_tradnl" w:eastAsia="es-MX"/>
        </w:rPr>
        <w:t>JMV/CCR/NJMB</w:t>
      </w:r>
    </w:p>
    <w:p w14:paraId="310D9FFA" w14:textId="77777777" w:rsidR="00C117ED" w:rsidRPr="00F444C4" w:rsidRDefault="00C117ED" w:rsidP="00C117ED">
      <w:pPr>
        <w:spacing w:after="0" w:line="360" w:lineRule="auto"/>
        <w:jc w:val="both"/>
        <w:rPr>
          <w:rFonts w:ascii="Palatino Linotype" w:eastAsia="Times New Roman" w:hAnsi="Palatino Linotype" w:cs="Arial"/>
          <w:sz w:val="20"/>
          <w:lang w:val="es-ES_tradnl" w:eastAsia="es-MX"/>
        </w:rPr>
      </w:pPr>
    </w:p>
    <w:p w14:paraId="72BF075E" w14:textId="77777777" w:rsidR="00C117ED" w:rsidRPr="00F444C4" w:rsidRDefault="00C117ED" w:rsidP="00C117ED">
      <w:pPr>
        <w:spacing w:after="0" w:line="360" w:lineRule="auto"/>
        <w:jc w:val="both"/>
        <w:rPr>
          <w:rFonts w:ascii="Palatino Linotype" w:eastAsia="Times New Roman" w:hAnsi="Palatino Linotype" w:cs="Arial"/>
          <w:sz w:val="20"/>
          <w:lang w:val="es-ES_tradnl" w:eastAsia="es-MX"/>
        </w:rPr>
      </w:pPr>
    </w:p>
    <w:p w14:paraId="258AA147" w14:textId="77777777" w:rsidR="00C117ED" w:rsidRPr="00F444C4" w:rsidRDefault="00C117ED" w:rsidP="00C117ED">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259EBA5" w14:textId="77777777" w:rsidR="00C117ED" w:rsidRPr="00F444C4" w:rsidRDefault="00C117ED" w:rsidP="00C117ED">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EB20463" w14:textId="77777777" w:rsidR="00C117ED" w:rsidRPr="00F444C4" w:rsidRDefault="00C117ED" w:rsidP="00C117ED">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6E5F35EF" w14:textId="77777777" w:rsidR="00C117ED" w:rsidRPr="00F444C4" w:rsidRDefault="00C117ED" w:rsidP="00C117ED">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5A50836" w14:textId="77777777" w:rsidR="00C117ED" w:rsidRPr="00F444C4" w:rsidRDefault="00C117ED" w:rsidP="00C117ED">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3738D928" w14:textId="77777777" w:rsidR="00C117ED" w:rsidRPr="00F444C4" w:rsidRDefault="00C117ED" w:rsidP="00C117ED">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1AEFAFB2" w14:textId="77777777" w:rsidR="00C117ED" w:rsidRPr="00F444C4" w:rsidRDefault="00C117ED" w:rsidP="00C117ED">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7834032C" w14:textId="77777777" w:rsidR="00C117ED" w:rsidRPr="00F444C4" w:rsidRDefault="00C117ED" w:rsidP="00C117ED">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7E6AA212" w14:textId="77777777" w:rsidR="00C117ED" w:rsidRPr="00F444C4" w:rsidRDefault="00C117ED" w:rsidP="00C117ED">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BD88CBD" w14:textId="77777777" w:rsidR="00C117ED" w:rsidRPr="00F444C4" w:rsidRDefault="00C117ED" w:rsidP="00C117ED">
      <w:pPr>
        <w:spacing w:after="0" w:line="360" w:lineRule="auto"/>
        <w:jc w:val="both"/>
        <w:rPr>
          <w:rFonts w:ascii="Palatino Linotype" w:eastAsia="Times New Roman" w:hAnsi="Palatino Linotype" w:cs="Calibri"/>
          <w:sz w:val="24"/>
          <w:lang w:val="es-ES_tradnl" w:eastAsia="es-MX"/>
        </w:rPr>
      </w:pPr>
    </w:p>
    <w:p w14:paraId="1D9C26C6" w14:textId="77777777" w:rsidR="00C117ED" w:rsidRPr="00F444C4" w:rsidRDefault="00C117ED" w:rsidP="00C117ED">
      <w:pPr>
        <w:spacing w:after="0" w:line="360" w:lineRule="auto"/>
        <w:jc w:val="both"/>
        <w:rPr>
          <w:rFonts w:ascii="Palatino Linotype" w:eastAsia="Times New Roman" w:hAnsi="Palatino Linotype" w:cs="Calibri"/>
          <w:sz w:val="24"/>
          <w:lang w:val="es-ES_tradnl" w:eastAsia="es-MX"/>
        </w:rPr>
      </w:pPr>
    </w:p>
    <w:p w14:paraId="0A8833EE" w14:textId="77777777" w:rsidR="00C117ED" w:rsidRPr="00F444C4" w:rsidRDefault="00C117ED" w:rsidP="00C117ED">
      <w:pPr>
        <w:spacing w:after="0" w:line="360" w:lineRule="auto"/>
        <w:jc w:val="both"/>
        <w:rPr>
          <w:rFonts w:ascii="Palatino Linotype" w:eastAsia="Times New Roman" w:hAnsi="Palatino Linotype" w:cs="Calibri"/>
          <w:sz w:val="24"/>
          <w:lang w:val="es-ES_tradnl" w:eastAsia="es-MX"/>
        </w:rPr>
      </w:pPr>
    </w:p>
    <w:p w14:paraId="263CD534" w14:textId="77777777" w:rsidR="00C117ED" w:rsidRPr="00F444C4" w:rsidRDefault="00C117ED" w:rsidP="00C117ED">
      <w:pPr>
        <w:spacing w:after="0" w:line="360" w:lineRule="auto"/>
        <w:jc w:val="both"/>
        <w:rPr>
          <w:rFonts w:ascii="Palatino Linotype" w:eastAsia="Times New Roman" w:hAnsi="Palatino Linotype" w:cs="Calibri"/>
          <w:sz w:val="24"/>
          <w:lang w:val="es-ES_tradnl" w:eastAsia="es-MX"/>
        </w:rPr>
      </w:pPr>
    </w:p>
    <w:p w14:paraId="06CBF806" w14:textId="77777777" w:rsidR="00C117ED" w:rsidRDefault="00C117ED" w:rsidP="00C117ED">
      <w:pPr>
        <w:spacing w:line="360" w:lineRule="auto"/>
      </w:pPr>
    </w:p>
    <w:p w14:paraId="59F6A045" w14:textId="77777777" w:rsidR="00C117ED" w:rsidRDefault="00C117ED" w:rsidP="00C117ED">
      <w:pPr>
        <w:spacing w:line="360" w:lineRule="auto"/>
      </w:pPr>
    </w:p>
    <w:p w14:paraId="656F69B4" w14:textId="77777777" w:rsidR="00C117ED" w:rsidRDefault="00C117ED" w:rsidP="00C117ED">
      <w:pPr>
        <w:spacing w:line="360" w:lineRule="auto"/>
      </w:pPr>
    </w:p>
    <w:p w14:paraId="7E371B25" w14:textId="77777777" w:rsidR="00C117ED" w:rsidRDefault="00C117ED" w:rsidP="00C117ED">
      <w:pPr>
        <w:spacing w:line="360" w:lineRule="auto"/>
      </w:pPr>
    </w:p>
    <w:p w14:paraId="231944D7" w14:textId="77777777" w:rsidR="00C117ED" w:rsidRDefault="00C117ED" w:rsidP="00C117ED">
      <w:pPr>
        <w:spacing w:line="360" w:lineRule="auto"/>
      </w:pPr>
    </w:p>
    <w:p w14:paraId="1B72C340" w14:textId="77777777" w:rsidR="00C117ED" w:rsidRDefault="00C117ED" w:rsidP="00C117ED"/>
    <w:p w14:paraId="1CB92B3E" w14:textId="77777777" w:rsidR="00C117ED" w:rsidRDefault="00C117ED" w:rsidP="00C117ED"/>
    <w:p w14:paraId="06BCBDD2" w14:textId="77777777" w:rsidR="00C117ED" w:rsidRDefault="00C117ED" w:rsidP="00C117ED"/>
    <w:p w14:paraId="11CAE208" w14:textId="77777777" w:rsidR="008F02FD" w:rsidRDefault="008F02FD"/>
    <w:sectPr w:rsidR="008F02FD" w:rsidSect="009269DA">
      <w:headerReference w:type="even" r:id="rId14"/>
      <w:headerReference w:type="default" r:id="rId15"/>
      <w:footerReference w:type="default" r:id="rId16"/>
      <w:headerReference w:type="first" r:id="rId17"/>
      <w:footerReference w:type="first" r:id="rId18"/>
      <w:pgSz w:w="12240" w:h="15840"/>
      <w:pgMar w:top="2977" w:right="1134" w:bottom="1191" w:left="1752" w:header="1077"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D43C2" w14:textId="77777777" w:rsidR="00E02E18" w:rsidRDefault="00E02E18" w:rsidP="00C117ED">
      <w:pPr>
        <w:spacing w:after="0" w:line="240" w:lineRule="auto"/>
      </w:pPr>
      <w:r>
        <w:separator/>
      </w:r>
    </w:p>
  </w:endnote>
  <w:endnote w:type="continuationSeparator" w:id="0">
    <w:p w14:paraId="5A656E3D" w14:textId="77777777" w:rsidR="00E02E18" w:rsidRDefault="00E02E18" w:rsidP="00C11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C5AA0" w14:textId="3456F3A1" w:rsidR="000E4FEC" w:rsidRPr="00871A91" w:rsidRDefault="000E4FEC" w:rsidP="009269DA">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72A54">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72A54">
      <w:rPr>
        <w:rFonts w:ascii="Palatino Linotype" w:hAnsi="Palatino Linotype"/>
        <w:b/>
        <w:bCs/>
        <w:noProof/>
        <w:sz w:val="20"/>
      </w:rPr>
      <w:t>77</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9203E" w14:textId="6384F090" w:rsidR="000E4FEC" w:rsidRPr="00871A91" w:rsidRDefault="000E4FEC" w:rsidP="009269DA">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72A54">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72A54">
      <w:rPr>
        <w:rFonts w:ascii="Palatino Linotype" w:hAnsi="Palatino Linotype"/>
        <w:b/>
        <w:bCs/>
        <w:noProof/>
        <w:sz w:val="20"/>
      </w:rPr>
      <w:t>77</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5A3D9" w14:textId="77777777" w:rsidR="00E02E18" w:rsidRDefault="00E02E18" w:rsidP="00C117ED">
      <w:pPr>
        <w:spacing w:after="0" w:line="240" w:lineRule="auto"/>
      </w:pPr>
      <w:r>
        <w:separator/>
      </w:r>
    </w:p>
  </w:footnote>
  <w:footnote w:type="continuationSeparator" w:id="0">
    <w:p w14:paraId="4B178D7A" w14:textId="77777777" w:rsidR="00E02E18" w:rsidRDefault="00E02E18" w:rsidP="00C117ED">
      <w:pPr>
        <w:spacing w:after="0" w:line="240" w:lineRule="auto"/>
      </w:pPr>
      <w:r>
        <w:continuationSeparator/>
      </w:r>
    </w:p>
  </w:footnote>
  <w:footnote w:id="1">
    <w:p w14:paraId="16E024CD" w14:textId="77777777" w:rsidR="000E4FEC" w:rsidRPr="0031280C" w:rsidRDefault="000E4FEC" w:rsidP="00C117ED">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FF09CA6" w14:textId="77777777" w:rsidR="000E4FEC" w:rsidRPr="0031280C" w:rsidRDefault="000E4FEC" w:rsidP="00C117ED">
      <w:pPr>
        <w:rPr>
          <w:rFonts w:cs="Palatino Linotype"/>
          <w:color w:val="000000"/>
          <w:sz w:val="20"/>
          <w:szCs w:val="20"/>
        </w:rPr>
      </w:pPr>
    </w:p>
    <w:p w14:paraId="3CB64D6B" w14:textId="77777777" w:rsidR="000E4FEC" w:rsidRPr="0031280C" w:rsidRDefault="000E4FEC" w:rsidP="00C117ED">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38C4D5CB" w14:textId="77777777" w:rsidR="000E4FEC" w:rsidRPr="00783A97" w:rsidRDefault="000E4FEC" w:rsidP="00C117ED">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cs="Palatino Linotype"/>
          <w:i/>
          <w:sz w:val="20"/>
          <w:szCs w:val="20"/>
        </w:rPr>
        <w:t>concesoria</w:t>
      </w:r>
      <w:proofErr w:type="spellEnd"/>
      <w:r w:rsidRPr="0031280C">
        <w:rPr>
          <w:rFonts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5A4C5" w14:textId="77777777" w:rsidR="000E4FEC" w:rsidRDefault="00E02E18">
    <w:pPr>
      <w:pStyle w:val="Encabezado"/>
    </w:pPr>
    <w:r>
      <w:rPr>
        <w:noProof/>
        <w:lang w:val="es-MX" w:eastAsia="es-MX"/>
      </w:rPr>
      <w:pict w14:anchorId="47EC9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left:0;text-align:left;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1" w:type="dxa"/>
      <w:tblLayout w:type="fixed"/>
      <w:tblCellMar>
        <w:left w:w="70" w:type="dxa"/>
        <w:right w:w="70" w:type="dxa"/>
      </w:tblCellMar>
      <w:tblLook w:val="04A0" w:firstRow="1" w:lastRow="0" w:firstColumn="1" w:lastColumn="0" w:noHBand="0" w:noVBand="1"/>
    </w:tblPr>
    <w:tblGrid>
      <w:gridCol w:w="5180"/>
      <w:gridCol w:w="4461"/>
    </w:tblGrid>
    <w:tr w:rsidR="000E4FEC" w:rsidRPr="00B17577" w14:paraId="7D84101D" w14:textId="77777777" w:rsidTr="009269DA">
      <w:trPr>
        <w:trHeight w:val="237"/>
      </w:trPr>
      <w:tc>
        <w:tcPr>
          <w:tcW w:w="5180" w:type="dxa"/>
          <w:hideMark/>
        </w:tcPr>
        <w:p w14:paraId="4B93B7D2" w14:textId="77777777" w:rsidR="000E4FEC" w:rsidRPr="00F70BDE" w:rsidRDefault="000E4FEC" w:rsidP="009269DA">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461" w:type="dxa"/>
          <w:hideMark/>
        </w:tcPr>
        <w:p w14:paraId="7CFFD465" w14:textId="77777777" w:rsidR="000E4FEC" w:rsidRPr="00F70BDE" w:rsidRDefault="000E4FEC" w:rsidP="009269DA">
          <w:pPr>
            <w:spacing w:after="120" w:line="240" w:lineRule="auto"/>
            <w:ind w:right="71"/>
            <w:jc w:val="right"/>
            <w:rPr>
              <w:rFonts w:ascii="Palatino Linotype" w:hAnsi="Palatino Linotype" w:cs="Arial"/>
              <w:b/>
              <w:sz w:val="24"/>
              <w:szCs w:val="24"/>
            </w:rPr>
          </w:pPr>
          <w:r>
            <w:rPr>
              <w:rFonts w:ascii="Palatino Linotype" w:hAnsi="Palatino Linotype" w:cs="Arial"/>
              <w:b/>
              <w:bCs/>
              <w:sz w:val="24"/>
              <w:szCs w:val="24"/>
            </w:rPr>
            <w:t>10505/INFOEM/IP/RR/2025</w:t>
          </w:r>
        </w:p>
      </w:tc>
    </w:tr>
    <w:tr w:rsidR="000E4FEC" w14:paraId="568DF231" w14:textId="77777777" w:rsidTr="009269DA">
      <w:trPr>
        <w:trHeight w:val="252"/>
      </w:trPr>
      <w:tc>
        <w:tcPr>
          <w:tcW w:w="5180" w:type="dxa"/>
          <w:hideMark/>
        </w:tcPr>
        <w:p w14:paraId="4E6B1841" w14:textId="77777777" w:rsidR="000E4FEC" w:rsidRPr="00F70BDE" w:rsidRDefault="000E4FEC" w:rsidP="009269DA">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461" w:type="dxa"/>
          <w:hideMark/>
        </w:tcPr>
        <w:p w14:paraId="7D8E48DB" w14:textId="77777777" w:rsidR="000E4FEC" w:rsidRPr="009269DA" w:rsidRDefault="000E4FEC" w:rsidP="009269DA">
          <w:pPr>
            <w:spacing w:after="120" w:line="240" w:lineRule="auto"/>
            <w:ind w:left="-81" w:right="71"/>
            <w:jc w:val="right"/>
            <w:rPr>
              <w:rFonts w:ascii="Palatino Linotype" w:hAnsi="Palatino Linotype" w:cs="Arial"/>
              <w:sz w:val="24"/>
              <w:szCs w:val="24"/>
            </w:rPr>
          </w:pPr>
          <w:r w:rsidRPr="009269DA">
            <w:rPr>
              <w:rFonts w:ascii="Palatino Linotype" w:hAnsi="Palatino Linotype"/>
              <w:b/>
              <w:bCs/>
              <w:color w:val="000000"/>
              <w:sz w:val="24"/>
              <w:szCs w:val="24"/>
            </w:rPr>
            <w:t>Sistema Municipal Para el Desarrollo Integral de la Familia de Ixtapaluca</w:t>
          </w:r>
        </w:p>
      </w:tc>
    </w:tr>
    <w:tr w:rsidR="000E4FEC" w:rsidRPr="00F63239" w14:paraId="34BE5409" w14:textId="77777777" w:rsidTr="009269DA">
      <w:trPr>
        <w:trHeight w:val="357"/>
      </w:trPr>
      <w:tc>
        <w:tcPr>
          <w:tcW w:w="5180" w:type="dxa"/>
          <w:hideMark/>
        </w:tcPr>
        <w:p w14:paraId="1E912CBA" w14:textId="77777777" w:rsidR="000E4FEC" w:rsidRPr="00F70BDE" w:rsidRDefault="000E4FEC" w:rsidP="009269DA">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461" w:type="dxa"/>
          <w:hideMark/>
        </w:tcPr>
        <w:p w14:paraId="426D96C4" w14:textId="77777777" w:rsidR="000E4FEC" w:rsidRPr="00F70BDE" w:rsidRDefault="000E4FEC" w:rsidP="009269DA">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p w14:paraId="013DA3B7" w14:textId="77777777" w:rsidR="000E4FEC" w:rsidRPr="00F70BDE" w:rsidRDefault="000E4FEC" w:rsidP="009269DA">
          <w:pPr>
            <w:spacing w:after="120" w:line="240" w:lineRule="auto"/>
            <w:ind w:left="-486" w:right="71" w:firstLine="567"/>
            <w:jc w:val="right"/>
            <w:rPr>
              <w:rFonts w:ascii="Palatino Linotype" w:hAnsi="Palatino Linotype" w:cs="Arial"/>
              <w:sz w:val="24"/>
              <w:szCs w:val="24"/>
            </w:rPr>
          </w:pPr>
        </w:p>
      </w:tc>
    </w:tr>
  </w:tbl>
  <w:p w14:paraId="04AAABB9" w14:textId="77777777" w:rsidR="000E4FEC" w:rsidRPr="00871A91" w:rsidRDefault="00E02E18">
    <w:pPr>
      <w:pStyle w:val="Encabezado"/>
      <w:rPr>
        <w:sz w:val="2"/>
      </w:rPr>
    </w:pPr>
    <w:r>
      <w:rPr>
        <w:noProof/>
        <w:lang w:val="es-MX" w:eastAsia="es-MX"/>
      </w:rPr>
      <w:pict w14:anchorId="59A45E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55pt;margin-top:-142.95pt;width:609.4pt;height:793.75pt;z-index:-251655168;mso-wrap-edited:f;mso-width-percent:0;mso-height-percent:0;mso-position-horizontal-relative:margin;mso-position-vertical-relative:margin;mso-width-percent:0;mso-height-percent:0" o:allowincell="f">
          <v:imagedata r:id="rId1" o:title=""/>
          <w10:wrap anchorx="margin" anchory="margin"/>
        </v:shape>
      </w:pict>
    </w:r>
    <w:r w:rsidR="000E4FEC">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0E4FEC" w:rsidRPr="00F70BDE" w14:paraId="64AD7BC5" w14:textId="77777777" w:rsidTr="009269DA">
      <w:trPr>
        <w:trHeight w:val="227"/>
      </w:trPr>
      <w:tc>
        <w:tcPr>
          <w:tcW w:w="5103" w:type="dxa"/>
          <w:hideMark/>
        </w:tcPr>
        <w:p w14:paraId="7BA2478E" w14:textId="77777777" w:rsidR="000E4FEC" w:rsidRPr="00F70BDE" w:rsidRDefault="000E4FEC" w:rsidP="009269DA">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1BA0035B" w14:textId="77777777" w:rsidR="000E4FEC" w:rsidRPr="00F70BDE" w:rsidRDefault="000E4FEC" w:rsidP="009269DA">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10505/INFOEM/IP/RR/2025</w:t>
          </w:r>
        </w:p>
      </w:tc>
    </w:tr>
    <w:tr w:rsidR="000E4FEC" w:rsidRPr="00F70BDE" w14:paraId="71B1EDE0" w14:textId="77777777" w:rsidTr="009269DA">
      <w:trPr>
        <w:trHeight w:val="227"/>
      </w:trPr>
      <w:tc>
        <w:tcPr>
          <w:tcW w:w="5103" w:type="dxa"/>
        </w:tcPr>
        <w:p w14:paraId="6E7219DE" w14:textId="77777777" w:rsidR="000E4FEC" w:rsidRPr="00F70BDE" w:rsidRDefault="000E4FEC" w:rsidP="009269DA">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14:paraId="2A5749AB" w14:textId="451B9FAE" w:rsidR="000E4FEC" w:rsidRPr="00F70BDE" w:rsidRDefault="00472A54" w:rsidP="009269DA">
          <w:pPr>
            <w:spacing w:after="120" w:line="240" w:lineRule="auto"/>
            <w:ind w:left="-486" w:right="68" w:firstLine="558"/>
            <w:jc w:val="center"/>
            <w:rPr>
              <w:rFonts w:ascii="Palatino Linotype" w:hAnsi="Palatino Linotype" w:cs="Arial"/>
              <w:b/>
              <w:bCs/>
              <w:sz w:val="24"/>
              <w:szCs w:val="24"/>
            </w:rPr>
          </w:pPr>
          <w:proofErr w:type="spellStart"/>
          <w:r>
            <w:rPr>
              <w:rFonts w:ascii="Palatino Linotype" w:hAnsi="Palatino Linotype" w:cs="Arial"/>
              <w:b/>
              <w:bCs/>
              <w:sz w:val="24"/>
              <w:szCs w:val="24"/>
            </w:rPr>
            <w:t>xxxx</w:t>
          </w:r>
          <w:proofErr w:type="spellEnd"/>
        </w:p>
      </w:tc>
    </w:tr>
    <w:tr w:rsidR="000E4FEC" w:rsidRPr="00F70BDE" w14:paraId="5AA7B7EA" w14:textId="77777777" w:rsidTr="009269DA">
      <w:trPr>
        <w:trHeight w:val="242"/>
      </w:trPr>
      <w:tc>
        <w:tcPr>
          <w:tcW w:w="5103" w:type="dxa"/>
          <w:hideMark/>
        </w:tcPr>
        <w:p w14:paraId="51FF9286" w14:textId="77777777" w:rsidR="000E4FEC" w:rsidRPr="00F70BDE" w:rsidRDefault="000E4FEC" w:rsidP="009269DA">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54A50B1A" w14:textId="77777777" w:rsidR="000E4FEC" w:rsidRPr="00056169" w:rsidRDefault="000E4FEC" w:rsidP="009269DA">
          <w:pPr>
            <w:spacing w:after="120" w:line="240" w:lineRule="auto"/>
            <w:ind w:left="-70" w:right="68"/>
            <w:jc w:val="right"/>
            <w:rPr>
              <w:rFonts w:ascii="Palatino Linotype" w:hAnsi="Palatino Linotype" w:cs="Arial"/>
              <w:sz w:val="24"/>
              <w:szCs w:val="24"/>
            </w:rPr>
          </w:pPr>
          <w:r w:rsidRPr="009269DA">
            <w:rPr>
              <w:rFonts w:ascii="Palatino Linotype" w:hAnsi="Palatino Linotype"/>
              <w:b/>
              <w:bCs/>
              <w:color w:val="000000"/>
              <w:sz w:val="24"/>
              <w:szCs w:val="24"/>
            </w:rPr>
            <w:t>Sistema Municipal Para el Desarrollo Integral de la Familia de Ixtapaluca</w:t>
          </w:r>
        </w:p>
      </w:tc>
    </w:tr>
    <w:tr w:rsidR="000E4FEC" w:rsidRPr="00F70BDE" w14:paraId="51F159CA" w14:textId="77777777" w:rsidTr="009269DA">
      <w:trPr>
        <w:trHeight w:val="342"/>
      </w:trPr>
      <w:tc>
        <w:tcPr>
          <w:tcW w:w="5103" w:type="dxa"/>
          <w:hideMark/>
        </w:tcPr>
        <w:p w14:paraId="6F47732E" w14:textId="77777777" w:rsidR="000E4FEC" w:rsidRPr="00F70BDE" w:rsidRDefault="000E4FEC" w:rsidP="009269DA">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231AB07C" w14:textId="77777777" w:rsidR="000E4FEC" w:rsidRPr="00F70BDE" w:rsidRDefault="000E4FEC" w:rsidP="009269DA">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14:paraId="330E84EF" w14:textId="77777777" w:rsidR="000E4FEC" w:rsidRPr="00871A91" w:rsidRDefault="000E4FEC">
    <w:pPr>
      <w:pStyle w:val="Encabezado"/>
      <w:rPr>
        <w:sz w:val="2"/>
      </w:rPr>
    </w:pPr>
    <w:r>
      <w:rPr>
        <w:noProof/>
        <w:lang w:val="es-MX" w:eastAsia="es-MX"/>
      </w:rPr>
      <w:drawing>
        <wp:anchor distT="0" distB="0" distL="114300" distR="114300" simplePos="0" relativeHeight="251659264" behindDoc="1" locked="0" layoutInCell="0" allowOverlap="1" wp14:anchorId="11B7A908" wp14:editId="4DDC48C2">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84981"/>
    <w:multiLevelType w:val="hybridMultilevel"/>
    <w:tmpl w:val="FAC27692"/>
    <w:lvl w:ilvl="0" w:tplc="09BA8AE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15BF07A7"/>
    <w:multiLevelType w:val="hybridMultilevel"/>
    <w:tmpl w:val="8244DC84"/>
    <w:lvl w:ilvl="0" w:tplc="080A0017">
      <w:start w:val="1"/>
      <w:numFmt w:val="lowerLetter"/>
      <w:lvlText w:val="%1)"/>
      <w:lvlJc w:val="left"/>
      <w:pPr>
        <w:ind w:left="2214" w:hanging="360"/>
      </w:pPr>
    </w:lvl>
    <w:lvl w:ilvl="1" w:tplc="080A0019" w:tentative="1">
      <w:start w:val="1"/>
      <w:numFmt w:val="lowerLetter"/>
      <w:lvlText w:val="%2."/>
      <w:lvlJc w:val="left"/>
      <w:pPr>
        <w:ind w:left="2934" w:hanging="360"/>
      </w:pPr>
    </w:lvl>
    <w:lvl w:ilvl="2" w:tplc="080A001B" w:tentative="1">
      <w:start w:val="1"/>
      <w:numFmt w:val="lowerRoman"/>
      <w:lvlText w:val="%3."/>
      <w:lvlJc w:val="right"/>
      <w:pPr>
        <w:ind w:left="3654" w:hanging="180"/>
      </w:pPr>
    </w:lvl>
    <w:lvl w:ilvl="3" w:tplc="080A000F" w:tentative="1">
      <w:start w:val="1"/>
      <w:numFmt w:val="decimal"/>
      <w:lvlText w:val="%4."/>
      <w:lvlJc w:val="left"/>
      <w:pPr>
        <w:ind w:left="4374" w:hanging="360"/>
      </w:pPr>
    </w:lvl>
    <w:lvl w:ilvl="4" w:tplc="080A0019" w:tentative="1">
      <w:start w:val="1"/>
      <w:numFmt w:val="lowerLetter"/>
      <w:lvlText w:val="%5."/>
      <w:lvlJc w:val="left"/>
      <w:pPr>
        <w:ind w:left="5094" w:hanging="360"/>
      </w:pPr>
    </w:lvl>
    <w:lvl w:ilvl="5" w:tplc="080A001B" w:tentative="1">
      <w:start w:val="1"/>
      <w:numFmt w:val="lowerRoman"/>
      <w:lvlText w:val="%6."/>
      <w:lvlJc w:val="right"/>
      <w:pPr>
        <w:ind w:left="5814" w:hanging="180"/>
      </w:pPr>
    </w:lvl>
    <w:lvl w:ilvl="6" w:tplc="080A000F" w:tentative="1">
      <w:start w:val="1"/>
      <w:numFmt w:val="decimal"/>
      <w:lvlText w:val="%7."/>
      <w:lvlJc w:val="left"/>
      <w:pPr>
        <w:ind w:left="6534" w:hanging="360"/>
      </w:pPr>
    </w:lvl>
    <w:lvl w:ilvl="7" w:tplc="080A0019" w:tentative="1">
      <w:start w:val="1"/>
      <w:numFmt w:val="lowerLetter"/>
      <w:lvlText w:val="%8."/>
      <w:lvlJc w:val="left"/>
      <w:pPr>
        <w:ind w:left="7254" w:hanging="360"/>
      </w:pPr>
    </w:lvl>
    <w:lvl w:ilvl="8" w:tplc="080A001B" w:tentative="1">
      <w:start w:val="1"/>
      <w:numFmt w:val="lowerRoman"/>
      <w:lvlText w:val="%9."/>
      <w:lvlJc w:val="right"/>
      <w:pPr>
        <w:ind w:left="7974" w:hanging="180"/>
      </w:pPr>
    </w:lvl>
  </w:abstractNum>
  <w:abstractNum w:abstractNumId="2" w15:restartNumberingAfterBreak="0">
    <w:nsid w:val="25F43755"/>
    <w:multiLevelType w:val="hybridMultilevel"/>
    <w:tmpl w:val="65A25B28"/>
    <w:lvl w:ilvl="0" w:tplc="993AE2D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27F23BC4"/>
    <w:multiLevelType w:val="hybridMultilevel"/>
    <w:tmpl w:val="105ABB5A"/>
    <w:lvl w:ilvl="0" w:tplc="045477CA">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4" w15:restartNumberingAfterBreak="0">
    <w:nsid w:val="2B3B39E1"/>
    <w:multiLevelType w:val="hybridMultilevel"/>
    <w:tmpl w:val="D8F6E94C"/>
    <w:lvl w:ilvl="0" w:tplc="7CBA4EB4">
      <w:start w:val="1"/>
      <w:numFmt w:val="decimal"/>
      <w:lvlText w:val="%1."/>
      <w:lvlJc w:val="left"/>
      <w:pPr>
        <w:ind w:left="1069" w:hanging="360"/>
      </w:pPr>
      <w:rPr>
        <w:rFonts w:hint="default"/>
        <w:color w:val="auto"/>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6" w15:restartNumberingAfterBreak="0">
    <w:nsid w:val="338E10F7"/>
    <w:multiLevelType w:val="hybridMultilevel"/>
    <w:tmpl w:val="7C4A9164"/>
    <w:lvl w:ilvl="0" w:tplc="988253B4">
      <w:start w:val="2"/>
      <w:numFmt w:val="bullet"/>
      <w:lvlText w:val=""/>
      <w:lvlJc w:val="left"/>
      <w:pPr>
        <w:ind w:left="720" w:hanging="360"/>
      </w:pPr>
      <w:rPr>
        <w:rFonts w:ascii="Symbol" w:eastAsia="Times New Roman" w:hAnsi="Symbol" w:cs="Palatino Linotype"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13083A"/>
    <w:multiLevelType w:val="hybridMultilevel"/>
    <w:tmpl w:val="2A18446E"/>
    <w:lvl w:ilvl="0" w:tplc="1A0E0F02">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75993586"/>
    <w:multiLevelType w:val="hybridMultilevel"/>
    <w:tmpl w:val="7C30B5EA"/>
    <w:lvl w:ilvl="0" w:tplc="810E8F5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7C6A429C"/>
    <w:multiLevelType w:val="hybridMultilevel"/>
    <w:tmpl w:val="FAC27692"/>
    <w:lvl w:ilvl="0" w:tplc="09BA8AE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7CF470BE"/>
    <w:multiLevelType w:val="hybridMultilevel"/>
    <w:tmpl w:val="B002EE2A"/>
    <w:lvl w:ilvl="0" w:tplc="BC14DAA6">
      <w:start w:val="1"/>
      <w:numFmt w:val="upperRoman"/>
      <w:lvlText w:val="%1."/>
      <w:lvlJc w:val="left"/>
      <w:pPr>
        <w:ind w:left="1196" w:hanging="720"/>
      </w:pPr>
      <w:rPr>
        <w:rFonts w:hint="default"/>
      </w:rPr>
    </w:lvl>
    <w:lvl w:ilvl="1" w:tplc="080A0019" w:tentative="1">
      <w:start w:val="1"/>
      <w:numFmt w:val="lowerLetter"/>
      <w:lvlText w:val="%2."/>
      <w:lvlJc w:val="left"/>
      <w:pPr>
        <w:ind w:left="1556" w:hanging="360"/>
      </w:pPr>
    </w:lvl>
    <w:lvl w:ilvl="2" w:tplc="080A001B" w:tentative="1">
      <w:start w:val="1"/>
      <w:numFmt w:val="lowerRoman"/>
      <w:lvlText w:val="%3."/>
      <w:lvlJc w:val="right"/>
      <w:pPr>
        <w:ind w:left="2276" w:hanging="180"/>
      </w:pPr>
    </w:lvl>
    <w:lvl w:ilvl="3" w:tplc="080A000F" w:tentative="1">
      <w:start w:val="1"/>
      <w:numFmt w:val="decimal"/>
      <w:lvlText w:val="%4."/>
      <w:lvlJc w:val="left"/>
      <w:pPr>
        <w:ind w:left="2996" w:hanging="360"/>
      </w:pPr>
    </w:lvl>
    <w:lvl w:ilvl="4" w:tplc="080A0019" w:tentative="1">
      <w:start w:val="1"/>
      <w:numFmt w:val="lowerLetter"/>
      <w:lvlText w:val="%5."/>
      <w:lvlJc w:val="left"/>
      <w:pPr>
        <w:ind w:left="3716" w:hanging="360"/>
      </w:pPr>
    </w:lvl>
    <w:lvl w:ilvl="5" w:tplc="080A001B" w:tentative="1">
      <w:start w:val="1"/>
      <w:numFmt w:val="lowerRoman"/>
      <w:lvlText w:val="%6."/>
      <w:lvlJc w:val="right"/>
      <w:pPr>
        <w:ind w:left="4436" w:hanging="180"/>
      </w:pPr>
    </w:lvl>
    <w:lvl w:ilvl="6" w:tplc="080A000F" w:tentative="1">
      <w:start w:val="1"/>
      <w:numFmt w:val="decimal"/>
      <w:lvlText w:val="%7."/>
      <w:lvlJc w:val="left"/>
      <w:pPr>
        <w:ind w:left="5156" w:hanging="360"/>
      </w:pPr>
    </w:lvl>
    <w:lvl w:ilvl="7" w:tplc="080A0019" w:tentative="1">
      <w:start w:val="1"/>
      <w:numFmt w:val="lowerLetter"/>
      <w:lvlText w:val="%8."/>
      <w:lvlJc w:val="left"/>
      <w:pPr>
        <w:ind w:left="5876" w:hanging="360"/>
      </w:pPr>
    </w:lvl>
    <w:lvl w:ilvl="8" w:tplc="080A001B" w:tentative="1">
      <w:start w:val="1"/>
      <w:numFmt w:val="lowerRoman"/>
      <w:lvlText w:val="%9."/>
      <w:lvlJc w:val="right"/>
      <w:pPr>
        <w:ind w:left="6596" w:hanging="180"/>
      </w:pPr>
    </w:lvl>
  </w:abstractNum>
  <w:num w:numId="1">
    <w:abstractNumId w:val="5"/>
  </w:num>
  <w:num w:numId="2">
    <w:abstractNumId w:val="3"/>
  </w:num>
  <w:num w:numId="3">
    <w:abstractNumId w:val="7"/>
  </w:num>
  <w:num w:numId="4">
    <w:abstractNumId w:val="9"/>
  </w:num>
  <w:num w:numId="5">
    <w:abstractNumId w:val="2"/>
  </w:num>
  <w:num w:numId="6">
    <w:abstractNumId w:val="8"/>
  </w:num>
  <w:num w:numId="7">
    <w:abstractNumId w:val="10"/>
  </w:num>
  <w:num w:numId="8">
    <w:abstractNumId w:val="1"/>
  </w:num>
  <w:num w:numId="9">
    <w:abstractNumId w:val="6"/>
  </w:num>
  <w:num w:numId="10">
    <w:abstractNumId w:val="0"/>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7ED"/>
    <w:rsid w:val="00076B62"/>
    <w:rsid w:val="000A4D81"/>
    <w:rsid w:val="000E4FEC"/>
    <w:rsid w:val="000E6A59"/>
    <w:rsid w:val="00115972"/>
    <w:rsid w:val="0016139A"/>
    <w:rsid w:val="001934B5"/>
    <w:rsid w:val="003228DE"/>
    <w:rsid w:val="00405715"/>
    <w:rsid w:val="00434A3B"/>
    <w:rsid w:val="004571A9"/>
    <w:rsid w:val="00472A54"/>
    <w:rsid w:val="006B6F45"/>
    <w:rsid w:val="00820337"/>
    <w:rsid w:val="008A160A"/>
    <w:rsid w:val="008F02FD"/>
    <w:rsid w:val="009269DA"/>
    <w:rsid w:val="009942A3"/>
    <w:rsid w:val="00A7670E"/>
    <w:rsid w:val="00B80C49"/>
    <w:rsid w:val="00BA1A78"/>
    <w:rsid w:val="00BE3F26"/>
    <w:rsid w:val="00BF4D48"/>
    <w:rsid w:val="00C117ED"/>
    <w:rsid w:val="00C6046B"/>
    <w:rsid w:val="00CC3FEA"/>
    <w:rsid w:val="00DA5C36"/>
    <w:rsid w:val="00E02E18"/>
    <w:rsid w:val="00E04D24"/>
    <w:rsid w:val="00E25533"/>
    <w:rsid w:val="00E665F3"/>
    <w:rsid w:val="00EC2DC1"/>
    <w:rsid w:val="00EE5DBE"/>
    <w:rsid w:val="00EF6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820F649"/>
  <w15:chartTrackingRefBased/>
  <w15:docId w15:val="{30510064-D4B6-40F7-A73E-892C7A079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7ED"/>
  </w:style>
  <w:style w:type="paragraph" w:styleId="Ttulo1">
    <w:name w:val="heading 1"/>
    <w:basedOn w:val="Normal"/>
    <w:next w:val="Normal"/>
    <w:link w:val="Ttulo1Car"/>
    <w:uiPriority w:val="9"/>
    <w:qFormat/>
    <w:rsid w:val="00C117E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C117E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C117ED"/>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C117ED"/>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C117ED"/>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C117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117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117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117E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117ED"/>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C117ED"/>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C117ED"/>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C117ED"/>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C117ED"/>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C117E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117E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117E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117ED"/>
    <w:rPr>
      <w:rFonts w:eastAsiaTheme="majorEastAsia" w:cstheme="majorBidi"/>
      <w:color w:val="272727" w:themeColor="text1" w:themeTint="D8"/>
    </w:rPr>
  </w:style>
  <w:style w:type="paragraph" w:styleId="Puesto">
    <w:name w:val="Title"/>
    <w:basedOn w:val="Normal"/>
    <w:next w:val="Normal"/>
    <w:link w:val="PuestoCar"/>
    <w:uiPriority w:val="10"/>
    <w:qFormat/>
    <w:rsid w:val="00C117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C117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117E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117E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117ED"/>
    <w:pPr>
      <w:spacing w:before="160"/>
      <w:jc w:val="center"/>
    </w:pPr>
    <w:rPr>
      <w:i/>
      <w:iCs/>
      <w:color w:val="404040" w:themeColor="text1" w:themeTint="BF"/>
    </w:rPr>
  </w:style>
  <w:style w:type="character" w:customStyle="1" w:styleId="CitaCar">
    <w:name w:val="Cita Car"/>
    <w:basedOn w:val="Fuentedeprrafopredeter"/>
    <w:link w:val="Cita"/>
    <w:uiPriority w:val="29"/>
    <w:rsid w:val="00C117ED"/>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117ED"/>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117ED"/>
  </w:style>
  <w:style w:type="character" w:styleId="nfasisintenso">
    <w:name w:val="Intense Emphasis"/>
    <w:basedOn w:val="Fuentedeprrafopredeter"/>
    <w:uiPriority w:val="21"/>
    <w:qFormat/>
    <w:rsid w:val="00C117ED"/>
    <w:rPr>
      <w:i/>
      <w:iCs/>
      <w:color w:val="2E74B5" w:themeColor="accent1" w:themeShade="BF"/>
    </w:rPr>
  </w:style>
  <w:style w:type="paragraph" w:styleId="Citadestacada">
    <w:name w:val="Intense Quote"/>
    <w:basedOn w:val="Normal"/>
    <w:next w:val="Normal"/>
    <w:link w:val="CitadestacadaCar"/>
    <w:uiPriority w:val="30"/>
    <w:qFormat/>
    <w:rsid w:val="00C117E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C117ED"/>
    <w:rPr>
      <w:i/>
      <w:iCs/>
      <w:color w:val="2E74B5" w:themeColor="accent1" w:themeShade="BF"/>
    </w:rPr>
  </w:style>
  <w:style w:type="character" w:styleId="Referenciaintensa">
    <w:name w:val="Intense Reference"/>
    <w:basedOn w:val="Fuentedeprrafopredeter"/>
    <w:uiPriority w:val="32"/>
    <w:qFormat/>
    <w:rsid w:val="00C117ED"/>
    <w:rPr>
      <w:b/>
      <w:bCs/>
      <w:smallCaps/>
      <w:color w:val="2E74B5" w:themeColor="accent1" w:themeShade="BF"/>
      <w:spacing w:val="5"/>
    </w:rPr>
  </w:style>
  <w:style w:type="paragraph" w:styleId="Encabezado">
    <w:name w:val="header"/>
    <w:basedOn w:val="Normal"/>
    <w:link w:val="EncabezadoCar"/>
    <w:uiPriority w:val="99"/>
    <w:unhideWhenUsed/>
    <w:rsid w:val="00C117ED"/>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C117E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C117ED"/>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117ED"/>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C117ED"/>
    <w:rPr>
      <w:rFonts w:cs="Times New Roman"/>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C117E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117E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C117ED"/>
    <w:rPr>
      <w:rFonts w:ascii="Times New Roman" w:eastAsia="Times New Roman" w:hAnsi="Times New Roman" w:cs="Times New Roman"/>
      <w:sz w:val="20"/>
      <w:szCs w:val="20"/>
      <w:lang w:val="es-ES" w:eastAsia="es-ES"/>
    </w:rPr>
  </w:style>
  <w:style w:type="paragraph" w:customStyle="1" w:styleId="Citas">
    <w:name w:val="Citas"/>
    <w:basedOn w:val="Normal"/>
    <w:qFormat/>
    <w:rsid w:val="00C117ED"/>
    <w:pPr>
      <w:spacing w:before="240" w:line="360" w:lineRule="auto"/>
      <w:ind w:left="851" w:right="851"/>
      <w:jc w:val="both"/>
    </w:pPr>
    <w:rPr>
      <w:rFonts w:ascii="Palatino Linotype" w:hAnsi="Palatino Linotype" w:cs="Arial"/>
      <w:i/>
    </w:rPr>
  </w:style>
  <w:style w:type="table" w:styleId="Tablaconcuadrcula">
    <w:name w:val="Table Grid"/>
    <w:basedOn w:val="Tablanormal"/>
    <w:uiPriority w:val="39"/>
    <w:rsid w:val="00C11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9942A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9942A3"/>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77</Pages>
  <Words>17707</Words>
  <Characters>97391</Characters>
  <Application>Microsoft Office Word</Application>
  <DocSecurity>0</DocSecurity>
  <Lines>811</Lines>
  <Paragraphs>229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114869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INFOEM557</cp:lastModifiedBy>
  <cp:revision>5</cp:revision>
  <cp:lastPrinted>2026-01-16T16:02:00Z</cp:lastPrinted>
  <dcterms:created xsi:type="dcterms:W3CDTF">2026-01-15T14:17:00Z</dcterms:created>
  <dcterms:modified xsi:type="dcterms:W3CDTF">2026-02-24T17:31:00Z</dcterms:modified>
</cp:coreProperties>
</file>