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D92" w:rsidRPr="00F66C6D" w:rsidRDefault="00C80D92" w:rsidP="00C80D92">
      <w:pPr>
        <w:tabs>
          <w:tab w:val="left" w:pos="3465"/>
        </w:tabs>
        <w:spacing w:line="360" w:lineRule="auto"/>
        <w:jc w:val="both"/>
        <w:rPr>
          <w:rFonts w:ascii="Palatino Linotype" w:hAnsi="Palatino Linotype"/>
          <w:b/>
        </w:rPr>
      </w:pPr>
      <w:r w:rsidRPr="00F66C6D">
        <w:rPr>
          <w:rFonts w:ascii="Palatino Linotype" w:hAnsi="Palatino Linotype"/>
        </w:rPr>
        <w:t>Resolución del Pleno del Instituto de Transparencia, Acceso a la Información Pública y Protección de Datos Personales del Estado de México y Municipios, con domicilio en Metepec, Estado de México; de fecha</w:t>
      </w:r>
      <w:r w:rsidRPr="00F66C6D">
        <w:rPr>
          <w:rFonts w:ascii="Palatino Linotype" w:hAnsi="Palatino Linotype"/>
          <w:b/>
        </w:rPr>
        <w:t xml:space="preserve"> diez</w:t>
      </w:r>
      <w:r w:rsidR="00F66C6D">
        <w:rPr>
          <w:rFonts w:ascii="Palatino Linotype" w:hAnsi="Palatino Linotype"/>
          <w:b/>
        </w:rPr>
        <w:t xml:space="preserve"> (10) </w:t>
      </w:r>
      <w:r w:rsidRPr="00F66C6D">
        <w:rPr>
          <w:rFonts w:ascii="Palatino Linotype" w:hAnsi="Palatino Linotype"/>
          <w:b/>
        </w:rPr>
        <w:t>de junio de dos mil veintiséis.</w:t>
      </w:r>
    </w:p>
    <w:p w:rsidR="00C80D92" w:rsidRPr="00F66C6D" w:rsidRDefault="00C80D92" w:rsidP="00C80D92">
      <w:pPr>
        <w:tabs>
          <w:tab w:val="left" w:pos="3465"/>
        </w:tabs>
        <w:spacing w:line="360" w:lineRule="auto"/>
        <w:jc w:val="both"/>
        <w:rPr>
          <w:rFonts w:ascii="Palatino Linotype" w:hAnsi="Palatino Linotype"/>
        </w:rPr>
      </w:pPr>
    </w:p>
    <w:p w:rsidR="00C80D92" w:rsidRPr="00F66C6D" w:rsidRDefault="00C80D92" w:rsidP="00C80D92">
      <w:pPr>
        <w:spacing w:line="360" w:lineRule="auto"/>
        <w:jc w:val="both"/>
        <w:rPr>
          <w:rFonts w:ascii="Palatino Linotype" w:hAnsi="Palatino Linotype"/>
        </w:rPr>
      </w:pPr>
      <w:r w:rsidRPr="00F66C6D">
        <w:rPr>
          <w:rFonts w:ascii="Palatino Linotype" w:hAnsi="Palatino Linotype"/>
          <w:b/>
        </w:rPr>
        <w:t>VISTO</w:t>
      </w:r>
      <w:r w:rsidRPr="00F66C6D">
        <w:rPr>
          <w:rFonts w:ascii="Palatino Linotype" w:hAnsi="Palatino Linotype"/>
        </w:rPr>
        <w:t xml:space="preserve"> el expediente electrónico formado con motivo del recurso de revisión </w:t>
      </w:r>
      <w:r w:rsidRPr="00F66C6D">
        <w:rPr>
          <w:rFonts w:ascii="Palatino Linotype" w:hAnsi="Palatino Linotype"/>
          <w:b/>
          <w:bCs/>
        </w:rPr>
        <w:t>03463/INFOEM/IP/RR/2026</w:t>
      </w:r>
      <w:r w:rsidRPr="00F66C6D">
        <w:rPr>
          <w:rFonts w:ascii="Palatino Linotype" w:hAnsi="Palatino Linotype"/>
          <w:b/>
        </w:rPr>
        <w:t>,</w:t>
      </w:r>
      <w:r w:rsidRPr="00F66C6D">
        <w:rPr>
          <w:rFonts w:ascii="Palatino Linotype" w:hAnsi="Palatino Linotype" w:cs="Arial"/>
          <w:b/>
          <w:bCs/>
        </w:rPr>
        <w:t xml:space="preserve"> </w:t>
      </w:r>
      <w:r w:rsidRPr="00F66C6D">
        <w:rPr>
          <w:rFonts w:ascii="Palatino Linotype" w:hAnsi="Palatino Linotype"/>
        </w:rPr>
        <w:t>promovido por</w:t>
      </w:r>
      <w:r w:rsidRPr="00F66C6D">
        <w:rPr>
          <w:rFonts w:ascii="Palatino Linotype" w:hAnsi="Palatino Linotype"/>
          <w:b/>
        </w:rPr>
        <w:t xml:space="preserve"> </w:t>
      </w:r>
      <w:r w:rsidR="00832E85">
        <w:rPr>
          <w:rFonts w:ascii="Palatino Linotype" w:hAnsi="Palatino Linotype"/>
          <w:b/>
          <w:bCs/>
        </w:rPr>
        <w:t>XXXX</w:t>
      </w:r>
      <w:r w:rsidRPr="00F66C6D">
        <w:rPr>
          <w:rFonts w:ascii="Palatino Linotype" w:hAnsi="Palatino Linotype"/>
        </w:rPr>
        <w:t xml:space="preserve">, a quien en lo sucesivo se le identificará como </w:t>
      </w:r>
      <w:r w:rsidRPr="00F66C6D">
        <w:rPr>
          <w:rFonts w:ascii="Palatino Linotype" w:hAnsi="Palatino Linotype"/>
          <w:b/>
        </w:rPr>
        <w:t>EL RECURRENTE</w:t>
      </w:r>
      <w:r w:rsidRPr="00F66C6D">
        <w:rPr>
          <w:rFonts w:ascii="Palatino Linotype" w:hAnsi="Palatino Linotype" w:cs="Arial"/>
        </w:rPr>
        <w:t xml:space="preserve">, en contra de la respuesta del </w:t>
      </w:r>
      <w:r w:rsidRPr="00F66C6D">
        <w:rPr>
          <w:rFonts w:ascii="Palatino Linotype" w:hAnsi="Palatino Linotype" w:cs="Arial"/>
          <w:b/>
          <w:bCs/>
        </w:rPr>
        <w:t>Ayuntamiento de Chicoloapan</w:t>
      </w:r>
      <w:r w:rsidRPr="00F66C6D">
        <w:rPr>
          <w:rFonts w:ascii="Palatino Linotype" w:hAnsi="Palatino Linotype" w:cs="Arial"/>
          <w:b/>
        </w:rPr>
        <w:t>,</w:t>
      </w:r>
      <w:r w:rsidRPr="00F66C6D">
        <w:rPr>
          <w:rFonts w:ascii="Palatino Linotype" w:hAnsi="Palatino Linotype"/>
          <w:b/>
        </w:rPr>
        <w:t xml:space="preserve"> </w:t>
      </w:r>
      <w:r w:rsidRPr="00F66C6D">
        <w:rPr>
          <w:rFonts w:ascii="Palatino Linotype" w:hAnsi="Palatino Linotype"/>
        </w:rPr>
        <w:t xml:space="preserve">en </w:t>
      </w:r>
      <w:r w:rsidR="00F66C6D">
        <w:rPr>
          <w:rFonts w:ascii="Palatino Linotype" w:hAnsi="Palatino Linotype"/>
        </w:rPr>
        <w:t>adelante</w:t>
      </w:r>
      <w:r w:rsidRPr="00F66C6D">
        <w:rPr>
          <w:rFonts w:ascii="Palatino Linotype" w:hAnsi="Palatino Linotype"/>
        </w:rPr>
        <w:t xml:space="preserve"> el</w:t>
      </w:r>
      <w:r w:rsidRPr="00F66C6D">
        <w:rPr>
          <w:rFonts w:ascii="Palatino Linotype" w:hAnsi="Palatino Linotype"/>
          <w:b/>
        </w:rPr>
        <w:t xml:space="preserve"> SUJETO OBLIGADO</w:t>
      </w:r>
      <w:r w:rsidRPr="00F66C6D">
        <w:rPr>
          <w:rFonts w:ascii="Palatino Linotype" w:hAnsi="Palatino Linotype"/>
        </w:rPr>
        <w:t>, se procede a dictar la presente resolución, con base en los siguientes:</w:t>
      </w:r>
    </w:p>
    <w:p w:rsidR="00C80D92" w:rsidRPr="00F66C6D" w:rsidRDefault="00C80D92" w:rsidP="00C80D92">
      <w:pPr>
        <w:spacing w:line="360" w:lineRule="auto"/>
        <w:jc w:val="both"/>
        <w:rPr>
          <w:rFonts w:ascii="Palatino Linotype" w:hAnsi="Palatino Linotype"/>
          <w:b/>
        </w:rPr>
      </w:pPr>
    </w:p>
    <w:p w:rsidR="00C80D92" w:rsidRPr="00F66C6D" w:rsidRDefault="00C80D92" w:rsidP="00C80D92">
      <w:pPr>
        <w:pStyle w:val="Ttulo1"/>
        <w:spacing w:before="0" w:line="360" w:lineRule="auto"/>
        <w:jc w:val="center"/>
        <w:rPr>
          <w:rFonts w:ascii="Palatino Linotype" w:hAnsi="Palatino Linotype"/>
          <w:b/>
          <w:color w:val="000000" w:themeColor="text1"/>
          <w:sz w:val="24"/>
          <w:szCs w:val="24"/>
        </w:rPr>
      </w:pPr>
      <w:bookmarkStart w:id="0" w:name="_Toc461555884"/>
      <w:bookmarkStart w:id="1" w:name="_Toc466371847"/>
      <w:bookmarkStart w:id="2" w:name="_Toc83128575"/>
      <w:r w:rsidRPr="00F66C6D">
        <w:rPr>
          <w:rFonts w:ascii="Palatino Linotype" w:hAnsi="Palatino Linotype"/>
          <w:b/>
          <w:color w:val="000000" w:themeColor="text1"/>
          <w:sz w:val="24"/>
          <w:szCs w:val="24"/>
        </w:rPr>
        <w:t>A</w:t>
      </w:r>
      <w:r w:rsidR="00F66C6D">
        <w:rPr>
          <w:rFonts w:ascii="Palatino Linotype" w:hAnsi="Palatino Linotype"/>
          <w:b/>
          <w:color w:val="000000" w:themeColor="text1"/>
          <w:sz w:val="24"/>
          <w:szCs w:val="24"/>
        </w:rPr>
        <w:t xml:space="preserve"> </w:t>
      </w:r>
      <w:r w:rsidRPr="00F66C6D">
        <w:rPr>
          <w:rFonts w:ascii="Palatino Linotype" w:hAnsi="Palatino Linotype"/>
          <w:b/>
          <w:color w:val="000000" w:themeColor="text1"/>
          <w:sz w:val="24"/>
          <w:szCs w:val="24"/>
        </w:rPr>
        <w:t>N</w:t>
      </w:r>
      <w:r w:rsidR="00F66C6D">
        <w:rPr>
          <w:rFonts w:ascii="Palatino Linotype" w:hAnsi="Palatino Linotype"/>
          <w:b/>
          <w:color w:val="000000" w:themeColor="text1"/>
          <w:sz w:val="24"/>
          <w:szCs w:val="24"/>
        </w:rPr>
        <w:t xml:space="preserve"> </w:t>
      </w:r>
      <w:r w:rsidRPr="00F66C6D">
        <w:rPr>
          <w:rFonts w:ascii="Palatino Linotype" w:hAnsi="Palatino Linotype"/>
          <w:b/>
          <w:color w:val="000000" w:themeColor="text1"/>
          <w:sz w:val="24"/>
          <w:szCs w:val="24"/>
        </w:rPr>
        <w:t>T</w:t>
      </w:r>
      <w:r w:rsidR="00F66C6D">
        <w:rPr>
          <w:rFonts w:ascii="Palatino Linotype" w:hAnsi="Palatino Linotype"/>
          <w:b/>
          <w:color w:val="000000" w:themeColor="text1"/>
          <w:sz w:val="24"/>
          <w:szCs w:val="24"/>
        </w:rPr>
        <w:t xml:space="preserve"> </w:t>
      </w:r>
      <w:r w:rsidRPr="00F66C6D">
        <w:rPr>
          <w:rFonts w:ascii="Palatino Linotype" w:hAnsi="Palatino Linotype"/>
          <w:b/>
          <w:color w:val="000000" w:themeColor="text1"/>
          <w:sz w:val="24"/>
          <w:szCs w:val="24"/>
        </w:rPr>
        <w:t>E</w:t>
      </w:r>
      <w:r w:rsidR="00F66C6D">
        <w:rPr>
          <w:rFonts w:ascii="Palatino Linotype" w:hAnsi="Palatino Linotype"/>
          <w:b/>
          <w:color w:val="000000" w:themeColor="text1"/>
          <w:sz w:val="24"/>
          <w:szCs w:val="24"/>
        </w:rPr>
        <w:t xml:space="preserve"> </w:t>
      </w:r>
      <w:r w:rsidRPr="00F66C6D">
        <w:rPr>
          <w:rFonts w:ascii="Palatino Linotype" w:hAnsi="Palatino Linotype"/>
          <w:b/>
          <w:color w:val="000000" w:themeColor="text1"/>
          <w:sz w:val="24"/>
          <w:szCs w:val="24"/>
        </w:rPr>
        <w:t>C</w:t>
      </w:r>
      <w:r w:rsidR="00F66C6D">
        <w:rPr>
          <w:rFonts w:ascii="Palatino Linotype" w:hAnsi="Palatino Linotype"/>
          <w:b/>
          <w:color w:val="000000" w:themeColor="text1"/>
          <w:sz w:val="24"/>
          <w:szCs w:val="24"/>
        </w:rPr>
        <w:t xml:space="preserve"> </w:t>
      </w:r>
      <w:r w:rsidRPr="00F66C6D">
        <w:rPr>
          <w:rFonts w:ascii="Palatino Linotype" w:hAnsi="Palatino Linotype"/>
          <w:b/>
          <w:color w:val="000000" w:themeColor="text1"/>
          <w:sz w:val="24"/>
          <w:szCs w:val="24"/>
        </w:rPr>
        <w:t>E</w:t>
      </w:r>
      <w:r w:rsidR="00F66C6D">
        <w:rPr>
          <w:rFonts w:ascii="Palatino Linotype" w:hAnsi="Palatino Linotype"/>
          <w:b/>
          <w:color w:val="000000" w:themeColor="text1"/>
          <w:sz w:val="24"/>
          <w:szCs w:val="24"/>
        </w:rPr>
        <w:t xml:space="preserve"> </w:t>
      </w:r>
      <w:r w:rsidRPr="00F66C6D">
        <w:rPr>
          <w:rFonts w:ascii="Palatino Linotype" w:hAnsi="Palatino Linotype"/>
          <w:b/>
          <w:color w:val="000000" w:themeColor="text1"/>
          <w:sz w:val="24"/>
          <w:szCs w:val="24"/>
        </w:rPr>
        <w:t>D</w:t>
      </w:r>
      <w:r w:rsidR="00F66C6D">
        <w:rPr>
          <w:rFonts w:ascii="Palatino Linotype" w:hAnsi="Palatino Linotype"/>
          <w:b/>
          <w:color w:val="000000" w:themeColor="text1"/>
          <w:sz w:val="24"/>
          <w:szCs w:val="24"/>
        </w:rPr>
        <w:t xml:space="preserve"> </w:t>
      </w:r>
      <w:r w:rsidRPr="00F66C6D">
        <w:rPr>
          <w:rFonts w:ascii="Palatino Linotype" w:hAnsi="Palatino Linotype"/>
          <w:b/>
          <w:color w:val="000000" w:themeColor="text1"/>
          <w:sz w:val="24"/>
          <w:szCs w:val="24"/>
        </w:rPr>
        <w:t>E</w:t>
      </w:r>
      <w:r w:rsidR="00F66C6D">
        <w:rPr>
          <w:rFonts w:ascii="Palatino Linotype" w:hAnsi="Palatino Linotype"/>
          <w:b/>
          <w:color w:val="000000" w:themeColor="text1"/>
          <w:sz w:val="24"/>
          <w:szCs w:val="24"/>
        </w:rPr>
        <w:t xml:space="preserve"> </w:t>
      </w:r>
      <w:r w:rsidRPr="00F66C6D">
        <w:rPr>
          <w:rFonts w:ascii="Palatino Linotype" w:hAnsi="Palatino Linotype"/>
          <w:b/>
          <w:color w:val="000000" w:themeColor="text1"/>
          <w:sz w:val="24"/>
          <w:szCs w:val="24"/>
        </w:rPr>
        <w:t>N</w:t>
      </w:r>
      <w:r w:rsidR="00F66C6D">
        <w:rPr>
          <w:rFonts w:ascii="Palatino Linotype" w:hAnsi="Palatino Linotype"/>
          <w:b/>
          <w:color w:val="000000" w:themeColor="text1"/>
          <w:sz w:val="24"/>
          <w:szCs w:val="24"/>
        </w:rPr>
        <w:t xml:space="preserve"> </w:t>
      </w:r>
      <w:r w:rsidRPr="00F66C6D">
        <w:rPr>
          <w:rFonts w:ascii="Palatino Linotype" w:hAnsi="Palatino Linotype"/>
          <w:b/>
          <w:color w:val="000000" w:themeColor="text1"/>
          <w:sz w:val="24"/>
          <w:szCs w:val="24"/>
        </w:rPr>
        <w:t>T</w:t>
      </w:r>
      <w:r w:rsidR="00F66C6D">
        <w:rPr>
          <w:rFonts w:ascii="Palatino Linotype" w:hAnsi="Palatino Linotype"/>
          <w:b/>
          <w:color w:val="000000" w:themeColor="text1"/>
          <w:sz w:val="24"/>
          <w:szCs w:val="24"/>
        </w:rPr>
        <w:t xml:space="preserve"> </w:t>
      </w:r>
      <w:r w:rsidRPr="00F66C6D">
        <w:rPr>
          <w:rFonts w:ascii="Palatino Linotype" w:hAnsi="Palatino Linotype"/>
          <w:b/>
          <w:color w:val="000000" w:themeColor="text1"/>
          <w:sz w:val="24"/>
          <w:szCs w:val="24"/>
        </w:rPr>
        <w:t>E</w:t>
      </w:r>
      <w:r w:rsidR="00F66C6D">
        <w:rPr>
          <w:rFonts w:ascii="Palatino Linotype" w:hAnsi="Palatino Linotype"/>
          <w:b/>
          <w:color w:val="000000" w:themeColor="text1"/>
          <w:sz w:val="24"/>
          <w:szCs w:val="24"/>
        </w:rPr>
        <w:t xml:space="preserve"> </w:t>
      </w:r>
      <w:r w:rsidRPr="00F66C6D">
        <w:rPr>
          <w:rFonts w:ascii="Palatino Linotype" w:hAnsi="Palatino Linotype"/>
          <w:b/>
          <w:color w:val="000000" w:themeColor="text1"/>
          <w:sz w:val="24"/>
          <w:szCs w:val="24"/>
        </w:rPr>
        <w:t>S</w:t>
      </w:r>
      <w:bookmarkEnd w:id="0"/>
      <w:bookmarkEnd w:id="1"/>
      <w:bookmarkEnd w:id="2"/>
      <w:r w:rsidR="00F66C6D">
        <w:rPr>
          <w:rFonts w:ascii="Palatino Linotype" w:hAnsi="Palatino Linotype"/>
          <w:b/>
          <w:color w:val="000000" w:themeColor="text1"/>
          <w:sz w:val="24"/>
          <w:szCs w:val="24"/>
        </w:rPr>
        <w:t xml:space="preserve"> </w:t>
      </w:r>
    </w:p>
    <w:p w:rsidR="00C80D92" w:rsidRPr="00F66C6D" w:rsidRDefault="00C80D92" w:rsidP="00C80D92"/>
    <w:p w:rsidR="00C80D92" w:rsidRPr="00F66C6D" w:rsidRDefault="00C80D92" w:rsidP="00C80D92">
      <w:pPr>
        <w:pStyle w:val="Prrafodelista"/>
        <w:numPr>
          <w:ilvl w:val="0"/>
          <w:numId w:val="1"/>
        </w:numPr>
        <w:tabs>
          <w:tab w:val="left" w:pos="0"/>
        </w:tabs>
        <w:spacing w:line="360" w:lineRule="auto"/>
        <w:ind w:left="0" w:right="49" w:firstLine="0"/>
        <w:jc w:val="both"/>
        <w:rPr>
          <w:rFonts w:ascii="Palatino Linotype" w:hAnsi="Palatino Linotype" w:cs="Arial"/>
          <w:i/>
          <w:color w:val="000000" w:themeColor="text1"/>
        </w:rPr>
      </w:pPr>
      <w:r w:rsidRPr="00F66C6D">
        <w:rPr>
          <w:rFonts w:ascii="Palatino Linotype" w:eastAsia="Calibri" w:hAnsi="Palatino Linotype" w:cs="Arial"/>
          <w:lang w:val="es-ES"/>
        </w:rPr>
        <w:t>El día</w:t>
      </w:r>
      <w:r w:rsidRPr="00F66C6D">
        <w:rPr>
          <w:rFonts w:ascii="Palatino Linotype" w:eastAsia="Calibri" w:hAnsi="Palatino Linotype" w:cs="Arial"/>
          <w:b/>
          <w:lang w:val="es-ES"/>
        </w:rPr>
        <w:t xml:space="preserve"> veintiséis de febrero de dos mil veintiséis</w:t>
      </w:r>
      <w:r w:rsidRPr="00F66C6D">
        <w:rPr>
          <w:rFonts w:ascii="Palatino Linotype" w:hAnsi="Palatino Linotype"/>
          <w:b/>
        </w:rPr>
        <w:t xml:space="preserve">, </w:t>
      </w:r>
      <w:r w:rsidRPr="00F66C6D">
        <w:rPr>
          <w:rFonts w:ascii="Palatino Linotype" w:eastAsia="Calibri" w:hAnsi="Palatino Linotype" w:cs="Arial"/>
          <w:lang w:val="es-ES"/>
        </w:rPr>
        <w:t xml:space="preserve">se presentó ante el </w:t>
      </w:r>
      <w:r w:rsidRPr="00F66C6D">
        <w:rPr>
          <w:rFonts w:ascii="Palatino Linotype" w:eastAsia="Calibri" w:hAnsi="Palatino Linotype" w:cs="Arial"/>
          <w:b/>
          <w:lang w:val="es-ES"/>
        </w:rPr>
        <w:t>SUJETO OBLIGADO</w:t>
      </w:r>
      <w:r w:rsidRPr="00F66C6D">
        <w:rPr>
          <w:rFonts w:ascii="Palatino Linotype" w:eastAsia="Calibri" w:hAnsi="Palatino Linotype" w:cs="Arial"/>
        </w:rPr>
        <w:t xml:space="preserve"> vía </w:t>
      </w:r>
      <w:r w:rsidRPr="00F66C6D">
        <w:rPr>
          <w:rFonts w:ascii="Palatino Linotype" w:eastAsia="Calibri" w:hAnsi="Palatino Linotype" w:cs="Arial"/>
          <w:lang w:val="es-ES"/>
        </w:rPr>
        <w:t>SAIMEX, la solicitud de información pública registrada con el número</w:t>
      </w:r>
      <w:r w:rsidRPr="00F66C6D">
        <w:rPr>
          <w:rFonts w:ascii="Palatino Linotype" w:hAnsi="Palatino Linotype"/>
          <w:b/>
          <w:bCs/>
          <w:color w:val="000000" w:themeColor="text1"/>
        </w:rPr>
        <w:t xml:space="preserve"> 00033/CHICOLOA/IP/2026; </w:t>
      </w:r>
      <w:r w:rsidR="00F66C6D">
        <w:rPr>
          <w:rFonts w:ascii="Palatino Linotype" w:eastAsia="Calibri" w:hAnsi="Palatino Linotype" w:cs="Arial"/>
          <w:lang w:val="es-ES"/>
        </w:rPr>
        <w:t xml:space="preserve">en la que </w:t>
      </w:r>
      <w:r w:rsidRPr="00F66C6D">
        <w:rPr>
          <w:rFonts w:ascii="Palatino Linotype" w:eastAsia="Calibri" w:hAnsi="Palatino Linotype" w:cs="Arial"/>
          <w:lang w:val="es-ES"/>
        </w:rPr>
        <w:t>se solicitó la siguiente información:</w:t>
      </w:r>
    </w:p>
    <w:p w:rsidR="00C80D92" w:rsidRPr="00F66C6D" w:rsidRDefault="00C80D92" w:rsidP="00C80D92">
      <w:pPr>
        <w:pStyle w:val="Prrafodelista"/>
        <w:ind w:left="426" w:right="476"/>
        <w:jc w:val="both"/>
        <w:rPr>
          <w:rFonts w:ascii="Palatino Linotype" w:hAnsi="Palatino Linotype"/>
          <w:i/>
        </w:rPr>
      </w:pPr>
    </w:p>
    <w:p w:rsidR="00C80D92" w:rsidRPr="00F66C6D" w:rsidRDefault="00C80D92" w:rsidP="00C80D92">
      <w:pPr>
        <w:pStyle w:val="Prrafodelista"/>
        <w:ind w:left="426" w:right="476"/>
        <w:jc w:val="both"/>
        <w:rPr>
          <w:rFonts w:ascii="Palatino Linotype" w:hAnsi="Palatino Linotype"/>
          <w:i/>
        </w:rPr>
      </w:pPr>
      <w:r w:rsidRPr="00F66C6D">
        <w:rPr>
          <w:rFonts w:ascii="Palatino Linotype" w:hAnsi="Palatino Linotype"/>
          <w:i/>
        </w:rPr>
        <w:t>“Conforme a la petición 00031/CHICOLOA/IP/2026 total de visualizaciones donde se consolidó una detención por visualizacion en vivo es decir en fragancia por personal de monitoreo por mes y colonia”</w:t>
      </w:r>
    </w:p>
    <w:p w:rsidR="00C80D92" w:rsidRPr="00F66C6D" w:rsidRDefault="00C80D92" w:rsidP="00C80D92">
      <w:pPr>
        <w:pStyle w:val="Prrafodelista"/>
        <w:spacing w:line="360" w:lineRule="auto"/>
        <w:ind w:left="851" w:right="34"/>
        <w:jc w:val="both"/>
        <w:rPr>
          <w:rFonts w:ascii="Palatino Linotype" w:hAnsi="Palatino Linotype"/>
        </w:rPr>
      </w:pPr>
    </w:p>
    <w:p w:rsidR="00C80D92" w:rsidRPr="00F66C6D" w:rsidRDefault="00C80D92" w:rsidP="00C80D92">
      <w:pPr>
        <w:pStyle w:val="Prrafodelista"/>
        <w:numPr>
          <w:ilvl w:val="0"/>
          <w:numId w:val="2"/>
        </w:numPr>
        <w:spacing w:line="360" w:lineRule="auto"/>
        <w:ind w:left="851" w:right="474"/>
        <w:jc w:val="both"/>
        <w:rPr>
          <w:rFonts w:ascii="Palatino Linotype" w:hAnsi="Palatino Linotype"/>
        </w:rPr>
      </w:pPr>
      <w:r w:rsidRPr="00F66C6D">
        <w:rPr>
          <w:rFonts w:ascii="Palatino Linotype" w:eastAsia="Times New Roman" w:hAnsi="Palatino Linotype" w:cs="Arial"/>
          <w:lang w:val="es-ES"/>
        </w:rPr>
        <w:t>Se eligió como modalidad de entrega de la información</w:t>
      </w:r>
      <w:r w:rsidRPr="00F66C6D">
        <w:rPr>
          <w:rFonts w:ascii="Palatino Linotype" w:hAnsi="Palatino Linotype"/>
        </w:rPr>
        <w:t xml:space="preserve">: A través del </w:t>
      </w:r>
      <w:r w:rsidRPr="00F66C6D">
        <w:rPr>
          <w:rFonts w:ascii="Palatino Linotype" w:hAnsi="Palatino Linotype"/>
          <w:b/>
        </w:rPr>
        <w:t>SAIMEX.</w:t>
      </w:r>
    </w:p>
    <w:p w:rsidR="00C80D92" w:rsidRPr="00F66C6D" w:rsidRDefault="00C80D92" w:rsidP="00C80D92">
      <w:pPr>
        <w:spacing w:line="360" w:lineRule="auto"/>
        <w:ind w:left="491" w:right="474"/>
        <w:jc w:val="both"/>
        <w:rPr>
          <w:rFonts w:ascii="Palatino Linotype" w:hAnsi="Palatino Linotype"/>
        </w:rPr>
      </w:pPr>
    </w:p>
    <w:p w:rsidR="00C80D92" w:rsidRPr="00F66C6D" w:rsidRDefault="00C80D92" w:rsidP="00C80D92">
      <w:pPr>
        <w:pStyle w:val="Prrafodelista"/>
        <w:numPr>
          <w:ilvl w:val="0"/>
          <w:numId w:val="1"/>
        </w:numPr>
        <w:tabs>
          <w:tab w:val="left" w:pos="0"/>
        </w:tabs>
        <w:spacing w:line="360" w:lineRule="auto"/>
        <w:ind w:left="0" w:right="49" w:firstLine="0"/>
        <w:jc w:val="both"/>
        <w:rPr>
          <w:rFonts w:ascii="Palatino Linotype" w:hAnsi="Palatino Linotype" w:cs="Arial"/>
          <w:b/>
          <w:color w:val="000000" w:themeColor="text1"/>
        </w:rPr>
      </w:pPr>
      <w:r w:rsidRPr="00F66C6D">
        <w:rPr>
          <w:rFonts w:ascii="Palatino Linotype" w:hAnsi="Palatino Linotype" w:cs="Arial"/>
          <w:color w:val="000000" w:themeColor="text1"/>
        </w:rPr>
        <w:t xml:space="preserve">El </w:t>
      </w:r>
      <w:r w:rsidRPr="00F66C6D">
        <w:rPr>
          <w:rFonts w:ascii="Palatino Linotype" w:hAnsi="Palatino Linotype" w:cs="Arial"/>
          <w:b/>
          <w:color w:val="000000" w:themeColor="text1"/>
        </w:rPr>
        <w:t xml:space="preserve">diecinueve de marzo de dos mil veintiséis, </w:t>
      </w:r>
      <w:r w:rsidRPr="00F66C6D">
        <w:rPr>
          <w:rFonts w:ascii="Palatino Linotype" w:hAnsi="Palatino Linotype"/>
        </w:rPr>
        <w:t xml:space="preserve">el </w:t>
      </w:r>
      <w:r w:rsidRPr="00F66C6D">
        <w:rPr>
          <w:rFonts w:ascii="Palatino Linotype" w:hAnsi="Palatino Linotype"/>
          <w:b/>
        </w:rPr>
        <w:t>SUJETO OBLIGADO</w:t>
      </w:r>
      <w:r w:rsidRPr="00F66C6D">
        <w:rPr>
          <w:rFonts w:ascii="Palatino Linotype" w:hAnsi="Palatino Linotype" w:cs="Arial"/>
          <w:b/>
          <w:color w:val="000000" w:themeColor="text1"/>
        </w:rPr>
        <w:t>,</w:t>
      </w:r>
      <w:r w:rsidRPr="00F66C6D">
        <w:rPr>
          <w:rFonts w:ascii="Palatino Linotype" w:hAnsi="Palatino Linotype" w:cs="Arial"/>
          <w:color w:val="000000" w:themeColor="text1"/>
        </w:rPr>
        <w:t xml:space="preserve"> dio respuesta a través de los archivos siguientes:</w:t>
      </w:r>
    </w:p>
    <w:p w:rsidR="00F66C6D" w:rsidRDefault="00F66C6D" w:rsidP="00F66C6D">
      <w:pPr>
        <w:tabs>
          <w:tab w:val="left" w:pos="0"/>
        </w:tabs>
        <w:spacing w:line="360" w:lineRule="auto"/>
        <w:ind w:right="49"/>
        <w:jc w:val="both"/>
        <w:rPr>
          <w:rFonts w:ascii="Palatino Linotype" w:hAnsi="Palatino Linotype" w:cs="Arial"/>
          <w:b/>
          <w:color w:val="000000" w:themeColor="text1"/>
        </w:rPr>
      </w:pPr>
    </w:p>
    <w:p w:rsidR="00F66C6D" w:rsidRPr="00F66C6D" w:rsidRDefault="00F66C6D" w:rsidP="00F66C6D">
      <w:pPr>
        <w:tabs>
          <w:tab w:val="left" w:pos="0"/>
        </w:tabs>
        <w:spacing w:line="360" w:lineRule="auto"/>
        <w:ind w:right="49"/>
        <w:jc w:val="both"/>
        <w:rPr>
          <w:rFonts w:ascii="Palatino Linotype" w:hAnsi="Palatino Linotype" w:cs="Arial"/>
          <w:b/>
          <w:color w:val="000000" w:themeColor="text1"/>
        </w:rPr>
      </w:pPr>
    </w:p>
    <w:p w:rsidR="00C80D92" w:rsidRPr="00F66C6D" w:rsidRDefault="00C80D92" w:rsidP="00C80D92">
      <w:pPr>
        <w:pStyle w:val="Prrafodelista"/>
        <w:numPr>
          <w:ilvl w:val="0"/>
          <w:numId w:val="2"/>
        </w:numPr>
        <w:spacing w:line="360" w:lineRule="auto"/>
        <w:ind w:right="474"/>
        <w:jc w:val="both"/>
        <w:rPr>
          <w:rFonts w:ascii="Palatino Linotype" w:hAnsi="Palatino Linotype"/>
          <w:b/>
          <w:i/>
        </w:rPr>
      </w:pPr>
      <w:r w:rsidRPr="00F66C6D">
        <w:rPr>
          <w:rFonts w:ascii="Palatino Linotype" w:hAnsi="Palatino Linotype"/>
          <w:b/>
          <w:i/>
        </w:rPr>
        <w:lastRenderedPageBreak/>
        <w:t>33.pdf:</w:t>
      </w:r>
    </w:p>
    <w:p w:rsidR="00C80D92" w:rsidRPr="00F66C6D" w:rsidRDefault="00C80D92" w:rsidP="00C80D92">
      <w:pPr>
        <w:ind w:left="1134" w:right="474"/>
        <w:jc w:val="both"/>
        <w:rPr>
          <w:rFonts w:ascii="Palatino Linotype" w:hAnsi="Palatino Linotype"/>
        </w:rPr>
      </w:pPr>
      <w:r w:rsidRPr="00F66C6D">
        <w:rPr>
          <w:rFonts w:ascii="Palatino Linotype" w:hAnsi="Palatino Linotype"/>
        </w:rPr>
        <w:t xml:space="preserve">Oficio por el que el Titular del Centro de Comando, Control, Comunicación y </w:t>
      </w:r>
      <w:r w:rsidR="004849F9" w:rsidRPr="00F66C6D">
        <w:rPr>
          <w:rFonts w:ascii="Palatino Linotype" w:hAnsi="Palatino Linotype"/>
        </w:rPr>
        <w:t>Cómputo</w:t>
      </w:r>
      <w:r w:rsidRPr="00F66C6D">
        <w:rPr>
          <w:rFonts w:ascii="Palatino Linotype" w:hAnsi="Palatino Linotype"/>
        </w:rPr>
        <w:t xml:space="preserve">, informo que, </w:t>
      </w:r>
      <w:r w:rsidR="004849F9" w:rsidRPr="00F66C6D">
        <w:rPr>
          <w:rFonts w:ascii="Palatino Linotype" w:hAnsi="Palatino Linotype"/>
        </w:rPr>
        <w:t>informo lo siguiente:</w:t>
      </w:r>
    </w:p>
    <w:p w:rsidR="004849F9" w:rsidRPr="00F66C6D" w:rsidRDefault="004849F9" w:rsidP="00C80D92">
      <w:pPr>
        <w:ind w:left="1134" w:right="474"/>
        <w:jc w:val="both"/>
        <w:rPr>
          <w:rFonts w:ascii="Palatino Linotype" w:hAnsi="Palatino Linotype"/>
        </w:rPr>
      </w:pPr>
    </w:p>
    <w:p w:rsidR="004849F9" w:rsidRPr="00F66C6D" w:rsidRDefault="004849F9" w:rsidP="00C80D92">
      <w:pPr>
        <w:ind w:left="1134" w:right="474"/>
        <w:jc w:val="both"/>
        <w:rPr>
          <w:rFonts w:ascii="Palatino Linotype" w:hAnsi="Palatino Linotype"/>
          <w:i/>
        </w:rPr>
      </w:pPr>
    </w:p>
    <w:p w:rsidR="004849F9" w:rsidRPr="00F66C6D" w:rsidRDefault="004849F9" w:rsidP="00C80D92">
      <w:pPr>
        <w:ind w:left="1134" w:right="474"/>
        <w:jc w:val="both"/>
        <w:rPr>
          <w:rFonts w:ascii="Palatino Linotype" w:hAnsi="Palatino Linotype"/>
          <w:i/>
        </w:rPr>
      </w:pPr>
      <w:r w:rsidRPr="00F66C6D">
        <w:rPr>
          <w:rFonts w:ascii="Palatino Linotype" w:hAnsi="Palatino Linotype"/>
          <w:i/>
        </w:rPr>
        <w:t xml:space="preserve">Petición 00031/CHICOLOA/IP/2026 donde refiere en el punto 2° SOBRE EL SISTEMA DE VIDEOVIGILANCIA: Tomando como referencia la información pública sobre el "Proyecto de Video Vigilancia Urbana Municipal", solicito para los mismos periodos: El número total de visualizaciones o consultas a las grabaciones de las cámaras de videovigilancia que ha realizado el personal de la Dirección de Seguridad Pública. . Un desglose de los motivos por los que se consultaron dichas grabaciones (ej. para la investigación de un delito, para apoyo en incidentes viales, para monitoreo preventivoy etc.) </w:t>
      </w:r>
    </w:p>
    <w:p w:rsidR="004849F9" w:rsidRPr="00F66C6D" w:rsidRDefault="004849F9" w:rsidP="00C80D92">
      <w:pPr>
        <w:ind w:left="1134" w:right="474"/>
        <w:jc w:val="both"/>
        <w:rPr>
          <w:rFonts w:ascii="Palatino Linotype" w:hAnsi="Palatino Linotype"/>
          <w:i/>
        </w:rPr>
      </w:pPr>
    </w:p>
    <w:p w:rsidR="004849F9" w:rsidRPr="00F66C6D" w:rsidRDefault="004849F9" w:rsidP="00C80D92">
      <w:pPr>
        <w:ind w:left="1134" w:right="474"/>
        <w:jc w:val="both"/>
        <w:rPr>
          <w:rFonts w:ascii="Palatino Linotype" w:hAnsi="Palatino Linotype"/>
          <w:i/>
          <w:u w:val="single"/>
        </w:rPr>
      </w:pPr>
      <w:r w:rsidRPr="00F66C6D">
        <w:rPr>
          <w:rFonts w:ascii="Palatino Linotype" w:hAnsi="Palatino Linotype"/>
          <w:i/>
        </w:rPr>
        <w:t xml:space="preserve">Con la finalidad de dar debido cumplimiento a su petición me permito informar a usted respetuosamente, que en relación a la petición 00031/CHICOLOA/IP/2026, </w:t>
      </w:r>
      <w:r w:rsidRPr="00F66C6D">
        <w:rPr>
          <w:rFonts w:ascii="Palatino Linotype" w:hAnsi="Palatino Linotype"/>
          <w:i/>
          <w:u w:val="single"/>
        </w:rPr>
        <w:t xml:space="preserve">que del día 01 de enero de 2025 al 13 de abril de 2025, se tuvieron un total de </w:t>
      </w:r>
      <w:r w:rsidRPr="00F66C6D">
        <w:rPr>
          <w:rFonts w:ascii="Palatino Linotype" w:hAnsi="Palatino Linotype"/>
          <w:b/>
          <w:i/>
          <w:u w:val="single"/>
        </w:rPr>
        <w:t>cero visualizaciones</w:t>
      </w:r>
      <w:r w:rsidRPr="00F66C6D">
        <w:rPr>
          <w:rFonts w:ascii="Palatino Linotype" w:hAnsi="Palatino Linotype"/>
          <w:i/>
          <w:u w:val="single"/>
        </w:rPr>
        <w:t>, además que después del día 13 de abril el "Proyecto de Video Vigilancia Urbana Municipal" dejo de funcionar.</w:t>
      </w:r>
    </w:p>
    <w:p w:rsidR="004849F9" w:rsidRPr="00F66C6D" w:rsidRDefault="004849F9" w:rsidP="00C80D92">
      <w:pPr>
        <w:ind w:left="1134" w:right="474"/>
        <w:jc w:val="both"/>
        <w:rPr>
          <w:rFonts w:ascii="Palatino Linotype" w:hAnsi="Palatino Linotype"/>
        </w:rPr>
      </w:pPr>
    </w:p>
    <w:p w:rsidR="00C80D92" w:rsidRPr="00F66C6D" w:rsidRDefault="00C80D92" w:rsidP="00C80D92">
      <w:pPr>
        <w:spacing w:line="360" w:lineRule="auto"/>
        <w:ind w:right="474"/>
        <w:jc w:val="both"/>
        <w:rPr>
          <w:rFonts w:ascii="Palatino Linotype" w:hAnsi="Palatino Linotype"/>
        </w:rPr>
      </w:pPr>
    </w:p>
    <w:p w:rsidR="00C80D92" w:rsidRPr="00F66C6D" w:rsidRDefault="00C80D92" w:rsidP="00C80D92">
      <w:pPr>
        <w:pStyle w:val="Prrafodelista"/>
        <w:numPr>
          <w:ilvl w:val="0"/>
          <w:numId w:val="1"/>
        </w:numPr>
        <w:tabs>
          <w:tab w:val="left" w:pos="0"/>
        </w:tabs>
        <w:spacing w:line="360" w:lineRule="auto"/>
        <w:ind w:left="0" w:right="49" w:firstLine="0"/>
        <w:jc w:val="both"/>
        <w:rPr>
          <w:rFonts w:ascii="Palatino Linotype" w:hAnsi="Palatino Linotype" w:cs="Arial"/>
          <w:i/>
          <w:color w:val="000000" w:themeColor="text1"/>
        </w:rPr>
      </w:pPr>
      <w:r w:rsidRPr="00F66C6D">
        <w:rPr>
          <w:rFonts w:ascii="Palatino Linotype" w:eastAsia="Times New Roman" w:hAnsi="Palatino Linotype" w:cs="Arial"/>
          <w:color w:val="000000" w:themeColor="text1"/>
          <w:lang w:val="es-ES"/>
        </w:rPr>
        <w:t>El</w:t>
      </w:r>
      <w:r w:rsidRPr="00F66C6D">
        <w:rPr>
          <w:rFonts w:ascii="Palatino Linotype" w:eastAsia="Times New Roman" w:hAnsi="Palatino Linotype" w:cs="Arial"/>
          <w:b/>
          <w:color w:val="000000" w:themeColor="text1"/>
          <w:lang w:val="es-ES"/>
        </w:rPr>
        <w:t xml:space="preserve"> </w:t>
      </w:r>
      <w:r w:rsidR="002911F0" w:rsidRPr="00F66C6D">
        <w:rPr>
          <w:rFonts w:ascii="Palatino Linotype" w:eastAsia="Times New Roman" w:hAnsi="Palatino Linotype" w:cs="Arial"/>
          <w:b/>
          <w:color w:val="000000" w:themeColor="text1"/>
          <w:lang w:val="es-ES"/>
        </w:rPr>
        <w:t>veinticuatro de marzo de dos mil veintiséis</w:t>
      </w:r>
      <w:r w:rsidRPr="00F66C6D">
        <w:rPr>
          <w:rFonts w:ascii="Palatino Linotype" w:eastAsia="Times New Roman" w:hAnsi="Palatino Linotype" w:cs="Arial"/>
          <w:color w:val="000000" w:themeColor="text1"/>
          <w:lang w:val="es-ES"/>
        </w:rPr>
        <w:t xml:space="preserve">, </w:t>
      </w:r>
      <w:r w:rsidRPr="00F66C6D">
        <w:rPr>
          <w:rFonts w:ascii="Palatino Linotype" w:eastAsia="Times New Roman" w:hAnsi="Palatino Linotype" w:cs="Arial"/>
          <w:b/>
          <w:color w:val="000000" w:themeColor="text1"/>
          <w:lang w:val="es-ES"/>
        </w:rPr>
        <w:t>EL PARTICULAR</w:t>
      </w:r>
      <w:r w:rsidRPr="00F66C6D">
        <w:rPr>
          <w:rFonts w:ascii="Palatino Linotype" w:eastAsia="Times New Roman" w:hAnsi="Palatino Linotype" w:cs="Arial"/>
          <w:color w:val="000000" w:themeColor="text1"/>
          <w:lang w:val="es-ES"/>
        </w:rPr>
        <w:t xml:space="preserve"> interpuso el recurso de revisión en contra de la respuesta, manifestando las siguientes razones o motivos de inconformidad:</w:t>
      </w:r>
    </w:p>
    <w:p w:rsidR="00C80D92" w:rsidRPr="00F66C6D" w:rsidRDefault="00C80D92" w:rsidP="00C80D92">
      <w:pPr>
        <w:pStyle w:val="Prrafodelista"/>
        <w:tabs>
          <w:tab w:val="left" w:pos="0"/>
        </w:tabs>
        <w:spacing w:line="360" w:lineRule="auto"/>
        <w:ind w:left="0" w:right="49"/>
        <w:jc w:val="both"/>
        <w:rPr>
          <w:rFonts w:ascii="Palatino Linotype" w:hAnsi="Palatino Linotype" w:cs="Arial"/>
          <w:i/>
          <w:color w:val="000000" w:themeColor="text1"/>
        </w:rPr>
      </w:pPr>
    </w:p>
    <w:p w:rsidR="00C80D92" w:rsidRPr="00F66C6D" w:rsidRDefault="00C80D92" w:rsidP="00C80D92">
      <w:pPr>
        <w:pStyle w:val="Prrafodelista"/>
        <w:numPr>
          <w:ilvl w:val="0"/>
          <w:numId w:val="2"/>
        </w:numPr>
        <w:ind w:left="993" w:right="616" w:hanging="709"/>
        <w:jc w:val="both"/>
        <w:rPr>
          <w:rStyle w:val="Ttulo2Car"/>
          <w:rFonts w:ascii="Palatino Linotype" w:hAnsi="Palatino Linotype"/>
          <w:i/>
          <w:color w:val="000000" w:themeColor="text1"/>
          <w:sz w:val="24"/>
          <w:szCs w:val="24"/>
        </w:rPr>
      </w:pPr>
      <w:bookmarkStart w:id="3" w:name="_Toc466982514"/>
      <w:bookmarkStart w:id="4" w:name="_Toc51854302"/>
      <w:bookmarkStart w:id="5" w:name="_Toc53584976"/>
      <w:bookmarkStart w:id="6" w:name="_Toc60925403"/>
      <w:bookmarkStart w:id="7" w:name="_Toc81364833"/>
      <w:bookmarkStart w:id="8" w:name="_Toc81390610"/>
      <w:bookmarkStart w:id="9" w:name="_Toc82611033"/>
      <w:bookmarkStart w:id="10" w:name="_Toc83128576"/>
      <w:bookmarkStart w:id="11" w:name="_Toc27589208"/>
      <w:bookmarkStart w:id="12" w:name="_Toc29395022"/>
      <w:bookmarkStart w:id="13" w:name="_Toc29481467"/>
      <w:bookmarkStart w:id="14" w:name="_Toc33113911"/>
      <w:bookmarkStart w:id="15" w:name="_Toc33643059"/>
      <w:bookmarkStart w:id="16" w:name="_Toc33724991"/>
      <w:bookmarkStart w:id="17" w:name="_Toc33726434"/>
      <w:bookmarkStart w:id="18" w:name="_Toc34157662"/>
      <w:bookmarkStart w:id="19" w:name="_Toc35003615"/>
      <w:bookmarkStart w:id="20" w:name="_Toc35535691"/>
      <w:bookmarkStart w:id="21" w:name="_Toc51262525"/>
      <w:bookmarkStart w:id="22" w:name="_Toc471908126"/>
      <w:bookmarkStart w:id="23" w:name="_Toc491791300"/>
      <w:bookmarkStart w:id="24" w:name="_Toc496726170"/>
      <w:bookmarkStart w:id="25" w:name="_Toc497242134"/>
      <w:bookmarkStart w:id="26" w:name="_Toc497292517"/>
      <w:bookmarkStart w:id="27" w:name="_Toc498503716"/>
      <w:bookmarkStart w:id="28" w:name="_Toc499568660"/>
      <w:bookmarkStart w:id="29" w:name="_Toc499568693"/>
      <w:bookmarkStart w:id="30" w:name="_Toc499665452"/>
      <w:bookmarkStart w:id="31" w:name="_Toc499729819"/>
      <w:bookmarkStart w:id="32" w:name="_Toc499835024"/>
      <w:bookmarkStart w:id="33" w:name="_Toc499835835"/>
      <w:bookmarkStart w:id="34" w:name="_Toc499835858"/>
      <w:bookmarkStart w:id="35" w:name="_Toc500264537"/>
      <w:bookmarkStart w:id="36" w:name="_Toc503290275"/>
      <w:bookmarkStart w:id="37" w:name="_Toc524009637"/>
      <w:bookmarkStart w:id="38" w:name="_Toc524009672"/>
      <w:bookmarkStart w:id="39" w:name="_Toc524602720"/>
      <w:bookmarkStart w:id="40" w:name="_Toc526365279"/>
      <w:bookmarkStart w:id="41" w:name="_Toc526365337"/>
      <w:bookmarkStart w:id="42" w:name="_Toc530067664"/>
      <w:bookmarkStart w:id="43" w:name="_Toc530067692"/>
      <w:bookmarkStart w:id="44" w:name="_Toc530067939"/>
      <w:bookmarkStart w:id="45" w:name="_Toc530590420"/>
      <w:bookmarkStart w:id="46" w:name="_Toc530593951"/>
      <w:bookmarkStart w:id="47" w:name="_Toc531190248"/>
      <w:bookmarkStart w:id="48" w:name="_Toc531190295"/>
      <w:bookmarkStart w:id="49" w:name="_Toc534908208"/>
      <w:bookmarkStart w:id="50" w:name="_Toc534909344"/>
      <w:bookmarkStart w:id="51" w:name="_Toc535353305"/>
      <w:bookmarkStart w:id="52" w:name="_Toc535353791"/>
      <w:bookmarkStart w:id="53" w:name="_Toc18436351"/>
      <w:bookmarkStart w:id="54" w:name="_Toc18436385"/>
      <w:bookmarkStart w:id="55" w:name="_Toc18513477"/>
      <w:bookmarkStart w:id="56" w:name="_Toc18513503"/>
      <w:bookmarkStart w:id="57" w:name="_Toc18606801"/>
      <w:bookmarkStart w:id="58" w:name="_Toc19723536"/>
      <w:bookmarkStart w:id="59" w:name="_Toc20322795"/>
      <w:bookmarkStart w:id="60" w:name="_Toc20323052"/>
      <w:bookmarkStart w:id="61" w:name="_Toc20323181"/>
      <w:bookmarkStart w:id="62" w:name="_Toc20420591"/>
      <w:bookmarkStart w:id="63" w:name="_Toc20421579"/>
      <w:bookmarkStart w:id="64" w:name="_Toc21027316"/>
      <w:bookmarkStart w:id="65" w:name="_Toc22660652"/>
      <w:bookmarkStart w:id="66" w:name="_Toc22811623"/>
      <w:bookmarkStart w:id="67" w:name="_Toc26436015"/>
      <w:r w:rsidRPr="00F66C6D">
        <w:rPr>
          <w:rStyle w:val="Ttulo2Car"/>
          <w:rFonts w:ascii="Palatino Linotype" w:hAnsi="Palatino Linotype"/>
          <w:b/>
          <w:color w:val="auto"/>
          <w:sz w:val="24"/>
          <w:szCs w:val="24"/>
        </w:rPr>
        <w:t>Acto impugnado</w:t>
      </w:r>
      <w:bookmarkEnd w:id="3"/>
      <w:r w:rsidRPr="00F66C6D">
        <w:rPr>
          <w:rStyle w:val="Ttulo2Car"/>
          <w:rFonts w:ascii="Palatino Linotype" w:hAnsi="Palatino Linotype"/>
          <w:b/>
          <w:color w:val="000000" w:themeColor="text1"/>
          <w:sz w:val="24"/>
          <w:szCs w:val="24"/>
        </w:rPr>
        <w:t xml:space="preserve">: </w:t>
      </w:r>
      <w:bookmarkStart w:id="68" w:name="_Toc466982515"/>
      <w:bookmarkStart w:id="69" w:name="_Toc27589209"/>
      <w:bookmarkStart w:id="70" w:name="_Toc29395023"/>
      <w:bookmarkStart w:id="71" w:name="_Toc29481468"/>
      <w:bookmarkStart w:id="72" w:name="_Toc33113912"/>
      <w:bookmarkStart w:id="73" w:name="_Toc33643060"/>
      <w:bookmarkStart w:id="74" w:name="_Toc33724992"/>
      <w:bookmarkStart w:id="75" w:name="_Toc33726435"/>
      <w:bookmarkStart w:id="76" w:name="_Toc34157663"/>
      <w:bookmarkStart w:id="77" w:name="_Toc35003616"/>
      <w:bookmarkStart w:id="78" w:name="_Toc35535692"/>
      <w:bookmarkStart w:id="79" w:name="_Toc51262526"/>
      <w:bookmarkStart w:id="80" w:name="_Toc471908127"/>
      <w:bookmarkStart w:id="81" w:name="_Toc491791301"/>
      <w:bookmarkStart w:id="82" w:name="_Toc496726171"/>
      <w:bookmarkStart w:id="83" w:name="_Toc497242135"/>
      <w:bookmarkStart w:id="84" w:name="_Toc497292518"/>
      <w:bookmarkStart w:id="85" w:name="_Toc498503717"/>
      <w:bookmarkStart w:id="86" w:name="_Toc499568661"/>
      <w:bookmarkStart w:id="87" w:name="_Toc499568694"/>
      <w:bookmarkStart w:id="88" w:name="_Toc499665453"/>
      <w:bookmarkStart w:id="89" w:name="_Toc499729820"/>
      <w:bookmarkStart w:id="90" w:name="_Toc499835025"/>
      <w:bookmarkStart w:id="91" w:name="_Toc499835836"/>
      <w:bookmarkStart w:id="92" w:name="_Toc499835859"/>
      <w:bookmarkStart w:id="93" w:name="_Toc500264538"/>
      <w:bookmarkStart w:id="94" w:name="_Toc503290276"/>
      <w:bookmarkStart w:id="95" w:name="_Toc524009638"/>
      <w:bookmarkStart w:id="96" w:name="_Toc524009673"/>
      <w:bookmarkStart w:id="97" w:name="_Toc524602721"/>
      <w:bookmarkStart w:id="98" w:name="_Toc526365280"/>
      <w:bookmarkStart w:id="99" w:name="_Toc526365338"/>
      <w:bookmarkStart w:id="100" w:name="_Toc530067665"/>
      <w:bookmarkStart w:id="101" w:name="_Toc530067693"/>
      <w:bookmarkStart w:id="102" w:name="_Toc530067940"/>
      <w:bookmarkStart w:id="103" w:name="_Toc530590421"/>
      <w:bookmarkStart w:id="104" w:name="_Toc530593952"/>
      <w:bookmarkStart w:id="105" w:name="_Toc531190249"/>
      <w:bookmarkStart w:id="106" w:name="_Toc531190296"/>
      <w:bookmarkStart w:id="107" w:name="_Toc534908209"/>
      <w:bookmarkStart w:id="108" w:name="_Toc534909345"/>
      <w:bookmarkStart w:id="109" w:name="_Toc535353306"/>
      <w:bookmarkStart w:id="110" w:name="_Toc535353792"/>
      <w:bookmarkStart w:id="111" w:name="_Toc18436352"/>
      <w:bookmarkStart w:id="112" w:name="_Toc18436386"/>
      <w:bookmarkStart w:id="113" w:name="_Toc18513478"/>
      <w:bookmarkStart w:id="114" w:name="_Toc18513504"/>
      <w:bookmarkStart w:id="115" w:name="_Toc18606802"/>
      <w:bookmarkStart w:id="116" w:name="_Toc19723537"/>
      <w:bookmarkStart w:id="117" w:name="_Toc20322796"/>
      <w:bookmarkStart w:id="118" w:name="_Toc20323053"/>
      <w:bookmarkStart w:id="119" w:name="_Toc20323182"/>
      <w:bookmarkStart w:id="120" w:name="_Toc20420592"/>
      <w:bookmarkStart w:id="121" w:name="_Toc20421580"/>
      <w:bookmarkStart w:id="122" w:name="_Toc21027317"/>
      <w:bookmarkStart w:id="123" w:name="_Toc22660653"/>
      <w:bookmarkStart w:id="124" w:name="_Toc22811624"/>
      <w:bookmarkStart w:id="125" w:name="_Toc26436016"/>
      <w:bookmarkStart w:id="126" w:name="_Toc5185430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F66C6D">
        <w:rPr>
          <w:rStyle w:val="Ttulo2Car"/>
          <w:rFonts w:ascii="Palatino Linotype" w:hAnsi="Palatino Linotype"/>
          <w:i/>
          <w:color w:val="000000" w:themeColor="text1"/>
          <w:sz w:val="24"/>
          <w:szCs w:val="24"/>
        </w:rPr>
        <w:t>“</w:t>
      </w:r>
      <w:r w:rsidR="00C32D77" w:rsidRPr="00F66C6D">
        <w:rPr>
          <w:rFonts w:ascii="Palatino Linotype" w:eastAsiaTheme="majorEastAsia" w:hAnsi="Palatino Linotype" w:cstheme="majorBidi"/>
          <w:i/>
          <w:color w:val="000000" w:themeColor="text1"/>
        </w:rPr>
        <w:t>Adjunto documentos</w:t>
      </w:r>
      <w:r w:rsidRPr="00F66C6D">
        <w:rPr>
          <w:rStyle w:val="Ttulo2Car"/>
          <w:rFonts w:ascii="Palatino Linotype" w:hAnsi="Palatino Linotype"/>
          <w:i/>
          <w:color w:val="000000" w:themeColor="text1"/>
          <w:sz w:val="24"/>
          <w:szCs w:val="24"/>
        </w:rPr>
        <w:t>”</w:t>
      </w:r>
    </w:p>
    <w:p w:rsidR="00C80D92" w:rsidRPr="00F66C6D" w:rsidRDefault="00C80D92" w:rsidP="00C80D92">
      <w:pPr>
        <w:pStyle w:val="Prrafodelista"/>
        <w:tabs>
          <w:tab w:val="left" w:pos="7020"/>
        </w:tabs>
        <w:ind w:left="993" w:right="616" w:hanging="709"/>
        <w:jc w:val="both"/>
        <w:rPr>
          <w:rStyle w:val="Ttulo2Car"/>
          <w:rFonts w:ascii="Palatino Linotype" w:hAnsi="Palatino Linotype"/>
          <w:i/>
          <w:color w:val="000000" w:themeColor="text1"/>
          <w:sz w:val="24"/>
          <w:szCs w:val="24"/>
        </w:rPr>
      </w:pPr>
      <w:r w:rsidRPr="00F66C6D">
        <w:rPr>
          <w:rStyle w:val="Ttulo2Car"/>
          <w:rFonts w:ascii="Palatino Linotype" w:hAnsi="Palatino Linotype"/>
          <w:i/>
          <w:color w:val="000000" w:themeColor="text1"/>
          <w:sz w:val="24"/>
          <w:szCs w:val="24"/>
        </w:rPr>
        <w:tab/>
      </w:r>
    </w:p>
    <w:p w:rsidR="00C80D92" w:rsidRPr="00F66C6D" w:rsidRDefault="00C80D92" w:rsidP="00C80D92">
      <w:pPr>
        <w:pStyle w:val="Prrafodelista"/>
        <w:numPr>
          <w:ilvl w:val="0"/>
          <w:numId w:val="2"/>
        </w:numPr>
        <w:ind w:left="993" w:right="616" w:hanging="709"/>
        <w:jc w:val="both"/>
        <w:rPr>
          <w:rFonts w:ascii="Palatino Linotype" w:hAnsi="Palatino Linotype"/>
          <w:i/>
          <w:color w:val="000000" w:themeColor="text1"/>
        </w:rPr>
      </w:pPr>
      <w:bookmarkStart w:id="127" w:name="_Toc53584977"/>
      <w:bookmarkStart w:id="128" w:name="_Toc60925404"/>
      <w:bookmarkStart w:id="129" w:name="_Toc81364834"/>
      <w:bookmarkStart w:id="130" w:name="_Toc81390611"/>
      <w:bookmarkStart w:id="131" w:name="_Toc82611034"/>
      <w:bookmarkStart w:id="132" w:name="_Toc83128577"/>
      <w:r w:rsidRPr="00F66C6D">
        <w:rPr>
          <w:rStyle w:val="Ttulo2Car"/>
          <w:rFonts w:ascii="Palatino Linotype" w:hAnsi="Palatino Linotype"/>
          <w:b/>
          <w:color w:val="000000" w:themeColor="text1"/>
          <w:sz w:val="24"/>
          <w:szCs w:val="24"/>
        </w:rPr>
        <w:t>Razones o Motivos de inconformidad:</w:t>
      </w:r>
      <w:bookmarkEnd w:id="68"/>
      <w:bookmarkEnd w:id="127"/>
      <w:bookmarkEnd w:id="128"/>
      <w:bookmarkEnd w:id="129"/>
      <w:bookmarkEnd w:id="130"/>
      <w:bookmarkEnd w:id="131"/>
      <w:bookmarkEnd w:id="132"/>
      <w:r w:rsidRPr="00F66C6D">
        <w:rPr>
          <w:rFonts w:ascii="Palatino Linotype" w:hAnsi="Palatino Linotype"/>
          <w:b/>
          <w:color w:val="000000" w:themeColor="text1"/>
        </w:rPr>
        <w:t xml:space="preserve"> </w:t>
      </w:r>
      <w:r w:rsidRPr="00F66C6D">
        <w:rPr>
          <w:rFonts w:ascii="Palatino Linotype" w:hAnsi="Palatino Linotype"/>
          <w:i/>
          <w:color w:val="000000" w:themeColor="text1"/>
        </w:rPr>
        <w:t>“</w:t>
      </w:r>
      <w:r w:rsidR="00C32D77" w:rsidRPr="00F66C6D">
        <w:rPr>
          <w:rFonts w:ascii="Palatino Linotype" w:hAnsi="Palatino Linotype"/>
          <w:i/>
          <w:color w:val="000000" w:themeColor="text1"/>
        </w:rPr>
        <w:t>Se adjunta documentos</w:t>
      </w:r>
      <w:r w:rsidRPr="00F66C6D">
        <w:rPr>
          <w:rFonts w:ascii="Palatino Linotype" w:hAnsi="Palatino Linotype"/>
          <w:i/>
          <w:color w:val="000000" w:themeColor="text1"/>
        </w:rPr>
        <w:t>”</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rsidR="00C32D77" w:rsidRDefault="00C32D77" w:rsidP="00C32D77">
      <w:pPr>
        <w:pStyle w:val="Prrafodelista"/>
        <w:rPr>
          <w:rFonts w:ascii="Palatino Linotype" w:hAnsi="Palatino Linotype"/>
          <w:i/>
          <w:color w:val="000000" w:themeColor="text1"/>
        </w:rPr>
      </w:pPr>
    </w:p>
    <w:p w:rsidR="00832E85" w:rsidRPr="00F66C6D" w:rsidRDefault="00832E85" w:rsidP="00C32D77">
      <w:pPr>
        <w:pStyle w:val="Prrafodelista"/>
        <w:rPr>
          <w:rFonts w:ascii="Palatino Linotype" w:hAnsi="Palatino Linotype"/>
          <w:i/>
          <w:color w:val="000000" w:themeColor="text1"/>
        </w:rPr>
      </w:pPr>
    </w:p>
    <w:p w:rsidR="00C32D77" w:rsidRPr="00F66C6D" w:rsidRDefault="00C32D77" w:rsidP="00F66C6D">
      <w:pPr>
        <w:pStyle w:val="Prrafodelista"/>
        <w:ind w:left="0" w:right="616"/>
        <w:jc w:val="both"/>
        <w:rPr>
          <w:rFonts w:ascii="Palatino Linotype" w:hAnsi="Palatino Linotype"/>
        </w:rPr>
      </w:pPr>
      <w:r w:rsidRPr="00F66C6D">
        <w:rPr>
          <w:rFonts w:ascii="Palatino Linotype" w:hAnsi="Palatino Linotype"/>
          <w:color w:val="000000" w:themeColor="text1"/>
        </w:rPr>
        <w:t xml:space="preserve">Al recurso adjunto el archivo </w:t>
      </w:r>
      <w:hyperlink r:id="rId7" w:tgtFrame="_blank" w:history="1">
        <w:r w:rsidRPr="00F66C6D">
          <w:rPr>
            <w:rStyle w:val="Hipervnculo"/>
            <w:rFonts w:ascii="Palatino Linotype" w:hAnsi="Palatino Linotype"/>
            <w:b/>
            <w:bCs/>
            <w:i/>
            <w:color w:val="auto"/>
            <w:u w:val="none"/>
            <w:lang w:val="es-MX"/>
          </w:rPr>
          <w:t>Documento de Google Keep (2).pdf</w:t>
        </w:r>
      </w:hyperlink>
      <w:r w:rsidRPr="00F66C6D">
        <w:rPr>
          <w:rFonts w:ascii="Palatino Linotype" w:hAnsi="Palatino Linotype"/>
          <w:i/>
        </w:rPr>
        <w:t xml:space="preserve">, </w:t>
      </w:r>
      <w:r w:rsidRPr="00F66C6D">
        <w:rPr>
          <w:rFonts w:ascii="Palatino Linotype" w:hAnsi="Palatino Linotype"/>
        </w:rPr>
        <w:t>del que se desprende en lo que nos compete, lo siguiente:</w:t>
      </w:r>
    </w:p>
    <w:p w:rsidR="00C32D77" w:rsidRPr="00F66C6D" w:rsidRDefault="00C32D77" w:rsidP="00C32D77">
      <w:pPr>
        <w:pStyle w:val="Prrafodelista"/>
        <w:ind w:left="993" w:right="616"/>
        <w:jc w:val="both"/>
        <w:rPr>
          <w:rFonts w:ascii="Palatino Linotype" w:hAnsi="Palatino Linotype"/>
          <w:i/>
        </w:rPr>
      </w:pPr>
    </w:p>
    <w:p w:rsidR="004D29E7" w:rsidRPr="00F66C6D" w:rsidRDefault="00C32D77" w:rsidP="00C32D77">
      <w:pPr>
        <w:pStyle w:val="Prrafodelista"/>
        <w:ind w:left="993" w:right="616"/>
        <w:jc w:val="both"/>
        <w:rPr>
          <w:rFonts w:ascii="Palatino Linotype" w:hAnsi="Palatino Linotype"/>
          <w:i/>
        </w:rPr>
      </w:pPr>
      <w:r w:rsidRPr="00F66C6D">
        <w:rPr>
          <w:rFonts w:ascii="Palatino Linotype" w:hAnsi="Palatino Linotype"/>
          <w:i/>
        </w:rPr>
        <w:lastRenderedPageBreak/>
        <w:t xml:space="preserve">V. AGRAVIOS AGRAVIO PRIMERO. RESPUESTA DIVERGENTE AL OBJETO SOLICITADO La solicitud requería expresamente el total de visualizaciones donde se consolidó una detención en flagrancia por visualización en vivo, así como el desglose por mes y colonia. El sujeto obligado respondió manifestando que del 1 de enero al 13 de abril de 2025 se tuvieron “cero visualizaciones”, y que después del 13 de abril el sistema dejó de funcionar. Esta respuesta se refiere a visualizaciones en general del sistema de videovigilancia, no a detenciones en flagrancia derivadas de dichas visualizaciones, que es el objeto específico de la solicitud. Fundamento: Artículo 6° Constitucional; artículos 4, 7 y 12 de la Ley de Transparencia y Acceso a la Información Pública del Estado de México y Municipios (LTAIPEM); principio de máxima publicidad. </w:t>
      </w:r>
    </w:p>
    <w:p w:rsidR="004D29E7" w:rsidRPr="00F66C6D" w:rsidRDefault="00C32D77" w:rsidP="00C32D77">
      <w:pPr>
        <w:pStyle w:val="Prrafodelista"/>
        <w:ind w:left="993" w:right="616"/>
        <w:jc w:val="both"/>
        <w:rPr>
          <w:rFonts w:ascii="Palatino Linotype" w:hAnsi="Palatino Linotype"/>
          <w:i/>
        </w:rPr>
      </w:pPr>
      <w:r w:rsidRPr="00F66C6D">
        <w:rPr>
          <w:rFonts w:ascii="Palatino Linotype" w:hAnsi="Palatino Linotype"/>
          <w:i/>
        </w:rPr>
        <w:t xml:space="preserve">--- </w:t>
      </w:r>
    </w:p>
    <w:p w:rsidR="004D29E7" w:rsidRPr="00F66C6D" w:rsidRDefault="00C32D77" w:rsidP="00C32D77">
      <w:pPr>
        <w:pStyle w:val="Prrafodelista"/>
        <w:ind w:left="993" w:right="616"/>
        <w:jc w:val="both"/>
        <w:rPr>
          <w:rFonts w:ascii="Palatino Linotype" w:hAnsi="Palatino Linotype"/>
          <w:i/>
        </w:rPr>
      </w:pPr>
      <w:r w:rsidRPr="00F66C6D">
        <w:rPr>
          <w:rFonts w:ascii="Palatino Linotype" w:hAnsi="Palatino Linotype"/>
          <w:i/>
        </w:rPr>
        <w:t xml:space="preserve">AGRAVIO SEGUNDO. FALTA DE DESGLOSE POR MES Y COLONIA La solicitud requería expresamente que la información fuera entregada por mes y colonia. El sujeto obligado se limitó a informar un total general de “cero visualizaciones” sin proporcionar ningún desglose mensual ni por colonia, incumpliendo con lo solicitado. Fundamento: Artículos 23 fracción IV, 53 y 59 de la LTAIPEM; principio de exhaustividad. </w:t>
      </w:r>
    </w:p>
    <w:p w:rsidR="004D29E7" w:rsidRPr="00F66C6D" w:rsidRDefault="00C32D77" w:rsidP="00C32D77">
      <w:pPr>
        <w:pStyle w:val="Prrafodelista"/>
        <w:ind w:left="993" w:right="616"/>
        <w:jc w:val="both"/>
        <w:rPr>
          <w:rFonts w:ascii="Palatino Linotype" w:hAnsi="Palatino Linotype"/>
          <w:i/>
        </w:rPr>
      </w:pPr>
      <w:r w:rsidRPr="00F66C6D">
        <w:rPr>
          <w:rFonts w:ascii="Palatino Linotype" w:hAnsi="Palatino Linotype"/>
          <w:i/>
        </w:rPr>
        <w:t xml:space="preserve">--- </w:t>
      </w:r>
    </w:p>
    <w:p w:rsidR="00C32D77" w:rsidRPr="00F66C6D" w:rsidRDefault="00C32D77" w:rsidP="00C32D77">
      <w:pPr>
        <w:pStyle w:val="Prrafodelista"/>
        <w:ind w:left="993" w:right="616"/>
        <w:jc w:val="both"/>
        <w:rPr>
          <w:rFonts w:ascii="Palatino Linotype" w:hAnsi="Palatino Linotype"/>
          <w:i/>
        </w:rPr>
      </w:pPr>
      <w:r w:rsidRPr="00F66C6D">
        <w:rPr>
          <w:rFonts w:ascii="Palatino Linotype" w:hAnsi="Palatino Linotype"/>
          <w:i/>
        </w:rPr>
        <w:t>AGRAVIO TERCERO. INFORMACIÓN INCOMPLETA SIN CERTIFICACIÓN DE INEXISTENCIA El sujeto obligado manifestó que después del 13 de abril de 2025 el “Proyecto de Video Vigilancia Urbana Municipal” dejó de funcionar, sin embargo, no certificó la inexistencia de información para el periodo comprendido del 14 de abril de 2025 al 31 de enero de 2026 (periodo solicitado), ni fundó y motivó dicha inexistencia conforme al procedimiento establecido en la ley. Tampoco explicó: · Las razones por las cuales la información no fue generada o no obra en sus archivos · Si existía obligación legal de generar y conservar dicha información · Si se iniciará algún procedimiento de responsabilidad administrativa por la omisión en la generación o conservación de la información Fundamento: Artículos 160 y 161 de la LTAIPEM.</w:t>
      </w:r>
    </w:p>
    <w:p w:rsidR="00C32D77" w:rsidRPr="00F66C6D" w:rsidRDefault="00C32D77" w:rsidP="00C32D77">
      <w:pPr>
        <w:pStyle w:val="Prrafodelista"/>
        <w:ind w:left="993" w:right="616"/>
        <w:jc w:val="both"/>
        <w:rPr>
          <w:rFonts w:ascii="Palatino Linotype" w:hAnsi="Palatino Linotype"/>
          <w:i/>
        </w:rPr>
      </w:pPr>
    </w:p>
    <w:p w:rsidR="00C32D77" w:rsidRPr="00F66C6D" w:rsidRDefault="00C32D77" w:rsidP="00C32D77">
      <w:pPr>
        <w:pStyle w:val="Prrafodelista"/>
        <w:ind w:left="993" w:right="616"/>
        <w:jc w:val="both"/>
        <w:rPr>
          <w:rFonts w:ascii="Palatino Linotype" w:hAnsi="Palatino Linotype"/>
          <w:i/>
        </w:rPr>
      </w:pPr>
    </w:p>
    <w:p w:rsidR="004D29E7" w:rsidRPr="00F66C6D" w:rsidRDefault="00C32D77" w:rsidP="00C32D77">
      <w:pPr>
        <w:pStyle w:val="Prrafodelista"/>
        <w:ind w:left="993" w:right="616"/>
        <w:jc w:val="both"/>
        <w:rPr>
          <w:rFonts w:ascii="Palatino Linotype" w:hAnsi="Palatino Linotype"/>
          <w:i/>
        </w:rPr>
      </w:pPr>
      <w:r w:rsidRPr="00F66C6D">
        <w:rPr>
          <w:rFonts w:ascii="Palatino Linotype" w:hAnsi="Palatino Linotype"/>
          <w:i/>
        </w:rPr>
        <w:t xml:space="preserve">--- AGRAVIO CUARTO. CONTRADICCIÓN CON RESPUESTA PREVIA (FOLIO 00031) En la respuesta al folio 00031/CHICOLOA/IP/2026, el Centro de Mando C4 manifestó que solo tenía certeza de la información del sistema de videovigilancia correspondiente al primer trimestre de 2025. En la presente respuesta, señalan que tienen datos hasta el 13 de abril de 2025. Esta inconsistencia en los </w:t>
      </w:r>
      <w:r w:rsidRPr="00F66C6D">
        <w:rPr>
          <w:rFonts w:ascii="Palatino Linotype" w:hAnsi="Palatino Linotype"/>
          <w:i/>
        </w:rPr>
        <w:lastRenderedPageBreak/>
        <w:t>periodos referidos genera incertidumbre sobre la veracidad y confiabilidad de la información proporcionada. Fundamento: Artículo 7 de la LTAIPEM; principio de veracidad.</w:t>
      </w:r>
    </w:p>
    <w:p w:rsidR="004D29E7" w:rsidRPr="00F66C6D" w:rsidRDefault="00C32D77" w:rsidP="00C32D77">
      <w:pPr>
        <w:pStyle w:val="Prrafodelista"/>
        <w:ind w:left="993" w:right="616"/>
        <w:jc w:val="both"/>
        <w:rPr>
          <w:rFonts w:ascii="Palatino Linotype" w:hAnsi="Palatino Linotype"/>
          <w:i/>
        </w:rPr>
      </w:pPr>
      <w:r w:rsidRPr="00F66C6D">
        <w:rPr>
          <w:rFonts w:ascii="Palatino Linotype" w:hAnsi="Palatino Linotype"/>
          <w:i/>
        </w:rPr>
        <w:t xml:space="preserve"> ---</w:t>
      </w:r>
    </w:p>
    <w:p w:rsidR="00C32D77" w:rsidRPr="00F66C6D" w:rsidRDefault="00C32D77" w:rsidP="00C32D77">
      <w:pPr>
        <w:pStyle w:val="Prrafodelista"/>
        <w:ind w:left="993" w:right="616"/>
        <w:jc w:val="both"/>
        <w:rPr>
          <w:rFonts w:ascii="Palatino Linotype" w:hAnsi="Palatino Linotype"/>
          <w:i/>
        </w:rPr>
      </w:pPr>
      <w:r w:rsidRPr="00F66C6D">
        <w:rPr>
          <w:rFonts w:ascii="Palatino Linotype" w:hAnsi="Palatino Linotype"/>
          <w:i/>
        </w:rPr>
        <w:t xml:space="preserve"> AGRAVIO QUINTO. FALTA DE CERTIFICACIÓN Y FIRMA DE AUTORIDAD FACULTADA La respuesta no contiene la certificación solicitada en la modalidad de entrega, ni se advierte que la información haya sido expedida con la formalidad requerida para garantizar su autenticidad. Fundamento: Artículos 161 y 173 de la LTAIPEM.</w:t>
      </w:r>
    </w:p>
    <w:p w:rsidR="00C32D77" w:rsidRPr="00F66C6D" w:rsidRDefault="00C32D77" w:rsidP="00C32D77">
      <w:pPr>
        <w:pStyle w:val="Prrafodelista"/>
        <w:ind w:left="993" w:right="616"/>
        <w:jc w:val="both"/>
        <w:rPr>
          <w:rFonts w:ascii="Palatino Linotype" w:hAnsi="Palatino Linotype"/>
        </w:rPr>
      </w:pPr>
    </w:p>
    <w:p w:rsidR="00C80D92" w:rsidRPr="00F66C6D" w:rsidRDefault="00C80D92" w:rsidP="00C80D92">
      <w:pPr>
        <w:spacing w:line="360" w:lineRule="auto"/>
        <w:rPr>
          <w:rFonts w:ascii="Palatino Linotype" w:hAnsi="Palatino Linotype"/>
          <w:i/>
          <w:color w:val="000000" w:themeColor="text1"/>
        </w:rPr>
      </w:pPr>
    </w:p>
    <w:p w:rsidR="00C80D92" w:rsidRPr="00F66C6D" w:rsidRDefault="00C80D92" w:rsidP="00C80D92">
      <w:pPr>
        <w:pStyle w:val="Prrafodelista"/>
        <w:numPr>
          <w:ilvl w:val="0"/>
          <w:numId w:val="1"/>
        </w:numPr>
        <w:spacing w:line="360" w:lineRule="auto"/>
        <w:ind w:left="0" w:firstLine="0"/>
        <w:jc w:val="both"/>
        <w:rPr>
          <w:rFonts w:ascii="Palatino Linotype" w:hAnsi="Palatino Linotype"/>
          <w:i/>
        </w:rPr>
      </w:pPr>
      <w:r w:rsidRPr="00F66C6D">
        <w:rPr>
          <w:rFonts w:ascii="Palatino Linotype" w:eastAsia="Calibri" w:hAnsi="Palatino Linotype" w:cs="Arial"/>
          <w:lang w:val="es-ES"/>
        </w:rPr>
        <w:t xml:space="preserve">La Comisionada Ponente con fundamento en lo dispuesto por el artículo 185 fracción II de la ley de la materia, a través del acuerdo de admisión de fecha </w:t>
      </w:r>
      <w:r w:rsidR="004D29E7" w:rsidRPr="00F66C6D">
        <w:rPr>
          <w:rFonts w:ascii="Palatino Linotype" w:eastAsia="Calibri" w:hAnsi="Palatino Linotype" w:cs="Arial"/>
          <w:b/>
          <w:bCs/>
          <w:lang w:val="es-ES"/>
        </w:rPr>
        <w:t>veintiséis de marzo de dos mil veintiséis</w:t>
      </w:r>
      <w:r w:rsidRPr="00F66C6D">
        <w:rPr>
          <w:rFonts w:ascii="Palatino Linotype" w:eastAsia="Calibri" w:hAnsi="Palatino Linotype" w:cs="Arial"/>
          <w:lang w:val="es-ES"/>
        </w:rPr>
        <w:t xml:space="preserve">, puso a disposición de las partes el expediente electrónico </w:t>
      </w:r>
      <w:r w:rsidRPr="00F66C6D">
        <w:rPr>
          <w:rFonts w:ascii="Palatino Linotype" w:eastAsia="Calibri" w:hAnsi="Palatino Linotype" w:cs="Arial"/>
        </w:rPr>
        <w:t xml:space="preserve">vía </w:t>
      </w:r>
      <w:r w:rsidRPr="00F66C6D">
        <w:rPr>
          <w:rFonts w:ascii="Palatino Linotype" w:eastAsia="Calibri" w:hAnsi="Palatino Linotype" w:cs="Arial"/>
          <w:b/>
          <w:lang w:val="es-ES"/>
        </w:rPr>
        <w:t xml:space="preserve">SAIMEX </w:t>
      </w:r>
      <w:r w:rsidRPr="00F66C6D">
        <w:rPr>
          <w:rFonts w:ascii="Palatino Linotype" w:eastAsia="Calibri" w:hAnsi="Palatino Linotype" w:cs="Arial"/>
          <w:lang w:val="es-ES"/>
        </w:rPr>
        <w:t xml:space="preserve">a efecto de que en un plazo máximo de siete días manifestaran lo que a su derecho conviniera, ofrecieran pruebas y alegatos según corresponda a los casos concretos, y el </w:t>
      </w:r>
      <w:r w:rsidRPr="00F66C6D">
        <w:rPr>
          <w:rFonts w:ascii="Palatino Linotype" w:eastAsia="Calibri" w:hAnsi="Palatino Linotype" w:cs="Arial"/>
          <w:b/>
          <w:lang w:val="es-ES"/>
        </w:rPr>
        <w:t>SUJETO OBLIGADO</w:t>
      </w:r>
      <w:r w:rsidRPr="00F66C6D">
        <w:rPr>
          <w:rFonts w:ascii="Palatino Linotype" w:eastAsia="Calibri" w:hAnsi="Palatino Linotype" w:cs="Arial"/>
          <w:lang w:val="es-ES"/>
        </w:rPr>
        <w:t xml:space="preserve"> presentará el Informe Justificado procedente.</w:t>
      </w:r>
    </w:p>
    <w:p w:rsidR="00C80D92" w:rsidRPr="00F66C6D" w:rsidRDefault="00C80D92" w:rsidP="00C80D92">
      <w:pPr>
        <w:pStyle w:val="Prrafodelista"/>
        <w:spacing w:line="360" w:lineRule="auto"/>
        <w:ind w:left="0"/>
        <w:jc w:val="both"/>
        <w:rPr>
          <w:rFonts w:ascii="Palatino Linotype" w:hAnsi="Palatino Linotype"/>
        </w:rPr>
      </w:pPr>
    </w:p>
    <w:p w:rsidR="00C80D92" w:rsidRDefault="00C80D92" w:rsidP="00C80D92">
      <w:pPr>
        <w:pStyle w:val="Prrafodelista"/>
        <w:numPr>
          <w:ilvl w:val="0"/>
          <w:numId w:val="1"/>
        </w:numPr>
        <w:spacing w:line="360" w:lineRule="auto"/>
        <w:ind w:left="0" w:firstLine="0"/>
        <w:jc w:val="both"/>
        <w:rPr>
          <w:rFonts w:ascii="Palatino Linotype" w:hAnsi="Palatino Linotype"/>
          <w:color w:val="000000"/>
        </w:rPr>
      </w:pPr>
      <w:r w:rsidRPr="00F66C6D">
        <w:rPr>
          <w:rFonts w:ascii="Palatino Linotype" w:hAnsi="Palatino Linotype"/>
          <w:color w:val="000000"/>
        </w:rPr>
        <w:t xml:space="preserve">De lo anterior, el </w:t>
      </w:r>
      <w:r w:rsidRPr="00F66C6D">
        <w:rPr>
          <w:rFonts w:ascii="Palatino Linotype" w:hAnsi="Palatino Linotype"/>
          <w:b/>
          <w:color w:val="000000"/>
        </w:rPr>
        <w:t xml:space="preserve">PARTICULAR </w:t>
      </w:r>
      <w:r w:rsidRPr="00F66C6D">
        <w:rPr>
          <w:rFonts w:ascii="Palatino Linotype" w:hAnsi="Palatino Linotype"/>
          <w:color w:val="000000"/>
        </w:rPr>
        <w:t xml:space="preserve">y el </w:t>
      </w:r>
      <w:r w:rsidRPr="00F66C6D">
        <w:rPr>
          <w:rFonts w:ascii="Palatino Linotype" w:hAnsi="Palatino Linotype"/>
          <w:b/>
          <w:color w:val="000000"/>
        </w:rPr>
        <w:t xml:space="preserve">SUJETO OBLIGADO, </w:t>
      </w:r>
      <w:r w:rsidRPr="00F66C6D">
        <w:rPr>
          <w:rFonts w:ascii="Palatino Linotype" w:hAnsi="Palatino Linotype"/>
          <w:color w:val="000000"/>
        </w:rPr>
        <w:t xml:space="preserve">dejaron de realizar manifestaciones que a su derecho conviniera y asistiera. </w:t>
      </w:r>
    </w:p>
    <w:p w:rsidR="00F66C6D" w:rsidRPr="00F66C6D" w:rsidRDefault="00F66C6D" w:rsidP="00F66C6D">
      <w:pPr>
        <w:pStyle w:val="Prrafodelista"/>
        <w:spacing w:line="360" w:lineRule="auto"/>
        <w:ind w:left="0"/>
        <w:jc w:val="both"/>
        <w:rPr>
          <w:rFonts w:ascii="Palatino Linotype" w:hAnsi="Palatino Linotype"/>
          <w:color w:val="000000"/>
        </w:rPr>
      </w:pPr>
    </w:p>
    <w:p w:rsidR="004D29E7" w:rsidRPr="00F66C6D" w:rsidRDefault="004D29E7" w:rsidP="00C80D92">
      <w:pPr>
        <w:pStyle w:val="Prrafodelista"/>
        <w:numPr>
          <w:ilvl w:val="0"/>
          <w:numId w:val="1"/>
        </w:numPr>
        <w:spacing w:line="360" w:lineRule="auto"/>
        <w:ind w:left="0" w:firstLine="0"/>
        <w:jc w:val="both"/>
        <w:rPr>
          <w:rFonts w:ascii="Palatino Linotype" w:hAnsi="Palatino Linotype"/>
          <w:color w:val="000000"/>
        </w:rPr>
      </w:pPr>
      <w:r w:rsidRPr="00F66C6D">
        <w:rPr>
          <w:rFonts w:ascii="Palatino Linotype" w:hAnsi="Palatino Linotype"/>
          <w:color w:val="000000"/>
        </w:rPr>
        <w:t xml:space="preserve">EL </w:t>
      </w:r>
      <w:r w:rsidRPr="00F66C6D">
        <w:rPr>
          <w:rFonts w:ascii="Palatino Linotype" w:hAnsi="Palatino Linotype"/>
          <w:b/>
          <w:color w:val="000000"/>
        </w:rPr>
        <w:t xml:space="preserve">cuatro de junio de dos mil veintiséis, </w:t>
      </w:r>
      <w:r w:rsidRPr="00F66C6D">
        <w:rPr>
          <w:rFonts w:ascii="Palatino Linotype" w:hAnsi="Palatino Linotype"/>
          <w:color w:val="000000"/>
        </w:rPr>
        <w:t xml:space="preserve">se notificó el acuerdo por el que se amplió el plazo para resolver el recurso de revisión que nos ocupa. </w:t>
      </w:r>
    </w:p>
    <w:p w:rsidR="00C80D92" w:rsidRPr="00F66C6D" w:rsidRDefault="00C80D92" w:rsidP="00C80D92">
      <w:pPr>
        <w:pStyle w:val="Prrafodelista"/>
        <w:spacing w:line="360" w:lineRule="auto"/>
        <w:ind w:left="0"/>
        <w:jc w:val="both"/>
        <w:rPr>
          <w:rFonts w:ascii="Palatino Linotype" w:hAnsi="Palatino Linotype"/>
          <w:color w:val="000000"/>
        </w:rPr>
      </w:pPr>
    </w:p>
    <w:p w:rsidR="00C80D92" w:rsidRPr="00F66C6D" w:rsidRDefault="00C80D92" w:rsidP="00C80D92">
      <w:pPr>
        <w:pStyle w:val="Prrafodelista"/>
        <w:numPr>
          <w:ilvl w:val="0"/>
          <w:numId w:val="1"/>
        </w:numPr>
        <w:spacing w:line="360" w:lineRule="auto"/>
        <w:ind w:left="0" w:firstLine="0"/>
        <w:jc w:val="both"/>
        <w:rPr>
          <w:rFonts w:ascii="Palatino Linotype" w:hAnsi="Palatino Linotype"/>
          <w:color w:val="000000"/>
        </w:rPr>
      </w:pPr>
      <w:r w:rsidRPr="00F66C6D">
        <w:rPr>
          <w:rFonts w:ascii="Palatino Linotype" w:hAnsi="Palatino Linotype"/>
        </w:rPr>
        <w:t xml:space="preserve">Seguidamente, mediante </w:t>
      </w:r>
      <w:r w:rsidRPr="00F66C6D">
        <w:rPr>
          <w:rFonts w:ascii="Palatino Linotype" w:hAnsi="Palatino Linotype"/>
          <w:color w:val="000000"/>
        </w:rPr>
        <w:t xml:space="preserve">acuerdo notificado el </w:t>
      </w:r>
      <w:r w:rsidR="004D29E7" w:rsidRPr="00F66C6D">
        <w:rPr>
          <w:rFonts w:ascii="Palatino Linotype" w:hAnsi="Palatino Linotype"/>
          <w:b/>
          <w:color w:val="000000"/>
        </w:rPr>
        <w:t>cuatro de junio de dos mil veintiséis</w:t>
      </w:r>
      <w:r w:rsidRPr="00F66C6D">
        <w:rPr>
          <w:rFonts w:ascii="Palatino Linotype" w:hAnsi="Palatino Linotype"/>
          <w:b/>
          <w:color w:val="000000"/>
        </w:rPr>
        <w:t>,</w:t>
      </w:r>
      <w:r w:rsidRPr="00F66C6D">
        <w:rPr>
          <w:rFonts w:ascii="Palatino Linotype" w:hAnsi="Palatino Linotype"/>
          <w:b/>
        </w:rPr>
        <w:t xml:space="preserve"> </w:t>
      </w:r>
      <w:r w:rsidRPr="00F66C6D">
        <w:rPr>
          <w:rFonts w:ascii="Palatino Linotype" w:hAnsi="Palatino Linotype"/>
        </w:rPr>
        <w:t xml:space="preserve">se decretó el cierre de instrucción, </w:t>
      </w:r>
      <w:r w:rsidRPr="00F66C6D">
        <w:rPr>
          <w:rFonts w:ascii="Palatino Linotype" w:hAnsi="Palatino Linotype" w:cs="Arial"/>
        </w:rPr>
        <w:t>por lo que no ha</w:t>
      </w:r>
      <w:bookmarkStart w:id="133" w:name="_Toc491791302"/>
      <w:bookmarkStart w:id="134" w:name="_Toc83128578"/>
      <w:r w:rsidRPr="00F66C6D">
        <w:rPr>
          <w:rFonts w:ascii="Palatino Linotype" w:hAnsi="Palatino Linotype" w:cs="Arial"/>
        </w:rPr>
        <w:t>biendo más que hacer constar, y</w:t>
      </w:r>
      <w:r w:rsidR="00F66C6D">
        <w:rPr>
          <w:rFonts w:ascii="Palatino Linotype" w:hAnsi="Palatino Linotype" w:cs="Arial"/>
        </w:rPr>
        <w:t xml:space="preserve"> ------------</w:t>
      </w:r>
    </w:p>
    <w:p w:rsidR="00C80D92" w:rsidRPr="00F66C6D" w:rsidRDefault="00C80D92" w:rsidP="00C80D92">
      <w:pPr>
        <w:pStyle w:val="Prrafodelista"/>
        <w:spacing w:line="360" w:lineRule="auto"/>
        <w:ind w:left="0"/>
        <w:jc w:val="center"/>
        <w:rPr>
          <w:rFonts w:ascii="Palatino Linotype" w:hAnsi="Palatino Linotype"/>
          <w:b/>
          <w:color w:val="000000" w:themeColor="text1"/>
        </w:rPr>
      </w:pPr>
    </w:p>
    <w:p w:rsidR="00C80D92" w:rsidRPr="00F66C6D" w:rsidRDefault="00C80D92" w:rsidP="00C80D92">
      <w:pPr>
        <w:pStyle w:val="Prrafodelista"/>
        <w:spacing w:line="360" w:lineRule="auto"/>
        <w:ind w:left="0"/>
        <w:jc w:val="center"/>
        <w:rPr>
          <w:rFonts w:ascii="Palatino Linotype" w:hAnsi="Palatino Linotype"/>
          <w:b/>
          <w:color w:val="000000" w:themeColor="text1"/>
        </w:rPr>
      </w:pPr>
    </w:p>
    <w:p w:rsidR="00C80D92" w:rsidRPr="00F66C6D" w:rsidRDefault="00C80D92" w:rsidP="00C80D92">
      <w:pPr>
        <w:pStyle w:val="Prrafodelista"/>
        <w:spacing w:line="360" w:lineRule="auto"/>
        <w:ind w:left="0"/>
        <w:jc w:val="center"/>
        <w:rPr>
          <w:rFonts w:ascii="Palatino Linotype" w:hAnsi="Palatino Linotype"/>
          <w:b/>
          <w:color w:val="000000" w:themeColor="text1"/>
        </w:rPr>
      </w:pPr>
      <w:r w:rsidRPr="00F66C6D">
        <w:rPr>
          <w:rFonts w:ascii="Palatino Linotype" w:hAnsi="Palatino Linotype"/>
          <w:b/>
          <w:color w:val="000000" w:themeColor="text1"/>
        </w:rPr>
        <w:lastRenderedPageBreak/>
        <w:t>C</w:t>
      </w:r>
      <w:r w:rsidR="00F66C6D">
        <w:rPr>
          <w:rFonts w:ascii="Palatino Linotype" w:hAnsi="Palatino Linotype"/>
          <w:b/>
          <w:color w:val="000000" w:themeColor="text1"/>
        </w:rPr>
        <w:t xml:space="preserve"> </w:t>
      </w:r>
      <w:r w:rsidRPr="00F66C6D">
        <w:rPr>
          <w:rFonts w:ascii="Palatino Linotype" w:hAnsi="Palatino Linotype"/>
          <w:b/>
          <w:color w:val="000000" w:themeColor="text1"/>
        </w:rPr>
        <w:t>O</w:t>
      </w:r>
      <w:r w:rsidR="00F66C6D">
        <w:rPr>
          <w:rFonts w:ascii="Palatino Linotype" w:hAnsi="Palatino Linotype"/>
          <w:b/>
          <w:color w:val="000000" w:themeColor="text1"/>
        </w:rPr>
        <w:t xml:space="preserve"> </w:t>
      </w:r>
      <w:r w:rsidRPr="00F66C6D">
        <w:rPr>
          <w:rFonts w:ascii="Palatino Linotype" w:hAnsi="Palatino Linotype"/>
          <w:b/>
          <w:color w:val="000000" w:themeColor="text1"/>
        </w:rPr>
        <w:t>N</w:t>
      </w:r>
      <w:r w:rsidR="00F66C6D">
        <w:rPr>
          <w:rFonts w:ascii="Palatino Linotype" w:hAnsi="Palatino Linotype"/>
          <w:b/>
          <w:color w:val="000000" w:themeColor="text1"/>
        </w:rPr>
        <w:t xml:space="preserve"> </w:t>
      </w:r>
      <w:r w:rsidRPr="00F66C6D">
        <w:rPr>
          <w:rFonts w:ascii="Palatino Linotype" w:hAnsi="Palatino Linotype"/>
          <w:b/>
          <w:color w:val="000000" w:themeColor="text1"/>
        </w:rPr>
        <w:t>S</w:t>
      </w:r>
      <w:r w:rsidR="00F66C6D">
        <w:rPr>
          <w:rFonts w:ascii="Palatino Linotype" w:hAnsi="Palatino Linotype"/>
          <w:b/>
          <w:color w:val="000000" w:themeColor="text1"/>
        </w:rPr>
        <w:t xml:space="preserve"> </w:t>
      </w:r>
      <w:r w:rsidRPr="00F66C6D">
        <w:rPr>
          <w:rFonts w:ascii="Palatino Linotype" w:hAnsi="Palatino Linotype"/>
          <w:b/>
          <w:color w:val="000000" w:themeColor="text1"/>
        </w:rPr>
        <w:t>I</w:t>
      </w:r>
      <w:r w:rsidR="00F66C6D">
        <w:rPr>
          <w:rFonts w:ascii="Palatino Linotype" w:hAnsi="Palatino Linotype"/>
          <w:b/>
          <w:color w:val="000000" w:themeColor="text1"/>
        </w:rPr>
        <w:t xml:space="preserve"> </w:t>
      </w:r>
      <w:r w:rsidRPr="00F66C6D">
        <w:rPr>
          <w:rFonts w:ascii="Palatino Linotype" w:hAnsi="Palatino Linotype"/>
          <w:b/>
          <w:color w:val="000000" w:themeColor="text1"/>
        </w:rPr>
        <w:t>D</w:t>
      </w:r>
      <w:r w:rsidR="00F66C6D">
        <w:rPr>
          <w:rFonts w:ascii="Palatino Linotype" w:hAnsi="Palatino Linotype"/>
          <w:b/>
          <w:color w:val="000000" w:themeColor="text1"/>
        </w:rPr>
        <w:t xml:space="preserve"> </w:t>
      </w:r>
      <w:r w:rsidRPr="00F66C6D">
        <w:rPr>
          <w:rFonts w:ascii="Palatino Linotype" w:hAnsi="Palatino Linotype"/>
          <w:b/>
          <w:color w:val="000000" w:themeColor="text1"/>
        </w:rPr>
        <w:t>E</w:t>
      </w:r>
      <w:r w:rsidR="00F66C6D">
        <w:rPr>
          <w:rFonts w:ascii="Palatino Linotype" w:hAnsi="Palatino Linotype"/>
          <w:b/>
          <w:color w:val="000000" w:themeColor="text1"/>
        </w:rPr>
        <w:t xml:space="preserve"> </w:t>
      </w:r>
      <w:r w:rsidRPr="00F66C6D">
        <w:rPr>
          <w:rFonts w:ascii="Palatino Linotype" w:hAnsi="Palatino Linotype"/>
          <w:b/>
          <w:color w:val="000000" w:themeColor="text1"/>
        </w:rPr>
        <w:t>R</w:t>
      </w:r>
      <w:r w:rsidR="00F66C6D">
        <w:rPr>
          <w:rFonts w:ascii="Palatino Linotype" w:hAnsi="Palatino Linotype"/>
          <w:b/>
          <w:color w:val="000000" w:themeColor="text1"/>
        </w:rPr>
        <w:t xml:space="preserve"> </w:t>
      </w:r>
      <w:r w:rsidRPr="00F66C6D">
        <w:rPr>
          <w:rFonts w:ascii="Palatino Linotype" w:hAnsi="Palatino Linotype"/>
          <w:b/>
          <w:color w:val="000000" w:themeColor="text1"/>
        </w:rPr>
        <w:t>A</w:t>
      </w:r>
      <w:r w:rsidR="00F66C6D">
        <w:rPr>
          <w:rFonts w:ascii="Palatino Linotype" w:hAnsi="Palatino Linotype"/>
          <w:b/>
          <w:color w:val="000000" w:themeColor="text1"/>
        </w:rPr>
        <w:t xml:space="preserve"> </w:t>
      </w:r>
      <w:r w:rsidRPr="00F66C6D">
        <w:rPr>
          <w:rFonts w:ascii="Palatino Linotype" w:hAnsi="Palatino Linotype"/>
          <w:b/>
          <w:color w:val="000000" w:themeColor="text1"/>
        </w:rPr>
        <w:t>N</w:t>
      </w:r>
      <w:r w:rsidR="00F66C6D">
        <w:rPr>
          <w:rFonts w:ascii="Palatino Linotype" w:hAnsi="Palatino Linotype"/>
          <w:b/>
          <w:color w:val="000000" w:themeColor="text1"/>
        </w:rPr>
        <w:t xml:space="preserve"> </w:t>
      </w:r>
      <w:r w:rsidRPr="00F66C6D">
        <w:rPr>
          <w:rFonts w:ascii="Palatino Linotype" w:hAnsi="Palatino Linotype"/>
          <w:b/>
          <w:color w:val="000000" w:themeColor="text1"/>
        </w:rPr>
        <w:t>D</w:t>
      </w:r>
      <w:r w:rsidR="00F66C6D">
        <w:rPr>
          <w:rFonts w:ascii="Palatino Linotype" w:hAnsi="Palatino Linotype"/>
          <w:b/>
          <w:color w:val="000000" w:themeColor="text1"/>
        </w:rPr>
        <w:t xml:space="preserve"> </w:t>
      </w:r>
      <w:r w:rsidRPr="00F66C6D">
        <w:rPr>
          <w:rFonts w:ascii="Palatino Linotype" w:hAnsi="Palatino Linotype"/>
          <w:b/>
          <w:color w:val="000000" w:themeColor="text1"/>
        </w:rPr>
        <w:t>O</w:t>
      </w:r>
      <w:bookmarkEnd w:id="133"/>
      <w:bookmarkEnd w:id="134"/>
    </w:p>
    <w:p w:rsidR="00C80D92" w:rsidRPr="00F66C6D" w:rsidRDefault="00C80D92" w:rsidP="00C80D92">
      <w:pPr>
        <w:pStyle w:val="Prrafodelista"/>
        <w:spacing w:line="360" w:lineRule="auto"/>
        <w:ind w:left="0"/>
        <w:jc w:val="center"/>
        <w:rPr>
          <w:rFonts w:ascii="Palatino Linotype" w:hAnsi="Palatino Linotype"/>
          <w:b/>
          <w:color w:val="000000" w:themeColor="text1"/>
        </w:rPr>
      </w:pPr>
    </w:p>
    <w:p w:rsidR="00C80D92" w:rsidRPr="00F66C6D" w:rsidRDefault="00C80D92" w:rsidP="00C80D92">
      <w:pPr>
        <w:pStyle w:val="Ttulo2"/>
        <w:spacing w:before="0" w:line="360" w:lineRule="auto"/>
        <w:rPr>
          <w:rFonts w:ascii="Palatino Linotype" w:hAnsi="Palatino Linotype"/>
          <w:b/>
          <w:color w:val="auto"/>
          <w:sz w:val="24"/>
          <w:szCs w:val="24"/>
        </w:rPr>
      </w:pPr>
      <w:bookmarkStart w:id="135" w:name="_Toc491791303"/>
      <w:bookmarkStart w:id="136" w:name="_Toc83128579"/>
      <w:r w:rsidRPr="00F66C6D">
        <w:rPr>
          <w:rFonts w:ascii="Palatino Linotype" w:hAnsi="Palatino Linotype"/>
          <w:b/>
          <w:color w:val="auto"/>
          <w:sz w:val="24"/>
          <w:szCs w:val="24"/>
        </w:rPr>
        <w:t>PRIMERO. De la competencia</w:t>
      </w:r>
      <w:bookmarkEnd w:id="135"/>
      <w:bookmarkEnd w:id="136"/>
    </w:p>
    <w:p w:rsidR="00C80D92" w:rsidRPr="00F66C6D" w:rsidRDefault="00C80D92" w:rsidP="00C80D92">
      <w:pPr>
        <w:pStyle w:val="Prrafodelista"/>
        <w:numPr>
          <w:ilvl w:val="0"/>
          <w:numId w:val="1"/>
        </w:numPr>
        <w:spacing w:line="360" w:lineRule="auto"/>
        <w:ind w:left="0" w:firstLine="0"/>
        <w:jc w:val="both"/>
        <w:rPr>
          <w:rFonts w:ascii="Palatino Linotype" w:hAnsi="Palatino Linotype"/>
          <w:color w:val="000000" w:themeColor="text1"/>
        </w:rPr>
      </w:pPr>
      <w:r w:rsidRPr="00F66C6D">
        <w:rPr>
          <w:rFonts w:ascii="Palatino Linotype" w:hAnsi="Palatino Linotype"/>
          <w:color w:val="000000" w:themeColor="text1"/>
        </w:rPr>
        <w:t>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rsidR="00C80D92" w:rsidRPr="00F66C6D" w:rsidRDefault="00C80D92" w:rsidP="00C80D92">
      <w:pPr>
        <w:pStyle w:val="Prrafodelista"/>
        <w:spacing w:line="360" w:lineRule="auto"/>
        <w:ind w:left="0"/>
        <w:jc w:val="both"/>
        <w:rPr>
          <w:rFonts w:ascii="Palatino Linotype" w:eastAsia="Calibri" w:hAnsi="Palatino Linotype" w:cs="Times New Roman"/>
          <w:b/>
          <w:lang w:val="es-ES"/>
        </w:rPr>
      </w:pPr>
    </w:p>
    <w:p w:rsidR="00C80D92" w:rsidRPr="00F66C6D" w:rsidRDefault="00C80D92" w:rsidP="00C80D92">
      <w:pPr>
        <w:pStyle w:val="Ttulo2"/>
        <w:spacing w:before="0" w:line="360" w:lineRule="auto"/>
        <w:rPr>
          <w:rFonts w:ascii="Palatino Linotype" w:hAnsi="Palatino Linotype"/>
          <w:b/>
          <w:color w:val="auto"/>
          <w:sz w:val="24"/>
          <w:szCs w:val="24"/>
        </w:rPr>
      </w:pPr>
      <w:bookmarkStart w:id="137" w:name="_Toc491791304"/>
      <w:bookmarkStart w:id="138" w:name="_Toc83128580"/>
      <w:r w:rsidRPr="00F66C6D">
        <w:rPr>
          <w:rFonts w:ascii="Palatino Linotype" w:hAnsi="Palatino Linotype"/>
          <w:b/>
          <w:color w:val="auto"/>
          <w:sz w:val="24"/>
          <w:szCs w:val="24"/>
        </w:rPr>
        <w:t>SEGUNDO. De la oportunidad y procedencia.</w:t>
      </w:r>
      <w:bookmarkEnd w:id="137"/>
      <w:bookmarkEnd w:id="138"/>
    </w:p>
    <w:p w:rsidR="00C80D92" w:rsidRPr="00F66C6D" w:rsidRDefault="00C80D92" w:rsidP="00C80D92">
      <w:pPr>
        <w:pStyle w:val="Prrafodelista"/>
        <w:numPr>
          <w:ilvl w:val="0"/>
          <w:numId w:val="1"/>
        </w:numPr>
        <w:spacing w:line="360" w:lineRule="auto"/>
        <w:ind w:left="0" w:firstLine="0"/>
        <w:jc w:val="both"/>
        <w:rPr>
          <w:rFonts w:ascii="Palatino Linotype" w:hAnsi="Palatino Linotype"/>
        </w:rPr>
      </w:pPr>
      <w:r w:rsidRPr="00F66C6D">
        <w:rPr>
          <w:rFonts w:ascii="Palatino Linotype" w:eastAsia="Calibri" w:hAnsi="Palatino Linotype" w:cs="Arial"/>
        </w:rPr>
        <w:t xml:space="preserve">El medio de impugnación fue presentado a través del </w:t>
      </w:r>
      <w:r w:rsidRPr="00F66C6D">
        <w:rPr>
          <w:rFonts w:ascii="Palatino Linotype" w:eastAsia="Calibri" w:hAnsi="Palatino Linotype" w:cs="Arial"/>
          <w:b/>
        </w:rPr>
        <w:t>SAIMEX,</w:t>
      </w:r>
      <w:r w:rsidRPr="00F66C6D">
        <w:rPr>
          <w:rFonts w:ascii="Palatino Linotype" w:eastAsia="Calibri" w:hAnsi="Palatino Linotype" w:cs="Arial"/>
        </w:rPr>
        <w:t xml:space="preserve"> en el formato previamente aprobado para tal efecto y dentro del plazo legal de quince días hábiles otorgados; para el caso en particular es de señalar que el </w:t>
      </w:r>
      <w:r w:rsidRPr="00F66C6D">
        <w:rPr>
          <w:rFonts w:ascii="Palatino Linotype" w:eastAsia="Calibri" w:hAnsi="Palatino Linotype" w:cs="Arial"/>
          <w:b/>
        </w:rPr>
        <w:t>SUJETO OBLIGADO</w:t>
      </w:r>
      <w:r w:rsidRPr="00F66C6D">
        <w:rPr>
          <w:rFonts w:ascii="Palatino Linotype" w:eastAsia="Calibri" w:hAnsi="Palatino Linotype" w:cs="Arial"/>
        </w:rPr>
        <w:t xml:space="preserve"> entregó su respuesta el </w:t>
      </w:r>
      <w:r w:rsidR="004D29E7" w:rsidRPr="00F66C6D">
        <w:rPr>
          <w:rFonts w:ascii="Palatino Linotype" w:eastAsia="Calibri" w:hAnsi="Palatino Linotype" w:cs="Arial"/>
          <w:b/>
        </w:rPr>
        <w:t>diecinueve de marzo de dos mil veintiséis</w:t>
      </w:r>
      <w:r w:rsidRPr="00F66C6D">
        <w:rPr>
          <w:rFonts w:ascii="Palatino Linotype" w:eastAsia="Calibri" w:hAnsi="Palatino Linotype" w:cs="Arial"/>
        </w:rPr>
        <w:t xml:space="preserve">, </w:t>
      </w:r>
      <w:r w:rsidRPr="00F66C6D">
        <w:rPr>
          <w:rFonts w:ascii="Palatino Linotype" w:hAnsi="Palatino Linotype" w:cs="Arial"/>
        </w:rPr>
        <w:t xml:space="preserve">de tal forma que el plazo para interponer el recurso de revisión transcurrió del día </w:t>
      </w:r>
      <w:r w:rsidR="004D29E7" w:rsidRPr="00F66C6D">
        <w:rPr>
          <w:rFonts w:ascii="Palatino Linotype" w:hAnsi="Palatino Linotype" w:cs="Arial"/>
          <w:b/>
        </w:rPr>
        <w:t xml:space="preserve">veinte de marzo al diecisiete de abril de dos mil veintiséis, </w:t>
      </w:r>
      <w:r w:rsidRPr="00F66C6D">
        <w:rPr>
          <w:rFonts w:ascii="Palatino Linotype" w:hAnsi="Palatino Linotype" w:cs="Arial"/>
        </w:rPr>
        <w:t xml:space="preserve">en consecuencia, el ahora </w:t>
      </w:r>
      <w:r w:rsidRPr="00F66C6D">
        <w:rPr>
          <w:rFonts w:ascii="Palatino Linotype" w:hAnsi="Palatino Linotype" w:cs="Arial"/>
          <w:b/>
        </w:rPr>
        <w:t>RECURRENTE</w:t>
      </w:r>
      <w:r w:rsidRPr="00F66C6D">
        <w:rPr>
          <w:rFonts w:ascii="Palatino Linotype" w:hAnsi="Palatino Linotype" w:cs="Arial"/>
        </w:rPr>
        <w:t xml:space="preserve"> presentó su inconformidad el día </w:t>
      </w:r>
      <w:r w:rsidR="004D29E7" w:rsidRPr="00F66C6D">
        <w:rPr>
          <w:rFonts w:ascii="Palatino Linotype" w:hAnsi="Palatino Linotype" w:cs="Arial"/>
          <w:b/>
        </w:rPr>
        <w:t>veinticuatro de marzo de dos mil veintiséis</w:t>
      </w:r>
      <w:r w:rsidRPr="00F66C6D">
        <w:rPr>
          <w:rFonts w:ascii="Palatino Linotype" w:hAnsi="Palatino Linotype" w:cs="Arial"/>
        </w:rPr>
        <w:t>; por lo que se estima que la inconformidad se presentó dentro del lapso legalmente establecido para tal efecto.</w:t>
      </w:r>
    </w:p>
    <w:p w:rsidR="00C80D92" w:rsidRPr="00F66C6D" w:rsidRDefault="00C80D92" w:rsidP="00C80D92">
      <w:pPr>
        <w:rPr>
          <w:rFonts w:ascii="Palatino Linotype" w:eastAsia="Calibri" w:hAnsi="Palatino Linotype" w:cs="Arial"/>
        </w:rPr>
      </w:pPr>
    </w:p>
    <w:p w:rsidR="00C80D92" w:rsidRPr="00F66C6D" w:rsidRDefault="00C80D92" w:rsidP="00C80D92">
      <w:pPr>
        <w:numPr>
          <w:ilvl w:val="0"/>
          <w:numId w:val="1"/>
        </w:numPr>
        <w:spacing w:line="360" w:lineRule="auto"/>
        <w:ind w:left="0" w:firstLine="0"/>
        <w:contextualSpacing/>
        <w:jc w:val="both"/>
        <w:rPr>
          <w:rFonts w:ascii="Palatino Linotype" w:eastAsia="Calibri" w:hAnsi="Palatino Linotype" w:cs="Arial"/>
        </w:rPr>
      </w:pPr>
      <w:r w:rsidRPr="00F66C6D">
        <w:rPr>
          <w:rFonts w:ascii="Palatino Linotype" w:eastAsia="Calibri" w:hAnsi="Palatino Linotype" w:cs="Arial"/>
        </w:rPr>
        <w:lastRenderedPageBreak/>
        <w:t>Asimismo,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C80D92" w:rsidRPr="00F66C6D" w:rsidRDefault="00C80D92" w:rsidP="00C80D92">
      <w:pPr>
        <w:pStyle w:val="Prrafodelista"/>
        <w:spacing w:line="360" w:lineRule="auto"/>
        <w:ind w:left="0"/>
        <w:rPr>
          <w:rFonts w:ascii="Palatino Linotype" w:eastAsia="Calibri" w:hAnsi="Palatino Linotype" w:cs="Arial"/>
        </w:rPr>
      </w:pPr>
    </w:p>
    <w:p w:rsidR="00C80D92" w:rsidRPr="00F66C6D" w:rsidRDefault="00C80D92" w:rsidP="00C80D92">
      <w:pPr>
        <w:pStyle w:val="Ttulo1"/>
        <w:spacing w:before="0" w:line="360" w:lineRule="auto"/>
        <w:rPr>
          <w:rFonts w:ascii="Palatino Linotype" w:hAnsi="Palatino Linotype"/>
          <w:b/>
          <w:color w:val="000000" w:themeColor="text1"/>
          <w:sz w:val="24"/>
          <w:szCs w:val="24"/>
        </w:rPr>
      </w:pPr>
      <w:bookmarkStart w:id="139" w:name="_Toc66998086"/>
      <w:bookmarkStart w:id="140" w:name="_Toc70526130"/>
      <w:r w:rsidRPr="00F66C6D">
        <w:rPr>
          <w:rFonts w:ascii="Palatino Linotype" w:hAnsi="Palatino Linotype"/>
          <w:b/>
          <w:color w:val="auto"/>
          <w:sz w:val="24"/>
          <w:szCs w:val="24"/>
        </w:rPr>
        <w:t xml:space="preserve">TERCERO. </w:t>
      </w:r>
      <w:bookmarkStart w:id="141" w:name="_Toc34246179"/>
      <w:bookmarkStart w:id="142" w:name="_Toc50033991"/>
      <w:bookmarkStart w:id="143" w:name="_Toc51259588"/>
      <w:bookmarkStart w:id="144" w:name="_Toc83128581"/>
      <w:bookmarkStart w:id="145" w:name="_Toc501021589"/>
      <w:bookmarkEnd w:id="139"/>
      <w:bookmarkEnd w:id="140"/>
      <w:r w:rsidRPr="00F66C6D">
        <w:rPr>
          <w:rFonts w:ascii="Palatino Linotype" w:hAnsi="Palatino Linotype"/>
          <w:b/>
          <w:color w:val="000000" w:themeColor="text1"/>
          <w:sz w:val="24"/>
          <w:szCs w:val="24"/>
        </w:rPr>
        <w:t xml:space="preserve">Del planteamiento de la </w:t>
      </w:r>
      <w:r w:rsidRPr="00F66C6D">
        <w:rPr>
          <w:rFonts w:ascii="Palatino Linotype" w:hAnsi="Palatino Linotype"/>
          <w:b/>
          <w:i/>
          <w:color w:val="000000" w:themeColor="text1"/>
          <w:sz w:val="24"/>
          <w:szCs w:val="24"/>
        </w:rPr>
        <w:t>Litis</w:t>
      </w:r>
      <w:r w:rsidRPr="00F66C6D">
        <w:rPr>
          <w:rFonts w:ascii="Palatino Linotype" w:hAnsi="Palatino Linotype"/>
          <w:b/>
          <w:color w:val="000000" w:themeColor="text1"/>
          <w:sz w:val="24"/>
          <w:szCs w:val="24"/>
        </w:rPr>
        <w:t>.</w:t>
      </w:r>
      <w:bookmarkEnd w:id="141"/>
      <w:bookmarkEnd w:id="142"/>
      <w:bookmarkEnd w:id="143"/>
      <w:bookmarkEnd w:id="144"/>
      <w:bookmarkEnd w:id="145"/>
    </w:p>
    <w:p w:rsidR="004D29E7" w:rsidRPr="00F66C6D" w:rsidRDefault="00C80D92" w:rsidP="004D29E7">
      <w:pPr>
        <w:pStyle w:val="Prrafodelista"/>
        <w:numPr>
          <w:ilvl w:val="0"/>
          <w:numId w:val="1"/>
        </w:numPr>
        <w:spacing w:line="360" w:lineRule="auto"/>
        <w:ind w:left="0" w:firstLine="0"/>
        <w:jc w:val="both"/>
        <w:rPr>
          <w:rFonts w:ascii="Palatino Linotype" w:hAnsi="Palatino Linotype" w:cs="Arial"/>
        </w:rPr>
      </w:pPr>
      <w:r w:rsidRPr="00F66C6D">
        <w:rPr>
          <w:rFonts w:ascii="Palatino Linotype" w:hAnsi="Palatino Linotype" w:cs="Arial"/>
        </w:rPr>
        <w:t xml:space="preserve">Se </w:t>
      </w:r>
      <w:r w:rsidRPr="00F66C6D">
        <w:rPr>
          <w:rFonts w:ascii="Palatino Linotype" w:eastAsia="Calibri" w:hAnsi="Palatino Linotype" w:cs="Arial"/>
        </w:rPr>
        <w:t>solicitó</w:t>
      </w:r>
      <w:r w:rsidRPr="00F66C6D">
        <w:rPr>
          <w:rFonts w:ascii="Palatino Linotype" w:hAnsi="Palatino Linotype" w:cs="Arial"/>
        </w:rPr>
        <w:t xml:space="preserve"> tener acceso, a la información que a continuación se desagrega:</w:t>
      </w:r>
    </w:p>
    <w:p w:rsidR="00C80D92" w:rsidRPr="00F66C6D" w:rsidRDefault="004D29E7" w:rsidP="004D29E7">
      <w:pPr>
        <w:pStyle w:val="Prrafodelista"/>
        <w:numPr>
          <w:ilvl w:val="0"/>
          <w:numId w:val="5"/>
        </w:numPr>
        <w:ind w:right="333"/>
        <w:jc w:val="both"/>
        <w:rPr>
          <w:rFonts w:ascii="Palatino Linotype" w:hAnsi="Palatino Linotype" w:cs="Arial"/>
        </w:rPr>
      </w:pPr>
      <w:r w:rsidRPr="00F66C6D">
        <w:rPr>
          <w:rFonts w:ascii="Palatino Linotype" w:hAnsi="Palatino Linotype" w:cs="Arial"/>
        </w:rPr>
        <w:t xml:space="preserve">Conforme a la petición 00031/CHICOLOA/IP/2026 total de visualizaciones donde se consolidó una detención por </w:t>
      </w:r>
      <w:r w:rsidR="00F66C6D" w:rsidRPr="00F66C6D">
        <w:rPr>
          <w:rFonts w:ascii="Palatino Linotype" w:hAnsi="Palatino Linotype" w:cs="Arial"/>
        </w:rPr>
        <w:t>visualización</w:t>
      </w:r>
      <w:r w:rsidRPr="00F66C6D">
        <w:rPr>
          <w:rFonts w:ascii="Palatino Linotype" w:hAnsi="Palatino Linotype" w:cs="Arial"/>
        </w:rPr>
        <w:t xml:space="preserve"> en vivo es decir en fragancia por personal de monitoreo por mes y colonia.</w:t>
      </w:r>
    </w:p>
    <w:p w:rsidR="004D29E7" w:rsidRPr="00F66C6D" w:rsidRDefault="004D29E7" w:rsidP="004D29E7">
      <w:pPr>
        <w:spacing w:line="360" w:lineRule="auto"/>
        <w:ind w:right="333"/>
        <w:jc w:val="both"/>
        <w:rPr>
          <w:rFonts w:ascii="Palatino Linotype" w:hAnsi="Palatino Linotype" w:cs="Arial"/>
        </w:rPr>
      </w:pPr>
    </w:p>
    <w:p w:rsidR="00C80D92" w:rsidRPr="00F66C6D" w:rsidRDefault="00C80D92" w:rsidP="00C80D92">
      <w:pPr>
        <w:numPr>
          <w:ilvl w:val="0"/>
          <w:numId w:val="1"/>
        </w:numPr>
        <w:spacing w:line="360" w:lineRule="auto"/>
        <w:ind w:left="0" w:firstLine="0"/>
        <w:contextualSpacing/>
        <w:jc w:val="both"/>
        <w:rPr>
          <w:rFonts w:ascii="Palatino Linotype" w:hAnsi="Palatino Linotype" w:cs="Arial"/>
          <w:i/>
          <w:color w:val="000000" w:themeColor="text1"/>
        </w:rPr>
      </w:pPr>
      <w:r w:rsidRPr="00F66C6D">
        <w:rPr>
          <w:rFonts w:ascii="Palatino Linotype" w:hAnsi="Palatino Linotype" w:cs="Arial"/>
        </w:rPr>
        <w:t xml:space="preserve">En respuesta, el </w:t>
      </w:r>
      <w:r w:rsidRPr="00F66C6D">
        <w:rPr>
          <w:rFonts w:ascii="Palatino Linotype" w:hAnsi="Palatino Linotype" w:cs="Arial"/>
          <w:b/>
        </w:rPr>
        <w:t xml:space="preserve">SUJETO OBLIGADO </w:t>
      </w:r>
      <w:r w:rsidRPr="00F66C6D">
        <w:rPr>
          <w:rFonts w:ascii="Palatino Linotype" w:hAnsi="Palatino Linotype" w:cs="Arial"/>
        </w:rPr>
        <w:t xml:space="preserve">dio respuesta como quedo referido en el numeral 2 del presente proyecto </w:t>
      </w:r>
    </w:p>
    <w:p w:rsidR="00C80D92" w:rsidRPr="00F66C6D" w:rsidRDefault="00C80D92" w:rsidP="00C80D92">
      <w:pPr>
        <w:spacing w:line="360" w:lineRule="auto"/>
        <w:contextualSpacing/>
        <w:jc w:val="both"/>
        <w:rPr>
          <w:rFonts w:ascii="Palatino Linotype" w:hAnsi="Palatino Linotype" w:cs="Arial"/>
          <w:i/>
          <w:color w:val="000000" w:themeColor="text1"/>
        </w:rPr>
      </w:pPr>
    </w:p>
    <w:p w:rsidR="00C80D92" w:rsidRPr="00F66C6D" w:rsidRDefault="00C80D92" w:rsidP="00C80D92">
      <w:pPr>
        <w:numPr>
          <w:ilvl w:val="0"/>
          <w:numId w:val="1"/>
        </w:numPr>
        <w:spacing w:line="360" w:lineRule="auto"/>
        <w:ind w:left="0" w:firstLine="0"/>
        <w:contextualSpacing/>
        <w:jc w:val="both"/>
        <w:rPr>
          <w:rFonts w:ascii="Palatino Linotype" w:hAnsi="Palatino Linotype" w:cs="Arial"/>
          <w:i/>
          <w:color w:val="000000" w:themeColor="text1"/>
        </w:rPr>
      </w:pPr>
      <w:r w:rsidRPr="00F66C6D">
        <w:rPr>
          <w:rFonts w:ascii="Palatino Linotype" w:hAnsi="Palatino Linotype" w:cs="Arial"/>
          <w:color w:val="000000" w:themeColor="text1"/>
        </w:rPr>
        <w:t xml:space="preserve">Inconforme el </w:t>
      </w:r>
      <w:r w:rsidRPr="00F66C6D">
        <w:rPr>
          <w:rFonts w:ascii="Palatino Linotype" w:hAnsi="Palatino Linotype" w:cs="Arial"/>
          <w:b/>
          <w:color w:val="000000" w:themeColor="text1"/>
        </w:rPr>
        <w:t>PARTICULAR</w:t>
      </w:r>
      <w:r w:rsidRPr="00F66C6D">
        <w:rPr>
          <w:rFonts w:ascii="Palatino Linotype" w:hAnsi="Palatino Linotype" w:cs="Arial"/>
          <w:color w:val="000000" w:themeColor="text1"/>
        </w:rPr>
        <w:t xml:space="preserve">, interpuso recurso de revisión arguyendo medularmente la </w:t>
      </w:r>
      <w:r w:rsidR="004D29E7" w:rsidRPr="00F66C6D">
        <w:rPr>
          <w:rFonts w:ascii="Palatino Linotype" w:hAnsi="Palatino Linotype" w:cs="Arial"/>
          <w:color w:val="000000" w:themeColor="text1"/>
        </w:rPr>
        <w:t>negativa de la entrega de la información.</w:t>
      </w:r>
    </w:p>
    <w:p w:rsidR="00C80D92" w:rsidRPr="00F66C6D" w:rsidRDefault="00C80D92" w:rsidP="00C80D92">
      <w:pPr>
        <w:tabs>
          <w:tab w:val="left" w:pos="933"/>
        </w:tabs>
        <w:spacing w:line="360" w:lineRule="auto"/>
        <w:contextualSpacing/>
        <w:jc w:val="both"/>
        <w:rPr>
          <w:rFonts w:ascii="Palatino Linotype" w:eastAsia="MS Mincho" w:hAnsi="Palatino Linotype" w:cs="Arial"/>
        </w:rPr>
      </w:pPr>
    </w:p>
    <w:p w:rsidR="00C80D92" w:rsidRPr="00F66C6D" w:rsidRDefault="00C80D92" w:rsidP="00C80D92">
      <w:pPr>
        <w:numPr>
          <w:ilvl w:val="0"/>
          <w:numId w:val="1"/>
        </w:numPr>
        <w:spacing w:line="360" w:lineRule="auto"/>
        <w:ind w:left="0" w:firstLine="0"/>
        <w:contextualSpacing/>
        <w:jc w:val="both"/>
        <w:rPr>
          <w:rFonts w:ascii="Palatino Linotype" w:eastAsia="MS Mincho" w:hAnsi="Palatino Linotype" w:cs="Arial"/>
        </w:rPr>
      </w:pPr>
      <w:r w:rsidRPr="00F66C6D">
        <w:rPr>
          <w:rFonts w:ascii="Palatino Linotype" w:eastAsia="MS Mincho" w:hAnsi="Palatino Linotype" w:cs="Arial"/>
        </w:rPr>
        <w:t xml:space="preserve">En </w:t>
      </w:r>
      <w:r w:rsidRPr="00F66C6D">
        <w:rPr>
          <w:rFonts w:ascii="Palatino Linotype" w:hAnsi="Palatino Linotype" w:cs="Arial"/>
          <w:lang w:eastAsia="es-MX"/>
        </w:rPr>
        <w:t>dichas</w:t>
      </w:r>
      <w:r w:rsidRPr="00F66C6D">
        <w:rPr>
          <w:rFonts w:ascii="Palatino Linotype" w:eastAsia="Times New Roman" w:hAnsi="Palatino Linotype" w:cs="Arial"/>
        </w:rPr>
        <w:t xml:space="preserve"> condiciones, la </w:t>
      </w:r>
      <w:r w:rsidRPr="00F66C6D">
        <w:rPr>
          <w:rFonts w:ascii="Palatino Linotype" w:eastAsia="Times New Roman" w:hAnsi="Palatino Linotype" w:cs="Arial"/>
          <w:i/>
        </w:rPr>
        <w:t>Litis</w:t>
      </w:r>
      <w:r w:rsidRPr="00F66C6D">
        <w:rPr>
          <w:rFonts w:ascii="Palatino Linotype" w:eastAsia="Times New Roman" w:hAnsi="Palatino Linotype" w:cs="Arial"/>
        </w:rPr>
        <w:t xml:space="preserve"> a resolver en este recurso se circunscribe a determinar si </w:t>
      </w:r>
      <w:r w:rsidRPr="00F66C6D">
        <w:rPr>
          <w:rFonts w:ascii="Palatino Linotype" w:eastAsia="MS Mincho" w:hAnsi="Palatino Linotype" w:cs="Arial"/>
        </w:rPr>
        <w:t xml:space="preserve">se actualiza la causal de procedencia prevista en el artículo 179, </w:t>
      </w:r>
      <w:r w:rsidR="004D29E7" w:rsidRPr="00F66C6D">
        <w:rPr>
          <w:rFonts w:ascii="Palatino Linotype" w:eastAsia="MS Mincho" w:hAnsi="Palatino Linotype" w:cs="Arial"/>
          <w:b/>
        </w:rPr>
        <w:t>fracción I</w:t>
      </w:r>
      <w:r w:rsidRPr="00F66C6D">
        <w:rPr>
          <w:rFonts w:ascii="Palatino Linotype" w:eastAsia="MS Mincho" w:hAnsi="Palatino Linotype" w:cs="Arial"/>
          <w:b/>
        </w:rPr>
        <w:t xml:space="preserve"> </w:t>
      </w:r>
      <w:r w:rsidRPr="00F66C6D">
        <w:rPr>
          <w:rFonts w:ascii="Palatino Linotype" w:eastAsia="MS Mincho" w:hAnsi="Palatino Linotype" w:cs="Arial"/>
        </w:rPr>
        <w:t xml:space="preserve">de la </w:t>
      </w:r>
      <w:r w:rsidRPr="00F66C6D">
        <w:rPr>
          <w:rFonts w:ascii="Palatino Linotype" w:eastAsia="MS Mincho" w:hAnsi="Palatino Linotype" w:cs="Arial"/>
          <w:b/>
        </w:rPr>
        <w:t xml:space="preserve">Ley de Transparencia y Acceso a la Información Pública del Estado de </w:t>
      </w:r>
      <w:r w:rsidRPr="00F66C6D">
        <w:rPr>
          <w:rFonts w:ascii="Palatino Linotype" w:hAnsi="Palatino Linotype" w:cs="Arial"/>
        </w:rPr>
        <w:t>México</w:t>
      </w:r>
      <w:r w:rsidRPr="00F66C6D">
        <w:rPr>
          <w:rFonts w:ascii="Palatino Linotype" w:eastAsia="MS Mincho" w:hAnsi="Palatino Linotype" w:cs="Arial"/>
          <w:b/>
        </w:rPr>
        <w:t xml:space="preserve"> y </w:t>
      </w:r>
      <w:r w:rsidRPr="00F66C6D">
        <w:rPr>
          <w:rFonts w:ascii="Palatino Linotype" w:hAnsi="Palatino Linotype" w:cs="Arial"/>
        </w:rPr>
        <w:t>Municipios</w:t>
      </w:r>
      <w:r w:rsidRPr="00F66C6D">
        <w:rPr>
          <w:rFonts w:ascii="Palatino Linotype" w:eastAsia="MS Mincho" w:hAnsi="Palatino Linotype" w:cs="Arial"/>
        </w:rPr>
        <w:t xml:space="preserve">; </w:t>
      </w:r>
      <w:r w:rsidRPr="00F66C6D">
        <w:rPr>
          <w:rFonts w:ascii="Palatino Linotype" w:eastAsia="Times New Roman" w:hAnsi="Palatino Linotype" w:cs="Arial"/>
          <w:color w:val="000000" w:themeColor="text1"/>
          <w:lang w:val="es-ES" w:eastAsia="es-MX"/>
        </w:rPr>
        <w:t>fracción que determina la hipótesis jurídica relativa a la</w:t>
      </w:r>
      <w:r w:rsidRPr="00F66C6D">
        <w:rPr>
          <w:rFonts w:ascii="Palatino Linotype" w:eastAsia="Times New Roman" w:hAnsi="Palatino Linotype" w:cs="Arial"/>
          <w:color w:val="000000" w:themeColor="text1"/>
          <w:lang w:eastAsia="es-MX"/>
        </w:rPr>
        <w:t xml:space="preserve"> </w:t>
      </w:r>
      <w:r w:rsidR="00D36ADD" w:rsidRPr="00F66C6D">
        <w:rPr>
          <w:rFonts w:ascii="Palatino Linotype" w:eastAsia="Times New Roman" w:hAnsi="Palatino Linotype" w:cs="Arial"/>
          <w:color w:val="000000" w:themeColor="text1"/>
          <w:lang w:eastAsia="es-MX"/>
        </w:rPr>
        <w:t>negativa de la entrega de la información</w:t>
      </w:r>
      <w:r w:rsidRPr="00F66C6D">
        <w:rPr>
          <w:rFonts w:ascii="Palatino Linotype" w:eastAsia="Times New Roman" w:hAnsi="Palatino Linotype" w:cs="Arial"/>
          <w:color w:val="000000" w:themeColor="text1"/>
          <w:lang w:eastAsia="es-MX"/>
        </w:rPr>
        <w:t>;</w:t>
      </w:r>
      <w:r w:rsidRPr="00F66C6D">
        <w:rPr>
          <w:rFonts w:ascii="Palatino Linotype" w:eastAsia="Times New Roman" w:hAnsi="Palatino Linotype" w:cs="Arial"/>
          <w:color w:val="000000" w:themeColor="text1"/>
          <w:lang w:val="es-ES" w:eastAsia="es-MX"/>
        </w:rPr>
        <w:t xml:space="preserve"> </w:t>
      </w:r>
      <w:r w:rsidRPr="00F66C6D">
        <w:rPr>
          <w:rFonts w:ascii="Palatino Linotype" w:eastAsia="MS Mincho" w:hAnsi="Palatino Linotype" w:cs="Arial"/>
        </w:rPr>
        <w:t xml:space="preserve">contexto del cual se dolió </w:t>
      </w:r>
      <w:r w:rsidRPr="00F66C6D">
        <w:rPr>
          <w:rFonts w:ascii="Palatino Linotype" w:eastAsia="MS Mincho" w:hAnsi="Palatino Linotype" w:cs="Arial"/>
          <w:b/>
        </w:rPr>
        <w:t xml:space="preserve">EL RECURRENTE </w:t>
      </w:r>
      <w:r w:rsidRPr="00F66C6D">
        <w:rPr>
          <w:rFonts w:ascii="Palatino Linotype" w:eastAsia="MS Mincho" w:hAnsi="Palatino Linotype" w:cs="Arial"/>
        </w:rPr>
        <w:t>al momento de interponer su inconformidad.</w:t>
      </w:r>
      <w:r w:rsidRPr="00F66C6D">
        <w:rPr>
          <w:rFonts w:ascii="Palatino Linotype" w:eastAsia="Times New Roman" w:hAnsi="Palatino Linotype" w:cs="Arial"/>
          <w:color w:val="000000" w:themeColor="text1"/>
          <w:lang w:val="es-ES" w:eastAsia="es-MX"/>
        </w:rPr>
        <w:t xml:space="preserve"> De modo tal </w:t>
      </w:r>
      <w:r w:rsidRPr="00F66C6D">
        <w:rPr>
          <w:rFonts w:ascii="Palatino Linotype" w:hAnsi="Palatino Linotype" w:cs="Arial"/>
          <w:color w:val="000000" w:themeColor="text1"/>
        </w:rPr>
        <w:t xml:space="preserve">que el presente recurso de revisión se abocara en determinar si el </w:t>
      </w:r>
      <w:r w:rsidRPr="00F66C6D">
        <w:rPr>
          <w:rFonts w:ascii="Palatino Linotype" w:hAnsi="Palatino Linotype" w:cs="Arial"/>
          <w:b/>
          <w:color w:val="000000" w:themeColor="text1"/>
        </w:rPr>
        <w:t>SUJETO</w:t>
      </w:r>
      <w:r w:rsidRPr="00F66C6D">
        <w:rPr>
          <w:rFonts w:ascii="Palatino Linotype" w:hAnsi="Palatino Linotype" w:cs="Arial"/>
          <w:color w:val="000000" w:themeColor="text1"/>
        </w:rPr>
        <w:t xml:space="preserve"> </w:t>
      </w:r>
      <w:r w:rsidRPr="00F66C6D">
        <w:rPr>
          <w:rFonts w:ascii="Palatino Linotype" w:hAnsi="Palatino Linotype" w:cs="Arial"/>
          <w:b/>
          <w:color w:val="000000" w:themeColor="text1"/>
        </w:rPr>
        <w:t>OBLIGADO</w:t>
      </w:r>
      <w:r w:rsidRPr="00F66C6D">
        <w:rPr>
          <w:rFonts w:ascii="Palatino Linotype" w:hAnsi="Palatino Linotype" w:cs="Arial"/>
          <w:color w:val="000000" w:themeColor="text1"/>
        </w:rPr>
        <w:t xml:space="preserve"> con su respuesta ciertamente </w:t>
      </w:r>
      <w:r w:rsidRPr="00F66C6D">
        <w:rPr>
          <w:rFonts w:ascii="Palatino Linotype" w:eastAsia="Times New Roman" w:hAnsi="Palatino Linotype"/>
          <w:color w:val="000000" w:themeColor="text1"/>
        </w:rPr>
        <w:t>actualiza la causal de procedencia</w:t>
      </w:r>
      <w:r w:rsidRPr="00F66C6D">
        <w:rPr>
          <w:rFonts w:ascii="Palatino Linotype" w:eastAsia="Times New Roman" w:hAnsi="Palatino Linotype"/>
          <w:b/>
          <w:color w:val="000000" w:themeColor="text1"/>
        </w:rPr>
        <w:t xml:space="preserve"> </w:t>
      </w:r>
      <w:r w:rsidRPr="00F66C6D">
        <w:rPr>
          <w:rFonts w:ascii="Palatino Linotype" w:eastAsia="Times New Roman" w:hAnsi="Palatino Linotype" w:cs="Arial"/>
          <w:color w:val="000000" w:themeColor="text1"/>
          <w:lang w:eastAsia="es-MX"/>
        </w:rPr>
        <w:t xml:space="preserve">antes señalada. </w:t>
      </w:r>
    </w:p>
    <w:p w:rsidR="00C80D92" w:rsidRPr="00F66C6D" w:rsidRDefault="00C80D92" w:rsidP="00C80D92">
      <w:pPr>
        <w:pStyle w:val="Ttulo2"/>
        <w:spacing w:before="0" w:line="360" w:lineRule="auto"/>
        <w:rPr>
          <w:rFonts w:ascii="Palatino Linotype" w:hAnsi="Palatino Linotype"/>
          <w:b/>
          <w:color w:val="000000" w:themeColor="text1"/>
          <w:sz w:val="24"/>
          <w:szCs w:val="24"/>
        </w:rPr>
      </w:pPr>
      <w:bookmarkStart w:id="146" w:name="_Toc495427545"/>
      <w:bookmarkStart w:id="147" w:name="_Toc23414596"/>
      <w:bookmarkStart w:id="148" w:name="_Toc34819433"/>
      <w:bookmarkStart w:id="149" w:name="_Toc51259589"/>
      <w:bookmarkStart w:id="150" w:name="_Toc83128582"/>
      <w:r w:rsidRPr="00F66C6D">
        <w:rPr>
          <w:rFonts w:ascii="Palatino Linotype" w:hAnsi="Palatino Linotype"/>
          <w:b/>
          <w:color w:val="000000" w:themeColor="text1"/>
          <w:sz w:val="24"/>
          <w:szCs w:val="24"/>
        </w:rPr>
        <w:lastRenderedPageBreak/>
        <w:t>CUARTO. Del estudio y resolución del asunto.</w:t>
      </w:r>
      <w:bookmarkEnd w:id="146"/>
      <w:bookmarkEnd w:id="147"/>
      <w:bookmarkEnd w:id="148"/>
      <w:bookmarkEnd w:id="149"/>
      <w:bookmarkEnd w:id="150"/>
    </w:p>
    <w:p w:rsidR="00C80D92" w:rsidRPr="00F66C6D" w:rsidRDefault="00C80D92" w:rsidP="00C80D92">
      <w:pPr>
        <w:numPr>
          <w:ilvl w:val="0"/>
          <w:numId w:val="1"/>
        </w:numPr>
        <w:spacing w:line="360" w:lineRule="auto"/>
        <w:ind w:left="0" w:firstLine="0"/>
        <w:contextualSpacing/>
        <w:jc w:val="both"/>
        <w:rPr>
          <w:rFonts w:ascii="Palatino Linotype" w:eastAsia="Times New Roman" w:hAnsi="Palatino Linotype" w:cs="Arial"/>
          <w:lang w:val="es-ES"/>
        </w:rPr>
      </w:pPr>
      <w:r w:rsidRPr="00F66C6D">
        <w:rPr>
          <w:rFonts w:ascii="Palatino Linotype" w:eastAsia="Times New Roman" w:hAnsi="Palatino Linotype" w:cs="Arial"/>
          <w:lang w:val="es-ES"/>
        </w:rPr>
        <w:t>Ahora bien, se procede al análisis del presente recurso, así como al contenido íntegro de las actuaciones que obran en el expediente electrónico, para así estar en posibilidades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rsidR="00C80D92" w:rsidRPr="00F66C6D" w:rsidRDefault="00C80D92" w:rsidP="00C80D92">
      <w:pPr>
        <w:spacing w:line="360" w:lineRule="auto"/>
        <w:contextualSpacing/>
        <w:jc w:val="both"/>
        <w:rPr>
          <w:rFonts w:ascii="Palatino Linotype" w:eastAsia="Times New Roman" w:hAnsi="Palatino Linotype" w:cs="Arial"/>
          <w:lang w:val="es-ES"/>
        </w:rPr>
      </w:pPr>
    </w:p>
    <w:p w:rsidR="00C80D92" w:rsidRPr="00F66C6D" w:rsidRDefault="00C80D92" w:rsidP="00C80D92">
      <w:pPr>
        <w:numPr>
          <w:ilvl w:val="0"/>
          <w:numId w:val="1"/>
        </w:numPr>
        <w:spacing w:line="360" w:lineRule="auto"/>
        <w:ind w:left="0" w:right="49" w:firstLine="0"/>
        <w:contextualSpacing/>
        <w:jc w:val="both"/>
        <w:rPr>
          <w:rFonts w:ascii="Palatino Linotype" w:eastAsia="Times New Roman" w:hAnsi="Palatino Linotype" w:cs="Arial"/>
          <w:lang w:val="es-ES"/>
        </w:rPr>
      </w:pPr>
      <w:r w:rsidRPr="00F66C6D">
        <w:rPr>
          <w:rFonts w:ascii="Palatino Linotype" w:eastAsia="Times New Roman" w:hAnsi="Palatino Linotype" w:cs="Arial"/>
          <w:lang w:val="es-ES"/>
        </w:rPr>
        <w:t xml:space="preserve">Primeramente, se advierte que el </w:t>
      </w:r>
      <w:r w:rsidRPr="00F66C6D">
        <w:rPr>
          <w:rFonts w:ascii="Palatino Linotype" w:eastAsia="Times New Roman" w:hAnsi="Palatino Linotype" w:cs="Arial"/>
          <w:b/>
          <w:lang w:val="es-ES"/>
        </w:rPr>
        <w:t xml:space="preserve">SUJETO OBLIGADO, </w:t>
      </w:r>
      <w:r w:rsidRPr="00F66C6D">
        <w:rPr>
          <w:rFonts w:ascii="Palatino Linotype" w:eastAsia="Times New Roman" w:hAnsi="Palatino Linotype" w:cs="Arial"/>
          <w:lang w:val="es-ES"/>
        </w:rPr>
        <w:t xml:space="preserve">acepta que genera, posee y/o administra la información, por lo que se considera innecesario que se realice el restudio respecto de la fuente obligacional que tiene e </w:t>
      </w:r>
      <w:r w:rsidRPr="00F66C6D">
        <w:rPr>
          <w:rFonts w:ascii="Palatino Linotype" w:eastAsia="Times New Roman" w:hAnsi="Palatino Linotype" w:cs="Arial"/>
          <w:b/>
          <w:lang w:val="es-ES"/>
        </w:rPr>
        <w:t xml:space="preserve">SUJETO OBLIGADO </w:t>
      </w:r>
      <w:r w:rsidRPr="00F66C6D">
        <w:rPr>
          <w:rFonts w:ascii="Palatino Linotype" w:eastAsia="Times New Roman" w:hAnsi="Palatino Linotype" w:cs="Arial"/>
          <w:lang w:val="es-ES"/>
        </w:rPr>
        <w:t xml:space="preserve">para dar respuesta a la solicitud de información en virtud de que puso  a disposición del </w:t>
      </w:r>
      <w:r w:rsidRPr="00F66C6D">
        <w:rPr>
          <w:rFonts w:ascii="Palatino Linotype" w:eastAsia="Times New Roman" w:hAnsi="Palatino Linotype" w:cs="Arial"/>
          <w:b/>
          <w:lang w:val="es-ES"/>
        </w:rPr>
        <w:t xml:space="preserve">RECURRENTE </w:t>
      </w:r>
      <w:r w:rsidRPr="00F66C6D">
        <w:rPr>
          <w:rFonts w:ascii="Palatino Linotype" w:eastAsia="Times New Roman" w:hAnsi="Palatino Linotype" w:cs="Arial"/>
          <w:lang w:val="es-ES"/>
        </w:rPr>
        <w:t>la información solicitada</w:t>
      </w:r>
    </w:p>
    <w:p w:rsidR="00C80D92" w:rsidRPr="00F66C6D" w:rsidRDefault="00C80D92" w:rsidP="00C80D92">
      <w:pPr>
        <w:spacing w:line="360" w:lineRule="auto"/>
        <w:ind w:right="49"/>
        <w:contextualSpacing/>
        <w:jc w:val="both"/>
        <w:rPr>
          <w:rFonts w:ascii="Palatino Linotype" w:eastAsia="Times New Roman" w:hAnsi="Palatino Linotype" w:cs="Arial"/>
          <w:lang w:val="es-ES"/>
        </w:rPr>
      </w:pPr>
    </w:p>
    <w:p w:rsidR="00C80D92" w:rsidRPr="00F66C6D" w:rsidRDefault="00C80D92" w:rsidP="00C80D92">
      <w:pPr>
        <w:numPr>
          <w:ilvl w:val="0"/>
          <w:numId w:val="1"/>
        </w:numPr>
        <w:spacing w:line="360" w:lineRule="auto"/>
        <w:ind w:left="0" w:right="49" w:firstLine="0"/>
        <w:contextualSpacing/>
        <w:jc w:val="both"/>
        <w:rPr>
          <w:rFonts w:ascii="Palatino Linotype" w:eastAsia="Times New Roman" w:hAnsi="Palatino Linotype" w:cs="Arial"/>
          <w:lang w:val="es-ES"/>
        </w:rPr>
      </w:pPr>
      <w:r w:rsidRPr="00F66C6D">
        <w:rPr>
          <w:rFonts w:ascii="Palatino Linotype" w:eastAsia="Times New Roman" w:hAnsi="Palatino Linotype" w:cs="Arial"/>
          <w:lang w:val="es-ES"/>
        </w:rPr>
        <w:t xml:space="preserve">En ese orden de ideas, de la respuesta proporcionada, se advierte que la misma colma en su totalidad la solicitud de información </w:t>
      </w:r>
      <w:r w:rsidR="00D36ADD" w:rsidRPr="00F66C6D">
        <w:rPr>
          <w:rFonts w:ascii="Palatino Linotype" w:eastAsia="Times New Roman" w:hAnsi="Palatino Linotype" w:cs="Arial"/>
          <w:b/>
          <w:bCs/>
        </w:rPr>
        <w:t>00033/CHICOLOA/IP/2026</w:t>
      </w:r>
      <w:r w:rsidRPr="00F66C6D">
        <w:rPr>
          <w:rFonts w:ascii="Palatino Linotype" w:eastAsia="Times New Roman" w:hAnsi="Palatino Linotype" w:cs="Arial"/>
          <w:b/>
          <w:bCs/>
        </w:rPr>
        <w:t xml:space="preserve">, </w:t>
      </w:r>
      <w:r w:rsidRPr="00F66C6D">
        <w:rPr>
          <w:rFonts w:ascii="Palatino Linotype" w:eastAsia="Times New Roman" w:hAnsi="Palatino Linotype" w:cs="Arial"/>
          <w:bCs/>
        </w:rPr>
        <w:t xml:space="preserve">pues el </w:t>
      </w:r>
      <w:r w:rsidRPr="00F66C6D">
        <w:rPr>
          <w:rFonts w:ascii="Palatino Linotype" w:eastAsia="Times New Roman" w:hAnsi="Palatino Linotype" w:cs="Arial"/>
          <w:b/>
          <w:bCs/>
        </w:rPr>
        <w:t>SUJETO OBLIGADO,</w:t>
      </w:r>
      <w:r w:rsidRPr="00F66C6D">
        <w:t xml:space="preserve"> </w:t>
      </w:r>
      <w:r w:rsidRPr="00F66C6D">
        <w:rPr>
          <w:rFonts w:ascii="Palatino Linotype" w:hAnsi="Palatino Linotype"/>
        </w:rPr>
        <w:t>fue claro y preciso e</w:t>
      </w:r>
      <w:r w:rsidR="00D36ADD" w:rsidRPr="00F66C6D">
        <w:rPr>
          <w:rFonts w:ascii="Palatino Linotype" w:hAnsi="Palatino Linotype"/>
        </w:rPr>
        <w:t>n referir que del día 01 de enero de 2025 al 13 de abril de 2025, se tuvieron un total de cero visualizaciones además que después del día 13 de abril el “Proyecto de Video Vigilancia Urbana Municipal” dejó de funcionar.</w:t>
      </w:r>
    </w:p>
    <w:p w:rsidR="00D36ADD" w:rsidRPr="00F66C6D" w:rsidRDefault="00D36ADD" w:rsidP="00D36ADD">
      <w:pPr>
        <w:spacing w:line="360" w:lineRule="auto"/>
        <w:ind w:right="49"/>
        <w:contextualSpacing/>
        <w:jc w:val="both"/>
        <w:rPr>
          <w:rFonts w:ascii="Palatino Linotype" w:eastAsia="Times New Roman" w:hAnsi="Palatino Linotype" w:cs="Arial"/>
          <w:lang w:val="es-ES"/>
        </w:rPr>
      </w:pPr>
    </w:p>
    <w:p w:rsidR="00D36ADD" w:rsidRPr="00F66C6D" w:rsidRDefault="00D36ADD" w:rsidP="00C80D92">
      <w:pPr>
        <w:numPr>
          <w:ilvl w:val="0"/>
          <w:numId w:val="1"/>
        </w:numPr>
        <w:spacing w:line="360" w:lineRule="auto"/>
        <w:ind w:left="0" w:right="49" w:firstLine="0"/>
        <w:contextualSpacing/>
        <w:jc w:val="both"/>
        <w:rPr>
          <w:rFonts w:ascii="Palatino Linotype" w:eastAsia="Times New Roman" w:hAnsi="Palatino Linotype" w:cs="Arial"/>
          <w:lang w:val="es-ES"/>
        </w:rPr>
      </w:pPr>
      <w:r w:rsidRPr="00F66C6D">
        <w:rPr>
          <w:rFonts w:ascii="Palatino Linotype" w:eastAsia="Times New Roman" w:hAnsi="Palatino Linotype" w:cs="Arial"/>
          <w:lang w:val="es-ES"/>
        </w:rPr>
        <w:t xml:space="preserve">Ahora bien, respecto la solicitud </w:t>
      </w:r>
      <w:r w:rsidRPr="00F66C6D">
        <w:rPr>
          <w:rFonts w:ascii="Palatino Linotype" w:eastAsia="Times New Roman" w:hAnsi="Palatino Linotype" w:cs="Arial"/>
        </w:rPr>
        <w:t xml:space="preserve">00031/CHICOLOA/IP/2026, este Órgano Resolutor, localizó que el </w:t>
      </w:r>
      <w:r w:rsidRPr="00F66C6D">
        <w:rPr>
          <w:rFonts w:ascii="Palatino Linotype" w:eastAsia="Times New Roman" w:hAnsi="Palatino Linotype" w:cs="Arial"/>
          <w:b/>
        </w:rPr>
        <w:t xml:space="preserve">SUJETO OBLIGADO, </w:t>
      </w:r>
      <w:r w:rsidRPr="00F66C6D">
        <w:rPr>
          <w:rFonts w:ascii="Palatino Linotype" w:eastAsia="Times New Roman" w:hAnsi="Palatino Linotype" w:cs="Arial"/>
        </w:rPr>
        <w:t xml:space="preserve">informo conforme a lo que nos atañe, lo siguiente: </w:t>
      </w:r>
    </w:p>
    <w:p w:rsidR="00C80D92" w:rsidRDefault="00D36ADD" w:rsidP="00D36ADD">
      <w:pPr>
        <w:spacing w:line="360" w:lineRule="auto"/>
        <w:ind w:right="49"/>
        <w:contextualSpacing/>
        <w:jc w:val="center"/>
        <w:rPr>
          <w:rFonts w:ascii="Palatino Linotype" w:eastAsia="Times New Roman" w:hAnsi="Palatino Linotype" w:cs="Arial"/>
          <w:lang w:val="es-ES"/>
        </w:rPr>
      </w:pPr>
      <w:r w:rsidRPr="00F66C6D">
        <w:rPr>
          <w:rFonts w:ascii="Palatino Linotype" w:eastAsia="Times New Roman" w:hAnsi="Palatino Linotype" w:cs="Arial"/>
          <w:noProof/>
          <w:lang w:val="es-MX" w:eastAsia="es-MX"/>
        </w:rPr>
        <w:lastRenderedPageBreak/>
        <w:drawing>
          <wp:inline distT="0" distB="0" distL="0" distR="0" wp14:anchorId="0DA56330" wp14:editId="06BA73D5">
            <wp:extent cx="4296778" cy="1440000"/>
            <wp:effectExtent l="0" t="0" r="0"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296778" cy="1440000"/>
                    </a:xfrm>
                    <a:prstGeom prst="rect">
                      <a:avLst/>
                    </a:prstGeom>
                  </pic:spPr>
                </pic:pic>
              </a:graphicData>
            </a:graphic>
          </wp:inline>
        </w:drawing>
      </w:r>
    </w:p>
    <w:p w:rsidR="00F66C6D" w:rsidRPr="00F66C6D" w:rsidRDefault="00F66C6D" w:rsidP="00D36ADD">
      <w:pPr>
        <w:spacing w:line="360" w:lineRule="auto"/>
        <w:ind w:right="49"/>
        <w:contextualSpacing/>
        <w:jc w:val="center"/>
        <w:rPr>
          <w:rFonts w:ascii="Palatino Linotype" w:eastAsia="Times New Roman" w:hAnsi="Palatino Linotype" w:cs="Arial"/>
          <w:lang w:val="es-ES"/>
        </w:rPr>
      </w:pPr>
    </w:p>
    <w:p w:rsidR="00D36ADD" w:rsidRPr="00F66C6D" w:rsidRDefault="00D36ADD" w:rsidP="00D36ADD">
      <w:pPr>
        <w:numPr>
          <w:ilvl w:val="0"/>
          <w:numId w:val="1"/>
        </w:numPr>
        <w:spacing w:line="360" w:lineRule="auto"/>
        <w:ind w:left="0" w:firstLine="0"/>
        <w:contextualSpacing/>
        <w:jc w:val="both"/>
        <w:rPr>
          <w:rFonts w:ascii="Palatino Linotype" w:eastAsia="Times New Roman" w:hAnsi="Palatino Linotype" w:cs="Arial"/>
          <w:i/>
          <w:color w:val="000000"/>
        </w:rPr>
      </w:pPr>
      <w:r w:rsidRPr="00F66C6D">
        <w:rPr>
          <w:rFonts w:ascii="Palatino Linotype" w:eastAsia="Times New Roman" w:hAnsi="Palatino Linotype" w:cs="Arial"/>
          <w:color w:val="000000"/>
        </w:rPr>
        <w:t xml:space="preserve">Luego entonces, los motivos de inconformidad versan medularmente respecto de que El </w:t>
      </w:r>
      <w:r w:rsidRPr="00F66C6D">
        <w:rPr>
          <w:rFonts w:ascii="Palatino Linotype" w:eastAsia="Times New Roman" w:hAnsi="Palatino Linotype" w:cs="Arial"/>
          <w:i/>
          <w:color w:val="000000"/>
        </w:rPr>
        <w:t xml:space="preserve">sujeto obligado respondió manifestando que del 1 de enero al 13 de abril de 2025 se tuvieron “cero visualizaciones”, y que después del 13 de abril el sistema dejó de funcionar. Esta respuesta se refiere a visualizaciones en general del sistema de videovigilancia, no a detenciones en flagrancia derivadas de dichas visualizaciones, que es el objeto específico de la solicitud, </w:t>
      </w:r>
      <w:r w:rsidRPr="00F66C6D">
        <w:rPr>
          <w:rFonts w:ascii="Palatino Linotype" w:eastAsia="Times New Roman" w:hAnsi="Palatino Linotype" w:cs="Arial"/>
          <w:color w:val="000000"/>
        </w:rPr>
        <w:t xml:space="preserve">sin embargo, se advierte que el </w:t>
      </w:r>
      <w:r w:rsidRPr="00F66C6D">
        <w:rPr>
          <w:rFonts w:ascii="Palatino Linotype" w:eastAsia="Times New Roman" w:hAnsi="Palatino Linotype" w:cs="Arial"/>
          <w:b/>
          <w:color w:val="000000"/>
        </w:rPr>
        <w:t xml:space="preserve">SUJETO OBLIGADO, </w:t>
      </w:r>
      <w:r w:rsidRPr="00F66C6D">
        <w:rPr>
          <w:rFonts w:ascii="Palatino Linotype" w:eastAsia="Times New Roman" w:hAnsi="Palatino Linotype" w:cs="Arial"/>
          <w:color w:val="000000"/>
        </w:rPr>
        <w:t xml:space="preserve">fue preciso en referir que, respecto </w:t>
      </w:r>
      <w:r w:rsidR="00A573CC" w:rsidRPr="00F66C6D">
        <w:rPr>
          <w:rFonts w:ascii="Palatino Linotype" w:eastAsia="Times New Roman" w:hAnsi="Palatino Linotype" w:cs="Arial"/>
          <w:color w:val="000000"/>
        </w:rPr>
        <w:t xml:space="preserve">las visualizaciones por flagrancia en donde se consolido una detención, fue </w:t>
      </w:r>
      <w:r w:rsidR="00A573CC" w:rsidRPr="00F66C6D">
        <w:rPr>
          <w:rFonts w:ascii="Palatino Linotype" w:eastAsia="Times New Roman" w:hAnsi="Palatino Linotype" w:cs="Arial"/>
          <w:b/>
          <w:color w:val="000000"/>
        </w:rPr>
        <w:t>cero.</w:t>
      </w:r>
    </w:p>
    <w:p w:rsidR="00A573CC" w:rsidRPr="00F66C6D" w:rsidRDefault="00A573CC" w:rsidP="00A573CC">
      <w:pPr>
        <w:spacing w:line="360" w:lineRule="auto"/>
        <w:contextualSpacing/>
        <w:jc w:val="both"/>
        <w:rPr>
          <w:rFonts w:ascii="Palatino Linotype" w:eastAsia="Times New Roman" w:hAnsi="Palatino Linotype" w:cs="Arial"/>
          <w:b/>
          <w:color w:val="000000"/>
        </w:rPr>
      </w:pPr>
    </w:p>
    <w:p w:rsidR="00A573CC" w:rsidRPr="00F66C6D" w:rsidRDefault="00A573CC" w:rsidP="00F66C6D">
      <w:pPr>
        <w:pStyle w:val="Prrafodelista"/>
        <w:numPr>
          <w:ilvl w:val="0"/>
          <w:numId w:val="1"/>
        </w:numPr>
        <w:spacing w:line="360" w:lineRule="auto"/>
        <w:ind w:left="0" w:firstLine="0"/>
        <w:jc w:val="both"/>
        <w:rPr>
          <w:rFonts w:ascii="Palatino Linotype" w:eastAsia="Palatino Linotype" w:hAnsi="Palatino Linotype" w:cs="Palatino Linotype"/>
        </w:rPr>
      </w:pPr>
      <w:r w:rsidRPr="00F66C6D">
        <w:rPr>
          <w:rFonts w:ascii="Palatino Linotype" w:eastAsia="Palatino Linotype" w:hAnsi="Palatino Linotype" w:cs="Palatino Linotype"/>
          <w:color w:val="000000"/>
        </w:rPr>
        <w:t xml:space="preserve">En esa tesitura, </w:t>
      </w:r>
      <w:r w:rsidRPr="00F66C6D">
        <w:rPr>
          <w:rFonts w:ascii="Palatino Linotype" w:eastAsia="Palatino Linotype" w:hAnsi="Palatino Linotype" w:cs="Palatino Linotype"/>
        </w:rPr>
        <w:t xml:space="preserve">toda vez que el </w:t>
      </w:r>
      <w:r w:rsidRPr="00F66C6D">
        <w:rPr>
          <w:rFonts w:ascii="Palatino Linotype" w:eastAsia="Palatino Linotype" w:hAnsi="Palatino Linotype" w:cs="Palatino Linotype"/>
          <w:b/>
        </w:rPr>
        <w:t xml:space="preserve">SUJETO OBLIGADO </w:t>
      </w:r>
      <w:r w:rsidRPr="00F66C6D">
        <w:rPr>
          <w:rFonts w:ascii="Palatino Linotype" w:eastAsia="Palatino Linotype" w:hAnsi="Palatino Linotype" w:cs="Palatino Linotype"/>
        </w:rPr>
        <w:t xml:space="preserve">manifestó que no se posee, administra ni generó la información requerida por </w:t>
      </w:r>
      <w:r w:rsidRPr="00F66C6D">
        <w:rPr>
          <w:rFonts w:ascii="Palatino Linotype" w:eastAsia="Palatino Linotype" w:hAnsi="Palatino Linotype" w:cs="Palatino Linotype"/>
          <w:b/>
        </w:rPr>
        <w:t>EL PARTICULAR</w:t>
      </w:r>
      <w:r w:rsidRPr="00F66C6D">
        <w:rPr>
          <w:rFonts w:ascii="Palatino Linotype" w:eastAsia="Palatino Linotype" w:hAnsi="Palatino Linotype" w:cs="Palatino Linotype"/>
        </w:rPr>
        <w:t xml:space="preserve">, constituye un hecho negativo; luego entonces, si se considera el hecho negativo, es obvio que éste no puede fácticamente obrar en los archivos del </w:t>
      </w:r>
      <w:r w:rsidRPr="00F66C6D">
        <w:rPr>
          <w:rFonts w:ascii="Palatino Linotype" w:eastAsia="Palatino Linotype" w:hAnsi="Palatino Linotype" w:cs="Palatino Linotype"/>
          <w:b/>
        </w:rPr>
        <w:t>SUJETO OBLIGADO</w:t>
      </w:r>
      <w:r w:rsidRPr="00F66C6D">
        <w:rPr>
          <w:rFonts w:ascii="Palatino Linotype" w:eastAsia="Palatino Linotype" w:hAnsi="Palatino Linotype" w:cs="Palatino Linotype"/>
        </w:rPr>
        <w:t>, ya que no puede probarse por ser lógica y materialmente imposible.</w:t>
      </w:r>
    </w:p>
    <w:p w:rsidR="00A573CC" w:rsidRPr="00F66C6D" w:rsidRDefault="00A573CC" w:rsidP="00A573CC">
      <w:pPr>
        <w:spacing w:line="360" w:lineRule="auto"/>
        <w:contextualSpacing/>
        <w:jc w:val="both"/>
        <w:rPr>
          <w:rFonts w:ascii="Palatino Linotype" w:eastAsia="Palatino Linotype" w:hAnsi="Palatino Linotype" w:cs="Palatino Linotype"/>
        </w:rPr>
      </w:pPr>
    </w:p>
    <w:p w:rsidR="00A573CC" w:rsidRPr="00F66C6D" w:rsidRDefault="00A573CC" w:rsidP="00F66C6D">
      <w:pPr>
        <w:numPr>
          <w:ilvl w:val="0"/>
          <w:numId w:val="1"/>
        </w:numPr>
        <w:spacing w:line="360" w:lineRule="auto"/>
        <w:ind w:left="0" w:firstLine="0"/>
        <w:contextualSpacing/>
        <w:jc w:val="both"/>
        <w:rPr>
          <w:rFonts w:ascii="Palatino Linotype" w:eastAsia="Palatino Linotype" w:hAnsi="Palatino Linotype" w:cs="Palatino Linotype"/>
        </w:rPr>
      </w:pPr>
      <w:r w:rsidRPr="00F66C6D">
        <w:rPr>
          <w:rFonts w:ascii="Palatino Linotype" w:eastAsia="Palatino Linotype" w:hAnsi="Palatino Linotype" w:cs="Palatino Linotype"/>
        </w:rPr>
        <w:t>Asimismo, no se trata de un caso por el cual la negación del hecho implique la afirmación del mismo, simplemente se está ante una notoria y evidente inexistencia fáctica de la información solicitada.</w:t>
      </w:r>
    </w:p>
    <w:p w:rsidR="00A573CC" w:rsidRPr="00F66C6D" w:rsidRDefault="00A573CC" w:rsidP="00A573CC">
      <w:pPr>
        <w:spacing w:line="360" w:lineRule="auto"/>
        <w:contextualSpacing/>
        <w:jc w:val="both"/>
        <w:rPr>
          <w:rFonts w:ascii="Palatino Linotype" w:eastAsia="Palatino Linotype" w:hAnsi="Palatino Linotype" w:cs="Palatino Linotype"/>
        </w:rPr>
      </w:pPr>
    </w:p>
    <w:p w:rsidR="00A573CC" w:rsidRPr="00F66C6D" w:rsidRDefault="00A573CC" w:rsidP="00F66C6D">
      <w:pPr>
        <w:numPr>
          <w:ilvl w:val="0"/>
          <w:numId w:val="1"/>
        </w:numPr>
        <w:spacing w:line="360" w:lineRule="auto"/>
        <w:ind w:left="0" w:firstLine="0"/>
        <w:contextualSpacing/>
        <w:jc w:val="both"/>
        <w:rPr>
          <w:rFonts w:ascii="Palatino Linotype" w:eastAsia="Palatino Linotype" w:hAnsi="Palatino Linotype" w:cs="Palatino Linotype"/>
        </w:rPr>
      </w:pPr>
      <w:r w:rsidRPr="00F66C6D">
        <w:rPr>
          <w:rFonts w:ascii="Palatino Linotype" w:eastAsia="Palatino Linotype" w:hAnsi="Palatino Linotype" w:cs="Palatino Linotype"/>
        </w:rPr>
        <w:lastRenderedPageBreak/>
        <w:t>Encontrándonos ante un hecho negativo, destacando entonces que el Pleno de este Organismo Garante, ha sostenido que ante la presencia de un hecho negativo, resultaría innecesaria una declaratoria de inexistencia en términos de los artículos 19, 169 y 170 de la Ley de Transparencia y Acceso a la Información Pública del Estado de México y Municipios, y ante una hecho negativo resulta aplicable la siguiente tesis:</w:t>
      </w:r>
    </w:p>
    <w:p w:rsidR="00A573CC" w:rsidRPr="00F66C6D" w:rsidRDefault="00A573CC" w:rsidP="00A573CC">
      <w:pPr>
        <w:spacing w:line="360" w:lineRule="auto"/>
        <w:ind w:left="851" w:right="567"/>
        <w:jc w:val="both"/>
        <w:rPr>
          <w:rFonts w:ascii="Palatino Linotype" w:eastAsia="Palatino Linotype" w:hAnsi="Palatino Linotype" w:cs="Palatino Linotype"/>
          <w:b/>
          <w:i/>
        </w:rPr>
      </w:pPr>
      <w:r w:rsidRPr="00F66C6D">
        <w:rPr>
          <w:rFonts w:ascii="Palatino Linotype" w:eastAsia="Palatino Linotype" w:hAnsi="Palatino Linotype" w:cs="Palatino Linotype"/>
          <w:b/>
          <w:i/>
        </w:rPr>
        <w:t xml:space="preserve">HECHOS NEGATIVOS, NO SON SUSCEPTIBLES DE DEMOSTRACIÓN. </w:t>
      </w:r>
    </w:p>
    <w:p w:rsidR="00A573CC" w:rsidRPr="00F66C6D" w:rsidRDefault="00A573CC" w:rsidP="00A573CC">
      <w:pPr>
        <w:spacing w:line="360" w:lineRule="auto"/>
        <w:ind w:left="851" w:right="567"/>
        <w:jc w:val="both"/>
        <w:rPr>
          <w:rFonts w:ascii="Palatino Linotype" w:eastAsia="Palatino Linotype" w:hAnsi="Palatino Linotype" w:cs="Palatino Linotype"/>
          <w:i/>
        </w:rPr>
      </w:pPr>
      <w:r w:rsidRPr="00F66C6D">
        <w:rPr>
          <w:rFonts w:ascii="Palatino Linotype" w:eastAsia="Palatino Linotype" w:hAnsi="Palatino Linotype" w:cs="Palatino Linotype"/>
          <w:i/>
        </w:rPr>
        <w:t>Tratándose de un hecho negativo, el Juez no tiene por que invocar prueba alguna de la que se desprenda, ya que es bien sabido que esta clase de hechos no son susceptibles de demostración.</w:t>
      </w:r>
    </w:p>
    <w:p w:rsidR="00A573CC" w:rsidRPr="00F66C6D" w:rsidRDefault="00A573CC" w:rsidP="00A573CC">
      <w:pPr>
        <w:spacing w:line="360" w:lineRule="auto"/>
        <w:ind w:left="851" w:right="567"/>
        <w:jc w:val="both"/>
        <w:rPr>
          <w:rFonts w:ascii="Palatino Linotype" w:eastAsia="Palatino Linotype" w:hAnsi="Palatino Linotype" w:cs="Palatino Linotype"/>
          <w:i/>
        </w:rPr>
      </w:pPr>
      <w:r w:rsidRPr="00F66C6D">
        <w:rPr>
          <w:rFonts w:ascii="Palatino Linotype" w:eastAsia="Palatino Linotype" w:hAnsi="Palatino Linotype" w:cs="Palatino Linotype"/>
          <w:i/>
        </w:rPr>
        <w:t>Amparo en revisión 2022/61. José García Florín (Menor). 9 de octubre de 1961. Cinco votos. Ponente: José Rivera Pérez Campos.”</w:t>
      </w:r>
    </w:p>
    <w:p w:rsidR="00A573CC" w:rsidRPr="00F66C6D" w:rsidRDefault="00A573CC" w:rsidP="00A573CC">
      <w:pPr>
        <w:spacing w:line="360" w:lineRule="auto"/>
        <w:ind w:left="709" w:right="758"/>
        <w:jc w:val="both"/>
        <w:rPr>
          <w:rFonts w:ascii="Palatino Linotype" w:eastAsia="Palatino Linotype" w:hAnsi="Palatino Linotype" w:cs="Palatino Linotype"/>
          <w:i/>
        </w:rPr>
      </w:pPr>
    </w:p>
    <w:p w:rsidR="00A573CC" w:rsidRPr="00F66C6D" w:rsidRDefault="00A573CC" w:rsidP="00F66C6D">
      <w:pPr>
        <w:numPr>
          <w:ilvl w:val="0"/>
          <w:numId w:val="1"/>
        </w:numPr>
        <w:spacing w:line="360" w:lineRule="auto"/>
        <w:ind w:left="0" w:firstLine="0"/>
        <w:contextualSpacing/>
        <w:jc w:val="both"/>
        <w:rPr>
          <w:rFonts w:ascii="Palatino Linotype" w:eastAsia="Palatino Linotype" w:hAnsi="Palatino Linotype" w:cs="Palatino Linotype"/>
        </w:rPr>
      </w:pPr>
      <w:r w:rsidRPr="00F66C6D">
        <w:rPr>
          <w:rFonts w:ascii="Palatino Linotype" w:eastAsia="Palatino Linotype" w:hAnsi="Palatino Linotype" w:cs="Palatino Linotype"/>
        </w:rPr>
        <w:t xml:space="preserve">Además, y de conformidad con lo establecido en el artículo 12 de la </w:t>
      </w:r>
      <w:r w:rsidRPr="00F66C6D">
        <w:rPr>
          <w:rFonts w:ascii="Palatino Linotype" w:eastAsia="Palatino Linotype" w:hAnsi="Palatino Linotype" w:cs="Palatino Linotype"/>
          <w:b/>
        </w:rPr>
        <w:t>Ley de Transparencia y Acceso a la Información Pública del Estado de México y Municipios</w:t>
      </w:r>
      <w:r w:rsidRPr="00F66C6D">
        <w:rPr>
          <w:rFonts w:ascii="Palatino Linotype" w:eastAsia="Palatino Linotype" w:hAnsi="Palatino Linotype" w:cs="Palatino Linotype"/>
        </w:rPr>
        <w:t xml:space="preserve">, anteriormente invocado, el </w:t>
      </w:r>
      <w:r w:rsidRPr="00F66C6D">
        <w:rPr>
          <w:rFonts w:ascii="Palatino Linotype" w:eastAsia="Palatino Linotype" w:hAnsi="Palatino Linotype" w:cs="Palatino Linotype"/>
          <w:b/>
        </w:rPr>
        <w:t>SUJETO OBLIGADO</w:t>
      </w:r>
      <w:r w:rsidRPr="00F66C6D">
        <w:rPr>
          <w:rFonts w:ascii="Palatino Linotype" w:eastAsia="Palatino Linotype" w:hAnsi="Palatino Linotype" w:cs="Palatino Linotype"/>
        </w:rPr>
        <w:t xml:space="preserve"> únicamente proporcionará la información que obra en sus archivos, lo que a</w:t>
      </w:r>
      <w:r w:rsidRPr="00F66C6D">
        <w:rPr>
          <w:rFonts w:ascii="Palatino Linotype" w:eastAsia="Palatino Linotype" w:hAnsi="Palatino Linotype" w:cs="Palatino Linotype"/>
          <w:i/>
        </w:rPr>
        <w:t xml:space="preserve"> contrario sensu</w:t>
      </w:r>
      <w:r w:rsidRPr="00F66C6D">
        <w:rPr>
          <w:rFonts w:ascii="Palatino Linotype" w:eastAsia="Palatino Linotype" w:hAnsi="Palatino Linotype" w:cs="Palatino Linotype"/>
        </w:rPr>
        <w:t xml:space="preserve"> significa que no se está obligado a proporcionar lo que no obre en sus archivos.</w:t>
      </w:r>
    </w:p>
    <w:p w:rsidR="00A573CC" w:rsidRPr="00F66C6D" w:rsidRDefault="00A573CC" w:rsidP="00A573CC">
      <w:pPr>
        <w:spacing w:line="360" w:lineRule="auto"/>
        <w:jc w:val="both"/>
        <w:rPr>
          <w:rFonts w:ascii="Palatino Linotype" w:eastAsia="Palatino Linotype" w:hAnsi="Palatino Linotype" w:cs="Palatino Linotype"/>
        </w:rPr>
      </w:pPr>
    </w:p>
    <w:p w:rsidR="00A573CC" w:rsidRPr="00F66C6D" w:rsidRDefault="00A573CC" w:rsidP="00F66C6D">
      <w:pPr>
        <w:numPr>
          <w:ilvl w:val="0"/>
          <w:numId w:val="1"/>
        </w:numPr>
        <w:spacing w:line="360" w:lineRule="auto"/>
        <w:ind w:left="0" w:firstLine="0"/>
        <w:contextualSpacing/>
        <w:jc w:val="both"/>
        <w:rPr>
          <w:rFonts w:ascii="Palatino Linotype" w:eastAsia="Palatino Linotype" w:hAnsi="Palatino Linotype" w:cs="Palatino Linotype"/>
        </w:rPr>
      </w:pPr>
      <w:r w:rsidRPr="00F66C6D">
        <w:rPr>
          <w:rFonts w:ascii="Palatino Linotype" w:eastAsia="Palatino Linotype" w:hAnsi="Palatino Linotype" w:cs="Palatino Linotype"/>
        </w:rPr>
        <w:t xml:space="preserve">En esa tesitura, se observa que el </w:t>
      </w:r>
      <w:r w:rsidRPr="00F66C6D">
        <w:rPr>
          <w:rFonts w:ascii="Palatino Linotype" w:eastAsia="Palatino Linotype" w:hAnsi="Palatino Linotype" w:cs="Palatino Linotype"/>
          <w:b/>
        </w:rPr>
        <w:t xml:space="preserve">SUJETO OBLIGADO </w:t>
      </w:r>
      <w:r w:rsidRPr="00F66C6D">
        <w:rPr>
          <w:rFonts w:ascii="Palatino Linotype" w:eastAsia="Palatino Linotype" w:hAnsi="Palatino Linotype" w:cs="Palatino Linotype"/>
        </w:rPr>
        <w:t>mediante el informe justificado modificó la respuesta inicial, pronunciándose respecto de la información faltante como un hecho negativo.</w:t>
      </w:r>
    </w:p>
    <w:p w:rsidR="00A573CC" w:rsidRPr="00F66C6D" w:rsidRDefault="00A573CC" w:rsidP="00A573CC">
      <w:pPr>
        <w:spacing w:line="360" w:lineRule="auto"/>
        <w:contextualSpacing/>
        <w:jc w:val="both"/>
        <w:rPr>
          <w:rFonts w:ascii="Palatino Linotype" w:hAnsi="Palatino Linotype"/>
        </w:rPr>
      </w:pPr>
    </w:p>
    <w:p w:rsidR="00A573CC" w:rsidRPr="00F66C6D" w:rsidRDefault="00A573CC" w:rsidP="00F66C6D">
      <w:pPr>
        <w:numPr>
          <w:ilvl w:val="0"/>
          <w:numId w:val="1"/>
        </w:numPr>
        <w:spacing w:line="360" w:lineRule="auto"/>
        <w:ind w:left="0" w:firstLine="0"/>
        <w:contextualSpacing/>
        <w:jc w:val="both"/>
        <w:rPr>
          <w:rFonts w:ascii="Palatino Linotype" w:hAnsi="Palatino Linotype"/>
          <w:color w:val="000000"/>
        </w:rPr>
      </w:pPr>
      <w:r w:rsidRPr="00F66C6D">
        <w:rPr>
          <w:rFonts w:ascii="Palatino Linotype" w:hAnsi="Palatino Linotype" w:cs="Arial"/>
        </w:rPr>
        <w:t xml:space="preserve">Así mismo, es necesario señalar que éste Órgano Garante no está facultado para pronunciarse sobre la veracidad de la información que los Sujetos Obligados ponen a </w:t>
      </w:r>
      <w:r w:rsidRPr="00F66C6D">
        <w:rPr>
          <w:rFonts w:ascii="Palatino Linotype" w:hAnsi="Palatino Linotype" w:cs="Arial"/>
        </w:rPr>
        <w:lastRenderedPageBreak/>
        <w:t xml:space="preserve">disposición de los solicitantes; situación que se aleja de las atribuciones de este Instituto </w:t>
      </w:r>
      <w:r w:rsidRPr="00F66C6D">
        <w:rPr>
          <w:rFonts w:ascii="Palatino Linotype" w:hAnsi="Palatino Linotype"/>
          <w:color w:val="000000"/>
        </w:rPr>
        <w:t>máxime que al momento que ponen a disposición ésta, la misma tiene el carácter oficial y se presume veraz, tan es así que la misma queda registrada en el Sistema de Acceso a la Inform</w:t>
      </w:r>
      <w:bookmarkStart w:id="151" w:name="_GoBack"/>
      <w:bookmarkEnd w:id="151"/>
      <w:r w:rsidRPr="00F66C6D">
        <w:rPr>
          <w:rFonts w:ascii="Palatino Linotype" w:hAnsi="Palatino Linotype"/>
          <w:color w:val="000000"/>
        </w:rPr>
        <w:t>ación Mexiquense (SAIMEX).</w:t>
      </w:r>
    </w:p>
    <w:p w:rsidR="00A573CC" w:rsidRPr="00F66C6D" w:rsidRDefault="00A573CC" w:rsidP="00A573CC">
      <w:pPr>
        <w:spacing w:line="360" w:lineRule="auto"/>
        <w:contextualSpacing/>
        <w:jc w:val="both"/>
        <w:rPr>
          <w:rFonts w:ascii="Palatino Linotype" w:hAnsi="Palatino Linotype"/>
          <w:color w:val="000000"/>
        </w:rPr>
      </w:pPr>
    </w:p>
    <w:p w:rsidR="00A573CC" w:rsidRPr="00F66C6D" w:rsidRDefault="00A573CC" w:rsidP="00F66C6D">
      <w:pPr>
        <w:numPr>
          <w:ilvl w:val="0"/>
          <w:numId w:val="1"/>
        </w:numPr>
        <w:spacing w:line="360" w:lineRule="auto"/>
        <w:ind w:left="0" w:firstLine="0"/>
        <w:contextualSpacing/>
        <w:jc w:val="both"/>
        <w:rPr>
          <w:rFonts w:ascii="Palatino Linotype" w:hAnsi="Palatino Linotype"/>
        </w:rPr>
      </w:pPr>
      <w:r w:rsidRPr="00F66C6D">
        <w:rPr>
          <w:rFonts w:ascii="Palatino Linotype" w:hAnsi="Palatino Linotype"/>
        </w:rPr>
        <w:t>Sirviendo de apoyo a lo anterior por analogía, el criterio 31-10 emitido por el ahora Instituto Nacional de Transparencia, Acceso a la Información y Protección de Datos Personales, que a la letra dice:</w:t>
      </w:r>
    </w:p>
    <w:p w:rsidR="00A573CC" w:rsidRPr="00F66C6D" w:rsidRDefault="00A573CC" w:rsidP="00A573CC">
      <w:pPr>
        <w:pStyle w:val="Default"/>
        <w:spacing w:before="240" w:after="360" w:line="360" w:lineRule="auto"/>
        <w:ind w:left="851" w:right="850"/>
        <w:jc w:val="both"/>
        <w:rPr>
          <w:rFonts w:ascii="Palatino Linotype" w:hAnsi="Palatino Linotype"/>
          <w:i/>
        </w:rPr>
      </w:pPr>
      <w:r w:rsidRPr="00F66C6D">
        <w:rPr>
          <w:rFonts w:ascii="Palatino Linotype" w:hAnsi="Palatino Linotype"/>
          <w:i/>
        </w:rPr>
        <w:t xml:space="preserve">El Instituto Federal de Acceso a la Información y Protección de Datos </w:t>
      </w:r>
      <w:r w:rsidRPr="00F66C6D">
        <w:rPr>
          <w:rFonts w:ascii="Palatino Linotype" w:hAnsi="Palatino Linotype"/>
          <w:b/>
          <w:i/>
        </w:rPr>
        <w:t>no cuenta con facultades para pronunciarse respecto de la veracidad de los documentos proporcionados por los sujetos obligados.</w:t>
      </w:r>
      <w:r w:rsidRPr="00F66C6D">
        <w:rPr>
          <w:rFonts w:ascii="Palatino Linotype" w:hAnsi="Palatino Linotype"/>
          <w:i/>
        </w:rPr>
        <w:t xml:space="preserve">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rsidR="00A573CC" w:rsidRPr="00F66C6D" w:rsidRDefault="00A573CC" w:rsidP="00F66C6D">
      <w:pPr>
        <w:numPr>
          <w:ilvl w:val="0"/>
          <w:numId w:val="1"/>
        </w:numPr>
        <w:spacing w:line="360" w:lineRule="auto"/>
        <w:ind w:left="0" w:firstLine="0"/>
        <w:contextualSpacing/>
        <w:jc w:val="both"/>
        <w:rPr>
          <w:rFonts w:ascii="Palatino Linotype" w:hAnsi="Palatino Linotype" w:cs="Arial"/>
        </w:rPr>
      </w:pPr>
      <w:r w:rsidRPr="00F66C6D">
        <w:rPr>
          <w:rFonts w:ascii="Palatino Linotype" w:hAnsi="Palatino Linotype" w:cs="Arial"/>
        </w:rPr>
        <w:lastRenderedPageBreak/>
        <w:t xml:space="preserve">Así mismo, la </w:t>
      </w:r>
      <w:r w:rsidRPr="00F66C6D">
        <w:rPr>
          <w:rFonts w:ascii="Palatino Linotype" w:hAnsi="Palatino Linotype" w:cs="Arial"/>
          <w:b/>
        </w:rPr>
        <w:t>Ley de Transparencia y Acceso a la Información Pública del Estado de México y Municipios</w:t>
      </w:r>
      <w:r w:rsidRPr="00F66C6D">
        <w:rPr>
          <w:rFonts w:ascii="Palatino Linotype" w:hAnsi="Palatino Linotype" w:cs="Arial"/>
        </w:rPr>
        <w:t xml:space="preserve">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rsidR="00A573CC" w:rsidRPr="00F66C6D" w:rsidRDefault="00A573CC" w:rsidP="00A573CC">
      <w:pPr>
        <w:pStyle w:val="Prrafodelista"/>
        <w:spacing w:line="360" w:lineRule="auto"/>
        <w:ind w:left="644" w:right="902"/>
        <w:jc w:val="both"/>
        <w:rPr>
          <w:rFonts w:ascii="Palatino Linotype" w:hAnsi="Palatino Linotype" w:cs="Arial"/>
          <w:b/>
          <w:i/>
        </w:rPr>
      </w:pPr>
      <w:r w:rsidRPr="00F66C6D">
        <w:rPr>
          <w:rFonts w:ascii="Palatino Linotype" w:hAnsi="Palatino Linotype" w:cs="Arial"/>
          <w:i/>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F66C6D">
        <w:rPr>
          <w:rFonts w:ascii="Palatino Linotype" w:hAnsi="Palatino Linotype" w:cs="Arial"/>
          <w:b/>
          <w:i/>
        </w:rPr>
        <w:t>Los Sujetos Obligados deben poner en práctica, políticas y programas de acceso a la información que se apeguen a criterios de publicidad, veracidad, oportunidad, precisión y suficiencia en beneficio de los solicitantes.</w:t>
      </w:r>
    </w:p>
    <w:p w:rsidR="00A573CC" w:rsidRPr="00F66C6D" w:rsidRDefault="00A573CC" w:rsidP="00A573CC">
      <w:pPr>
        <w:spacing w:line="360" w:lineRule="auto"/>
        <w:ind w:right="902"/>
        <w:jc w:val="both"/>
        <w:rPr>
          <w:rFonts w:ascii="Palatino Linotype" w:hAnsi="Palatino Linotype" w:cs="Arial"/>
          <w:b/>
          <w:i/>
        </w:rPr>
      </w:pPr>
    </w:p>
    <w:p w:rsidR="00A573CC" w:rsidRPr="00F66C6D" w:rsidRDefault="00A573CC" w:rsidP="00F66C6D">
      <w:pPr>
        <w:numPr>
          <w:ilvl w:val="0"/>
          <w:numId w:val="1"/>
        </w:numPr>
        <w:spacing w:line="360" w:lineRule="auto"/>
        <w:ind w:left="0" w:firstLine="0"/>
        <w:contextualSpacing/>
        <w:jc w:val="both"/>
        <w:rPr>
          <w:rFonts w:ascii="Palatino Linotype" w:hAnsi="Palatino Linotype" w:cs="Arial"/>
          <w:noProof/>
        </w:rPr>
      </w:pPr>
      <w:r w:rsidRPr="00F66C6D">
        <w:rPr>
          <w:rFonts w:ascii="Palatino Linotype" w:hAnsi="Palatino Linotype" w:cs="Arial"/>
          <w:noProof/>
        </w:rPr>
        <w:t xml:space="preserve">Numerales que compelen al </w:t>
      </w:r>
      <w:r w:rsidRPr="00F66C6D">
        <w:rPr>
          <w:rFonts w:ascii="Palatino Linotype" w:hAnsi="Palatino Linotype" w:cs="Arial"/>
          <w:b/>
          <w:noProof/>
        </w:rPr>
        <w:t>SUJETO OBLIGADO</w:t>
      </w:r>
      <w:r w:rsidRPr="00F66C6D">
        <w:rPr>
          <w:rFonts w:ascii="Palatino Linotype" w:hAnsi="Palatino Linotype" w:cs="Arial"/>
          <w:noProof/>
        </w:rPr>
        <w:t xml:space="preserve"> a apegarse en todo momento a los criterios ya expuestos, imipidiendo a este Órgano Colegiado cuestionar la veracidad de la información. En ese contexto, en razón del artículo 166 de la Ley de Transparencia y Acceso a la Información Pública del Estado de México y Municipios, que establece que la obligación de acceso a la información pública se tendrá por cumplida cuando el solicitante tenga a su disposición la información requerida, se tiene por colmado el derecho de acceso a la información pública del particular</w:t>
      </w:r>
      <w:r w:rsidRPr="00F66C6D">
        <w:rPr>
          <w:rFonts w:ascii="Palatino Linotype" w:eastAsia="MS Gothic" w:hAnsi="Palatino Linotype" w:cstheme="majorBidi"/>
        </w:rPr>
        <w:t xml:space="preserve">. </w:t>
      </w:r>
    </w:p>
    <w:p w:rsidR="00A573CC" w:rsidRPr="00F66C6D" w:rsidRDefault="00A573CC" w:rsidP="00A573CC">
      <w:pPr>
        <w:spacing w:line="360" w:lineRule="auto"/>
        <w:contextualSpacing/>
        <w:jc w:val="both"/>
        <w:rPr>
          <w:rFonts w:ascii="Palatino Linotype" w:hAnsi="Palatino Linotype"/>
        </w:rPr>
      </w:pPr>
    </w:p>
    <w:p w:rsidR="00A573CC" w:rsidRPr="00F66C6D" w:rsidRDefault="00A573CC" w:rsidP="00A573CC"/>
    <w:p w:rsidR="00A573CC" w:rsidRPr="00F66C6D" w:rsidRDefault="00A573CC" w:rsidP="00A573CC">
      <w:pPr>
        <w:spacing w:line="360" w:lineRule="auto"/>
        <w:contextualSpacing/>
        <w:jc w:val="both"/>
        <w:rPr>
          <w:rFonts w:ascii="Palatino Linotype" w:eastAsia="Times New Roman" w:hAnsi="Palatino Linotype" w:cs="Arial"/>
          <w:i/>
          <w:color w:val="000000"/>
        </w:rPr>
      </w:pPr>
    </w:p>
    <w:p w:rsidR="00A573CC" w:rsidRPr="00F66C6D" w:rsidRDefault="00A573CC" w:rsidP="00A573CC">
      <w:pPr>
        <w:spacing w:line="360" w:lineRule="auto"/>
        <w:contextualSpacing/>
        <w:jc w:val="both"/>
        <w:rPr>
          <w:rFonts w:ascii="Palatino Linotype" w:eastAsia="Times New Roman" w:hAnsi="Palatino Linotype" w:cs="Arial"/>
          <w:i/>
          <w:color w:val="000000"/>
        </w:rPr>
      </w:pPr>
    </w:p>
    <w:p w:rsidR="00A573CC" w:rsidRPr="00F66C6D" w:rsidRDefault="00A573CC" w:rsidP="00D36ADD">
      <w:pPr>
        <w:numPr>
          <w:ilvl w:val="0"/>
          <w:numId w:val="1"/>
        </w:numPr>
        <w:spacing w:line="360" w:lineRule="auto"/>
        <w:ind w:left="0" w:firstLine="0"/>
        <w:contextualSpacing/>
        <w:jc w:val="both"/>
        <w:rPr>
          <w:rFonts w:ascii="Palatino Linotype" w:eastAsia="Times New Roman" w:hAnsi="Palatino Linotype" w:cs="Arial"/>
          <w:i/>
          <w:color w:val="000000"/>
        </w:rPr>
      </w:pPr>
      <w:r w:rsidRPr="00F66C6D">
        <w:rPr>
          <w:rFonts w:ascii="Palatino Linotype" w:eastAsia="Times New Roman" w:hAnsi="Palatino Linotype" w:cs="Arial"/>
          <w:color w:val="000000"/>
        </w:rPr>
        <w:lastRenderedPageBreak/>
        <w:t xml:space="preserve">Respecto el desglose por mes y colonia, información incompleta sin certificación de inexistencia,  contradicción en respuesta previa, falta de certificación y firma de autoridad facultada, se consideran improcedentes e inatendibles, ya que, para la certificación de la inexistencia, debe haber una fuente obligacional para generar, poseer y/o administrar la información solicitada, relativo a la falta de firma y certificación, se considera necesario referir que los </w:t>
      </w:r>
      <w:r w:rsidRPr="00F66C6D">
        <w:rPr>
          <w:rFonts w:ascii="Palatino Linotype" w:eastAsia="Times New Roman" w:hAnsi="Palatino Linotype" w:cs="Arial"/>
          <w:b/>
          <w:color w:val="000000"/>
        </w:rPr>
        <w:t xml:space="preserve">SUJETOS OBLIGADOS, </w:t>
      </w:r>
      <w:r w:rsidRPr="00F66C6D">
        <w:rPr>
          <w:rFonts w:ascii="Palatino Linotype" w:eastAsia="Times New Roman" w:hAnsi="Palatino Linotype" w:cs="Arial"/>
          <w:color w:val="000000"/>
        </w:rPr>
        <w:t>se encuentran constreñidos a hacer entrega de la información generada conforme sus funciones y/o atribuciones, por lo que al remitirla o subirla a la plataforma de SAIMEX, esta se considera válida y legal.</w:t>
      </w:r>
    </w:p>
    <w:p w:rsidR="00D36ADD" w:rsidRPr="00F66C6D" w:rsidRDefault="00D36ADD" w:rsidP="00D36ADD">
      <w:pPr>
        <w:spacing w:line="360" w:lineRule="auto"/>
        <w:contextualSpacing/>
        <w:jc w:val="both"/>
        <w:rPr>
          <w:rFonts w:ascii="Palatino Linotype" w:eastAsia="Times New Roman" w:hAnsi="Palatino Linotype" w:cs="Arial"/>
          <w:i/>
          <w:color w:val="000000"/>
        </w:rPr>
      </w:pPr>
    </w:p>
    <w:p w:rsidR="00C80D92" w:rsidRPr="00F66C6D" w:rsidRDefault="00C80D92" w:rsidP="00C80D92">
      <w:pPr>
        <w:numPr>
          <w:ilvl w:val="0"/>
          <w:numId w:val="1"/>
        </w:numPr>
        <w:spacing w:line="360" w:lineRule="auto"/>
        <w:ind w:left="0" w:firstLine="0"/>
        <w:contextualSpacing/>
        <w:jc w:val="both"/>
        <w:rPr>
          <w:rFonts w:ascii="Palatino Linotype" w:eastAsia="Times New Roman" w:hAnsi="Palatino Linotype" w:cs="Arial"/>
          <w:color w:val="000000"/>
        </w:rPr>
      </w:pPr>
      <w:r w:rsidRPr="00F66C6D">
        <w:rPr>
          <w:rFonts w:ascii="Palatino Linotype" w:eastAsia="Times New Roman" w:hAnsi="Palatino Linotype" w:cs="Arial"/>
          <w:color w:val="000000"/>
        </w:rPr>
        <w:t xml:space="preserve">Luego entonces, se advierte que los motivos de inconformidad deviene infundados, resultando procedente </w:t>
      </w:r>
      <w:r w:rsidRPr="00F66C6D">
        <w:rPr>
          <w:rFonts w:ascii="Palatino Linotype" w:eastAsia="Times New Roman" w:hAnsi="Palatino Linotype" w:cs="Arial"/>
          <w:b/>
          <w:color w:val="000000"/>
        </w:rPr>
        <w:t xml:space="preserve">CONFIRMAR </w:t>
      </w:r>
      <w:r w:rsidRPr="00F66C6D">
        <w:rPr>
          <w:rFonts w:ascii="Palatino Linotype" w:eastAsia="Times New Roman" w:hAnsi="Palatino Linotype" w:cs="Arial"/>
          <w:color w:val="000000"/>
        </w:rPr>
        <w:t xml:space="preserve">la respuesta proporcionada por el </w:t>
      </w:r>
      <w:r w:rsidRPr="00F66C6D">
        <w:rPr>
          <w:rFonts w:ascii="Palatino Linotype" w:eastAsia="Times New Roman" w:hAnsi="Palatino Linotype" w:cs="Arial"/>
          <w:b/>
          <w:color w:val="000000"/>
        </w:rPr>
        <w:t xml:space="preserve">SUJETO OBLIGADO, </w:t>
      </w:r>
      <w:r w:rsidRPr="00F66C6D">
        <w:rPr>
          <w:rFonts w:ascii="Palatino Linotype" w:hAnsi="Palatino Linotype"/>
        </w:rPr>
        <w:t>a la solicitud de información que nos ocupa.</w:t>
      </w:r>
    </w:p>
    <w:p w:rsidR="00D36ADD" w:rsidRPr="00F66C6D" w:rsidRDefault="00D36ADD" w:rsidP="00D36ADD">
      <w:pPr>
        <w:spacing w:line="360" w:lineRule="auto"/>
        <w:contextualSpacing/>
        <w:jc w:val="both"/>
        <w:rPr>
          <w:rFonts w:ascii="Palatino Linotype" w:eastAsia="Times New Roman" w:hAnsi="Palatino Linotype" w:cs="Arial"/>
          <w:color w:val="000000"/>
        </w:rPr>
      </w:pPr>
    </w:p>
    <w:p w:rsidR="00C80D92" w:rsidRPr="00F66C6D" w:rsidRDefault="00C80D92" w:rsidP="00C80D92">
      <w:pPr>
        <w:numPr>
          <w:ilvl w:val="0"/>
          <w:numId w:val="1"/>
        </w:numPr>
        <w:spacing w:line="360" w:lineRule="auto"/>
        <w:ind w:left="0" w:firstLine="0"/>
        <w:contextualSpacing/>
        <w:jc w:val="both"/>
        <w:rPr>
          <w:rFonts w:ascii="Palatino Linotype" w:eastAsia="Times New Roman" w:hAnsi="Palatino Linotype" w:cs="Arial"/>
          <w:color w:val="000000"/>
        </w:rPr>
      </w:pPr>
      <w:r w:rsidRPr="00F66C6D">
        <w:rPr>
          <w:rFonts w:ascii="Palatino Linotype" w:eastAsia="Times New Roman" w:hAnsi="Palatino Linotype" w:cs="Arial"/>
          <w:color w:val="000000"/>
        </w:rPr>
        <w:t xml:space="preserve">Es así, que este Órgano Resolutor, considera que con la información proporcionada por el </w:t>
      </w:r>
      <w:r w:rsidRPr="00F66C6D">
        <w:rPr>
          <w:rFonts w:ascii="Palatino Linotype" w:eastAsia="Times New Roman" w:hAnsi="Palatino Linotype" w:cs="Arial"/>
          <w:b/>
          <w:color w:val="000000"/>
        </w:rPr>
        <w:t xml:space="preserve">SUJETO OBLIGADO, </w:t>
      </w:r>
      <w:r w:rsidRPr="00F66C6D">
        <w:rPr>
          <w:rFonts w:ascii="Palatino Linotype" w:eastAsia="Times New Roman" w:hAnsi="Palatino Linotype" w:cs="Arial"/>
          <w:color w:val="000000"/>
        </w:rPr>
        <w:t xml:space="preserve">el derecho de acceso a la información que le asiste al ahora </w:t>
      </w:r>
      <w:r w:rsidRPr="00F66C6D">
        <w:rPr>
          <w:rFonts w:ascii="Palatino Linotype" w:eastAsia="Times New Roman" w:hAnsi="Palatino Linotype" w:cs="Arial"/>
          <w:b/>
          <w:color w:val="000000"/>
        </w:rPr>
        <w:t xml:space="preserve">RECURRENTE, </w:t>
      </w:r>
      <w:r w:rsidRPr="00F66C6D">
        <w:rPr>
          <w:rFonts w:ascii="Palatino Linotype" w:eastAsia="Times New Roman" w:hAnsi="Palatino Linotype" w:cs="Arial"/>
          <w:color w:val="000000"/>
        </w:rPr>
        <w:t>resulta colmado en su totalidad.</w:t>
      </w:r>
    </w:p>
    <w:p w:rsidR="00C80D92" w:rsidRPr="00F66C6D" w:rsidRDefault="00C80D92" w:rsidP="00C80D92">
      <w:pPr>
        <w:spacing w:line="360" w:lineRule="auto"/>
        <w:contextualSpacing/>
        <w:jc w:val="both"/>
        <w:rPr>
          <w:rFonts w:ascii="Palatino Linotype" w:eastAsia="Times New Roman" w:hAnsi="Palatino Linotype" w:cs="Arial"/>
          <w:color w:val="000000"/>
        </w:rPr>
      </w:pPr>
    </w:p>
    <w:p w:rsidR="00C80D92" w:rsidRPr="00F66C6D" w:rsidRDefault="00C80D92" w:rsidP="00C80D92">
      <w:pPr>
        <w:numPr>
          <w:ilvl w:val="0"/>
          <w:numId w:val="1"/>
        </w:numPr>
        <w:spacing w:line="360" w:lineRule="auto"/>
        <w:ind w:left="0" w:firstLine="0"/>
        <w:contextualSpacing/>
        <w:jc w:val="both"/>
        <w:rPr>
          <w:rFonts w:ascii="Palatino Linotype" w:eastAsia="Times New Roman" w:hAnsi="Palatino Linotype" w:cs="Arial"/>
          <w:color w:val="000000"/>
        </w:rPr>
      </w:pPr>
      <w:r w:rsidRPr="00F66C6D">
        <w:rPr>
          <w:rFonts w:ascii="Palatino Linotype" w:eastAsia="MS Mincho" w:hAnsi="Palatino Linotype" w:cs="Times New Roman"/>
        </w:rPr>
        <w:t xml:space="preserve">Asimismo, es necesario señalar que el derecho de acceso a la información pública es un </w:t>
      </w:r>
      <w:r w:rsidRPr="00F66C6D">
        <w:rPr>
          <w:rFonts w:ascii="Palatino Linotype" w:eastAsia="Times New Roman" w:hAnsi="Palatino Linotype" w:cs="Arial"/>
          <w:color w:val="000000"/>
          <w:lang w:eastAsia="es-MX"/>
        </w:rPr>
        <w:t>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por lo que el</w:t>
      </w:r>
      <w:r w:rsidRPr="00F66C6D">
        <w:rPr>
          <w:rFonts w:ascii="Palatino Linotype" w:eastAsia="Times New Roman" w:hAnsi="Palatino Linotype" w:cs="Arial"/>
          <w:color w:val="000000"/>
        </w:rPr>
        <w:t xml:space="preserve"> </w:t>
      </w:r>
      <w:r w:rsidRPr="00F66C6D">
        <w:rPr>
          <w:rFonts w:ascii="Palatino Linotype" w:eastAsia="Times New Roman" w:hAnsi="Palatino Linotype" w:cs="Arial"/>
          <w:b/>
          <w:color w:val="000000"/>
        </w:rPr>
        <w:t>Sujeto Obligado</w:t>
      </w:r>
      <w:r w:rsidRPr="00F66C6D">
        <w:rPr>
          <w:rFonts w:ascii="Palatino Linotype" w:eastAsia="Times New Roman" w:hAnsi="Palatino Linotype" w:cs="Arial"/>
          <w:color w:val="000000"/>
        </w:rPr>
        <w:t xml:space="preserve"> debe ser cuidadoso del debido cumplimiento de las obligaciones constitucionales que se le imponen, en consecuencia, a todas las autoridades, en el ámbito de su competencia, según lo dispone el tercer párrafo del </w:t>
      </w:r>
      <w:r w:rsidRPr="00F66C6D">
        <w:rPr>
          <w:rFonts w:ascii="Palatino Linotype" w:eastAsia="Times New Roman" w:hAnsi="Palatino Linotype" w:cs="Arial"/>
          <w:color w:val="000000"/>
        </w:rPr>
        <w:lastRenderedPageBreak/>
        <w:t xml:space="preserve">artículo primero de la </w:t>
      </w:r>
      <w:r w:rsidRPr="00F66C6D">
        <w:rPr>
          <w:rFonts w:ascii="Palatino Linotype" w:eastAsia="Times New Roman" w:hAnsi="Palatino Linotype" w:cs="Arial"/>
          <w:b/>
          <w:color w:val="000000"/>
        </w:rPr>
        <w:t xml:space="preserve">Constitución Política de los Estados Unidos Mexicanos </w:t>
      </w:r>
      <w:r w:rsidRPr="00F66C6D">
        <w:rPr>
          <w:rFonts w:ascii="Palatino Linotype" w:eastAsia="Times New Roman" w:hAnsi="Palatino Linotype" w:cs="Arial"/>
          <w:color w:val="000000"/>
        </w:rPr>
        <w:t xml:space="preserve">al señalar la obligación de “promover, </w:t>
      </w:r>
      <w:r w:rsidRPr="00F66C6D">
        <w:rPr>
          <w:rFonts w:ascii="Palatino Linotype" w:eastAsia="Times New Roman" w:hAnsi="Palatino Linotype" w:cs="Arial"/>
          <w:b/>
          <w:color w:val="000000"/>
        </w:rPr>
        <w:t>respetar</w:t>
      </w:r>
      <w:r w:rsidRPr="00F66C6D">
        <w:rPr>
          <w:rFonts w:ascii="Palatino Linotype" w:eastAsia="Times New Roman" w:hAnsi="Palatino Linotype" w:cs="Arial"/>
          <w:color w:val="000000"/>
        </w:rPr>
        <w:t xml:space="preserve">, </w:t>
      </w:r>
      <w:r w:rsidRPr="00F66C6D">
        <w:rPr>
          <w:rFonts w:ascii="Palatino Linotype" w:eastAsia="Times New Roman" w:hAnsi="Palatino Linotype" w:cs="Arial"/>
          <w:b/>
          <w:color w:val="000000"/>
        </w:rPr>
        <w:t>proteger</w:t>
      </w:r>
      <w:r w:rsidRPr="00F66C6D">
        <w:rPr>
          <w:rFonts w:ascii="Palatino Linotype" w:eastAsia="Times New Roman" w:hAnsi="Palatino Linotype" w:cs="Arial"/>
          <w:color w:val="000000"/>
        </w:rPr>
        <w:t xml:space="preserve"> y </w:t>
      </w:r>
      <w:r w:rsidRPr="00F66C6D">
        <w:rPr>
          <w:rFonts w:ascii="Palatino Linotype" w:eastAsia="Times New Roman" w:hAnsi="Palatino Linotype" w:cs="Arial"/>
          <w:b/>
          <w:color w:val="000000"/>
        </w:rPr>
        <w:t>garantizar</w:t>
      </w:r>
      <w:r w:rsidRPr="00F66C6D">
        <w:rPr>
          <w:rFonts w:ascii="Palatino Linotype" w:eastAsia="Times New Roman" w:hAnsi="Palatino Linotype" w:cs="Arial"/>
          <w:color w:val="000000"/>
        </w:rPr>
        <w:t xml:space="preserve"> los derechos humanos”, entre los cuales se encuentra dicho derecho.</w:t>
      </w:r>
    </w:p>
    <w:p w:rsidR="00C80D92" w:rsidRPr="00F66C6D" w:rsidRDefault="00C80D92" w:rsidP="00C80D92">
      <w:pPr>
        <w:spacing w:line="360" w:lineRule="auto"/>
        <w:contextualSpacing/>
        <w:jc w:val="both"/>
        <w:rPr>
          <w:rFonts w:ascii="Palatino Linotype" w:eastAsia="Times New Roman" w:hAnsi="Palatino Linotype" w:cs="Arial"/>
          <w:color w:val="000000"/>
        </w:rPr>
      </w:pPr>
    </w:p>
    <w:p w:rsidR="00A573CC" w:rsidRPr="00F66C6D" w:rsidRDefault="00C80D92" w:rsidP="00A573CC">
      <w:pPr>
        <w:numPr>
          <w:ilvl w:val="0"/>
          <w:numId w:val="1"/>
        </w:numPr>
        <w:spacing w:line="360" w:lineRule="auto"/>
        <w:ind w:left="0" w:firstLine="0"/>
        <w:contextualSpacing/>
        <w:jc w:val="both"/>
        <w:rPr>
          <w:rFonts w:ascii="Palatino Linotype" w:eastAsia="Times New Roman" w:hAnsi="Palatino Linotype" w:cs="Arial"/>
          <w:color w:val="000000"/>
        </w:rPr>
      </w:pPr>
      <w:r w:rsidRPr="00F66C6D">
        <w:rPr>
          <w:rFonts w:ascii="Palatino Linotype" w:eastAsia="MS Mincho" w:hAnsi="Palatino Linotype" w:cs="Times New Roman"/>
        </w:rPr>
        <w:t>El acceso a la información pública es el derecho humano a través del cual se puede</w:t>
      </w:r>
      <w:r w:rsidRPr="00F66C6D">
        <w:rPr>
          <w:rFonts w:ascii="Palatino Linotype" w:eastAsia="Times New Roman" w:hAnsi="Palatino Linotype" w:cs="Arial"/>
          <w:color w:val="000000"/>
        </w:rPr>
        <w:t xml:space="preserve"> solicitar aquellos documentos que generen, administren o posean las autoridades en ejercicio de sus respectivas atribuciones y competencia. Este Órgano Garante en aras de promover y garantizar la debida tutela del derecho humano de acceso a la información pública, destaca la obligación del Estado, a través de sus diversas autoridades, de preservar sus documentos en archivos administrativos y actualizados, supuesto indispensable para hacerlos del conocimiento de los particulares que requieren conocer la información contenida en estos.</w:t>
      </w:r>
    </w:p>
    <w:p w:rsidR="00A573CC" w:rsidRPr="00F66C6D" w:rsidRDefault="00A573CC" w:rsidP="00A573CC">
      <w:pPr>
        <w:spacing w:line="360" w:lineRule="auto"/>
        <w:contextualSpacing/>
        <w:jc w:val="both"/>
        <w:rPr>
          <w:rFonts w:ascii="Palatino Linotype" w:eastAsia="Times New Roman" w:hAnsi="Palatino Linotype" w:cs="Arial"/>
          <w:color w:val="000000"/>
        </w:rPr>
      </w:pPr>
    </w:p>
    <w:p w:rsidR="00C80D92" w:rsidRPr="00F66C6D" w:rsidRDefault="00C80D92" w:rsidP="00C80D92">
      <w:pPr>
        <w:numPr>
          <w:ilvl w:val="0"/>
          <w:numId w:val="1"/>
        </w:numPr>
        <w:spacing w:line="360" w:lineRule="auto"/>
        <w:ind w:left="0" w:firstLine="0"/>
        <w:contextualSpacing/>
        <w:jc w:val="both"/>
        <w:rPr>
          <w:rFonts w:ascii="Palatino Linotype" w:eastAsia="MS Mincho" w:hAnsi="Palatino Linotype" w:cs="Times New Roman"/>
        </w:rPr>
      </w:pPr>
      <w:r w:rsidRPr="00F66C6D">
        <w:rPr>
          <w:rFonts w:ascii="Palatino Linotype" w:eastAsia="MS Mincho" w:hAnsi="Palatino Linotype" w:cs="Times New Roman"/>
        </w:rPr>
        <w:t xml:space="preserve">De acuerdo a la Ley en la materia en términos generales, establece que como uno de los objetivos con el que cuenta es el de garantizar a toda persona el derecho de acceso a la información pública, mediante los procedimientos establecidos de forma sencilla, expeditos, oportunos y gratuitos, y con ello contribuir a la mejora de procedimientos y mecanismos que permitan trasparentar la gestión pública y mejora la toma decisiones, a través de la difusión de la información que obra en poder de los </w:t>
      </w:r>
      <w:r w:rsidRPr="00F66C6D">
        <w:rPr>
          <w:rFonts w:ascii="Palatino Linotype" w:eastAsia="MS Mincho" w:hAnsi="Palatino Linotype" w:cs="Times New Roman"/>
          <w:b/>
        </w:rPr>
        <w:t>Sujeto Obligado</w:t>
      </w:r>
      <w:r w:rsidRPr="00F66C6D">
        <w:rPr>
          <w:rFonts w:ascii="Palatino Linotype" w:eastAsia="MS Mincho" w:hAnsi="Palatino Linotype" w:cs="Times New Roman"/>
        </w:rPr>
        <w:t>s.</w:t>
      </w:r>
    </w:p>
    <w:p w:rsidR="00C80D92" w:rsidRPr="00F66C6D" w:rsidRDefault="00C80D92" w:rsidP="00C80D92">
      <w:pPr>
        <w:spacing w:line="360" w:lineRule="auto"/>
        <w:contextualSpacing/>
        <w:jc w:val="both"/>
        <w:rPr>
          <w:rFonts w:ascii="Palatino Linotype" w:eastAsia="MS Mincho" w:hAnsi="Palatino Linotype" w:cs="Times New Roman"/>
        </w:rPr>
      </w:pPr>
    </w:p>
    <w:p w:rsidR="00C80D92" w:rsidRPr="00F66C6D" w:rsidRDefault="00C80D92" w:rsidP="00C80D92">
      <w:pPr>
        <w:numPr>
          <w:ilvl w:val="0"/>
          <w:numId w:val="1"/>
        </w:numPr>
        <w:spacing w:line="360" w:lineRule="auto"/>
        <w:ind w:left="0" w:firstLine="0"/>
        <w:contextualSpacing/>
        <w:jc w:val="both"/>
        <w:rPr>
          <w:rFonts w:ascii="Palatino Linotype" w:eastAsia="Times New Roman" w:hAnsi="Palatino Linotype" w:cs="Arial"/>
          <w:lang w:val="es-ES"/>
        </w:rPr>
      </w:pPr>
      <w:r w:rsidRPr="00F66C6D">
        <w:rPr>
          <w:rFonts w:ascii="Palatino Linotype" w:eastAsia="Times New Roman" w:hAnsi="Palatino Linotype" w:cs="Arial"/>
          <w:lang w:val="es-ES"/>
        </w:rPr>
        <w:t xml:space="preserve">En virtud de ello, en cuanto al derecho humano de acceso a la información pública la información en posesión de las autoridades municipales es pública. Aunado a ello como ha quedado señalado los Organismos Públicos Descentralizados de los Municipios, son considerados Sujetos Obligados para efectos de transparentar y permitir el acceso a la información pública que posean, y están obligados a documentar todo acto que derive del </w:t>
      </w:r>
      <w:r w:rsidRPr="00F66C6D">
        <w:rPr>
          <w:rFonts w:ascii="Palatino Linotype" w:eastAsia="Times New Roman" w:hAnsi="Palatino Linotype" w:cs="Arial"/>
          <w:lang w:val="es-ES"/>
        </w:rPr>
        <w:lastRenderedPageBreak/>
        <w:t>ejercicio de sus facultades, competencias o funciones. En ese sentido, debe privilegiarse en todo momento el principio de máxima publicidad.</w:t>
      </w:r>
    </w:p>
    <w:p w:rsidR="00C80D92" w:rsidRPr="00F66C6D" w:rsidRDefault="00C80D92" w:rsidP="00C80D92">
      <w:pPr>
        <w:spacing w:line="360" w:lineRule="auto"/>
        <w:ind w:right="900"/>
        <w:contextualSpacing/>
        <w:jc w:val="both"/>
        <w:rPr>
          <w:rFonts w:ascii="Palatino Linotype" w:eastAsia="Times New Roman" w:hAnsi="Palatino Linotype" w:cs="Times New Roman"/>
          <w:lang w:val="es-ES"/>
        </w:rPr>
      </w:pPr>
    </w:p>
    <w:p w:rsidR="00C80D92" w:rsidRPr="00F66C6D" w:rsidRDefault="00C80D92" w:rsidP="00C80D92">
      <w:pPr>
        <w:numPr>
          <w:ilvl w:val="0"/>
          <w:numId w:val="1"/>
        </w:numPr>
        <w:spacing w:line="360" w:lineRule="auto"/>
        <w:ind w:left="0" w:firstLine="0"/>
        <w:contextualSpacing/>
        <w:jc w:val="both"/>
        <w:rPr>
          <w:rFonts w:ascii="Palatino Linotype" w:hAnsi="Palatino Linotype"/>
          <w:color w:val="000000" w:themeColor="text1"/>
        </w:rPr>
      </w:pPr>
      <w:r w:rsidRPr="00F66C6D">
        <w:rPr>
          <w:rFonts w:ascii="Palatino Linotype" w:hAnsi="Palatino Linotype"/>
          <w:color w:val="000000" w:themeColor="text1"/>
        </w:rPr>
        <w:t>En consecuencia de lo anterior, se colige que resultan</w:t>
      </w:r>
      <w:r w:rsidRPr="00F66C6D">
        <w:rPr>
          <w:rFonts w:ascii="Palatino Linotype" w:hAnsi="Palatino Linotype"/>
          <w:b/>
          <w:color w:val="000000" w:themeColor="text1"/>
        </w:rPr>
        <w:t xml:space="preserve"> infundadas</w:t>
      </w:r>
      <w:r w:rsidRPr="00F66C6D">
        <w:rPr>
          <w:rFonts w:ascii="Palatino Linotype" w:hAnsi="Palatino Linotype"/>
          <w:color w:val="000000" w:themeColor="text1"/>
        </w:rPr>
        <w:t xml:space="preserve"> </w:t>
      </w:r>
      <w:r w:rsidRPr="00F66C6D">
        <w:rPr>
          <w:rFonts w:ascii="Palatino Linotype" w:hAnsi="Palatino Linotype" w:cs="Arial"/>
        </w:rPr>
        <w:t>las</w:t>
      </w:r>
      <w:r w:rsidRPr="00F66C6D">
        <w:rPr>
          <w:rFonts w:ascii="Palatino Linotype" w:hAnsi="Palatino Linotype"/>
          <w:color w:val="000000" w:themeColor="text1"/>
        </w:rPr>
        <w:t xml:space="preserve"> razones o </w:t>
      </w:r>
      <w:r w:rsidRPr="00F66C6D">
        <w:rPr>
          <w:rFonts w:ascii="Palatino Linotype" w:hAnsi="Palatino Linotype" w:cs="Arial"/>
        </w:rPr>
        <w:t>motivos</w:t>
      </w:r>
      <w:r w:rsidRPr="00F66C6D">
        <w:rPr>
          <w:rFonts w:ascii="Palatino Linotype" w:hAnsi="Palatino Linotype"/>
          <w:color w:val="000000" w:themeColor="text1"/>
        </w:rPr>
        <w:t xml:space="preserve"> de inconformidad hechos valer por </w:t>
      </w:r>
      <w:r w:rsidRPr="00F66C6D">
        <w:rPr>
          <w:rFonts w:ascii="Palatino Linotype" w:hAnsi="Palatino Linotype"/>
          <w:b/>
          <w:color w:val="000000" w:themeColor="text1"/>
        </w:rPr>
        <w:t>EL RECURRENTE</w:t>
      </w:r>
      <w:r w:rsidRPr="00F66C6D">
        <w:rPr>
          <w:rFonts w:ascii="Palatino Linotype" w:hAnsi="Palatino Linotype"/>
          <w:color w:val="000000" w:themeColor="text1"/>
        </w:rPr>
        <w:t xml:space="preserve"> en el recursos de revisión, por </w:t>
      </w:r>
      <w:r w:rsidRPr="00F66C6D">
        <w:rPr>
          <w:rFonts w:ascii="Palatino Linotype" w:hAnsi="Palatino Linotype" w:cs="Arial"/>
        </w:rPr>
        <w:t>ello,</w:t>
      </w:r>
      <w:r w:rsidRPr="00F66C6D">
        <w:rPr>
          <w:rFonts w:ascii="Palatino Linotype" w:hAnsi="Palatino Linotype"/>
          <w:color w:val="000000" w:themeColor="text1"/>
        </w:rPr>
        <w:t xml:space="preserve"> con fundamento en el artículo 186, fracción II, de la Ley de Transparencia y </w:t>
      </w:r>
      <w:r w:rsidRPr="00F66C6D">
        <w:rPr>
          <w:rFonts w:ascii="Palatino Linotype" w:hAnsi="Palatino Linotype"/>
        </w:rPr>
        <w:t>Acceso</w:t>
      </w:r>
      <w:r w:rsidRPr="00F66C6D">
        <w:rPr>
          <w:rFonts w:ascii="Palatino Linotype" w:hAnsi="Palatino Linotype"/>
          <w:color w:val="000000" w:themeColor="text1"/>
        </w:rPr>
        <w:t xml:space="preserve"> a la </w:t>
      </w:r>
      <w:r w:rsidRPr="00F66C6D">
        <w:rPr>
          <w:rFonts w:ascii="Palatino Linotype" w:hAnsi="Palatino Linotype" w:cs="Arial"/>
        </w:rPr>
        <w:t>Información</w:t>
      </w:r>
      <w:r w:rsidRPr="00F66C6D">
        <w:rPr>
          <w:rFonts w:ascii="Palatino Linotype" w:hAnsi="Palatino Linotype"/>
          <w:color w:val="000000" w:themeColor="text1"/>
        </w:rPr>
        <w:t xml:space="preserve"> Pública del Estado de México y Municipios, se </w:t>
      </w:r>
      <w:r w:rsidRPr="00F66C6D">
        <w:rPr>
          <w:rFonts w:ascii="Palatino Linotype" w:hAnsi="Palatino Linotype" w:cs="Arial"/>
          <w:b/>
          <w:color w:val="000000" w:themeColor="text1"/>
        </w:rPr>
        <w:t>CONFIRMA</w:t>
      </w:r>
      <w:r w:rsidRPr="00F66C6D">
        <w:rPr>
          <w:rFonts w:ascii="Palatino Linotype" w:hAnsi="Palatino Linotype"/>
          <w:color w:val="000000" w:themeColor="text1"/>
        </w:rPr>
        <w:t xml:space="preserve"> la respuesta a las solicitud de información pública</w:t>
      </w:r>
      <w:r w:rsidRPr="00F66C6D">
        <w:rPr>
          <w:rFonts w:ascii="Palatino Linotype" w:hAnsi="Palatino Linotype" w:cs="Arial"/>
          <w:b/>
          <w:bCs/>
          <w:color w:val="000000" w:themeColor="text1"/>
        </w:rPr>
        <w:t> </w:t>
      </w:r>
      <w:r w:rsidR="00A573CC" w:rsidRPr="00F66C6D">
        <w:rPr>
          <w:rFonts w:ascii="Palatino Linotype" w:hAnsi="Palatino Linotype" w:cs="Arial"/>
          <w:b/>
          <w:bCs/>
          <w:color w:val="000000" w:themeColor="text1"/>
        </w:rPr>
        <w:t>00033/CHICOLOA/IP/2026</w:t>
      </w:r>
      <w:r w:rsidRPr="00F66C6D">
        <w:rPr>
          <w:rFonts w:ascii="Palatino Linotype" w:hAnsi="Palatino Linotype" w:cs="Arial"/>
          <w:b/>
          <w:color w:val="000000" w:themeColor="text1"/>
        </w:rPr>
        <w:t>,</w:t>
      </w:r>
      <w:r w:rsidRPr="00F66C6D">
        <w:rPr>
          <w:rFonts w:ascii="Palatino Linotype" w:hAnsi="Palatino Linotype"/>
          <w:color w:val="000000" w:themeColor="text1"/>
        </w:rPr>
        <w:t xml:space="preserve"> que ha sido materia del presente fallo.</w:t>
      </w:r>
    </w:p>
    <w:p w:rsidR="00C80D92" w:rsidRPr="00F66C6D" w:rsidRDefault="00C80D92" w:rsidP="00C80D92">
      <w:pPr>
        <w:spacing w:line="360" w:lineRule="auto"/>
        <w:contextualSpacing/>
        <w:jc w:val="both"/>
        <w:rPr>
          <w:rFonts w:ascii="Palatino Linotype" w:hAnsi="Palatino Linotype"/>
          <w:color w:val="000000" w:themeColor="text1"/>
        </w:rPr>
      </w:pPr>
    </w:p>
    <w:p w:rsidR="00C80D92" w:rsidRPr="00F66C6D" w:rsidRDefault="00C80D92" w:rsidP="00C80D92">
      <w:pPr>
        <w:numPr>
          <w:ilvl w:val="0"/>
          <w:numId w:val="1"/>
        </w:numPr>
        <w:spacing w:line="360" w:lineRule="auto"/>
        <w:ind w:left="0" w:firstLine="0"/>
        <w:contextualSpacing/>
        <w:jc w:val="both"/>
        <w:rPr>
          <w:rFonts w:ascii="Palatino Linotype" w:hAnsi="Palatino Linotype"/>
          <w:color w:val="000000" w:themeColor="text1"/>
        </w:rPr>
      </w:pPr>
      <w:r w:rsidRPr="00F66C6D">
        <w:rPr>
          <w:rFonts w:ascii="Palatino Linotype" w:hAnsi="Palatino Linotype" w:cs="Arial"/>
          <w:color w:val="000000" w:themeColor="text1"/>
          <w:lang w:eastAsia="es-MX"/>
        </w:rPr>
        <w:t xml:space="preserve">Por lo anteriormente expuesto y fundado, este </w:t>
      </w:r>
      <w:r w:rsidRPr="00F66C6D">
        <w:rPr>
          <w:rFonts w:ascii="Palatino Linotype" w:hAnsi="Palatino Linotype" w:cs="Arial"/>
          <w:b/>
          <w:bCs/>
          <w:color w:val="000000" w:themeColor="text1"/>
          <w:lang w:eastAsia="es-MX"/>
        </w:rPr>
        <w:t>ÓRGANO GARANTE</w:t>
      </w:r>
      <w:r w:rsidRPr="00F66C6D">
        <w:rPr>
          <w:rFonts w:ascii="Palatino Linotype" w:hAnsi="Palatino Linotype" w:cs="Arial"/>
          <w:color w:val="000000" w:themeColor="text1"/>
          <w:lang w:eastAsia="es-MX"/>
        </w:rPr>
        <w:t xml:space="preserve"> emite los siguientes:</w:t>
      </w:r>
      <w:bookmarkStart w:id="152" w:name="_Toc504500693"/>
      <w:bookmarkStart w:id="153" w:name="_Toc534742545"/>
      <w:bookmarkStart w:id="154" w:name="_Toc2248738"/>
      <w:bookmarkStart w:id="155" w:name="_Toc34819440"/>
      <w:bookmarkStart w:id="156" w:name="_Toc51259595"/>
      <w:bookmarkStart w:id="157" w:name="_Toc83128595"/>
    </w:p>
    <w:p w:rsidR="00C80D92" w:rsidRPr="00F66C6D" w:rsidRDefault="00C80D92" w:rsidP="00C80D92">
      <w:pPr>
        <w:pStyle w:val="Prrafodelista"/>
        <w:tabs>
          <w:tab w:val="left" w:pos="426"/>
        </w:tabs>
        <w:spacing w:line="360" w:lineRule="auto"/>
        <w:ind w:left="0" w:right="51"/>
        <w:jc w:val="both"/>
        <w:rPr>
          <w:rFonts w:ascii="Palatino Linotype" w:hAnsi="Palatino Linotype"/>
          <w:color w:val="000000" w:themeColor="text1"/>
        </w:rPr>
      </w:pPr>
    </w:p>
    <w:p w:rsidR="00C80D92" w:rsidRPr="00F66C6D" w:rsidRDefault="00C80D92" w:rsidP="00C80D92">
      <w:pPr>
        <w:pStyle w:val="Ttulo1"/>
        <w:spacing w:before="0" w:line="360" w:lineRule="auto"/>
        <w:jc w:val="center"/>
        <w:rPr>
          <w:rFonts w:ascii="Palatino Linotype" w:eastAsia="Calibri" w:hAnsi="Palatino Linotype"/>
          <w:b/>
          <w:color w:val="000000" w:themeColor="text1"/>
          <w:sz w:val="24"/>
          <w:szCs w:val="24"/>
          <w:lang w:val="es-ES"/>
        </w:rPr>
      </w:pPr>
      <w:r w:rsidRPr="00F66C6D">
        <w:rPr>
          <w:rFonts w:ascii="Palatino Linotype" w:eastAsia="Calibri" w:hAnsi="Palatino Linotype"/>
          <w:b/>
          <w:color w:val="000000" w:themeColor="text1"/>
          <w:sz w:val="24"/>
          <w:szCs w:val="24"/>
          <w:lang w:val="es-ES"/>
        </w:rPr>
        <w:t>R E S O L U T I V O S</w:t>
      </w:r>
      <w:bookmarkEnd w:id="152"/>
      <w:bookmarkEnd w:id="153"/>
      <w:bookmarkEnd w:id="154"/>
      <w:bookmarkEnd w:id="155"/>
      <w:bookmarkEnd w:id="156"/>
      <w:bookmarkEnd w:id="157"/>
    </w:p>
    <w:p w:rsidR="00C80D92" w:rsidRPr="00F66C6D" w:rsidRDefault="00C80D92" w:rsidP="00C80D92">
      <w:pPr>
        <w:spacing w:line="360" w:lineRule="auto"/>
        <w:rPr>
          <w:rFonts w:ascii="Palatino Linotype" w:hAnsi="Palatino Linotype"/>
          <w:lang w:val="es-ES"/>
        </w:rPr>
      </w:pPr>
    </w:p>
    <w:p w:rsidR="00C80D92" w:rsidRPr="00F66C6D" w:rsidRDefault="00C80D92" w:rsidP="00C80D92">
      <w:pPr>
        <w:tabs>
          <w:tab w:val="left" w:pos="8080"/>
        </w:tabs>
        <w:spacing w:line="360" w:lineRule="auto"/>
        <w:ind w:right="49"/>
        <w:jc w:val="both"/>
        <w:rPr>
          <w:rFonts w:ascii="Palatino Linotype" w:eastAsia="Times New Roman" w:hAnsi="Palatino Linotype" w:cs="Arial"/>
          <w:bCs/>
        </w:rPr>
      </w:pPr>
      <w:bookmarkStart w:id="158" w:name="_Toc503891610"/>
      <w:bookmarkStart w:id="159" w:name="_Toc453696503"/>
      <w:bookmarkStart w:id="160" w:name="_Toc454301156"/>
      <w:bookmarkStart w:id="161" w:name="_Toc462653938"/>
      <w:bookmarkStart w:id="162" w:name="_Toc477891769"/>
      <w:bookmarkStart w:id="163" w:name="_Toc477891859"/>
      <w:bookmarkStart w:id="164" w:name="_Toc481576260"/>
      <w:bookmarkStart w:id="165" w:name="_Toc492590392"/>
      <w:bookmarkStart w:id="166" w:name="_Toc511647758"/>
      <w:bookmarkStart w:id="167" w:name="_Toc511647819"/>
      <w:r w:rsidRPr="00F66C6D">
        <w:rPr>
          <w:rFonts w:ascii="Palatino Linotype" w:eastAsia="Times New Roman" w:hAnsi="Palatino Linotype" w:cs="Arial"/>
          <w:b/>
          <w:bCs/>
        </w:rPr>
        <w:t>PRIMERO</w:t>
      </w:r>
      <w:r w:rsidRPr="00F66C6D">
        <w:rPr>
          <w:rFonts w:ascii="Palatino Linotype" w:eastAsia="Times New Roman" w:hAnsi="Palatino Linotype" w:cs="Arial"/>
        </w:rPr>
        <w:t xml:space="preserve">. Resultan infundadas las </w:t>
      </w:r>
      <w:r w:rsidRPr="00F66C6D">
        <w:rPr>
          <w:rFonts w:ascii="Palatino Linotype" w:eastAsia="Times New Roman" w:hAnsi="Palatino Linotype" w:cs="Arial"/>
          <w:lang w:val="es-ES"/>
        </w:rPr>
        <w:t xml:space="preserve">razones o motivos de inconformidad hechos </w:t>
      </w:r>
      <w:r w:rsidR="00A573CC" w:rsidRPr="00F66C6D">
        <w:rPr>
          <w:rFonts w:ascii="Palatino Linotype" w:eastAsia="Times New Roman" w:hAnsi="Palatino Linotype" w:cs="Arial"/>
          <w:lang w:val="es-ES"/>
        </w:rPr>
        <w:t xml:space="preserve">valer en el recurso de revisión </w:t>
      </w:r>
      <w:r w:rsidR="00A573CC" w:rsidRPr="00F66C6D">
        <w:rPr>
          <w:rFonts w:ascii="Palatino Linotype" w:eastAsia="Times New Roman" w:hAnsi="Palatino Linotype" w:cs="Arial"/>
          <w:b/>
          <w:bCs/>
        </w:rPr>
        <w:t>03463/INFOEM/IP/RR/2026</w:t>
      </w:r>
      <w:r w:rsidRPr="00F66C6D">
        <w:rPr>
          <w:rFonts w:ascii="Palatino Linotype" w:eastAsia="Times New Roman" w:hAnsi="Palatino Linotype" w:cs="Arial"/>
          <w:bCs/>
        </w:rPr>
        <w:t xml:space="preserve">, en términos del Considerando </w:t>
      </w:r>
      <w:r w:rsidRPr="00F66C6D">
        <w:rPr>
          <w:rFonts w:ascii="Palatino Linotype" w:eastAsia="Times New Roman" w:hAnsi="Palatino Linotype" w:cs="Arial"/>
          <w:b/>
          <w:bCs/>
        </w:rPr>
        <w:t>CUARTO</w:t>
      </w:r>
      <w:r w:rsidRPr="00F66C6D">
        <w:rPr>
          <w:rFonts w:ascii="Palatino Linotype" w:eastAsia="Times New Roman" w:hAnsi="Palatino Linotype" w:cs="Arial"/>
          <w:bCs/>
        </w:rPr>
        <w:t xml:space="preserve"> de la presente resolución.</w:t>
      </w:r>
    </w:p>
    <w:p w:rsidR="00C80D92" w:rsidRPr="00F66C6D" w:rsidRDefault="00C80D92" w:rsidP="00C80D92">
      <w:pPr>
        <w:tabs>
          <w:tab w:val="left" w:pos="8080"/>
        </w:tabs>
        <w:spacing w:line="360" w:lineRule="auto"/>
        <w:ind w:right="49"/>
        <w:jc w:val="both"/>
        <w:rPr>
          <w:rFonts w:ascii="Palatino Linotype" w:eastAsia="Times New Roman" w:hAnsi="Palatino Linotype" w:cs="Arial"/>
          <w:bCs/>
        </w:rPr>
      </w:pPr>
    </w:p>
    <w:p w:rsidR="00C80D92" w:rsidRPr="00F66C6D" w:rsidRDefault="00C80D92" w:rsidP="00C80D92">
      <w:pPr>
        <w:tabs>
          <w:tab w:val="left" w:pos="8080"/>
        </w:tabs>
        <w:spacing w:line="360" w:lineRule="auto"/>
        <w:ind w:right="49"/>
        <w:jc w:val="both"/>
        <w:rPr>
          <w:rFonts w:ascii="Palatino Linotype" w:eastAsia="Times New Roman" w:hAnsi="Palatino Linotype" w:cs="Arial"/>
          <w:b/>
          <w:bCs/>
        </w:rPr>
      </w:pPr>
      <w:r w:rsidRPr="00F66C6D">
        <w:rPr>
          <w:rFonts w:ascii="Palatino Linotype" w:eastAsia="Times New Roman" w:hAnsi="Palatino Linotype" w:cs="Arial"/>
          <w:b/>
        </w:rPr>
        <w:t>SEGUNDO</w:t>
      </w:r>
      <w:r w:rsidRPr="00F66C6D">
        <w:rPr>
          <w:rFonts w:ascii="Palatino Linotype" w:eastAsia="Times New Roman" w:hAnsi="Palatino Linotype" w:cs="Arial"/>
        </w:rPr>
        <w:t xml:space="preserve">. </w:t>
      </w:r>
      <w:r w:rsidRPr="00F66C6D">
        <w:rPr>
          <w:rFonts w:ascii="Palatino Linotype" w:eastAsia="Times New Roman" w:hAnsi="Palatino Linotype" w:cs="Arial"/>
          <w:lang w:val="es-ES"/>
        </w:rPr>
        <w:t xml:space="preserve">Se </w:t>
      </w:r>
      <w:r w:rsidRPr="00F66C6D">
        <w:rPr>
          <w:rFonts w:ascii="Palatino Linotype" w:eastAsia="Times New Roman" w:hAnsi="Palatino Linotype" w:cs="Arial"/>
          <w:b/>
          <w:lang w:val="es-ES"/>
        </w:rPr>
        <w:t>CONFIRMA</w:t>
      </w:r>
      <w:r w:rsidRPr="00F66C6D">
        <w:rPr>
          <w:rFonts w:ascii="Palatino Linotype" w:eastAsia="Times New Roman" w:hAnsi="Palatino Linotype" w:cs="Arial"/>
          <w:lang w:val="es-ES"/>
        </w:rPr>
        <w:t xml:space="preserve"> la respuesta emitida por el </w:t>
      </w:r>
      <w:r w:rsidRPr="00F66C6D">
        <w:rPr>
          <w:rFonts w:ascii="Palatino Linotype" w:eastAsia="Times New Roman" w:hAnsi="Palatino Linotype" w:cs="Arial"/>
          <w:b/>
          <w:bCs/>
        </w:rPr>
        <w:t>Ayuntamiento de Chicoloapan</w:t>
      </w:r>
      <w:r w:rsidRPr="00F66C6D">
        <w:rPr>
          <w:rFonts w:ascii="Palatino Linotype" w:eastAsia="Times New Roman" w:hAnsi="Palatino Linotype" w:cs="Arial"/>
          <w:b/>
          <w:lang w:val="es-ES"/>
        </w:rPr>
        <w:t xml:space="preserve">, </w:t>
      </w:r>
      <w:r w:rsidRPr="00F66C6D">
        <w:rPr>
          <w:rFonts w:ascii="Palatino Linotype" w:eastAsia="Times New Roman" w:hAnsi="Palatino Linotype" w:cs="Arial"/>
          <w:lang w:val="es-ES"/>
        </w:rPr>
        <w:t xml:space="preserve">en la solicitud de información </w:t>
      </w:r>
      <w:r w:rsidR="00A573CC" w:rsidRPr="00F66C6D">
        <w:rPr>
          <w:rFonts w:ascii="Palatino Linotype" w:eastAsia="Times New Roman" w:hAnsi="Palatino Linotype" w:cs="Arial"/>
          <w:b/>
          <w:bCs/>
        </w:rPr>
        <w:t>00033/CHICOLOA/IP/2026</w:t>
      </w:r>
      <w:r w:rsidRPr="00F66C6D">
        <w:rPr>
          <w:rFonts w:ascii="Palatino Linotype" w:eastAsia="Times New Roman" w:hAnsi="Palatino Linotype" w:cs="Arial"/>
          <w:b/>
          <w:bCs/>
        </w:rPr>
        <w:t>.</w:t>
      </w:r>
    </w:p>
    <w:p w:rsidR="00C80D92" w:rsidRPr="00F66C6D" w:rsidRDefault="00C80D92" w:rsidP="00C80D92">
      <w:pPr>
        <w:tabs>
          <w:tab w:val="left" w:pos="8080"/>
        </w:tabs>
        <w:spacing w:line="360" w:lineRule="auto"/>
        <w:ind w:right="49"/>
        <w:jc w:val="both"/>
        <w:rPr>
          <w:rFonts w:ascii="Palatino Linotype" w:eastAsia="Times New Roman" w:hAnsi="Palatino Linotype" w:cs="Arial"/>
          <w:b/>
          <w:bCs/>
        </w:rPr>
      </w:pPr>
    </w:p>
    <w:p w:rsidR="00C80D92" w:rsidRPr="00F66C6D" w:rsidRDefault="00C80D92" w:rsidP="00C80D92">
      <w:pPr>
        <w:shd w:val="clear" w:color="auto" w:fill="FFFFFF"/>
        <w:spacing w:line="360" w:lineRule="auto"/>
        <w:jc w:val="both"/>
        <w:rPr>
          <w:rFonts w:ascii="Palatino Linotype" w:eastAsia="Times New Roman" w:hAnsi="Palatino Linotype" w:cs="Times New Roman"/>
        </w:rPr>
      </w:pPr>
      <w:bookmarkStart w:id="168" w:name="_Toc461648590"/>
      <w:bookmarkStart w:id="169" w:name="_Toc461648682"/>
      <w:bookmarkStart w:id="170" w:name="_Toc462228049"/>
      <w:bookmarkStart w:id="171" w:name="_Toc462228129"/>
      <w:bookmarkStart w:id="172" w:name="_Toc496099789"/>
      <w:bookmarkStart w:id="173" w:name="_Toc496100166"/>
      <w:bookmarkStart w:id="174" w:name="_Toc499756977"/>
      <w:bookmarkStart w:id="175" w:name="_Toc499757020"/>
      <w:bookmarkStart w:id="176" w:name="_Toc504377974"/>
      <w:bookmarkEnd w:id="158"/>
      <w:bookmarkEnd w:id="159"/>
      <w:bookmarkEnd w:id="160"/>
      <w:bookmarkEnd w:id="161"/>
      <w:bookmarkEnd w:id="162"/>
      <w:bookmarkEnd w:id="163"/>
      <w:bookmarkEnd w:id="164"/>
      <w:bookmarkEnd w:id="165"/>
      <w:bookmarkEnd w:id="166"/>
      <w:bookmarkEnd w:id="167"/>
      <w:r w:rsidRPr="00F66C6D">
        <w:rPr>
          <w:rFonts w:ascii="Palatino Linotype" w:eastAsia="Times New Roman" w:hAnsi="Palatino Linotype" w:cs="Times New Roman"/>
          <w:b/>
        </w:rPr>
        <w:t>TERCERO.</w:t>
      </w:r>
      <w:bookmarkEnd w:id="168"/>
      <w:bookmarkEnd w:id="169"/>
      <w:bookmarkEnd w:id="170"/>
      <w:bookmarkEnd w:id="171"/>
      <w:bookmarkEnd w:id="172"/>
      <w:bookmarkEnd w:id="173"/>
      <w:bookmarkEnd w:id="174"/>
      <w:bookmarkEnd w:id="175"/>
      <w:bookmarkEnd w:id="176"/>
      <w:r w:rsidRPr="00F66C6D">
        <w:rPr>
          <w:rFonts w:ascii="Palatino Linotype" w:eastAsia="Times New Roman" w:hAnsi="Palatino Linotype" w:cs="Times New Roman"/>
        </w:rPr>
        <w:t xml:space="preserve"> Notifíquese al Titular de la Unidad de Transparencia del</w:t>
      </w:r>
      <w:r w:rsidRPr="00F66C6D">
        <w:rPr>
          <w:rFonts w:ascii="Palatino Linotype" w:eastAsia="Times New Roman" w:hAnsi="Palatino Linotype" w:cs="Times New Roman"/>
          <w:b/>
        </w:rPr>
        <w:t xml:space="preserve"> SUJETO OBLIGADO</w:t>
      </w:r>
      <w:r w:rsidRPr="00F66C6D">
        <w:rPr>
          <w:rFonts w:ascii="Palatino Linotype" w:eastAsia="Times New Roman" w:hAnsi="Palatino Linotype" w:cs="Times New Roman"/>
        </w:rPr>
        <w:t xml:space="preserve"> vía SAIMEX, para su conocimiento.</w:t>
      </w:r>
    </w:p>
    <w:p w:rsidR="00C80D92" w:rsidRPr="00F66C6D" w:rsidRDefault="00C80D92" w:rsidP="00C80D92">
      <w:pPr>
        <w:shd w:val="clear" w:color="auto" w:fill="FFFFFF"/>
        <w:spacing w:line="360" w:lineRule="auto"/>
        <w:jc w:val="both"/>
        <w:rPr>
          <w:rFonts w:ascii="Palatino Linotype" w:eastAsia="Times New Roman" w:hAnsi="Palatino Linotype" w:cs="Times New Roman"/>
        </w:rPr>
      </w:pPr>
    </w:p>
    <w:p w:rsidR="00C80D92" w:rsidRPr="00F66C6D" w:rsidRDefault="00C80D92" w:rsidP="00C80D92">
      <w:pPr>
        <w:shd w:val="clear" w:color="auto" w:fill="FFFFFF"/>
        <w:spacing w:line="360" w:lineRule="auto"/>
        <w:jc w:val="both"/>
        <w:rPr>
          <w:rFonts w:ascii="Palatino Linotype" w:eastAsia="Times New Roman" w:hAnsi="Palatino Linotype" w:cs="Times New Roman"/>
        </w:rPr>
      </w:pPr>
      <w:r w:rsidRPr="00F66C6D">
        <w:rPr>
          <w:rFonts w:ascii="Palatino Linotype" w:eastAsia="Times New Roman" w:hAnsi="Palatino Linotype" w:cs="Times New Roman"/>
          <w:b/>
        </w:rPr>
        <w:t>CUARTO.</w:t>
      </w:r>
      <w:r w:rsidRPr="00F66C6D">
        <w:rPr>
          <w:rFonts w:ascii="Palatino Linotype" w:eastAsia="Times New Roman" w:hAnsi="Palatino Linotype" w:cs="Times New Roman"/>
        </w:rPr>
        <w:t xml:space="preserve"> Notifíquese a </w:t>
      </w:r>
      <w:r w:rsidRPr="00F66C6D">
        <w:rPr>
          <w:rFonts w:ascii="Palatino Linotype" w:eastAsia="Times New Roman" w:hAnsi="Palatino Linotype" w:cs="Times New Roman"/>
          <w:b/>
        </w:rPr>
        <w:t>EL RECURRENTE</w:t>
      </w:r>
      <w:r w:rsidRPr="00F66C6D">
        <w:rPr>
          <w:rFonts w:ascii="Palatino Linotype" w:eastAsia="Times New Roman" w:hAnsi="Palatino Linotype" w:cs="Times New Roman"/>
        </w:rPr>
        <w:t xml:space="preserve"> la presente resolución vía SAIMEX.</w:t>
      </w:r>
    </w:p>
    <w:p w:rsidR="00C80D92" w:rsidRPr="00F66C6D" w:rsidRDefault="00C80D92" w:rsidP="00C80D92">
      <w:pPr>
        <w:shd w:val="clear" w:color="auto" w:fill="FFFFFF"/>
        <w:spacing w:line="360" w:lineRule="auto"/>
        <w:jc w:val="both"/>
        <w:rPr>
          <w:rFonts w:ascii="Palatino Linotype" w:eastAsia="Times New Roman" w:hAnsi="Palatino Linotype" w:cs="Times New Roman"/>
        </w:rPr>
      </w:pPr>
    </w:p>
    <w:p w:rsidR="00C80D92" w:rsidRPr="00F66C6D" w:rsidRDefault="00C80D92" w:rsidP="00C80D92">
      <w:pPr>
        <w:shd w:val="clear" w:color="auto" w:fill="FFFFFF"/>
        <w:spacing w:line="360" w:lineRule="auto"/>
        <w:jc w:val="both"/>
        <w:rPr>
          <w:rFonts w:ascii="Palatino Linotype" w:eastAsia="Times New Roman" w:hAnsi="Palatino Linotype" w:cs="Times New Roman"/>
        </w:rPr>
      </w:pPr>
      <w:r w:rsidRPr="00F66C6D">
        <w:rPr>
          <w:rFonts w:ascii="Palatino Linotype" w:eastAsia="Times New Roman" w:hAnsi="Palatino Linotype" w:cs="Times New Roman"/>
          <w:b/>
        </w:rPr>
        <w:t>QUINTO.</w:t>
      </w:r>
      <w:r w:rsidRPr="00F66C6D">
        <w:rPr>
          <w:rFonts w:ascii="Palatino Linotype" w:eastAsia="Times New Roman" w:hAnsi="Palatino Linotype" w:cs="Times New Roman"/>
        </w:rPr>
        <w:t xml:space="preserve"> Se hace del conocimiento de </w:t>
      </w:r>
      <w:r w:rsidRPr="00F66C6D">
        <w:rPr>
          <w:rFonts w:ascii="Palatino Linotype" w:eastAsia="Times New Roman" w:hAnsi="Palatino Linotype" w:cs="Times New Roman"/>
          <w:b/>
        </w:rPr>
        <w:t>EL RECURRENTE</w:t>
      </w:r>
      <w:r w:rsidRPr="00F66C6D">
        <w:rPr>
          <w:rFonts w:ascii="Palatino Linotype" w:eastAsia="Times New Roman" w:hAnsi="Palatino Linotype" w:cs="Times New Roman"/>
        </w:rPr>
        <w:t xml:space="preserve"> que, de conformidad con lo establecido en el artículo 196 de la Ley de Transparencia y Acceso a la Información Pública del Estado de México y Municipios, en caso de que considere que la resolución le cause algún perjuicio podrá impugnarla </w:t>
      </w:r>
      <w:r w:rsidRPr="00F66C6D">
        <w:rPr>
          <w:rFonts w:ascii="Palatino Linotype" w:eastAsia="Times New Roman" w:hAnsi="Palatino Linotype" w:cs="Times New Roman"/>
          <w:bCs/>
        </w:rPr>
        <w:t>vía juicio de amparo</w:t>
      </w:r>
      <w:r w:rsidRPr="00F66C6D">
        <w:rPr>
          <w:rFonts w:ascii="Palatino Linotype" w:eastAsia="Times New Roman" w:hAnsi="Palatino Linotype" w:cs="Times New Roman"/>
        </w:rPr>
        <w:t> en los términos de las leyes aplicables.</w:t>
      </w:r>
    </w:p>
    <w:p w:rsidR="00C80D92" w:rsidRPr="00F66C6D" w:rsidRDefault="00C80D92" w:rsidP="00C80D92">
      <w:pPr>
        <w:shd w:val="clear" w:color="auto" w:fill="FFFFFF"/>
        <w:spacing w:line="360" w:lineRule="auto"/>
        <w:jc w:val="both"/>
        <w:rPr>
          <w:rFonts w:ascii="Palatino Linotype" w:eastAsia="Times New Roman" w:hAnsi="Palatino Linotype" w:cs="Times New Roman"/>
          <w:lang w:val="es-ES" w:eastAsia="es-MX"/>
        </w:rPr>
      </w:pPr>
    </w:p>
    <w:p w:rsidR="0099496B" w:rsidRPr="00F66C6D" w:rsidRDefault="0099496B" w:rsidP="0099496B">
      <w:pPr>
        <w:spacing w:before="240" w:after="240" w:line="360" w:lineRule="auto"/>
        <w:ind w:firstLine="1"/>
        <w:jc w:val="both"/>
        <w:rPr>
          <w:rFonts w:ascii="Palatino Linotype" w:hAnsi="Palatino Linotype"/>
        </w:rPr>
      </w:pPr>
      <w:bookmarkStart w:id="177" w:name="_Hlk99014733"/>
      <w:r w:rsidRPr="00F66C6D">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PRIMERA SESIÓN ORDINARIA, CELEBRADA EL DIEZ (10) DE JUNIO DE DOS MIL VEINTISÉIS, ANTE EL SECRETARIO TÉCNICO DEL PLENO </w:t>
      </w:r>
      <w:r w:rsidRPr="00F66C6D">
        <w:rPr>
          <w:rFonts w:ascii="Palatino Linotype" w:hAnsi="Palatino Linotype" w:cs="Palatino Linotype"/>
          <w:color w:val="000000" w:themeColor="text1"/>
        </w:rPr>
        <w:t>ALEXIS TAPIA RAMÍREZ.</w:t>
      </w:r>
    </w:p>
    <w:bookmarkEnd w:id="177"/>
    <w:p w:rsidR="00C80D92" w:rsidRDefault="00C80D92" w:rsidP="00C80D92">
      <w:pPr>
        <w:rPr>
          <w:rFonts w:ascii="Palatino Linotype" w:eastAsia="Times New Roman" w:hAnsi="Palatino Linotype" w:cs="Arial"/>
          <w:lang w:val="es-ES"/>
        </w:rPr>
      </w:pPr>
    </w:p>
    <w:p w:rsidR="00F66C6D" w:rsidRDefault="00F66C6D" w:rsidP="00C80D92">
      <w:pPr>
        <w:rPr>
          <w:rFonts w:ascii="Palatino Linotype" w:eastAsia="Times New Roman" w:hAnsi="Palatino Linotype" w:cs="Arial"/>
          <w:lang w:val="es-ES"/>
        </w:rPr>
      </w:pPr>
    </w:p>
    <w:p w:rsidR="00F66C6D" w:rsidRDefault="00F66C6D" w:rsidP="00C80D92">
      <w:pPr>
        <w:rPr>
          <w:rFonts w:ascii="Palatino Linotype" w:eastAsia="Times New Roman" w:hAnsi="Palatino Linotype" w:cs="Arial"/>
          <w:lang w:val="es-ES"/>
        </w:rPr>
      </w:pPr>
    </w:p>
    <w:p w:rsidR="00F66C6D" w:rsidRDefault="00F66C6D" w:rsidP="00C80D92">
      <w:pPr>
        <w:rPr>
          <w:rFonts w:ascii="Palatino Linotype" w:eastAsia="Times New Roman" w:hAnsi="Palatino Linotype" w:cs="Arial"/>
          <w:lang w:val="es-ES"/>
        </w:rPr>
      </w:pPr>
    </w:p>
    <w:p w:rsidR="00F66C6D" w:rsidRDefault="00F66C6D" w:rsidP="00C80D92">
      <w:pPr>
        <w:rPr>
          <w:rFonts w:ascii="Palatino Linotype" w:eastAsia="Times New Roman" w:hAnsi="Palatino Linotype" w:cs="Arial"/>
          <w:lang w:val="es-ES"/>
        </w:rPr>
      </w:pPr>
    </w:p>
    <w:p w:rsidR="00F66C6D" w:rsidRDefault="00F66C6D" w:rsidP="00C80D92">
      <w:pPr>
        <w:rPr>
          <w:rFonts w:ascii="Palatino Linotype" w:eastAsia="Times New Roman" w:hAnsi="Palatino Linotype" w:cs="Arial"/>
          <w:lang w:val="es-ES"/>
        </w:rPr>
      </w:pPr>
    </w:p>
    <w:p w:rsidR="00F66C6D" w:rsidRDefault="00F66C6D" w:rsidP="00C80D92">
      <w:pPr>
        <w:rPr>
          <w:rFonts w:ascii="Palatino Linotype" w:eastAsia="Times New Roman" w:hAnsi="Palatino Linotype" w:cs="Arial"/>
          <w:lang w:val="es-ES"/>
        </w:rPr>
      </w:pPr>
    </w:p>
    <w:p w:rsidR="00F66C6D" w:rsidRDefault="00F66C6D" w:rsidP="00C80D92">
      <w:pPr>
        <w:rPr>
          <w:rFonts w:ascii="Palatino Linotype" w:eastAsia="Times New Roman" w:hAnsi="Palatino Linotype" w:cs="Arial"/>
          <w:lang w:val="es-ES"/>
        </w:rPr>
      </w:pPr>
    </w:p>
    <w:p w:rsidR="00F66C6D" w:rsidRDefault="00F66C6D" w:rsidP="00C80D92">
      <w:pPr>
        <w:rPr>
          <w:rFonts w:ascii="Palatino Linotype" w:eastAsia="Times New Roman" w:hAnsi="Palatino Linotype" w:cs="Arial"/>
          <w:lang w:val="es-ES"/>
        </w:rPr>
      </w:pPr>
    </w:p>
    <w:p w:rsidR="00F66C6D" w:rsidRDefault="00F66C6D" w:rsidP="00C80D92">
      <w:pPr>
        <w:rPr>
          <w:rFonts w:ascii="Palatino Linotype" w:eastAsia="Times New Roman" w:hAnsi="Palatino Linotype" w:cs="Arial"/>
          <w:lang w:val="es-ES"/>
        </w:rPr>
      </w:pPr>
    </w:p>
    <w:p w:rsidR="00F66C6D" w:rsidRDefault="00F66C6D" w:rsidP="00C80D92">
      <w:pPr>
        <w:rPr>
          <w:rFonts w:ascii="Palatino Linotype" w:eastAsia="Times New Roman" w:hAnsi="Palatino Linotype" w:cs="Arial"/>
          <w:lang w:val="es-ES"/>
        </w:rPr>
      </w:pPr>
    </w:p>
    <w:p w:rsidR="00F66C6D" w:rsidRDefault="00F66C6D" w:rsidP="00C80D92">
      <w:pPr>
        <w:rPr>
          <w:rFonts w:ascii="Palatino Linotype" w:eastAsia="Times New Roman" w:hAnsi="Palatino Linotype" w:cs="Arial"/>
          <w:lang w:val="es-ES"/>
        </w:rPr>
      </w:pPr>
    </w:p>
    <w:p w:rsidR="00F66C6D" w:rsidRPr="00F66C6D" w:rsidRDefault="00F66C6D" w:rsidP="00C80D92">
      <w:pPr>
        <w:rPr>
          <w:rFonts w:ascii="Palatino Linotype" w:eastAsia="Times New Roman" w:hAnsi="Palatino Linotype" w:cs="Arial"/>
          <w:lang w:val="es-ES"/>
        </w:rPr>
      </w:pPr>
    </w:p>
    <w:p w:rsidR="00B130FE" w:rsidRPr="00F66C6D" w:rsidRDefault="00B130FE"/>
    <w:sectPr w:rsidR="00B130FE" w:rsidRPr="00F66C6D" w:rsidSect="00F66C6D">
      <w:headerReference w:type="even" r:id="rId9"/>
      <w:headerReference w:type="default" r:id="rId10"/>
      <w:footerReference w:type="default" r:id="rId11"/>
      <w:headerReference w:type="first" r:id="rId12"/>
      <w:footerReference w:type="first" r:id="rId13"/>
      <w:pgSz w:w="12240" w:h="15840"/>
      <w:pgMar w:top="2268" w:right="758" w:bottom="1702"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62C5" w:rsidRDefault="00F562C5" w:rsidP="00C80D92">
      <w:r>
        <w:separator/>
      </w:r>
    </w:p>
  </w:endnote>
  <w:endnote w:type="continuationSeparator" w:id="0">
    <w:p w:rsidR="00F562C5" w:rsidRDefault="00F562C5" w:rsidP="00C80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rPr>
      <w:id w:val="-79911046"/>
      <w:docPartObj>
        <w:docPartGallery w:val="Page Numbers (Bottom of Page)"/>
        <w:docPartUnique/>
      </w:docPartObj>
    </w:sdtPr>
    <w:sdtEndPr/>
    <w:sdtContent>
      <w:sdt>
        <w:sdtPr>
          <w:rPr>
            <w:sz w:val="28"/>
          </w:rPr>
          <w:id w:val="1522206796"/>
          <w:docPartObj>
            <w:docPartGallery w:val="Page Numbers (Top of Page)"/>
            <w:docPartUnique/>
          </w:docPartObj>
        </w:sdtPr>
        <w:sdtEndPr/>
        <w:sdtContent>
          <w:p w:rsidR="004D29E7" w:rsidRPr="00F66C6D" w:rsidRDefault="004D29E7" w:rsidP="004D29E7">
            <w:pPr>
              <w:pStyle w:val="Piedepgina"/>
              <w:jc w:val="right"/>
              <w:rPr>
                <w:rFonts w:ascii="Palatino Linotype" w:hAnsi="Palatino Linotype"/>
                <w:sz w:val="22"/>
              </w:rPr>
            </w:pPr>
            <w:r w:rsidRPr="00F66C6D">
              <w:rPr>
                <w:rFonts w:ascii="Palatino Linotype" w:hAnsi="Palatino Linotype"/>
                <w:sz w:val="22"/>
              </w:rPr>
              <w:t xml:space="preserve">Página </w:t>
            </w:r>
            <w:r w:rsidRPr="00F66C6D">
              <w:rPr>
                <w:rFonts w:ascii="Palatino Linotype" w:hAnsi="Palatino Linotype"/>
                <w:bCs/>
                <w:sz w:val="22"/>
              </w:rPr>
              <w:fldChar w:fldCharType="begin"/>
            </w:r>
            <w:r w:rsidRPr="00F66C6D">
              <w:rPr>
                <w:rFonts w:ascii="Palatino Linotype" w:hAnsi="Palatino Linotype"/>
                <w:bCs/>
                <w:sz w:val="22"/>
              </w:rPr>
              <w:instrText>PAGE  \* Arabic  \* MERGEFORMAT</w:instrText>
            </w:r>
            <w:r w:rsidRPr="00F66C6D">
              <w:rPr>
                <w:rFonts w:ascii="Palatino Linotype" w:hAnsi="Palatino Linotype"/>
                <w:bCs/>
                <w:sz w:val="22"/>
              </w:rPr>
              <w:fldChar w:fldCharType="separate"/>
            </w:r>
            <w:r w:rsidR="00832E85">
              <w:rPr>
                <w:rFonts w:ascii="Palatino Linotype" w:hAnsi="Palatino Linotype"/>
                <w:bCs/>
                <w:noProof/>
                <w:sz w:val="22"/>
              </w:rPr>
              <w:t>16</w:t>
            </w:r>
            <w:r w:rsidRPr="00F66C6D">
              <w:rPr>
                <w:rFonts w:ascii="Palatino Linotype" w:hAnsi="Palatino Linotype"/>
                <w:bCs/>
                <w:sz w:val="22"/>
              </w:rPr>
              <w:fldChar w:fldCharType="end"/>
            </w:r>
            <w:r w:rsidRPr="00F66C6D">
              <w:rPr>
                <w:rFonts w:ascii="Palatino Linotype" w:hAnsi="Palatino Linotype"/>
                <w:sz w:val="22"/>
              </w:rPr>
              <w:t xml:space="preserve"> de </w:t>
            </w:r>
            <w:r w:rsidRPr="00F66C6D">
              <w:rPr>
                <w:rFonts w:ascii="Palatino Linotype" w:hAnsi="Palatino Linotype"/>
                <w:bCs/>
                <w:noProof/>
                <w:sz w:val="22"/>
              </w:rPr>
              <w:fldChar w:fldCharType="begin"/>
            </w:r>
            <w:r w:rsidRPr="00F66C6D">
              <w:rPr>
                <w:rFonts w:ascii="Palatino Linotype" w:hAnsi="Palatino Linotype"/>
                <w:bCs/>
                <w:noProof/>
                <w:sz w:val="22"/>
              </w:rPr>
              <w:instrText>NUMPAGES  \* Arabic  \* MERGEFORMAT</w:instrText>
            </w:r>
            <w:r w:rsidRPr="00F66C6D">
              <w:rPr>
                <w:rFonts w:ascii="Palatino Linotype" w:hAnsi="Palatino Linotype"/>
                <w:bCs/>
                <w:noProof/>
                <w:sz w:val="22"/>
              </w:rPr>
              <w:fldChar w:fldCharType="separate"/>
            </w:r>
            <w:r w:rsidR="00832E85">
              <w:rPr>
                <w:rFonts w:ascii="Palatino Linotype" w:hAnsi="Palatino Linotype"/>
                <w:bCs/>
                <w:noProof/>
                <w:sz w:val="22"/>
              </w:rPr>
              <w:t>16</w:t>
            </w:r>
            <w:r w:rsidRPr="00F66C6D">
              <w:rPr>
                <w:rFonts w:ascii="Palatino Linotype" w:hAnsi="Palatino Linotype"/>
                <w:bCs/>
                <w:noProof/>
                <w:sz w:val="22"/>
              </w:rPr>
              <w:fldChar w:fldCharType="end"/>
            </w:r>
          </w:p>
        </w:sdtContent>
      </w:sdt>
    </w:sdtContent>
  </w:sdt>
  <w:p w:rsidR="004D29E7" w:rsidRDefault="004D29E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9E7" w:rsidRPr="000B69FA" w:rsidRDefault="004D29E7" w:rsidP="004D29E7">
    <w:pPr>
      <w:pStyle w:val="Piedepgina"/>
      <w:jc w:val="right"/>
      <w:rPr>
        <w:rFonts w:ascii="Palatino Linotype" w:hAnsi="Palatino Linotype"/>
        <w:sz w:val="20"/>
      </w:rPr>
    </w:pPr>
    <w:r w:rsidRPr="00F66C6D">
      <w:rPr>
        <w:rFonts w:ascii="Palatino Linotype" w:hAnsi="Palatino Linotype"/>
        <w:sz w:val="22"/>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832E85">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832E85">
      <w:rPr>
        <w:rFonts w:ascii="Palatino Linotype" w:hAnsi="Palatino Linotype"/>
        <w:bCs/>
        <w:noProof/>
        <w:sz w:val="20"/>
      </w:rPr>
      <w:t>16</w:t>
    </w:r>
    <w:r>
      <w:rPr>
        <w:rFonts w:ascii="Palatino Linotype" w:hAnsi="Palatino Linotype"/>
        <w:bCs/>
        <w:noProof/>
        <w:sz w:val="20"/>
      </w:rPr>
      <w:fldChar w:fldCharType="end"/>
    </w:r>
  </w:p>
  <w:p w:rsidR="004D29E7" w:rsidRDefault="004D29E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62C5" w:rsidRDefault="00F562C5" w:rsidP="00C80D92">
      <w:r>
        <w:separator/>
      </w:r>
    </w:p>
  </w:footnote>
  <w:footnote w:type="continuationSeparator" w:id="0">
    <w:p w:rsidR="00F562C5" w:rsidRDefault="00F562C5" w:rsidP="00C80D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9E7" w:rsidRDefault="00F562C5">
    <w:pPr>
      <w:pStyle w:val="Encabezado"/>
    </w:pPr>
    <w:r>
      <w:rPr>
        <w:noProof/>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8" o:spid="_x0000_s2049" type="#_x0000_t75" style="position:absolute;margin-left:0;margin-top:0;width:609.4pt;height:793.75pt;z-index:-25165977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519" w:type="dxa"/>
      <w:tblInd w:w="3261" w:type="dxa"/>
      <w:tblCellMar>
        <w:left w:w="70" w:type="dxa"/>
        <w:right w:w="70" w:type="dxa"/>
      </w:tblCellMar>
      <w:tblLook w:val="04A0" w:firstRow="1" w:lastRow="0" w:firstColumn="1" w:lastColumn="0" w:noHBand="0" w:noVBand="1"/>
    </w:tblPr>
    <w:tblGrid>
      <w:gridCol w:w="2976"/>
      <w:gridCol w:w="3543"/>
    </w:tblGrid>
    <w:tr w:rsidR="004D29E7" w:rsidTr="00F66C6D">
      <w:trPr>
        <w:trHeight w:val="227"/>
      </w:trPr>
      <w:tc>
        <w:tcPr>
          <w:tcW w:w="2976" w:type="dxa"/>
          <w:vAlign w:val="center"/>
          <w:hideMark/>
        </w:tcPr>
        <w:p w:rsidR="004D29E7" w:rsidRPr="00F66C6D" w:rsidRDefault="004D29E7" w:rsidP="004D29E7">
          <w:pPr>
            <w:ind w:right="34"/>
            <w:jc w:val="right"/>
            <w:rPr>
              <w:rFonts w:ascii="Palatino Linotype" w:hAnsi="Palatino Linotype"/>
              <w:b/>
              <w:szCs w:val="22"/>
            </w:rPr>
          </w:pPr>
          <w:r w:rsidRPr="00F66C6D">
            <w:rPr>
              <w:rFonts w:ascii="Palatino Linotype" w:hAnsi="Palatino Linotype"/>
              <w:b/>
              <w:szCs w:val="22"/>
            </w:rPr>
            <w:t>Recurso de Revisión:</w:t>
          </w:r>
        </w:p>
      </w:tc>
      <w:tc>
        <w:tcPr>
          <w:tcW w:w="3543" w:type="dxa"/>
          <w:vAlign w:val="center"/>
          <w:hideMark/>
        </w:tcPr>
        <w:p w:rsidR="004D29E7" w:rsidRPr="00F66C6D" w:rsidRDefault="004D29E7" w:rsidP="004D29E7">
          <w:pPr>
            <w:pStyle w:val="Encabezado"/>
            <w:rPr>
              <w:rFonts w:ascii="Palatino Linotype" w:hAnsi="Palatino Linotype"/>
              <w:szCs w:val="22"/>
              <w:highlight w:val="green"/>
            </w:rPr>
          </w:pPr>
          <w:r w:rsidRPr="00F66C6D">
            <w:rPr>
              <w:rFonts w:ascii="Palatino Linotype" w:hAnsi="Palatino Linotype" w:cs="Arial"/>
              <w:bCs/>
              <w:szCs w:val="22"/>
              <w:lang w:eastAsia="es-MX"/>
            </w:rPr>
            <w:t>03463/INFOEM/IP/RR/2026</w:t>
          </w:r>
        </w:p>
      </w:tc>
    </w:tr>
    <w:tr w:rsidR="004D29E7" w:rsidTr="00F66C6D">
      <w:trPr>
        <w:trHeight w:val="242"/>
      </w:trPr>
      <w:tc>
        <w:tcPr>
          <w:tcW w:w="2976" w:type="dxa"/>
          <w:vAlign w:val="center"/>
          <w:hideMark/>
        </w:tcPr>
        <w:p w:rsidR="004D29E7" w:rsidRPr="00F66C6D" w:rsidRDefault="004D29E7" w:rsidP="004D29E7">
          <w:pPr>
            <w:ind w:right="34"/>
            <w:jc w:val="right"/>
            <w:rPr>
              <w:rFonts w:ascii="Palatino Linotype" w:hAnsi="Palatino Linotype"/>
              <w:b/>
              <w:szCs w:val="22"/>
            </w:rPr>
          </w:pPr>
          <w:r w:rsidRPr="00F66C6D">
            <w:rPr>
              <w:rFonts w:ascii="Palatino Linotype" w:hAnsi="Palatino Linotype"/>
              <w:b/>
              <w:szCs w:val="22"/>
            </w:rPr>
            <w:t>Sujeto Obligado:</w:t>
          </w:r>
        </w:p>
      </w:tc>
      <w:tc>
        <w:tcPr>
          <w:tcW w:w="3543" w:type="dxa"/>
          <w:vAlign w:val="center"/>
          <w:hideMark/>
        </w:tcPr>
        <w:p w:rsidR="004D29E7" w:rsidRPr="00F66C6D" w:rsidRDefault="004D29E7" w:rsidP="004D29E7">
          <w:pPr>
            <w:pStyle w:val="Encabezado"/>
            <w:jc w:val="both"/>
            <w:rPr>
              <w:rFonts w:ascii="Palatino Linotype" w:hAnsi="Palatino Linotype"/>
              <w:bCs/>
              <w:color w:val="000000"/>
              <w:szCs w:val="22"/>
              <w:highlight w:val="green"/>
            </w:rPr>
          </w:pPr>
          <w:r w:rsidRPr="00F66C6D">
            <w:rPr>
              <w:rFonts w:ascii="Palatino Linotype" w:hAnsi="Palatino Linotype"/>
              <w:bCs/>
              <w:color w:val="000000"/>
              <w:szCs w:val="22"/>
            </w:rPr>
            <w:t>Ayuntamiento de Chicoloapan</w:t>
          </w:r>
        </w:p>
      </w:tc>
    </w:tr>
    <w:tr w:rsidR="004D29E7" w:rsidTr="00F66C6D">
      <w:trPr>
        <w:trHeight w:val="342"/>
      </w:trPr>
      <w:tc>
        <w:tcPr>
          <w:tcW w:w="2976" w:type="dxa"/>
          <w:vAlign w:val="center"/>
          <w:hideMark/>
        </w:tcPr>
        <w:p w:rsidR="004D29E7" w:rsidRPr="00F66C6D" w:rsidRDefault="004D29E7" w:rsidP="004D29E7">
          <w:pPr>
            <w:ind w:right="34"/>
            <w:jc w:val="right"/>
            <w:rPr>
              <w:rFonts w:ascii="Palatino Linotype" w:hAnsi="Palatino Linotype"/>
              <w:b/>
              <w:szCs w:val="22"/>
            </w:rPr>
          </w:pPr>
          <w:r w:rsidRPr="00F66C6D">
            <w:rPr>
              <w:rFonts w:ascii="Palatino Linotype" w:hAnsi="Palatino Linotype"/>
              <w:b/>
              <w:szCs w:val="22"/>
            </w:rPr>
            <w:t>Comisionada Ponente:</w:t>
          </w:r>
        </w:p>
      </w:tc>
      <w:tc>
        <w:tcPr>
          <w:tcW w:w="3543" w:type="dxa"/>
          <w:vAlign w:val="center"/>
          <w:hideMark/>
        </w:tcPr>
        <w:p w:rsidR="004D29E7" w:rsidRPr="00F66C6D" w:rsidRDefault="004D29E7" w:rsidP="004D29E7">
          <w:pPr>
            <w:pStyle w:val="Encabezado"/>
            <w:rPr>
              <w:rFonts w:ascii="Palatino Linotype" w:hAnsi="Palatino Linotype"/>
              <w:szCs w:val="22"/>
            </w:rPr>
          </w:pPr>
          <w:r w:rsidRPr="00F66C6D">
            <w:rPr>
              <w:rFonts w:ascii="Palatino Linotype" w:hAnsi="Palatino Linotype"/>
              <w:szCs w:val="22"/>
            </w:rPr>
            <w:t>María del Rosario Mejía Ayala</w:t>
          </w:r>
        </w:p>
      </w:tc>
    </w:tr>
  </w:tbl>
  <w:p w:rsidR="004D29E7" w:rsidRPr="00AE046A" w:rsidRDefault="00F562C5" w:rsidP="004D29E7">
    <w:pPr>
      <w:pStyle w:val="Encabezado"/>
      <w:tabs>
        <w:tab w:val="clear" w:pos="4419"/>
        <w:tab w:val="clear" w:pos="8838"/>
        <w:tab w:val="left" w:pos="6005"/>
      </w:tabs>
      <w:rPr>
        <w:sz w:val="14"/>
      </w:rPr>
    </w:pPr>
    <w:r>
      <w:rPr>
        <w:noProof/>
        <w:sz w:val="14"/>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9" o:spid="_x0000_s2050" type="#_x0000_t75" style="position:absolute;margin-left:-82.3pt;margin-top:-110.1pt;width:609.4pt;height:793.75pt;z-index:-25165875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1" w:type="dxa"/>
      <w:tblInd w:w="3261" w:type="dxa"/>
      <w:tblCellMar>
        <w:left w:w="70" w:type="dxa"/>
        <w:right w:w="70" w:type="dxa"/>
      </w:tblCellMar>
      <w:tblLook w:val="04A0" w:firstRow="1" w:lastRow="0" w:firstColumn="1" w:lastColumn="0" w:noHBand="0" w:noVBand="1"/>
    </w:tblPr>
    <w:tblGrid>
      <w:gridCol w:w="2977"/>
      <w:gridCol w:w="3684"/>
    </w:tblGrid>
    <w:tr w:rsidR="004D29E7" w:rsidTr="00F66C6D">
      <w:trPr>
        <w:trHeight w:val="227"/>
      </w:trPr>
      <w:tc>
        <w:tcPr>
          <w:tcW w:w="2977" w:type="dxa"/>
          <w:vAlign w:val="center"/>
          <w:hideMark/>
        </w:tcPr>
        <w:p w:rsidR="004D29E7" w:rsidRPr="00F66C6D" w:rsidRDefault="004D29E7" w:rsidP="004D29E7">
          <w:pPr>
            <w:jc w:val="right"/>
            <w:rPr>
              <w:rFonts w:ascii="Palatino Linotype" w:hAnsi="Palatino Linotype"/>
              <w:b/>
              <w:szCs w:val="22"/>
            </w:rPr>
          </w:pPr>
          <w:r w:rsidRPr="00F66C6D">
            <w:rPr>
              <w:rFonts w:ascii="Palatino Linotype" w:hAnsi="Palatino Linotype"/>
              <w:b/>
              <w:szCs w:val="22"/>
            </w:rPr>
            <w:t>Recurso de Revisión:</w:t>
          </w:r>
        </w:p>
      </w:tc>
      <w:tc>
        <w:tcPr>
          <w:tcW w:w="3684" w:type="dxa"/>
          <w:vAlign w:val="center"/>
          <w:hideMark/>
        </w:tcPr>
        <w:p w:rsidR="004D29E7" w:rsidRPr="00F66C6D" w:rsidRDefault="004D29E7" w:rsidP="004D29E7">
          <w:pPr>
            <w:pStyle w:val="Encabezado"/>
            <w:rPr>
              <w:rFonts w:ascii="Palatino Linotype" w:hAnsi="Palatino Linotype"/>
              <w:szCs w:val="22"/>
              <w:highlight w:val="green"/>
            </w:rPr>
          </w:pPr>
          <w:r w:rsidRPr="00F66C6D">
            <w:rPr>
              <w:rFonts w:ascii="Palatino Linotype" w:hAnsi="Palatino Linotype" w:cs="Arial"/>
              <w:bCs/>
              <w:szCs w:val="22"/>
              <w:lang w:eastAsia="es-MX"/>
            </w:rPr>
            <w:t>03463/INFOEM/IP/RR/2026</w:t>
          </w:r>
        </w:p>
      </w:tc>
    </w:tr>
    <w:tr w:rsidR="004D29E7" w:rsidTr="00F66C6D">
      <w:trPr>
        <w:trHeight w:val="242"/>
      </w:trPr>
      <w:tc>
        <w:tcPr>
          <w:tcW w:w="2977" w:type="dxa"/>
          <w:vAlign w:val="center"/>
          <w:hideMark/>
        </w:tcPr>
        <w:p w:rsidR="004D29E7" w:rsidRPr="00F66C6D" w:rsidRDefault="004D29E7" w:rsidP="004D29E7">
          <w:pPr>
            <w:jc w:val="right"/>
            <w:rPr>
              <w:rFonts w:ascii="Palatino Linotype" w:hAnsi="Palatino Linotype"/>
              <w:b/>
              <w:szCs w:val="22"/>
            </w:rPr>
          </w:pPr>
          <w:r w:rsidRPr="00F66C6D">
            <w:rPr>
              <w:rFonts w:ascii="Palatino Linotype" w:hAnsi="Palatino Linotype"/>
              <w:b/>
              <w:szCs w:val="22"/>
            </w:rPr>
            <w:t>Recurrente:</w:t>
          </w:r>
        </w:p>
      </w:tc>
      <w:tc>
        <w:tcPr>
          <w:tcW w:w="3684" w:type="dxa"/>
        </w:tcPr>
        <w:p w:rsidR="004D29E7" w:rsidRPr="00F66C6D" w:rsidRDefault="00832E85" w:rsidP="004D29E7">
          <w:pPr>
            <w:pStyle w:val="Encabezado"/>
            <w:tabs>
              <w:tab w:val="left" w:pos="521"/>
            </w:tabs>
            <w:rPr>
              <w:rFonts w:ascii="Palatino Linotype" w:hAnsi="Palatino Linotype"/>
              <w:szCs w:val="22"/>
            </w:rPr>
          </w:pPr>
          <w:r>
            <w:rPr>
              <w:rFonts w:ascii="Palatino Linotype" w:hAnsi="Palatino Linotype"/>
              <w:bCs/>
              <w:szCs w:val="22"/>
            </w:rPr>
            <w:t>XXXX</w:t>
          </w:r>
        </w:p>
      </w:tc>
    </w:tr>
    <w:tr w:rsidR="004D29E7" w:rsidTr="00F66C6D">
      <w:trPr>
        <w:trHeight w:val="342"/>
      </w:trPr>
      <w:tc>
        <w:tcPr>
          <w:tcW w:w="2977" w:type="dxa"/>
          <w:vAlign w:val="center"/>
        </w:tcPr>
        <w:p w:rsidR="004D29E7" w:rsidRPr="00F66C6D" w:rsidRDefault="004D29E7" w:rsidP="004D29E7">
          <w:pPr>
            <w:jc w:val="right"/>
            <w:rPr>
              <w:rFonts w:ascii="Palatino Linotype" w:hAnsi="Palatino Linotype"/>
              <w:b/>
              <w:szCs w:val="22"/>
            </w:rPr>
          </w:pPr>
          <w:r w:rsidRPr="00F66C6D">
            <w:rPr>
              <w:rFonts w:ascii="Palatino Linotype" w:hAnsi="Palatino Linotype"/>
              <w:b/>
              <w:szCs w:val="22"/>
            </w:rPr>
            <w:t>Sujeto Obligado:</w:t>
          </w:r>
        </w:p>
      </w:tc>
      <w:tc>
        <w:tcPr>
          <w:tcW w:w="3684" w:type="dxa"/>
          <w:vAlign w:val="center"/>
        </w:tcPr>
        <w:p w:rsidR="004D29E7" w:rsidRPr="00F66C6D" w:rsidRDefault="004D29E7" w:rsidP="004D29E7">
          <w:pPr>
            <w:pStyle w:val="Encabezado"/>
            <w:jc w:val="both"/>
            <w:rPr>
              <w:rFonts w:ascii="Palatino Linotype" w:hAnsi="Palatino Linotype"/>
              <w:szCs w:val="22"/>
              <w:highlight w:val="green"/>
            </w:rPr>
          </w:pPr>
          <w:r w:rsidRPr="00F66C6D">
            <w:rPr>
              <w:rFonts w:ascii="Palatino Linotype" w:hAnsi="Palatino Linotype"/>
              <w:bCs/>
              <w:color w:val="000000"/>
              <w:szCs w:val="22"/>
            </w:rPr>
            <w:t>Ayuntamiento de Chicoloapan</w:t>
          </w:r>
        </w:p>
      </w:tc>
    </w:tr>
    <w:tr w:rsidR="004D29E7" w:rsidTr="00F66C6D">
      <w:trPr>
        <w:trHeight w:val="342"/>
      </w:trPr>
      <w:tc>
        <w:tcPr>
          <w:tcW w:w="2977" w:type="dxa"/>
          <w:vAlign w:val="center"/>
        </w:tcPr>
        <w:p w:rsidR="004D29E7" w:rsidRPr="00F66C6D" w:rsidRDefault="004D29E7" w:rsidP="004D29E7">
          <w:pPr>
            <w:jc w:val="right"/>
            <w:rPr>
              <w:rFonts w:ascii="Palatino Linotype" w:hAnsi="Palatino Linotype"/>
              <w:b/>
              <w:szCs w:val="22"/>
            </w:rPr>
          </w:pPr>
          <w:r w:rsidRPr="00F66C6D">
            <w:rPr>
              <w:rFonts w:ascii="Palatino Linotype" w:hAnsi="Palatino Linotype"/>
              <w:b/>
              <w:szCs w:val="22"/>
            </w:rPr>
            <w:t>Comisionada Ponente:</w:t>
          </w:r>
        </w:p>
      </w:tc>
      <w:tc>
        <w:tcPr>
          <w:tcW w:w="3684" w:type="dxa"/>
          <w:vAlign w:val="center"/>
        </w:tcPr>
        <w:p w:rsidR="004D29E7" w:rsidRPr="00F66C6D" w:rsidRDefault="004D29E7" w:rsidP="004D29E7">
          <w:pPr>
            <w:pStyle w:val="Encabezado"/>
            <w:rPr>
              <w:rFonts w:ascii="Palatino Linotype" w:hAnsi="Palatino Linotype"/>
              <w:szCs w:val="22"/>
            </w:rPr>
          </w:pPr>
          <w:r w:rsidRPr="00F66C6D">
            <w:rPr>
              <w:rFonts w:ascii="Palatino Linotype" w:hAnsi="Palatino Linotype"/>
              <w:szCs w:val="21"/>
            </w:rPr>
            <w:t>María del Rosario Mejía Ayala</w:t>
          </w:r>
        </w:p>
      </w:tc>
    </w:tr>
  </w:tbl>
  <w:p w:rsidR="004D29E7" w:rsidRPr="00F66C6D" w:rsidRDefault="00F562C5">
    <w:pPr>
      <w:pStyle w:val="Encabezado"/>
      <w:rPr>
        <w:sz w:val="18"/>
      </w:rPr>
    </w:pPr>
    <w:r>
      <w:rPr>
        <w:noProof/>
        <w:sz w:val="16"/>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7" o:spid="_x0000_s2051" type="#_x0000_t75" style="position:absolute;margin-left:-84.55pt;margin-top:-132.2pt;width:609.4pt;height:793.75pt;z-index:-251657728;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FF1B24"/>
    <w:multiLevelType w:val="multilevel"/>
    <w:tmpl w:val="B6FC6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317490"/>
    <w:multiLevelType w:val="hybridMultilevel"/>
    <w:tmpl w:val="FF2005B2"/>
    <w:lvl w:ilvl="0" w:tplc="E1C02436">
      <w:start w:val="1"/>
      <w:numFmt w:val="decimal"/>
      <w:lvlText w:val="%1."/>
      <w:lvlJc w:val="left"/>
      <w:pPr>
        <w:ind w:left="360"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AD8321B"/>
    <w:multiLevelType w:val="hybridMultilevel"/>
    <w:tmpl w:val="5846EA66"/>
    <w:lvl w:ilvl="0" w:tplc="E16EFDF6">
      <w:start w:val="29"/>
      <w:numFmt w:val="decimal"/>
      <w:lvlText w:val="%1."/>
      <w:lvlJc w:val="left"/>
      <w:pPr>
        <w:ind w:left="502" w:hanging="360"/>
      </w:pPr>
      <w:rPr>
        <w:rFonts w:cs="Times New Roman" w:hint="default"/>
        <w:b/>
      </w:rPr>
    </w:lvl>
    <w:lvl w:ilvl="1" w:tplc="080A0019" w:tentative="1">
      <w:start w:val="1"/>
      <w:numFmt w:val="lowerLetter"/>
      <w:lvlText w:val="%2."/>
      <w:lvlJc w:val="left"/>
      <w:pPr>
        <w:ind w:left="1222" w:hanging="360"/>
      </w:pPr>
      <w:rPr>
        <w:rFonts w:cs="Times New Roman"/>
      </w:rPr>
    </w:lvl>
    <w:lvl w:ilvl="2" w:tplc="080A001B" w:tentative="1">
      <w:start w:val="1"/>
      <w:numFmt w:val="lowerRoman"/>
      <w:lvlText w:val="%3."/>
      <w:lvlJc w:val="right"/>
      <w:pPr>
        <w:ind w:left="1942" w:hanging="180"/>
      </w:pPr>
      <w:rPr>
        <w:rFonts w:cs="Times New Roman"/>
      </w:rPr>
    </w:lvl>
    <w:lvl w:ilvl="3" w:tplc="080A000F" w:tentative="1">
      <w:start w:val="1"/>
      <w:numFmt w:val="decimal"/>
      <w:lvlText w:val="%4."/>
      <w:lvlJc w:val="left"/>
      <w:pPr>
        <w:ind w:left="2662" w:hanging="360"/>
      </w:pPr>
      <w:rPr>
        <w:rFonts w:cs="Times New Roman"/>
      </w:rPr>
    </w:lvl>
    <w:lvl w:ilvl="4" w:tplc="080A0019" w:tentative="1">
      <w:start w:val="1"/>
      <w:numFmt w:val="lowerLetter"/>
      <w:lvlText w:val="%5."/>
      <w:lvlJc w:val="left"/>
      <w:pPr>
        <w:ind w:left="3382" w:hanging="360"/>
      </w:pPr>
      <w:rPr>
        <w:rFonts w:cs="Times New Roman"/>
      </w:rPr>
    </w:lvl>
    <w:lvl w:ilvl="5" w:tplc="080A001B" w:tentative="1">
      <w:start w:val="1"/>
      <w:numFmt w:val="lowerRoman"/>
      <w:lvlText w:val="%6."/>
      <w:lvlJc w:val="right"/>
      <w:pPr>
        <w:ind w:left="4102" w:hanging="180"/>
      </w:pPr>
      <w:rPr>
        <w:rFonts w:cs="Times New Roman"/>
      </w:rPr>
    </w:lvl>
    <w:lvl w:ilvl="6" w:tplc="080A000F" w:tentative="1">
      <w:start w:val="1"/>
      <w:numFmt w:val="decimal"/>
      <w:lvlText w:val="%7."/>
      <w:lvlJc w:val="left"/>
      <w:pPr>
        <w:ind w:left="4822" w:hanging="360"/>
      </w:pPr>
      <w:rPr>
        <w:rFonts w:cs="Times New Roman"/>
      </w:rPr>
    </w:lvl>
    <w:lvl w:ilvl="7" w:tplc="080A0019" w:tentative="1">
      <w:start w:val="1"/>
      <w:numFmt w:val="lowerLetter"/>
      <w:lvlText w:val="%8."/>
      <w:lvlJc w:val="left"/>
      <w:pPr>
        <w:ind w:left="5542" w:hanging="360"/>
      </w:pPr>
      <w:rPr>
        <w:rFonts w:cs="Times New Roman"/>
      </w:rPr>
    </w:lvl>
    <w:lvl w:ilvl="8" w:tplc="080A001B" w:tentative="1">
      <w:start w:val="1"/>
      <w:numFmt w:val="lowerRoman"/>
      <w:lvlText w:val="%9."/>
      <w:lvlJc w:val="right"/>
      <w:pPr>
        <w:ind w:left="6262" w:hanging="180"/>
      </w:pPr>
      <w:rPr>
        <w:rFonts w:cs="Times New Roman"/>
      </w:rPr>
    </w:lvl>
  </w:abstractNum>
  <w:abstractNum w:abstractNumId="3" w15:restartNumberingAfterBreak="0">
    <w:nsid w:val="4A281A7C"/>
    <w:multiLevelType w:val="hybridMultilevel"/>
    <w:tmpl w:val="985CAA40"/>
    <w:lvl w:ilvl="0" w:tplc="080A0001">
      <w:start w:val="1"/>
      <w:numFmt w:val="bullet"/>
      <w:lvlText w:val=""/>
      <w:lvlJc w:val="left"/>
      <w:pPr>
        <w:ind w:left="1498" w:hanging="360"/>
      </w:pPr>
      <w:rPr>
        <w:rFonts w:ascii="Symbol" w:hAnsi="Symbol" w:hint="default"/>
      </w:rPr>
    </w:lvl>
    <w:lvl w:ilvl="1" w:tplc="080A0003" w:tentative="1">
      <w:start w:val="1"/>
      <w:numFmt w:val="bullet"/>
      <w:lvlText w:val="o"/>
      <w:lvlJc w:val="left"/>
      <w:pPr>
        <w:ind w:left="2218" w:hanging="360"/>
      </w:pPr>
      <w:rPr>
        <w:rFonts w:ascii="Courier New" w:hAnsi="Courier New" w:cs="Courier New" w:hint="default"/>
      </w:rPr>
    </w:lvl>
    <w:lvl w:ilvl="2" w:tplc="080A0005" w:tentative="1">
      <w:start w:val="1"/>
      <w:numFmt w:val="bullet"/>
      <w:lvlText w:val=""/>
      <w:lvlJc w:val="left"/>
      <w:pPr>
        <w:ind w:left="2938" w:hanging="360"/>
      </w:pPr>
      <w:rPr>
        <w:rFonts w:ascii="Wingdings" w:hAnsi="Wingdings" w:hint="default"/>
      </w:rPr>
    </w:lvl>
    <w:lvl w:ilvl="3" w:tplc="080A0001" w:tentative="1">
      <w:start w:val="1"/>
      <w:numFmt w:val="bullet"/>
      <w:lvlText w:val=""/>
      <w:lvlJc w:val="left"/>
      <w:pPr>
        <w:ind w:left="3658" w:hanging="360"/>
      </w:pPr>
      <w:rPr>
        <w:rFonts w:ascii="Symbol" w:hAnsi="Symbol" w:hint="default"/>
      </w:rPr>
    </w:lvl>
    <w:lvl w:ilvl="4" w:tplc="080A0003" w:tentative="1">
      <w:start w:val="1"/>
      <w:numFmt w:val="bullet"/>
      <w:lvlText w:val="o"/>
      <w:lvlJc w:val="left"/>
      <w:pPr>
        <w:ind w:left="4378" w:hanging="360"/>
      </w:pPr>
      <w:rPr>
        <w:rFonts w:ascii="Courier New" w:hAnsi="Courier New" w:cs="Courier New" w:hint="default"/>
      </w:rPr>
    </w:lvl>
    <w:lvl w:ilvl="5" w:tplc="080A0005" w:tentative="1">
      <w:start w:val="1"/>
      <w:numFmt w:val="bullet"/>
      <w:lvlText w:val=""/>
      <w:lvlJc w:val="left"/>
      <w:pPr>
        <w:ind w:left="5098" w:hanging="360"/>
      </w:pPr>
      <w:rPr>
        <w:rFonts w:ascii="Wingdings" w:hAnsi="Wingdings" w:hint="default"/>
      </w:rPr>
    </w:lvl>
    <w:lvl w:ilvl="6" w:tplc="080A0001" w:tentative="1">
      <w:start w:val="1"/>
      <w:numFmt w:val="bullet"/>
      <w:lvlText w:val=""/>
      <w:lvlJc w:val="left"/>
      <w:pPr>
        <w:ind w:left="5818" w:hanging="360"/>
      </w:pPr>
      <w:rPr>
        <w:rFonts w:ascii="Symbol" w:hAnsi="Symbol" w:hint="default"/>
      </w:rPr>
    </w:lvl>
    <w:lvl w:ilvl="7" w:tplc="080A0003" w:tentative="1">
      <w:start w:val="1"/>
      <w:numFmt w:val="bullet"/>
      <w:lvlText w:val="o"/>
      <w:lvlJc w:val="left"/>
      <w:pPr>
        <w:ind w:left="6538" w:hanging="360"/>
      </w:pPr>
      <w:rPr>
        <w:rFonts w:ascii="Courier New" w:hAnsi="Courier New" w:cs="Courier New" w:hint="default"/>
      </w:rPr>
    </w:lvl>
    <w:lvl w:ilvl="8" w:tplc="080A0005" w:tentative="1">
      <w:start w:val="1"/>
      <w:numFmt w:val="bullet"/>
      <w:lvlText w:val=""/>
      <w:lvlJc w:val="left"/>
      <w:pPr>
        <w:ind w:left="7258" w:hanging="360"/>
      </w:pPr>
      <w:rPr>
        <w:rFonts w:ascii="Wingdings" w:hAnsi="Wingdings" w:hint="default"/>
      </w:rPr>
    </w:lvl>
  </w:abstractNum>
  <w:abstractNum w:abstractNumId="4" w15:restartNumberingAfterBreak="0">
    <w:nsid w:val="61F249BB"/>
    <w:multiLevelType w:val="hybridMultilevel"/>
    <w:tmpl w:val="8F16B5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7BAF3DB4"/>
    <w:multiLevelType w:val="hybridMultilevel"/>
    <w:tmpl w:val="940AAE86"/>
    <w:lvl w:ilvl="0" w:tplc="080A0001">
      <w:start w:val="1"/>
      <w:numFmt w:val="bullet"/>
      <w:lvlText w:val=""/>
      <w:lvlJc w:val="left"/>
      <w:pPr>
        <w:ind w:left="1724" w:hanging="360"/>
      </w:pPr>
      <w:rPr>
        <w:rFonts w:ascii="Symbol" w:hAnsi="Symbol" w:hint="default"/>
      </w:rPr>
    </w:lvl>
    <w:lvl w:ilvl="1" w:tplc="080A0003" w:tentative="1">
      <w:start w:val="1"/>
      <w:numFmt w:val="bullet"/>
      <w:lvlText w:val="o"/>
      <w:lvlJc w:val="left"/>
      <w:pPr>
        <w:ind w:left="2444" w:hanging="360"/>
      </w:pPr>
      <w:rPr>
        <w:rFonts w:ascii="Courier New" w:hAnsi="Courier New" w:cs="Courier New" w:hint="default"/>
      </w:rPr>
    </w:lvl>
    <w:lvl w:ilvl="2" w:tplc="080A0005" w:tentative="1">
      <w:start w:val="1"/>
      <w:numFmt w:val="bullet"/>
      <w:lvlText w:val=""/>
      <w:lvlJc w:val="left"/>
      <w:pPr>
        <w:ind w:left="3164" w:hanging="360"/>
      </w:pPr>
      <w:rPr>
        <w:rFonts w:ascii="Wingdings" w:hAnsi="Wingdings" w:hint="default"/>
      </w:rPr>
    </w:lvl>
    <w:lvl w:ilvl="3" w:tplc="080A0001" w:tentative="1">
      <w:start w:val="1"/>
      <w:numFmt w:val="bullet"/>
      <w:lvlText w:val=""/>
      <w:lvlJc w:val="left"/>
      <w:pPr>
        <w:ind w:left="3884" w:hanging="360"/>
      </w:pPr>
      <w:rPr>
        <w:rFonts w:ascii="Symbol" w:hAnsi="Symbol" w:hint="default"/>
      </w:rPr>
    </w:lvl>
    <w:lvl w:ilvl="4" w:tplc="080A0003" w:tentative="1">
      <w:start w:val="1"/>
      <w:numFmt w:val="bullet"/>
      <w:lvlText w:val="o"/>
      <w:lvlJc w:val="left"/>
      <w:pPr>
        <w:ind w:left="4604" w:hanging="360"/>
      </w:pPr>
      <w:rPr>
        <w:rFonts w:ascii="Courier New" w:hAnsi="Courier New" w:cs="Courier New" w:hint="default"/>
      </w:rPr>
    </w:lvl>
    <w:lvl w:ilvl="5" w:tplc="080A0005" w:tentative="1">
      <w:start w:val="1"/>
      <w:numFmt w:val="bullet"/>
      <w:lvlText w:val=""/>
      <w:lvlJc w:val="left"/>
      <w:pPr>
        <w:ind w:left="5324" w:hanging="360"/>
      </w:pPr>
      <w:rPr>
        <w:rFonts w:ascii="Wingdings" w:hAnsi="Wingdings" w:hint="default"/>
      </w:rPr>
    </w:lvl>
    <w:lvl w:ilvl="6" w:tplc="080A0001" w:tentative="1">
      <w:start w:val="1"/>
      <w:numFmt w:val="bullet"/>
      <w:lvlText w:val=""/>
      <w:lvlJc w:val="left"/>
      <w:pPr>
        <w:ind w:left="6044" w:hanging="360"/>
      </w:pPr>
      <w:rPr>
        <w:rFonts w:ascii="Symbol" w:hAnsi="Symbol" w:hint="default"/>
      </w:rPr>
    </w:lvl>
    <w:lvl w:ilvl="7" w:tplc="080A0003" w:tentative="1">
      <w:start w:val="1"/>
      <w:numFmt w:val="bullet"/>
      <w:lvlText w:val="o"/>
      <w:lvlJc w:val="left"/>
      <w:pPr>
        <w:ind w:left="6764" w:hanging="360"/>
      </w:pPr>
      <w:rPr>
        <w:rFonts w:ascii="Courier New" w:hAnsi="Courier New" w:cs="Courier New" w:hint="default"/>
      </w:rPr>
    </w:lvl>
    <w:lvl w:ilvl="8" w:tplc="080A0005" w:tentative="1">
      <w:start w:val="1"/>
      <w:numFmt w:val="bullet"/>
      <w:lvlText w:val=""/>
      <w:lvlJc w:val="left"/>
      <w:pPr>
        <w:ind w:left="7484" w:hanging="360"/>
      </w:pPr>
      <w:rPr>
        <w:rFonts w:ascii="Wingdings" w:hAnsi="Wingdings" w:hint="default"/>
      </w:rPr>
    </w:lvl>
  </w:abstractNum>
  <w:num w:numId="1">
    <w:abstractNumId w:val="1"/>
  </w:num>
  <w:num w:numId="2">
    <w:abstractNumId w:val="5"/>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D92"/>
    <w:rsid w:val="000274CA"/>
    <w:rsid w:val="000D6848"/>
    <w:rsid w:val="002911F0"/>
    <w:rsid w:val="003478E8"/>
    <w:rsid w:val="004849F9"/>
    <w:rsid w:val="004D29E7"/>
    <w:rsid w:val="005E484E"/>
    <w:rsid w:val="0065193C"/>
    <w:rsid w:val="007872F5"/>
    <w:rsid w:val="00832E85"/>
    <w:rsid w:val="0099496B"/>
    <w:rsid w:val="00A573CC"/>
    <w:rsid w:val="00B130FE"/>
    <w:rsid w:val="00C32D77"/>
    <w:rsid w:val="00C80D92"/>
    <w:rsid w:val="00D36ADD"/>
    <w:rsid w:val="00DD5854"/>
    <w:rsid w:val="00F562C5"/>
    <w:rsid w:val="00F66C6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726C428A-F65D-42B9-93D3-DA304EDC2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0D92"/>
    <w:pPr>
      <w:spacing w:after="0" w:line="240" w:lineRule="auto"/>
    </w:pPr>
    <w:rPr>
      <w:rFonts w:eastAsiaTheme="minorEastAsia"/>
      <w:sz w:val="24"/>
      <w:szCs w:val="24"/>
      <w:lang w:val="es-ES_tradnl" w:eastAsia="es-ES"/>
    </w:rPr>
  </w:style>
  <w:style w:type="paragraph" w:styleId="Ttulo1">
    <w:name w:val="heading 1"/>
    <w:basedOn w:val="Normal"/>
    <w:next w:val="Normal"/>
    <w:link w:val="Ttulo1Car"/>
    <w:uiPriority w:val="9"/>
    <w:qFormat/>
    <w:rsid w:val="00C80D9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C80D9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80D92"/>
    <w:rPr>
      <w:rFonts w:asciiTheme="majorHAnsi" w:eastAsiaTheme="majorEastAsia" w:hAnsiTheme="majorHAnsi" w:cstheme="majorBidi"/>
      <w:color w:val="2E74B5" w:themeColor="accent1" w:themeShade="BF"/>
      <w:sz w:val="32"/>
      <w:szCs w:val="32"/>
      <w:lang w:val="es-ES_tradnl" w:eastAsia="es-ES"/>
    </w:rPr>
  </w:style>
  <w:style w:type="character" w:customStyle="1" w:styleId="Ttulo2Car">
    <w:name w:val="Título 2 Car"/>
    <w:basedOn w:val="Fuentedeprrafopredeter"/>
    <w:link w:val="Ttulo2"/>
    <w:uiPriority w:val="9"/>
    <w:rsid w:val="00C80D92"/>
    <w:rPr>
      <w:rFonts w:asciiTheme="majorHAnsi" w:eastAsiaTheme="majorEastAsia" w:hAnsiTheme="majorHAnsi" w:cstheme="majorBidi"/>
      <w:color w:val="2E74B5" w:themeColor="accent1" w:themeShade="BF"/>
      <w:sz w:val="26"/>
      <w:szCs w:val="26"/>
      <w:lang w:val="es-ES_tradnl" w:eastAsia="es-ES"/>
    </w:rPr>
  </w:style>
  <w:style w:type="paragraph" w:styleId="Encabezado">
    <w:name w:val="header"/>
    <w:basedOn w:val="Normal"/>
    <w:link w:val="EncabezadoCar"/>
    <w:uiPriority w:val="99"/>
    <w:unhideWhenUsed/>
    <w:rsid w:val="00C80D92"/>
    <w:pPr>
      <w:tabs>
        <w:tab w:val="center" w:pos="4419"/>
        <w:tab w:val="right" w:pos="8838"/>
      </w:tabs>
    </w:pPr>
  </w:style>
  <w:style w:type="character" w:customStyle="1" w:styleId="EncabezadoCar">
    <w:name w:val="Encabezado Car"/>
    <w:basedOn w:val="Fuentedeprrafopredeter"/>
    <w:link w:val="Encabezado"/>
    <w:uiPriority w:val="99"/>
    <w:rsid w:val="00C80D92"/>
    <w:rPr>
      <w:rFonts w:eastAsiaTheme="minorEastAsia"/>
      <w:sz w:val="24"/>
      <w:szCs w:val="24"/>
      <w:lang w:val="es-ES_tradnl" w:eastAsia="es-ES"/>
    </w:rPr>
  </w:style>
  <w:style w:type="paragraph" w:styleId="Piedepgina">
    <w:name w:val="footer"/>
    <w:basedOn w:val="Normal"/>
    <w:link w:val="PiedepginaCar"/>
    <w:uiPriority w:val="99"/>
    <w:unhideWhenUsed/>
    <w:rsid w:val="00C80D92"/>
    <w:pPr>
      <w:tabs>
        <w:tab w:val="center" w:pos="4419"/>
        <w:tab w:val="right" w:pos="8838"/>
      </w:tabs>
    </w:pPr>
  </w:style>
  <w:style w:type="character" w:customStyle="1" w:styleId="PiedepginaCar">
    <w:name w:val="Pie de página Car"/>
    <w:basedOn w:val="Fuentedeprrafopredeter"/>
    <w:link w:val="Piedepgina"/>
    <w:uiPriority w:val="99"/>
    <w:rsid w:val="00C80D92"/>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80D92"/>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C80D92"/>
    <w:rPr>
      <w:rFonts w:eastAsiaTheme="minorEastAsia"/>
      <w:sz w:val="24"/>
      <w:szCs w:val="24"/>
      <w:lang w:val="es-ES_tradnl" w:eastAsia="es-ES"/>
    </w:rPr>
  </w:style>
  <w:style w:type="table" w:styleId="Tablaconcuadrcula">
    <w:name w:val="Table Grid"/>
    <w:basedOn w:val="Tablanormal"/>
    <w:uiPriority w:val="39"/>
    <w:rsid w:val="00C80D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C32D77"/>
    <w:rPr>
      <w:color w:val="0563C1" w:themeColor="hyperlink"/>
      <w:u w:val="single"/>
    </w:rPr>
  </w:style>
  <w:style w:type="paragraph" w:customStyle="1" w:styleId="Default">
    <w:name w:val="Default"/>
    <w:rsid w:val="00A573C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331009">
      <w:bodyDiv w:val="1"/>
      <w:marLeft w:val="0"/>
      <w:marRight w:val="0"/>
      <w:marTop w:val="0"/>
      <w:marBottom w:val="0"/>
      <w:divBdr>
        <w:top w:val="none" w:sz="0" w:space="0" w:color="auto"/>
        <w:left w:val="none" w:sz="0" w:space="0" w:color="auto"/>
        <w:bottom w:val="none" w:sz="0" w:space="0" w:color="auto"/>
        <w:right w:val="none" w:sz="0" w:space="0" w:color="auto"/>
      </w:divBdr>
    </w:div>
    <w:div w:id="821383948">
      <w:bodyDiv w:val="1"/>
      <w:marLeft w:val="0"/>
      <w:marRight w:val="0"/>
      <w:marTop w:val="0"/>
      <w:marBottom w:val="0"/>
      <w:divBdr>
        <w:top w:val="none" w:sz="0" w:space="0" w:color="auto"/>
        <w:left w:val="none" w:sz="0" w:space="0" w:color="auto"/>
        <w:bottom w:val="none" w:sz="0" w:space="0" w:color="auto"/>
        <w:right w:val="none" w:sz="0" w:space="0" w:color="auto"/>
      </w:divBdr>
    </w:div>
    <w:div w:id="858737292">
      <w:bodyDiv w:val="1"/>
      <w:marLeft w:val="0"/>
      <w:marRight w:val="0"/>
      <w:marTop w:val="0"/>
      <w:marBottom w:val="0"/>
      <w:divBdr>
        <w:top w:val="none" w:sz="0" w:space="0" w:color="auto"/>
        <w:left w:val="none" w:sz="0" w:space="0" w:color="auto"/>
        <w:bottom w:val="none" w:sz="0" w:space="0" w:color="auto"/>
        <w:right w:val="none" w:sz="0" w:space="0" w:color="auto"/>
      </w:divBdr>
    </w:div>
    <w:div w:id="1075739740">
      <w:bodyDiv w:val="1"/>
      <w:marLeft w:val="0"/>
      <w:marRight w:val="0"/>
      <w:marTop w:val="0"/>
      <w:marBottom w:val="0"/>
      <w:divBdr>
        <w:top w:val="none" w:sz="0" w:space="0" w:color="auto"/>
        <w:left w:val="none" w:sz="0" w:space="0" w:color="auto"/>
        <w:bottom w:val="none" w:sz="0" w:space="0" w:color="auto"/>
        <w:right w:val="none" w:sz="0" w:space="0" w:color="auto"/>
      </w:divBdr>
    </w:div>
    <w:div w:id="157489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saimex.org.mx/saimex/solicitud/downloadAttach/2724611.pag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16</Pages>
  <Words>3531</Words>
  <Characters>19423</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Cuenta Microsoft</cp:lastModifiedBy>
  <cp:revision>6</cp:revision>
  <cp:lastPrinted>2026-06-12T17:05:00Z</cp:lastPrinted>
  <dcterms:created xsi:type="dcterms:W3CDTF">2026-06-04T18:54:00Z</dcterms:created>
  <dcterms:modified xsi:type="dcterms:W3CDTF">2026-06-16T20:01:00Z</dcterms:modified>
</cp:coreProperties>
</file>