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BFA" w:rsidRPr="00751E8C" w:rsidRDefault="005E3BFA" w:rsidP="005E3BFA">
      <w:pPr>
        <w:spacing w:line="360" w:lineRule="auto"/>
        <w:ind w:right="-28"/>
        <w:jc w:val="both"/>
        <w:rPr>
          <w:rFonts w:ascii="Palatino Linotype" w:eastAsia="Palatino Linotype" w:hAnsi="Palatino Linotype" w:cs="Palatino Linotype"/>
          <w:b/>
          <w:bCs/>
        </w:rPr>
      </w:pPr>
      <w:r w:rsidRPr="00751E8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del </w:t>
      </w:r>
      <w:r w:rsidR="00523744" w:rsidRPr="00751E8C">
        <w:rPr>
          <w:rFonts w:ascii="Palatino Linotype" w:eastAsia="Palatino Linotype" w:hAnsi="Palatino Linotype" w:cs="Palatino Linotype"/>
          <w:b/>
          <w:bCs/>
        </w:rPr>
        <w:t>uno</w:t>
      </w:r>
      <w:r w:rsidR="00751E8C" w:rsidRPr="00751E8C">
        <w:rPr>
          <w:rFonts w:ascii="Palatino Linotype" w:eastAsia="Palatino Linotype" w:hAnsi="Palatino Linotype" w:cs="Palatino Linotype"/>
          <w:b/>
          <w:bCs/>
        </w:rPr>
        <w:t xml:space="preserve"> (01)</w:t>
      </w:r>
      <w:r w:rsidRPr="00751E8C">
        <w:rPr>
          <w:rFonts w:ascii="Palatino Linotype" w:eastAsia="Palatino Linotype" w:hAnsi="Palatino Linotype" w:cs="Palatino Linotype"/>
          <w:b/>
          <w:bCs/>
        </w:rPr>
        <w:t xml:space="preserve"> de julio de dos mil veintiséis. </w:t>
      </w:r>
    </w:p>
    <w:p w:rsidR="005E3BFA" w:rsidRPr="00751E8C" w:rsidRDefault="005E3BFA" w:rsidP="005E3BFA">
      <w:pPr>
        <w:spacing w:line="360" w:lineRule="auto"/>
        <w:ind w:right="-28"/>
        <w:jc w:val="both"/>
        <w:rPr>
          <w:rFonts w:ascii="Palatino Linotype" w:eastAsia="Palatino Linotype" w:hAnsi="Palatino Linotype" w:cs="Palatino Linotype"/>
        </w:rPr>
      </w:pPr>
    </w:p>
    <w:p w:rsidR="005E3BFA" w:rsidRPr="00751E8C" w:rsidRDefault="005E3BFA" w:rsidP="005E3BFA">
      <w:pPr>
        <w:spacing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t>VISTO</w:t>
      </w:r>
      <w:r w:rsidRPr="00751E8C">
        <w:rPr>
          <w:rFonts w:ascii="Palatino Linotype" w:eastAsia="Palatino Linotype" w:hAnsi="Palatino Linotype" w:cs="Palatino Linotype"/>
        </w:rPr>
        <w:t xml:space="preserve"> el expediente electrónico formado con motivo del recurso de revisión </w:t>
      </w:r>
      <w:r w:rsidRPr="00751E8C">
        <w:rPr>
          <w:rFonts w:ascii="Palatino Linotype" w:eastAsia="Palatino Linotype" w:hAnsi="Palatino Linotype" w:cs="Palatino Linotype"/>
          <w:b/>
          <w:bCs/>
        </w:rPr>
        <w:t xml:space="preserve">00268/INFOEM/IP/RR/2026, </w:t>
      </w:r>
      <w:r w:rsidRPr="00751E8C">
        <w:rPr>
          <w:rFonts w:ascii="Palatino Linotype" w:eastAsia="Palatino Linotype" w:hAnsi="Palatino Linotype" w:cs="Palatino Linotype"/>
        </w:rPr>
        <w:t xml:space="preserve">promovido por </w:t>
      </w:r>
      <w:r w:rsidR="00FC6BC6">
        <w:rPr>
          <w:rFonts w:ascii="Palatino Linotype" w:eastAsia="Palatino Linotype" w:hAnsi="Palatino Linotype" w:cs="Palatino Linotype"/>
          <w:b/>
          <w:bCs/>
        </w:rPr>
        <w:t>XXXXZ</w:t>
      </w:r>
      <w:r w:rsidRPr="00751E8C">
        <w:rPr>
          <w:rFonts w:ascii="Palatino Linotype" w:eastAsia="Palatino Linotype" w:hAnsi="Palatino Linotype" w:cs="Palatino Linotype"/>
        </w:rPr>
        <w:t xml:space="preserve">, </w:t>
      </w:r>
      <w:r w:rsidR="00751E8C" w:rsidRPr="00751E8C">
        <w:rPr>
          <w:rFonts w:ascii="Palatino Linotype" w:eastAsia="Palatino Linotype" w:hAnsi="Palatino Linotype" w:cs="Palatino Linotype"/>
        </w:rPr>
        <w:t xml:space="preserve">a </w:t>
      </w:r>
      <w:r w:rsidRPr="00751E8C">
        <w:rPr>
          <w:rFonts w:ascii="Palatino Linotype" w:eastAsia="Palatino Linotype" w:hAnsi="Palatino Linotype" w:cs="Palatino Linotype"/>
        </w:rPr>
        <w:t xml:space="preserve">quien en lo sucesivo se identificará como </w:t>
      </w:r>
      <w:r w:rsidRPr="00751E8C">
        <w:rPr>
          <w:rFonts w:ascii="Palatino Linotype" w:eastAsia="Palatino Linotype" w:hAnsi="Palatino Linotype" w:cs="Palatino Linotype"/>
          <w:b/>
          <w:bCs/>
        </w:rPr>
        <w:t>EL RECURRENTE</w:t>
      </w:r>
      <w:r w:rsidRPr="00751E8C">
        <w:rPr>
          <w:rFonts w:ascii="Palatino Linotype" w:eastAsia="Palatino Linotype" w:hAnsi="Palatino Linotype" w:cs="Palatino Linotype"/>
        </w:rPr>
        <w:t xml:space="preserve">, en contra de la respuesta del </w:t>
      </w:r>
      <w:r w:rsidRPr="00751E8C">
        <w:rPr>
          <w:rFonts w:ascii="Palatino Linotype" w:eastAsia="Palatino Linotype" w:hAnsi="Palatino Linotype" w:cs="Palatino Linotype"/>
          <w:b/>
          <w:bCs/>
        </w:rPr>
        <w:t xml:space="preserve">Ayuntamiento de Ecatepec de Morelos, </w:t>
      </w:r>
      <w:r w:rsidRPr="00751E8C">
        <w:rPr>
          <w:rFonts w:ascii="Palatino Linotype" w:eastAsia="Palatino Linotype" w:hAnsi="Palatino Linotype" w:cs="Palatino Linotype"/>
        </w:rPr>
        <w:t>en adelante el</w:t>
      </w:r>
      <w:r w:rsidRPr="00751E8C">
        <w:rPr>
          <w:rFonts w:ascii="Palatino Linotype" w:eastAsia="Palatino Linotype" w:hAnsi="Palatino Linotype" w:cs="Palatino Linotype"/>
          <w:b/>
          <w:bCs/>
        </w:rPr>
        <w:t xml:space="preserve"> SUJETO OBLIGADO</w:t>
      </w:r>
      <w:r w:rsidRPr="00751E8C">
        <w:rPr>
          <w:rFonts w:ascii="Palatino Linotype" w:eastAsia="Palatino Linotype" w:hAnsi="Palatino Linotype" w:cs="Palatino Linotype"/>
        </w:rPr>
        <w:t>, por lo que se procede a dictar la presente resolución, con base en los siguientes:</w:t>
      </w:r>
    </w:p>
    <w:p w:rsidR="005E3BFA" w:rsidRPr="00751E8C" w:rsidRDefault="005E3BFA" w:rsidP="005E3BFA">
      <w:pPr>
        <w:spacing w:line="360" w:lineRule="auto"/>
        <w:ind w:right="-28"/>
        <w:jc w:val="both"/>
        <w:rPr>
          <w:rFonts w:ascii="Palatino Linotype" w:eastAsia="Palatino Linotype" w:hAnsi="Palatino Linotype" w:cs="Palatino Linotype"/>
          <w:b/>
          <w:bCs/>
        </w:rPr>
      </w:pPr>
    </w:p>
    <w:p w:rsidR="005E3BFA" w:rsidRPr="00751E8C" w:rsidRDefault="005E3BFA" w:rsidP="005E3BFA">
      <w:pPr>
        <w:keepNext/>
        <w:keepLines/>
        <w:spacing w:line="360" w:lineRule="auto"/>
        <w:ind w:right="-28"/>
        <w:jc w:val="center"/>
        <w:rPr>
          <w:rFonts w:ascii="Palatino Linotype" w:eastAsia="Palatino Linotype" w:hAnsi="Palatino Linotype" w:cs="Palatino Linotype"/>
          <w:b/>
          <w:bCs/>
        </w:rPr>
      </w:pPr>
      <w:bookmarkStart w:id="0" w:name="_heading=h.gjdgxs" w:colFirst="0" w:colLast="0"/>
      <w:bookmarkEnd w:id="0"/>
      <w:r w:rsidRPr="00751E8C">
        <w:rPr>
          <w:rFonts w:ascii="Palatino Linotype" w:eastAsia="Palatino Linotype" w:hAnsi="Palatino Linotype" w:cs="Palatino Linotype"/>
          <w:b/>
          <w:bCs/>
        </w:rPr>
        <w:t>A N T E C E D E N T E S</w:t>
      </w:r>
    </w:p>
    <w:p w:rsidR="005E3BFA" w:rsidRPr="00751E8C" w:rsidRDefault="005E3BFA" w:rsidP="005E3BFA">
      <w:pPr>
        <w:spacing w:line="360" w:lineRule="auto"/>
        <w:ind w:right="-28"/>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w:t>
      </w:r>
      <w:r w:rsidRPr="00751E8C">
        <w:rPr>
          <w:rFonts w:ascii="Palatino Linotype" w:eastAsia="Palatino Linotype" w:hAnsi="Palatino Linotype" w:cs="Palatino Linotype"/>
          <w:b/>
          <w:bCs/>
        </w:rPr>
        <w:t>quince de diciembre de dos mil veinticinco</w:t>
      </w:r>
      <w:r w:rsidRPr="00751E8C">
        <w:rPr>
          <w:rFonts w:ascii="Palatino Linotype" w:eastAsia="Palatino Linotype" w:hAnsi="Palatino Linotype" w:cs="Palatino Linotype"/>
        </w:rPr>
        <w:t xml:space="preserve">, </w:t>
      </w:r>
      <w:r w:rsidRPr="00751E8C">
        <w:rPr>
          <w:rFonts w:ascii="Palatino Linotype" w:eastAsia="Palatino Linotype" w:hAnsi="Palatino Linotype" w:cs="Palatino Linotype"/>
          <w:b/>
          <w:bCs/>
        </w:rPr>
        <w:t>EL RECURRENTE,</w:t>
      </w:r>
      <w:r w:rsidRPr="00751E8C">
        <w:rPr>
          <w:rFonts w:ascii="Palatino Linotype" w:eastAsia="Palatino Linotype" w:hAnsi="Palatino Linotype" w:cs="Palatino Linotype"/>
        </w:rPr>
        <w:t xml:space="preserve"> ante el </w:t>
      </w:r>
      <w:r w:rsidRPr="00751E8C">
        <w:rPr>
          <w:rFonts w:ascii="Palatino Linotype" w:eastAsia="Palatino Linotype" w:hAnsi="Palatino Linotype" w:cs="Palatino Linotype"/>
          <w:b/>
          <w:bCs/>
        </w:rPr>
        <w:t>SUJETO OBLIGADO</w:t>
      </w:r>
      <w:r w:rsidRPr="00751E8C">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751E8C">
        <w:rPr>
          <w:rFonts w:ascii="Palatino Linotype" w:eastAsia="Palatino Linotype" w:hAnsi="Palatino Linotype" w:cs="Palatino Linotype"/>
          <w:b/>
          <w:bCs/>
        </w:rPr>
        <w:t xml:space="preserve"> 00975/ECATEPEC/IP/2025, </w:t>
      </w:r>
      <w:r w:rsidRPr="00751E8C">
        <w:rPr>
          <w:rFonts w:ascii="Palatino Linotype" w:eastAsia="Palatino Linotype" w:hAnsi="Palatino Linotype" w:cs="Palatino Linotype"/>
        </w:rPr>
        <w:t>en la que se solicitó lo siguiente:</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spacing w:line="276" w:lineRule="auto"/>
        <w:ind w:left="851" w:right="822"/>
        <w:jc w:val="both"/>
        <w:rPr>
          <w:rFonts w:ascii="Palatino Linotype" w:eastAsia="Palatino Linotype" w:hAnsi="Palatino Linotype" w:cs="Palatino Linotype"/>
          <w:i/>
          <w:iCs/>
        </w:rPr>
      </w:pPr>
      <w:r w:rsidRPr="00751E8C">
        <w:rPr>
          <w:rFonts w:ascii="Palatino Linotype" w:eastAsia="Palatino Linotype" w:hAnsi="Palatino Linotype" w:cs="Palatino Linotype"/>
          <w:i/>
          <w:iCs/>
        </w:rPr>
        <w:t xml:space="preserve">“Solicito copia certificada GRATIS del Oficio DMAyE/SCyRE/ARB/599/2023 de fecha 31 de octubre de 2023, ya que tengo derecho a las primeras veinte copias certificadas gratis. Con fundamento en la Ley Federal de Transparencia y Acceso a la Información Pública. Criterio 06/17 Segunda época.” (Sic)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Se señaló como modalidad de entrega a través de SAIMEX.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w:t>
      </w:r>
      <w:r w:rsidRPr="00751E8C">
        <w:rPr>
          <w:rFonts w:ascii="Palatino Linotype" w:eastAsia="Palatino Linotype" w:hAnsi="Palatino Linotype" w:cs="Palatino Linotype"/>
          <w:b/>
          <w:bCs/>
        </w:rPr>
        <w:t>dieciséis de diciembre</w:t>
      </w:r>
      <w:r w:rsidRPr="00751E8C">
        <w:rPr>
          <w:rFonts w:ascii="Palatino Linotype" w:eastAsia="Palatino Linotype" w:hAnsi="Palatino Linotype" w:cs="Palatino Linotype"/>
        </w:rPr>
        <w:t xml:space="preserve">, se realizó un requerimiento al servidor público habilitado. </w:t>
      </w: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lastRenderedPageBreak/>
        <w:t xml:space="preserve">El </w:t>
      </w:r>
      <w:r w:rsidRPr="00751E8C">
        <w:rPr>
          <w:rFonts w:ascii="Palatino Linotype" w:eastAsia="Palatino Linotype" w:hAnsi="Palatino Linotype" w:cs="Palatino Linotype"/>
          <w:b/>
          <w:bCs/>
        </w:rPr>
        <w:t>ocho de enero de dos mil veintiséis</w:t>
      </w:r>
      <w:r w:rsidRPr="00751E8C">
        <w:rPr>
          <w:rFonts w:ascii="Palatino Linotype" w:eastAsia="Palatino Linotype" w:hAnsi="Palatino Linotype" w:cs="Palatino Linotype"/>
        </w:rPr>
        <w:t>, el Sujeto Obligado dio respuesta a la solicitud de información en los siguientes términos:</w:t>
      </w:r>
    </w:p>
    <w:tbl>
      <w:tblPr>
        <w:tblW w:w="7518" w:type="dxa"/>
        <w:jc w:val="center"/>
        <w:tblCellSpacing w:w="0" w:type="dxa"/>
        <w:tblCellMar>
          <w:left w:w="0" w:type="dxa"/>
          <w:right w:w="0" w:type="dxa"/>
        </w:tblCellMar>
        <w:tblLook w:val="04A0" w:firstRow="1" w:lastRow="0" w:firstColumn="1" w:lastColumn="0" w:noHBand="0" w:noVBand="1"/>
      </w:tblPr>
      <w:tblGrid>
        <w:gridCol w:w="7518"/>
      </w:tblGrid>
      <w:tr w:rsidR="005E3BFA" w:rsidRPr="00751E8C" w:rsidTr="005E3BFA">
        <w:trPr>
          <w:trHeight w:val="297"/>
          <w:tblCellSpacing w:w="0" w:type="dxa"/>
          <w:jc w:val="center"/>
        </w:trPr>
        <w:tc>
          <w:tcPr>
            <w:tcW w:w="0" w:type="auto"/>
            <w:vAlign w:val="center"/>
            <w:hideMark/>
          </w:tcPr>
          <w:p w:rsidR="00751E8C" w:rsidRDefault="00751E8C" w:rsidP="005E3BFA">
            <w:pPr>
              <w:jc w:val="right"/>
              <w:rPr>
                <w:rFonts w:ascii="Palatino Linotype" w:hAnsi="Palatino Linotype"/>
                <w:i/>
              </w:rPr>
            </w:pPr>
          </w:p>
          <w:p w:rsidR="005E3BFA" w:rsidRPr="00751E8C" w:rsidRDefault="005E3BFA" w:rsidP="005E3BFA">
            <w:pPr>
              <w:jc w:val="right"/>
              <w:rPr>
                <w:rFonts w:ascii="Palatino Linotype" w:hAnsi="Palatino Linotype"/>
                <w:i/>
              </w:rPr>
            </w:pPr>
            <w:r w:rsidRPr="00751E8C">
              <w:rPr>
                <w:rFonts w:ascii="Palatino Linotype" w:hAnsi="Palatino Linotype"/>
                <w:i/>
              </w:rPr>
              <w:t>“Ecatepec de Morelos, México a 08 de Enero de 2026</w:t>
            </w:r>
          </w:p>
        </w:tc>
      </w:tr>
      <w:tr w:rsidR="005E3BFA" w:rsidRPr="00751E8C" w:rsidTr="005E3BFA">
        <w:trPr>
          <w:trHeight w:val="297"/>
          <w:tblCellSpacing w:w="0" w:type="dxa"/>
          <w:jc w:val="center"/>
        </w:trPr>
        <w:tc>
          <w:tcPr>
            <w:tcW w:w="0" w:type="auto"/>
            <w:vAlign w:val="center"/>
            <w:hideMark/>
          </w:tcPr>
          <w:p w:rsidR="005E3BFA" w:rsidRPr="00751E8C" w:rsidRDefault="005E3BFA" w:rsidP="005E3BFA">
            <w:pPr>
              <w:jc w:val="right"/>
              <w:rPr>
                <w:rFonts w:ascii="Palatino Linotype" w:hAnsi="Palatino Linotype"/>
                <w:i/>
              </w:rPr>
            </w:pPr>
            <w:r w:rsidRPr="00751E8C">
              <w:rPr>
                <w:rFonts w:ascii="Palatino Linotype" w:hAnsi="Palatino Linotype"/>
                <w:i/>
              </w:rPr>
              <w:t>Nombre del solicitante: C. Solicitante</w:t>
            </w:r>
          </w:p>
        </w:tc>
      </w:tr>
      <w:tr w:rsidR="005E3BFA" w:rsidRPr="00751E8C" w:rsidTr="005E3BFA">
        <w:trPr>
          <w:trHeight w:val="297"/>
          <w:tblCellSpacing w:w="0" w:type="dxa"/>
          <w:jc w:val="center"/>
        </w:trPr>
        <w:tc>
          <w:tcPr>
            <w:tcW w:w="0" w:type="auto"/>
            <w:vAlign w:val="center"/>
            <w:hideMark/>
          </w:tcPr>
          <w:p w:rsidR="005E3BFA" w:rsidRPr="00751E8C" w:rsidRDefault="005E3BFA" w:rsidP="005E3BFA">
            <w:pPr>
              <w:jc w:val="right"/>
              <w:rPr>
                <w:rFonts w:ascii="Palatino Linotype" w:hAnsi="Palatino Linotype"/>
                <w:i/>
              </w:rPr>
            </w:pPr>
            <w:r w:rsidRPr="00751E8C">
              <w:rPr>
                <w:rFonts w:ascii="Palatino Linotype" w:hAnsi="Palatino Linotype"/>
                <w:i/>
              </w:rPr>
              <w:t>Folio de la solicitud: 00975/ECATEPEC/IP/2025</w:t>
            </w:r>
          </w:p>
        </w:tc>
      </w:tr>
      <w:tr w:rsidR="005E3BFA" w:rsidRPr="00751E8C" w:rsidTr="005E3BFA">
        <w:trPr>
          <w:trHeight w:val="445"/>
          <w:tblCellSpacing w:w="0" w:type="dxa"/>
          <w:jc w:val="center"/>
        </w:trPr>
        <w:tc>
          <w:tcPr>
            <w:tcW w:w="0" w:type="auto"/>
            <w:vAlign w:val="center"/>
            <w:hideMark/>
          </w:tcPr>
          <w:p w:rsidR="005E3BFA" w:rsidRPr="00751E8C" w:rsidRDefault="005E3BFA" w:rsidP="005E3BFA">
            <w:pPr>
              <w:jc w:val="right"/>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jc w:val="both"/>
              <w:rPr>
                <w:rFonts w:ascii="Palatino Linotype" w:hAnsi="Palatino Linotype"/>
                <w:i/>
              </w:rPr>
            </w:pPr>
            <w:r w:rsidRPr="00751E8C">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5E3BFA" w:rsidRPr="00751E8C" w:rsidTr="005E3BFA">
        <w:trPr>
          <w:trHeight w:val="371"/>
          <w:tblCellSpacing w:w="0" w:type="dxa"/>
          <w:jc w:val="center"/>
        </w:trPr>
        <w:tc>
          <w:tcPr>
            <w:tcW w:w="0" w:type="auto"/>
            <w:vAlign w:val="center"/>
            <w:hideMark/>
          </w:tcPr>
          <w:p w:rsidR="005E3BFA" w:rsidRPr="00751E8C" w:rsidRDefault="005E3BFA" w:rsidP="005E3BFA">
            <w:pPr>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rPr>
                <w:rFonts w:ascii="Palatino Linotype" w:hAnsi="Palatino Linotype"/>
                <w:i/>
              </w:rPr>
            </w:pPr>
            <w:r w:rsidRPr="00751E8C">
              <w:rPr>
                <w:rFonts w:ascii="Palatino Linotype" w:hAnsi="Palatino Linotype"/>
                <w:i/>
              </w:rPr>
              <w:t>Se anexa respuesta</w:t>
            </w:r>
          </w:p>
        </w:tc>
      </w:tr>
      <w:tr w:rsidR="005E3BFA" w:rsidRPr="00751E8C" w:rsidTr="005E3BFA">
        <w:trPr>
          <w:trHeight w:val="371"/>
          <w:tblCellSpacing w:w="0" w:type="dxa"/>
          <w:jc w:val="center"/>
        </w:trPr>
        <w:tc>
          <w:tcPr>
            <w:tcW w:w="0" w:type="auto"/>
            <w:vAlign w:val="center"/>
            <w:hideMark/>
          </w:tcPr>
          <w:p w:rsidR="005E3BFA" w:rsidRPr="00751E8C" w:rsidRDefault="005E3BFA" w:rsidP="005E3BFA">
            <w:pPr>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jc w:val="center"/>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rPr>
                <w:rFonts w:ascii="Palatino Linotype" w:hAnsi="Palatino Linotype"/>
                <w:i/>
              </w:rPr>
            </w:pPr>
            <w:r w:rsidRPr="00751E8C">
              <w:rPr>
                <w:rFonts w:ascii="Palatino Linotype" w:hAnsi="Palatino Linotype"/>
                <w:i/>
              </w:rPr>
              <w:t>ATENTAMENTE</w:t>
            </w:r>
          </w:p>
        </w:tc>
      </w:tr>
      <w:tr w:rsidR="005E3BFA" w:rsidRPr="00751E8C" w:rsidTr="005E3BFA">
        <w:trPr>
          <w:trHeight w:val="222"/>
          <w:tblCellSpacing w:w="0" w:type="dxa"/>
          <w:jc w:val="center"/>
        </w:trPr>
        <w:tc>
          <w:tcPr>
            <w:tcW w:w="0" w:type="auto"/>
            <w:vAlign w:val="center"/>
            <w:hideMark/>
          </w:tcPr>
          <w:p w:rsidR="005E3BFA" w:rsidRPr="00751E8C" w:rsidRDefault="005E3BFA" w:rsidP="005E3BFA">
            <w:pPr>
              <w:rPr>
                <w:rFonts w:ascii="Palatino Linotype" w:hAnsi="Palatino Linotype"/>
                <w:i/>
              </w:rPr>
            </w:pPr>
          </w:p>
        </w:tc>
      </w:tr>
      <w:tr w:rsidR="005E3BFA" w:rsidRPr="00751E8C" w:rsidTr="005E3BFA">
        <w:trPr>
          <w:trHeight w:val="148"/>
          <w:tblCellSpacing w:w="0" w:type="dxa"/>
          <w:jc w:val="center"/>
        </w:trPr>
        <w:tc>
          <w:tcPr>
            <w:tcW w:w="0" w:type="auto"/>
            <w:vAlign w:val="center"/>
            <w:hideMark/>
          </w:tcPr>
          <w:p w:rsidR="005E3BFA" w:rsidRPr="00751E8C" w:rsidRDefault="005E3BFA" w:rsidP="005E3BFA">
            <w:pPr>
              <w:rPr>
                <w:rFonts w:ascii="Palatino Linotype" w:hAnsi="Palatino Linotype"/>
                <w:i/>
              </w:rPr>
            </w:pPr>
            <w:r w:rsidRPr="00751E8C">
              <w:rPr>
                <w:rFonts w:ascii="Palatino Linotype" w:hAnsi="Palatino Linotype"/>
                <w:i/>
              </w:rPr>
              <w:t>Cristina Muñoz Gallardo”</w:t>
            </w:r>
          </w:p>
        </w:tc>
      </w:tr>
    </w:tbl>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pStyle w:val="Prrafodelista"/>
        <w:numPr>
          <w:ilvl w:val="0"/>
          <w:numId w:val="3"/>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751E8C">
        <w:rPr>
          <w:rFonts w:ascii="Palatino Linotype" w:eastAsia="Palatino Linotype" w:hAnsi="Palatino Linotype" w:cs="Palatino Linotype"/>
        </w:rPr>
        <w:t xml:space="preserve">A la respuesta se adjuntó el archivo electrónico denominado </w:t>
      </w:r>
      <w:hyperlink r:id="rId7" w:tgtFrame="_blank" w:history="1">
        <w:r w:rsidRPr="00751E8C">
          <w:rPr>
            <w:rStyle w:val="Hipervnculo"/>
            <w:rFonts w:ascii="Palatino Linotype" w:eastAsia="Palatino Linotype" w:hAnsi="Palatino Linotype" w:cs="Palatino Linotype"/>
            <w:b/>
            <w:bCs/>
          </w:rPr>
          <w:t>975_00573120260108115436.pdf</w:t>
        </w:r>
      </w:hyperlink>
      <w:r w:rsidRPr="00751E8C">
        <w:rPr>
          <w:rFonts w:ascii="Palatino Linotype" w:eastAsia="Palatino Linotype" w:hAnsi="Palatino Linotype" w:cs="Palatino Linotype"/>
        </w:rPr>
        <w:t>, en el que se advierte el oficio número DMAYE</w:t>
      </w:r>
      <w:r w:rsidR="00BD31CC" w:rsidRPr="00751E8C">
        <w:rPr>
          <w:rFonts w:ascii="Palatino Linotype" w:eastAsia="Palatino Linotype" w:hAnsi="Palatino Linotype" w:cs="Palatino Linotype"/>
        </w:rPr>
        <w:t xml:space="preserve">C/ECA/003/2025, suscrito por la Directora de Medio Ambiente y Ecología, quien señaló que, derivado de la búsqueda exhaustiva no se localizó la información solicitada. Asimismo, se adjuntó un acta informativa en la que se señaló que, no localizó la información solicitada. </w:t>
      </w:r>
    </w:p>
    <w:p w:rsidR="005E3BFA" w:rsidRPr="00751E8C" w:rsidRDefault="005E3BFA" w:rsidP="005E3BFA">
      <w:pPr>
        <w:pStyle w:val="Prrafodelista"/>
        <w:pBdr>
          <w:top w:val="nil"/>
          <w:left w:val="nil"/>
          <w:bottom w:val="nil"/>
          <w:right w:val="nil"/>
          <w:between w:val="nil"/>
        </w:pBdr>
        <w:spacing w:line="360" w:lineRule="auto"/>
        <w:ind w:right="-28"/>
        <w:jc w:val="both"/>
        <w:rPr>
          <w:rFonts w:ascii="Palatino Linotype" w:eastAsia="Palatino Linotype" w:hAnsi="Palatino Linotype" w:cs="Palatino Linotype"/>
          <w:b/>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w:t>
      </w:r>
      <w:r w:rsidR="00BD31CC" w:rsidRPr="00751E8C">
        <w:rPr>
          <w:rFonts w:ascii="Palatino Linotype" w:eastAsia="Palatino Linotype" w:hAnsi="Palatino Linotype" w:cs="Palatino Linotype"/>
          <w:b/>
          <w:bCs/>
        </w:rPr>
        <w:t>ocho de enero</w:t>
      </w:r>
      <w:r w:rsidRPr="00751E8C">
        <w:rPr>
          <w:rFonts w:ascii="Palatino Linotype" w:eastAsia="Palatino Linotype" w:hAnsi="Palatino Linotype" w:cs="Palatino Linotype"/>
          <w:b/>
          <w:bCs/>
        </w:rPr>
        <w:t xml:space="preserve"> de dos mil veintiséis</w:t>
      </w:r>
      <w:r w:rsidRPr="00751E8C">
        <w:rPr>
          <w:rFonts w:ascii="Palatino Linotype" w:eastAsia="Palatino Linotype" w:hAnsi="Palatino Linotype" w:cs="Palatino Linotype"/>
        </w:rPr>
        <w:t xml:space="preserve">, </w:t>
      </w:r>
      <w:r w:rsidRPr="00751E8C">
        <w:rPr>
          <w:rFonts w:ascii="Palatino Linotype" w:eastAsia="Palatino Linotype" w:hAnsi="Palatino Linotype" w:cs="Palatino Linotype"/>
          <w:b/>
          <w:bCs/>
        </w:rPr>
        <w:t>El Recurrente</w:t>
      </w:r>
      <w:r w:rsidRPr="00751E8C">
        <w:rPr>
          <w:rFonts w:ascii="Palatino Linotype" w:eastAsia="Palatino Linotype" w:hAnsi="Palatino Linotype" w:cs="Palatino Linotype"/>
        </w:rPr>
        <w:t xml:space="preserve"> interpuso el recurso de revisión, en contra de la respuesta, señalando como:</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1"/>
        </w:numPr>
        <w:spacing w:line="360" w:lineRule="auto"/>
        <w:ind w:left="851" w:right="822" w:firstLine="0"/>
        <w:jc w:val="both"/>
        <w:rPr>
          <w:rFonts w:ascii="Palatino Linotype" w:hAnsi="Palatino Linotype"/>
        </w:rPr>
      </w:pPr>
      <w:r w:rsidRPr="00751E8C">
        <w:rPr>
          <w:rFonts w:ascii="Palatino Linotype" w:eastAsia="Palatino Linotype" w:hAnsi="Palatino Linotype" w:cs="Palatino Linotype"/>
          <w:b/>
          <w:bCs/>
        </w:rPr>
        <w:lastRenderedPageBreak/>
        <w:t>Acto impugnado</w:t>
      </w:r>
      <w:r w:rsidRPr="00751E8C">
        <w:rPr>
          <w:rFonts w:ascii="Palatino Linotype" w:eastAsia="Palatino Linotype" w:hAnsi="Palatino Linotype" w:cs="Palatino Linotype"/>
          <w:b/>
          <w:bCs/>
          <w:i/>
          <w:iCs/>
        </w:rPr>
        <w:t>:</w:t>
      </w:r>
      <w:r w:rsidRPr="00751E8C">
        <w:rPr>
          <w:rFonts w:ascii="Palatino Linotype" w:eastAsia="Palatino Linotype" w:hAnsi="Palatino Linotype" w:cs="Palatino Linotype"/>
          <w:i/>
          <w:iCs/>
        </w:rPr>
        <w:t xml:space="preserve"> "</w:t>
      </w:r>
      <w:r w:rsidR="00BD31CC" w:rsidRPr="00751E8C">
        <w:rPr>
          <w:rFonts w:ascii="Palatino Linotype" w:eastAsia="Palatino Linotype" w:hAnsi="Palatino Linotype" w:cs="Palatino Linotype"/>
          <w:i/>
          <w:iCs/>
          <w:color w:val="000000"/>
        </w:rPr>
        <w:t>Solicito copia certificada GRATIS del Oficio DMAyE/SCyRE/ARB/599/2023 de fecha 31 de octubre de 2023, ya que tengo derecho a las primeras veinte copias certificadas gratis. Con fundamento en la Ley Federal de Transparencia y Acceso a la Información Pública. Criterio 06/17 Segunda época.</w:t>
      </w:r>
      <w:r w:rsidRPr="00751E8C">
        <w:rPr>
          <w:rFonts w:ascii="Palatino Linotype" w:eastAsia="Palatino Linotype" w:hAnsi="Palatino Linotype" w:cs="Palatino Linotype"/>
          <w:i/>
          <w:iCs/>
        </w:rPr>
        <w:t>" (Sic)</w:t>
      </w:r>
    </w:p>
    <w:p w:rsidR="005E3BFA" w:rsidRPr="00751E8C" w:rsidRDefault="005E3BFA" w:rsidP="005E3BFA">
      <w:pPr>
        <w:spacing w:line="360" w:lineRule="auto"/>
        <w:ind w:left="851" w:right="822"/>
        <w:jc w:val="both"/>
        <w:rPr>
          <w:rFonts w:ascii="Palatino Linotype" w:eastAsia="Palatino Linotype" w:hAnsi="Palatino Linotype" w:cs="Palatino Linotype"/>
        </w:rPr>
      </w:pPr>
    </w:p>
    <w:p w:rsidR="005E3BFA" w:rsidRPr="00751E8C" w:rsidRDefault="005E3BFA" w:rsidP="005E3BFA">
      <w:pPr>
        <w:numPr>
          <w:ilvl w:val="0"/>
          <w:numId w:val="1"/>
        </w:numPr>
        <w:spacing w:line="360" w:lineRule="auto"/>
        <w:ind w:left="851" w:right="822" w:firstLine="0"/>
        <w:jc w:val="both"/>
        <w:rPr>
          <w:rFonts w:ascii="Palatino Linotype" w:eastAsia="Palatino Linotype" w:hAnsi="Palatino Linotype" w:cs="Palatino Linotype"/>
        </w:rPr>
      </w:pPr>
      <w:r w:rsidRPr="00751E8C">
        <w:rPr>
          <w:rFonts w:ascii="Palatino Linotype" w:eastAsia="Palatino Linotype" w:hAnsi="Palatino Linotype" w:cs="Palatino Linotype"/>
          <w:b/>
          <w:bCs/>
        </w:rPr>
        <w:t xml:space="preserve">Razones o Motivos de inconformidad: </w:t>
      </w:r>
      <w:r w:rsidRPr="00751E8C">
        <w:rPr>
          <w:rFonts w:ascii="Palatino Linotype" w:eastAsia="Palatino Linotype" w:hAnsi="Palatino Linotype" w:cs="Palatino Linotype"/>
          <w:i/>
          <w:iCs/>
        </w:rPr>
        <w:t>"</w:t>
      </w:r>
      <w:r w:rsidR="00BD31CC" w:rsidRPr="00751E8C">
        <w:rPr>
          <w:rFonts w:ascii="Palatino Linotype" w:hAnsi="Palatino Linotype"/>
          <w:color w:val="000000"/>
        </w:rPr>
        <w:t xml:space="preserve"> </w:t>
      </w:r>
      <w:r w:rsidR="00BD31CC" w:rsidRPr="00751E8C">
        <w:rPr>
          <w:rFonts w:ascii="Palatino Linotype" w:eastAsia="Palatino Linotype" w:hAnsi="Palatino Linotype" w:cs="Palatino Linotype"/>
          <w:i/>
          <w:iCs/>
        </w:rPr>
        <w:t>El Oficio DMAyE/SCyRE/ARB/599/2023 de fecha 31 de octubre de 2023, EXISTE, ya que fue elaborado por La Dirección de Medio Ambiente y Ecología, agradeceré se realice una búsqueda exhaustiva en los archivos físicos y electrónicos del municipio de Ecatepec de Morelos, y en su caso, declaren la INEXISTENCIA DE INFORMACION, con un ACTA del COMITE DE TRANSPARENCIA. Favor de detallar las áreas donde se realice la búsqueda. Espero contar con la copia certificada GRATIS del Oficio DMAyE/SCyRE/ARB/599/2023 de fecha 31 de octubre de 2023.</w:t>
      </w:r>
      <w:r w:rsidRPr="00751E8C">
        <w:rPr>
          <w:rFonts w:ascii="Palatino Linotype" w:eastAsia="Palatino Linotype" w:hAnsi="Palatino Linotype" w:cs="Palatino Linotype"/>
          <w:i/>
          <w:iCs/>
        </w:rPr>
        <w:t>" (Sic)</w:t>
      </w:r>
    </w:p>
    <w:p w:rsidR="005E3BFA" w:rsidRPr="00751E8C" w:rsidRDefault="005E3BFA" w:rsidP="005E3BFA">
      <w:pP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51E8C">
        <w:rPr>
          <w:rFonts w:ascii="Palatino Linotype" w:eastAsia="Palatino Linotype" w:hAnsi="Palatino Linotype" w:cs="Palatino Linotype"/>
          <w:b/>
          <w:bCs/>
        </w:rPr>
        <w:t xml:space="preserve">Ley de Transparencia y Acceso a la Información Pública del Estado de México y Municipios </w:t>
      </w:r>
      <w:r w:rsidRPr="00751E8C">
        <w:rPr>
          <w:rFonts w:ascii="Palatino Linotype" w:eastAsia="Palatino Linotype" w:hAnsi="Palatino Linotype" w:cs="Palatino Linotype"/>
        </w:rPr>
        <w:t xml:space="preserve">se turna a la </w:t>
      </w:r>
      <w:r w:rsidRPr="00751E8C">
        <w:rPr>
          <w:rFonts w:ascii="Palatino Linotype" w:eastAsia="Palatino Linotype" w:hAnsi="Palatino Linotype" w:cs="Palatino Linotype"/>
          <w:b/>
          <w:bCs/>
        </w:rPr>
        <w:t xml:space="preserve">Comisionada María del Rosario Mejía Ayala, </w:t>
      </w:r>
      <w:r w:rsidRPr="00751E8C">
        <w:rPr>
          <w:rFonts w:ascii="Palatino Linotype" w:eastAsia="Palatino Linotype" w:hAnsi="Palatino Linotype" w:cs="Palatino Linotype"/>
        </w:rPr>
        <w:t xml:space="preserve">para su análisis.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BD31CC" w:rsidRPr="00751E8C">
        <w:rPr>
          <w:rFonts w:ascii="Palatino Linotype" w:eastAsia="Palatino Linotype" w:hAnsi="Palatino Linotype" w:cs="Palatino Linotype"/>
          <w:b/>
          <w:bCs/>
        </w:rPr>
        <w:t>trece de enero</w:t>
      </w:r>
      <w:r w:rsidRPr="00751E8C">
        <w:rPr>
          <w:rFonts w:ascii="Palatino Linotype" w:eastAsia="Palatino Linotype" w:hAnsi="Palatino Linotype" w:cs="Palatino Linotype"/>
          <w:b/>
          <w:bCs/>
        </w:rPr>
        <w:t xml:space="preserve"> de dos mil veintiséis</w:t>
      </w:r>
      <w:r w:rsidRPr="00751E8C">
        <w:rPr>
          <w:rFonts w:ascii="Palatino Linotype" w:eastAsia="Palatino Linotype" w:hAnsi="Palatino Linotype" w:cs="Palatino Linotype"/>
        </w:rPr>
        <w:t xml:space="preserve">, puso a disposición de las partes el expediente electrónico vía </w:t>
      </w:r>
      <w:r w:rsidRPr="00751E8C">
        <w:rPr>
          <w:rFonts w:ascii="Palatino Linotype" w:eastAsia="Palatino Linotype" w:hAnsi="Palatino Linotype" w:cs="Palatino Linotype"/>
          <w:b/>
          <w:bCs/>
        </w:rPr>
        <w:t xml:space="preserve">SAIMEX </w:t>
      </w:r>
      <w:r w:rsidRPr="00751E8C">
        <w:rPr>
          <w:rFonts w:ascii="Palatino Linotype" w:eastAsia="Palatino Linotype" w:hAnsi="Palatino Linotype" w:cs="Palatino Linotype"/>
        </w:rPr>
        <w:t xml:space="preserve">a efecto de que en un plazo máximo de siete días manifestara lo que a derecho conviniera, ofreciera pruebas y alegatos </w:t>
      </w:r>
      <w:r w:rsidRPr="00751E8C">
        <w:rPr>
          <w:rFonts w:ascii="Palatino Linotype" w:eastAsia="Palatino Linotype" w:hAnsi="Palatino Linotype" w:cs="Palatino Linotype"/>
        </w:rPr>
        <w:lastRenderedPageBreak/>
        <w:t xml:space="preserve">según corresponda al caso concreto, de esta forma para que el </w:t>
      </w:r>
      <w:r w:rsidRPr="00751E8C">
        <w:rPr>
          <w:rFonts w:ascii="Palatino Linotype" w:eastAsia="Palatino Linotype" w:hAnsi="Palatino Linotype" w:cs="Palatino Linotype"/>
          <w:b/>
          <w:bCs/>
        </w:rPr>
        <w:t>SUJETO OBLIGADO</w:t>
      </w:r>
      <w:r w:rsidRPr="00751E8C">
        <w:rPr>
          <w:rFonts w:ascii="Palatino Linotype" w:eastAsia="Palatino Linotype" w:hAnsi="Palatino Linotype" w:cs="Palatino Linotype"/>
        </w:rPr>
        <w:t xml:space="preserve"> presentará el informe justificado procedente. </w:t>
      </w:r>
    </w:p>
    <w:p w:rsidR="005E3BFA" w:rsidRPr="00751E8C" w:rsidRDefault="005E3BFA" w:rsidP="00686332">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686332" w:rsidRPr="00751E8C" w:rsidRDefault="00686332"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veintidós de enero de dos mil veintiséis, el Sujeto Obligado entregó informe justificado, mismo que fue puesto a la vista del Recurrente el nueve de abril de mismo año y que consta del archivo </w:t>
      </w:r>
      <w:hyperlink r:id="rId8" w:history="1">
        <w:r w:rsidRPr="00751E8C">
          <w:rPr>
            <w:rStyle w:val="Hipervnculo"/>
            <w:rFonts w:ascii="Palatino Linotype" w:eastAsia="Palatino Linotype" w:hAnsi="Palatino Linotype" w:cs="Palatino Linotype"/>
            <w:b/>
            <w:bCs/>
          </w:rPr>
          <w:t>CT_UT_ECA_110_2026 informe justificado RR00268.pdf</w:t>
        </w:r>
      </w:hyperlink>
      <w:r w:rsidRPr="00751E8C">
        <w:rPr>
          <w:rFonts w:ascii="Palatino Linotype" w:eastAsia="Palatino Linotype" w:hAnsi="Palatino Linotype" w:cs="Palatino Linotype"/>
        </w:rPr>
        <w:t>, que refiere los siguiente:</w:t>
      </w:r>
    </w:p>
    <w:p w:rsidR="00686332" w:rsidRPr="00751E8C" w:rsidRDefault="00686332" w:rsidP="00686332">
      <w:pPr>
        <w:pStyle w:val="Prrafodelista"/>
        <w:rPr>
          <w:rFonts w:ascii="Palatino Linotype" w:eastAsia="Palatino Linotype" w:hAnsi="Palatino Linotype" w:cs="Palatino Linotype"/>
        </w:rPr>
      </w:pP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 xml:space="preserve">“Al respecto me permito informar que después de haber realizado una búsqueda exhaustiva del oficio: DEMAYE/SCYRE/ARB/599/2023, esta dirección cuenta con una copia simple del documento original, ahora bien, es importante señalar que dicho documento contiene datos sensibles, por tanto, para obtener una copia certificada deberá atender el procedimiento que se describe a continuación: </w:t>
      </w: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 xml:space="preserve">1 Presentarse de </w:t>
      </w:r>
      <w:bookmarkStart w:id="1" w:name="_GoBack"/>
      <w:bookmarkEnd w:id="1"/>
      <w:r w:rsidRPr="00751E8C">
        <w:rPr>
          <w:rFonts w:ascii="Palatino Linotype" w:eastAsia="Palatino Linotype" w:hAnsi="Palatino Linotype" w:cs="Palatino Linotype"/>
          <w:i/>
        </w:rPr>
        <w:t xml:space="preserve">manera personal, mediante previa cita al teléfono 55 5836 1500 ext. 1850 en un horario hábil. de 9:00 a 16:00, acreditando su identidad con algún documento oficial (INE, Cartilla Militar y/o Pasaporte) dentro del Módulo de Transparencia, con la C. Juana Rivera Moreno, para que sea acompañado a las inmediaciones del Departamento de Certificaciones adscrito a la Secretaría del Ayuntamiento, con la finalidad de que le sea expedida previa acreditación de su personalidad la orden de pago correspondiente a la cuantificación de la certificación del oficio solicitado </w:t>
      </w: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 xml:space="preserve">2 Ahora bien, del mismo modo se pone a disposición del solicitante la información a través del correo postal certificado, para lo cual, deberá hacerlo de conocimiento a esta Unidad de Transparencia al teléfono antes señalado. </w:t>
      </w: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lastRenderedPageBreak/>
        <w:t xml:space="preserve">3. Cubrir los costos de las certificaciones dentro de la Tesorería Municipal, de conformidad a los artículos 147. fracción I y 148, fracción II del Código Financiero del Estado de México y Municipios, de acuerdo a los siguientes montos </w:t>
      </w:r>
    </w:p>
    <w:p w:rsidR="00686332" w:rsidRPr="00751E8C" w:rsidRDefault="00686332" w:rsidP="00686332">
      <w:pPr>
        <w:pStyle w:val="Prrafodelista"/>
        <w:numPr>
          <w:ilvl w:val="0"/>
          <w:numId w:val="3"/>
        </w:num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 xml:space="preserve">Foja inicial $96.17 (noventa y seis pesos con diecisiete centavos 100/00 M.N.) </w:t>
      </w:r>
    </w:p>
    <w:p w:rsidR="00686332" w:rsidRPr="00751E8C" w:rsidRDefault="00686332" w:rsidP="00686332">
      <w:pPr>
        <w:pStyle w:val="Prrafodelista"/>
        <w:numPr>
          <w:ilvl w:val="0"/>
          <w:numId w:val="3"/>
        </w:num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 xml:space="preserve">Subsecuentes $47.18 (cuarenta T siete pesos con dieciocho centavos 100/00 M.N.) cada una. </w:t>
      </w:r>
    </w:p>
    <w:p w:rsidR="00686332" w:rsidRPr="00751E8C" w:rsidRDefault="00686332" w:rsidP="00686332">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751E8C">
        <w:rPr>
          <w:rFonts w:ascii="Palatino Linotype" w:eastAsia="Palatino Linotype" w:hAnsi="Palatino Linotype" w:cs="Palatino Linotype"/>
          <w:i/>
        </w:rPr>
        <w:t>Haciendo un pago total de una foja: la primera foja inicial con un costo total a pagar de $96.17 (noventa y seis pesos con diecisiete centavos 100/00 m.n.)”</w:t>
      </w:r>
    </w:p>
    <w:p w:rsidR="00686332" w:rsidRPr="00751E8C" w:rsidRDefault="00686332" w:rsidP="00686332">
      <w:pPr>
        <w:pStyle w:val="Prrafodelista"/>
        <w:rPr>
          <w:rFonts w:ascii="Palatino Linotype" w:eastAsia="Palatino Linotype" w:hAnsi="Palatino Linotype" w:cs="Palatino Linotype"/>
        </w:rPr>
      </w:pPr>
    </w:p>
    <w:p w:rsidR="00686332" w:rsidRPr="00751E8C" w:rsidRDefault="00686332"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Por su parte, el </w:t>
      </w:r>
      <w:r w:rsidRPr="00751E8C">
        <w:rPr>
          <w:rFonts w:ascii="Palatino Linotype" w:eastAsia="Palatino Linotype" w:hAnsi="Palatino Linotype" w:cs="Palatino Linotype"/>
          <w:b/>
        </w:rPr>
        <w:t>nueve de abril de dos mil veintiséis</w:t>
      </w:r>
      <w:r w:rsidRPr="00751E8C">
        <w:rPr>
          <w:rFonts w:ascii="Palatino Linotype" w:eastAsia="Palatino Linotype" w:hAnsi="Palatino Linotype" w:cs="Palatino Linotype"/>
        </w:rPr>
        <w:t xml:space="preserve">, el Recurrente realizo manifestaciones y adjuntó el informe justificado remitido por el Sujeto Obligado. </w:t>
      </w:r>
    </w:p>
    <w:p w:rsidR="00B2778F" w:rsidRPr="00751E8C" w:rsidRDefault="00B2778F" w:rsidP="00B2778F">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B2778F" w:rsidP="00C51C11">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w:t>
      </w:r>
      <w:r w:rsidRPr="00751E8C">
        <w:rPr>
          <w:rFonts w:ascii="Palatino Linotype" w:eastAsia="Palatino Linotype" w:hAnsi="Palatino Linotype" w:cs="Palatino Linotype"/>
          <w:b/>
        </w:rPr>
        <w:t>veintinueve de mayo de dos mil veintiséis</w:t>
      </w:r>
      <w:r w:rsidRPr="00751E8C">
        <w:rPr>
          <w:rFonts w:ascii="Palatino Linotype" w:eastAsia="Palatino Linotype" w:hAnsi="Palatino Linotype" w:cs="Palatino Linotype"/>
        </w:rPr>
        <w:t xml:space="preserve">, se notificó el acuerdo mediante el cual se aprobó la ampliación de plazo </w:t>
      </w:r>
      <w:r w:rsidR="00C51C11" w:rsidRPr="00751E8C">
        <w:rPr>
          <w:rFonts w:ascii="Palatino Linotype" w:eastAsia="Palatino Linotype" w:hAnsi="Palatino Linotype" w:cs="Palatino Linotype"/>
        </w:rPr>
        <w:t xml:space="preserve">para emitir resolución y el acuerdo </w:t>
      </w:r>
      <w:r w:rsidR="005E3BFA" w:rsidRPr="00751E8C">
        <w:rPr>
          <w:rFonts w:ascii="Palatino Linotype" w:eastAsia="Palatino Linotype" w:hAnsi="Palatino Linotype" w:cs="Palatino Linotype"/>
        </w:rPr>
        <w:t xml:space="preserve">mediante </w:t>
      </w:r>
      <w:r w:rsidR="00C51C11" w:rsidRPr="00751E8C">
        <w:rPr>
          <w:rFonts w:ascii="Palatino Linotype" w:eastAsia="Palatino Linotype" w:hAnsi="Palatino Linotype" w:cs="Palatino Linotype"/>
        </w:rPr>
        <w:t>el</w:t>
      </w:r>
      <w:r w:rsidR="005E3BFA" w:rsidRPr="00751E8C">
        <w:rPr>
          <w:rFonts w:ascii="Palatino Linotype" w:eastAsia="Palatino Linotype" w:hAnsi="Palatino Linotype" w:cs="Palatino Linotype"/>
        </w:rPr>
        <w:t xml:space="preserve"> </w:t>
      </w:r>
      <w:r w:rsidR="00C51C11" w:rsidRPr="00751E8C">
        <w:rPr>
          <w:rFonts w:ascii="Palatino Linotype" w:eastAsia="Palatino Linotype" w:hAnsi="Palatino Linotype" w:cs="Palatino Linotype"/>
        </w:rPr>
        <w:t xml:space="preserve">que </w:t>
      </w:r>
      <w:r w:rsidR="005E3BFA" w:rsidRPr="00751E8C">
        <w:rPr>
          <w:rFonts w:ascii="Palatino Linotype" w:eastAsia="Palatino Linotype" w:hAnsi="Palatino Linotype" w:cs="Palatino Linotype"/>
        </w:rPr>
        <w:t xml:space="preserve">se decretó el cierre de instrucción. </w:t>
      </w: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spacing w:line="360" w:lineRule="auto"/>
        <w:ind w:right="-28"/>
        <w:jc w:val="center"/>
        <w:rPr>
          <w:rFonts w:ascii="Palatino Linotype" w:eastAsia="Palatino Linotype" w:hAnsi="Palatino Linotype" w:cs="Palatino Linotype"/>
        </w:rPr>
      </w:pPr>
      <w:bookmarkStart w:id="2" w:name="_heading=h.1fob9te" w:colFirst="0" w:colLast="0"/>
      <w:bookmarkEnd w:id="2"/>
      <w:r w:rsidRPr="00751E8C">
        <w:rPr>
          <w:rFonts w:ascii="Palatino Linotype" w:eastAsia="Palatino Linotype" w:hAnsi="Palatino Linotype" w:cs="Palatino Linotype"/>
          <w:b/>
          <w:bCs/>
        </w:rPr>
        <w:t>C O N S I D E R A N D O</w:t>
      </w:r>
    </w:p>
    <w:p w:rsidR="005E3BFA" w:rsidRPr="00751E8C" w:rsidRDefault="005E3BFA" w:rsidP="005E3BFA">
      <w:pPr>
        <w:spacing w:line="360" w:lineRule="auto"/>
        <w:ind w:right="-28"/>
        <w:jc w:val="center"/>
        <w:rPr>
          <w:rFonts w:ascii="Palatino Linotype" w:eastAsia="Palatino Linotype" w:hAnsi="Palatino Linotype" w:cs="Palatino Linotype"/>
        </w:rPr>
      </w:pPr>
    </w:p>
    <w:p w:rsidR="005E3BFA" w:rsidRPr="00751E8C" w:rsidRDefault="005E3BFA" w:rsidP="005E3BFA">
      <w:pPr>
        <w:spacing w:line="360" w:lineRule="auto"/>
        <w:ind w:right="-28"/>
        <w:jc w:val="both"/>
        <w:rPr>
          <w:rFonts w:ascii="Palatino Linotype" w:eastAsia="Palatino Linotype" w:hAnsi="Palatino Linotype" w:cs="Palatino Linotype"/>
          <w:b/>
          <w:bCs/>
        </w:rPr>
      </w:pPr>
      <w:bookmarkStart w:id="3" w:name="_heading=h.3znysh7" w:colFirst="0" w:colLast="0"/>
      <w:bookmarkEnd w:id="3"/>
      <w:r w:rsidRPr="00751E8C">
        <w:rPr>
          <w:rFonts w:ascii="Palatino Linotype" w:eastAsia="Palatino Linotype" w:hAnsi="Palatino Linotype" w:cs="Palatino Linotype"/>
          <w:b/>
          <w:bCs/>
        </w:rPr>
        <w:t>PRIMERO. De la competencia</w:t>
      </w:r>
    </w:p>
    <w:p w:rsidR="005E3BFA" w:rsidRPr="00751E8C" w:rsidRDefault="005E3BFA" w:rsidP="005E3BFA">
      <w:pPr>
        <w:numPr>
          <w:ilvl w:val="0"/>
          <w:numId w:val="2"/>
        </w:numPr>
        <w:pBdr>
          <w:top w:val="nil"/>
          <w:left w:val="nil"/>
          <w:bottom w:val="nil"/>
          <w:right w:val="nil"/>
          <w:between w:val="nil"/>
        </w:pBdr>
        <w:spacing w:before="240"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w:t>
      </w:r>
      <w:r w:rsidRPr="00751E8C">
        <w:rPr>
          <w:rFonts w:ascii="Palatino Linotype" w:eastAsia="Palatino Linotype" w:hAnsi="Palatino Linotype" w:cs="Palatino Linotype"/>
          <w:color w:val="000000"/>
        </w:rPr>
        <w:lastRenderedPageBreak/>
        <w:t xml:space="preserve">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5E3BFA" w:rsidRPr="00751E8C" w:rsidRDefault="005E3BFA" w:rsidP="005E3BFA">
      <w:pPr>
        <w:keepNext/>
        <w:keepLines/>
        <w:spacing w:line="360" w:lineRule="auto"/>
        <w:ind w:right="-28"/>
        <w:rPr>
          <w:rFonts w:ascii="Palatino Linotype" w:eastAsia="Palatino Linotype" w:hAnsi="Palatino Linotype" w:cs="Palatino Linotype"/>
        </w:rPr>
      </w:pPr>
      <w:bookmarkStart w:id="4" w:name="_heading=h.2et92p0" w:colFirst="0" w:colLast="0"/>
      <w:bookmarkEnd w:id="4"/>
    </w:p>
    <w:p w:rsidR="005E3BFA" w:rsidRPr="00751E8C" w:rsidRDefault="005E3BFA" w:rsidP="005E3BFA">
      <w:pPr>
        <w:keepNext/>
        <w:keepLines/>
        <w:spacing w:line="360" w:lineRule="auto"/>
        <w:ind w:right="-28"/>
        <w:rPr>
          <w:rFonts w:ascii="Palatino Linotype" w:eastAsia="Palatino Linotype" w:hAnsi="Palatino Linotype" w:cs="Palatino Linotype"/>
          <w:b/>
          <w:bCs/>
        </w:rPr>
      </w:pPr>
      <w:r w:rsidRPr="00751E8C">
        <w:rPr>
          <w:rFonts w:ascii="Palatino Linotype" w:eastAsia="Palatino Linotype" w:hAnsi="Palatino Linotype" w:cs="Palatino Linotype"/>
          <w:b/>
          <w:bCs/>
        </w:rPr>
        <w:t>SEGUNDO. De la oportunidad y procedencia.</w:t>
      </w: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El medio de impugnación fue presentado a través del </w:t>
      </w:r>
      <w:r w:rsidRPr="00751E8C">
        <w:rPr>
          <w:rFonts w:ascii="Palatino Linotype" w:eastAsia="Palatino Linotype" w:hAnsi="Palatino Linotype" w:cs="Palatino Linotype"/>
          <w:b/>
          <w:bCs/>
        </w:rPr>
        <w:t>SAIMEX,</w:t>
      </w:r>
      <w:r w:rsidRPr="00751E8C">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51E8C">
        <w:rPr>
          <w:rFonts w:ascii="Palatino Linotype" w:eastAsia="Palatino Linotype" w:hAnsi="Palatino Linotype" w:cs="Palatino Linotype"/>
          <w:b/>
          <w:bCs/>
        </w:rPr>
        <w:t>SUJETO OBLIGADO</w:t>
      </w:r>
      <w:r w:rsidRPr="00751E8C">
        <w:rPr>
          <w:rFonts w:ascii="Palatino Linotype" w:eastAsia="Palatino Linotype" w:hAnsi="Palatino Linotype" w:cs="Palatino Linotype"/>
        </w:rPr>
        <w:t xml:space="preserve"> entregó respuesta a la solicitud el día </w:t>
      </w:r>
      <w:r w:rsidR="005374BC" w:rsidRPr="00751E8C">
        <w:rPr>
          <w:rFonts w:ascii="Palatino Linotype" w:eastAsia="Palatino Linotype" w:hAnsi="Palatino Linotype" w:cs="Palatino Linotype"/>
          <w:b/>
          <w:bCs/>
        </w:rPr>
        <w:t>ocho de enero</w:t>
      </w:r>
      <w:r w:rsidRPr="00751E8C">
        <w:rPr>
          <w:rFonts w:ascii="Palatino Linotype" w:eastAsia="Palatino Linotype" w:hAnsi="Palatino Linotype" w:cs="Palatino Linotype"/>
          <w:b/>
          <w:bCs/>
        </w:rPr>
        <w:t xml:space="preserve"> de dos mil veintiséis</w:t>
      </w:r>
      <w:r w:rsidRPr="00751E8C">
        <w:rPr>
          <w:rFonts w:ascii="Palatino Linotype" w:eastAsia="Palatino Linotype" w:hAnsi="Palatino Linotype" w:cs="Palatino Linotype"/>
        </w:rPr>
        <w:t>, de tal forma que el plazo para interponer el recurso de revisión transcurrió del</w:t>
      </w:r>
      <w:r w:rsidRPr="00751E8C">
        <w:rPr>
          <w:rFonts w:ascii="Palatino Linotype" w:eastAsia="Palatino Linotype" w:hAnsi="Palatino Linotype" w:cs="Palatino Linotype"/>
          <w:b/>
          <w:bCs/>
        </w:rPr>
        <w:t xml:space="preserve"> </w:t>
      </w:r>
      <w:r w:rsidR="005374BC" w:rsidRPr="00751E8C">
        <w:rPr>
          <w:rFonts w:ascii="Palatino Linotype" w:eastAsia="Palatino Linotype" w:hAnsi="Palatino Linotype" w:cs="Palatino Linotype"/>
          <w:b/>
          <w:bCs/>
        </w:rPr>
        <w:t>trece de enero al tres de febrero</w:t>
      </w:r>
      <w:r w:rsidRPr="00751E8C">
        <w:rPr>
          <w:rFonts w:ascii="Palatino Linotype" w:eastAsia="Palatino Linotype" w:hAnsi="Palatino Linotype" w:cs="Palatino Linotype"/>
          <w:b/>
          <w:bCs/>
        </w:rPr>
        <w:t xml:space="preserve"> de dos mil veintiséis</w:t>
      </w:r>
      <w:r w:rsidR="005374BC" w:rsidRPr="00751E8C">
        <w:rPr>
          <w:rFonts w:ascii="Palatino Linotype" w:eastAsia="Palatino Linotype" w:hAnsi="Palatino Linotype" w:cs="Palatino Linotype"/>
          <w:b/>
          <w:bCs/>
        </w:rPr>
        <w:t xml:space="preserve">, </w:t>
      </w:r>
      <w:r w:rsidR="005374BC" w:rsidRPr="00751E8C">
        <w:rPr>
          <w:rFonts w:ascii="Palatino Linotype" w:eastAsia="Palatino Linotype" w:hAnsi="Palatino Linotype" w:cs="Palatino Linotype"/>
          <w:bCs/>
        </w:rPr>
        <w:t>en términos del calendario oficial emitido por el</w:t>
      </w:r>
      <w:r w:rsidR="005374BC" w:rsidRPr="00751E8C">
        <w:rPr>
          <w:rFonts w:ascii="Palatino Linotype" w:eastAsia="Palatino Linotype" w:hAnsi="Palatino Linotype" w:cs="Palatino Linotype"/>
          <w:b/>
          <w:bCs/>
        </w:rPr>
        <w:t xml:space="preserve"> Instituto de Transparencia, Acceso a la Información y Protección de Datos Personales del Estado de México y Municipios</w:t>
      </w:r>
      <w:r w:rsidRPr="00751E8C">
        <w:rPr>
          <w:rFonts w:ascii="Palatino Linotype" w:eastAsia="Palatino Linotype" w:hAnsi="Palatino Linotype" w:cs="Palatino Linotype"/>
        </w:rPr>
        <w:t xml:space="preserve">; en consecuencia, presentó su inconformidad el día </w:t>
      </w:r>
      <w:r w:rsidR="005374BC" w:rsidRPr="00751E8C">
        <w:rPr>
          <w:rFonts w:ascii="Palatino Linotype" w:eastAsia="Palatino Linotype" w:hAnsi="Palatino Linotype" w:cs="Palatino Linotype"/>
          <w:b/>
          <w:bCs/>
        </w:rPr>
        <w:t>ocho de enero</w:t>
      </w:r>
      <w:r w:rsidRPr="00751E8C">
        <w:rPr>
          <w:rFonts w:ascii="Palatino Linotype" w:eastAsia="Palatino Linotype" w:hAnsi="Palatino Linotype" w:cs="Palatino Linotype"/>
          <w:b/>
          <w:bCs/>
        </w:rPr>
        <w:t xml:space="preserve"> de dos mil veintiséis</w:t>
      </w:r>
      <w:r w:rsidRPr="00751E8C">
        <w:rPr>
          <w:rFonts w:ascii="Palatino Linotype" w:eastAsia="Palatino Linotype" w:hAnsi="Palatino Linotype" w:cs="Palatino Linotype"/>
        </w:rPr>
        <w:t xml:space="preserve">, por lo que se encuentra dentro de los márgenes temporales previstos en el artículo 178 de la </w:t>
      </w:r>
      <w:r w:rsidRPr="00751E8C">
        <w:rPr>
          <w:rFonts w:ascii="Palatino Linotype" w:eastAsia="Palatino Linotype" w:hAnsi="Palatino Linotype" w:cs="Palatino Linotype"/>
          <w:b/>
          <w:bCs/>
        </w:rPr>
        <w:t xml:space="preserve">Ley de Transparencia y Acceso a la Información Pública del Estado de México y Municipios </w:t>
      </w:r>
      <w:r w:rsidRPr="00751E8C">
        <w:rPr>
          <w:rFonts w:ascii="Palatino Linotype" w:eastAsia="Palatino Linotype" w:hAnsi="Palatino Linotype" w:cs="Palatino Linotype"/>
        </w:rPr>
        <w:t>vigente.</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bookmarkStart w:id="5" w:name="_heading=h.ewgcxjwgnnrz" w:colFirst="0" w:colLast="0"/>
      <w:bookmarkEnd w:id="5"/>
      <w:r w:rsidRPr="00751E8C">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E3BFA" w:rsidRPr="00751E8C" w:rsidRDefault="005E3BFA" w:rsidP="005E3BFA">
      <w:pPr>
        <w:pStyle w:val="Ttulo1"/>
        <w:ind w:right="-28"/>
        <w:rPr>
          <w:rFonts w:ascii="Palatino Linotype" w:eastAsia="Palatino Linotype" w:hAnsi="Palatino Linotype" w:cs="Palatino Linotype"/>
          <w:b/>
          <w:bCs/>
          <w:color w:val="000000"/>
          <w:sz w:val="24"/>
          <w:szCs w:val="24"/>
        </w:rPr>
      </w:pPr>
      <w:r w:rsidRPr="00751E8C">
        <w:rPr>
          <w:rFonts w:ascii="Palatino Linotype" w:eastAsia="Palatino Linotype" w:hAnsi="Palatino Linotype" w:cs="Palatino Linotype"/>
          <w:b/>
          <w:bCs/>
          <w:color w:val="000000"/>
          <w:sz w:val="24"/>
          <w:szCs w:val="24"/>
        </w:rPr>
        <w:lastRenderedPageBreak/>
        <w:t xml:space="preserve">TERCERO. Planteamiento de la Litis </w:t>
      </w:r>
    </w:p>
    <w:p w:rsidR="00751E8C" w:rsidRDefault="00C17B47" w:rsidP="00751E8C">
      <w:pPr>
        <w:numPr>
          <w:ilvl w:val="0"/>
          <w:numId w:val="2"/>
        </w:numPr>
        <w:pBdr>
          <w:top w:val="nil"/>
          <w:left w:val="nil"/>
          <w:bottom w:val="nil"/>
          <w:right w:val="nil"/>
          <w:between w:val="nil"/>
        </w:pBdr>
        <w:spacing w:before="240" w:line="360" w:lineRule="auto"/>
        <w:ind w:left="0" w:right="-28" w:firstLine="0"/>
        <w:jc w:val="both"/>
        <w:rPr>
          <w:rFonts w:ascii="Palatino Linotype" w:eastAsia="Palatino Linotype" w:hAnsi="Palatino Linotype" w:cs="Palatino Linotype"/>
          <w:i/>
          <w:color w:val="000000"/>
        </w:rPr>
      </w:pPr>
      <w:r w:rsidRPr="00751E8C">
        <w:rPr>
          <w:rFonts w:ascii="Palatino Linotype" w:eastAsia="Palatino Linotype" w:hAnsi="Palatino Linotype" w:cs="Palatino Linotype"/>
          <w:color w:val="000000"/>
        </w:rPr>
        <w:t xml:space="preserve">El Recurrente solicitó copia certificada gratis del oficio </w:t>
      </w:r>
      <w:r w:rsidRPr="00751E8C">
        <w:rPr>
          <w:rFonts w:ascii="Palatino Linotype" w:eastAsia="Palatino Linotype" w:hAnsi="Palatino Linotype" w:cs="Palatino Linotype"/>
          <w:iCs/>
          <w:color w:val="000000"/>
        </w:rPr>
        <w:t>DMAyE/SCyRE/ARB/599/2023, de fecha treinta y uno de octubre de 2023.</w:t>
      </w:r>
    </w:p>
    <w:p w:rsidR="005E3BFA" w:rsidRPr="00751E8C" w:rsidRDefault="00C17B47" w:rsidP="00751E8C">
      <w:pPr>
        <w:pBdr>
          <w:top w:val="nil"/>
          <w:left w:val="nil"/>
          <w:bottom w:val="nil"/>
          <w:right w:val="nil"/>
          <w:between w:val="nil"/>
        </w:pBdr>
        <w:spacing w:before="240" w:line="360" w:lineRule="auto"/>
        <w:ind w:right="-28"/>
        <w:jc w:val="both"/>
        <w:rPr>
          <w:rFonts w:ascii="Palatino Linotype" w:eastAsia="Palatino Linotype" w:hAnsi="Palatino Linotype" w:cs="Palatino Linotype"/>
          <w:i/>
          <w:color w:val="000000"/>
        </w:rPr>
      </w:pPr>
      <w:r w:rsidRPr="00751E8C">
        <w:rPr>
          <w:rFonts w:ascii="Palatino Linotype" w:eastAsia="Palatino Linotype" w:hAnsi="Palatino Linotype" w:cs="Palatino Linotype"/>
          <w:iCs/>
          <w:color w:val="000000"/>
        </w:rPr>
        <w:t xml:space="preserve"> </w:t>
      </w: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En respuesta</w:t>
      </w:r>
      <w:r w:rsidR="00C17B47" w:rsidRPr="00751E8C">
        <w:rPr>
          <w:rFonts w:ascii="Palatino Linotype" w:eastAsia="Palatino Linotype" w:hAnsi="Palatino Linotype" w:cs="Palatino Linotype"/>
          <w:color w:val="000000"/>
        </w:rPr>
        <w:t xml:space="preserve">, el Sujeto Obligado señaló que, derivado de </w:t>
      </w:r>
      <w:r w:rsidR="00251895" w:rsidRPr="00751E8C">
        <w:rPr>
          <w:rFonts w:ascii="Palatino Linotype" w:eastAsia="Palatino Linotype" w:hAnsi="Palatino Linotype" w:cs="Palatino Linotype"/>
          <w:color w:val="000000"/>
        </w:rPr>
        <w:t xml:space="preserve">la búsqueda exhaustiva, no se localizó la información solicitada. </w:t>
      </w:r>
      <w:r w:rsidR="00C17B47" w:rsidRPr="00751E8C">
        <w:rPr>
          <w:rFonts w:ascii="Palatino Linotype" w:eastAsia="Palatino Linotype" w:hAnsi="Palatino Linotype" w:cs="Palatino Linotype"/>
          <w:color w:val="000000"/>
        </w:rPr>
        <w:t xml:space="preserve"> </w:t>
      </w:r>
      <w:r w:rsidR="00251895" w:rsidRPr="00751E8C">
        <w:rPr>
          <w:rFonts w:ascii="Palatino Linotype" w:eastAsia="Palatino Linotype" w:hAnsi="Palatino Linotype" w:cs="Palatino Linotype"/>
          <w:color w:val="000000"/>
        </w:rPr>
        <w:t xml:space="preserve">En consecuencia, el Recurrente se inconformó, de forma medular, por la negativa de la información.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Por lo tanto, el presente recurso de revisión se circunscribe en determinar si se actualiza la causal de procedencia</w:t>
      </w:r>
      <w:r w:rsidRPr="00751E8C">
        <w:rPr>
          <w:rFonts w:ascii="Palatino Linotype" w:eastAsia="Palatino Linotype" w:hAnsi="Palatino Linotype" w:cs="Palatino Linotype"/>
          <w:b/>
          <w:bCs/>
          <w:color w:val="000000"/>
        </w:rPr>
        <w:t xml:space="preserve"> </w:t>
      </w:r>
      <w:r w:rsidRPr="00751E8C">
        <w:rPr>
          <w:rFonts w:ascii="Palatino Linotype" w:eastAsia="Palatino Linotype" w:hAnsi="Palatino Linotype" w:cs="Palatino Linotype"/>
          <w:color w:val="000000"/>
        </w:rPr>
        <w:t xml:space="preserve">contenida en el artículo 179 fracción I, de la </w:t>
      </w:r>
      <w:r w:rsidRPr="00751E8C">
        <w:rPr>
          <w:rFonts w:ascii="Palatino Linotype" w:eastAsia="Palatino Linotype" w:hAnsi="Palatino Linotype" w:cs="Palatino Linotype"/>
          <w:b/>
          <w:bCs/>
          <w:color w:val="000000"/>
        </w:rPr>
        <w:t>Ley de Transparencia y Acceso a la Información Pública del Estado de México y Municipios</w:t>
      </w:r>
      <w:r w:rsidRPr="00751E8C">
        <w:rPr>
          <w:rFonts w:ascii="Palatino Linotype" w:eastAsia="Palatino Linotype" w:hAnsi="Palatino Linotype" w:cs="Palatino Linotype"/>
          <w:color w:val="000000"/>
        </w:rPr>
        <w:t>, relativo a</w:t>
      </w:r>
      <w:r w:rsidRPr="00751E8C">
        <w:rPr>
          <w:rFonts w:ascii="Palatino Linotype" w:eastAsia="Palatino Linotype" w:hAnsi="Palatino Linotype" w:cs="Palatino Linotype"/>
        </w:rPr>
        <w:t xml:space="preserve"> </w:t>
      </w:r>
      <w:r w:rsidRPr="00751E8C">
        <w:rPr>
          <w:rFonts w:ascii="Palatino Linotype" w:eastAsia="Palatino Linotype" w:hAnsi="Palatino Linotype" w:cs="Palatino Linotype"/>
          <w:color w:val="000000"/>
        </w:rPr>
        <w:t xml:space="preserve">la negativa de la información.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p>
    <w:p w:rsidR="005E3BFA" w:rsidRPr="00751E8C" w:rsidRDefault="005E3BFA" w:rsidP="005E3BFA">
      <w:pPr>
        <w:pStyle w:val="Ttulo2"/>
        <w:tabs>
          <w:tab w:val="left" w:pos="426"/>
        </w:tabs>
        <w:ind w:right="-28"/>
        <w:rPr>
          <w:rFonts w:ascii="Palatino Linotype" w:eastAsia="Palatino Linotype" w:hAnsi="Palatino Linotype" w:cs="Palatino Linotype"/>
          <w:b/>
          <w:bCs/>
          <w:color w:val="000000"/>
          <w:sz w:val="24"/>
          <w:szCs w:val="24"/>
        </w:rPr>
      </w:pPr>
      <w:bookmarkStart w:id="6" w:name="_heading=h.6ktr63nmw93t" w:colFirst="0" w:colLast="0"/>
      <w:bookmarkEnd w:id="6"/>
      <w:r w:rsidRPr="00751E8C">
        <w:rPr>
          <w:rFonts w:ascii="Palatino Linotype" w:eastAsia="Palatino Linotype" w:hAnsi="Palatino Linotype" w:cs="Palatino Linotype"/>
          <w:b/>
          <w:bCs/>
          <w:color w:val="000000"/>
          <w:sz w:val="24"/>
          <w:szCs w:val="24"/>
        </w:rPr>
        <w:t>CUARTO. Estudio y Resolución del asunto.</w:t>
      </w:r>
    </w:p>
    <w:p w:rsidR="005E3BFA" w:rsidRPr="00751E8C" w:rsidRDefault="005E3BFA" w:rsidP="005E3BFA">
      <w:pPr>
        <w:rPr>
          <w:rFonts w:ascii="Palatino Linotype" w:eastAsia="Palatino Linotype" w:hAnsi="Palatino Linotype"/>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E3BFA" w:rsidRPr="00751E8C" w:rsidRDefault="005E3BFA" w:rsidP="005E3BFA">
      <w:pPr>
        <w:pBdr>
          <w:top w:val="nil"/>
          <w:left w:val="nil"/>
          <w:bottom w:val="nil"/>
          <w:right w:val="nil"/>
          <w:between w:val="nil"/>
        </w:pBdr>
        <w:tabs>
          <w:tab w:val="left" w:pos="284"/>
          <w:tab w:val="left" w:pos="567"/>
        </w:tabs>
        <w:spacing w:line="360" w:lineRule="auto"/>
        <w:ind w:right="-28"/>
        <w:jc w:val="both"/>
        <w:rPr>
          <w:rFonts w:ascii="Palatino Linotype" w:eastAsia="Palatino Linotype" w:hAnsi="Palatino Linotype" w:cs="Palatino Linotype"/>
        </w:rPr>
      </w:pPr>
    </w:p>
    <w:p w:rsidR="00251895" w:rsidRPr="00751E8C" w:rsidRDefault="005E3BFA" w:rsidP="00251895">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 xml:space="preserve">Recordemos que el Recurrente </w:t>
      </w:r>
      <w:r w:rsidR="00251895" w:rsidRPr="00751E8C">
        <w:rPr>
          <w:rFonts w:ascii="Palatino Linotype" w:eastAsia="Palatino Linotype" w:hAnsi="Palatino Linotype" w:cs="Palatino Linotype"/>
          <w:color w:val="000000"/>
        </w:rPr>
        <w:t xml:space="preserve">solicitó copia certificada gratis del oficio </w:t>
      </w:r>
      <w:r w:rsidR="00251895" w:rsidRPr="00751E8C">
        <w:rPr>
          <w:rFonts w:ascii="Palatino Linotype" w:eastAsia="Palatino Linotype" w:hAnsi="Palatino Linotype" w:cs="Palatino Linotype"/>
          <w:iCs/>
          <w:color w:val="000000"/>
        </w:rPr>
        <w:t xml:space="preserve">DMAyE/SCyRE/ARB/599/2023, de fecha treinta y uno de octubre de 2023. </w:t>
      </w:r>
      <w:r w:rsidR="00251895" w:rsidRPr="00751E8C">
        <w:rPr>
          <w:rFonts w:ascii="Palatino Linotype" w:eastAsia="Palatino Linotype" w:hAnsi="Palatino Linotype" w:cs="Palatino Linotype"/>
          <w:color w:val="000000"/>
        </w:rPr>
        <w:t xml:space="preserve">En respuesta, el Sujeto </w:t>
      </w:r>
      <w:r w:rsidR="00251895" w:rsidRPr="00751E8C">
        <w:rPr>
          <w:rFonts w:ascii="Palatino Linotype" w:eastAsia="Palatino Linotype" w:hAnsi="Palatino Linotype" w:cs="Palatino Linotype"/>
          <w:color w:val="000000"/>
        </w:rPr>
        <w:lastRenderedPageBreak/>
        <w:t xml:space="preserve">Obligado señaló que, derivado de la búsqueda exhaustiva, no se localizó la información solicitada.  </w:t>
      </w:r>
    </w:p>
    <w:p w:rsidR="00251895" w:rsidRPr="00751E8C" w:rsidRDefault="00251895" w:rsidP="00251895">
      <w:pPr>
        <w:pStyle w:val="Prrafodelista"/>
        <w:rPr>
          <w:rFonts w:ascii="Palatino Linotype" w:eastAsia="Palatino Linotype" w:hAnsi="Palatino Linotype" w:cs="Palatino Linotype"/>
          <w:color w:val="000000"/>
        </w:rPr>
      </w:pPr>
    </w:p>
    <w:p w:rsidR="00251895" w:rsidRDefault="00777561" w:rsidP="00251895">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 xml:space="preserve">Posteriormente, el Sujeto Obligado señaló a través de su informe justificado que se localizó la información solicitada, </w:t>
      </w:r>
      <w:r w:rsidR="00466CF9" w:rsidRPr="00751E8C">
        <w:rPr>
          <w:rFonts w:ascii="Palatino Linotype" w:eastAsia="Palatino Linotype" w:hAnsi="Palatino Linotype" w:cs="Palatino Linotype"/>
          <w:color w:val="000000"/>
        </w:rPr>
        <w:t xml:space="preserve">misma </w:t>
      </w:r>
      <w:r w:rsidRPr="00751E8C">
        <w:rPr>
          <w:rFonts w:ascii="Palatino Linotype" w:eastAsia="Palatino Linotype" w:hAnsi="Palatino Linotype" w:cs="Palatino Linotype"/>
          <w:color w:val="000000"/>
        </w:rPr>
        <w:t xml:space="preserve">que contiene </w:t>
      </w:r>
      <w:r w:rsidR="00466CF9" w:rsidRPr="00751E8C">
        <w:rPr>
          <w:rFonts w:ascii="Palatino Linotype" w:eastAsia="Palatino Linotype" w:hAnsi="Palatino Linotype" w:cs="Palatino Linotype"/>
          <w:color w:val="000000"/>
        </w:rPr>
        <w:t xml:space="preserve">información clasificada, </w:t>
      </w:r>
      <w:r w:rsidRPr="00751E8C">
        <w:rPr>
          <w:rFonts w:ascii="Palatino Linotype" w:eastAsia="Palatino Linotype" w:hAnsi="Palatino Linotype" w:cs="Palatino Linotype"/>
          <w:color w:val="000000"/>
        </w:rPr>
        <w:t>y que para su entrega se debe acreditar personalidad</w:t>
      </w:r>
      <w:r w:rsidR="000551B1" w:rsidRPr="00751E8C">
        <w:rPr>
          <w:rFonts w:ascii="Palatino Linotype" w:eastAsia="Palatino Linotype" w:hAnsi="Palatino Linotype" w:cs="Palatino Linotype"/>
          <w:color w:val="000000"/>
        </w:rPr>
        <w:t xml:space="preserve">, así como el pago de la información. </w:t>
      </w:r>
    </w:p>
    <w:p w:rsidR="00751E8C" w:rsidRPr="00751E8C" w:rsidRDefault="00751E8C" w:rsidP="00751E8C">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66CF9" w:rsidRPr="00751E8C" w:rsidRDefault="00466CF9" w:rsidP="00466CF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 xml:space="preserve">Al respecto conviene señalar que </w:t>
      </w:r>
      <w:r w:rsidRPr="00751E8C">
        <w:rPr>
          <w:rFonts w:ascii="Palatino Linotype" w:hAnsi="Palatino Linotype"/>
        </w:rPr>
        <w:t xml:space="preserve">la Ley de Transparencia y Acceso a la Información Pública del Estado de México y Municipio prevé en su artículo 155, fracción V que, para presentar una solicitud, se puede elegir la modalidad y dentro de ella, se encuentra la entrega de copias certificadas. </w:t>
      </w:r>
    </w:p>
    <w:p w:rsidR="00466CF9" w:rsidRPr="00751E8C" w:rsidRDefault="00466CF9" w:rsidP="00466CF9">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66CF9" w:rsidRPr="00751E8C" w:rsidRDefault="00466CF9" w:rsidP="00466CF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hAnsi="Palatino Linotype"/>
        </w:rPr>
        <w:t>Por su parte, la entrega de copias certificadas se encuentra regulada conforme al artículo 148, fracciones III y IV del Código Financiero del Estado de México y Municipios, en el que se establece la tarifa por la expedición de documentos en copias certificadas, por tanto, es preciso que para que ello tenga lugar, es menester que el Sujeto Obligado señalé todo el proceso para realizar el pago correspondiente, y obtener las copias certificadas.</w:t>
      </w:r>
    </w:p>
    <w:p w:rsidR="00466CF9" w:rsidRPr="00751E8C" w:rsidRDefault="00466CF9" w:rsidP="00466CF9">
      <w:pPr>
        <w:pStyle w:val="Prrafodelista"/>
        <w:rPr>
          <w:rFonts w:ascii="Palatino Linotype" w:hAnsi="Palatino Linotype"/>
        </w:rPr>
      </w:pPr>
    </w:p>
    <w:p w:rsidR="00466CF9" w:rsidRPr="00751E8C" w:rsidRDefault="00466CF9" w:rsidP="00466CF9">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hAnsi="Palatino Linotype"/>
        </w:rPr>
        <w:t>Para lo anterior, en atención al Vigésimo Sexto de los Lineamientos para la operación del Sistema de Acceso a la Información Mexiquense (SAIMEX) y del Sistema de Acceso, Rectificación, Cancelación y Oposición de Datos Personales del Estado de México (SARCOEM), el Sujeto Obligado deberá indicar a través de los sistemas electrónicos el nombre del servidor público que lo atenderá, domicilio de la Unidad de Transparencia, los días, horarios de atención, y en su caso los costos de reproducción.</w:t>
      </w:r>
    </w:p>
    <w:p w:rsidR="00466CF9" w:rsidRPr="00751E8C" w:rsidRDefault="00466CF9" w:rsidP="00466CF9">
      <w:pPr>
        <w:pStyle w:val="Prrafodelista"/>
        <w:rPr>
          <w:rFonts w:ascii="Palatino Linotype" w:hAnsi="Palatino Linotype"/>
        </w:rPr>
      </w:pPr>
    </w:p>
    <w:p w:rsidR="00466CF9" w:rsidRPr="00751E8C" w:rsidRDefault="00466CF9" w:rsidP="00FC2CC7">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hAnsi="Palatino Linotype"/>
        </w:rPr>
        <w:lastRenderedPageBreak/>
        <w:t xml:space="preserve">Cabe precisar que es </w:t>
      </w:r>
      <w:r w:rsidRPr="00751E8C">
        <w:rPr>
          <w:rFonts w:ascii="Palatino Linotype" w:hAnsi="Palatino Linotype"/>
          <w:b/>
          <w:bCs/>
        </w:rPr>
        <w:t>criterio mayoritario de este Pleno que las copias certificadas</w:t>
      </w:r>
      <w:r w:rsidRPr="00751E8C">
        <w:rPr>
          <w:rFonts w:ascii="Palatino Linotype" w:hAnsi="Palatino Linotype"/>
        </w:rPr>
        <w:t xml:space="preserve"> se atiendan conforme a lo dispuesto en los costos de reproducción que determina el Código Financiero del Estado de México y Municipios y demás normatividad aplicable, por tanto, la entrega de las copias certificadas debe atender a los costos correspondientes. Así pues, </w:t>
      </w:r>
      <w:r w:rsidR="00FC2CC7" w:rsidRPr="00751E8C">
        <w:rPr>
          <w:rFonts w:ascii="Palatino Linotype" w:hAnsi="Palatino Linotype"/>
        </w:rPr>
        <w:t xml:space="preserve">es procedente ordenar la entrega de la información solicitada mediante copias certificadas con costo. </w:t>
      </w:r>
      <w:r w:rsidRPr="00751E8C">
        <w:rPr>
          <w:rFonts w:ascii="Palatino Linotype" w:hAnsi="Palatino Linotype"/>
        </w:rPr>
        <w:t xml:space="preserve"> </w:t>
      </w:r>
    </w:p>
    <w:p w:rsidR="00751E8C" w:rsidRPr="00751E8C" w:rsidRDefault="00751E8C" w:rsidP="00751E8C">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16183" w:rsidRPr="00751E8C" w:rsidRDefault="00443BF1" w:rsidP="00416183">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Por otro lado, el Sujeto Obligado señaló que la información solicitada contiene datos sensibles, al respecto, conviene señalar que la información puede entregarse en versión pública, para que se testen los datos clasificados</w:t>
      </w:r>
      <w:r w:rsidR="00416183" w:rsidRPr="00751E8C">
        <w:rPr>
          <w:rFonts w:ascii="Palatino Linotype" w:eastAsia="Palatino Linotype" w:hAnsi="Palatino Linotype" w:cs="Palatino Linotype"/>
          <w:color w:val="000000"/>
        </w:rPr>
        <w:t xml:space="preserve">, previa aprobación del Comité de Transparencia que apruebe la versión pública.  </w:t>
      </w:r>
    </w:p>
    <w:p w:rsidR="00416183" w:rsidRPr="00751E8C" w:rsidRDefault="00416183" w:rsidP="00416183">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16183" w:rsidRPr="00751E8C" w:rsidRDefault="00416183" w:rsidP="00416183">
      <w:pPr>
        <w:numPr>
          <w:ilvl w:val="0"/>
          <w:numId w:val="2"/>
        </w:numPr>
        <w:pBdr>
          <w:top w:val="nil"/>
          <w:left w:val="nil"/>
          <w:bottom w:val="nil"/>
          <w:right w:val="nil"/>
          <w:between w:val="nil"/>
        </w:pBdr>
        <w:spacing w:line="360" w:lineRule="auto"/>
        <w:ind w:left="0" w:right="-28" w:firstLine="0"/>
        <w:jc w:val="both"/>
        <w:rPr>
          <w:rFonts w:ascii="Palatino Linotype" w:eastAsia="MS Gothic" w:hAnsi="Palatino Linotype"/>
        </w:rPr>
      </w:pPr>
      <w:r w:rsidRPr="00751E8C">
        <w:rPr>
          <w:rFonts w:ascii="Palatino Linotype" w:hAnsi="Palatino Linotype" w:cs="Arial"/>
          <w:color w:val="000000"/>
        </w:rPr>
        <w:t xml:space="preserve">En este caso, es importante señalar que para la clasificación de la información se debe atender a ciertas formalidades establecidas en la Ley. </w:t>
      </w:r>
      <w:r w:rsidRPr="00751E8C">
        <w:rPr>
          <w:rFonts w:ascii="Palatino Linotype" w:eastAsia="MS Gothic" w:hAnsi="Palatino Linotype"/>
        </w:rPr>
        <w:t>Al respecto, los Lineamientos Generales en Materia de Clasificación y Desclasificación de la Información, así Como para la Elaboración de Versiones Públicas, por cuanto hace a la clasificación de la información, señalan lo siguiente:</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w:t>
      </w:r>
      <w:r w:rsidRPr="00751E8C">
        <w:rPr>
          <w:rFonts w:ascii="Palatino Linotype" w:hAnsi="Palatino Linotype" w:cs="Arial"/>
          <w:b/>
          <w:i/>
        </w:rPr>
        <w:t>Quincuagésimo.</w:t>
      </w:r>
      <w:r w:rsidRPr="00751E8C">
        <w:rPr>
          <w:rFonts w:ascii="Palatino Linotype" w:hAnsi="Palatino Linotype" w:cs="Arial"/>
          <w:i/>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b/>
          <w:i/>
        </w:rPr>
        <w:t>Quincuagésimo primero.</w:t>
      </w:r>
      <w:r w:rsidRPr="00751E8C">
        <w:rPr>
          <w:rFonts w:ascii="Palatino Linotype" w:hAnsi="Palatino Linotype" w:cs="Arial"/>
          <w:i/>
        </w:rPr>
        <w:t xml:space="preserve"> La leyenda en los documentos clasificados indicará:</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I. La fecha de sesión del Comité de Transparencia en donde se confirmó la clasificación, en su caso;</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II. El nombre del área;</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III. La palabra reservado o confidencial;</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IV. Las partes o secciones reservadas o confidenciales, en su caso;</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lastRenderedPageBreak/>
        <w:t>V. El fundamento legal;</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VI. El periodo de reserva, y</w:t>
      </w:r>
    </w:p>
    <w:p w:rsidR="00416183" w:rsidRPr="00751E8C" w:rsidRDefault="00416183" w:rsidP="00416183">
      <w:pPr>
        <w:pStyle w:val="Prrafodelista"/>
        <w:tabs>
          <w:tab w:val="left" w:pos="142"/>
          <w:tab w:val="left" w:pos="284"/>
          <w:tab w:val="left" w:pos="851"/>
        </w:tabs>
        <w:spacing w:line="276" w:lineRule="auto"/>
        <w:ind w:left="851" w:right="822"/>
        <w:jc w:val="both"/>
        <w:rPr>
          <w:rFonts w:ascii="Palatino Linotype" w:hAnsi="Palatino Linotype" w:cs="Arial"/>
          <w:i/>
        </w:rPr>
      </w:pPr>
      <w:r w:rsidRPr="00751E8C">
        <w:rPr>
          <w:rFonts w:ascii="Palatino Linotype" w:hAnsi="Palatino Linotype" w:cs="Arial"/>
          <w:i/>
        </w:rPr>
        <w:t>VII. La rúbrica del titular del área.</w:t>
      </w:r>
    </w:p>
    <w:p w:rsidR="00416183" w:rsidRPr="00751E8C" w:rsidRDefault="00416183" w:rsidP="00416183">
      <w:pPr>
        <w:tabs>
          <w:tab w:val="left" w:pos="142"/>
          <w:tab w:val="left" w:pos="284"/>
          <w:tab w:val="left" w:pos="426"/>
        </w:tabs>
        <w:spacing w:line="360" w:lineRule="auto"/>
        <w:ind w:right="567"/>
        <w:jc w:val="both"/>
        <w:rPr>
          <w:rFonts w:ascii="Palatino Linotype" w:hAnsi="Palatino Linotype" w:cs="Arial"/>
          <w:i/>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 xml:space="preserve">Una vez hecho lo anterior, se remite la información al Titular de la Unidad de Transparencia, con el acuerdo de clasificación correspondiente, para que sea sometido al conocimiento del Comité de Transparencia. 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751E8C">
        <w:rPr>
          <w:rFonts w:ascii="Palatino Linotype" w:eastAsia="MS Gothic" w:hAnsi="Palatino Linotype"/>
          <w:b/>
          <w:u w:val="single"/>
        </w:rPr>
        <w:t>confirmar, modificar o revocar</w:t>
      </w:r>
      <w:r w:rsidRPr="00751E8C">
        <w:rPr>
          <w:rFonts w:ascii="Palatino Linotype" w:eastAsia="MS Gothic" w:hAnsi="Palatino Linotype"/>
        </w:rPr>
        <w:t xml:space="preserve"> la clasificación de la información que ha hecho el titular del área que administra la información. Por lo tanto, el Comité </w:t>
      </w:r>
      <w:r w:rsidRPr="00751E8C">
        <w:rPr>
          <w:rFonts w:ascii="Palatino Linotype" w:eastAsia="MS Gothic" w:hAnsi="Palatino Linotype"/>
          <w:b/>
          <w:u w:val="single"/>
        </w:rPr>
        <w:t>no aprueba</w:t>
      </w:r>
      <w:r w:rsidRPr="00751E8C">
        <w:rPr>
          <w:rFonts w:ascii="Palatino Linotype" w:eastAsia="MS Gothic" w:hAnsi="Palatino Linotype"/>
        </w:rPr>
        <w:t xml:space="preserve"> la clasificación, sino que revisa lo que ha hecho el titular del área y confirma, modifica o revoca la decisión a través de un acuerdo.</w:t>
      </w:r>
    </w:p>
    <w:p w:rsidR="00416183" w:rsidRPr="00751E8C" w:rsidRDefault="00416183" w:rsidP="00416183">
      <w:pPr>
        <w:pStyle w:val="Prrafodelista"/>
        <w:tabs>
          <w:tab w:val="left" w:pos="0"/>
        </w:tabs>
        <w:spacing w:line="360" w:lineRule="auto"/>
        <w:ind w:left="0" w:right="49"/>
        <w:jc w:val="both"/>
        <w:rPr>
          <w:rFonts w:ascii="Palatino Linotype" w:hAnsi="Palatino Linotype" w:cs="Arial"/>
          <w:color w:val="000000" w:themeColor="text1"/>
          <w:lang w:val="es-US"/>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rsidR="00416183" w:rsidRPr="00751E8C" w:rsidRDefault="00416183" w:rsidP="00416183">
      <w:pPr>
        <w:pStyle w:val="Prrafodelista"/>
        <w:rPr>
          <w:rFonts w:ascii="Palatino Linotype" w:eastAsia="MS Gothic" w:hAnsi="Palatino Linotype"/>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 xml:space="preserve">La decisión de confirmar, modificar o revocar la clasificación deberá de asentarse en un documento que registre la determinación a la que se llegue después de un análisis minucioso a </w:t>
      </w:r>
      <w:r w:rsidRPr="00751E8C">
        <w:rPr>
          <w:rFonts w:ascii="Palatino Linotype" w:eastAsia="MS Gothic" w:hAnsi="Palatino Linotype"/>
        </w:rPr>
        <w:lastRenderedPageBreak/>
        <w:t>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416183" w:rsidRPr="00751E8C" w:rsidRDefault="00416183" w:rsidP="00416183">
      <w:pPr>
        <w:pStyle w:val="Prrafodelista"/>
        <w:rPr>
          <w:rFonts w:ascii="Palatino Linotype" w:eastAsia="MS Gothic" w:hAnsi="Palatino Linotype"/>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rsidR="00416183" w:rsidRPr="00751E8C" w:rsidRDefault="00416183" w:rsidP="00416183">
      <w:pPr>
        <w:pStyle w:val="Prrafodelista"/>
        <w:rPr>
          <w:rFonts w:ascii="Palatino Linotype" w:eastAsia="MS Gothic" w:hAnsi="Palatino Linotype"/>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 xml:space="preserve">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 </w:t>
      </w:r>
      <w:r w:rsidRPr="00751E8C">
        <w:rPr>
          <w:rFonts w:ascii="Palatino Linotype" w:hAnsi="Palatino Linotype" w:cs="Arial"/>
        </w:rPr>
        <w:t>Por su parte, el intérprete judicial del país ha establecido una jurisprudencia respecto a qué debe entenderse por fundamentación y motivación, en los siguientes términos:</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b/>
          <w:i/>
          <w:color w:val="000000"/>
        </w:rPr>
        <w:t>FUNDAMENTACIÓN Y MOTIVACIÓN.</w:t>
      </w:r>
      <w:r w:rsidRPr="00751E8C">
        <w:rPr>
          <w:rFonts w:ascii="Palatino Linotype" w:hAnsi="Palatino Linotype" w:cs="Arial"/>
          <w:i/>
          <w:color w:val="000000"/>
        </w:rPr>
        <w:t xml:space="preserve"> “La </w:t>
      </w:r>
      <w:r w:rsidRPr="00751E8C">
        <w:rPr>
          <w:rFonts w:ascii="Palatino Linotype" w:hAnsi="Palatino Linotype" w:cs="Arial"/>
          <w:i/>
          <w:color w:val="000000"/>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751E8C">
        <w:rPr>
          <w:rFonts w:ascii="Palatino Linotype" w:hAnsi="Palatino Linotype" w:cs="Arial"/>
          <w:i/>
          <w:color w:val="000000"/>
        </w:rPr>
        <w:t>.”</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t>SEGUNDO TRIBUNAL COLEGIADO DEL SEXTO CIRCUITO.</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t>Amparo directo 194/88. Bufete Industrial Construcciones, S.A. de C.V. 28 de junio de 1988. Unanimidad de votos. Ponente: Gustavo Calvillo Rangel. Secretario: Jorge Alberto González Álvarez.</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lastRenderedPageBreak/>
        <w:t>Revisión fiscal 103/88. Instituto Mexicano del Seguro Social. 18 de octubre de 1988. Unanimidad de votos. Ponente: Arnoldo Nájera Virgen. Secretario: Alejandro Esponda Rincón.</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t>Amparo en revisión 333/88. Adilia Romero. 26 de octubre de 1988. Unanimidad de votos. Ponente: Arnoldo Nájera Virgen. Secretario: Enrique Crispín Campos Ramírez.</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t>Amparo en revisión 597/95. Emilio Maurer Bretón. 15 de noviembre de 1995. Unanimidad de votos. Ponente: Clementina Ramírez Moguel Goyzueta. Secretario: Gonzalo Carrera Molina.</w:t>
      </w:r>
    </w:p>
    <w:p w:rsidR="00416183" w:rsidRPr="00751E8C" w:rsidRDefault="00416183" w:rsidP="00416183">
      <w:pPr>
        <w:spacing w:line="276" w:lineRule="auto"/>
        <w:ind w:left="851" w:right="618"/>
        <w:contextualSpacing/>
        <w:jc w:val="both"/>
        <w:rPr>
          <w:rFonts w:ascii="Palatino Linotype" w:hAnsi="Palatino Linotype" w:cs="Arial"/>
          <w:i/>
          <w:color w:val="000000"/>
        </w:rPr>
      </w:pPr>
      <w:r w:rsidRPr="00751E8C">
        <w:rPr>
          <w:rFonts w:ascii="Palatino Linotype" w:hAnsi="Palatino Linotype" w:cs="Arial"/>
          <w:i/>
          <w:color w:val="000000"/>
        </w:rPr>
        <w:t>Amparo directo 7/96. Pedro Vicente López Miro. 21 de febrero de 1996. Unanimidad de votos. Ponente: María Eugenia Estela Martínez Cardiel. Secretario: Enrique Baigts Muñoz.</w:t>
      </w:r>
    </w:p>
    <w:p w:rsidR="00416183" w:rsidRPr="00751E8C" w:rsidRDefault="00416183" w:rsidP="00416183">
      <w:pPr>
        <w:pStyle w:val="Prrafodelista"/>
        <w:spacing w:line="360" w:lineRule="auto"/>
        <w:rPr>
          <w:rFonts w:ascii="Palatino Linotype" w:eastAsia="MS Gothic" w:hAnsi="Palatino Linotype"/>
        </w:rPr>
      </w:pPr>
    </w:p>
    <w:p w:rsidR="00416183" w:rsidRPr="00751E8C" w:rsidRDefault="00416183" w:rsidP="00416183">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416183" w:rsidRPr="00751E8C" w:rsidRDefault="00416183" w:rsidP="00416183">
      <w:pPr>
        <w:pStyle w:val="Prrafodelista"/>
        <w:tabs>
          <w:tab w:val="left" w:pos="0"/>
        </w:tabs>
        <w:spacing w:line="360" w:lineRule="auto"/>
        <w:ind w:left="0" w:right="49"/>
        <w:jc w:val="both"/>
        <w:rPr>
          <w:rFonts w:ascii="Palatino Linotype" w:hAnsi="Palatino Linotype" w:cs="Arial"/>
          <w:color w:val="000000" w:themeColor="text1"/>
          <w:lang w:val="es-US"/>
        </w:rPr>
      </w:pPr>
    </w:p>
    <w:p w:rsidR="005E3BFA" w:rsidRPr="00751E8C" w:rsidRDefault="00416183" w:rsidP="00325A28">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51E8C">
        <w:rPr>
          <w:rFonts w:ascii="Palatino Linotype" w:eastAsia="MS Gothic"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rsidR="00325A28" w:rsidRPr="00751E8C" w:rsidRDefault="00325A28" w:rsidP="00325A28">
      <w:pPr>
        <w:pStyle w:val="Prrafodelista"/>
        <w:tabs>
          <w:tab w:val="left" w:pos="0"/>
        </w:tabs>
        <w:spacing w:line="360" w:lineRule="auto"/>
        <w:ind w:left="0" w:right="49"/>
        <w:jc w:val="both"/>
        <w:rPr>
          <w:rFonts w:ascii="Palatino Linotype" w:hAnsi="Palatino Linotype" w:cs="Arial"/>
          <w:color w:val="000000" w:themeColor="text1"/>
          <w:lang w:val="es-US"/>
        </w:rPr>
      </w:pPr>
    </w:p>
    <w:p w:rsidR="005E3BFA" w:rsidRPr="00751E8C" w:rsidRDefault="005E3BFA" w:rsidP="005E3BF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b/>
          <w:bCs/>
        </w:rPr>
      </w:pPr>
      <w:r w:rsidRPr="00751E8C">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751E8C">
        <w:rPr>
          <w:rFonts w:ascii="Palatino Linotype" w:eastAsia="Palatino Linotype" w:hAnsi="Palatino Linotype" w:cs="Palatino Linotype"/>
          <w:b/>
          <w:bCs/>
          <w:color w:val="000000"/>
        </w:rPr>
        <w:t xml:space="preserve">REVOCAR </w:t>
      </w:r>
      <w:r w:rsidRPr="00751E8C">
        <w:rPr>
          <w:rFonts w:ascii="Palatino Linotype" w:eastAsia="Palatino Linotype" w:hAnsi="Palatino Linotype" w:cs="Palatino Linotype"/>
          <w:color w:val="000000"/>
        </w:rPr>
        <w:t>la respuesta otorgada por el Sujeto Obligado.</w:t>
      </w:r>
    </w:p>
    <w:p w:rsidR="005E3BFA" w:rsidRPr="00751E8C" w:rsidRDefault="005E3BFA" w:rsidP="005E3BFA">
      <w:pPr>
        <w:spacing w:line="360" w:lineRule="auto"/>
        <w:ind w:right="-28"/>
        <w:rPr>
          <w:rFonts w:ascii="Palatino Linotype" w:eastAsia="Palatino Linotype" w:hAnsi="Palatino Linotype" w:cs="Palatino Linotype"/>
          <w:b/>
          <w:bCs/>
        </w:rPr>
      </w:pPr>
      <w:r w:rsidRPr="00751E8C">
        <w:rPr>
          <w:rFonts w:ascii="Palatino Linotype" w:eastAsia="Palatino Linotype" w:hAnsi="Palatino Linotype" w:cs="Palatino Linotype"/>
          <w:b/>
          <w:bCs/>
        </w:rPr>
        <w:lastRenderedPageBreak/>
        <w:t>QUINTO. De la versión pública.</w:t>
      </w:r>
    </w:p>
    <w:p w:rsidR="005E3BFA" w:rsidRPr="00751E8C" w:rsidRDefault="005E3BFA" w:rsidP="005E3BFA">
      <w:pPr>
        <w:numPr>
          <w:ilvl w:val="0"/>
          <w:numId w:val="2"/>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Debe destacarse que, debido a la naturaleza de la información solicitada</w:t>
      </w:r>
      <w:r w:rsidRPr="00751E8C">
        <w:rPr>
          <w:rFonts w:ascii="Palatino Linotype" w:eastAsia="Palatino Linotype" w:hAnsi="Palatino Linotype" w:cs="Palatino Linotype"/>
          <w:b/>
          <w:bCs/>
          <w:color w:val="000000"/>
        </w:rPr>
        <w:t xml:space="preserve">, </w:t>
      </w:r>
      <w:r w:rsidRPr="00751E8C">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751E8C">
        <w:rPr>
          <w:rFonts w:ascii="Palatino Linotype" w:eastAsia="Palatino Linotype" w:hAnsi="Palatino Linotype" w:cs="Palatino Linotype"/>
          <w:b/>
          <w:bCs/>
          <w:color w:val="000000"/>
        </w:rPr>
        <w:t xml:space="preserve">Sujeto Obligado </w:t>
      </w:r>
      <w:r w:rsidRPr="00751E8C">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E3BFA" w:rsidRPr="00751E8C" w:rsidRDefault="005E3BFA" w:rsidP="005E3BFA">
      <w:pPr>
        <w:pBdr>
          <w:top w:val="nil"/>
          <w:left w:val="nil"/>
          <w:bottom w:val="nil"/>
          <w:right w:val="nil"/>
          <w:between w:val="nil"/>
        </w:pBdr>
        <w:tabs>
          <w:tab w:val="left" w:pos="0"/>
          <w:tab w:val="left" w:pos="284"/>
        </w:tabs>
        <w:spacing w:line="360" w:lineRule="auto"/>
        <w:ind w:right="-28"/>
        <w:jc w:val="both"/>
        <w:rPr>
          <w:rFonts w:ascii="Palatino Linotype" w:eastAsia="Palatino Linotype" w:hAnsi="Palatino Linotype" w:cs="Palatino Linotype"/>
          <w:color w:val="000000"/>
        </w:rPr>
      </w:pPr>
    </w:p>
    <w:p w:rsidR="005E3BFA" w:rsidRPr="00751E8C" w:rsidRDefault="005E3BFA" w:rsidP="005E3BFA">
      <w:pPr>
        <w:numPr>
          <w:ilvl w:val="0"/>
          <w:numId w:val="2"/>
        </w:numPr>
        <w:tabs>
          <w:tab w:val="left" w:pos="284"/>
        </w:tabs>
        <w:spacing w:line="360" w:lineRule="auto"/>
        <w:ind w:left="0" w:right="-28" w:firstLine="0"/>
        <w:jc w:val="both"/>
        <w:rPr>
          <w:rFonts w:ascii="Palatino Linotype" w:eastAsia="Palatino Linotype" w:hAnsi="Palatino Linotype" w:cs="Palatino Linotype"/>
        </w:rPr>
      </w:pPr>
      <w:r w:rsidRPr="00751E8C">
        <w:rPr>
          <w:rFonts w:ascii="Palatino Linotype" w:eastAsia="Palatino Linotype" w:hAnsi="Palatino Linotype" w:cs="Palatino Linotype"/>
        </w:rPr>
        <w:t xml:space="preserve">No pasa desapercibido para este Órgano Garante que los </w:t>
      </w:r>
      <w:r w:rsidRPr="00751E8C">
        <w:rPr>
          <w:rFonts w:ascii="Palatino Linotype" w:eastAsia="Palatino Linotype" w:hAnsi="Palatino Linotype" w:cs="Palatino Linotype"/>
          <w:b/>
          <w:bCs/>
        </w:rPr>
        <w:t xml:space="preserve">Sujetos Obligados </w:t>
      </w:r>
      <w:r w:rsidRPr="00751E8C">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E3BFA" w:rsidRPr="00751E8C" w:rsidRDefault="005E3BFA" w:rsidP="005E3BFA">
      <w:pPr>
        <w:tabs>
          <w:tab w:val="left" w:pos="284"/>
        </w:tabs>
        <w:spacing w:line="360" w:lineRule="auto"/>
        <w:ind w:right="-28"/>
        <w:jc w:val="both"/>
        <w:rPr>
          <w:rFonts w:ascii="Palatino Linotype" w:eastAsia="Palatino Linotype" w:hAnsi="Palatino Linotype" w:cs="Palatino Linotype"/>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375"/>
      </w:tblGrid>
      <w:tr w:rsidR="005E3BFA" w:rsidRPr="00751E8C" w:rsidTr="00751E8C">
        <w:tc>
          <w:tcPr>
            <w:tcW w:w="2685" w:type="dxa"/>
          </w:tcPr>
          <w:p w:rsidR="005E3BFA" w:rsidRPr="00751E8C" w:rsidRDefault="005E3BFA" w:rsidP="005E3BFA">
            <w:pPr>
              <w:spacing w:line="360" w:lineRule="auto"/>
              <w:ind w:right="-28"/>
              <w:rPr>
                <w:rFonts w:ascii="Palatino Linotype" w:eastAsia="Palatino Linotype" w:hAnsi="Palatino Linotype" w:cs="Palatino Linotype"/>
                <w:b/>
                <w:bCs/>
              </w:rPr>
            </w:pPr>
            <w:r w:rsidRPr="00751E8C">
              <w:rPr>
                <w:rFonts w:ascii="Palatino Linotype" w:eastAsia="Palatino Linotype" w:hAnsi="Palatino Linotype" w:cs="Palatino Linotype"/>
                <w:b/>
                <w:bCs/>
              </w:rPr>
              <w:t>a) Requisitos previos.</w:t>
            </w:r>
          </w:p>
        </w:tc>
        <w:tc>
          <w:tcPr>
            <w:tcW w:w="7375" w:type="dxa"/>
          </w:tcPr>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Además, se debe señalar el procedimiento, de los tres que establecen el artículo 132 de la Ley Estatal.</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rPr>
            </w:pPr>
            <w:r w:rsidRPr="00751E8C">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751E8C">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751E8C">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5E3BFA" w:rsidRPr="00751E8C" w:rsidTr="00751E8C">
        <w:tc>
          <w:tcPr>
            <w:tcW w:w="2685" w:type="dxa"/>
            <w:shd w:val="clear" w:color="auto" w:fill="D9D9D9"/>
          </w:tcPr>
          <w:p w:rsidR="005E3BFA" w:rsidRPr="00751E8C" w:rsidRDefault="005E3BFA" w:rsidP="005E3BFA">
            <w:pPr>
              <w:tabs>
                <w:tab w:val="left" w:pos="284"/>
              </w:tabs>
              <w:spacing w:line="360" w:lineRule="auto"/>
              <w:ind w:right="-28"/>
              <w:rPr>
                <w:rFonts w:ascii="Palatino Linotype" w:eastAsia="Palatino Linotype" w:hAnsi="Palatino Linotype" w:cs="Palatino Linotype"/>
                <w:b/>
                <w:bCs/>
              </w:rPr>
            </w:pPr>
            <w:r w:rsidRPr="00751E8C">
              <w:rPr>
                <w:rFonts w:ascii="Palatino Linotype" w:eastAsia="Palatino Linotype" w:hAnsi="Palatino Linotype" w:cs="Palatino Linotype"/>
                <w:b/>
                <w:bCs/>
              </w:rPr>
              <w:lastRenderedPageBreak/>
              <w:t>b) Supuestos de clasificación.</w:t>
            </w:r>
          </w:p>
        </w:tc>
        <w:tc>
          <w:tcPr>
            <w:tcW w:w="7375" w:type="dxa"/>
            <w:shd w:val="clear" w:color="auto" w:fill="D9D9D9"/>
          </w:tcPr>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rPr>
            </w:pPr>
            <w:r w:rsidRPr="00751E8C">
              <w:rPr>
                <w:rFonts w:ascii="Palatino Linotype" w:eastAsia="Palatino Linotype" w:hAnsi="Palatino Linotype" w:cs="Palatino Linotype"/>
                <w:i/>
                <w:iCs/>
                <w:color w:val="000000"/>
              </w:rPr>
              <w:t xml:space="preserve">El </w:t>
            </w:r>
            <w:r w:rsidRPr="00751E8C">
              <w:rPr>
                <w:rFonts w:ascii="Palatino Linotype" w:eastAsia="Palatino Linotype" w:hAnsi="Palatino Linotype" w:cs="Palatino Linotype"/>
                <w:b/>
                <w:bCs/>
                <w:i/>
                <w:iCs/>
                <w:color w:val="000000"/>
              </w:rPr>
              <w:t>Sujeto Obligado</w:t>
            </w:r>
            <w:r w:rsidRPr="00751E8C">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E3BFA" w:rsidRPr="00751E8C" w:rsidTr="00751E8C">
        <w:tc>
          <w:tcPr>
            <w:tcW w:w="2685" w:type="dxa"/>
          </w:tcPr>
          <w:p w:rsidR="005E3BFA" w:rsidRPr="00751E8C" w:rsidRDefault="005E3BFA" w:rsidP="005E3BFA">
            <w:pPr>
              <w:tabs>
                <w:tab w:val="left" w:pos="284"/>
              </w:tabs>
              <w:spacing w:line="360" w:lineRule="auto"/>
              <w:ind w:right="-28"/>
              <w:rPr>
                <w:rFonts w:ascii="Palatino Linotype" w:eastAsia="Palatino Linotype" w:hAnsi="Palatino Linotype" w:cs="Palatino Linotype"/>
                <w:b/>
                <w:bCs/>
              </w:rPr>
            </w:pPr>
            <w:r w:rsidRPr="00751E8C">
              <w:rPr>
                <w:rFonts w:ascii="Palatino Linotype" w:eastAsia="Palatino Linotype" w:hAnsi="Palatino Linotype" w:cs="Palatino Linotype"/>
                <w:b/>
                <w:bCs/>
              </w:rPr>
              <w:t>c) Formalidades para emitir el acuerdo de clasificación.</w:t>
            </w:r>
          </w:p>
        </w:tc>
        <w:tc>
          <w:tcPr>
            <w:tcW w:w="7375" w:type="dxa"/>
          </w:tcPr>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Es necesario que </w:t>
            </w:r>
            <w:r w:rsidRPr="00751E8C">
              <w:rPr>
                <w:rFonts w:ascii="Palatino Linotype" w:eastAsia="Palatino Linotype" w:hAnsi="Palatino Linotype" w:cs="Palatino Linotype"/>
                <w:b/>
                <w:bCs/>
                <w:i/>
                <w:iCs/>
                <w:color w:val="000000"/>
                <w:u w:val="single"/>
              </w:rPr>
              <w:t>el acto reúna con los requisitos elementales</w:t>
            </w:r>
            <w:r w:rsidRPr="00751E8C">
              <w:rPr>
                <w:rFonts w:ascii="Palatino Linotype" w:eastAsia="Palatino Linotype" w:hAnsi="Palatino Linotype" w:cs="Palatino Linotype"/>
                <w:i/>
                <w:iCs/>
                <w:color w:val="000000"/>
              </w:rPr>
              <w:t>, entre ellos, que la autoridad que va a emitir el acto de autoridad sea la legalmente facultada para ello.</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rPr>
            </w:pPr>
            <w:r w:rsidRPr="00751E8C">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51E8C">
              <w:rPr>
                <w:rFonts w:ascii="Palatino Linotype" w:eastAsia="Palatino Linotype" w:hAnsi="Palatino Linotype" w:cs="Palatino Linotype"/>
                <w:i/>
                <w:iCs/>
              </w:rPr>
              <w:t>El área</w:t>
            </w:r>
            <w:r w:rsidRPr="00751E8C">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E3BFA" w:rsidRPr="00751E8C" w:rsidTr="00751E8C">
        <w:tc>
          <w:tcPr>
            <w:tcW w:w="2685" w:type="dxa"/>
            <w:shd w:val="clear" w:color="auto" w:fill="D9D9D9"/>
          </w:tcPr>
          <w:p w:rsidR="005E3BFA" w:rsidRPr="00751E8C" w:rsidRDefault="005E3BFA" w:rsidP="005E3BFA">
            <w:pPr>
              <w:tabs>
                <w:tab w:val="left" w:pos="284"/>
              </w:tabs>
              <w:spacing w:line="360" w:lineRule="auto"/>
              <w:ind w:right="-28"/>
              <w:rPr>
                <w:rFonts w:ascii="Palatino Linotype" w:eastAsia="Palatino Linotype" w:hAnsi="Palatino Linotype" w:cs="Palatino Linotype"/>
                <w:b/>
                <w:bCs/>
              </w:rPr>
            </w:pPr>
          </w:p>
          <w:p w:rsidR="005E3BFA" w:rsidRPr="00751E8C" w:rsidRDefault="005E3BFA" w:rsidP="005E3BFA">
            <w:pPr>
              <w:tabs>
                <w:tab w:val="left" w:pos="284"/>
              </w:tabs>
              <w:spacing w:line="360" w:lineRule="auto"/>
              <w:ind w:right="-28"/>
              <w:jc w:val="both"/>
              <w:rPr>
                <w:rFonts w:ascii="Palatino Linotype" w:eastAsia="Palatino Linotype" w:hAnsi="Palatino Linotype" w:cs="Palatino Linotype"/>
                <w:b/>
                <w:bCs/>
              </w:rPr>
            </w:pPr>
            <w:r w:rsidRPr="00751E8C">
              <w:rPr>
                <w:rFonts w:ascii="Palatino Linotype" w:eastAsia="Palatino Linotype" w:hAnsi="Palatino Linotype" w:cs="Palatino Linotype"/>
                <w:b/>
                <w:bCs/>
                <w:color w:val="000000"/>
              </w:rPr>
              <w:lastRenderedPageBreak/>
              <w:t xml:space="preserve">d) Requisitos de fondo del acuerdo de clasificación. </w:t>
            </w:r>
          </w:p>
        </w:tc>
        <w:tc>
          <w:tcPr>
            <w:tcW w:w="7375" w:type="dxa"/>
            <w:shd w:val="clear" w:color="auto" w:fill="D9D9D9"/>
          </w:tcPr>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lastRenderedPageBreak/>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w:t>
            </w:r>
            <w:r w:rsidRPr="00751E8C">
              <w:rPr>
                <w:rFonts w:ascii="Palatino Linotype" w:eastAsia="Palatino Linotype" w:hAnsi="Palatino Linotype" w:cs="Palatino Linotype"/>
                <w:i/>
                <w:iCs/>
                <w:color w:val="000000"/>
              </w:rPr>
              <w:lastRenderedPageBreak/>
              <w:t xml:space="preserve">señala que la carga de la prueba, para justificar las restricciones, corresponde a los </w:t>
            </w:r>
            <w:r w:rsidRPr="00751E8C">
              <w:rPr>
                <w:rFonts w:ascii="Palatino Linotype" w:eastAsia="Palatino Linotype" w:hAnsi="Palatino Linotype" w:cs="Palatino Linotype"/>
                <w:b/>
                <w:bCs/>
                <w:i/>
                <w:iCs/>
                <w:color w:val="000000"/>
              </w:rPr>
              <w:t>Sujetos Obligados</w:t>
            </w:r>
            <w:r w:rsidRPr="00751E8C">
              <w:rPr>
                <w:rFonts w:ascii="Palatino Linotype" w:eastAsia="Palatino Linotype" w:hAnsi="Palatino Linotype" w:cs="Palatino Linotype"/>
                <w:i/>
                <w:iCs/>
                <w:color w:val="000000"/>
              </w:rPr>
              <w:t xml:space="preserve">, por lo que deberán fundar y motivar debidamente la clasificación. </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De lo anterior, se desprende que para una correcta </w:t>
            </w:r>
            <w:r w:rsidRPr="00751E8C">
              <w:rPr>
                <w:rFonts w:ascii="Palatino Linotype" w:eastAsia="Palatino Linotype" w:hAnsi="Palatino Linotype" w:cs="Palatino Linotype"/>
                <w:b/>
                <w:bCs/>
                <w:i/>
                <w:iCs/>
                <w:color w:val="000000"/>
              </w:rPr>
              <w:t>clasificación total o parcial</w:t>
            </w:r>
            <w:r w:rsidRPr="00751E8C">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Ahora bien, </w:t>
            </w:r>
            <w:r w:rsidRPr="00751E8C">
              <w:rPr>
                <w:rFonts w:ascii="Palatino Linotype" w:eastAsia="Palatino Linotype" w:hAnsi="Palatino Linotype" w:cs="Palatino Linotype"/>
                <w:b/>
                <w:bCs/>
                <w:i/>
                <w:iCs/>
                <w:color w:val="000000"/>
                <w:u w:val="single"/>
              </w:rPr>
              <w:t>para cada caso además de fundar y motivar</w:t>
            </w:r>
            <w:r w:rsidRPr="00751E8C">
              <w:rPr>
                <w:rFonts w:ascii="Palatino Linotype" w:eastAsia="Palatino Linotype" w:hAnsi="Palatino Linotype" w:cs="Palatino Linotype"/>
                <w:i/>
                <w:iCs/>
                <w:color w:val="000000"/>
              </w:rPr>
              <w:t xml:space="preserve">, se debe identificar con claridad </w:t>
            </w:r>
            <w:r w:rsidRPr="00751E8C">
              <w:rPr>
                <w:rFonts w:ascii="Palatino Linotype" w:eastAsia="Palatino Linotype" w:hAnsi="Palatino Linotype" w:cs="Palatino Linotype"/>
                <w:i/>
                <w:iCs/>
              </w:rPr>
              <w:t>qué</w:t>
            </w:r>
            <w:r w:rsidRPr="00751E8C">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E3BFA" w:rsidRPr="00751E8C" w:rsidTr="00751E8C">
        <w:tc>
          <w:tcPr>
            <w:tcW w:w="2685" w:type="dxa"/>
          </w:tcPr>
          <w:p w:rsidR="005E3BFA" w:rsidRPr="00751E8C" w:rsidRDefault="005E3BFA" w:rsidP="005E3BFA">
            <w:pPr>
              <w:tabs>
                <w:tab w:val="left" w:pos="284"/>
              </w:tabs>
              <w:spacing w:line="360" w:lineRule="auto"/>
              <w:ind w:right="-28"/>
              <w:jc w:val="both"/>
              <w:rPr>
                <w:rFonts w:ascii="Palatino Linotype" w:eastAsia="Palatino Linotype" w:hAnsi="Palatino Linotype" w:cs="Palatino Linotype"/>
                <w:b/>
                <w:bCs/>
              </w:rPr>
            </w:pPr>
            <w:r w:rsidRPr="00751E8C">
              <w:rPr>
                <w:rFonts w:ascii="Palatino Linotype" w:eastAsia="Palatino Linotype" w:hAnsi="Palatino Linotype" w:cs="Palatino Linotype"/>
                <w:b/>
                <w:bCs/>
              </w:rPr>
              <w:lastRenderedPageBreak/>
              <w:t xml:space="preserve">e) Condiciones especiales de la clasificación de la </w:t>
            </w:r>
            <w:r w:rsidRPr="00751E8C">
              <w:rPr>
                <w:rFonts w:ascii="Palatino Linotype" w:eastAsia="Palatino Linotype" w:hAnsi="Palatino Linotype" w:cs="Palatino Linotype"/>
                <w:b/>
                <w:bCs/>
              </w:rPr>
              <w:lastRenderedPageBreak/>
              <w:t xml:space="preserve">información como confidencial. </w:t>
            </w:r>
          </w:p>
        </w:tc>
        <w:tc>
          <w:tcPr>
            <w:tcW w:w="7375" w:type="dxa"/>
          </w:tcPr>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lastRenderedPageBreak/>
              <w:t xml:space="preserve">Los artículos 148 de la Ley Estatal establece que aun tratándose de datos personales, se podrán proporcionar, incluso sin solicitar el consentimiento de su titular. </w:t>
            </w:r>
          </w:p>
          <w:p w:rsidR="005E3BFA" w:rsidRPr="00751E8C" w:rsidRDefault="005E3BFA" w:rsidP="005E3BFA">
            <w:pPr>
              <w:tabs>
                <w:tab w:val="left" w:pos="284"/>
              </w:tabs>
              <w:spacing w:line="276" w:lineRule="auto"/>
              <w:ind w:right="-28"/>
              <w:jc w:val="both"/>
              <w:rPr>
                <w:rFonts w:ascii="Palatino Linotype" w:eastAsia="Palatino Linotype" w:hAnsi="Palatino Linotype" w:cs="Palatino Linotype"/>
                <w:i/>
                <w:iCs/>
                <w:color w:val="000000"/>
              </w:rPr>
            </w:pPr>
            <w:r w:rsidRPr="00751E8C">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w:t>
            </w:r>
            <w:r w:rsidRPr="00751E8C">
              <w:rPr>
                <w:rFonts w:ascii="Palatino Linotype" w:eastAsia="Palatino Linotype" w:hAnsi="Palatino Linotype" w:cs="Palatino Linotype"/>
                <w:i/>
                <w:iCs/>
                <w:color w:val="000000"/>
              </w:rPr>
              <w:lastRenderedPageBreak/>
              <w:t xml:space="preserve">servidores públicos nos encontramos sujetos a un régimen menor de protección. </w:t>
            </w:r>
          </w:p>
          <w:p w:rsidR="005E3BFA" w:rsidRPr="00751E8C" w:rsidRDefault="005E3BFA" w:rsidP="005E3BFA">
            <w:pPr>
              <w:tabs>
                <w:tab w:val="left" w:pos="284"/>
              </w:tabs>
              <w:spacing w:line="276" w:lineRule="auto"/>
              <w:ind w:right="-28"/>
              <w:rPr>
                <w:rFonts w:ascii="Palatino Linotype" w:eastAsia="Palatino Linotype" w:hAnsi="Palatino Linotype" w:cs="Palatino Linotype"/>
                <w:i/>
                <w:iCs/>
              </w:rPr>
            </w:pPr>
            <w:r w:rsidRPr="00751E8C">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E3BFA" w:rsidRPr="00751E8C" w:rsidRDefault="005E3BFA" w:rsidP="005E3BFA">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5E3BFA" w:rsidRPr="00751E8C" w:rsidRDefault="005E3BFA" w:rsidP="005E3BFA">
      <w:pPr>
        <w:numPr>
          <w:ilvl w:val="0"/>
          <w:numId w:val="2"/>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color w:val="000000"/>
        </w:rPr>
        <w:t xml:space="preserve">Por lo anteriormente expuesto y fundado, este </w:t>
      </w:r>
      <w:r w:rsidRPr="00751E8C">
        <w:rPr>
          <w:rFonts w:ascii="Palatino Linotype" w:eastAsia="Palatino Linotype" w:hAnsi="Palatino Linotype" w:cs="Palatino Linotype"/>
          <w:b/>
          <w:bCs/>
          <w:color w:val="000000"/>
        </w:rPr>
        <w:t>ÓRGANO GARANTE</w:t>
      </w:r>
      <w:r w:rsidRPr="00751E8C">
        <w:rPr>
          <w:rFonts w:ascii="Palatino Linotype" w:eastAsia="Palatino Linotype" w:hAnsi="Palatino Linotype" w:cs="Palatino Linotype"/>
          <w:color w:val="000000"/>
        </w:rPr>
        <w:t xml:space="preserve"> emite los siguientes: </w:t>
      </w:r>
    </w:p>
    <w:p w:rsidR="005E3BFA" w:rsidRPr="00751E8C" w:rsidRDefault="005E3BFA" w:rsidP="005E3BFA">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5E3BFA" w:rsidRPr="00751E8C" w:rsidRDefault="005E3BFA" w:rsidP="005E3BFA">
      <w:pPr>
        <w:pStyle w:val="Ttulo1"/>
        <w:ind w:right="-28"/>
        <w:jc w:val="center"/>
        <w:rPr>
          <w:rFonts w:ascii="Palatino Linotype" w:eastAsia="Palatino Linotype" w:hAnsi="Palatino Linotype" w:cs="Palatino Linotype"/>
          <w:b/>
          <w:bCs/>
          <w:color w:val="000000"/>
          <w:sz w:val="24"/>
          <w:szCs w:val="24"/>
        </w:rPr>
      </w:pPr>
      <w:bookmarkStart w:id="7" w:name="_heading=h.jszhvncxdys9" w:colFirst="0" w:colLast="0"/>
      <w:bookmarkEnd w:id="7"/>
      <w:r w:rsidRPr="00751E8C">
        <w:rPr>
          <w:rFonts w:ascii="Palatino Linotype" w:eastAsia="Palatino Linotype" w:hAnsi="Palatino Linotype" w:cs="Palatino Linotype"/>
          <w:b/>
          <w:bCs/>
          <w:color w:val="000000"/>
          <w:sz w:val="24"/>
          <w:szCs w:val="24"/>
        </w:rPr>
        <w:t>R E S O L U T I V O S</w:t>
      </w:r>
    </w:p>
    <w:p w:rsidR="005E3BFA" w:rsidRPr="00751E8C" w:rsidRDefault="005E3BFA" w:rsidP="005E3BFA">
      <w:pPr>
        <w:keepNext/>
        <w:keepLines/>
        <w:spacing w:line="360" w:lineRule="auto"/>
        <w:ind w:right="-28"/>
        <w:jc w:val="center"/>
        <w:rPr>
          <w:rFonts w:ascii="Palatino Linotype" w:eastAsia="Palatino Linotype" w:hAnsi="Palatino Linotype" w:cs="Palatino Linotype"/>
          <w:b/>
          <w:bCs/>
        </w:rPr>
      </w:pPr>
    </w:p>
    <w:p w:rsidR="005E3BFA" w:rsidRPr="00751E8C" w:rsidRDefault="005E3BFA" w:rsidP="005E3BFA">
      <w:pPr>
        <w:spacing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t xml:space="preserve">PRIMERO. </w:t>
      </w:r>
      <w:r w:rsidRPr="00751E8C">
        <w:rPr>
          <w:rFonts w:ascii="Palatino Linotype" w:eastAsia="Palatino Linotype" w:hAnsi="Palatino Linotype" w:cs="Palatino Linotype"/>
        </w:rPr>
        <w:t>Resultan fundadas las</w:t>
      </w:r>
      <w:r w:rsidRPr="00751E8C">
        <w:rPr>
          <w:rFonts w:ascii="Palatino Linotype" w:eastAsia="Palatino Linotype" w:hAnsi="Palatino Linotype" w:cs="Palatino Linotype"/>
          <w:b/>
          <w:bCs/>
        </w:rPr>
        <w:t xml:space="preserve"> </w:t>
      </w:r>
      <w:r w:rsidRPr="00751E8C">
        <w:rPr>
          <w:rFonts w:ascii="Palatino Linotype" w:eastAsia="Palatino Linotype" w:hAnsi="Palatino Linotype" w:cs="Palatino Linotype"/>
        </w:rPr>
        <w:t xml:space="preserve">razones o motivos de inconformidad hechos valer en el recurso de revisión </w:t>
      </w:r>
      <w:r w:rsidR="00325A28" w:rsidRPr="00751E8C">
        <w:rPr>
          <w:rFonts w:ascii="Palatino Linotype" w:eastAsia="Palatino Linotype" w:hAnsi="Palatino Linotype" w:cs="Palatino Linotype"/>
          <w:b/>
          <w:bCs/>
        </w:rPr>
        <w:t>00268</w:t>
      </w:r>
      <w:r w:rsidRPr="00751E8C">
        <w:rPr>
          <w:rFonts w:ascii="Palatino Linotype" w:eastAsia="Palatino Linotype" w:hAnsi="Palatino Linotype" w:cs="Palatino Linotype"/>
          <w:b/>
          <w:bCs/>
        </w:rPr>
        <w:t xml:space="preserve">/INFOEM/IP/RR/2026 </w:t>
      </w:r>
      <w:r w:rsidRPr="00751E8C">
        <w:rPr>
          <w:rFonts w:ascii="Palatino Linotype" w:eastAsia="Palatino Linotype" w:hAnsi="Palatino Linotype" w:cs="Palatino Linotype"/>
        </w:rPr>
        <w:t>en términos de los</w:t>
      </w:r>
      <w:r w:rsidRPr="00751E8C">
        <w:rPr>
          <w:rFonts w:ascii="Palatino Linotype" w:eastAsia="Palatino Linotype" w:hAnsi="Palatino Linotype" w:cs="Palatino Linotype"/>
          <w:b/>
          <w:bCs/>
        </w:rPr>
        <w:t xml:space="preserve"> Considerandos</w:t>
      </w:r>
      <w:r w:rsidRPr="00751E8C">
        <w:rPr>
          <w:rFonts w:ascii="Palatino Linotype" w:eastAsia="Palatino Linotype" w:hAnsi="Palatino Linotype" w:cs="Palatino Linotype"/>
        </w:rPr>
        <w:t xml:space="preserve"> </w:t>
      </w:r>
      <w:r w:rsidRPr="00751E8C">
        <w:rPr>
          <w:rFonts w:ascii="Palatino Linotype" w:eastAsia="Palatino Linotype" w:hAnsi="Palatino Linotype" w:cs="Palatino Linotype"/>
          <w:b/>
          <w:bCs/>
        </w:rPr>
        <w:t>CUARTO y QUINTO</w:t>
      </w:r>
      <w:r w:rsidRPr="00751E8C">
        <w:rPr>
          <w:rFonts w:ascii="Palatino Linotype" w:eastAsia="Palatino Linotype" w:hAnsi="Palatino Linotype" w:cs="Palatino Linotype"/>
        </w:rPr>
        <w:t xml:space="preserve"> de la presente resolución.</w:t>
      </w:r>
    </w:p>
    <w:p w:rsidR="005E3BFA" w:rsidRPr="00751E8C" w:rsidRDefault="005E3BFA" w:rsidP="005E3BFA">
      <w:pPr>
        <w:spacing w:line="360" w:lineRule="auto"/>
        <w:ind w:right="-28"/>
        <w:jc w:val="both"/>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sidRPr="00751E8C">
        <w:rPr>
          <w:rFonts w:ascii="Palatino Linotype" w:eastAsia="Palatino Linotype" w:hAnsi="Palatino Linotype" w:cs="Palatino Linotype"/>
          <w:b/>
          <w:bCs/>
          <w:color w:val="000000"/>
        </w:rPr>
        <w:t xml:space="preserve">SEGUNDO. </w:t>
      </w:r>
      <w:r w:rsidRPr="00751E8C">
        <w:rPr>
          <w:rFonts w:ascii="Palatino Linotype" w:eastAsia="Palatino Linotype" w:hAnsi="Palatino Linotype" w:cs="Palatino Linotype"/>
          <w:color w:val="000000"/>
        </w:rPr>
        <w:t xml:space="preserve">Se </w:t>
      </w:r>
      <w:r w:rsidRPr="00751E8C">
        <w:rPr>
          <w:rFonts w:ascii="Palatino Linotype" w:eastAsia="Palatino Linotype" w:hAnsi="Palatino Linotype" w:cs="Palatino Linotype"/>
          <w:b/>
          <w:bCs/>
          <w:color w:val="000000"/>
        </w:rPr>
        <w:t>REVOCA</w:t>
      </w:r>
      <w:r w:rsidRPr="00751E8C">
        <w:rPr>
          <w:rFonts w:ascii="Palatino Linotype" w:eastAsia="Palatino Linotype" w:hAnsi="Palatino Linotype" w:cs="Palatino Linotype"/>
          <w:color w:val="000000"/>
        </w:rPr>
        <w:t xml:space="preserve"> la respuesta y se </w:t>
      </w:r>
      <w:r w:rsidRPr="00751E8C">
        <w:rPr>
          <w:rFonts w:ascii="Palatino Linotype" w:eastAsia="Palatino Linotype" w:hAnsi="Palatino Linotype" w:cs="Palatino Linotype"/>
          <w:b/>
          <w:bCs/>
          <w:color w:val="000000"/>
        </w:rPr>
        <w:t xml:space="preserve">ORDENA </w:t>
      </w:r>
      <w:r w:rsidRPr="00751E8C">
        <w:rPr>
          <w:rFonts w:ascii="Palatino Linotype" w:eastAsia="Palatino Linotype" w:hAnsi="Palatino Linotype" w:cs="Palatino Linotype"/>
          <w:color w:val="000000"/>
        </w:rPr>
        <w:t xml:space="preserve">al </w:t>
      </w:r>
      <w:r w:rsidRPr="00751E8C">
        <w:rPr>
          <w:rFonts w:ascii="Palatino Linotype" w:eastAsia="Palatino Linotype" w:hAnsi="Palatino Linotype" w:cs="Palatino Linotype"/>
          <w:b/>
          <w:bCs/>
          <w:color w:val="000000"/>
        </w:rPr>
        <w:t xml:space="preserve">Ayuntamiento de </w:t>
      </w:r>
      <w:r w:rsidR="00325A28" w:rsidRPr="00751E8C">
        <w:rPr>
          <w:rFonts w:ascii="Palatino Linotype" w:eastAsia="Palatino Linotype" w:hAnsi="Palatino Linotype" w:cs="Palatino Linotype"/>
          <w:b/>
          <w:bCs/>
          <w:color w:val="000000"/>
        </w:rPr>
        <w:t>Ecatepec de Morelos,</w:t>
      </w:r>
      <w:r w:rsidRPr="00751E8C">
        <w:rPr>
          <w:rFonts w:ascii="Palatino Linotype" w:eastAsia="Palatino Linotype" w:hAnsi="Palatino Linotype" w:cs="Palatino Linotype"/>
          <w:b/>
          <w:bCs/>
          <w:color w:val="000000"/>
        </w:rPr>
        <w:t xml:space="preserve"> </w:t>
      </w:r>
      <w:r w:rsidRPr="00751E8C">
        <w:rPr>
          <w:rFonts w:ascii="Palatino Linotype" w:eastAsia="Palatino Linotype" w:hAnsi="Palatino Linotype" w:cs="Palatino Linotype"/>
          <w:color w:val="000000"/>
        </w:rPr>
        <w:t>entregar vía Sistema de Acceso a la Información Mexiquense (SAIMEX), de ser procedente en versión pública,</w:t>
      </w:r>
      <w:r w:rsidR="00325A28" w:rsidRPr="00751E8C">
        <w:rPr>
          <w:rFonts w:ascii="Palatino Linotype" w:eastAsia="Palatino Linotype" w:hAnsi="Palatino Linotype" w:cs="Palatino Linotype"/>
          <w:color w:val="000000"/>
        </w:rPr>
        <w:t xml:space="preserve"> en copia certificada con costo,</w:t>
      </w:r>
      <w:r w:rsidRPr="00751E8C">
        <w:rPr>
          <w:rFonts w:ascii="Palatino Linotype" w:eastAsia="Palatino Linotype" w:hAnsi="Palatino Linotype" w:cs="Palatino Linotype"/>
          <w:color w:val="000000"/>
        </w:rPr>
        <w:t xml:space="preserve"> la siguiente información:</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5E3BFA" w:rsidRPr="00751E8C" w:rsidRDefault="00325A28" w:rsidP="00325A28">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rPr>
      </w:pPr>
      <w:r w:rsidRPr="00751E8C">
        <w:rPr>
          <w:rFonts w:ascii="Palatino Linotype" w:eastAsia="Palatino Linotype" w:hAnsi="Palatino Linotype" w:cs="Palatino Linotype"/>
          <w:b/>
          <w:color w:val="000000"/>
        </w:rPr>
        <w:t xml:space="preserve">Oficio número DMAyE/SCyRE/ARB/599/2023 del treinta y uno de octubre de dos mil veintitrés.  </w:t>
      </w: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p>
    <w:p w:rsidR="005E3BFA" w:rsidRPr="00751E8C" w:rsidRDefault="005E3BFA" w:rsidP="005E3BFA">
      <w:pPr>
        <w:spacing w:after="160"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325A28" w:rsidRPr="00751E8C" w:rsidRDefault="00325A28" w:rsidP="00325A28">
      <w:pPr>
        <w:spacing w:line="360" w:lineRule="auto"/>
        <w:jc w:val="both"/>
        <w:rPr>
          <w:rFonts w:ascii="Palatino Linotype" w:eastAsia="Palatino Linotype" w:hAnsi="Palatino Linotype" w:cs="Palatino Linotype"/>
          <w:color w:val="222222"/>
        </w:rPr>
      </w:pPr>
      <w:r w:rsidRPr="00751E8C">
        <w:rPr>
          <w:rFonts w:ascii="Palatino Linotype" w:eastAsia="Palatino Linotype" w:hAnsi="Palatino Linotype" w:cs="Palatino Linotype"/>
          <w:color w:val="222222"/>
        </w:rPr>
        <w:t xml:space="preserve">Asimismo se ordena al Sujeto Obligado que para la entrega de la información a través de copias certificadas, el Sujeto Obligado deberá notificar al Recurrente a través de SAIMEX, el costo total por la reproducción y certificación de la información que se ordena, así como el procedimientos para la entrega de la misma en la que se establezca el procedimientos para realizar el pago correspondiente, lugar, día y horarios en los que podrá presentarse a recoger las copias certificadas y el nombre del o los servidores públicos que le atenderán. </w:t>
      </w:r>
    </w:p>
    <w:p w:rsidR="00325A28" w:rsidRPr="00751E8C" w:rsidRDefault="00325A28" w:rsidP="00325A28">
      <w:pPr>
        <w:spacing w:line="360" w:lineRule="auto"/>
      </w:pPr>
    </w:p>
    <w:p w:rsidR="005E3BFA" w:rsidRPr="00751E8C" w:rsidRDefault="005E3BFA" w:rsidP="005E3BFA">
      <w:pPr>
        <w:tabs>
          <w:tab w:val="left" w:pos="284"/>
          <w:tab w:val="left" w:pos="8080"/>
        </w:tabs>
        <w:spacing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t>TERCERO. NOTIFÍQUESE</w:t>
      </w:r>
      <w:r w:rsidRPr="00751E8C">
        <w:rPr>
          <w:rFonts w:ascii="Palatino Linotype" w:eastAsia="Palatino Linotype" w:hAnsi="Palatino Linotype" w:cs="Palatino Linotype"/>
        </w:rPr>
        <w:t xml:space="preserve"> la presente resolución al Titular de la Unidad de Transparencia del Sujeto Obligado </w:t>
      </w:r>
      <w:r w:rsidRPr="00751E8C">
        <w:rPr>
          <w:rFonts w:ascii="Palatino Linotype" w:eastAsia="Palatino Linotype" w:hAnsi="Palatino Linotype" w:cs="Palatino Linotype"/>
          <w:b/>
          <w:bCs/>
        </w:rPr>
        <w:t>vía SAIMEX</w:t>
      </w:r>
      <w:r w:rsidRPr="00751E8C">
        <w:rPr>
          <w:rFonts w:ascii="Palatino Linotype" w:eastAsia="Palatino Linotype" w:hAnsi="Palatino Linotype" w:cs="Palatino Linotype"/>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E3BFA" w:rsidRPr="00751E8C" w:rsidRDefault="005E3BFA" w:rsidP="005E3BFA">
      <w:pPr>
        <w:tabs>
          <w:tab w:val="left" w:pos="284"/>
          <w:tab w:val="left" w:pos="8080"/>
        </w:tabs>
        <w:spacing w:line="360" w:lineRule="auto"/>
        <w:ind w:right="-28"/>
        <w:jc w:val="both"/>
        <w:rPr>
          <w:rFonts w:ascii="Palatino Linotype" w:eastAsia="Palatino Linotype" w:hAnsi="Palatino Linotype" w:cs="Palatino Linotype"/>
        </w:rPr>
      </w:pPr>
    </w:p>
    <w:p w:rsidR="005E3BFA" w:rsidRPr="00751E8C" w:rsidRDefault="005E3BFA" w:rsidP="005E3BFA">
      <w:pPr>
        <w:tabs>
          <w:tab w:val="left" w:pos="284"/>
        </w:tabs>
        <w:spacing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t xml:space="preserve">CUARTO. Notifíquese </w:t>
      </w:r>
      <w:r w:rsidRPr="00751E8C">
        <w:rPr>
          <w:rFonts w:ascii="Palatino Linotype" w:eastAsia="Palatino Linotype" w:hAnsi="Palatino Linotype" w:cs="Palatino Linotype"/>
        </w:rPr>
        <w:t xml:space="preserve">al </w:t>
      </w:r>
      <w:r w:rsidRPr="00751E8C">
        <w:rPr>
          <w:rFonts w:ascii="Palatino Linotype" w:eastAsia="Palatino Linotype" w:hAnsi="Palatino Linotype" w:cs="Palatino Linotype"/>
          <w:b/>
          <w:bCs/>
        </w:rPr>
        <w:t xml:space="preserve">RECURRENTE </w:t>
      </w:r>
      <w:r w:rsidRPr="00751E8C">
        <w:rPr>
          <w:rFonts w:ascii="Palatino Linotype" w:eastAsia="Palatino Linotype" w:hAnsi="Palatino Linotype" w:cs="Palatino Linotype"/>
        </w:rPr>
        <w:t>la presente resolución a través del Sistema de Acceso a la Información Mexiquense (SAIMEX).</w:t>
      </w:r>
    </w:p>
    <w:p w:rsidR="005E3BFA" w:rsidRPr="00751E8C" w:rsidRDefault="005E3BFA" w:rsidP="005E3BFA">
      <w:pPr>
        <w:spacing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lastRenderedPageBreak/>
        <w:t xml:space="preserve">QUINTO. </w:t>
      </w:r>
      <w:r w:rsidRPr="00751E8C">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5E3BFA" w:rsidRPr="00751E8C" w:rsidRDefault="005E3BFA" w:rsidP="005E3BFA">
      <w:pPr>
        <w:spacing w:before="240" w:after="360" w:line="360" w:lineRule="auto"/>
        <w:ind w:right="-28"/>
        <w:jc w:val="both"/>
        <w:rPr>
          <w:rFonts w:ascii="Palatino Linotype" w:eastAsia="Palatino Linotype" w:hAnsi="Palatino Linotype" w:cs="Palatino Linotype"/>
        </w:rPr>
      </w:pPr>
      <w:r w:rsidRPr="00751E8C">
        <w:rPr>
          <w:rFonts w:ascii="Palatino Linotype" w:eastAsia="Palatino Linotype" w:hAnsi="Palatino Linotype" w:cs="Palatino Linotype"/>
          <w:b/>
          <w:bCs/>
        </w:rPr>
        <w:t>SEXTO.</w:t>
      </w:r>
      <w:r w:rsidRPr="00751E8C">
        <w:rPr>
          <w:rFonts w:ascii="Palatino Linotype" w:eastAsia="Palatino Linotype" w:hAnsi="Palatino Linotype" w:cs="Palatino Linotype"/>
        </w:rPr>
        <w:t xml:space="preserve"> Se hace del conocimiento del </w:t>
      </w:r>
      <w:r w:rsidRPr="00751E8C">
        <w:rPr>
          <w:rFonts w:ascii="Palatino Linotype" w:eastAsia="Palatino Linotype" w:hAnsi="Palatino Linotype" w:cs="Palatino Linotype"/>
          <w:b/>
          <w:bCs/>
        </w:rPr>
        <w:t xml:space="preserve">Recurrente </w:t>
      </w:r>
      <w:r w:rsidRPr="00751E8C">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23744" w:rsidRPr="00751E8C" w:rsidRDefault="00523744" w:rsidP="00523744">
      <w:pPr>
        <w:spacing w:before="240" w:after="240" w:line="360" w:lineRule="auto"/>
        <w:ind w:firstLine="1"/>
        <w:jc w:val="both"/>
        <w:rPr>
          <w:rFonts w:ascii="Palatino Linotype" w:hAnsi="Palatino Linotype"/>
        </w:rPr>
      </w:pPr>
      <w:bookmarkStart w:id="8" w:name="_Hlk99014733"/>
      <w:r w:rsidRPr="00751E8C">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A0656D" w:rsidRPr="00751E8C">
        <w:rPr>
          <w:rFonts w:ascii="Palatino Linotype" w:hAnsi="Palatino Linotype" w:cs="Palatino Linotype"/>
        </w:rPr>
        <w:t xml:space="preserve"> EMITIENDO VOTO PARTICULAR CONCURRENTE</w:t>
      </w:r>
      <w:r w:rsidRPr="00751E8C">
        <w:rPr>
          <w:rFonts w:ascii="Palatino Linotype" w:hAnsi="Palatino Linotype" w:cs="Palatino Linotype"/>
        </w:rPr>
        <w:t xml:space="preserve">, SHARON CRISTINA MORALES MARTÍNEZ, LUIS GUSTAVO PARRA NORIEGA </w:t>
      </w:r>
      <w:r w:rsidR="00A0656D" w:rsidRPr="00751E8C">
        <w:rPr>
          <w:rFonts w:ascii="Palatino Linotype" w:hAnsi="Palatino Linotype" w:cs="Palatino Linotype"/>
        </w:rPr>
        <w:t xml:space="preserve">EMITIENDO VOTO PARTICULAR CONCURRENTE </w:t>
      </w:r>
      <w:r w:rsidRPr="00751E8C">
        <w:rPr>
          <w:rFonts w:ascii="Palatino Linotype" w:hAnsi="Palatino Linotype" w:cs="Palatino Linotype"/>
        </w:rPr>
        <w:t xml:space="preserve">Y GUADALUPE RAMÍREZ PEÑA; EN LA VIGÉSIMA CUARTA SESIÓN ORDINARIA, CELEBRADA EL UNO (01) DE JULIO DE DOS MIL VEINTISÉIS, ANTE EL SECRETARIO TÉCNICO DEL PLENO </w:t>
      </w:r>
      <w:r w:rsidRPr="00751E8C">
        <w:rPr>
          <w:rFonts w:ascii="Palatino Linotype" w:hAnsi="Palatino Linotype" w:cs="Palatino Linotype"/>
          <w:color w:val="000000" w:themeColor="text1"/>
        </w:rPr>
        <w:t>ALEXIS TAPIA RAMÍREZ.</w:t>
      </w:r>
    </w:p>
    <w:bookmarkEnd w:id="8"/>
    <w:p w:rsidR="005E3BFA" w:rsidRPr="00751E8C" w:rsidRDefault="005E3BFA" w:rsidP="005E3BFA">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ind w:left="720" w:right="-28"/>
        <w:rPr>
          <w:rFonts w:ascii="Palatino Linotype" w:eastAsia="Palatino Linotype" w:hAnsi="Palatino Linotype" w:cs="Palatino Linotype"/>
        </w:rPr>
      </w:pPr>
    </w:p>
    <w:p w:rsidR="005E3BFA" w:rsidRPr="00751E8C" w:rsidRDefault="005E3BFA" w:rsidP="005E3BFA">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eastAsia="Palatino Linotype" w:hAnsi="Palatino Linotype" w:cs="Palatino Linotype"/>
        </w:rPr>
      </w:pPr>
    </w:p>
    <w:p w:rsidR="005E3BFA" w:rsidRPr="00751E8C" w:rsidRDefault="005E3BFA" w:rsidP="005E3BFA">
      <w:pPr>
        <w:ind w:right="-28"/>
        <w:rPr>
          <w:rFonts w:ascii="Palatino Linotype" w:hAnsi="Palatino Linotype"/>
        </w:rPr>
      </w:pPr>
    </w:p>
    <w:p w:rsidR="00144367" w:rsidRPr="00751E8C" w:rsidRDefault="00144367">
      <w:pPr>
        <w:rPr>
          <w:rFonts w:ascii="Palatino Linotype" w:hAnsi="Palatino Linotype"/>
        </w:rPr>
      </w:pPr>
    </w:p>
    <w:sectPr w:rsidR="00144367" w:rsidRPr="00751E8C" w:rsidSect="00751E8C">
      <w:headerReference w:type="even" r:id="rId9"/>
      <w:headerReference w:type="default" r:id="rId10"/>
      <w:footerReference w:type="default" r:id="rId11"/>
      <w:headerReference w:type="first" r:id="rId12"/>
      <w:footerReference w:type="first" r:id="rId13"/>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8BB" w:rsidRDefault="00CA78BB" w:rsidP="005E3BFA">
      <w:r>
        <w:separator/>
      </w:r>
    </w:p>
  </w:endnote>
  <w:endnote w:type="continuationSeparator" w:id="0">
    <w:p w:rsidR="00CA78BB" w:rsidRDefault="00CA78BB" w:rsidP="005E3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895" w:rsidRDefault="002518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C6BC6">
      <w:rPr>
        <w:rFonts w:ascii="Palatino Linotype" w:eastAsia="Palatino Linotype" w:hAnsi="Palatino Linotype" w:cs="Palatino Linotype"/>
        <w:b/>
        <w:bCs/>
        <w:noProof/>
        <w:color w:val="000000"/>
        <w:sz w:val="22"/>
        <w:szCs w:val="22"/>
      </w:rPr>
      <w:t>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C6BC6">
      <w:rPr>
        <w:rFonts w:ascii="Palatino Linotype" w:eastAsia="Palatino Linotype" w:hAnsi="Palatino Linotype" w:cs="Palatino Linotype"/>
        <w:b/>
        <w:bCs/>
        <w:noProof/>
        <w:color w:val="000000"/>
        <w:sz w:val="22"/>
        <w:szCs w:val="22"/>
      </w:rPr>
      <w:t>19</w:t>
    </w:r>
    <w:r>
      <w:rPr>
        <w:rFonts w:ascii="Palatino Linotype" w:eastAsia="Palatino Linotype" w:hAnsi="Palatino Linotype" w:cs="Palatino Linotype"/>
        <w:b/>
        <w:bCs/>
        <w:color w:val="000000"/>
        <w:sz w:val="22"/>
        <w:szCs w:val="22"/>
      </w:rPr>
      <w:fldChar w:fldCharType="end"/>
    </w:r>
  </w:p>
  <w:p w:rsidR="00251895" w:rsidRDefault="0025189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895" w:rsidRDefault="002518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C6BC6">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C6BC6">
      <w:rPr>
        <w:rFonts w:ascii="Palatino Linotype" w:eastAsia="Palatino Linotype" w:hAnsi="Palatino Linotype" w:cs="Palatino Linotype"/>
        <w:b/>
        <w:bCs/>
        <w:noProof/>
        <w:color w:val="000000"/>
        <w:sz w:val="22"/>
        <w:szCs w:val="22"/>
      </w:rPr>
      <w:t>19</w:t>
    </w:r>
    <w:r>
      <w:rPr>
        <w:rFonts w:ascii="Palatino Linotype" w:eastAsia="Palatino Linotype" w:hAnsi="Palatino Linotype" w:cs="Palatino Linotype"/>
        <w:b/>
        <w:bCs/>
        <w:color w:val="000000"/>
        <w:sz w:val="22"/>
        <w:szCs w:val="22"/>
      </w:rPr>
      <w:fldChar w:fldCharType="end"/>
    </w:r>
  </w:p>
  <w:p w:rsidR="00251895" w:rsidRDefault="0025189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8BB" w:rsidRDefault="00CA78BB" w:rsidP="005E3BFA">
      <w:r>
        <w:separator/>
      </w:r>
    </w:p>
  </w:footnote>
  <w:footnote w:type="continuationSeparator" w:id="0">
    <w:p w:rsidR="00CA78BB" w:rsidRDefault="00CA78BB" w:rsidP="005E3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895" w:rsidRDefault="00CA78B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251895" w:rsidTr="00751E8C">
      <w:trPr>
        <w:trHeight w:val="1809"/>
      </w:trPr>
      <w:tc>
        <w:tcPr>
          <w:tcW w:w="2268" w:type="dxa"/>
          <w:shd w:val="clear" w:color="auto" w:fill="auto"/>
        </w:tcPr>
        <w:p w:rsidR="00251895" w:rsidRDefault="00251895">
          <w:pPr>
            <w:tabs>
              <w:tab w:val="right" w:pos="4273"/>
            </w:tabs>
            <w:rPr>
              <w:rFonts w:ascii="Garamond" w:eastAsia="Garamond" w:hAnsi="Garamond" w:cs="Garamond"/>
              <w:sz w:val="16"/>
              <w:szCs w:val="16"/>
            </w:rPr>
          </w:pPr>
        </w:p>
      </w:tc>
      <w:tc>
        <w:tcPr>
          <w:tcW w:w="8222" w:type="dxa"/>
          <w:shd w:val="clear" w:color="auto" w:fill="auto"/>
        </w:tcPr>
        <w:tbl>
          <w:tblPr>
            <w:tblW w:w="7229" w:type="dxa"/>
            <w:tblInd w:w="743" w:type="dxa"/>
            <w:tblLayout w:type="fixed"/>
            <w:tblLook w:val="0400" w:firstRow="0" w:lastRow="0" w:firstColumn="0" w:lastColumn="0" w:noHBand="0" w:noVBand="1"/>
          </w:tblPr>
          <w:tblGrid>
            <w:gridCol w:w="2942"/>
            <w:gridCol w:w="4287"/>
          </w:tblGrid>
          <w:tr w:rsidR="00251895" w:rsidTr="00751E8C">
            <w:trPr>
              <w:trHeight w:val="150"/>
            </w:trPr>
            <w:tc>
              <w:tcPr>
                <w:tcW w:w="2942" w:type="dxa"/>
                <w:shd w:val="clear" w:color="auto" w:fill="auto"/>
              </w:tcPr>
              <w:p w:rsidR="00251895" w:rsidRDefault="0025189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87" w:type="dxa"/>
                <w:shd w:val="clear" w:color="auto" w:fill="auto"/>
              </w:tcPr>
              <w:p w:rsidR="00251895" w:rsidRDefault="00251895">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00268/INFOEM/IP/RR/2026</w:t>
                </w:r>
                <w:r>
                  <w:rPr>
                    <w:rFonts w:ascii="Palatino Linotype" w:eastAsia="Palatino Linotype" w:hAnsi="Palatino Linotype" w:cs="Palatino Linotype"/>
                    <w:b/>
                    <w:bCs/>
                  </w:rPr>
                  <w:t xml:space="preserve"> </w:t>
                </w:r>
              </w:p>
            </w:tc>
          </w:tr>
          <w:tr w:rsidR="00251895" w:rsidTr="00751E8C">
            <w:trPr>
              <w:trHeight w:val="295"/>
            </w:trPr>
            <w:tc>
              <w:tcPr>
                <w:tcW w:w="2942" w:type="dxa"/>
                <w:shd w:val="clear" w:color="auto" w:fill="auto"/>
              </w:tcPr>
              <w:p w:rsidR="00251895" w:rsidRDefault="0025189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87" w:type="dxa"/>
                <w:shd w:val="clear" w:color="auto" w:fill="auto"/>
              </w:tcPr>
              <w:p w:rsidR="00251895" w:rsidRDefault="00251895" w:rsidP="00751E8C">
                <w:pPr>
                  <w:tabs>
                    <w:tab w:val="left" w:pos="2834"/>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Ayuntamiento de Ecatepec de Morelos</w:t>
                </w:r>
              </w:p>
            </w:tc>
          </w:tr>
          <w:tr w:rsidR="00251895" w:rsidTr="00751E8C">
            <w:trPr>
              <w:trHeight w:val="295"/>
            </w:trPr>
            <w:tc>
              <w:tcPr>
                <w:tcW w:w="2942" w:type="dxa"/>
                <w:shd w:val="clear" w:color="auto" w:fill="auto"/>
              </w:tcPr>
              <w:p w:rsidR="00251895" w:rsidRDefault="0025189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287" w:type="dxa"/>
                <w:shd w:val="clear" w:color="auto" w:fill="auto"/>
              </w:tcPr>
              <w:p w:rsidR="00251895" w:rsidRPr="00751E8C" w:rsidRDefault="00251895" w:rsidP="00751E8C">
                <w:pPr>
                  <w:tabs>
                    <w:tab w:val="right" w:pos="8838"/>
                  </w:tabs>
                  <w:ind w:left="-108" w:right="-392"/>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251895" w:rsidRDefault="00251895">
          <w:pPr>
            <w:tabs>
              <w:tab w:val="right" w:pos="8838"/>
            </w:tabs>
            <w:ind w:left="-28"/>
            <w:jc w:val="both"/>
            <w:rPr>
              <w:rFonts w:ascii="Arial" w:eastAsia="Arial" w:hAnsi="Arial" w:cs="Arial"/>
              <w:b/>
              <w:bCs/>
              <w:sz w:val="22"/>
              <w:szCs w:val="22"/>
            </w:rPr>
          </w:pPr>
        </w:p>
      </w:tc>
    </w:tr>
  </w:tbl>
  <w:p w:rsidR="00251895" w:rsidRDefault="00CA78B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9.55pt;margin-top:-140pt;width:589.8pt;height:768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5"/>
      <w:gridCol w:w="8225"/>
    </w:tblGrid>
    <w:tr w:rsidR="00251895" w:rsidTr="00751E8C">
      <w:trPr>
        <w:trHeight w:val="1435"/>
      </w:trPr>
      <w:tc>
        <w:tcPr>
          <w:tcW w:w="2265" w:type="dxa"/>
          <w:shd w:val="clear" w:color="auto" w:fill="auto"/>
        </w:tcPr>
        <w:p w:rsidR="00251895" w:rsidRDefault="00251895">
          <w:pPr>
            <w:tabs>
              <w:tab w:val="right" w:pos="4273"/>
            </w:tabs>
            <w:rPr>
              <w:rFonts w:ascii="Garamond" w:eastAsia="Garamond" w:hAnsi="Garamond" w:cs="Garamond"/>
              <w:sz w:val="22"/>
              <w:szCs w:val="22"/>
            </w:rPr>
          </w:pPr>
        </w:p>
      </w:tc>
      <w:tc>
        <w:tcPr>
          <w:tcW w:w="8225" w:type="dxa"/>
          <w:shd w:val="clear" w:color="auto" w:fill="auto"/>
        </w:tcPr>
        <w:tbl>
          <w:tblPr>
            <w:tblW w:w="8219" w:type="dxa"/>
            <w:tblInd w:w="179" w:type="dxa"/>
            <w:tblLayout w:type="fixed"/>
            <w:tblLook w:val="0400" w:firstRow="0" w:lastRow="0" w:firstColumn="0" w:lastColumn="0" w:noHBand="0" w:noVBand="1"/>
          </w:tblPr>
          <w:tblGrid>
            <w:gridCol w:w="2942"/>
            <w:gridCol w:w="5277"/>
          </w:tblGrid>
          <w:tr w:rsidR="00251895" w:rsidTr="00751E8C">
            <w:trPr>
              <w:trHeight w:val="144"/>
            </w:trPr>
            <w:tc>
              <w:tcPr>
                <w:tcW w:w="2942" w:type="dxa"/>
                <w:shd w:val="clear" w:color="auto" w:fill="auto"/>
              </w:tcPr>
              <w:p w:rsidR="00251895" w:rsidRDefault="00251895">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277" w:type="dxa"/>
                <w:shd w:val="clear" w:color="auto" w:fill="auto"/>
              </w:tcPr>
              <w:p w:rsidR="00251895" w:rsidRDefault="00251895">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00268/INFOEM/IP/RR/2026</w:t>
                </w:r>
              </w:p>
            </w:tc>
          </w:tr>
          <w:tr w:rsidR="00251895" w:rsidTr="00751E8C">
            <w:trPr>
              <w:trHeight w:val="144"/>
            </w:trPr>
            <w:tc>
              <w:tcPr>
                <w:tcW w:w="2942" w:type="dxa"/>
                <w:shd w:val="clear" w:color="auto" w:fill="auto"/>
              </w:tcPr>
              <w:p w:rsidR="00251895" w:rsidRDefault="0025189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277" w:type="dxa"/>
                <w:shd w:val="clear" w:color="auto" w:fill="auto"/>
              </w:tcPr>
              <w:p w:rsidR="00251895" w:rsidRPr="00751E8C" w:rsidRDefault="00FC6BC6" w:rsidP="00751E8C">
                <w:pPr>
                  <w:tabs>
                    <w:tab w:val="left" w:pos="3122"/>
                    <w:tab w:val="right" w:pos="8838"/>
                  </w:tabs>
                  <w:ind w:left="-74" w:right="-1269"/>
                  <w:rPr>
                    <w:rFonts w:ascii="Palatino Linotype" w:eastAsia="Palatino Linotype" w:hAnsi="Palatino Linotype" w:cs="Palatino Linotype"/>
                    <w:bCs/>
                  </w:rPr>
                </w:pPr>
                <w:r>
                  <w:rPr>
                    <w:rFonts w:ascii="Palatino Linotype" w:eastAsia="Palatino Linotype" w:hAnsi="Palatino Linotype" w:cs="Palatino Linotype"/>
                    <w:bCs/>
                  </w:rPr>
                  <w:t>XXXX</w:t>
                </w:r>
              </w:p>
            </w:tc>
          </w:tr>
          <w:tr w:rsidR="00251895" w:rsidTr="00751E8C">
            <w:trPr>
              <w:trHeight w:val="283"/>
            </w:trPr>
            <w:tc>
              <w:tcPr>
                <w:tcW w:w="2942" w:type="dxa"/>
                <w:shd w:val="clear" w:color="auto" w:fill="auto"/>
              </w:tcPr>
              <w:p w:rsidR="00251895" w:rsidRDefault="0025189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277" w:type="dxa"/>
                <w:shd w:val="clear" w:color="auto" w:fill="auto"/>
              </w:tcPr>
              <w:p w:rsidR="00251895" w:rsidRDefault="00251895">
                <w:pPr>
                  <w:tabs>
                    <w:tab w:val="left" w:pos="2834"/>
                    <w:tab w:val="right" w:pos="8838"/>
                  </w:tabs>
                  <w:ind w:left="-74" w:right="-1269"/>
                  <w:jc w:val="both"/>
                  <w:rPr>
                    <w:rFonts w:ascii="Palatino Linotype" w:eastAsia="Palatino Linotype" w:hAnsi="Palatino Linotype" w:cs="Palatino Linotype"/>
                  </w:rPr>
                </w:pPr>
                <w:r>
                  <w:rPr>
                    <w:rFonts w:ascii="Palatino Linotype" w:eastAsia="Palatino Linotype" w:hAnsi="Palatino Linotype" w:cs="Palatino Linotype"/>
                  </w:rPr>
                  <w:t>Ayuntamiento de Ecatepec de Morelos</w:t>
                </w:r>
              </w:p>
            </w:tc>
          </w:tr>
          <w:tr w:rsidR="00251895" w:rsidTr="00751E8C">
            <w:trPr>
              <w:trHeight w:val="283"/>
            </w:trPr>
            <w:tc>
              <w:tcPr>
                <w:tcW w:w="2942" w:type="dxa"/>
                <w:shd w:val="clear" w:color="auto" w:fill="auto"/>
              </w:tcPr>
              <w:p w:rsidR="00251895" w:rsidRDefault="0025189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5277" w:type="dxa"/>
                <w:shd w:val="clear" w:color="auto" w:fill="auto"/>
              </w:tcPr>
              <w:p w:rsidR="00251895" w:rsidRDefault="00251895">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251895" w:rsidRDefault="00251895">
                <w:pPr>
                  <w:tabs>
                    <w:tab w:val="right" w:pos="8838"/>
                  </w:tabs>
                  <w:ind w:left="-74" w:right="-1269"/>
                  <w:rPr>
                    <w:rFonts w:ascii="Palatino Linotype" w:eastAsia="Palatino Linotype" w:hAnsi="Palatino Linotype" w:cs="Palatino Linotype"/>
                    <w:b/>
                    <w:bCs/>
                  </w:rPr>
                </w:pPr>
              </w:p>
            </w:tc>
          </w:tr>
        </w:tbl>
        <w:p w:rsidR="00251895" w:rsidRDefault="00251895">
          <w:pPr>
            <w:tabs>
              <w:tab w:val="right" w:pos="8838"/>
            </w:tabs>
            <w:ind w:left="-28"/>
            <w:jc w:val="both"/>
            <w:rPr>
              <w:rFonts w:ascii="Arial" w:eastAsia="Arial" w:hAnsi="Arial" w:cs="Arial"/>
              <w:b/>
              <w:bCs/>
              <w:sz w:val="22"/>
              <w:szCs w:val="22"/>
            </w:rPr>
          </w:pPr>
        </w:p>
      </w:tc>
    </w:tr>
  </w:tbl>
  <w:p w:rsidR="00251895" w:rsidRDefault="00CA78BB">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5pt;margin-top:-123pt;width:589.8pt;height:768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D6F45"/>
    <w:multiLevelType w:val="hybridMultilevel"/>
    <w:tmpl w:val="9D3C8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B20654"/>
    <w:multiLevelType w:val="hybridMultilevel"/>
    <w:tmpl w:val="35D82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F200EA"/>
    <w:multiLevelType w:val="hybridMultilevel"/>
    <w:tmpl w:val="5B961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A4DB0"/>
    <w:multiLevelType w:val="multilevel"/>
    <w:tmpl w:val="47584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D95628B"/>
    <w:multiLevelType w:val="multilevel"/>
    <w:tmpl w:val="9808D6F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ascii="Palatino Linotype" w:eastAsia="Palatino Linotype" w:hAnsi="Palatino Linotype" w:cs="Palatino Linotyp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2B190D"/>
    <w:multiLevelType w:val="hybridMultilevel"/>
    <w:tmpl w:val="62CCC48E"/>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6E4F2757"/>
    <w:multiLevelType w:val="hybridMultilevel"/>
    <w:tmpl w:val="B0B6B09E"/>
    <w:lvl w:ilvl="0" w:tplc="AA843034">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7"/>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FA"/>
    <w:rsid w:val="000551B1"/>
    <w:rsid w:val="00144367"/>
    <w:rsid w:val="00251895"/>
    <w:rsid w:val="00304593"/>
    <w:rsid w:val="00325A28"/>
    <w:rsid w:val="00416183"/>
    <w:rsid w:val="00443BF1"/>
    <w:rsid w:val="00466CF9"/>
    <w:rsid w:val="00523744"/>
    <w:rsid w:val="005374BC"/>
    <w:rsid w:val="005E3BFA"/>
    <w:rsid w:val="00686332"/>
    <w:rsid w:val="0068659A"/>
    <w:rsid w:val="00751E8C"/>
    <w:rsid w:val="00760BE0"/>
    <w:rsid w:val="00777561"/>
    <w:rsid w:val="00A0656D"/>
    <w:rsid w:val="00B2778F"/>
    <w:rsid w:val="00BD31CC"/>
    <w:rsid w:val="00C079F7"/>
    <w:rsid w:val="00C17B47"/>
    <w:rsid w:val="00C51C11"/>
    <w:rsid w:val="00CA78BB"/>
    <w:rsid w:val="00EC6459"/>
    <w:rsid w:val="00F6787D"/>
    <w:rsid w:val="00F92C24"/>
    <w:rsid w:val="00FC2CC7"/>
    <w:rsid w:val="00FC6B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901A9F7-EADB-47E3-98DD-9CB677D4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3BFA"/>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5E3BFA"/>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5E3BFA"/>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unhideWhenUsed/>
    <w:qFormat/>
    <w:rsid w:val="005E3BFA"/>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E3BFA"/>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5E3BFA"/>
    <w:rPr>
      <w:rFonts w:ascii="Calibri" w:eastAsia="Calibri" w:hAnsi="Calibri" w:cs="Calibri"/>
      <w:color w:val="2E75B5"/>
      <w:sz w:val="26"/>
      <w:szCs w:val="26"/>
      <w:lang w:eastAsia="es-MX"/>
    </w:rPr>
  </w:style>
  <w:style w:type="character" w:customStyle="1" w:styleId="Ttulo3Car">
    <w:name w:val="Título 3 Car"/>
    <w:basedOn w:val="Fuentedeprrafopredeter"/>
    <w:link w:val="Ttulo3"/>
    <w:uiPriority w:val="9"/>
    <w:rsid w:val="005E3BFA"/>
    <w:rPr>
      <w:rFonts w:asciiTheme="majorHAnsi" w:eastAsiaTheme="majorEastAsia" w:hAnsiTheme="majorHAnsi" w:cstheme="majorBidi"/>
      <w:color w:val="1F4D78" w:themeColor="accent1" w:themeShade="7F"/>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E3BF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E3BFA"/>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E3BF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E3BFA"/>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E3BFA"/>
    <w:rPr>
      <w:vertAlign w:val="superscript"/>
    </w:rPr>
  </w:style>
  <w:style w:type="character" w:styleId="Hipervnculo">
    <w:name w:val="Hyperlink"/>
    <w:aliases w:val="Hipervínculo1,Hipervínculo11,Hipervínculo12,Hipervínculo13,Hipervínculo14,Hipervínculo15"/>
    <w:uiPriority w:val="99"/>
    <w:unhideWhenUsed/>
    <w:rsid w:val="005E3BFA"/>
    <w:rPr>
      <w:color w:val="0563C1"/>
      <w:u w:val="single"/>
    </w:rPr>
  </w:style>
  <w:style w:type="paragraph" w:styleId="Piedepgina">
    <w:name w:val="footer"/>
    <w:basedOn w:val="Normal"/>
    <w:link w:val="PiedepginaCar"/>
    <w:uiPriority w:val="99"/>
    <w:unhideWhenUsed/>
    <w:rsid w:val="005E3BFA"/>
    <w:pPr>
      <w:tabs>
        <w:tab w:val="center" w:pos="4419"/>
        <w:tab w:val="right" w:pos="8838"/>
      </w:tabs>
    </w:pPr>
  </w:style>
  <w:style w:type="character" w:customStyle="1" w:styleId="PiedepginaCar">
    <w:name w:val="Pie de página Car"/>
    <w:basedOn w:val="Fuentedeprrafopredeter"/>
    <w:link w:val="Piedepgina"/>
    <w:uiPriority w:val="99"/>
    <w:rsid w:val="005E3BF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6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63167.pag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aimex.org.mx/saimex/solicitud/downloadAttach/2652141.pag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19</Pages>
  <Words>4500</Words>
  <Characters>24755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9</cp:revision>
  <cp:lastPrinted>2026-07-03T15:58:00Z</cp:lastPrinted>
  <dcterms:created xsi:type="dcterms:W3CDTF">2026-06-23T17:13:00Z</dcterms:created>
  <dcterms:modified xsi:type="dcterms:W3CDTF">2026-07-07T22:21:00Z</dcterms:modified>
</cp:coreProperties>
</file>