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11E41F" w14:textId="09D89337" w:rsidR="00956BD2" w:rsidRPr="00B44410" w:rsidRDefault="009B5029" w:rsidP="009B5029">
      <w:pPr>
        <w:spacing w:before="240" w:line="360" w:lineRule="auto"/>
        <w:jc w:val="both"/>
        <w:rPr>
          <w:rFonts w:ascii="Palatino Linotype" w:eastAsia="Times New Roman" w:hAnsi="Palatino Linotype" w:cs="Arial"/>
          <w:color w:val="000000"/>
          <w:sz w:val="24"/>
          <w:szCs w:val="24"/>
          <w:lang w:eastAsia="es-MX"/>
        </w:rPr>
      </w:pPr>
      <w:r w:rsidRPr="00B44410">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956BD2" w:rsidRPr="00B44410">
        <w:rPr>
          <w:rFonts w:ascii="Palatino Linotype" w:eastAsia="Times New Roman" w:hAnsi="Palatino Linotype" w:cs="Arial"/>
          <w:color w:val="000000"/>
          <w:sz w:val="24"/>
          <w:szCs w:val="24"/>
          <w:lang w:eastAsia="es-MX"/>
        </w:rPr>
        <w:t xml:space="preserve">cinco de febrero de dos mil veintiséis. </w:t>
      </w:r>
    </w:p>
    <w:p w14:paraId="072CAF1B" w14:textId="427BF03D" w:rsidR="00956BD2" w:rsidRPr="00B44410" w:rsidRDefault="009B5029" w:rsidP="009B5029">
      <w:pPr>
        <w:tabs>
          <w:tab w:val="left" w:pos="1701"/>
        </w:tabs>
        <w:spacing w:before="240" w:line="360" w:lineRule="auto"/>
        <w:jc w:val="both"/>
        <w:rPr>
          <w:rFonts w:ascii="Palatino Linotype" w:hAnsi="Palatino Linotype" w:cs="Arial"/>
          <w:sz w:val="24"/>
        </w:rPr>
      </w:pPr>
      <w:r w:rsidRPr="00B44410">
        <w:rPr>
          <w:rFonts w:ascii="Palatino Linotype" w:hAnsi="Palatino Linotype" w:cs="Arial"/>
          <w:b/>
          <w:sz w:val="24"/>
        </w:rPr>
        <w:t>VISTO</w:t>
      </w:r>
      <w:r w:rsidRPr="00B44410">
        <w:rPr>
          <w:rFonts w:ascii="Palatino Linotype" w:hAnsi="Palatino Linotype" w:cs="Arial"/>
          <w:sz w:val="24"/>
        </w:rPr>
        <w:t xml:space="preserve"> el expediente electrónico formado con motivo del recurso de revisión número </w:t>
      </w:r>
      <w:bookmarkStart w:id="0" w:name="_GoBack"/>
      <w:r w:rsidR="00956BD2" w:rsidRPr="00B44410">
        <w:rPr>
          <w:rFonts w:ascii="Palatino Linotype" w:hAnsi="Palatino Linotype" w:cs="Arial"/>
          <w:b/>
          <w:bCs/>
          <w:sz w:val="24"/>
        </w:rPr>
        <w:t>00020</w:t>
      </w:r>
      <w:r w:rsidR="00C626C5" w:rsidRPr="00B44410">
        <w:rPr>
          <w:rFonts w:ascii="Palatino Linotype" w:hAnsi="Palatino Linotype" w:cs="Arial"/>
          <w:b/>
          <w:bCs/>
          <w:sz w:val="24"/>
        </w:rPr>
        <w:t>/INFOEM/IP/RR/202</w:t>
      </w:r>
      <w:r w:rsidR="00956BD2" w:rsidRPr="00B44410">
        <w:rPr>
          <w:rFonts w:ascii="Palatino Linotype" w:hAnsi="Palatino Linotype" w:cs="Arial"/>
          <w:b/>
          <w:bCs/>
          <w:sz w:val="24"/>
        </w:rPr>
        <w:t>6</w:t>
      </w:r>
      <w:bookmarkEnd w:id="0"/>
      <w:r w:rsidR="00C626C5" w:rsidRPr="00B44410">
        <w:rPr>
          <w:rFonts w:ascii="Palatino Linotype" w:hAnsi="Palatino Linotype" w:cs="Arial"/>
          <w:b/>
          <w:bCs/>
          <w:sz w:val="24"/>
        </w:rPr>
        <w:t xml:space="preserve">, </w:t>
      </w:r>
      <w:r w:rsidR="00C626C5" w:rsidRPr="00B44410">
        <w:rPr>
          <w:rFonts w:ascii="Palatino Linotype" w:hAnsi="Palatino Linotype" w:cs="Arial"/>
          <w:sz w:val="24"/>
        </w:rPr>
        <w:t xml:space="preserve">interpuesto por </w:t>
      </w:r>
      <w:r w:rsidR="00956BD2" w:rsidRPr="00B44410">
        <w:rPr>
          <w:rFonts w:ascii="Palatino Linotype" w:hAnsi="Palatino Linotype" w:cs="Arial"/>
          <w:sz w:val="24"/>
        </w:rPr>
        <w:t xml:space="preserve">la </w:t>
      </w:r>
      <w:r w:rsidR="00956BD2" w:rsidRPr="00B44410">
        <w:rPr>
          <w:rFonts w:ascii="Palatino Linotype" w:hAnsi="Palatino Linotype" w:cs="Arial"/>
          <w:b/>
          <w:bCs/>
          <w:sz w:val="24"/>
        </w:rPr>
        <w:t xml:space="preserve">C. </w:t>
      </w:r>
      <w:r w:rsidR="00360D8B">
        <w:rPr>
          <w:rFonts w:ascii="Palatino Linotype" w:hAnsi="Palatino Linotype" w:cs="Arial"/>
          <w:b/>
          <w:bCs/>
          <w:sz w:val="24"/>
        </w:rPr>
        <w:t>xxxxxxxxxxxxxxxxxxxxxxx</w:t>
      </w:r>
      <w:r w:rsidR="00956BD2" w:rsidRPr="00B44410">
        <w:rPr>
          <w:rFonts w:ascii="Palatino Linotype" w:hAnsi="Palatino Linotype" w:cs="Arial"/>
          <w:b/>
          <w:bCs/>
          <w:sz w:val="24"/>
        </w:rPr>
        <w:t xml:space="preserve">, </w:t>
      </w:r>
      <w:r w:rsidR="00956BD2" w:rsidRPr="00B44410">
        <w:rPr>
          <w:rFonts w:ascii="Palatino Linotype" w:hAnsi="Palatino Linotype" w:cs="Arial"/>
          <w:sz w:val="24"/>
        </w:rPr>
        <w:t xml:space="preserve">en lo sucesivo </w:t>
      </w:r>
      <w:r w:rsidR="00956BD2" w:rsidRPr="00B44410">
        <w:rPr>
          <w:rFonts w:ascii="Palatino Linotype" w:hAnsi="Palatino Linotype" w:cs="Arial"/>
          <w:b/>
          <w:bCs/>
          <w:sz w:val="24"/>
        </w:rPr>
        <w:t xml:space="preserve">La Recurrente, </w:t>
      </w:r>
      <w:r w:rsidR="00956BD2" w:rsidRPr="00B44410">
        <w:rPr>
          <w:rFonts w:ascii="Palatino Linotype" w:hAnsi="Palatino Linotype" w:cs="Arial"/>
          <w:sz w:val="24"/>
        </w:rPr>
        <w:t xml:space="preserve">en contra de la respuesta del </w:t>
      </w:r>
      <w:r w:rsidR="00956BD2" w:rsidRPr="00B44410">
        <w:rPr>
          <w:rFonts w:ascii="Palatino Linotype" w:hAnsi="Palatino Linotype" w:cs="Arial"/>
          <w:b/>
          <w:bCs/>
          <w:sz w:val="24"/>
        </w:rPr>
        <w:t xml:space="preserve">Ayuntamiento de Tepotzotlán, </w:t>
      </w:r>
      <w:r w:rsidR="00956BD2" w:rsidRPr="00B44410">
        <w:rPr>
          <w:rFonts w:ascii="Palatino Linotype" w:hAnsi="Palatino Linotype" w:cs="Arial"/>
          <w:sz w:val="24"/>
        </w:rPr>
        <w:t xml:space="preserve">en lo subsecuente </w:t>
      </w:r>
      <w:r w:rsidR="00956BD2" w:rsidRPr="00B44410">
        <w:rPr>
          <w:rFonts w:ascii="Palatino Linotype" w:hAnsi="Palatino Linotype" w:cs="Arial"/>
          <w:b/>
          <w:bCs/>
          <w:sz w:val="24"/>
        </w:rPr>
        <w:t xml:space="preserve">El Sujeto Obligado, </w:t>
      </w:r>
      <w:r w:rsidR="00956BD2" w:rsidRPr="00B44410">
        <w:rPr>
          <w:rFonts w:ascii="Palatino Linotype" w:hAnsi="Palatino Linotype" w:cs="Arial"/>
          <w:sz w:val="24"/>
        </w:rPr>
        <w:t xml:space="preserve">se procede a dictar la presente resolución. </w:t>
      </w:r>
    </w:p>
    <w:p w14:paraId="1A208B1A" w14:textId="77777777" w:rsidR="00956BD2" w:rsidRPr="00B44410" w:rsidRDefault="00956BD2" w:rsidP="009B5029">
      <w:pPr>
        <w:tabs>
          <w:tab w:val="left" w:pos="1701"/>
        </w:tabs>
        <w:spacing w:before="240" w:line="360" w:lineRule="auto"/>
        <w:jc w:val="both"/>
        <w:rPr>
          <w:rFonts w:ascii="Palatino Linotype" w:hAnsi="Palatino Linotype" w:cs="Arial"/>
          <w:sz w:val="24"/>
        </w:rPr>
      </w:pPr>
    </w:p>
    <w:p w14:paraId="4BC4461B" w14:textId="5D086565" w:rsidR="009B5029" w:rsidRPr="00B44410" w:rsidRDefault="009B5029" w:rsidP="009B5029">
      <w:pPr>
        <w:pStyle w:val="infoemcitas"/>
        <w:jc w:val="center"/>
        <w:rPr>
          <w:b/>
          <w:bCs/>
          <w:i w:val="0"/>
          <w:iCs/>
          <w:sz w:val="28"/>
          <w:szCs w:val="28"/>
        </w:rPr>
      </w:pPr>
      <w:r w:rsidRPr="00B44410">
        <w:rPr>
          <w:b/>
          <w:bCs/>
          <w:i w:val="0"/>
          <w:iCs/>
          <w:sz w:val="28"/>
          <w:szCs w:val="28"/>
        </w:rPr>
        <w:t>A N T E C E D E N T E S   D E L   A S U N T O</w:t>
      </w:r>
    </w:p>
    <w:p w14:paraId="43C252D3" w14:textId="77777777" w:rsidR="009B5029" w:rsidRPr="00B44410" w:rsidRDefault="009B5029" w:rsidP="009B5029">
      <w:pPr>
        <w:spacing w:before="240" w:after="240" w:line="360" w:lineRule="auto"/>
        <w:jc w:val="both"/>
        <w:rPr>
          <w:rFonts w:ascii="Palatino Linotype" w:hAnsi="Palatino Linotype"/>
        </w:rPr>
      </w:pPr>
      <w:r w:rsidRPr="00B44410">
        <w:rPr>
          <w:rFonts w:ascii="Palatino Linotype" w:hAnsi="Palatino Linotype" w:cs="Arial"/>
          <w:b/>
          <w:sz w:val="28"/>
        </w:rPr>
        <w:t>PRIMERO.</w:t>
      </w:r>
      <w:r w:rsidRPr="00B44410">
        <w:rPr>
          <w:rFonts w:ascii="Palatino Linotype" w:hAnsi="Palatino Linotype" w:cs="Arial"/>
        </w:rPr>
        <w:t xml:space="preserve"> </w:t>
      </w:r>
      <w:r w:rsidRPr="00B44410">
        <w:rPr>
          <w:rFonts w:ascii="Palatino Linotype" w:hAnsi="Palatino Linotype"/>
          <w:b/>
          <w:sz w:val="28"/>
          <w:szCs w:val="28"/>
        </w:rPr>
        <w:t>De la Solicitud de Información.</w:t>
      </w:r>
    </w:p>
    <w:p w14:paraId="34DB8BA5" w14:textId="41376EA3" w:rsidR="00956BD2" w:rsidRPr="00B44410" w:rsidRDefault="009B5029" w:rsidP="00C626C5">
      <w:pPr>
        <w:spacing w:before="240" w:line="360" w:lineRule="auto"/>
        <w:jc w:val="both"/>
        <w:rPr>
          <w:rFonts w:ascii="Palatino Linotype" w:hAnsi="Palatino Linotype" w:cs="Arial"/>
          <w:sz w:val="24"/>
        </w:rPr>
      </w:pPr>
      <w:r w:rsidRPr="00B44410">
        <w:rPr>
          <w:rFonts w:ascii="Palatino Linotype" w:hAnsi="Palatino Linotype" w:cs="Arial"/>
          <w:sz w:val="24"/>
        </w:rPr>
        <w:t>Con fecha</w:t>
      </w:r>
      <w:r w:rsidR="0091796B" w:rsidRPr="00B44410">
        <w:rPr>
          <w:rFonts w:ascii="Palatino Linotype" w:hAnsi="Palatino Linotype" w:cs="Arial"/>
          <w:sz w:val="24"/>
        </w:rPr>
        <w:t xml:space="preserve"> </w:t>
      </w:r>
      <w:r w:rsidR="00956BD2" w:rsidRPr="00B44410">
        <w:rPr>
          <w:rFonts w:ascii="Palatino Linotype" w:hAnsi="Palatino Linotype" w:cs="Arial"/>
          <w:b/>
          <w:bCs/>
          <w:sz w:val="24"/>
        </w:rPr>
        <w:t xml:space="preserve">ocho de diciembre de dos mil veinticinco, La Recurrente, </w:t>
      </w:r>
      <w:r w:rsidR="00C626C5" w:rsidRPr="00B44410">
        <w:rPr>
          <w:rFonts w:ascii="Palatino Linotype" w:hAnsi="Palatino Linotype" w:cs="Arial"/>
          <w:sz w:val="24"/>
        </w:rPr>
        <w:t>presentó a través del Sistema de Acceso a la Información Mexiquense (</w:t>
      </w:r>
      <w:r w:rsidR="00C626C5" w:rsidRPr="00B44410">
        <w:rPr>
          <w:rFonts w:ascii="Palatino Linotype" w:hAnsi="Palatino Linotype" w:cs="Arial"/>
          <w:b/>
          <w:sz w:val="24"/>
        </w:rPr>
        <w:t>SAIMEX)</w:t>
      </w:r>
      <w:r w:rsidR="00C626C5" w:rsidRPr="00B44410">
        <w:rPr>
          <w:rFonts w:ascii="Palatino Linotype" w:hAnsi="Palatino Linotype" w:cs="Arial"/>
          <w:sz w:val="24"/>
        </w:rPr>
        <w:t xml:space="preserve"> ante </w:t>
      </w:r>
      <w:r w:rsidR="00C626C5" w:rsidRPr="00B44410">
        <w:rPr>
          <w:rFonts w:ascii="Palatino Linotype" w:hAnsi="Palatino Linotype" w:cs="Arial"/>
          <w:b/>
          <w:sz w:val="24"/>
        </w:rPr>
        <w:t>El Sujeto Obligado</w:t>
      </w:r>
      <w:r w:rsidR="00C626C5" w:rsidRPr="00B44410">
        <w:rPr>
          <w:rFonts w:ascii="Palatino Linotype" w:hAnsi="Palatino Linotype" w:cs="Arial"/>
          <w:sz w:val="24"/>
        </w:rPr>
        <w:t xml:space="preserve">, solicitud de acceso a la información pública, registrada bajo el número de expediente </w:t>
      </w:r>
      <w:r w:rsidR="00956BD2" w:rsidRPr="00B44410">
        <w:rPr>
          <w:rFonts w:ascii="Palatino Linotype" w:hAnsi="Palatino Linotype" w:cs="Arial"/>
          <w:b/>
          <w:bCs/>
          <w:sz w:val="24"/>
        </w:rPr>
        <w:t xml:space="preserve">01684/TEPOTZOT/IP/2025, </w:t>
      </w:r>
      <w:r w:rsidR="00956BD2" w:rsidRPr="00B44410">
        <w:rPr>
          <w:rFonts w:ascii="Palatino Linotype" w:hAnsi="Palatino Linotype" w:cs="Arial"/>
          <w:sz w:val="24"/>
        </w:rPr>
        <w:t>mediante la cual solicitó información en el tenor siguiente:</w:t>
      </w:r>
    </w:p>
    <w:p w14:paraId="31440641" w14:textId="1FDA738B" w:rsidR="00956BD2" w:rsidRPr="00B44410" w:rsidRDefault="00956BD2" w:rsidP="00956BD2">
      <w:pPr>
        <w:pStyle w:val="Citas"/>
        <w:rPr>
          <w:b/>
          <w:bCs/>
        </w:rPr>
      </w:pPr>
      <w:r w:rsidRPr="00B44410">
        <w:t xml:space="preserve">“Para efectos de transparencia, solicito los nombres completos, puesto y funciones de todo el personal de la Dirección de Cultura física y deporte” </w:t>
      </w:r>
      <w:r w:rsidRPr="00B44410">
        <w:rPr>
          <w:b/>
          <w:bCs/>
        </w:rPr>
        <w:t>(Sic)</w:t>
      </w:r>
    </w:p>
    <w:p w14:paraId="0FDD1B9D" w14:textId="4B3CDB3D" w:rsidR="009B5029" w:rsidRPr="00B44410" w:rsidRDefault="009B5029" w:rsidP="009B5029">
      <w:pPr>
        <w:spacing w:before="240" w:line="360" w:lineRule="auto"/>
        <w:jc w:val="both"/>
        <w:rPr>
          <w:rFonts w:ascii="Palatino Linotype" w:eastAsia="Times New Roman" w:hAnsi="Palatino Linotype" w:cs="Times New Roman"/>
          <w:sz w:val="24"/>
          <w:szCs w:val="24"/>
          <w:lang w:val="es-ES_tradnl" w:eastAsia="es-ES"/>
        </w:rPr>
      </w:pPr>
      <w:r w:rsidRPr="00B44410">
        <w:rPr>
          <w:rFonts w:ascii="Palatino Linotype" w:eastAsia="Times New Roman" w:hAnsi="Palatino Linotype" w:cs="Times New Roman"/>
          <w:b/>
          <w:sz w:val="24"/>
          <w:szCs w:val="24"/>
          <w:lang w:val="es-ES_tradnl" w:eastAsia="es-ES"/>
        </w:rPr>
        <w:t>Modalidad de entrega:</w:t>
      </w:r>
      <w:r w:rsidRPr="00B44410">
        <w:rPr>
          <w:rFonts w:ascii="Palatino Linotype" w:eastAsia="Times New Roman" w:hAnsi="Palatino Linotype" w:cs="Times New Roman"/>
          <w:sz w:val="24"/>
          <w:szCs w:val="24"/>
          <w:lang w:val="es-ES_tradnl" w:eastAsia="es-ES"/>
        </w:rPr>
        <w:t xml:space="preserve"> A través del SAIMEX.</w:t>
      </w:r>
    </w:p>
    <w:p w14:paraId="32234D96" w14:textId="57CC9D5F" w:rsidR="009B5029" w:rsidRPr="00B44410" w:rsidRDefault="009B5029" w:rsidP="009B5029">
      <w:pPr>
        <w:spacing w:before="240" w:line="360" w:lineRule="auto"/>
        <w:jc w:val="both"/>
        <w:rPr>
          <w:rFonts w:ascii="Palatino Linotype" w:hAnsi="Palatino Linotype" w:cs="Arial"/>
          <w:b/>
          <w:sz w:val="28"/>
        </w:rPr>
      </w:pPr>
      <w:r w:rsidRPr="00B44410">
        <w:rPr>
          <w:rFonts w:ascii="Palatino Linotype" w:hAnsi="Palatino Linotype" w:cs="Arial"/>
          <w:b/>
          <w:sz w:val="28"/>
        </w:rPr>
        <w:lastRenderedPageBreak/>
        <w:t xml:space="preserve">SEGUNDO. </w:t>
      </w:r>
      <w:r w:rsidRPr="00B44410">
        <w:rPr>
          <w:rFonts w:ascii="Palatino Linotype" w:hAnsi="Palatino Linotype" w:cs="Arial"/>
          <w:b/>
          <w:sz w:val="28"/>
          <w:szCs w:val="20"/>
        </w:rPr>
        <w:t>De la respuesta del Sujeto Obligado.</w:t>
      </w:r>
    </w:p>
    <w:p w14:paraId="55F56F16" w14:textId="57A0C4CE" w:rsidR="00E40ABB" w:rsidRPr="00B44410" w:rsidRDefault="009B5029" w:rsidP="009B5029">
      <w:pPr>
        <w:spacing w:before="240" w:line="360" w:lineRule="auto"/>
        <w:jc w:val="both"/>
        <w:rPr>
          <w:rFonts w:ascii="Palatino Linotype" w:hAnsi="Palatino Linotype" w:cs="Arial"/>
          <w:sz w:val="24"/>
          <w:szCs w:val="24"/>
        </w:rPr>
      </w:pPr>
      <w:r w:rsidRPr="00B44410">
        <w:rPr>
          <w:rFonts w:ascii="Palatino Linotype" w:hAnsi="Palatino Linotype" w:cs="Arial"/>
          <w:sz w:val="24"/>
          <w:szCs w:val="24"/>
        </w:rPr>
        <w:t xml:space="preserve">En el expediente electrónico </w:t>
      </w:r>
      <w:r w:rsidRPr="00B44410">
        <w:rPr>
          <w:rFonts w:ascii="Palatino Linotype" w:hAnsi="Palatino Linotype" w:cs="Arial"/>
          <w:b/>
          <w:sz w:val="24"/>
          <w:szCs w:val="24"/>
        </w:rPr>
        <w:t xml:space="preserve">SAIMEX, </w:t>
      </w:r>
      <w:r w:rsidRPr="00B44410">
        <w:rPr>
          <w:rFonts w:ascii="Palatino Linotype" w:hAnsi="Palatino Linotype" w:cs="Arial"/>
          <w:sz w:val="24"/>
          <w:szCs w:val="24"/>
        </w:rPr>
        <w:t xml:space="preserve">se aprecia que el </w:t>
      </w:r>
      <w:r w:rsidR="00E40ABB" w:rsidRPr="00B44410">
        <w:rPr>
          <w:rFonts w:ascii="Palatino Linotype" w:hAnsi="Palatino Linotype" w:cs="Arial"/>
          <w:b/>
          <w:bCs/>
          <w:sz w:val="24"/>
          <w:szCs w:val="24"/>
        </w:rPr>
        <w:t xml:space="preserve">veintiséis de diciembre de dos mil veinticinco, El Sujeto Obligado </w:t>
      </w:r>
      <w:r w:rsidR="00E40ABB" w:rsidRPr="00B44410">
        <w:rPr>
          <w:rFonts w:ascii="Palatino Linotype" w:hAnsi="Palatino Linotype" w:cs="Arial"/>
          <w:sz w:val="24"/>
          <w:szCs w:val="24"/>
        </w:rPr>
        <w:t>dio respuesta a la solicitud de información en los siguientes términos:</w:t>
      </w:r>
    </w:p>
    <w:p w14:paraId="352BEDA5" w14:textId="7A3D8EC9" w:rsidR="00E40ABB" w:rsidRPr="00B44410" w:rsidRDefault="00E40ABB" w:rsidP="00E40ABB">
      <w:pPr>
        <w:pStyle w:val="Citas"/>
        <w:rPr>
          <w:b/>
          <w:bCs/>
        </w:rPr>
      </w:pPr>
      <w:r w:rsidRPr="00B44410">
        <w:t xml:space="preserve">“Se informa que la información solicitada: “Para efectos de transparencia, solicito los nombres completos, puesto y funciones de todo el personal de la Dirección de Cultura física y deporte (sic) No le compete al Sujeto Obligado Ayuntamiento de Tepotzotlán, por lo que se hace de su conocimiento que tiene que ingresar al Sistema de Acceso a la Información Mexiquense (SAIMEX) y dirigirse al Sujeto Obligado “Instituto Municipal de Cultura Física y Deporte de Tepotzotlán”, según lo marca el –Padrón de Sujetos Obligados en materia de Transparencia y Acceso a la Información Pública del Estado de México y Municipios- del INFOEM” </w:t>
      </w:r>
      <w:r w:rsidRPr="00B44410">
        <w:rPr>
          <w:b/>
          <w:bCs/>
        </w:rPr>
        <w:t>(Sic)</w:t>
      </w:r>
    </w:p>
    <w:p w14:paraId="3AE68719" w14:textId="45067777" w:rsidR="00E40ABB" w:rsidRPr="00B44410" w:rsidRDefault="00504A9E" w:rsidP="009B5029">
      <w:pPr>
        <w:spacing w:before="240" w:line="360" w:lineRule="auto"/>
        <w:jc w:val="both"/>
        <w:rPr>
          <w:rFonts w:ascii="Palatino Linotype" w:hAnsi="Palatino Linotype" w:cs="Arial"/>
          <w:sz w:val="24"/>
          <w:szCs w:val="24"/>
        </w:rPr>
      </w:pPr>
      <w:r w:rsidRPr="00B44410">
        <w:rPr>
          <w:rFonts w:ascii="Palatino Linotype" w:hAnsi="Palatino Linotype" w:cs="Arial"/>
          <w:sz w:val="24"/>
          <w:szCs w:val="24"/>
        </w:rPr>
        <w:t xml:space="preserve">Adjuntando para tal efecto el documento electrónico </w:t>
      </w:r>
      <w:r w:rsidRPr="00B44410">
        <w:rPr>
          <w:rFonts w:ascii="Palatino Linotype" w:hAnsi="Palatino Linotype" w:cs="Arial"/>
          <w:b/>
          <w:bCs/>
          <w:sz w:val="24"/>
          <w:szCs w:val="24"/>
        </w:rPr>
        <w:t>“</w:t>
      </w:r>
      <w:r w:rsidR="00E40ABB" w:rsidRPr="00B44410">
        <w:rPr>
          <w:rFonts w:ascii="Palatino Linotype" w:hAnsi="Palatino Linotype" w:cs="Arial"/>
          <w:b/>
          <w:bCs/>
          <w:sz w:val="24"/>
          <w:szCs w:val="24"/>
        </w:rPr>
        <w:t xml:space="preserve">HAT-UTAIP-2025-1219 incompetencia.pdf”, </w:t>
      </w:r>
      <w:r w:rsidR="00E40ABB" w:rsidRPr="00B44410">
        <w:rPr>
          <w:rFonts w:ascii="Palatino Linotype" w:hAnsi="Palatino Linotype" w:cs="Arial"/>
          <w:sz w:val="24"/>
          <w:szCs w:val="24"/>
        </w:rPr>
        <w:t xml:space="preserve">cuyo contenido será materia de análisis en el considerando respectivo. </w:t>
      </w:r>
    </w:p>
    <w:p w14:paraId="67B0C606" w14:textId="77777777" w:rsidR="00C626C5" w:rsidRPr="00B44410" w:rsidRDefault="00C626C5" w:rsidP="009B5029">
      <w:pPr>
        <w:spacing w:before="240" w:line="360" w:lineRule="auto"/>
        <w:jc w:val="both"/>
        <w:rPr>
          <w:rFonts w:ascii="Palatino Linotype" w:hAnsi="Palatino Linotype" w:cs="Arial"/>
          <w:b/>
          <w:bCs/>
          <w:sz w:val="24"/>
          <w:szCs w:val="24"/>
        </w:rPr>
      </w:pPr>
    </w:p>
    <w:p w14:paraId="2C824AC7" w14:textId="77777777" w:rsidR="009B5029" w:rsidRPr="00B44410" w:rsidRDefault="009B5029" w:rsidP="009B5029">
      <w:pPr>
        <w:spacing w:before="240" w:line="360" w:lineRule="auto"/>
        <w:rPr>
          <w:rFonts w:ascii="Palatino Linotype" w:hAnsi="Palatino Linotype" w:cs="Arial"/>
          <w:b/>
          <w:sz w:val="28"/>
        </w:rPr>
      </w:pPr>
      <w:r w:rsidRPr="00B44410">
        <w:rPr>
          <w:rFonts w:ascii="Palatino Linotype" w:hAnsi="Palatino Linotype" w:cs="Arial"/>
          <w:b/>
          <w:sz w:val="28"/>
        </w:rPr>
        <w:t xml:space="preserve">TERCERO. </w:t>
      </w:r>
      <w:r w:rsidRPr="00B44410">
        <w:rPr>
          <w:rFonts w:ascii="Palatino Linotype" w:hAnsi="Palatino Linotype"/>
          <w:b/>
          <w:sz w:val="28"/>
        </w:rPr>
        <w:t>Del recurso de revisión.</w:t>
      </w:r>
    </w:p>
    <w:p w14:paraId="69797F3E" w14:textId="5FBE1727" w:rsidR="009C0C6F" w:rsidRPr="00B44410" w:rsidRDefault="009B5029" w:rsidP="009B5029">
      <w:pPr>
        <w:spacing w:before="240" w:line="360" w:lineRule="auto"/>
        <w:jc w:val="both"/>
        <w:rPr>
          <w:rFonts w:ascii="Palatino Linotype" w:hAnsi="Palatino Linotype" w:cs="Arial"/>
          <w:sz w:val="24"/>
          <w:szCs w:val="24"/>
        </w:rPr>
      </w:pPr>
      <w:r w:rsidRPr="00B44410">
        <w:rPr>
          <w:rFonts w:ascii="Palatino Linotype" w:hAnsi="Palatino Linotype" w:cs="Arial"/>
          <w:sz w:val="24"/>
          <w:szCs w:val="24"/>
        </w:rPr>
        <w:t xml:space="preserve">Inconforme con la respuesta por </w:t>
      </w:r>
      <w:r w:rsidRPr="00B44410">
        <w:rPr>
          <w:rFonts w:ascii="Palatino Linotype" w:hAnsi="Palatino Linotype" w:cs="Arial"/>
          <w:b/>
          <w:sz w:val="24"/>
          <w:szCs w:val="24"/>
        </w:rPr>
        <w:t xml:space="preserve">El Sujeto Obligado, </w:t>
      </w:r>
      <w:r w:rsidR="009B32B6" w:rsidRPr="00B44410">
        <w:rPr>
          <w:rFonts w:ascii="Palatino Linotype" w:hAnsi="Palatino Linotype" w:cs="Arial"/>
          <w:b/>
          <w:sz w:val="24"/>
          <w:szCs w:val="24"/>
        </w:rPr>
        <w:t xml:space="preserve">El </w:t>
      </w:r>
      <w:r w:rsidRPr="00B44410">
        <w:rPr>
          <w:rFonts w:ascii="Palatino Linotype" w:hAnsi="Palatino Linotype" w:cs="Arial"/>
          <w:b/>
          <w:sz w:val="24"/>
          <w:szCs w:val="24"/>
        </w:rPr>
        <w:t xml:space="preserve">Recurrente </w:t>
      </w:r>
      <w:r w:rsidRPr="00B44410">
        <w:rPr>
          <w:rFonts w:ascii="Palatino Linotype" w:hAnsi="Palatino Linotype" w:cs="Arial"/>
          <w:sz w:val="24"/>
          <w:szCs w:val="24"/>
        </w:rPr>
        <w:t>interpuso recurso de revisión, en fecha</w:t>
      </w:r>
      <w:r w:rsidR="00DE5A2F" w:rsidRPr="00B44410">
        <w:rPr>
          <w:rFonts w:ascii="Palatino Linotype" w:hAnsi="Palatino Linotype" w:cs="Arial"/>
          <w:sz w:val="24"/>
          <w:szCs w:val="24"/>
        </w:rPr>
        <w:t xml:space="preserve"> </w:t>
      </w:r>
      <w:r w:rsidR="00E40ABB" w:rsidRPr="00B44410">
        <w:rPr>
          <w:rFonts w:ascii="Palatino Linotype" w:hAnsi="Palatino Linotype" w:cs="Arial"/>
          <w:b/>
          <w:bCs/>
          <w:sz w:val="24"/>
          <w:szCs w:val="24"/>
        </w:rPr>
        <w:t xml:space="preserve">veintiséis de diciembre de dos mil veinticinco, </w:t>
      </w:r>
      <w:r w:rsidR="009C0C6F" w:rsidRPr="00B44410">
        <w:rPr>
          <w:rFonts w:ascii="Palatino Linotype" w:hAnsi="Palatino Linotype" w:cs="Arial"/>
          <w:sz w:val="24"/>
          <w:szCs w:val="24"/>
        </w:rPr>
        <w:t xml:space="preserve">el cual fue registrado en el sistema electrónico con el expediente </w:t>
      </w:r>
      <w:r w:rsidR="00E40ABB" w:rsidRPr="00B44410">
        <w:rPr>
          <w:rFonts w:ascii="Palatino Linotype" w:hAnsi="Palatino Linotype" w:cs="Arial"/>
          <w:b/>
          <w:bCs/>
          <w:sz w:val="24"/>
          <w:szCs w:val="24"/>
        </w:rPr>
        <w:t>00020</w:t>
      </w:r>
      <w:r w:rsidR="00C626C5" w:rsidRPr="00B44410">
        <w:rPr>
          <w:rFonts w:ascii="Palatino Linotype" w:hAnsi="Palatino Linotype" w:cs="Arial"/>
          <w:b/>
          <w:bCs/>
          <w:sz w:val="24"/>
          <w:szCs w:val="24"/>
        </w:rPr>
        <w:t>/INFOEM/IP/RR/202</w:t>
      </w:r>
      <w:r w:rsidR="00E40ABB" w:rsidRPr="00B44410">
        <w:rPr>
          <w:rFonts w:ascii="Palatino Linotype" w:hAnsi="Palatino Linotype" w:cs="Arial"/>
          <w:b/>
          <w:bCs/>
          <w:sz w:val="24"/>
          <w:szCs w:val="24"/>
        </w:rPr>
        <w:t>6</w:t>
      </w:r>
      <w:r w:rsidR="009C0C6F" w:rsidRPr="00B44410">
        <w:rPr>
          <w:rFonts w:ascii="Palatino Linotype" w:hAnsi="Palatino Linotype" w:cs="Arial"/>
          <w:b/>
          <w:bCs/>
          <w:sz w:val="24"/>
          <w:szCs w:val="24"/>
        </w:rPr>
        <w:t xml:space="preserve">, </w:t>
      </w:r>
      <w:r w:rsidR="009C0C6F" w:rsidRPr="00B44410">
        <w:rPr>
          <w:rFonts w:ascii="Palatino Linotype" w:hAnsi="Palatino Linotype" w:cs="Arial"/>
          <w:sz w:val="24"/>
          <w:szCs w:val="24"/>
        </w:rPr>
        <w:t xml:space="preserve">en el cual </w:t>
      </w:r>
      <w:r w:rsidR="00C626C5" w:rsidRPr="00B44410">
        <w:rPr>
          <w:rFonts w:ascii="Palatino Linotype" w:hAnsi="Palatino Linotype" w:cs="Arial"/>
          <w:sz w:val="24"/>
          <w:szCs w:val="24"/>
        </w:rPr>
        <w:t>las siguientes manifestaciones:</w:t>
      </w:r>
    </w:p>
    <w:p w14:paraId="2301730C" w14:textId="74FD6317" w:rsidR="00C626C5" w:rsidRPr="00B44410" w:rsidRDefault="00C626C5" w:rsidP="009B5029">
      <w:pPr>
        <w:spacing w:before="240" w:line="360" w:lineRule="auto"/>
        <w:jc w:val="both"/>
        <w:rPr>
          <w:rFonts w:ascii="Palatino Linotype" w:hAnsi="Palatino Linotype" w:cs="Arial"/>
          <w:b/>
          <w:bCs/>
          <w:sz w:val="24"/>
          <w:szCs w:val="24"/>
        </w:rPr>
      </w:pPr>
      <w:r w:rsidRPr="00B44410">
        <w:rPr>
          <w:rFonts w:ascii="Palatino Linotype" w:hAnsi="Palatino Linotype" w:cs="Arial"/>
          <w:b/>
          <w:bCs/>
          <w:sz w:val="24"/>
          <w:szCs w:val="24"/>
        </w:rPr>
        <w:lastRenderedPageBreak/>
        <w:t>Acto impugnado:</w:t>
      </w:r>
    </w:p>
    <w:p w14:paraId="2C44F6EF" w14:textId="3FD4EDAA" w:rsidR="00C626C5" w:rsidRPr="00B44410" w:rsidRDefault="00C626C5" w:rsidP="00C626C5">
      <w:pPr>
        <w:pStyle w:val="Citas"/>
        <w:rPr>
          <w:b/>
          <w:bCs/>
        </w:rPr>
      </w:pPr>
      <w:r w:rsidRPr="00B44410">
        <w:t>“</w:t>
      </w:r>
      <w:r w:rsidR="00E40ABB" w:rsidRPr="00B44410">
        <w:t>Los nombres completos, puesto y funciones de todo el personal de la Dirección de Cultura Física y Deporte</w:t>
      </w:r>
      <w:r w:rsidRPr="00B44410">
        <w:t xml:space="preserve">” </w:t>
      </w:r>
      <w:r w:rsidRPr="00B44410">
        <w:rPr>
          <w:b/>
          <w:bCs/>
        </w:rPr>
        <w:t>(Sic)</w:t>
      </w:r>
    </w:p>
    <w:p w14:paraId="507336AE" w14:textId="210BA991" w:rsidR="00C626C5" w:rsidRPr="00B44410" w:rsidRDefault="00C626C5" w:rsidP="009B5029">
      <w:pPr>
        <w:spacing w:before="240" w:line="360" w:lineRule="auto"/>
        <w:jc w:val="both"/>
        <w:rPr>
          <w:rFonts w:ascii="Palatino Linotype" w:hAnsi="Palatino Linotype" w:cs="Arial"/>
          <w:b/>
          <w:sz w:val="24"/>
          <w:szCs w:val="24"/>
        </w:rPr>
      </w:pPr>
      <w:r w:rsidRPr="00B44410">
        <w:rPr>
          <w:rFonts w:ascii="Palatino Linotype" w:hAnsi="Palatino Linotype" w:cs="Arial"/>
          <w:b/>
          <w:sz w:val="24"/>
          <w:szCs w:val="24"/>
        </w:rPr>
        <w:t>Razones o motivos de inconformidad:</w:t>
      </w:r>
    </w:p>
    <w:p w14:paraId="3BCEE30F" w14:textId="72334006" w:rsidR="00C626C5" w:rsidRPr="00B44410" w:rsidRDefault="00C626C5" w:rsidP="00C626C5">
      <w:pPr>
        <w:pStyle w:val="Citas"/>
        <w:rPr>
          <w:b/>
          <w:bCs/>
        </w:rPr>
      </w:pPr>
      <w:r w:rsidRPr="00B44410">
        <w:t>“</w:t>
      </w:r>
      <w:r w:rsidR="00E40ABB" w:rsidRPr="00B44410">
        <w:t xml:space="preserve">El Ayuntamiento argumenta que: La Dirección de Cultura Física y Deporte NO depende directamente del Ayuntamiento, Sino del Instituto Municipal de Cultura Física y Deporte de Tepotzotlán, Y que ese Instituto es otro Sujeto Obligado distinto, con su propia Unidad de Transparencia. El Ayuntamiento sí tiene relación administrativa y presupuestal con el Instituto, Que debió canalizar la solicitud, no solo declararse incompetente, Y que la información solicitada es obligación de transparencia común (estructura orgánica y personal). El Ayuntamiento sí tiene vínculo directo con el Instituto Municipal de Cultura Física y Deporte, ya que: Es un organismo público municipal, Se crea por acuerdo de Cabildo, Recibe recursos públicos municipales, Forma parte de la administración pública municipal descentralizada. El sujeto obligado H. Ayuntamiento de Tepotzotlán vulnera mi derecho de acceso a la información al emitir una declaratoria de incompetencia sin realizar una debida canalización de la solicitud, en contravención a los principios de máxima publicidad, legalidad y eficiencia previstos en la Ley de Transparencia y Acceso a la Información Pública del Estado de México y Municipios. Si bien señala que la información corresponde al Instituto Municipal de Cultura Física y Deporte de Tepotzotlán, dicho organismo constituye un ente público municipal descentralizado, creado por el propio Ayuntamiento, con presupuesto público y adscrito a la administración pública municipal, por lo que existe una relación administrativa, presupuestal y funcional directa. La información solicitada —nombres completos, puestos y funciones del personal— constituye una obligación de </w:t>
      </w:r>
      <w:r w:rsidR="00E40ABB" w:rsidRPr="00B44410">
        <w:lastRenderedPageBreak/>
        <w:t>transparencia común relativa a la estructura orgánica y servidores públicos que ejercen funciones públicas municipales, por lo que el sujeto obligado debió orientar de manera efectiva y, en su caso, canalizar la solicitud a la instancia competente, y no limitarse a emitir una declaratoria de incompetencia que obstaculiza el ejercicio del derecho de acceso a la información. La respuesta impugnada resulta insuficiente, evasiva y contraria al principio de máxima publicidad, ya que impone una carga indebida al solicitante y evita la rendición de cuentas sobre personal que ejerce recursos y funciones públicas. Por lo anterior, solicito se revoque la respuesta impugnada y se ordene al sujeto obligado emitir una nueva respuesta conforme a derecho</w:t>
      </w:r>
      <w:r w:rsidRPr="00B44410">
        <w:t xml:space="preserve">” </w:t>
      </w:r>
      <w:r w:rsidRPr="00B44410">
        <w:rPr>
          <w:b/>
          <w:bCs/>
        </w:rPr>
        <w:t>(Sic)</w:t>
      </w:r>
    </w:p>
    <w:p w14:paraId="49B4003B" w14:textId="77777777" w:rsidR="00C626C5" w:rsidRPr="00B44410" w:rsidRDefault="00C626C5" w:rsidP="009B5029">
      <w:pPr>
        <w:spacing w:before="240" w:line="360" w:lineRule="auto"/>
        <w:jc w:val="both"/>
        <w:rPr>
          <w:rFonts w:ascii="Palatino Linotype" w:hAnsi="Palatino Linotype" w:cs="Arial"/>
          <w:b/>
          <w:sz w:val="28"/>
        </w:rPr>
      </w:pPr>
    </w:p>
    <w:p w14:paraId="147EA26C" w14:textId="7467B5BD" w:rsidR="009B5029" w:rsidRPr="00B44410" w:rsidRDefault="009B5029" w:rsidP="009B5029">
      <w:pPr>
        <w:spacing w:before="240" w:line="360" w:lineRule="auto"/>
        <w:jc w:val="both"/>
        <w:rPr>
          <w:rFonts w:ascii="Palatino Linotype" w:hAnsi="Palatino Linotype" w:cs="Arial"/>
          <w:b/>
          <w:sz w:val="24"/>
          <w:szCs w:val="24"/>
        </w:rPr>
      </w:pPr>
      <w:r w:rsidRPr="00B44410">
        <w:rPr>
          <w:rFonts w:ascii="Palatino Linotype" w:hAnsi="Palatino Linotype" w:cs="Arial"/>
          <w:b/>
          <w:sz w:val="28"/>
        </w:rPr>
        <w:t>CUARTO</w:t>
      </w:r>
      <w:r w:rsidRPr="00B44410">
        <w:rPr>
          <w:rFonts w:ascii="Palatino Linotype" w:hAnsi="Palatino Linotype" w:cs="Arial"/>
          <w:b/>
          <w:sz w:val="24"/>
          <w:szCs w:val="24"/>
        </w:rPr>
        <w:t xml:space="preserve">. </w:t>
      </w:r>
      <w:r w:rsidRPr="00B44410">
        <w:rPr>
          <w:rFonts w:ascii="Palatino Linotype" w:hAnsi="Palatino Linotype" w:cs="Arial"/>
          <w:b/>
          <w:sz w:val="28"/>
          <w:szCs w:val="28"/>
        </w:rPr>
        <w:t>Del turno del recurso de revisión.</w:t>
      </w:r>
    </w:p>
    <w:p w14:paraId="5929B5D1" w14:textId="4397E132" w:rsidR="009B5029" w:rsidRPr="00B44410" w:rsidRDefault="009B5029" w:rsidP="009B5029">
      <w:pPr>
        <w:spacing w:before="240" w:line="360" w:lineRule="auto"/>
        <w:jc w:val="both"/>
        <w:rPr>
          <w:rFonts w:ascii="Palatino Linotype" w:hAnsi="Palatino Linotype" w:cs="Arial"/>
          <w:sz w:val="24"/>
          <w:szCs w:val="24"/>
        </w:rPr>
      </w:pPr>
      <w:r w:rsidRPr="00B44410">
        <w:rPr>
          <w:rFonts w:ascii="Palatino Linotype" w:hAnsi="Palatino Linotype" w:cs="Arial"/>
          <w:sz w:val="24"/>
          <w:szCs w:val="24"/>
        </w:rPr>
        <w:t xml:space="preserve">Medio de impugnación que le fue turnado al Comisionado presidente </w:t>
      </w:r>
      <w:r w:rsidRPr="00B44410">
        <w:rPr>
          <w:rFonts w:ascii="Palatino Linotype" w:hAnsi="Palatino Linotype" w:cs="Arial"/>
          <w:b/>
          <w:sz w:val="24"/>
          <w:szCs w:val="24"/>
        </w:rPr>
        <w:t xml:space="preserve">José Martínez Vilchis, </w:t>
      </w:r>
      <w:r w:rsidRPr="00B44410">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A776BE" w:rsidRPr="00B44410">
        <w:rPr>
          <w:rFonts w:ascii="Palatino Linotype" w:hAnsi="Palatino Linotype" w:cs="Arial"/>
          <w:sz w:val="24"/>
          <w:szCs w:val="24"/>
        </w:rPr>
        <w:t xml:space="preserve"> </w:t>
      </w:r>
      <w:r w:rsidR="00E40ABB" w:rsidRPr="00B44410">
        <w:rPr>
          <w:rFonts w:ascii="Palatino Linotype" w:hAnsi="Palatino Linotype" w:cs="Arial"/>
          <w:b/>
          <w:bCs/>
          <w:sz w:val="24"/>
          <w:szCs w:val="24"/>
        </w:rPr>
        <w:t xml:space="preserve">trece de enero de dos mil veinticinco, </w:t>
      </w:r>
      <w:r w:rsidR="00E40ABB" w:rsidRPr="00B44410">
        <w:rPr>
          <w:rFonts w:ascii="Palatino Linotype" w:hAnsi="Palatino Linotype" w:cs="Arial"/>
          <w:sz w:val="24"/>
          <w:szCs w:val="24"/>
        </w:rPr>
        <w:t>d</w:t>
      </w:r>
      <w:r w:rsidRPr="00B44410">
        <w:rPr>
          <w:rFonts w:ascii="Palatino Linotype" w:hAnsi="Palatino Linotype" w:cs="Arial"/>
          <w:sz w:val="24"/>
          <w:szCs w:val="24"/>
        </w:rPr>
        <w:t>eterminándose en él, un plazo de siete días para que las partes manifestaran lo que a su derecho corresponda en términos del numeral ya citado.</w:t>
      </w:r>
    </w:p>
    <w:p w14:paraId="3030EFB0" w14:textId="77777777" w:rsidR="009B5029" w:rsidRPr="00B44410" w:rsidRDefault="009B5029" w:rsidP="009B5029">
      <w:pPr>
        <w:spacing w:before="240" w:line="360" w:lineRule="auto"/>
        <w:jc w:val="both"/>
        <w:rPr>
          <w:rFonts w:ascii="Palatino Linotype" w:hAnsi="Palatino Linotype" w:cs="Arial"/>
          <w:sz w:val="24"/>
          <w:szCs w:val="24"/>
        </w:rPr>
      </w:pPr>
    </w:p>
    <w:p w14:paraId="606807D4" w14:textId="77777777" w:rsidR="009B5029" w:rsidRPr="00B44410" w:rsidRDefault="009B5029" w:rsidP="009B5029">
      <w:pPr>
        <w:pStyle w:val="Prrafodelista"/>
        <w:spacing w:line="360" w:lineRule="auto"/>
        <w:ind w:left="0"/>
        <w:jc w:val="both"/>
        <w:rPr>
          <w:rFonts w:ascii="Palatino Linotype" w:hAnsi="Palatino Linotype" w:cs="Arial"/>
          <w:b/>
        </w:rPr>
      </w:pPr>
      <w:r w:rsidRPr="00B44410">
        <w:rPr>
          <w:rFonts w:ascii="Palatino Linotype" w:hAnsi="Palatino Linotype" w:cs="Arial"/>
          <w:b/>
          <w:sz w:val="28"/>
        </w:rPr>
        <w:t>QUINTO</w:t>
      </w:r>
      <w:r w:rsidRPr="00B44410">
        <w:rPr>
          <w:rFonts w:ascii="Palatino Linotype" w:hAnsi="Palatino Linotype" w:cs="Arial"/>
          <w:b/>
          <w:sz w:val="28"/>
          <w:szCs w:val="28"/>
        </w:rPr>
        <w:t>. De la etapa de instrucción.</w:t>
      </w:r>
    </w:p>
    <w:p w14:paraId="3FBDC1CE" w14:textId="29A29ECE" w:rsidR="009C0C6F" w:rsidRPr="00B44410" w:rsidRDefault="009B5029" w:rsidP="004711D5">
      <w:pPr>
        <w:spacing w:after="0" w:line="360" w:lineRule="auto"/>
        <w:jc w:val="both"/>
        <w:rPr>
          <w:rFonts w:ascii="Palatino Linotype" w:hAnsi="Palatino Linotype" w:cs="Arial"/>
          <w:sz w:val="24"/>
          <w:szCs w:val="24"/>
        </w:rPr>
      </w:pPr>
      <w:r w:rsidRPr="00B44410">
        <w:rPr>
          <w:rFonts w:ascii="Palatino Linotype" w:hAnsi="Palatino Linotype" w:cs="Arial"/>
          <w:sz w:val="24"/>
          <w:szCs w:val="24"/>
        </w:rPr>
        <w:lastRenderedPageBreak/>
        <w:t xml:space="preserve">Así, en la etapa de instrucción, de las constancias que obran en los expedientes electrónicos de los recursos de revisión se advierte que </w:t>
      </w:r>
      <w:r w:rsidRPr="00B44410">
        <w:rPr>
          <w:rFonts w:ascii="Palatino Linotype" w:hAnsi="Palatino Linotype" w:cs="Arial"/>
          <w:b/>
          <w:bCs/>
          <w:sz w:val="24"/>
          <w:szCs w:val="24"/>
        </w:rPr>
        <w:t>El Sujeto Obligado</w:t>
      </w:r>
      <w:r w:rsidR="00FC2D20" w:rsidRPr="00B44410">
        <w:rPr>
          <w:rFonts w:ascii="Palatino Linotype" w:hAnsi="Palatino Linotype" w:cs="Arial"/>
          <w:b/>
          <w:bCs/>
          <w:sz w:val="24"/>
          <w:szCs w:val="24"/>
        </w:rPr>
        <w:t xml:space="preserve"> </w:t>
      </w:r>
      <w:r w:rsidR="009C0C6F" w:rsidRPr="00B44410">
        <w:rPr>
          <w:rFonts w:ascii="Palatino Linotype" w:hAnsi="Palatino Linotype" w:cs="Arial"/>
          <w:sz w:val="24"/>
          <w:szCs w:val="24"/>
        </w:rPr>
        <w:t xml:space="preserve">fue omiso en rendir su informe justificado. </w:t>
      </w:r>
      <w:r w:rsidR="00F86DEE" w:rsidRPr="00B44410">
        <w:rPr>
          <w:rFonts w:ascii="Palatino Linotype" w:hAnsi="Palatino Linotype" w:cs="Arial"/>
          <w:sz w:val="24"/>
          <w:szCs w:val="24"/>
        </w:rPr>
        <w:t xml:space="preserve"> </w:t>
      </w:r>
    </w:p>
    <w:p w14:paraId="380437B6" w14:textId="77777777" w:rsidR="00A776BE" w:rsidRPr="00B44410" w:rsidRDefault="00A776BE" w:rsidP="004711D5">
      <w:pPr>
        <w:spacing w:after="0" w:line="360" w:lineRule="auto"/>
        <w:jc w:val="both"/>
        <w:rPr>
          <w:rFonts w:ascii="Palatino Linotype" w:hAnsi="Palatino Linotype" w:cs="Arial"/>
          <w:b/>
          <w:bCs/>
          <w:sz w:val="24"/>
          <w:szCs w:val="24"/>
        </w:rPr>
      </w:pPr>
    </w:p>
    <w:p w14:paraId="468F8640" w14:textId="4A37E5CC" w:rsidR="00DF6F34" w:rsidRPr="00B44410" w:rsidRDefault="00FC2D20" w:rsidP="00321484">
      <w:pPr>
        <w:spacing w:after="0" w:line="360" w:lineRule="auto"/>
        <w:jc w:val="both"/>
        <w:rPr>
          <w:rFonts w:ascii="Palatino Linotype" w:hAnsi="Palatino Linotype" w:cs="Arial"/>
          <w:sz w:val="24"/>
          <w:szCs w:val="24"/>
        </w:rPr>
      </w:pPr>
      <w:r w:rsidRPr="00B44410">
        <w:rPr>
          <w:rFonts w:ascii="Palatino Linotype" w:hAnsi="Palatino Linotype" w:cs="Arial"/>
          <w:bCs/>
          <w:sz w:val="24"/>
          <w:szCs w:val="24"/>
        </w:rPr>
        <w:t xml:space="preserve">Por lo cual se decretó </w:t>
      </w:r>
      <w:r w:rsidR="00321484" w:rsidRPr="00B44410">
        <w:rPr>
          <w:rFonts w:ascii="Palatino Linotype" w:hAnsi="Palatino Linotype" w:cs="Arial"/>
          <w:bCs/>
          <w:sz w:val="24"/>
          <w:szCs w:val="24"/>
        </w:rPr>
        <w:t xml:space="preserve">el cierre de </w:t>
      </w:r>
      <w:r w:rsidRPr="00B44410">
        <w:rPr>
          <w:rFonts w:ascii="Palatino Linotype" w:hAnsi="Palatino Linotype" w:cs="Arial"/>
          <w:bCs/>
          <w:sz w:val="24"/>
          <w:szCs w:val="24"/>
        </w:rPr>
        <w:t>instrucción con fecha</w:t>
      </w:r>
      <w:r w:rsidR="003027D2" w:rsidRPr="00B44410">
        <w:rPr>
          <w:rFonts w:ascii="Palatino Linotype" w:hAnsi="Palatino Linotype" w:cs="Arial"/>
          <w:bCs/>
          <w:sz w:val="24"/>
          <w:szCs w:val="24"/>
        </w:rPr>
        <w:t xml:space="preserve"> </w:t>
      </w:r>
      <w:r w:rsidR="00E40ABB" w:rsidRPr="00B44410">
        <w:rPr>
          <w:rFonts w:ascii="Palatino Linotype" w:hAnsi="Palatino Linotype" w:cs="Arial"/>
          <w:b/>
          <w:sz w:val="24"/>
          <w:szCs w:val="24"/>
        </w:rPr>
        <w:t>veintisiete de enero de dos mil veintiséis</w:t>
      </w:r>
      <w:r w:rsidR="00A776BE" w:rsidRPr="00B44410">
        <w:rPr>
          <w:rFonts w:ascii="Palatino Linotype" w:hAnsi="Palatino Linotype" w:cs="Arial"/>
          <w:b/>
          <w:sz w:val="24"/>
          <w:szCs w:val="24"/>
        </w:rPr>
        <w:t xml:space="preserve">, </w:t>
      </w:r>
      <w:r w:rsidR="0017726B" w:rsidRPr="00B44410">
        <w:rPr>
          <w:rFonts w:ascii="Palatino Linotype" w:hAnsi="Palatino Linotype" w:cs="Arial"/>
          <w:bCs/>
          <w:sz w:val="24"/>
          <w:szCs w:val="24"/>
        </w:rPr>
        <w:t>en</w:t>
      </w:r>
      <w:r w:rsidR="00DF6F34" w:rsidRPr="00B44410">
        <w:rPr>
          <w:rFonts w:ascii="Palatino Linotype" w:hAnsi="Palatino Linotype" w:cs="Arial"/>
          <w:sz w:val="24"/>
          <w:szCs w:val="24"/>
        </w:rPr>
        <w:t xml:space="preserve"> términos del artículo 185 Fracción VI de la Ley de Transparencia y Acceso a la Información Pública del Estado de México y Municipios, iniciando el término legal para dictar resolución definitiva del asunto. </w:t>
      </w:r>
    </w:p>
    <w:p w14:paraId="5045CE07" w14:textId="77777777" w:rsidR="00E40ABB" w:rsidRPr="00B44410" w:rsidRDefault="00E40ABB" w:rsidP="00844569">
      <w:pPr>
        <w:spacing w:before="240" w:line="360" w:lineRule="auto"/>
        <w:jc w:val="center"/>
        <w:rPr>
          <w:rFonts w:ascii="Palatino Linotype" w:hAnsi="Palatino Linotype" w:cs="Arial"/>
          <w:b/>
          <w:sz w:val="24"/>
        </w:rPr>
      </w:pPr>
    </w:p>
    <w:p w14:paraId="1EBA35FA" w14:textId="5D77996D" w:rsidR="006168E4" w:rsidRPr="00B44410" w:rsidRDefault="006168E4" w:rsidP="00844569">
      <w:pPr>
        <w:spacing w:before="240" w:line="360" w:lineRule="auto"/>
        <w:jc w:val="center"/>
        <w:rPr>
          <w:rFonts w:ascii="Palatino Linotype" w:hAnsi="Palatino Linotype" w:cs="Arial"/>
          <w:b/>
          <w:sz w:val="24"/>
        </w:rPr>
      </w:pPr>
      <w:r w:rsidRPr="00B44410">
        <w:rPr>
          <w:rFonts w:ascii="Palatino Linotype" w:hAnsi="Palatino Linotype" w:cs="Arial"/>
          <w:b/>
          <w:sz w:val="24"/>
        </w:rPr>
        <w:t xml:space="preserve">C O N S I D E R A N D O </w:t>
      </w:r>
    </w:p>
    <w:p w14:paraId="68B57F26" w14:textId="77777777" w:rsidR="006168E4" w:rsidRPr="00B44410" w:rsidRDefault="006168E4" w:rsidP="00844569">
      <w:pPr>
        <w:spacing w:before="240" w:line="360" w:lineRule="auto"/>
        <w:jc w:val="both"/>
        <w:rPr>
          <w:rFonts w:ascii="Palatino Linotype" w:hAnsi="Palatino Linotype" w:cs="Arial"/>
          <w:sz w:val="24"/>
        </w:rPr>
      </w:pPr>
      <w:r w:rsidRPr="00B44410">
        <w:rPr>
          <w:rFonts w:ascii="Palatino Linotype" w:hAnsi="Palatino Linotype" w:cs="Arial"/>
          <w:b/>
          <w:sz w:val="28"/>
        </w:rPr>
        <w:t>PRIMERO.</w:t>
      </w:r>
      <w:r w:rsidRPr="00B44410">
        <w:rPr>
          <w:rFonts w:ascii="Palatino Linotype" w:hAnsi="Palatino Linotype" w:cs="Arial"/>
          <w:b/>
        </w:rPr>
        <w:t xml:space="preserve"> </w:t>
      </w:r>
      <w:r w:rsidRPr="00B44410">
        <w:rPr>
          <w:rFonts w:ascii="Palatino Linotype" w:hAnsi="Palatino Linotype" w:cs="Arial"/>
          <w:b/>
          <w:sz w:val="28"/>
          <w:szCs w:val="28"/>
        </w:rPr>
        <w:t>De la competencia</w:t>
      </w:r>
      <w:r w:rsidRPr="00B44410">
        <w:rPr>
          <w:rFonts w:ascii="Palatino Linotype" w:hAnsi="Palatino Linotype" w:cs="Arial"/>
          <w:sz w:val="28"/>
          <w:szCs w:val="28"/>
        </w:rPr>
        <w:t>.</w:t>
      </w:r>
    </w:p>
    <w:p w14:paraId="1512CA86" w14:textId="77777777" w:rsidR="00E40ABB" w:rsidRPr="00B44410" w:rsidRDefault="00E40ABB" w:rsidP="00E40ABB">
      <w:pPr>
        <w:spacing w:line="360" w:lineRule="auto"/>
        <w:jc w:val="both"/>
        <w:rPr>
          <w:rFonts w:ascii="Palatino Linotype" w:hAnsi="Palatino Linotype"/>
          <w:sz w:val="24"/>
          <w:szCs w:val="24"/>
        </w:rPr>
      </w:pPr>
      <w:r w:rsidRPr="00B44410">
        <w:rPr>
          <w:rFonts w:ascii="Palatino Linotype" w:hAnsi="Palatino Linotype"/>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 </w:t>
      </w:r>
    </w:p>
    <w:p w14:paraId="0ACE4AF5" w14:textId="77777777" w:rsidR="00E40ABB" w:rsidRPr="00B44410" w:rsidRDefault="00E40ABB" w:rsidP="00C626C5">
      <w:pPr>
        <w:pStyle w:val="Prrafodelista"/>
        <w:autoSpaceDE w:val="0"/>
        <w:autoSpaceDN w:val="0"/>
        <w:adjustRightInd w:val="0"/>
        <w:spacing w:before="240" w:after="160" w:line="360" w:lineRule="auto"/>
        <w:ind w:left="0"/>
        <w:jc w:val="both"/>
        <w:rPr>
          <w:rFonts w:ascii="Palatino Linotype" w:hAnsi="Palatino Linotype" w:cs="Arial"/>
          <w:bCs/>
        </w:rPr>
      </w:pPr>
    </w:p>
    <w:p w14:paraId="6282C2F9" w14:textId="77777777" w:rsidR="00C626C5" w:rsidRPr="00B44410" w:rsidRDefault="00C626C5" w:rsidP="00C626C5">
      <w:pPr>
        <w:pStyle w:val="Prrafodelista"/>
        <w:autoSpaceDE w:val="0"/>
        <w:autoSpaceDN w:val="0"/>
        <w:adjustRightInd w:val="0"/>
        <w:spacing w:before="240" w:after="160" w:line="360" w:lineRule="auto"/>
        <w:ind w:left="0"/>
        <w:jc w:val="both"/>
        <w:rPr>
          <w:rFonts w:ascii="Palatino Linotype" w:hAnsi="Palatino Linotype" w:cs="Arial"/>
          <w:b/>
        </w:rPr>
      </w:pPr>
      <w:r w:rsidRPr="00B44410">
        <w:rPr>
          <w:rFonts w:ascii="Palatino Linotype" w:hAnsi="Palatino Linotype" w:cs="Arial"/>
          <w:b/>
          <w:sz w:val="28"/>
        </w:rPr>
        <w:lastRenderedPageBreak/>
        <w:t>SEGUNDO</w:t>
      </w:r>
      <w:r w:rsidRPr="00B44410">
        <w:rPr>
          <w:rFonts w:ascii="Palatino Linotype" w:hAnsi="Palatino Linotype" w:cs="Arial"/>
          <w:b/>
        </w:rPr>
        <w:t xml:space="preserve">. </w:t>
      </w:r>
      <w:r w:rsidRPr="00B44410">
        <w:rPr>
          <w:rFonts w:ascii="Palatino Linotype" w:hAnsi="Palatino Linotype" w:cs="Arial"/>
          <w:b/>
          <w:sz w:val="28"/>
          <w:szCs w:val="28"/>
        </w:rPr>
        <w:t>Sobre los alcances del recurso de revisión.</w:t>
      </w:r>
      <w:r w:rsidRPr="00B44410">
        <w:rPr>
          <w:rFonts w:ascii="Palatino Linotype" w:hAnsi="Palatino Linotype" w:cs="Arial"/>
          <w:b/>
        </w:rPr>
        <w:t xml:space="preserve"> </w:t>
      </w:r>
    </w:p>
    <w:p w14:paraId="4D7EAD5D" w14:textId="77777777" w:rsidR="00C626C5" w:rsidRPr="00B44410"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r w:rsidRPr="00B44410">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0FCD99A3" w14:textId="77777777" w:rsidR="00C626C5" w:rsidRPr="00B44410"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p>
    <w:p w14:paraId="45C03192" w14:textId="77777777" w:rsidR="00E40ABB" w:rsidRPr="00B44410" w:rsidRDefault="00E40ABB" w:rsidP="00E40ABB">
      <w:pPr>
        <w:pStyle w:val="Prrafodelista"/>
        <w:autoSpaceDE w:val="0"/>
        <w:autoSpaceDN w:val="0"/>
        <w:adjustRightInd w:val="0"/>
        <w:spacing w:before="240" w:after="160" w:line="360" w:lineRule="auto"/>
        <w:ind w:left="0"/>
        <w:jc w:val="both"/>
        <w:rPr>
          <w:rFonts w:ascii="Palatino Linotype" w:hAnsi="Palatino Linotype" w:cs="Arial"/>
          <w:b/>
          <w:sz w:val="28"/>
          <w:szCs w:val="28"/>
          <w:lang w:val="es-MX"/>
        </w:rPr>
      </w:pPr>
      <w:r w:rsidRPr="00B44410">
        <w:rPr>
          <w:rFonts w:ascii="Palatino Linotype" w:hAnsi="Palatino Linotype" w:cs="Arial"/>
          <w:b/>
          <w:sz w:val="28"/>
          <w:lang w:val="es-MX"/>
        </w:rPr>
        <w:t>TERCERO</w:t>
      </w:r>
      <w:r w:rsidRPr="00B44410">
        <w:rPr>
          <w:rFonts w:ascii="Palatino Linotype" w:hAnsi="Palatino Linotype" w:cs="Arial"/>
          <w:b/>
          <w:lang w:val="es-MX"/>
        </w:rPr>
        <w:t xml:space="preserve">. </w:t>
      </w:r>
      <w:r w:rsidRPr="00B44410">
        <w:rPr>
          <w:rFonts w:ascii="Palatino Linotype" w:hAnsi="Palatino Linotype" w:cs="Arial"/>
          <w:b/>
          <w:sz w:val="28"/>
          <w:szCs w:val="28"/>
          <w:lang w:val="es-MX"/>
        </w:rPr>
        <w:t>De las causas de improcedencia.</w:t>
      </w:r>
    </w:p>
    <w:p w14:paraId="793A7AC3" w14:textId="77777777" w:rsidR="00E40ABB" w:rsidRPr="00B44410" w:rsidRDefault="00E40ABB" w:rsidP="00E40ABB">
      <w:pPr>
        <w:pStyle w:val="Prrafodelista"/>
        <w:autoSpaceDE w:val="0"/>
        <w:autoSpaceDN w:val="0"/>
        <w:adjustRightInd w:val="0"/>
        <w:spacing w:before="240" w:after="160" w:line="360" w:lineRule="auto"/>
        <w:ind w:left="0"/>
        <w:jc w:val="both"/>
        <w:rPr>
          <w:rFonts w:ascii="Palatino Linotype" w:hAnsi="Palatino Linotype" w:cs="Arial"/>
          <w:lang w:val="es-MX"/>
        </w:rPr>
      </w:pPr>
      <w:r w:rsidRPr="00B44410">
        <w:rPr>
          <w:rFonts w:ascii="Palatino Linotype" w:hAnsi="Palatino Linotype" w:cs="Arial"/>
          <w:lang w:val="es-MX"/>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3848B0B" w14:textId="77777777" w:rsidR="00E40ABB" w:rsidRPr="00B44410" w:rsidRDefault="00E40ABB" w:rsidP="00E40ABB">
      <w:pPr>
        <w:pStyle w:val="Prrafodelista"/>
        <w:autoSpaceDE w:val="0"/>
        <w:autoSpaceDN w:val="0"/>
        <w:adjustRightInd w:val="0"/>
        <w:spacing w:line="360" w:lineRule="auto"/>
        <w:ind w:left="0"/>
        <w:jc w:val="both"/>
        <w:rPr>
          <w:rFonts w:ascii="Palatino Linotype" w:hAnsi="Palatino Linotype" w:cs="Arial"/>
          <w:lang w:val="es-MX"/>
        </w:rPr>
      </w:pPr>
      <w:r w:rsidRPr="00B44410">
        <w:rPr>
          <w:rFonts w:ascii="Palatino Linotype" w:hAnsi="Palatino Linotype" w:cs="Arial"/>
          <w:lang w:val="es-MX"/>
        </w:rPr>
        <w:t xml:space="preserve">Siendo facultad de este Órgano entrar al estudio de las causas de improcedencia que hagan valer las partes o que se adviertan de oficio por este Resolutor y por ende objeto de análisis previo al estudio de fondo del asunto, en los presupuestos procesales sobre el inicio o trámite de un proceso, generando eficacia jurídica en las resoluciones, </w:t>
      </w:r>
      <w:r w:rsidRPr="00B44410">
        <w:rPr>
          <w:rFonts w:ascii="Palatino Linotype" w:hAnsi="Palatino Linotype" w:cs="Arial"/>
          <w:lang w:val="es-MX"/>
        </w:rPr>
        <w:lastRenderedPageBreak/>
        <w:t>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B44410">
        <w:rPr>
          <w:rStyle w:val="Refdenotaalpie"/>
          <w:rFonts w:ascii="Palatino Linotype" w:hAnsi="Palatino Linotype" w:cs="Arial"/>
          <w:lang w:val="es-MX"/>
        </w:rPr>
        <w:footnoteReference w:id="1"/>
      </w:r>
      <w:r w:rsidRPr="00B44410">
        <w:rPr>
          <w:rFonts w:ascii="Palatino Linotype" w:hAnsi="Palatino Linotype" w:cs="Arial"/>
          <w:lang w:val="es-MX"/>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49813693" w14:textId="77777777" w:rsidR="00E40ABB" w:rsidRPr="00B44410" w:rsidRDefault="00E40ABB" w:rsidP="00C626C5">
      <w:pPr>
        <w:tabs>
          <w:tab w:val="left" w:pos="709"/>
        </w:tabs>
        <w:spacing w:before="240" w:line="360" w:lineRule="auto"/>
        <w:ind w:right="51"/>
        <w:jc w:val="both"/>
        <w:rPr>
          <w:rFonts w:ascii="Palatino Linotype" w:hAnsi="Palatino Linotype"/>
          <w:b/>
          <w:sz w:val="28"/>
          <w:szCs w:val="28"/>
        </w:rPr>
      </w:pPr>
    </w:p>
    <w:p w14:paraId="67C796AF" w14:textId="7D79ECE0" w:rsidR="00C626C5" w:rsidRPr="00B44410" w:rsidRDefault="00C626C5" w:rsidP="00C626C5">
      <w:pPr>
        <w:tabs>
          <w:tab w:val="left" w:pos="709"/>
        </w:tabs>
        <w:spacing w:before="240" w:line="360" w:lineRule="auto"/>
        <w:ind w:right="51"/>
        <w:jc w:val="both"/>
        <w:rPr>
          <w:rFonts w:ascii="Palatino Linotype" w:hAnsi="Palatino Linotype"/>
          <w:b/>
          <w:sz w:val="28"/>
          <w:szCs w:val="28"/>
        </w:rPr>
      </w:pPr>
      <w:r w:rsidRPr="00B44410">
        <w:rPr>
          <w:rFonts w:ascii="Palatino Linotype" w:hAnsi="Palatino Linotype"/>
          <w:b/>
          <w:sz w:val="28"/>
          <w:szCs w:val="28"/>
        </w:rPr>
        <w:t xml:space="preserve">CUARTO. Estudio y resolución del asunto </w:t>
      </w:r>
    </w:p>
    <w:p w14:paraId="6EEC9D79" w14:textId="77777777" w:rsidR="00C626C5" w:rsidRPr="00B44410" w:rsidRDefault="00C626C5" w:rsidP="00C626C5">
      <w:pPr>
        <w:pStyle w:val="Prrafodelista"/>
        <w:autoSpaceDE w:val="0"/>
        <w:autoSpaceDN w:val="0"/>
        <w:adjustRightInd w:val="0"/>
        <w:spacing w:before="240" w:after="160" w:line="360" w:lineRule="auto"/>
        <w:ind w:left="0"/>
        <w:jc w:val="both"/>
        <w:rPr>
          <w:rFonts w:ascii="Palatino Linotype" w:hAnsi="Palatino Linotype" w:cs="Arial"/>
        </w:rPr>
      </w:pPr>
      <w:r w:rsidRPr="00B44410">
        <w:rPr>
          <w:rFonts w:ascii="Palatino Linotype" w:hAnsi="Palatino Linotype" w:cs="Arial"/>
        </w:rPr>
        <w:t xml:space="preserve">El análisis del  presente recurso, se basará en el contenido íntegro de las actuaciones que obran en el expediente electrónico, para así estar en posibilidad este Órgano Colegiado de dictar el fallo correspondiente conforme a derecho, tomando en </w:t>
      </w:r>
      <w:r w:rsidRPr="00B44410">
        <w:rPr>
          <w:rFonts w:ascii="Palatino Linotype" w:hAnsi="Palatino Linotype" w:cs="Arial"/>
        </w:rPr>
        <w:lastRenderedPageBreak/>
        <w:t xml:space="preserve">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06622C5D" w14:textId="77777777" w:rsidR="00C626C5" w:rsidRPr="00B44410" w:rsidRDefault="00C626C5" w:rsidP="00C626C5">
      <w:pPr>
        <w:spacing w:after="0" w:line="360" w:lineRule="auto"/>
        <w:jc w:val="both"/>
        <w:rPr>
          <w:rFonts w:ascii="Palatino Linotype" w:eastAsia="Times New Roman" w:hAnsi="Palatino Linotype" w:cs="Times New Roman"/>
          <w:sz w:val="24"/>
          <w:szCs w:val="24"/>
          <w:lang w:eastAsia="es-ES"/>
        </w:rPr>
      </w:pPr>
      <w:r w:rsidRPr="00B44410">
        <w:rPr>
          <w:rFonts w:ascii="Palatino Linotype" w:hAnsi="Palatino Linotype" w:cs="Arial"/>
          <w:sz w:val="24"/>
          <w:szCs w:val="24"/>
        </w:rPr>
        <w:t xml:space="preserve">En este tenor, es necesario subrayar que </w:t>
      </w:r>
      <w:r w:rsidRPr="00B44410">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F4C9392" w14:textId="77777777" w:rsidR="00C626C5" w:rsidRPr="00B44410" w:rsidRDefault="00C626C5" w:rsidP="00C626C5">
      <w:pPr>
        <w:spacing w:before="240" w:line="360" w:lineRule="auto"/>
        <w:ind w:left="851" w:right="851"/>
        <w:jc w:val="both"/>
        <w:rPr>
          <w:rFonts w:ascii="Palatino Linotype" w:eastAsia="Times New Roman" w:hAnsi="Palatino Linotype" w:cs="Times New Roman"/>
          <w:i/>
          <w:lang w:eastAsia="es-ES"/>
        </w:rPr>
      </w:pPr>
      <w:r w:rsidRPr="00B44410">
        <w:rPr>
          <w:rFonts w:ascii="Palatino Linotype" w:eastAsia="Times New Roman" w:hAnsi="Palatino Linotype" w:cs="Times New Roman"/>
          <w:b/>
          <w:i/>
          <w:lang w:eastAsia="es-ES"/>
        </w:rPr>
        <w:t>“Artículo 4.</w:t>
      </w:r>
      <w:r w:rsidRPr="00B44410">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7C63330" w14:textId="77777777" w:rsidR="00C626C5" w:rsidRPr="00B44410" w:rsidRDefault="00C626C5" w:rsidP="00C626C5">
      <w:pPr>
        <w:spacing w:before="240" w:line="360" w:lineRule="auto"/>
        <w:ind w:left="851" w:right="851"/>
        <w:jc w:val="both"/>
        <w:rPr>
          <w:rFonts w:ascii="Palatino Linotype" w:eastAsia="Times New Roman" w:hAnsi="Palatino Linotype" w:cs="Times New Roman"/>
          <w:i/>
          <w:lang w:eastAsia="es-ES"/>
        </w:rPr>
      </w:pPr>
      <w:r w:rsidRPr="00B44410">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49A688AF" w14:textId="77777777" w:rsidR="00C626C5" w:rsidRPr="00B44410" w:rsidRDefault="00C626C5" w:rsidP="00C626C5">
      <w:pPr>
        <w:spacing w:before="240" w:line="360" w:lineRule="auto"/>
        <w:ind w:left="851" w:right="851"/>
        <w:jc w:val="both"/>
        <w:rPr>
          <w:rFonts w:ascii="Palatino Linotype" w:eastAsia="Times New Roman" w:hAnsi="Palatino Linotype" w:cs="Times New Roman"/>
          <w:i/>
          <w:lang w:eastAsia="es-ES"/>
        </w:rPr>
      </w:pPr>
      <w:r w:rsidRPr="00B44410">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4D69005" w14:textId="77777777" w:rsidR="00C626C5" w:rsidRPr="00B44410" w:rsidRDefault="00C626C5" w:rsidP="00C626C5">
      <w:pPr>
        <w:spacing w:before="240" w:line="360" w:lineRule="auto"/>
        <w:ind w:left="851" w:right="851"/>
        <w:jc w:val="both"/>
        <w:rPr>
          <w:rFonts w:ascii="Palatino Linotype" w:eastAsia="Times New Roman" w:hAnsi="Palatino Linotype" w:cs="Times New Roman"/>
          <w:i/>
          <w:lang w:eastAsia="es-ES"/>
        </w:rPr>
      </w:pPr>
      <w:r w:rsidRPr="00B44410">
        <w:rPr>
          <w:rFonts w:ascii="Palatino Linotype" w:eastAsia="Times New Roman" w:hAnsi="Palatino Linotype" w:cs="Times New Roman"/>
          <w:b/>
          <w:i/>
          <w:lang w:eastAsia="es-ES"/>
        </w:rPr>
        <w:lastRenderedPageBreak/>
        <w:t>Artículo 12.</w:t>
      </w:r>
      <w:r w:rsidRPr="00B44410">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065FDF9E" w14:textId="77777777" w:rsidR="00C626C5" w:rsidRPr="00B44410" w:rsidRDefault="00C626C5" w:rsidP="00C626C5">
      <w:pPr>
        <w:spacing w:before="240" w:line="360" w:lineRule="auto"/>
        <w:ind w:left="851" w:right="851"/>
        <w:jc w:val="both"/>
        <w:rPr>
          <w:rFonts w:ascii="Palatino Linotype" w:eastAsia="Times New Roman" w:hAnsi="Palatino Linotype" w:cs="Times New Roman"/>
          <w:i/>
          <w:lang w:eastAsia="es-ES"/>
        </w:rPr>
      </w:pPr>
      <w:r w:rsidRPr="00B44410">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7127509" w14:textId="77777777" w:rsidR="00C626C5" w:rsidRPr="00B44410" w:rsidRDefault="00C626C5" w:rsidP="00C626C5">
      <w:pPr>
        <w:spacing w:before="240" w:line="360" w:lineRule="auto"/>
        <w:ind w:left="851" w:right="851"/>
        <w:jc w:val="both"/>
        <w:rPr>
          <w:rFonts w:ascii="Palatino Linotype" w:eastAsia="Times New Roman" w:hAnsi="Palatino Linotype" w:cs="Times New Roman"/>
          <w:i/>
          <w:lang w:eastAsia="es-ES"/>
        </w:rPr>
      </w:pPr>
      <w:r w:rsidRPr="00B44410">
        <w:rPr>
          <w:rFonts w:ascii="Palatino Linotype" w:eastAsia="Times New Roman" w:hAnsi="Palatino Linotype" w:cs="Times New Roman"/>
          <w:i/>
          <w:lang w:eastAsia="es-ES"/>
        </w:rPr>
        <w:t>(…)</w:t>
      </w:r>
    </w:p>
    <w:p w14:paraId="0A209C6F" w14:textId="77777777" w:rsidR="00C626C5" w:rsidRPr="00B44410" w:rsidRDefault="00C626C5" w:rsidP="00C626C5">
      <w:pPr>
        <w:spacing w:before="240" w:line="360" w:lineRule="auto"/>
        <w:ind w:left="851" w:right="851"/>
        <w:jc w:val="both"/>
        <w:rPr>
          <w:rFonts w:ascii="Palatino Linotype" w:eastAsia="Times New Roman" w:hAnsi="Palatino Linotype" w:cs="Times New Roman"/>
          <w:b/>
          <w:i/>
          <w:lang w:eastAsia="es-ES"/>
        </w:rPr>
      </w:pPr>
      <w:r w:rsidRPr="00B44410">
        <w:rPr>
          <w:rFonts w:ascii="Palatino Linotype" w:eastAsia="Times New Roman" w:hAnsi="Palatino Linotype" w:cs="Times New Roman"/>
          <w:b/>
          <w:i/>
          <w:lang w:eastAsia="es-ES"/>
        </w:rPr>
        <w:t xml:space="preserve">Artículo 24. </w:t>
      </w:r>
    </w:p>
    <w:p w14:paraId="201E10B7" w14:textId="77777777" w:rsidR="00C626C5" w:rsidRPr="00B44410" w:rsidRDefault="00C626C5" w:rsidP="00C626C5">
      <w:pPr>
        <w:spacing w:before="240" w:line="360" w:lineRule="auto"/>
        <w:ind w:left="851" w:right="851"/>
        <w:jc w:val="both"/>
        <w:rPr>
          <w:rFonts w:ascii="Palatino Linotype" w:eastAsia="Times New Roman" w:hAnsi="Palatino Linotype" w:cs="Times New Roman"/>
          <w:i/>
          <w:lang w:eastAsia="es-ES"/>
        </w:rPr>
      </w:pPr>
      <w:r w:rsidRPr="00B44410">
        <w:rPr>
          <w:rFonts w:ascii="Palatino Linotype" w:eastAsia="Times New Roman" w:hAnsi="Palatino Linotype" w:cs="Times New Roman"/>
          <w:i/>
          <w:lang w:eastAsia="es-ES"/>
        </w:rPr>
        <w:t>(…)</w:t>
      </w:r>
    </w:p>
    <w:p w14:paraId="3C73ED69" w14:textId="77777777" w:rsidR="00C626C5" w:rsidRPr="00B44410" w:rsidRDefault="00C626C5" w:rsidP="00C626C5">
      <w:pPr>
        <w:spacing w:before="240" w:line="360" w:lineRule="auto"/>
        <w:ind w:left="851" w:right="851"/>
        <w:jc w:val="both"/>
        <w:rPr>
          <w:rFonts w:ascii="Palatino Linotype" w:eastAsia="Times New Roman" w:hAnsi="Palatino Linotype" w:cs="Times New Roman"/>
          <w:i/>
          <w:lang w:eastAsia="es-ES"/>
        </w:rPr>
      </w:pPr>
      <w:r w:rsidRPr="00B44410">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4667A013" w14:textId="77777777" w:rsidR="00C626C5" w:rsidRPr="00B44410" w:rsidRDefault="00C626C5" w:rsidP="00C626C5">
      <w:pPr>
        <w:spacing w:before="240" w:line="360" w:lineRule="auto"/>
        <w:ind w:left="851" w:right="851"/>
        <w:jc w:val="both"/>
        <w:rPr>
          <w:rFonts w:ascii="Palatino Linotype" w:eastAsia="Times New Roman" w:hAnsi="Palatino Linotype" w:cs="Times New Roman"/>
          <w:i/>
          <w:lang w:eastAsia="es-ES"/>
        </w:rPr>
      </w:pPr>
      <w:r w:rsidRPr="00B44410">
        <w:rPr>
          <w:rFonts w:ascii="Palatino Linotype" w:eastAsia="Times New Roman" w:hAnsi="Palatino Linotype" w:cs="Times New Roman"/>
          <w:i/>
          <w:lang w:eastAsia="es-ES"/>
        </w:rPr>
        <w:t>(…)</w:t>
      </w:r>
    </w:p>
    <w:p w14:paraId="1074C4F5" w14:textId="77777777" w:rsidR="00C626C5" w:rsidRPr="00B44410" w:rsidRDefault="00C626C5" w:rsidP="00C626C5">
      <w:pPr>
        <w:spacing w:before="240" w:line="360" w:lineRule="auto"/>
        <w:ind w:left="851" w:right="851"/>
        <w:jc w:val="both"/>
        <w:rPr>
          <w:rFonts w:ascii="Palatino Linotype" w:eastAsia="Times New Roman" w:hAnsi="Palatino Linotype" w:cs="Times New Roman"/>
          <w:i/>
          <w:lang w:eastAsia="es-ES"/>
        </w:rPr>
      </w:pPr>
      <w:r w:rsidRPr="00B44410">
        <w:rPr>
          <w:rFonts w:ascii="Palatino Linotype" w:eastAsia="Times New Roman" w:hAnsi="Palatino Linotype" w:cs="Times New Roman"/>
          <w:b/>
          <w:i/>
          <w:lang w:eastAsia="es-ES"/>
        </w:rPr>
        <w:t>Artículo 160.</w:t>
      </w:r>
      <w:r w:rsidRPr="00B44410">
        <w:rPr>
          <w:rFonts w:ascii="Palatino Linotype" w:eastAsia="Times New Roman" w:hAnsi="Palatino Linotype" w:cs="Times New Roman"/>
          <w:i/>
          <w:lang w:eastAsia="es-ES"/>
        </w:rPr>
        <w:t xml:space="preserve"> Los sujetos obligados deberán otorgar acceso a los documentos que se </w:t>
      </w:r>
      <w:r w:rsidRPr="00B44410">
        <w:rPr>
          <w:rFonts w:ascii="Palatino Linotype" w:eastAsia="Times New Roman" w:hAnsi="Palatino Linotype" w:cs="Times New Roman"/>
          <w:b/>
          <w:i/>
          <w:lang w:eastAsia="es-ES"/>
        </w:rPr>
        <w:t xml:space="preserve"> </w:t>
      </w:r>
      <w:r w:rsidRPr="00B44410">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AB4AC7D" w14:textId="77777777" w:rsidR="00C626C5" w:rsidRPr="00B44410" w:rsidRDefault="00C626C5" w:rsidP="00C626C5">
      <w:pPr>
        <w:spacing w:before="240" w:line="360" w:lineRule="auto"/>
        <w:ind w:left="851" w:right="851"/>
        <w:jc w:val="both"/>
        <w:rPr>
          <w:rFonts w:ascii="Palatino Linotype" w:eastAsia="Times New Roman" w:hAnsi="Palatino Linotype" w:cs="Times New Roman"/>
          <w:b/>
          <w:i/>
          <w:lang w:eastAsia="es-ES"/>
        </w:rPr>
      </w:pPr>
      <w:r w:rsidRPr="00B44410">
        <w:rPr>
          <w:rFonts w:ascii="Palatino Linotype" w:eastAsia="Times New Roman" w:hAnsi="Palatino Linotype" w:cs="Times New Roman"/>
          <w:i/>
          <w:lang w:eastAsia="es-ES"/>
        </w:rPr>
        <w:t>En caso que la información solicitada consista en bases de datos se deberá privilegiar la entrega de la misma en formatos abiertos.”</w:t>
      </w:r>
      <w:r w:rsidRPr="00B44410">
        <w:rPr>
          <w:rFonts w:ascii="Palatino Linotype" w:eastAsia="Times New Roman" w:hAnsi="Palatino Linotype" w:cs="Times New Roman"/>
          <w:b/>
          <w:i/>
          <w:lang w:eastAsia="es-ES"/>
        </w:rPr>
        <w:t>[Sic]</w:t>
      </w:r>
    </w:p>
    <w:p w14:paraId="304A2E2C" w14:textId="77777777" w:rsidR="00C626C5" w:rsidRPr="00B44410" w:rsidRDefault="00C626C5" w:rsidP="00C626C5">
      <w:pPr>
        <w:spacing w:after="0" w:line="360" w:lineRule="auto"/>
        <w:jc w:val="both"/>
        <w:rPr>
          <w:rFonts w:ascii="Palatino Linotype" w:eastAsia="Times New Roman" w:hAnsi="Palatino Linotype" w:cs="Times New Roman"/>
          <w:sz w:val="24"/>
          <w:szCs w:val="24"/>
          <w:lang w:eastAsia="es-ES"/>
        </w:rPr>
      </w:pPr>
    </w:p>
    <w:p w14:paraId="28DA2401" w14:textId="77777777" w:rsidR="00C626C5" w:rsidRPr="00B44410" w:rsidRDefault="00C626C5" w:rsidP="00C626C5">
      <w:pPr>
        <w:spacing w:after="0" w:line="360" w:lineRule="auto"/>
        <w:jc w:val="both"/>
        <w:rPr>
          <w:rFonts w:ascii="Palatino Linotype" w:eastAsia="Times New Roman" w:hAnsi="Palatino Linotype" w:cs="Times New Roman"/>
          <w:sz w:val="24"/>
          <w:szCs w:val="24"/>
          <w:lang w:eastAsia="es-ES"/>
        </w:rPr>
      </w:pPr>
      <w:r w:rsidRPr="00B44410">
        <w:rPr>
          <w:rFonts w:ascii="Palatino Linotype" w:eastAsia="Times New Roman" w:hAnsi="Palatino Linotype" w:cs="Times New Roman"/>
          <w:sz w:val="24"/>
          <w:szCs w:val="24"/>
          <w:lang w:eastAsia="es-ES"/>
        </w:rPr>
        <w:lastRenderedPageBreak/>
        <w:t xml:space="preserve">Así que la obligación de los </w:t>
      </w:r>
      <w:r w:rsidRPr="00B44410">
        <w:rPr>
          <w:rFonts w:ascii="Palatino Linotype" w:eastAsia="Times New Roman" w:hAnsi="Palatino Linotype" w:cs="Times New Roman"/>
          <w:b/>
          <w:sz w:val="24"/>
          <w:szCs w:val="24"/>
          <w:lang w:eastAsia="es-ES"/>
        </w:rPr>
        <w:t>Sujetos Obligados</w:t>
      </w:r>
      <w:r w:rsidRPr="00B44410">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B44410">
        <w:rPr>
          <w:rFonts w:ascii="Palatino Linotype" w:eastAsia="Times New Roman" w:hAnsi="Palatino Linotype" w:cs="Times New Roman"/>
          <w:bCs/>
          <w:sz w:val="24"/>
          <w:szCs w:val="24"/>
          <w:lang w:eastAsia="es-ES"/>
        </w:rPr>
        <w:t>de la Ley local en la materia, que se reproduce de la siguiente forma</w:t>
      </w:r>
      <w:r w:rsidRPr="00B44410">
        <w:rPr>
          <w:rFonts w:ascii="Palatino Linotype" w:eastAsia="Times New Roman" w:hAnsi="Palatino Linotype" w:cs="Times New Roman"/>
          <w:sz w:val="24"/>
          <w:szCs w:val="24"/>
          <w:lang w:eastAsia="es-ES"/>
        </w:rPr>
        <w:t>:</w:t>
      </w:r>
    </w:p>
    <w:p w14:paraId="53A401EB" w14:textId="77777777" w:rsidR="00C626C5" w:rsidRPr="00B44410" w:rsidRDefault="00C626C5" w:rsidP="00C626C5">
      <w:pPr>
        <w:spacing w:before="240" w:line="360" w:lineRule="auto"/>
        <w:ind w:left="851" w:right="851"/>
        <w:jc w:val="both"/>
        <w:rPr>
          <w:rFonts w:ascii="Palatino Linotype" w:eastAsia="Times New Roman" w:hAnsi="Palatino Linotype" w:cs="Arial"/>
          <w:b/>
          <w:i/>
          <w:lang w:eastAsia="es-ES"/>
        </w:rPr>
      </w:pPr>
      <w:r w:rsidRPr="00B44410">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B44410">
        <w:rPr>
          <w:rFonts w:ascii="Palatino Linotype" w:eastAsia="Times New Roman" w:hAnsi="Palatino Linotype" w:cs="Arial"/>
          <w:b/>
          <w:i/>
          <w:lang w:eastAsia="es-ES"/>
        </w:rPr>
        <w:t>[Sic]</w:t>
      </w:r>
    </w:p>
    <w:p w14:paraId="099BBDA6" w14:textId="77777777" w:rsidR="00E40ABB" w:rsidRPr="00B44410" w:rsidRDefault="00E40ABB" w:rsidP="00C626C5">
      <w:pPr>
        <w:pStyle w:val="Sinespaciado"/>
        <w:spacing w:line="360" w:lineRule="auto"/>
        <w:jc w:val="both"/>
        <w:rPr>
          <w:rFonts w:ascii="Palatino Linotype" w:hAnsi="Palatino Linotype"/>
        </w:rPr>
      </w:pPr>
    </w:p>
    <w:p w14:paraId="6637A1A5" w14:textId="672EE50C" w:rsidR="00C626C5" w:rsidRPr="00B44410" w:rsidRDefault="00C626C5" w:rsidP="00C626C5">
      <w:pPr>
        <w:pStyle w:val="Sinespaciado"/>
        <w:spacing w:line="360" w:lineRule="auto"/>
        <w:jc w:val="both"/>
        <w:rPr>
          <w:rFonts w:ascii="Palatino Linotype" w:hAnsi="Palatino Linotype"/>
        </w:rPr>
      </w:pPr>
      <w:r w:rsidRPr="00B44410">
        <w:rPr>
          <w:rFonts w:ascii="Palatino Linotype" w:hAnsi="Palatino Linotype"/>
        </w:rPr>
        <w:t xml:space="preserve">Ahora bien, en una aproximación inicial, con relación a la solicitud de información </w:t>
      </w:r>
      <w:r w:rsidR="00E40ABB" w:rsidRPr="00B44410">
        <w:rPr>
          <w:rFonts w:ascii="Palatino Linotype" w:hAnsi="Palatino Linotype"/>
          <w:b/>
          <w:bCs/>
        </w:rPr>
        <w:t>01684/TEPOTZOT/IP/2025</w:t>
      </w:r>
      <w:r w:rsidRPr="00B44410">
        <w:rPr>
          <w:rFonts w:ascii="Palatino Linotype" w:hAnsi="Palatino Linotype"/>
          <w:b/>
          <w:bCs/>
        </w:rPr>
        <w:t xml:space="preserve"> </w:t>
      </w:r>
      <w:r w:rsidRPr="00B44410">
        <w:rPr>
          <w:rFonts w:ascii="Palatino Linotype" w:hAnsi="Palatino Linotype"/>
        </w:rPr>
        <w:t>se desprende que fue requerida la siguiente información:</w:t>
      </w:r>
    </w:p>
    <w:p w14:paraId="2041E062" w14:textId="3E961ADC" w:rsidR="00C626C5" w:rsidRPr="00B44410" w:rsidRDefault="00601E9E" w:rsidP="00601E9E">
      <w:pPr>
        <w:pStyle w:val="Citas"/>
        <w:rPr>
          <w:b/>
          <w:bCs/>
        </w:rPr>
      </w:pPr>
      <w:r w:rsidRPr="00B44410">
        <w:t>“</w:t>
      </w:r>
      <w:r w:rsidR="00E40ABB" w:rsidRPr="00B44410">
        <w:t>Para efectos de transparencia, solicito los nombres completos, puesto y funciones de todo el personal de la Dirección de Cultura física y deporte</w:t>
      </w:r>
      <w:r w:rsidRPr="00B44410">
        <w:t xml:space="preserve">” </w:t>
      </w:r>
      <w:r w:rsidRPr="00B44410">
        <w:rPr>
          <w:b/>
          <w:bCs/>
        </w:rPr>
        <w:t>(Sic)</w:t>
      </w:r>
    </w:p>
    <w:p w14:paraId="226E66B0" w14:textId="77777777" w:rsidR="00E40ABB" w:rsidRPr="00B44410" w:rsidRDefault="00E40ABB" w:rsidP="00C84330">
      <w:pPr>
        <w:spacing w:before="240" w:after="240" w:line="360" w:lineRule="auto"/>
        <w:jc w:val="both"/>
        <w:rPr>
          <w:rFonts w:ascii="Palatino Linotype" w:hAnsi="Palatino Linotype"/>
          <w:sz w:val="24"/>
        </w:rPr>
      </w:pPr>
    </w:p>
    <w:p w14:paraId="65007DAD" w14:textId="1F9140C4" w:rsidR="00C84330" w:rsidRPr="00B44410" w:rsidRDefault="00C84330" w:rsidP="00C84330">
      <w:pPr>
        <w:spacing w:before="240" w:after="240" w:line="360" w:lineRule="auto"/>
        <w:jc w:val="both"/>
        <w:rPr>
          <w:rFonts w:ascii="Palatino Linotype" w:hAnsi="Palatino Linotype" w:cs="Arial"/>
          <w:b/>
          <w:sz w:val="28"/>
        </w:rPr>
      </w:pPr>
      <w:r w:rsidRPr="00B44410">
        <w:rPr>
          <w:rFonts w:ascii="Palatino Linotype" w:hAnsi="Palatino Linotype"/>
          <w:sz w:val="24"/>
        </w:rPr>
        <w:t xml:space="preserve">Resulta importante hacer mención que </w:t>
      </w:r>
      <w:r w:rsidR="00B4504F" w:rsidRPr="00B44410">
        <w:rPr>
          <w:rFonts w:ascii="Palatino Linotype" w:hAnsi="Palatino Linotype"/>
          <w:sz w:val="24"/>
        </w:rPr>
        <w:t>este Órgano</w:t>
      </w:r>
      <w:r w:rsidRPr="00B44410">
        <w:rPr>
          <w:rFonts w:ascii="Palatino Linotype" w:hAnsi="Palatino Linotype"/>
          <w:sz w:val="24"/>
        </w:rPr>
        <w:t xml:space="preserve"> Garante considera pertinente analizar si es la autoridad competente para conocer de dicha solicitud, es decir, si se trata de información que deba generar, administrar o poseer por virtud del ámbito de sus atribuciones.</w:t>
      </w:r>
    </w:p>
    <w:p w14:paraId="6AC05E4C" w14:textId="4290310D" w:rsidR="00E40ABB" w:rsidRPr="00B44410" w:rsidRDefault="00A037C8" w:rsidP="00A037C8">
      <w:pPr>
        <w:pStyle w:val="Prrafodelista"/>
        <w:autoSpaceDE w:val="0"/>
        <w:autoSpaceDN w:val="0"/>
        <w:adjustRightInd w:val="0"/>
        <w:spacing w:before="240" w:after="160" w:line="360" w:lineRule="auto"/>
        <w:ind w:left="0"/>
        <w:jc w:val="both"/>
        <w:rPr>
          <w:rFonts w:ascii="Palatino Linotype" w:hAnsi="Palatino Linotype" w:cs="Arial"/>
        </w:rPr>
      </w:pPr>
      <w:r w:rsidRPr="00B44410">
        <w:rPr>
          <w:rFonts w:ascii="Palatino Linotype" w:hAnsi="Palatino Linotype" w:cs="Arial"/>
        </w:rPr>
        <w:t>Bajo estas líneas argumentativas, resulta necesario traer a colación el artículo</w:t>
      </w:r>
      <w:r w:rsidR="00E40ABB" w:rsidRPr="00B44410">
        <w:rPr>
          <w:rFonts w:ascii="Palatino Linotype" w:hAnsi="Palatino Linotype" w:cs="Arial"/>
        </w:rPr>
        <w:t xml:space="preserve"> </w:t>
      </w:r>
      <w:r w:rsidR="004359A4" w:rsidRPr="00B44410">
        <w:rPr>
          <w:rFonts w:ascii="Palatino Linotype" w:hAnsi="Palatino Linotype" w:cs="Arial"/>
        </w:rPr>
        <w:t xml:space="preserve">38 del Bando Municipal </w:t>
      </w:r>
      <w:r w:rsidR="004359A4" w:rsidRPr="00B44410">
        <w:rPr>
          <w:rFonts w:ascii="Palatino Linotype" w:hAnsi="Palatino Linotype" w:cs="Arial"/>
          <w:b/>
          <w:bCs/>
        </w:rPr>
        <w:t>2025</w:t>
      </w:r>
      <w:r w:rsidR="004359A4" w:rsidRPr="00B44410">
        <w:rPr>
          <w:rFonts w:ascii="Palatino Linotype" w:hAnsi="Palatino Linotype" w:cs="Arial"/>
        </w:rPr>
        <w:t xml:space="preserve"> del </w:t>
      </w:r>
      <w:r w:rsidR="004359A4" w:rsidRPr="00B44410">
        <w:rPr>
          <w:rFonts w:ascii="Palatino Linotype" w:hAnsi="Palatino Linotype" w:cs="Arial"/>
          <w:b/>
          <w:bCs/>
        </w:rPr>
        <w:t xml:space="preserve">Sujeto Obligado, </w:t>
      </w:r>
      <w:r w:rsidR="004359A4" w:rsidRPr="00B44410">
        <w:rPr>
          <w:rFonts w:ascii="Palatino Linotype" w:hAnsi="Palatino Linotype" w:cs="Arial"/>
        </w:rPr>
        <w:t>normatividad que dispone a la literalidad lo siguiente:</w:t>
      </w:r>
    </w:p>
    <w:p w14:paraId="54795E08" w14:textId="065F0138" w:rsidR="004359A4" w:rsidRPr="00B44410" w:rsidRDefault="004359A4" w:rsidP="004359A4">
      <w:pPr>
        <w:pStyle w:val="Citas"/>
      </w:pPr>
      <w:r w:rsidRPr="00B44410">
        <w:lastRenderedPageBreak/>
        <w:t>“ARTÍCULO 38.- La Presidenta Municipal se auxiliará en el ejercicio de sus facultades establecidas en las leyes correspondientes, ejecutando las mismas a través de las siguientes direcciones y áreas de la Administración Pública Municipal, mismas que estarán bajo su subordinación:</w:t>
      </w:r>
    </w:p>
    <w:p w14:paraId="4F193F1C" w14:textId="77777777" w:rsidR="004359A4" w:rsidRPr="00B44410" w:rsidRDefault="004359A4" w:rsidP="004359A4">
      <w:pPr>
        <w:pStyle w:val="Citas"/>
      </w:pPr>
      <w:r w:rsidRPr="00B44410">
        <w:t>I. DEPENDENCIAS ADMINISTRATIVAS</w:t>
      </w:r>
    </w:p>
    <w:p w14:paraId="1696E5B9" w14:textId="77777777" w:rsidR="004359A4" w:rsidRPr="00B44410" w:rsidRDefault="004359A4" w:rsidP="004359A4">
      <w:pPr>
        <w:pStyle w:val="Citas"/>
      </w:pPr>
      <w:r w:rsidRPr="00B44410">
        <w:t>1. Secretaría del Ayuntamiento;</w:t>
      </w:r>
    </w:p>
    <w:p w14:paraId="35F7A7CD" w14:textId="77777777" w:rsidR="004359A4" w:rsidRPr="00B44410" w:rsidRDefault="004359A4" w:rsidP="004359A4">
      <w:pPr>
        <w:pStyle w:val="Citas"/>
      </w:pPr>
      <w:r w:rsidRPr="00B44410">
        <w:t>2. Secretaría Técnica y Particular;</w:t>
      </w:r>
    </w:p>
    <w:p w14:paraId="78ED22C9" w14:textId="77777777" w:rsidR="004359A4" w:rsidRPr="00B44410" w:rsidRDefault="004359A4" w:rsidP="004359A4">
      <w:pPr>
        <w:pStyle w:val="Citas"/>
      </w:pPr>
      <w:r w:rsidRPr="00B44410">
        <w:t>3. Oficina de Asesores;</w:t>
      </w:r>
    </w:p>
    <w:p w14:paraId="3FAF5364" w14:textId="776084C7" w:rsidR="004359A4" w:rsidRPr="00B44410" w:rsidRDefault="004359A4" w:rsidP="004359A4">
      <w:pPr>
        <w:pStyle w:val="Citas"/>
      </w:pPr>
      <w:r w:rsidRPr="00B44410">
        <w:t>4. Dirección de Administración y Finanzas con funciones de Tesorería;</w:t>
      </w:r>
    </w:p>
    <w:p w14:paraId="441F0662" w14:textId="77777777" w:rsidR="004359A4" w:rsidRPr="00B44410" w:rsidRDefault="004359A4" w:rsidP="004359A4">
      <w:pPr>
        <w:pStyle w:val="Citas"/>
      </w:pPr>
      <w:r w:rsidRPr="00B44410">
        <w:t>5. Contraloría Interna Municipal;</w:t>
      </w:r>
    </w:p>
    <w:p w14:paraId="7544BC62" w14:textId="77777777" w:rsidR="004359A4" w:rsidRPr="00B44410" w:rsidRDefault="004359A4" w:rsidP="004359A4">
      <w:pPr>
        <w:pStyle w:val="Citas"/>
      </w:pPr>
      <w:r w:rsidRPr="00B44410">
        <w:t>6. Juzgado Cívico;</w:t>
      </w:r>
    </w:p>
    <w:p w14:paraId="24AD4E62" w14:textId="4969D219" w:rsidR="004359A4" w:rsidRPr="00B44410" w:rsidRDefault="004359A4" w:rsidP="004359A4">
      <w:pPr>
        <w:pStyle w:val="Citas"/>
      </w:pPr>
      <w:r w:rsidRPr="00B44410">
        <w:t>7. Dirección de Seguridad Pública, Vial y Tránsito;</w:t>
      </w:r>
    </w:p>
    <w:p w14:paraId="27A4C631" w14:textId="77777777" w:rsidR="004359A4" w:rsidRPr="00B44410" w:rsidRDefault="004359A4" w:rsidP="004359A4">
      <w:pPr>
        <w:pStyle w:val="Citas"/>
      </w:pPr>
      <w:r w:rsidRPr="00B44410">
        <w:t>8. Dirección Jurídica;</w:t>
      </w:r>
    </w:p>
    <w:p w14:paraId="77540F4D" w14:textId="77777777" w:rsidR="004359A4" w:rsidRPr="00B44410" w:rsidRDefault="004359A4" w:rsidP="004359A4">
      <w:pPr>
        <w:pStyle w:val="Citas"/>
      </w:pPr>
      <w:r w:rsidRPr="00B44410">
        <w:t>9. Dirección de Servicios Públicos;</w:t>
      </w:r>
    </w:p>
    <w:p w14:paraId="6EDC0471" w14:textId="77777777" w:rsidR="004359A4" w:rsidRPr="00B44410" w:rsidRDefault="004359A4" w:rsidP="004359A4">
      <w:pPr>
        <w:pStyle w:val="Citas"/>
      </w:pPr>
      <w:r w:rsidRPr="00B44410">
        <w:t>10. Dirección de Desarrollo y Fomento Económico;</w:t>
      </w:r>
    </w:p>
    <w:p w14:paraId="09A34C7B" w14:textId="77777777" w:rsidR="004359A4" w:rsidRPr="00B44410" w:rsidRDefault="004359A4" w:rsidP="004359A4">
      <w:pPr>
        <w:pStyle w:val="Citas"/>
      </w:pPr>
      <w:r w:rsidRPr="00B44410">
        <w:t>11. Dirección de Obras Públicas;</w:t>
      </w:r>
    </w:p>
    <w:p w14:paraId="66489904" w14:textId="5990E1C6" w:rsidR="004359A4" w:rsidRPr="00B44410" w:rsidRDefault="004359A4" w:rsidP="004359A4">
      <w:pPr>
        <w:pStyle w:val="Citas"/>
      </w:pPr>
      <w:r w:rsidRPr="00B44410">
        <w:t>12. Dirección de Desarrollo Urbano y Metropolitano;</w:t>
      </w:r>
    </w:p>
    <w:p w14:paraId="0A23201F" w14:textId="77777777" w:rsidR="004359A4" w:rsidRPr="00B44410" w:rsidRDefault="004359A4" w:rsidP="004359A4">
      <w:pPr>
        <w:pStyle w:val="Citas"/>
      </w:pPr>
      <w:r w:rsidRPr="00B44410">
        <w:t>13. Dirección de Medio Ambiente;</w:t>
      </w:r>
    </w:p>
    <w:p w14:paraId="00940DCC" w14:textId="77777777" w:rsidR="004359A4" w:rsidRPr="00B44410" w:rsidRDefault="004359A4" w:rsidP="004359A4">
      <w:pPr>
        <w:pStyle w:val="Citas"/>
      </w:pPr>
      <w:r w:rsidRPr="00B44410">
        <w:lastRenderedPageBreak/>
        <w:t>14. Dirección de Educación y Bienestar Social;</w:t>
      </w:r>
    </w:p>
    <w:p w14:paraId="59F39D8B" w14:textId="74F8660A" w:rsidR="004359A4" w:rsidRPr="00B44410" w:rsidRDefault="004359A4" w:rsidP="004359A4">
      <w:pPr>
        <w:pStyle w:val="Citas"/>
      </w:pPr>
      <w:r w:rsidRPr="00B44410">
        <w:t>15. Dirección de Agua Potable, Drenaje y Alcantarillado;</w:t>
      </w:r>
    </w:p>
    <w:p w14:paraId="71EFD3BB" w14:textId="77777777" w:rsidR="004359A4" w:rsidRPr="00B44410" w:rsidRDefault="004359A4" w:rsidP="004359A4">
      <w:pPr>
        <w:pStyle w:val="Citas"/>
      </w:pPr>
      <w:r w:rsidRPr="00B44410">
        <w:t>16. Dirección de Turismo y Cultura;</w:t>
      </w:r>
    </w:p>
    <w:p w14:paraId="189A9EE7" w14:textId="77777777" w:rsidR="004359A4" w:rsidRPr="00B44410" w:rsidRDefault="004359A4" w:rsidP="004359A4">
      <w:pPr>
        <w:pStyle w:val="Citas"/>
      </w:pPr>
      <w:r w:rsidRPr="00B44410">
        <w:t>17. Dirección de las Mujeres;</w:t>
      </w:r>
    </w:p>
    <w:p w14:paraId="5CF69CFF" w14:textId="6B42153F" w:rsidR="004359A4" w:rsidRPr="00B44410" w:rsidRDefault="004359A4" w:rsidP="004359A4">
      <w:pPr>
        <w:pStyle w:val="Citas"/>
      </w:pPr>
      <w:r w:rsidRPr="00B44410">
        <w:t>18. Unidad de Información, Planeación, Programación y Evaluación;</w:t>
      </w:r>
    </w:p>
    <w:p w14:paraId="0811355F" w14:textId="6D8705F8" w:rsidR="004359A4" w:rsidRPr="00B44410" w:rsidRDefault="004359A4" w:rsidP="004359A4">
      <w:pPr>
        <w:pStyle w:val="Citas"/>
      </w:pPr>
      <w:r w:rsidRPr="00B44410">
        <w:t>19. Secretaria Técnica del Consejo Municipal de Seguridad Pública;</w:t>
      </w:r>
    </w:p>
    <w:p w14:paraId="05CEC5F8" w14:textId="54D1A07E" w:rsidR="004359A4" w:rsidRPr="00B44410" w:rsidRDefault="004359A4" w:rsidP="004359A4">
      <w:pPr>
        <w:pStyle w:val="Citas"/>
      </w:pPr>
      <w:r w:rsidRPr="00B44410">
        <w:t>20. Unidad de Transparencia y Acceso a la Información Pública;</w:t>
      </w:r>
    </w:p>
    <w:p w14:paraId="1447EF2E" w14:textId="6AF53BBC" w:rsidR="004359A4" w:rsidRPr="00B44410" w:rsidRDefault="004359A4" w:rsidP="004359A4">
      <w:pPr>
        <w:pStyle w:val="Citas"/>
      </w:pPr>
      <w:r w:rsidRPr="00B44410">
        <w:t>21. Centro de Control, Comando, Comunicaciones y Cómputo (C4);</w:t>
      </w:r>
    </w:p>
    <w:p w14:paraId="34C0CA50" w14:textId="1EA3B2AF" w:rsidR="004359A4" w:rsidRPr="00B44410" w:rsidRDefault="004359A4" w:rsidP="004359A4">
      <w:pPr>
        <w:pStyle w:val="Citas"/>
      </w:pPr>
      <w:r w:rsidRPr="00B44410">
        <w:t>22. Coordinación Municipal de Protección Civil y Bomberos;</w:t>
      </w:r>
    </w:p>
    <w:p w14:paraId="1AC178D9" w14:textId="79C9D76E" w:rsidR="004359A4" w:rsidRPr="00B44410" w:rsidRDefault="004359A4" w:rsidP="004359A4">
      <w:pPr>
        <w:pStyle w:val="Citas"/>
      </w:pPr>
      <w:r w:rsidRPr="00B44410">
        <w:t>23. Coordinación General Municipal de Mejora Regulatoria.</w:t>
      </w:r>
    </w:p>
    <w:p w14:paraId="0B45ECC9" w14:textId="77777777" w:rsidR="004359A4" w:rsidRPr="00B44410" w:rsidRDefault="004359A4" w:rsidP="004359A4">
      <w:pPr>
        <w:pStyle w:val="Citas"/>
      </w:pPr>
      <w:r w:rsidRPr="00B44410">
        <w:t>II. ORGANISMOS DESCONCENTRADOS</w:t>
      </w:r>
    </w:p>
    <w:p w14:paraId="60E59C5A" w14:textId="603825A8" w:rsidR="004359A4" w:rsidRPr="00B44410" w:rsidRDefault="004359A4" w:rsidP="004359A4">
      <w:pPr>
        <w:pStyle w:val="Citas"/>
      </w:pPr>
      <w:r w:rsidRPr="00B44410">
        <w:t>1. Defensoría Municipal de los Derechos Humanos;</w:t>
      </w:r>
    </w:p>
    <w:p w14:paraId="63AC1231" w14:textId="77777777" w:rsidR="004359A4" w:rsidRPr="00B44410" w:rsidRDefault="004359A4" w:rsidP="004359A4">
      <w:pPr>
        <w:pStyle w:val="Citas"/>
      </w:pPr>
      <w:r w:rsidRPr="00B44410">
        <w:t>2. Sistema Municipal Anticorrupción.</w:t>
      </w:r>
    </w:p>
    <w:p w14:paraId="5B42D869" w14:textId="77777777" w:rsidR="004359A4" w:rsidRPr="00B44410" w:rsidRDefault="004359A4" w:rsidP="004359A4">
      <w:pPr>
        <w:pStyle w:val="Citas"/>
      </w:pPr>
      <w:r w:rsidRPr="00B44410">
        <w:t>III. ORGANISMOS DESCENTRALIZADOS</w:t>
      </w:r>
    </w:p>
    <w:p w14:paraId="5EBCCAA7" w14:textId="3AE8EDE9" w:rsidR="004359A4" w:rsidRPr="00B44410" w:rsidRDefault="004359A4" w:rsidP="004359A4">
      <w:pPr>
        <w:pStyle w:val="Citas"/>
      </w:pPr>
      <w:r w:rsidRPr="00B44410">
        <w:t>1. Sistema Municipal para el Desarrollo Integral de la Familia de Tepotzotlán;</w:t>
      </w:r>
    </w:p>
    <w:p w14:paraId="68B514E7" w14:textId="7D98E3D5" w:rsidR="004359A4" w:rsidRPr="00B44410" w:rsidRDefault="004359A4" w:rsidP="004359A4">
      <w:pPr>
        <w:pStyle w:val="Citas"/>
        <w:rPr>
          <w:b/>
          <w:bCs/>
        </w:rPr>
      </w:pPr>
      <w:r w:rsidRPr="00B44410">
        <w:rPr>
          <w:b/>
          <w:bCs/>
          <w:u w:val="single"/>
        </w:rPr>
        <w:t>2. Instituto Municipal de Cultura Física y Deporte de Tepotzotlán”</w:t>
      </w:r>
      <w:r w:rsidRPr="00B44410">
        <w:t xml:space="preserve"> </w:t>
      </w:r>
      <w:r w:rsidRPr="00B44410">
        <w:rPr>
          <w:b/>
          <w:bCs/>
        </w:rPr>
        <w:t>(Sic)</w:t>
      </w:r>
    </w:p>
    <w:p w14:paraId="062A7EAA" w14:textId="77777777" w:rsidR="00E40ABB" w:rsidRPr="00B44410" w:rsidRDefault="00E40ABB" w:rsidP="00A037C8">
      <w:pPr>
        <w:pStyle w:val="Prrafodelista"/>
        <w:autoSpaceDE w:val="0"/>
        <w:autoSpaceDN w:val="0"/>
        <w:adjustRightInd w:val="0"/>
        <w:spacing w:before="240" w:after="160" w:line="360" w:lineRule="auto"/>
        <w:ind w:left="0"/>
        <w:jc w:val="both"/>
        <w:rPr>
          <w:rFonts w:ascii="Palatino Linotype" w:hAnsi="Palatino Linotype" w:cs="Arial"/>
        </w:rPr>
      </w:pPr>
    </w:p>
    <w:p w14:paraId="0095AD42" w14:textId="52780EB8" w:rsidR="004359A4" w:rsidRPr="00B44410" w:rsidRDefault="00A037C8" w:rsidP="00A037C8">
      <w:pPr>
        <w:pStyle w:val="Prrafodelista"/>
        <w:autoSpaceDE w:val="0"/>
        <w:autoSpaceDN w:val="0"/>
        <w:adjustRightInd w:val="0"/>
        <w:spacing w:before="240" w:after="160" w:line="360" w:lineRule="auto"/>
        <w:ind w:left="0"/>
        <w:jc w:val="both"/>
        <w:rPr>
          <w:rFonts w:ascii="Palatino Linotype" w:hAnsi="Palatino Linotype"/>
        </w:rPr>
      </w:pPr>
      <w:r w:rsidRPr="00B44410">
        <w:rPr>
          <w:rFonts w:ascii="Palatino Linotype" w:hAnsi="Palatino Linotype"/>
        </w:rPr>
        <w:lastRenderedPageBreak/>
        <w:t xml:space="preserve">Del análisis sistemático de la normatividad previamente plasmada se desprende que, para el ejercicio de sus atribuciones, </w:t>
      </w:r>
      <w:r w:rsidRPr="00B44410">
        <w:rPr>
          <w:rFonts w:ascii="Palatino Linotype" w:hAnsi="Palatino Linotype"/>
          <w:b/>
        </w:rPr>
        <w:t>El Sujeto Obligado</w:t>
      </w:r>
      <w:r w:rsidRPr="00B44410">
        <w:rPr>
          <w:rFonts w:ascii="Palatino Linotype" w:hAnsi="Palatino Linotype"/>
        </w:rPr>
        <w:t xml:space="preserve"> se auxilia de diversas dependencias de naturaleza centralizada, descentralizada y autónoma, resultando necesario puntualizar que los requerimientos que nutren la solicitud de información </w:t>
      </w:r>
      <w:r w:rsidR="004359A4" w:rsidRPr="00B44410">
        <w:rPr>
          <w:rFonts w:ascii="Palatino Linotype" w:hAnsi="Palatino Linotype"/>
          <w:b/>
          <w:bCs/>
        </w:rPr>
        <w:t xml:space="preserve">01684/TEPOTZOT/IP/2025, </w:t>
      </w:r>
      <w:r w:rsidR="004359A4" w:rsidRPr="00B44410">
        <w:rPr>
          <w:rFonts w:ascii="Palatino Linotype" w:hAnsi="Palatino Linotype"/>
        </w:rPr>
        <w:t xml:space="preserve">giran entorno al Instituto Municipal de Cultura Física y Deporte de Tepotzotlán. </w:t>
      </w:r>
    </w:p>
    <w:p w14:paraId="5017E6FC" w14:textId="2E1FE8E2" w:rsidR="004359A4" w:rsidRPr="00B44410" w:rsidRDefault="00E66CD8" w:rsidP="00E66CD8">
      <w:pPr>
        <w:spacing w:after="240" w:line="360" w:lineRule="auto"/>
        <w:jc w:val="both"/>
        <w:rPr>
          <w:rFonts w:ascii="Palatino Linotype" w:hAnsi="Palatino Linotype" w:cs="Arial"/>
          <w:color w:val="000000"/>
          <w:sz w:val="24"/>
          <w:lang w:val="es-ES_tradnl"/>
        </w:rPr>
      </w:pPr>
      <w:r w:rsidRPr="00B44410">
        <w:rPr>
          <w:rFonts w:ascii="Palatino Linotype" w:hAnsi="Palatino Linotype" w:cs="Arial"/>
          <w:color w:val="000000"/>
          <w:sz w:val="24"/>
          <w:lang w:val="es-ES_tradnl"/>
        </w:rPr>
        <w:t xml:space="preserve">Una vez sentado lo anterior, como se mencionó en el antecedente segundo, </w:t>
      </w:r>
      <w:r w:rsidRPr="00B44410">
        <w:rPr>
          <w:rFonts w:ascii="Palatino Linotype" w:hAnsi="Palatino Linotype" w:cs="Arial"/>
          <w:b/>
          <w:color w:val="000000"/>
          <w:sz w:val="24"/>
          <w:lang w:val="es-ES_tradnl"/>
        </w:rPr>
        <w:t xml:space="preserve">El Sujeto Obligado </w:t>
      </w:r>
      <w:r w:rsidRPr="00B44410">
        <w:rPr>
          <w:rFonts w:ascii="Palatino Linotype" w:hAnsi="Palatino Linotype" w:cs="Arial"/>
          <w:color w:val="000000"/>
          <w:sz w:val="24"/>
          <w:lang w:val="es-ES_tradnl"/>
        </w:rPr>
        <w:t>en fecha</w:t>
      </w:r>
      <w:r w:rsidR="00A037C8" w:rsidRPr="00B44410">
        <w:rPr>
          <w:rFonts w:ascii="Palatino Linotype" w:hAnsi="Palatino Linotype" w:cs="Arial"/>
          <w:color w:val="000000"/>
          <w:sz w:val="24"/>
          <w:lang w:val="es-ES_tradnl"/>
        </w:rPr>
        <w:t xml:space="preserve"> </w:t>
      </w:r>
      <w:r w:rsidR="004359A4" w:rsidRPr="00B44410">
        <w:rPr>
          <w:rFonts w:ascii="Palatino Linotype" w:hAnsi="Palatino Linotype" w:cs="Arial"/>
          <w:b/>
          <w:bCs/>
          <w:color w:val="000000"/>
          <w:sz w:val="24"/>
          <w:lang w:val="es-ES_tradnl"/>
        </w:rPr>
        <w:t xml:space="preserve">veintiséis de diciembre de dos mil veinticinco, </w:t>
      </w:r>
      <w:r w:rsidR="004359A4" w:rsidRPr="00B44410">
        <w:rPr>
          <w:rFonts w:ascii="Palatino Linotype" w:hAnsi="Palatino Linotype" w:cs="Arial"/>
          <w:color w:val="000000"/>
          <w:sz w:val="24"/>
          <w:lang w:val="es-ES_tradnl"/>
        </w:rPr>
        <w:t>rindió su respuesta a la solicitud de información formulada por el particular, adjuntando para tal efecto lo siguiente:</w:t>
      </w:r>
    </w:p>
    <w:p w14:paraId="2F4C4379" w14:textId="77777777" w:rsidR="004359A4" w:rsidRPr="00B44410" w:rsidRDefault="004359A4" w:rsidP="00EA57C5">
      <w:pPr>
        <w:pStyle w:val="Prrafodelista"/>
        <w:numPr>
          <w:ilvl w:val="0"/>
          <w:numId w:val="6"/>
        </w:numPr>
        <w:spacing w:after="240" w:line="360" w:lineRule="auto"/>
        <w:jc w:val="both"/>
        <w:rPr>
          <w:rFonts w:ascii="Palatino Linotype" w:hAnsi="Palatino Linotype" w:cs="Arial"/>
          <w:b/>
          <w:bCs/>
          <w:color w:val="000000"/>
          <w:lang w:val="es-MX"/>
        </w:rPr>
      </w:pPr>
      <w:r w:rsidRPr="00B44410">
        <w:rPr>
          <w:rFonts w:ascii="Palatino Linotype" w:hAnsi="Palatino Linotype" w:cs="Arial"/>
          <w:b/>
          <w:bCs/>
          <w:color w:val="000000"/>
          <w:lang w:val="es-MX"/>
        </w:rPr>
        <w:t>“</w:t>
      </w:r>
      <w:r w:rsidRPr="00B44410">
        <w:rPr>
          <w:rFonts w:ascii="Palatino Linotype" w:hAnsi="Palatino Linotype" w:cs="Arial"/>
          <w:b/>
          <w:bCs/>
          <w:lang w:val="es-MX"/>
        </w:rPr>
        <w:t xml:space="preserve">HAT-UTAIP-2025-1219 incompetencia.pdf”: </w:t>
      </w:r>
      <w:r w:rsidRPr="00B44410">
        <w:rPr>
          <w:rFonts w:ascii="Palatino Linotype" w:hAnsi="Palatino Linotype" w:cs="Arial"/>
          <w:lang w:val="es-MX"/>
        </w:rPr>
        <w:t xml:space="preserve">Oficio número </w:t>
      </w:r>
      <w:r w:rsidRPr="00B44410">
        <w:rPr>
          <w:rFonts w:ascii="Palatino Linotype" w:hAnsi="Palatino Linotype" w:cs="Arial"/>
          <w:b/>
          <w:bCs/>
          <w:lang w:val="es-MX"/>
        </w:rPr>
        <w:t xml:space="preserve">HAT/UTAIP/2025/1219 </w:t>
      </w:r>
      <w:r w:rsidRPr="00B44410">
        <w:rPr>
          <w:rFonts w:ascii="Palatino Linotype" w:hAnsi="Palatino Linotype" w:cs="Arial"/>
          <w:lang w:val="es-MX"/>
        </w:rPr>
        <w:t xml:space="preserve">signado por la titular de la unidad de transparencia, dirigido al solicitante, de fecha veintiséis de diciembre de dos mil veinticinco, en síntesis resulta de nuestro interés el siguiente extracto: </w:t>
      </w:r>
    </w:p>
    <w:p w14:paraId="477A944B" w14:textId="33C75D89" w:rsidR="004359A4" w:rsidRPr="00B44410" w:rsidRDefault="004359A4" w:rsidP="004359A4">
      <w:pPr>
        <w:pStyle w:val="Prrafodelista"/>
        <w:spacing w:after="240" w:line="360" w:lineRule="auto"/>
        <w:ind w:left="720"/>
        <w:jc w:val="both"/>
        <w:rPr>
          <w:rFonts w:ascii="Palatino Linotype" w:hAnsi="Palatino Linotype" w:cs="Arial"/>
          <w:b/>
          <w:bCs/>
          <w:color w:val="000000"/>
          <w:lang w:val="es-MX"/>
        </w:rPr>
      </w:pPr>
      <w:r w:rsidRPr="00B44410">
        <w:rPr>
          <w:rFonts w:ascii="Palatino Linotype" w:hAnsi="Palatino Linotype" w:cs="Arial"/>
          <w:i/>
          <w:iCs/>
          <w:color w:val="000000"/>
          <w:lang w:val="es-MX"/>
        </w:rPr>
        <w:t xml:space="preserve">“No le compete al Sujeto Obligado Ayuntamiento de Tepotzotlán, por lo que se hace de su conocimiento que tiene que ingresar al Sistema de Acceso a la Información Mexiquense (SAIMEX) y dirigirse al Sujeto Obligado “Instituto Municipal de Cultura Física y Deporte de Tepotzotlán”, según lo marca el Padrón de Sujetos Obligados en materia de Transparencia y Acceso a la Información Pública del Estado de México y Municipios del INFOEM” </w:t>
      </w:r>
      <w:r w:rsidRPr="00B44410">
        <w:rPr>
          <w:rFonts w:ascii="Palatino Linotype" w:hAnsi="Palatino Linotype" w:cs="Arial"/>
          <w:b/>
          <w:bCs/>
          <w:i/>
          <w:iCs/>
          <w:color w:val="000000"/>
          <w:lang w:val="es-MX"/>
        </w:rPr>
        <w:t xml:space="preserve">(Sic) </w:t>
      </w:r>
      <w:r w:rsidRPr="00B44410">
        <w:rPr>
          <w:rFonts w:ascii="Palatino Linotype" w:hAnsi="Palatino Linotype" w:cs="Arial"/>
          <w:lang w:val="es-MX"/>
        </w:rPr>
        <w:t xml:space="preserve"> </w:t>
      </w:r>
    </w:p>
    <w:p w14:paraId="2083D078" w14:textId="77777777" w:rsidR="004359A4" w:rsidRPr="00B44410" w:rsidRDefault="004359A4" w:rsidP="00E66CD8">
      <w:pPr>
        <w:spacing w:after="240" w:line="360" w:lineRule="auto"/>
        <w:jc w:val="both"/>
        <w:rPr>
          <w:rFonts w:ascii="Palatino Linotype" w:hAnsi="Palatino Linotype" w:cs="Arial"/>
          <w:color w:val="000000"/>
          <w:sz w:val="24"/>
        </w:rPr>
      </w:pPr>
    </w:p>
    <w:p w14:paraId="4841A483" w14:textId="77777777" w:rsidR="007742FE" w:rsidRPr="00B44410" w:rsidRDefault="007742FE" w:rsidP="00C84330">
      <w:pPr>
        <w:autoSpaceDE w:val="0"/>
        <w:autoSpaceDN w:val="0"/>
        <w:adjustRightInd w:val="0"/>
        <w:spacing w:before="240" w:line="360" w:lineRule="auto"/>
        <w:jc w:val="both"/>
        <w:rPr>
          <w:rFonts w:ascii="Palatino Linotype" w:hAnsi="Palatino Linotype"/>
          <w:sz w:val="24"/>
          <w:szCs w:val="24"/>
        </w:rPr>
      </w:pPr>
      <w:r w:rsidRPr="00B44410">
        <w:rPr>
          <w:rFonts w:ascii="Palatino Linotype" w:hAnsi="Palatino Linotype"/>
          <w:sz w:val="24"/>
          <w:szCs w:val="24"/>
        </w:rPr>
        <w:lastRenderedPageBreak/>
        <w:t>Una vez sentado lo anterior, resulta imprescindible referir que el veintisiete de noviembre de dos mil diecisiete fue publicado en el Periódico Oficial “Gaceta del Gobierno del Estado de México”, el acuerdo mediante el cual el Pleno del Instituto de Transparencia, Acceso a la Información Pública y Protección de Datos Personales del Estado de México, modifica el padrón de sujetos obligados en materia de transparencia, acceso a la información pública del Estado de México y Municipios, mismo que puede ser consultado en la siguiente dirección electrónica:</w:t>
      </w:r>
    </w:p>
    <w:p w14:paraId="1950FF19" w14:textId="5DAC36D2" w:rsidR="007742FE" w:rsidRPr="00B44410" w:rsidRDefault="004C0EF4" w:rsidP="00C84330">
      <w:pPr>
        <w:autoSpaceDE w:val="0"/>
        <w:autoSpaceDN w:val="0"/>
        <w:adjustRightInd w:val="0"/>
        <w:spacing w:before="240" w:line="360" w:lineRule="auto"/>
        <w:jc w:val="both"/>
        <w:rPr>
          <w:rFonts w:ascii="Palatino Linotype" w:hAnsi="Palatino Linotype"/>
          <w:sz w:val="24"/>
          <w:szCs w:val="24"/>
        </w:rPr>
      </w:pPr>
      <w:hyperlink r:id="rId8" w:history="1">
        <w:r w:rsidR="004359A4" w:rsidRPr="00B44410">
          <w:rPr>
            <w:rStyle w:val="Hipervnculo"/>
            <w:rFonts w:ascii="Palatino Linotype" w:hAnsi="Palatino Linotype"/>
            <w:sz w:val="24"/>
            <w:szCs w:val="24"/>
          </w:rPr>
          <w:t>https://legislacion.edomex.gob.mx/sites/legislacion.edomex.gob.mx/files/files/pdf/gct/2017/nov272.pdf</w:t>
        </w:r>
      </w:hyperlink>
      <w:r w:rsidR="004359A4" w:rsidRPr="00B44410">
        <w:rPr>
          <w:rFonts w:ascii="Palatino Linotype" w:hAnsi="Palatino Linotype"/>
          <w:sz w:val="24"/>
          <w:szCs w:val="24"/>
        </w:rPr>
        <w:t xml:space="preserve"> </w:t>
      </w:r>
    </w:p>
    <w:p w14:paraId="274E11DC" w14:textId="01895381" w:rsidR="007742FE" w:rsidRPr="00B44410" w:rsidRDefault="007742FE" w:rsidP="00394872">
      <w:pPr>
        <w:spacing w:before="240" w:line="360" w:lineRule="auto"/>
        <w:jc w:val="both"/>
        <w:rPr>
          <w:rFonts w:ascii="Palatino Linotype" w:hAnsi="Palatino Linotype"/>
          <w:b/>
          <w:bCs/>
          <w:sz w:val="24"/>
          <w:szCs w:val="24"/>
        </w:rPr>
      </w:pPr>
    </w:p>
    <w:p w14:paraId="6C87178B" w14:textId="77777777" w:rsidR="003C3352" w:rsidRPr="00B44410" w:rsidRDefault="003C3352" w:rsidP="003C3352">
      <w:pPr>
        <w:autoSpaceDE w:val="0"/>
        <w:autoSpaceDN w:val="0"/>
        <w:adjustRightInd w:val="0"/>
        <w:spacing w:before="240" w:line="360" w:lineRule="auto"/>
        <w:jc w:val="both"/>
        <w:rPr>
          <w:rFonts w:ascii="Palatino Linotype" w:hAnsi="Palatino Linotype"/>
          <w:sz w:val="24"/>
          <w:szCs w:val="24"/>
        </w:rPr>
      </w:pPr>
      <w:r w:rsidRPr="00B44410">
        <w:rPr>
          <w:rFonts w:ascii="Palatino Linotype" w:hAnsi="Palatino Linotype"/>
          <w:sz w:val="24"/>
          <w:szCs w:val="24"/>
        </w:rPr>
        <w:t>De manera complementaria, el tres de julio de dos mil veinticuatro fue publicado en el Periódico Oficial “Gaceta del Gobierno del Estado de México”, el acuerdo mediante el cual el Pleno del Instituto de Transparencia, Acceso a la Información Pública y Protección de Datos Personales del Estado de México, modifica el padrón de sujetos obligados en materia de transparencia, acceso a la información pública del Estado de México y Municipios, mismo que puede ser consultado en la siguiente dirección electrónica:</w:t>
      </w:r>
    </w:p>
    <w:p w14:paraId="50701031" w14:textId="2F5870B8" w:rsidR="003C3352" w:rsidRPr="00B44410" w:rsidRDefault="004C0EF4" w:rsidP="00394872">
      <w:pPr>
        <w:spacing w:before="240" w:line="360" w:lineRule="auto"/>
        <w:jc w:val="both"/>
        <w:rPr>
          <w:rFonts w:ascii="Palatino Linotype" w:hAnsi="Palatino Linotype"/>
          <w:sz w:val="24"/>
          <w:szCs w:val="24"/>
        </w:rPr>
      </w:pPr>
      <w:hyperlink r:id="rId9" w:history="1">
        <w:r w:rsidR="003C3352" w:rsidRPr="00B44410">
          <w:rPr>
            <w:rStyle w:val="Hipervnculo"/>
            <w:rFonts w:ascii="Palatino Linotype" w:hAnsi="Palatino Linotype"/>
            <w:sz w:val="24"/>
            <w:szCs w:val="24"/>
          </w:rPr>
          <w:t>https://legislacion.edomex.gob.mx/sites/legislacion.edomex.gob.mx/files/files/pdf/gct/2024/julio/jul031/jul031d.pdf</w:t>
        </w:r>
      </w:hyperlink>
      <w:r w:rsidR="003C3352" w:rsidRPr="00B44410">
        <w:rPr>
          <w:rFonts w:ascii="Palatino Linotype" w:hAnsi="Palatino Linotype"/>
          <w:sz w:val="24"/>
          <w:szCs w:val="24"/>
        </w:rPr>
        <w:t xml:space="preserve"> </w:t>
      </w:r>
    </w:p>
    <w:p w14:paraId="45D8324B" w14:textId="77777777" w:rsidR="005A32AD" w:rsidRPr="00B44410" w:rsidRDefault="005A32AD" w:rsidP="00394872">
      <w:pPr>
        <w:spacing w:before="240" w:line="360" w:lineRule="auto"/>
        <w:jc w:val="both"/>
        <w:rPr>
          <w:rFonts w:ascii="Palatino Linotype" w:hAnsi="Palatino Linotype"/>
          <w:sz w:val="24"/>
          <w:szCs w:val="24"/>
        </w:rPr>
      </w:pPr>
    </w:p>
    <w:p w14:paraId="4A731D2D" w14:textId="6991C854" w:rsidR="005A32AD" w:rsidRPr="00B44410" w:rsidRDefault="005A32AD" w:rsidP="00394872">
      <w:pPr>
        <w:spacing w:before="240" w:line="360" w:lineRule="auto"/>
        <w:jc w:val="both"/>
        <w:rPr>
          <w:rFonts w:ascii="Palatino Linotype" w:hAnsi="Palatino Linotype"/>
          <w:sz w:val="24"/>
          <w:szCs w:val="24"/>
        </w:rPr>
      </w:pPr>
      <w:r w:rsidRPr="00B44410">
        <w:rPr>
          <w:rFonts w:ascii="Palatino Linotype" w:hAnsi="Palatino Linotype"/>
          <w:sz w:val="24"/>
          <w:szCs w:val="24"/>
        </w:rPr>
        <w:t xml:space="preserve">Sirven de sustento las siguientes imágenes ilustrativas: </w:t>
      </w:r>
    </w:p>
    <w:p w14:paraId="74C19B1D" w14:textId="796DA1EB" w:rsidR="007742FE" w:rsidRPr="00B44410" w:rsidRDefault="004359A4" w:rsidP="00394872">
      <w:pPr>
        <w:spacing w:before="240" w:line="360" w:lineRule="auto"/>
        <w:jc w:val="both"/>
        <w:rPr>
          <w:rFonts w:ascii="Palatino Linotype" w:hAnsi="Palatino Linotype"/>
          <w:b/>
          <w:bCs/>
          <w:sz w:val="24"/>
          <w:szCs w:val="24"/>
        </w:rPr>
      </w:pPr>
      <w:r w:rsidRPr="00B44410">
        <w:rPr>
          <w:rFonts w:ascii="Palatino Linotype" w:hAnsi="Palatino Linotype"/>
          <w:b/>
          <w:bCs/>
          <w:noProof/>
          <w:sz w:val="24"/>
          <w:szCs w:val="24"/>
          <w:lang w:eastAsia="es-MX"/>
        </w:rPr>
        <w:lastRenderedPageBreak/>
        <w:drawing>
          <wp:anchor distT="0" distB="0" distL="114300" distR="114300" simplePos="0" relativeHeight="251960307" behindDoc="0" locked="0" layoutInCell="1" allowOverlap="1" wp14:anchorId="7DE99D6B" wp14:editId="72822FB4">
            <wp:simplePos x="0" y="0"/>
            <wp:positionH relativeFrom="column">
              <wp:posOffset>-3810</wp:posOffset>
            </wp:positionH>
            <wp:positionV relativeFrom="paragraph">
              <wp:posOffset>635</wp:posOffset>
            </wp:positionV>
            <wp:extent cx="5760720" cy="7246620"/>
            <wp:effectExtent l="19050" t="19050" r="11430" b="11430"/>
            <wp:wrapThrough wrapText="bothSides">
              <wp:wrapPolygon edited="0">
                <wp:start x="-71" y="-57"/>
                <wp:lineTo x="-71" y="21577"/>
                <wp:lineTo x="21571" y="21577"/>
                <wp:lineTo x="21571" y="-57"/>
                <wp:lineTo x="-71" y="-57"/>
              </wp:wrapPolygon>
            </wp:wrapThrough>
            <wp:docPr id="14438130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813076"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72466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2CCDCDB" w14:textId="420F19E6" w:rsidR="007742FE" w:rsidRPr="00B44410" w:rsidRDefault="003C3352" w:rsidP="00394872">
      <w:pPr>
        <w:spacing w:before="240" w:line="360" w:lineRule="auto"/>
        <w:jc w:val="both"/>
        <w:rPr>
          <w:rFonts w:ascii="Palatino Linotype" w:hAnsi="Palatino Linotype"/>
          <w:b/>
          <w:bCs/>
          <w:sz w:val="24"/>
          <w:szCs w:val="24"/>
        </w:rPr>
      </w:pPr>
      <w:r w:rsidRPr="00B44410">
        <w:rPr>
          <w:rFonts w:ascii="Palatino Linotype" w:hAnsi="Palatino Linotype"/>
          <w:b/>
          <w:bCs/>
          <w:noProof/>
          <w:sz w:val="24"/>
          <w:szCs w:val="24"/>
          <w:lang w:eastAsia="es-MX"/>
        </w:rPr>
        <w:lastRenderedPageBreak/>
        <mc:AlternateContent>
          <mc:Choice Requires="wps">
            <w:drawing>
              <wp:anchor distT="0" distB="0" distL="114300" distR="114300" simplePos="0" relativeHeight="251962355" behindDoc="0" locked="0" layoutInCell="1" allowOverlap="1" wp14:anchorId="5861668B" wp14:editId="17269E45">
                <wp:simplePos x="0" y="0"/>
                <wp:positionH relativeFrom="column">
                  <wp:posOffset>481965</wp:posOffset>
                </wp:positionH>
                <wp:positionV relativeFrom="paragraph">
                  <wp:posOffset>4572635</wp:posOffset>
                </wp:positionV>
                <wp:extent cx="4876800" cy="266700"/>
                <wp:effectExtent l="0" t="0" r="19050" b="19050"/>
                <wp:wrapNone/>
                <wp:docPr id="1965995480" name="Rectangle 7"/>
                <wp:cNvGraphicFramePr/>
                <a:graphic xmlns:a="http://schemas.openxmlformats.org/drawingml/2006/main">
                  <a:graphicData uri="http://schemas.microsoft.com/office/word/2010/wordprocessingShape">
                    <wps:wsp>
                      <wps:cNvSpPr/>
                      <wps:spPr>
                        <a:xfrm>
                          <a:off x="0" y="0"/>
                          <a:ext cx="4876800" cy="2667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52043A42" id="Rectangle 7" o:spid="_x0000_s1026" style="position:absolute;margin-left:37.95pt;margin-top:360.05pt;width:384pt;height:21pt;z-index:25196235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EthAIAAGkFAAAOAAAAZHJzL2Uyb0RvYy54bWysVEtv2zAMvg/YfxB0X+0EadoGdYqgj2FA&#10;0QZrh54VWUoMyKJGKXGyXz9KfiToih2G5aBQJvmR/ETy+mZfG7ZT6CuwBR+d5ZwpK6Gs7LrgP14f&#10;vlxy5oOwpTBgVcEPyvOb+edP142bqTFswJQKGYFYP2tcwTchuFmWeblRtfBn4JQlpQasRaArrrMS&#10;RUPotcnGeT7NGsDSIUjlPX29a5V8nvC1VjI8a+1VYKbglFtIJ6ZzFc9sfi1maxRuU8kuDfEPWdSi&#10;shR0gLoTQbAtVn9A1ZVE8KDDmYQ6A60rqVINVM0of1fNy0Y4lWohcrwbaPL/D1Y+7V7cEomGxvmZ&#10;JzFWsddYx3/Kj+0TWYeBLLUPTNLHyeXF9DInTiXpxtPpBckEkx29HfrwVUHNolBwpMdIHIndow+t&#10;aW8Sg1l4qIxJD2Isa6ibrvLzPHl4MFUZtdHO43p1a5DtBL3p/X1Ovy7wiRmlYSxlc6wqSeFgVMQw&#10;9rvSrCqpjnEbITacGmCFlMqGUavaiFK10UbnJ8F6j1RzAozImrIcsDuA3rIF6bFbBjr76KpSvw7O&#10;Xel/cx48UmSwYXCuKwv4UWWGquoit/Y9SS01kaUVlIclMoR2WryTDxW94KPwYSmQxoMenUY+PNOh&#10;DdBLQSdxtgH89dH3aE9dS1rOGhq3gvufW4GKM/PNUj9fjSaTOJ/pMjm/GNMFTzWrU43d1rdArz+i&#10;5eJkEqN9ML2oEeo32gyLGJVUwkqKXXAZsL/chnYN0G6RarFIZjSTToRH++JkBI+sxg593b8JdF0b&#10;BxqAJ+hHU8zedXNrGz0tLLYBdJVa/chrxzfNc2qcbvfEhXF6T1bHDTn/DQAA//8DAFBLAwQUAAYA&#10;CAAAACEAK7/xa94AAAAKAQAADwAAAGRycy9kb3ducmV2LnhtbEyPwU7DMBBE70j8g7VIXBC1nUIa&#10;QpwKVXBFovABjm2SKPE6it02+XuWE5xWOzOafVvtFz+ys5tjH1CB3AhgDk2wPbYKvj7f7gtgMWm0&#10;egzoFKwuwr6+vqp0acMFP9z5mFpGJRhLraBLaSo5j6ZzXsdNmByS9x1mrxOtc8vtrC9U7keeCZFz&#10;r3ukC52e3KFzZjievILXYTXNIEX/LuVhyO+2ZjevhVK3N8vLM7DklvQXhl98QoeamJpwQhvZqGD3&#10;+ERJmpmQwChQPGxJaUjJMwm8rvj/F+ofAAAA//8DAFBLAQItABQABgAIAAAAIQC2gziS/gAAAOEB&#10;AAATAAAAAAAAAAAAAAAAAAAAAABbQ29udGVudF9UeXBlc10ueG1sUEsBAi0AFAAGAAgAAAAhADj9&#10;If/WAAAAlAEAAAsAAAAAAAAAAAAAAAAALwEAAF9yZWxzLy5yZWxzUEsBAi0AFAAGAAgAAAAhACWR&#10;YS2EAgAAaQUAAA4AAAAAAAAAAAAAAAAALgIAAGRycy9lMm9Eb2MueG1sUEsBAi0AFAAGAAgAAAAh&#10;ACu/8WveAAAACgEAAA8AAAAAAAAAAAAAAAAA3gQAAGRycy9kb3ducmV2LnhtbFBLBQYAAAAABAAE&#10;APMAAADpBQAAAAA=&#10;" filled="f" strokecolor="#e00" strokeweight="1.5pt"/>
            </w:pict>
          </mc:Fallback>
        </mc:AlternateContent>
      </w:r>
      <w:r w:rsidR="004359A4" w:rsidRPr="00B44410">
        <w:rPr>
          <w:rFonts w:ascii="Palatino Linotype" w:hAnsi="Palatino Linotype"/>
          <w:b/>
          <w:bCs/>
          <w:noProof/>
          <w:sz w:val="24"/>
          <w:szCs w:val="24"/>
          <w:lang w:eastAsia="es-MX"/>
        </w:rPr>
        <w:drawing>
          <wp:anchor distT="0" distB="0" distL="114300" distR="114300" simplePos="0" relativeHeight="251961331" behindDoc="0" locked="0" layoutInCell="1" allowOverlap="1" wp14:anchorId="649554BF" wp14:editId="1357F15A">
            <wp:simplePos x="0" y="0"/>
            <wp:positionH relativeFrom="column">
              <wp:posOffset>15240</wp:posOffset>
            </wp:positionH>
            <wp:positionV relativeFrom="paragraph">
              <wp:posOffset>19685</wp:posOffset>
            </wp:positionV>
            <wp:extent cx="5760720" cy="7269480"/>
            <wp:effectExtent l="19050" t="19050" r="11430" b="26670"/>
            <wp:wrapThrough wrapText="bothSides">
              <wp:wrapPolygon edited="0">
                <wp:start x="-71" y="-57"/>
                <wp:lineTo x="-71" y="21623"/>
                <wp:lineTo x="21571" y="21623"/>
                <wp:lineTo x="21571" y="-57"/>
                <wp:lineTo x="-71" y="-57"/>
              </wp:wrapPolygon>
            </wp:wrapThrough>
            <wp:docPr id="710671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671433" name=""/>
                    <pic:cNvPicPr/>
                  </pic:nvPicPr>
                  <pic:blipFill>
                    <a:blip r:embed="rId11">
                      <a:extLst>
                        <a:ext uri="{28A0092B-C50C-407E-A947-70E740481C1C}">
                          <a14:useLocalDpi xmlns:a14="http://schemas.microsoft.com/office/drawing/2010/main" val="0"/>
                        </a:ext>
                      </a:extLst>
                    </a:blip>
                    <a:stretch>
                      <a:fillRect/>
                    </a:stretch>
                  </pic:blipFill>
                  <pic:spPr>
                    <a:xfrm>
                      <a:off x="0" y="0"/>
                      <a:ext cx="5760720" cy="72694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47C88E7" w14:textId="42C48827" w:rsidR="004359A4" w:rsidRPr="00B44410" w:rsidRDefault="003C3352" w:rsidP="00C84330">
      <w:pPr>
        <w:pStyle w:val="Prrafodelista"/>
        <w:autoSpaceDE w:val="0"/>
        <w:autoSpaceDN w:val="0"/>
        <w:adjustRightInd w:val="0"/>
        <w:spacing w:before="240" w:after="160" w:line="360" w:lineRule="auto"/>
        <w:ind w:left="0"/>
        <w:jc w:val="both"/>
        <w:rPr>
          <w:rFonts w:ascii="Palatino Linotype" w:hAnsi="Palatino Linotype" w:cs="Arial"/>
        </w:rPr>
      </w:pPr>
      <w:r w:rsidRPr="00B44410">
        <w:rPr>
          <w:rFonts w:ascii="Palatino Linotype" w:hAnsi="Palatino Linotype" w:cs="Arial"/>
          <w:noProof/>
          <w:lang w:val="es-MX" w:eastAsia="es-MX"/>
        </w:rPr>
        <w:lastRenderedPageBreak/>
        <w:drawing>
          <wp:anchor distT="0" distB="0" distL="114300" distR="114300" simplePos="0" relativeHeight="251963379" behindDoc="0" locked="0" layoutInCell="1" allowOverlap="1" wp14:anchorId="08A808A1" wp14:editId="0B29CB8F">
            <wp:simplePos x="0" y="0"/>
            <wp:positionH relativeFrom="column">
              <wp:posOffset>15240</wp:posOffset>
            </wp:positionH>
            <wp:positionV relativeFrom="paragraph">
              <wp:posOffset>19685</wp:posOffset>
            </wp:positionV>
            <wp:extent cx="5760720" cy="7371715"/>
            <wp:effectExtent l="19050" t="19050" r="11430" b="19685"/>
            <wp:wrapThrough wrapText="bothSides">
              <wp:wrapPolygon edited="0">
                <wp:start x="-71" y="-56"/>
                <wp:lineTo x="-71" y="21602"/>
                <wp:lineTo x="21571" y="21602"/>
                <wp:lineTo x="21571" y="-56"/>
                <wp:lineTo x="-71" y="-56"/>
              </wp:wrapPolygon>
            </wp:wrapThrough>
            <wp:docPr id="1818817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817826" name=""/>
                    <pic:cNvPicPr/>
                  </pic:nvPicPr>
                  <pic:blipFill>
                    <a:blip r:embed="rId12">
                      <a:extLst>
                        <a:ext uri="{28A0092B-C50C-407E-A947-70E740481C1C}">
                          <a14:useLocalDpi xmlns:a14="http://schemas.microsoft.com/office/drawing/2010/main" val="0"/>
                        </a:ext>
                      </a:extLst>
                    </a:blip>
                    <a:stretch>
                      <a:fillRect/>
                    </a:stretch>
                  </pic:blipFill>
                  <pic:spPr>
                    <a:xfrm>
                      <a:off x="0" y="0"/>
                      <a:ext cx="5760720" cy="737171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768CE51" w14:textId="0A4CE495" w:rsidR="004359A4" w:rsidRPr="00B44410" w:rsidRDefault="003C3352" w:rsidP="00C84330">
      <w:pPr>
        <w:pStyle w:val="Prrafodelista"/>
        <w:autoSpaceDE w:val="0"/>
        <w:autoSpaceDN w:val="0"/>
        <w:adjustRightInd w:val="0"/>
        <w:spacing w:before="240" w:after="160" w:line="360" w:lineRule="auto"/>
        <w:ind w:left="0"/>
        <w:jc w:val="both"/>
        <w:rPr>
          <w:rFonts w:ascii="Palatino Linotype" w:hAnsi="Palatino Linotype" w:cs="Arial"/>
        </w:rPr>
      </w:pPr>
      <w:r w:rsidRPr="00B44410">
        <w:rPr>
          <w:rFonts w:ascii="Palatino Linotype" w:hAnsi="Palatino Linotype"/>
          <w:b/>
          <w:bCs/>
          <w:noProof/>
          <w:lang w:val="es-MX" w:eastAsia="es-MX"/>
        </w:rPr>
        <w:lastRenderedPageBreak/>
        <mc:AlternateContent>
          <mc:Choice Requires="wps">
            <w:drawing>
              <wp:anchor distT="0" distB="0" distL="114300" distR="114300" simplePos="0" relativeHeight="251966451" behindDoc="0" locked="0" layoutInCell="1" allowOverlap="1" wp14:anchorId="42E9EDE3" wp14:editId="6FFE2011">
                <wp:simplePos x="0" y="0"/>
                <wp:positionH relativeFrom="column">
                  <wp:posOffset>447675</wp:posOffset>
                </wp:positionH>
                <wp:positionV relativeFrom="paragraph">
                  <wp:posOffset>1226185</wp:posOffset>
                </wp:positionV>
                <wp:extent cx="4876800" cy="266700"/>
                <wp:effectExtent l="0" t="0" r="19050" b="19050"/>
                <wp:wrapNone/>
                <wp:docPr id="8745071" name="Rectangle 7"/>
                <wp:cNvGraphicFramePr/>
                <a:graphic xmlns:a="http://schemas.openxmlformats.org/drawingml/2006/main">
                  <a:graphicData uri="http://schemas.microsoft.com/office/word/2010/wordprocessingShape">
                    <wps:wsp>
                      <wps:cNvSpPr/>
                      <wps:spPr>
                        <a:xfrm>
                          <a:off x="0" y="0"/>
                          <a:ext cx="4876800" cy="266700"/>
                        </a:xfrm>
                        <a:prstGeom prst="rect">
                          <a:avLst/>
                        </a:prstGeom>
                        <a:noFill/>
                        <a:ln w="19050">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rect w14:anchorId="18852004" id="Rectangle 7" o:spid="_x0000_s1026" style="position:absolute;margin-left:35.25pt;margin-top:96.55pt;width:384pt;height:21pt;z-index:2519664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EthAIAAGkFAAAOAAAAZHJzL2Uyb0RvYy54bWysVEtv2zAMvg/YfxB0X+0EadoGdYqgj2FA&#10;0QZrh54VWUoMyKJGKXGyXz9KfiToih2G5aBQJvmR/ETy+mZfG7ZT6CuwBR+d5ZwpK6Gs7LrgP14f&#10;vlxy5oOwpTBgVcEPyvOb+edP142bqTFswJQKGYFYP2tcwTchuFmWeblRtfBn4JQlpQasRaArrrMS&#10;RUPotcnGeT7NGsDSIUjlPX29a5V8nvC1VjI8a+1VYKbglFtIJ6ZzFc9sfi1maxRuU8kuDfEPWdSi&#10;shR0gLoTQbAtVn9A1ZVE8KDDmYQ6A60rqVINVM0of1fNy0Y4lWohcrwbaPL/D1Y+7V7cEomGxvmZ&#10;JzFWsddYx3/Kj+0TWYeBLLUPTNLHyeXF9DInTiXpxtPpBckEkx29HfrwVUHNolBwpMdIHIndow+t&#10;aW8Sg1l4qIxJD2Isa6ibrvLzPHl4MFUZtdHO43p1a5DtBL3p/X1Ovy7wiRmlYSxlc6wqSeFgVMQw&#10;9rvSrCqpjnEbITacGmCFlMqGUavaiFK10UbnJ8F6j1RzAozImrIcsDuA3rIF6bFbBjr76KpSvw7O&#10;Xel/cx48UmSwYXCuKwv4UWWGquoit/Y9SS01kaUVlIclMoR2WryTDxW94KPwYSmQxoMenUY+PNOh&#10;DdBLQSdxtgH89dH3aE9dS1rOGhq3gvufW4GKM/PNUj9fjSaTOJ/pMjm/GNMFTzWrU43d1rdArz+i&#10;5eJkEqN9ML2oEeo32gyLGJVUwkqKXXAZsL/chnYN0G6RarFIZjSTToRH++JkBI+sxg593b8JdF0b&#10;BxqAJ+hHU8zedXNrGz0tLLYBdJVa/chrxzfNc2qcbvfEhXF6T1bHDTn/DQAA//8DAFBLAwQUAAYA&#10;CAAAACEAl8BVUN4AAAAKAQAADwAAAGRycy9kb3ducmV2LnhtbEyPQU7DMBBF90jcwRokNog6btQ2&#10;pHEqVMEWicIBHHuaRIntyHbb5PYMK1jOn6c/b6rDbEd2xRB77ySIVQYMnfamd62E76/35wJYTMoZ&#10;NXqHEhaMcKjv7ypVGn9zn3g9pZZRiYulktClNJWcR92hVXHlJ3S0O/tgVaIxtNwEdaNyO/J1lm25&#10;Vb2jC52a8NihHk4XK+FtWHQziKz/EOI4bJ9yvQtLIeXjw/y6B5ZwTn8w/OqTOtTk1PiLM5GNEnbZ&#10;hkjKX3IBjIAiLyhpJKzzjQBeV/z/C/UPAAAA//8DAFBLAQItABQABgAIAAAAIQC2gziS/gAAAOEB&#10;AAATAAAAAAAAAAAAAAAAAAAAAABbQ29udGVudF9UeXBlc10ueG1sUEsBAi0AFAAGAAgAAAAhADj9&#10;If/WAAAAlAEAAAsAAAAAAAAAAAAAAAAALwEAAF9yZWxzLy5yZWxzUEsBAi0AFAAGAAgAAAAhACWR&#10;YS2EAgAAaQUAAA4AAAAAAAAAAAAAAAAALgIAAGRycy9lMm9Eb2MueG1sUEsBAi0AFAAGAAgAAAAh&#10;AJfAVVDeAAAACgEAAA8AAAAAAAAAAAAAAAAA3gQAAGRycy9kb3ducmV2LnhtbFBLBQYAAAAABAAE&#10;APMAAADpBQAAAAA=&#10;" filled="f" strokecolor="#e00" strokeweight="1.5pt"/>
            </w:pict>
          </mc:Fallback>
        </mc:AlternateContent>
      </w:r>
      <w:r w:rsidRPr="00B44410">
        <w:rPr>
          <w:rFonts w:ascii="Palatino Linotype" w:hAnsi="Palatino Linotype" w:cs="Arial"/>
          <w:noProof/>
          <w:lang w:val="es-MX" w:eastAsia="es-MX"/>
        </w:rPr>
        <w:drawing>
          <wp:anchor distT="0" distB="0" distL="114300" distR="114300" simplePos="0" relativeHeight="251964403" behindDoc="0" locked="0" layoutInCell="1" allowOverlap="1" wp14:anchorId="214ACBC9" wp14:editId="7581A968">
            <wp:simplePos x="0" y="0"/>
            <wp:positionH relativeFrom="column">
              <wp:posOffset>-41910</wp:posOffset>
            </wp:positionH>
            <wp:positionV relativeFrom="paragraph">
              <wp:posOffset>19685</wp:posOffset>
            </wp:positionV>
            <wp:extent cx="5760720" cy="7335520"/>
            <wp:effectExtent l="19050" t="19050" r="11430" b="17780"/>
            <wp:wrapThrough wrapText="bothSides">
              <wp:wrapPolygon edited="0">
                <wp:start x="-71" y="-56"/>
                <wp:lineTo x="-71" y="21596"/>
                <wp:lineTo x="21571" y="21596"/>
                <wp:lineTo x="21571" y="-56"/>
                <wp:lineTo x="-71" y="-56"/>
              </wp:wrapPolygon>
            </wp:wrapThrough>
            <wp:docPr id="16373126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312603" name=""/>
                    <pic:cNvPicPr/>
                  </pic:nvPicPr>
                  <pic:blipFill>
                    <a:blip r:embed="rId13">
                      <a:extLst>
                        <a:ext uri="{28A0092B-C50C-407E-A947-70E740481C1C}">
                          <a14:useLocalDpi xmlns:a14="http://schemas.microsoft.com/office/drawing/2010/main" val="0"/>
                        </a:ext>
                      </a:extLst>
                    </a:blip>
                    <a:stretch>
                      <a:fillRect/>
                    </a:stretch>
                  </pic:blipFill>
                  <pic:spPr>
                    <a:xfrm>
                      <a:off x="0" y="0"/>
                      <a:ext cx="5760720" cy="7335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410F672" w14:textId="13C62DBE" w:rsidR="003C3352" w:rsidRPr="00B44410" w:rsidRDefault="00C84330" w:rsidP="00C84330">
      <w:pPr>
        <w:pStyle w:val="Prrafodelista"/>
        <w:autoSpaceDE w:val="0"/>
        <w:autoSpaceDN w:val="0"/>
        <w:adjustRightInd w:val="0"/>
        <w:spacing w:before="240" w:after="160" w:line="360" w:lineRule="auto"/>
        <w:ind w:left="0"/>
        <w:jc w:val="both"/>
        <w:rPr>
          <w:rFonts w:ascii="Palatino Linotype" w:hAnsi="Palatino Linotype" w:cs="Arial"/>
        </w:rPr>
      </w:pPr>
      <w:r w:rsidRPr="00B44410">
        <w:rPr>
          <w:rFonts w:ascii="Palatino Linotype" w:hAnsi="Palatino Linotype" w:cs="Arial"/>
        </w:rPr>
        <w:lastRenderedPageBreak/>
        <w:t xml:space="preserve">De las imágenes ilustrativas plasmadas con anterioridad se observa que en efecto, en materia de transparencia, el </w:t>
      </w:r>
      <w:r w:rsidR="003C3352" w:rsidRPr="00B44410">
        <w:rPr>
          <w:rFonts w:ascii="Palatino Linotype" w:hAnsi="Palatino Linotype" w:cs="Arial"/>
        </w:rPr>
        <w:t xml:space="preserve">Ayuntamiento de Tepotzotlán y el Instituto Municipal de Cultura Física y Deporte de Tepotzotlán fungen como </w:t>
      </w:r>
      <w:r w:rsidR="003C3352" w:rsidRPr="00B44410">
        <w:rPr>
          <w:rFonts w:ascii="Palatino Linotype" w:hAnsi="Palatino Linotype" w:cs="Arial"/>
          <w:b/>
          <w:bCs/>
        </w:rPr>
        <w:t xml:space="preserve">Sujetos Obligados </w:t>
      </w:r>
      <w:r w:rsidR="003C3352" w:rsidRPr="00B44410">
        <w:rPr>
          <w:rFonts w:ascii="Palatino Linotype" w:hAnsi="Palatino Linotype" w:cs="Arial"/>
        </w:rPr>
        <w:t xml:space="preserve">diversos. </w:t>
      </w:r>
    </w:p>
    <w:p w14:paraId="1E5DDA99" w14:textId="77777777" w:rsidR="00C84330" w:rsidRPr="00B44410" w:rsidRDefault="00C84330" w:rsidP="00C84330">
      <w:pPr>
        <w:pStyle w:val="Prrafodelista"/>
        <w:autoSpaceDE w:val="0"/>
        <w:autoSpaceDN w:val="0"/>
        <w:adjustRightInd w:val="0"/>
        <w:spacing w:before="240" w:after="160" w:line="360" w:lineRule="auto"/>
        <w:ind w:left="0"/>
        <w:jc w:val="both"/>
        <w:rPr>
          <w:rFonts w:ascii="Palatino Linotype" w:hAnsi="Palatino Linotype" w:cs="Arial"/>
        </w:rPr>
      </w:pPr>
      <w:r w:rsidRPr="00B44410">
        <w:rPr>
          <w:rFonts w:ascii="Palatino Linotype" w:hAnsi="Palatino Linotype" w:cs="Arial"/>
        </w:rPr>
        <w:t xml:space="preserve">Bajo estas líneas argumentativas, al fungir como </w:t>
      </w:r>
      <w:r w:rsidRPr="00B44410">
        <w:rPr>
          <w:rFonts w:ascii="Palatino Linotype" w:hAnsi="Palatino Linotype" w:cs="Arial"/>
          <w:b/>
        </w:rPr>
        <w:t xml:space="preserve">Sujetos Obligados </w:t>
      </w:r>
      <w:r w:rsidRPr="00B44410">
        <w:rPr>
          <w:rFonts w:ascii="Palatino Linotype" w:hAnsi="Palatino Linotype" w:cs="Arial"/>
        </w:rPr>
        <w:t xml:space="preserve">diversos, cada uno de ellos cuenta con su propia unidad de transparencia, lo anterior en términos de los términos del artículo 3 fracción XLIV, 50 y 92 fracción XVI de la Ley de Transparencia y Acceso a la Información Pública del Estado de México y Municipios, normatividad invocada que dispone a la literalidad: </w:t>
      </w:r>
    </w:p>
    <w:p w14:paraId="1197EF02" w14:textId="77777777" w:rsidR="00C84330" w:rsidRPr="00B44410"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B44410">
        <w:rPr>
          <w:rFonts w:ascii="Palatino Linotype" w:hAnsi="Palatino Linotype"/>
          <w:i/>
          <w:sz w:val="22"/>
          <w:szCs w:val="22"/>
        </w:rPr>
        <w:t>“Artículo 3. Para los efectos de la presente Ley se entenderá por:</w:t>
      </w:r>
    </w:p>
    <w:p w14:paraId="0CB8E7E3" w14:textId="77777777" w:rsidR="00C84330" w:rsidRPr="00B44410"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B44410">
        <w:rPr>
          <w:rFonts w:ascii="Palatino Linotype" w:hAnsi="Palatino Linotype"/>
          <w:i/>
          <w:sz w:val="22"/>
          <w:szCs w:val="22"/>
        </w:rPr>
        <w:t>(…)</w:t>
      </w:r>
    </w:p>
    <w:p w14:paraId="2CA49FDF" w14:textId="77777777" w:rsidR="00C84330" w:rsidRPr="00B44410"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B44410">
        <w:rPr>
          <w:rFonts w:ascii="Palatino Linotype" w:hAnsi="Palatino Linotype"/>
          <w:i/>
          <w:sz w:val="22"/>
          <w:szCs w:val="22"/>
        </w:rPr>
        <w:t xml:space="preserve">XLIV. </w:t>
      </w:r>
      <w:r w:rsidRPr="00B44410">
        <w:rPr>
          <w:rFonts w:ascii="Palatino Linotype" w:hAnsi="Palatino Linotype"/>
          <w:b/>
          <w:i/>
          <w:sz w:val="22"/>
          <w:szCs w:val="22"/>
          <w:u w:val="single"/>
        </w:rPr>
        <w:t>Unidad de transparencia: La establecida por los sujetos obligados para ingresar, actualizar y mantener vigente las obligaciones de información pública en sus respectivos portales de transparencia; tramitar las solicitudes de acceso a la información pública; Y</w:t>
      </w:r>
    </w:p>
    <w:p w14:paraId="4295EE86" w14:textId="77777777" w:rsidR="00C84330" w:rsidRPr="00B44410"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cs="Arial"/>
          <w:i/>
          <w:sz w:val="22"/>
          <w:szCs w:val="22"/>
        </w:rPr>
      </w:pPr>
      <w:r w:rsidRPr="00B44410">
        <w:rPr>
          <w:rFonts w:ascii="Palatino Linotype" w:hAnsi="Palatino Linotype"/>
          <w:i/>
          <w:sz w:val="22"/>
          <w:szCs w:val="22"/>
        </w:rPr>
        <w:t>Artículo 50. Los sujetos obligados contarán con un área responsable para la atención de las solicitudes de información, a la que se le denominará Unidad de Transparencia.</w:t>
      </w:r>
    </w:p>
    <w:p w14:paraId="0CEC7395" w14:textId="77777777" w:rsidR="00C84330" w:rsidRPr="00B44410"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B44410">
        <w:rPr>
          <w:rFonts w:ascii="Palatino Linotype" w:hAnsi="Palatino Linotype"/>
          <w:b/>
          <w:i/>
          <w:sz w:val="22"/>
          <w:szCs w:val="22"/>
          <w:u w:val="single"/>
        </w:rPr>
        <w:t>Artículo 92. Los sujetos obligados deberán poner a disposición del público de manera permanente y actualizada de forma sencilla, precisa y entendible,</w:t>
      </w:r>
      <w:r w:rsidRPr="00B44410">
        <w:rPr>
          <w:rFonts w:ascii="Palatino Linotype" w:hAnsi="Palatino Linotype"/>
          <w:i/>
          <w:sz w:val="22"/>
          <w:szCs w:val="22"/>
        </w:rPr>
        <w:t xml:space="preserve"> en los respectivos medios electrónicos, de acuerdo con sus facultades, atribuciones, funciones u objeto social, según corresponda, la información, por lo menos, de los temas, documentos y políticas que a continuación se señalan:</w:t>
      </w:r>
    </w:p>
    <w:p w14:paraId="661AD9FE" w14:textId="77777777" w:rsidR="00C84330" w:rsidRPr="00B44410"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B44410">
        <w:rPr>
          <w:rFonts w:ascii="Palatino Linotype" w:hAnsi="Palatino Linotype"/>
          <w:i/>
          <w:sz w:val="22"/>
          <w:szCs w:val="22"/>
        </w:rPr>
        <w:t>(…)</w:t>
      </w:r>
    </w:p>
    <w:p w14:paraId="2F29CE53" w14:textId="77777777" w:rsidR="00C84330" w:rsidRPr="00B44410" w:rsidRDefault="00C84330" w:rsidP="00C84330">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B44410">
        <w:rPr>
          <w:rFonts w:ascii="Palatino Linotype" w:hAnsi="Palatino Linotype"/>
          <w:b/>
          <w:i/>
          <w:sz w:val="22"/>
          <w:szCs w:val="22"/>
          <w:u w:val="single"/>
        </w:rPr>
        <w:lastRenderedPageBreak/>
        <w:t>XVI. El domicilio de la Unidad de Transparencia y su ubicación, así como el nombre, teléfono oficial y horarios de atención al público de los responsables de las unidades de información;”</w:t>
      </w:r>
      <w:r w:rsidRPr="00B44410">
        <w:rPr>
          <w:rFonts w:ascii="Palatino Linotype" w:hAnsi="Palatino Linotype"/>
          <w:i/>
          <w:sz w:val="22"/>
          <w:szCs w:val="22"/>
        </w:rPr>
        <w:t xml:space="preserve"> </w:t>
      </w:r>
      <w:r w:rsidRPr="00B44410">
        <w:rPr>
          <w:rFonts w:ascii="Palatino Linotype" w:hAnsi="Palatino Linotype"/>
          <w:b/>
          <w:i/>
          <w:sz w:val="22"/>
          <w:szCs w:val="22"/>
        </w:rPr>
        <w:t>[Sic]</w:t>
      </w:r>
    </w:p>
    <w:p w14:paraId="71DD12F3" w14:textId="77777777" w:rsidR="00C84330" w:rsidRPr="00B44410" w:rsidRDefault="00C84330" w:rsidP="00C84330">
      <w:pPr>
        <w:pStyle w:val="Prrafodelista"/>
        <w:autoSpaceDE w:val="0"/>
        <w:autoSpaceDN w:val="0"/>
        <w:adjustRightInd w:val="0"/>
        <w:spacing w:before="240" w:after="160" w:line="360" w:lineRule="auto"/>
        <w:ind w:left="0"/>
        <w:jc w:val="both"/>
        <w:rPr>
          <w:rFonts w:ascii="Palatino Linotype" w:hAnsi="Palatino Linotype" w:cs="Arial"/>
        </w:rPr>
      </w:pPr>
    </w:p>
    <w:p w14:paraId="492CFB73" w14:textId="77777777" w:rsidR="00C84330" w:rsidRPr="00B44410" w:rsidRDefault="00C84330" w:rsidP="00C84330">
      <w:pPr>
        <w:pStyle w:val="Prrafodelista"/>
        <w:autoSpaceDE w:val="0"/>
        <w:autoSpaceDN w:val="0"/>
        <w:adjustRightInd w:val="0"/>
        <w:spacing w:before="240" w:after="160" w:line="360" w:lineRule="auto"/>
        <w:ind w:left="0"/>
        <w:jc w:val="both"/>
        <w:rPr>
          <w:rFonts w:ascii="Palatino Linotype" w:hAnsi="Palatino Linotype" w:cs="Arial"/>
        </w:rPr>
      </w:pPr>
      <w:r w:rsidRPr="00B44410">
        <w:rPr>
          <w:rFonts w:ascii="Palatino Linotype" w:hAnsi="Palatino Linotype" w:cs="Arial"/>
        </w:rPr>
        <w:t xml:space="preserve">En este orden de ideas, si bien es cierto que </w:t>
      </w:r>
      <w:r w:rsidRPr="00B44410">
        <w:rPr>
          <w:rFonts w:ascii="Palatino Linotype" w:hAnsi="Palatino Linotype" w:cs="Arial"/>
          <w:b/>
        </w:rPr>
        <w:t xml:space="preserve">El Sujeto Obligado </w:t>
      </w:r>
      <w:r w:rsidRPr="00B44410">
        <w:rPr>
          <w:rFonts w:ascii="Palatino Linotype" w:hAnsi="Palatino Linotype" w:cs="Arial"/>
        </w:rPr>
        <w:t xml:space="preserve">cuenta con diversas unidades administrativas, lo cierto también es que la información requerida corresponde a diverso sujeto obligado, lo anterior en términos del padrón de </w:t>
      </w:r>
      <w:r w:rsidRPr="00B44410">
        <w:rPr>
          <w:rFonts w:ascii="Palatino Linotype" w:hAnsi="Palatino Linotype" w:cs="Arial"/>
          <w:b/>
        </w:rPr>
        <w:t xml:space="preserve">Sujetos Obligados </w:t>
      </w:r>
      <w:r w:rsidRPr="00B44410">
        <w:rPr>
          <w:rFonts w:ascii="Palatino Linotype" w:hAnsi="Palatino Linotype" w:cs="Arial"/>
        </w:rPr>
        <w:t xml:space="preserve">publicado por el pleno de este Órgano Garante. </w:t>
      </w:r>
    </w:p>
    <w:p w14:paraId="1BCC8876" w14:textId="05175F5E" w:rsidR="00B4504F" w:rsidRPr="00B44410" w:rsidRDefault="00FB0CBF" w:rsidP="00B4504F">
      <w:pPr>
        <w:spacing w:before="240" w:line="360" w:lineRule="auto"/>
        <w:jc w:val="both"/>
        <w:rPr>
          <w:rFonts w:ascii="Palatino Linotype" w:hAnsi="Palatino Linotype"/>
          <w:sz w:val="24"/>
          <w:szCs w:val="24"/>
        </w:rPr>
      </w:pPr>
      <w:r w:rsidRPr="00B44410">
        <w:rPr>
          <w:rFonts w:ascii="Palatino Linotype" w:hAnsi="Palatino Linotype"/>
          <w:sz w:val="24"/>
          <w:szCs w:val="24"/>
        </w:rPr>
        <w:t xml:space="preserve">Siendo las cosas así, mediante el recurso de revisión, </w:t>
      </w:r>
      <w:r w:rsidRPr="00B44410">
        <w:rPr>
          <w:rFonts w:ascii="Palatino Linotype" w:hAnsi="Palatino Linotype"/>
          <w:b/>
          <w:bCs/>
          <w:sz w:val="24"/>
          <w:szCs w:val="24"/>
        </w:rPr>
        <w:t>El Recurrente</w:t>
      </w:r>
      <w:r w:rsidRPr="00B44410">
        <w:rPr>
          <w:rFonts w:ascii="Palatino Linotype" w:hAnsi="Palatino Linotype"/>
          <w:sz w:val="24"/>
          <w:szCs w:val="24"/>
        </w:rPr>
        <w:t xml:space="preserve"> señaló como acto </w:t>
      </w:r>
      <w:r w:rsidR="00B4504F" w:rsidRPr="00B44410">
        <w:rPr>
          <w:rFonts w:ascii="Palatino Linotype" w:hAnsi="Palatino Linotype"/>
          <w:sz w:val="24"/>
          <w:szCs w:val="24"/>
        </w:rPr>
        <w:t>razones o motivos de inconformidad</w:t>
      </w:r>
      <w:r w:rsidRPr="00B44410">
        <w:rPr>
          <w:rFonts w:ascii="Palatino Linotype" w:hAnsi="Palatino Linotype"/>
          <w:sz w:val="24"/>
          <w:szCs w:val="24"/>
        </w:rPr>
        <w:t>:</w:t>
      </w:r>
    </w:p>
    <w:p w14:paraId="5859D8B8" w14:textId="77777777" w:rsidR="00AB5ED5" w:rsidRPr="00B44410" w:rsidRDefault="00AB5ED5" w:rsidP="00AB5ED5">
      <w:pPr>
        <w:spacing w:before="240" w:line="360" w:lineRule="auto"/>
        <w:jc w:val="both"/>
        <w:rPr>
          <w:rFonts w:ascii="Palatino Linotype" w:hAnsi="Palatino Linotype" w:cs="Arial"/>
          <w:b/>
          <w:bCs/>
          <w:sz w:val="24"/>
          <w:szCs w:val="24"/>
        </w:rPr>
      </w:pPr>
      <w:r w:rsidRPr="00B44410">
        <w:rPr>
          <w:rFonts w:ascii="Palatino Linotype" w:hAnsi="Palatino Linotype" w:cs="Arial"/>
          <w:b/>
          <w:bCs/>
          <w:sz w:val="24"/>
          <w:szCs w:val="24"/>
        </w:rPr>
        <w:t>Acto impugnado:</w:t>
      </w:r>
    </w:p>
    <w:p w14:paraId="09DBDFE4" w14:textId="77777777" w:rsidR="00AB5ED5" w:rsidRPr="00B44410" w:rsidRDefault="00AB5ED5" w:rsidP="00AB5ED5">
      <w:pPr>
        <w:pStyle w:val="Citas"/>
        <w:rPr>
          <w:b/>
          <w:bCs/>
        </w:rPr>
      </w:pPr>
      <w:r w:rsidRPr="00B44410">
        <w:t xml:space="preserve">“Los nombres completos, puesto y funciones de todo el personal de la Dirección de Cultura Física y Deporte” </w:t>
      </w:r>
      <w:r w:rsidRPr="00B44410">
        <w:rPr>
          <w:b/>
          <w:bCs/>
        </w:rPr>
        <w:t>(Sic)</w:t>
      </w:r>
    </w:p>
    <w:p w14:paraId="5328E786" w14:textId="77777777" w:rsidR="00AB5ED5" w:rsidRPr="00B44410" w:rsidRDefault="00AB5ED5" w:rsidP="00AB5ED5">
      <w:pPr>
        <w:spacing w:before="240" w:line="360" w:lineRule="auto"/>
        <w:jc w:val="both"/>
        <w:rPr>
          <w:rFonts w:ascii="Palatino Linotype" w:hAnsi="Palatino Linotype" w:cs="Arial"/>
          <w:b/>
          <w:sz w:val="24"/>
          <w:szCs w:val="24"/>
        </w:rPr>
      </w:pPr>
      <w:r w:rsidRPr="00B44410">
        <w:rPr>
          <w:rFonts w:ascii="Palatino Linotype" w:hAnsi="Palatino Linotype" w:cs="Arial"/>
          <w:b/>
          <w:sz w:val="24"/>
          <w:szCs w:val="24"/>
        </w:rPr>
        <w:t>Razones o motivos de inconformidad:</w:t>
      </w:r>
    </w:p>
    <w:p w14:paraId="6346D446" w14:textId="77777777" w:rsidR="00AB5ED5" w:rsidRPr="00B44410" w:rsidRDefault="00AB5ED5" w:rsidP="00AB5ED5">
      <w:pPr>
        <w:pStyle w:val="Citas"/>
        <w:rPr>
          <w:b/>
          <w:bCs/>
        </w:rPr>
      </w:pPr>
      <w:r w:rsidRPr="00B44410">
        <w:t xml:space="preserve">“El Ayuntamiento argumenta que: La Dirección de Cultura Física y Deporte NO depende directamente del Ayuntamiento, Sino del Instituto Municipal de Cultura Física y Deporte de Tepotzotlán, Y que ese Instituto es otro Sujeto Obligado distinto, con su propia Unidad de Transparencia. El Ayuntamiento sí tiene relación administrativa y presupuestal con el Instituto, Que debió canalizar la solicitud, no solo declararse incompetente, Y que la información solicitada es obligación de transparencia común (estructura orgánica y personal). El Ayuntamiento sí tiene vínculo directo con el Instituto Municipal de Cultura Física y Deporte, ya que: Es </w:t>
      </w:r>
      <w:r w:rsidRPr="00B44410">
        <w:lastRenderedPageBreak/>
        <w:t xml:space="preserve">un organismo público municipal, Se crea por acuerdo de Cabildo, Recibe recursos públicos municipales, Forma parte de la administración pública municipal descentralizada. El sujeto obligado H. Ayuntamiento de Tepotzotlán vulnera mi derecho de acceso a la información al emitir una declaratoria de incompetencia sin realizar una debida canalización de la solicitud, en contravención a los principios de máxima publicidad, legalidad y eficiencia previstos en la Ley de Transparencia y Acceso a la Información Pública del Estado de México y Municipios. Si bien señala que la información corresponde al Instituto Municipal de Cultura Física y Deporte de Tepotzotlán, dicho organismo constituye un ente público municipal descentralizado, creado por el propio Ayuntamiento, con presupuesto público y adscrito a la administración pública municipal, por lo que existe una relación administrativa, presupuestal y funcional directa. La información solicitada —nombres completos, puestos y funciones del personal— constituye una obligación de transparencia común relativa a la estructura orgánica y servidores públicos que ejercen funciones públicas municipales, por lo que el sujeto obligado debió orientar de manera efectiva y, en su caso, canalizar la solicitud a la instancia competente, y no limitarse a emitir una declaratoria de incompetencia que obstaculiza el ejercicio del derecho de acceso a la información. La respuesta impugnada resulta insuficiente, evasiva y contraria al principio de máxima publicidad, ya que impone una carga indebida al solicitante y evita la rendición de cuentas sobre personal que ejerce recursos y funciones públicas. Por lo anterior, solicito se revoque la respuesta impugnada y se ordene al sujeto obligado emitir una nueva respuesta conforme a derecho” </w:t>
      </w:r>
      <w:r w:rsidRPr="00B44410">
        <w:rPr>
          <w:b/>
          <w:bCs/>
        </w:rPr>
        <w:t>(Sic)</w:t>
      </w:r>
    </w:p>
    <w:p w14:paraId="530692F4" w14:textId="77777777" w:rsidR="00AB5ED5" w:rsidRPr="00B44410" w:rsidRDefault="00AB5ED5" w:rsidP="00F93942">
      <w:pPr>
        <w:pStyle w:val="infoemcitas"/>
        <w:tabs>
          <w:tab w:val="left" w:pos="7655"/>
        </w:tabs>
        <w:ind w:left="0" w:right="0"/>
        <w:rPr>
          <w:i w:val="0"/>
          <w:sz w:val="24"/>
          <w:szCs w:val="24"/>
        </w:rPr>
      </w:pPr>
    </w:p>
    <w:p w14:paraId="4C9800DD" w14:textId="2F4A5E0B" w:rsidR="00F93942" w:rsidRPr="00B44410" w:rsidRDefault="00F93942" w:rsidP="00F93942">
      <w:pPr>
        <w:pStyle w:val="infoemcitas"/>
        <w:tabs>
          <w:tab w:val="left" w:pos="7655"/>
        </w:tabs>
        <w:ind w:left="0" w:right="0"/>
        <w:rPr>
          <w:rFonts w:cs="Arial"/>
          <w:i w:val="0"/>
          <w:noProof/>
          <w:color w:val="000000"/>
          <w:sz w:val="24"/>
          <w:lang w:eastAsia="es-MX"/>
        </w:rPr>
      </w:pPr>
      <w:r w:rsidRPr="00B44410">
        <w:rPr>
          <w:i w:val="0"/>
          <w:sz w:val="24"/>
          <w:szCs w:val="24"/>
        </w:rPr>
        <w:lastRenderedPageBreak/>
        <w:t xml:space="preserve">Así las cosas, hasta aquí lo expuesto, resulta inconcuso que </w:t>
      </w:r>
      <w:r w:rsidRPr="00B44410">
        <w:rPr>
          <w:bCs/>
          <w:i w:val="0"/>
          <w:sz w:val="24"/>
          <w:szCs w:val="24"/>
        </w:rPr>
        <w:t>las razones o motivos de inconformidad expuestos por</w:t>
      </w:r>
      <w:r w:rsidRPr="00B44410">
        <w:rPr>
          <w:rFonts w:cs="Arial"/>
          <w:i w:val="0"/>
          <w:noProof/>
          <w:color w:val="000000"/>
          <w:sz w:val="24"/>
          <w:lang w:eastAsia="es-MX"/>
        </w:rPr>
        <w:t xml:space="preserve"> </w:t>
      </w:r>
      <w:r w:rsidRPr="00B44410">
        <w:rPr>
          <w:rFonts w:cs="Arial"/>
          <w:b/>
          <w:i w:val="0"/>
          <w:noProof/>
          <w:color w:val="000000"/>
          <w:sz w:val="24"/>
          <w:lang w:eastAsia="es-MX"/>
        </w:rPr>
        <w:t xml:space="preserve">El Recurrente </w:t>
      </w:r>
      <w:r w:rsidRPr="00B44410">
        <w:rPr>
          <w:rFonts w:cs="Arial"/>
          <w:bCs/>
          <w:i w:val="0"/>
          <w:noProof/>
          <w:color w:val="000000"/>
          <w:sz w:val="24"/>
          <w:lang w:eastAsia="es-MX"/>
        </w:rPr>
        <w:t xml:space="preserve">son susceptibles de actualizar el artículo 179 fracciones I y IV de la Ley de Transparencia </w:t>
      </w:r>
      <w:r w:rsidRPr="00B44410">
        <w:rPr>
          <w:rFonts w:cs="Arial"/>
          <w:i w:val="0"/>
          <w:noProof/>
          <w:color w:val="000000"/>
          <w:sz w:val="24"/>
          <w:lang w:eastAsia="es-MX"/>
        </w:rPr>
        <w:t xml:space="preserve">y Acceso a la Información Pública del Estado de Mexico y Municipios, cuyo contenido literal es el siguiente: </w:t>
      </w:r>
    </w:p>
    <w:p w14:paraId="7E6606BB" w14:textId="77777777" w:rsidR="00F93942" w:rsidRPr="00B44410" w:rsidRDefault="00F93942" w:rsidP="00F93942">
      <w:pPr>
        <w:pStyle w:val="Citas"/>
      </w:pPr>
      <w:r w:rsidRPr="00B44410">
        <w:t xml:space="preserve"> “Artículo 179. El recurso de revisión es un medio de protección que la Ley otorga a los particulares, para hacer valer su derecho de acceso a la información pública, y procederá en contra de las siguientes causas:</w:t>
      </w:r>
    </w:p>
    <w:p w14:paraId="2B1D3C14" w14:textId="77777777" w:rsidR="00F93942" w:rsidRPr="00B44410" w:rsidRDefault="00F93942" w:rsidP="00F93942">
      <w:pPr>
        <w:pStyle w:val="Citas"/>
      </w:pPr>
      <w:r w:rsidRPr="00B44410">
        <w:t>I. La negativa a la información solicitada;</w:t>
      </w:r>
    </w:p>
    <w:p w14:paraId="6E78213A" w14:textId="3B5081A0" w:rsidR="00F93942" w:rsidRPr="00B44410" w:rsidRDefault="00F93942" w:rsidP="00F93942">
      <w:pPr>
        <w:pStyle w:val="Citas"/>
      </w:pPr>
      <w:r w:rsidRPr="00B44410">
        <w:t>(…)</w:t>
      </w:r>
    </w:p>
    <w:p w14:paraId="2EFAC98B" w14:textId="1139D549" w:rsidR="00F93942" w:rsidRPr="00B44410" w:rsidRDefault="00F93942" w:rsidP="00F93942">
      <w:pPr>
        <w:pStyle w:val="Citas"/>
      </w:pPr>
      <w:r w:rsidRPr="00B44410">
        <w:t>IV. La declaración de incompetencia por el sujeto obligado;</w:t>
      </w:r>
    </w:p>
    <w:p w14:paraId="673337AA" w14:textId="77777777" w:rsidR="00F93942" w:rsidRPr="00B44410" w:rsidRDefault="00F93942" w:rsidP="00F93942">
      <w:pPr>
        <w:pStyle w:val="Citas"/>
        <w:rPr>
          <w:b/>
          <w:bCs/>
        </w:rPr>
      </w:pPr>
      <w:r w:rsidRPr="00B44410">
        <w:t xml:space="preserve">(…)”  </w:t>
      </w:r>
      <w:r w:rsidRPr="00B44410">
        <w:rPr>
          <w:b/>
          <w:bCs/>
        </w:rPr>
        <w:t>(Sic)</w:t>
      </w:r>
    </w:p>
    <w:p w14:paraId="2F6716AC" w14:textId="0AF0A288" w:rsidR="00F93942" w:rsidRPr="00B44410" w:rsidRDefault="00F93942" w:rsidP="00394872">
      <w:pPr>
        <w:spacing w:before="240" w:line="360" w:lineRule="auto"/>
        <w:jc w:val="both"/>
        <w:rPr>
          <w:rFonts w:ascii="Palatino Linotype" w:hAnsi="Palatino Linotype"/>
          <w:sz w:val="24"/>
          <w:szCs w:val="24"/>
        </w:rPr>
      </w:pPr>
    </w:p>
    <w:p w14:paraId="60CF2C8D" w14:textId="20DD8526" w:rsidR="00394872" w:rsidRPr="00B44410" w:rsidRDefault="00F93942" w:rsidP="00394872">
      <w:pPr>
        <w:spacing w:before="240" w:line="360" w:lineRule="auto"/>
        <w:jc w:val="both"/>
        <w:rPr>
          <w:rFonts w:ascii="Palatino Linotype" w:hAnsi="Palatino Linotype"/>
          <w:sz w:val="24"/>
          <w:szCs w:val="24"/>
        </w:rPr>
      </w:pPr>
      <w:r w:rsidRPr="00B44410">
        <w:rPr>
          <w:rFonts w:ascii="Palatino Linotype" w:hAnsi="Palatino Linotype"/>
          <w:sz w:val="24"/>
          <w:szCs w:val="24"/>
        </w:rPr>
        <w:t>P</w:t>
      </w:r>
      <w:r w:rsidR="00722F41" w:rsidRPr="00B44410">
        <w:rPr>
          <w:rFonts w:ascii="Palatino Linotype" w:hAnsi="Palatino Linotype"/>
          <w:sz w:val="24"/>
          <w:szCs w:val="24"/>
        </w:rPr>
        <w:t>or otra parte</w:t>
      </w:r>
      <w:r w:rsidR="006B760F" w:rsidRPr="00B44410">
        <w:rPr>
          <w:rFonts w:ascii="Palatino Linotype" w:hAnsi="Palatino Linotype"/>
          <w:sz w:val="24"/>
          <w:szCs w:val="24"/>
        </w:rPr>
        <w:t xml:space="preserve">, como fue referido en el antecedente quinto, </w:t>
      </w:r>
      <w:r w:rsidR="006B760F" w:rsidRPr="00B44410">
        <w:rPr>
          <w:rFonts w:ascii="Palatino Linotype" w:hAnsi="Palatino Linotype"/>
          <w:b/>
          <w:bCs/>
          <w:sz w:val="24"/>
          <w:szCs w:val="24"/>
        </w:rPr>
        <w:t xml:space="preserve">El Sujeto Obligado </w:t>
      </w:r>
      <w:r w:rsidR="006B760F" w:rsidRPr="00B44410">
        <w:rPr>
          <w:rFonts w:ascii="Palatino Linotype" w:hAnsi="Palatino Linotype"/>
          <w:sz w:val="24"/>
          <w:szCs w:val="24"/>
        </w:rPr>
        <w:t xml:space="preserve">fue omiso en rendir su informe justificado. </w:t>
      </w:r>
    </w:p>
    <w:p w14:paraId="6E9193EC" w14:textId="7DD8AE66" w:rsidR="00394872" w:rsidRPr="00B44410" w:rsidRDefault="006B760F" w:rsidP="006B760F">
      <w:pPr>
        <w:spacing w:before="240" w:line="360" w:lineRule="auto"/>
        <w:jc w:val="both"/>
        <w:rPr>
          <w:rFonts w:ascii="Palatino Linotype" w:eastAsia="Palatino Linotype" w:hAnsi="Palatino Linotype" w:cs="Palatino Linotype"/>
          <w:sz w:val="24"/>
          <w:szCs w:val="24"/>
          <w:lang w:val="es-ES_tradnl"/>
        </w:rPr>
      </w:pPr>
      <w:r w:rsidRPr="00B44410">
        <w:rPr>
          <w:rFonts w:ascii="Palatino Linotype" w:hAnsi="Palatino Linotype"/>
          <w:sz w:val="24"/>
          <w:szCs w:val="24"/>
        </w:rPr>
        <w:t xml:space="preserve">En este sentido, se comprende que </w:t>
      </w:r>
      <w:r w:rsidRPr="00B44410">
        <w:rPr>
          <w:rFonts w:ascii="Palatino Linotype" w:eastAsia="Palatino Linotype" w:hAnsi="Palatino Linotype" w:cs="Palatino Linotype"/>
          <w:sz w:val="24"/>
          <w:szCs w:val="24"/>
          <w:lang w:val="es-ES_tradnl"/>
        </w:rPr>
        <w:t>ante</w:t>
      </w:r>
      <w:r w:rsidR="00394872" w:rsidRPr="00B44410">
        <w:rPr>
          <w:rFonts w:ascii="Palatino Linotype" w:eastAsia="Palatino Linotype" w:hAnsi="Palatino Linotype" w:cs="Palatino Linotype"/>
          <w:sz w:val="24"/>
          <w:szCs w:val="24"/>
          <w:lang w:val="es-ES_tradnl"/>
        </w:rPr>
        <w:t xml:space="preserve"> las diversas solicitudes tanto de información pública como del ejercicio de los derechos ARCO, se tiene que, en ocasiones, los solicitantes interponen sus solicitudes ante un sujeto obligado que no es el que cuenta con las facultades, competencias o atribuciones para generar, poseer o administrar la información o datos solicitados.</w:t>
      </w:r>
    </w:p>
    <w:p w14:paraId="20FF35F4" w14:textId="77777777" w:rsidR="00394872" w:rsidRPr="00B44410" w:rsidRDefault="00394872" w:rsidP="00394872">
      <w:pPr>
        <w:spacing w:line="360" w:lineRule="auto"/>
        <w:ind w:right="39"/>
        <w:jc w:val="both"/>
        <w:rPr>
          <w:rFonts w:ascii="Palatino Linotype" w:eastAsia="Palatino Linotype" w:hAnsi="Palatino Linotype" w:cs="Palatino Linotype"/>
          <w:sz w:val="24"/>
          <w:szCs w:val="24"/>
          <w:lang w:val="es-ES_tradnl"/>
        </w:rPr>
      </w:pPr>
      <w:r w:rsidRPr="00B44410">
        <w:rPr>
          <w:rFonts w:ascii="Palatino Linotype" w:eastAsia="Palatino Linotype" w:hAnsi="Palatino Linotype" w:cs="Palatino Linotype"/>
          <w:sz w:val="24"/>
          <w:szCs w:val="24"/>
          <w:lang w:val="es-ES_tradnl"/>
        </w:rPr>
        <w:lastRenderedPageBreak/>
        <w:t>Ante dicha situación, la Ley de Transparencia estatal prevé en su artículo 167, lo siguiente:</w:t>
      </w:r>
    </w:p>
    <w:p w14:paraId="2BAFE921" w14:textId="01F274D3" w:rsidR="00394872" w:rsidRPr="00B44410" w:rsidRDefault="00394872" w:rsidP="00394872">
      <w:pPr>
        <w:spacing w:line="360" w:lineRule="auto"/>
        <w:ind w:left="567" w:right="606"/>
        <w:jc w:val="both"/>
        <w:rPr>
          <w:rFonts w:ascii="Palatino Linotype" w:eastAsia="Palatino Linotype" w:hAnsi="Palatino Linotype" w:cs="Palatino Linotype"/>
          <w:b/>
          <w:bCs/>
          <w:i/>
          <w:iCs/>
          <w:sz w:val="24"/>
          <w:szCs w:val="24"/>
          <w:u w:val="single"/>
        </w:rPr>
      </w:pPr>
      <w:r w:rsidRPr="00B44410">
        <w:rPr>
          <w:rFonts w:ascii="Palatino Linotype" w:eastAsia="Palatino Linotype" w:hAnsi="Palatino Linotype" w:cs="Palatino Linotype"/>
          <w:b/>
          <w:i/>
          <w:iCs/>
          <w:sz w:val="24"/>
          <w:szCs w:val="24"/>
          <w:u w:val="single"/>
        </w:rPr>
        <w:t xml:space="preserve">“Artículo 167. </w:t>
      </w:r>
      <w:r w:rsidRPr="00B44410">
        <w:rPr>
          <w:rFonts w:ascii="Palatino Linotype" w:eastAsia="Palatino Linotype" w:hAnsi="Palatino Linotype" w:cs="Palatino Linotype"/>
          <w:b/>
          <w:bCs/>
          <w:i/>
          <w:iCs/>
          <w:sz w:val="24"/>
          <w:szCs w:val="24"/>
          <w:u w:val="single"/>
        </w:rPr>
        <w:t>Cuando las unidades de transparencia 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p>
    <w:p w14:paraId="161C5B62" w14:textId="77777777" w:rsidR="00394872" w:rsidRPr="00B44410" w:rsidRDefault="00394872" w:rsidP="00394872">
      <w:pPr>
        <w:spacing w:line="360" w:lineRule="auto"/>
        <w:ind w:left="567" w:right="606"/>
        <w:jc w:val="both"/>
        <w:rPr>
          <w:rFonts w:ascii="Palatino Linotype" w:eastAsia="Palatino Linotype" w:hAnsi="Palatino Linotype" w:cs="Palatino Linotype"/>
          <w:i/>
          <w:iCs/>
          <w:sz w:val="24"/>
          <w:szCs w:val="24"/>
        </w:rPr>
      </w:pPr>
      <w:r w:rsidRPr="00B44410">
        <w:rPr>
          <w:rFonts w:ascii="Palatino Linotype" w:eastAsia="Palatino Linotype" w:hAnsi="Palatino Linotype" w:cs="Palatino Linotype"/>
          <w:i/>
          <w:iCs/>
          <w:sz w:val="24"/>
          <w:szCs w:val="24"/>
        </w:rPr>
        <w:t>Si los sujetos obligados son competentes para atender parcialmente la solicitud de acceso a la información, deberá dar respuesta respecto de dicha parte. Respecto de la información sobre la cual es incompetente se procederá conforme lo señala el párrafo anterior.</w:t>
      </w:r>
    </w:p>
    <w:p w14:paraId="3629EF4D" w14:textId="61363EB4" w:rsidR="00394872" w:rsidRPr="00B44410" w:rsidRDefault="00394872" w:rsidP="00394872">
      <w:pPr>
        <w:spacing w:line="360" w:lineRule="auto"/>
        <w:ind w:left="567" w:right="606"/>
        <w:jc w:val="both"/>
        <w:rPr>
          <w:rFonts w:ascii="Palatino Linotype" w:eastAsia="Palatino Linotype" w:hAnsi="Palatino Linotype" w:cs="Palatino Linotype"/>
          <w:b/>
          <w:bCs/>
          <w:i/>
          <w:iCs/>
          <w:sz w:val="24"/>
          <w:szCs w:val="24"/>
        </w:rPr>
      </w:pPr>
      <w:r w:rsidRPr="00B44410">
        <w:rPr>
          <w:rFonts w:ascii="Palatino Linotype" w:eastAsia="Palatino Linotype" w:hAnsi="Palatino Linotype" w:cs="Palatino Linotype"/>
          <w:i/>
          <w:iCs/>
          <w:sz w:val="24"/>
          <w:szCs w:val="24"/>
        </w:rPr>
        <w:t xml:space="preserve">Si transcurrido el plazo señalado en el primer párrafo de este artículo, el sujeto obligado no declina la competencia en los términos establecidos, podrá canalizar la solicitud ante el sujeto obligado competente.” </w:t>
      </w:r>
      <w:r w:rsidRPr="00B44410">
        <w:rPr>
          <w:rFonts w:ascii="Palatino Linotype" w:eastAsia="Palatino Linotype" w:hAnsi="Palatino Linotype" w:cs="Palatino Linotype"/>
          <w:b/>
          <w:bCs/>
          <w:i/>
          <w:iCs/>
          <w:sz w:val="24"/>
          <w:szCs w:val="24"/>
        </w:rPr>
        <w:t>(Sic)</w:t>
      </w:r>
    </w:p>
    <w:p w14:paraId="5C0F97EE" w14:textId="77777777" w:rsidR="00722F41" w:rsidRPr="00B44410" w:rsidRDefault="00722F41" w:rsidP="00394872">
      <w:pPr>
        <w:spacing w:line="360" w:lineRule="auto"/>
        <w:ind w:right="39"/>
        <w:jc w:val="both"/>
        <w:rPr>
          <w:rFonts w:ascii="Palatino Linotype" w:eastAsia="Palatino Linotype" w:hAnsi="Palatino Linotype" w:cs="Palatino Linotype"/>
          <w:sz w:val="24"/>
          <w:szCs w:val="24"/>
          <w:lang w:val="es-ES_tradnl"/>
        </w:rPr>
      </w:pPr>
    </w:p>
    <w:p w14:paraId="01CE1CBE" w14:textId="26851F54" w:rsidR="00394872" w:rsidRPr="00B44410" w:rsidRDefault="00394872" w:rsidP="00394872">
      <w:pPr>
        <w:spacing w:line="360" w:lineRule="auto"/>
        <w:ind w:right="39"/>
        <w:jc w:val="both"/>
        <w:rPr>
          <w:rFonts w:ascii="Palatino Linotype" w:eastAsia="Palatino Linotype" w:hAnsi="Palatino Linotype" w:cs="Palatino Linotype"/>
          <w:sz w:val="24"/>
          <w:szCs w:val="24"/>
          <w:lang w:val="es-ES_tradnl"/>
        </w:rPr>
      </w:pPr>
      <w:r w:rsidRPr="00B44410">
        <w:rPr>
          <w:rFonts w:ascii="Palatino Linotype" w:eastAsia="Palatino Linotype" w:hAnsi="Palatino Linotype" w:cs="Palatino Linotype"/>
          <w:sz w:val="24"/>
          <w:szCs w:val="24"/>
          <w:lang w:val="es-ES_tradnl"/>
        </w:rPr>
        <w:t>Del artículo en cita se desprenden las siguientes premisas:</w:t>
      </w:r>
    </w:p>
    <w:p w14:paraId="0CAD343E" w14:textId="77777777" w:rsidR="00394872" w:rsidRPr="00B44410" w:rsidRDefault="00394872" w:rsidP="00EA57C5">
      <w:pPr>
        <w:pStyle w:val="Prrafodelista"/>
        <w:numPr>
          <w:ilvl w:val="0"/>
          <w:numId w:val="4"/>
        </w:numPr>
        <w:spacing w:line="360" w:lineRule="auto"/>
        <w:ind w:right="39"/>
        <w:contextualSpacing/>
        <w:jc w:val="both"/>
        <w:rPr>
          <w:rFonts w:ascii="Palatino Linotype" w:eastAsia="Palatino Linotype" w:hAnsi="Palatino Linotype" w:cs="Palatino Linotype"/>
          <w:lang w:val="es-ES_tradnl"/>
        </w:rPr>
      </w:pPr>
      <w:r w:rsidRPr="00B44410">
        <w:rPr>
          <w:rFonts w:ascii="Palatino Linotype" w:eastAsia="Palatino Linotype" w:hAnsi="Palatino Linotype" w:cs="Palatino Linotype"/>
          <w:lang w:val="es-ES_tradnl"/>
        </w:rPr>
        <w:t xml:space="preserve">Que en los supuestos en los que las unidades de transparencia determinen una </w:t>
      </w:r>
      <w:r w:rsidRPr="00B44410">
        <w:rPr>
          <w:rFonts w:ascii="Palatino Linotype" w:eastAsia="Palatino Linotype" w:hAnsi="Palatino Linotype" w:cs="Palatino Linotype"/>
          <w:b/>
          <w:bCs/>
          <w:u w:val="single"/>
          <w:lang w:val="es-ES_tradnl"/>
        </w:rPr>
        <w:t>notoria incompetencia</w:t>
      </w:r>
      <w:r w:rsidRPr="00B44410">
        <w:rPr>
          <w:rFonts w:ascii="Palatino Linotype" w:eastAsia="Palatino Linotype" w:hAnsi="Palatino Linotype" w:cs="Palatino Linotype"/>
          <w:lang w:val="es-ES_tradnl"/>
        </w:rPr>
        <w:t>, esta situación se deberá hacer del conocimiento del Recurrente en un término de tres días hábiles posteriores al ingreso de la solicitud y, de ser posible, orientarlo para que dirija su solicitud ante el sujeto obligado competente.</w:t>
      </w:r>
    </w:p>
    <w:p w14:paraId="6BB9DE1A" w14:textId="77777777" w:rsidR="00394872" w:rsidRPr="00B44410" w:rsidRDefault="00394872" w:rsidP="00EA57C5">
      <w:pPr>
        <w:pStyle w:val="Prrafodelista"/>
        <w:numPr>
          <w:ilvl w:val="0"/>
          <w:numId w:val="4"/>
        </w:numPr>
        <w:spacing w:line="360" w:lineRule="auto"/>
        <w:ind w:right="39"/>
        <w:contextualSpacing/>
        <w:jc w:val="both"/>
        <w:rPr>
          <w:rFonts w:ascii="Palatino Linotype" w:eastAsia="Palatino Linotype" w:hAnsi="Palatino Linotype" w:cs="Palatino Linotype"/>
          <w:lang w:val="es-ES_tradnl"/>
        </w:rPr>
      </w:pPr>
      <w:r w:rsidRPr="00B44410">
        <w:rPr>
          <w:rFonts w:ascii="Palatino Linotype" w:eastAsia="Palatino Linotype" w:hAnsi="Palatino Linotype" w:cs="Palatino Linotype"/>
          <w:lang w:val="es-ES_tradnl"/>
        </w:rPr>
        <w:lastRenderedPageBreak/>
        <w:t>Que si los sujetos obligados están facultados parcialmente para atender la solicitud están constreñidos a atender dicha parte y notificar la incompetencia en los términos señalados.</w:t>
      </w:r>
    </w:p>
    <w:p w14:paraId="24CC2A58" w14:textId="77777777" w:rsidR="00722F41" w:rsidRPr="00B44410" w:rsidRDefault="00722F41" w:rsidP="00722F41">
      <w:pPr>
        <w:pStyle w:val="Prrafodelista"/>
        <w:spacing w:line="360" w:lineRule="auto"/>
        <w:ind w:left="720" w:right="39"/>
        <w:contextualSpacing/>
        <w:jc w:val="both"/>
        <w:rPr>
          <w:rFonts w:ascii="Palatino Linotype" w:eastAsia="Palatino Linotype" w:hAnsi="Palatino Linotype" w:cs="Palatino Linotype"/>
          <w:lang w:val="es-ES_tradnl"/>
        </w:rPr>
      </w:pPr>
    </w:p>
    <w:p w14:paraId="548A7265" w14:textId="77777777" w:rsidR="00394872" w:rsidRPr="00B44410" w:rsidRDefault="00394872" w:rsidP="00EA57C5">
      <w:pPr>
        <w:pStyle w:val="Prrafodelista"/>
        <w:numPr>
          <w:ilvl w:val="0"/>
          <w:numId w:val="4"/>
        </w:numPr>
        <w:spacing w:line="360" w:lineRule="auto"/>
        <w:ind w:right="39"/>
        <w:contextualSpacing/>
        <w:jc w:val="both"/>
        <w:rPr>
          <w:rFonts w:ascii="Palatino Linotype" w:eastAsia="Palatino Linotype" w:hAnsi="Palatino Linotype" w:cs="Palatino Linotype"/>
          <w:lang w:val="es-ES_tradnl"/>
        </w:rPr>
      </w:pPr>
      <w:r w:rsidRPr="00B44410">
        <w:rPr>
          <w:rFonts w:ascii="Palatino Linotype" w:eastAsia="Palatino Linotype" w:hAnsi="Palatino Linotype" w:cs="Palatino Linotype"/>
          <w:lang w:val="es-ES_tradnl"/>
        </w:rPr>
        <w:t>Que una vez transcurridos los tres días establecidos y el sujeto obligado no ha declinado la competencia, puede canalizar la solicitud ante el sujeto obligado competente; empero, esto es potestativo.</w:t>
      </w:r>
    </w:p>
    <w:p w14:paraId="49D58373" w14:textId="77777777" w:rsidR="00AB5ED5" w:rsidRPr="00B44410" w:rsidRDefault="00AB5ED5" w:rsidP="00394872">
      <w:pPr>
        <w:spacing w:line="360" w:lineRule="auto"/>
        <w:ind w:right="39"/>
        <w:jc w:val="both"/>
        <w:rPr>
          <w:rFonts w:ascii="Palatino Linotype" w:eastAsia="Palatino Linotype" w:hAnsi="Palatino Linotype" w:cs="Palatino Linotype"/>
          <w:sz w:val="24"/>
          <w:szCs w:val="24"/>
          <w:lang w:val="es-ES_tradnl"/>
        </w:rPr>
      </w:pPr>
    </w:p>
    <w:p w14:paraId="43E41ACC" w14:textId="3E407501" w:rsidR="00394872" w:rsidRPr="00B44410" w:rsidRDefault="00394872" w:rsidP="00394872">
      <w:pPr>
        <w:spacing w:line="360" w:lineRule="auto"/>
        <w:ind w:right="39"/>
        <w:jc w:val="both"/>
        <w:rPr>
          <w:rFonts w:ascii="Palatino Linotype" w:eastAsia="Palatino Linotype" w:hAnsi="Palatino Linotype" w:cs="Palatino Linotype"/>
          <w:bCs/>
          <w:sz w:val="24"/>
          <w:szCs w:val="24"/>
        </w:rPr>
      </w:pPr>
      <w:r w:rsidRPr="00B44410">
        <w:rPr>
          <w:rFonts w:ascii="Palatino Linotype" w:eastAsia="Palatino Linotype" w:hAnsi="Palatino Linotype" w:cs="Palatino Linotype"/>
          <w:sz w:val="24"/>
          <w:szCs w:val="24"/>
          <w:lang w:val="es-ES_tradnl"/>
        </w:rPr>
        <w:t>En ese sentido, dicho artículo indica a los sujetos obligado</w:t>
      </w:r>
      <w:r w:rsidR="00F93942" w:rsidRPr="00B44410">
        <w:rPr>
          <w:rFonts w:ascii="Palatino Linotype" w:eastAsia="Palatino Linotype" w:hAnsi="Palatino Linotype" w:cs="Palatino Linotype"/>
          <w:sz w:val="24"/>
          <w:szCs w:val="24"/>
          <w:lang w:val="es-ES_tradnl"/>
        </w:rPr>
        <w:t>s</w:t>
      </w:r>
      <w:r w:rsidRPr="00B44410">
        <w:rPr>
          <w:rFonts w:ascii="Palatino Linotype" w:eastAsia="Palatino Linotype" w:hAnsi="Palatino Linotype" w:cs="Palatino Linotype"/>
          <w:sz w:val="24"/>
          <w:szCs w:val="24"/>
          <w:lang w:val="es-ES_tradnl"/>
        </w:rPr>
        <w:t xml:space="preserve"> el procedimiento que deben seguir en los supuestos en los que la incompetencia sea notoria o se trate de una incompetencia parcial; sin embargo, conviene resaltar el significado de «notorio», el cual el </w:t>
      </w:r>
      <w:r w:rsidRPr="00B44410">
        <w:rPr>
          <w:rFonts w:ascii="Palatino Linotype" w:eastAsia="Palatino Linotype" w:hAnsi="Palatino Linotype" w:cs="Palatino Linotype"/>
          <w:bCs/>
          <w:sz w:val="24"/>
          <w:szCs w:val="24"/>
        </w:rPr>
        <w:t>Diccionario de la Real Academia Española</w:t>
      </w:r>
      <w:r w:rsidRPr="00B44410">
        <w:rPr>
          <w:rFonts w:ascii="Palatino Linotype" w:eastAsia="Palatino Linotype" w:hAnsi="Palatino Linotype" w:cs="Palatino Linotype"/>
          <w:bCs/>
          <w:sz w:val="24"/>
          <w:szCs w:val="24"/>
          <w:vertAlign w:val="superscript"/>
        </w:rPr>
        <w:footnoteReference w:id="2"/>
      </w:r>
      <w:r w:rsidRPr="00B44410">
        <w:rPr>
          <w:rFonts w:ascii="Palatino Linotype" w:eastAsia="Palatino Linotype" w:hAnsi="Palatino Linotype" w:cs="Palatino Linotype"/>
          <w:bCs/>
          <w:sz w:val="24"/>
          <w:szCs w:val="24"/>
        </w:rPr>
        <w:t xml:space="preserve"> determinó lo siguiente:</w:t>
      </w:r>
    </w:p>
    <w:p w14:paraId="083D3847" w14:textId="17A5748C" w:rsidR="00394872" w:rsidRPr="00B44410" w:rsidRDefault="00394872" w:rsidP="00394872">
      <w:pPr>
        <w:spacing w:line="360" w:lineRule="auto"/>
        <w:ind w:left="567" w:right="39"/>
        <w:jc w:val="both"/>
        <w:rPr>
          <w:rFonts w:ascii="Palatino Linotype" w:eastAsia="Palatino Linotype" w:hAnsi="Palatino Linotype" w:cs="Palatino Linotype"/>
          <w:b/>
          <w:bCs/>
          <w:i/>
          <w:sz w:val="24"/>
          <w:szCs w:val="24"/>
        </w:rPr>
      </w:pPr>
      <w:r w:rsidRPr="00B44410">
        <w:rPr>
          <w:rFonts w:ascii="Palatino Linotype" w:eastAsia="Palatino Linotype" w:hAnsi="Palatino Linotype" w:cs="Palatino Linotype"/>
          <w:b/>
          <w:bCs/>
          <w:i/>
          <w:sz w:val="24"/>
          <w:szCs w:val="24"/>
        </w:rPr>
        <w:t>“notorio, ria</w:t>
      </w:r>
    </w:p>
    <w:p w14:paraId="2FA4C0F4" w14:textId="77777777" w:rsidR="00394872" w:rsidRPr="00B44410" w:rsidRDefault="00394872" w:rsidP="00394872">
      <w:pPr>
        <w:spacing w:line="360" w:lineRule="auto"/>
        <w:ind w:left="567" w:right="39"/>
        <w:jc w:val="both"/>
        <w:rPr>
          <w:rFonts w:ascii="Palatino Linotype" w:eastAsia="Palatino Linotype" w:hAnsi="Palatino Linotype" w:cs="Palatino Linotype"/>
          <w:bCs/>
          <w:i/>
          <w:sz w:val="24"/>
          <w:szCs w:val="24"/>
        </w:rPr>
      </w:pPr>
      <w:r w:rsidRPr="00B44410">
        <w:rPr>
          <w:rFonts w:ascii="Palatino Linotype" w:eastAsia="Palatino Linotype" w:hAnsi="Palatino Linotype" w:cs="Palatino Linotype"/>
          <w:bCs/>
          <w:i/>
          <w:sz w:val="24"/>
          <w:szCs w:val="24"/>
        </w:rPr>
        <w:t xml:space="preserve">Del bajo latín </w:t>
      </w:r>
      <w:r w:rsidRPr="00B44410">
        <w:rPr>
          <w:rFonts w:ascii="Palatino Linotype" w:eastAsia="Palatino Linotype" w:hAnsi="Palatino Linotype" w:cs="Palatino Linotype"/>
          <w:bCs/>
          <w:sz w:val="24"/>
          <w:szCs w:val="24"/>
        </w:rPr>
        <w:t>notorius</w:t>
      </w:r>
      <w:r w:rsidRPr="00B44410">
        <w:rPr>
          <w:rFonts w:ascii="Palatino Linotype" w:eastAsia="Palatino Linotype" w:hAnsi="Palatino Linotype" w:cs="Palatino Linotype"/>
          <w:bCs/>
          <w:i/>
          <w:iCs/>
          <w:sz w:val="24"/>
          <w:szCs w:val="24"/>
        </w:rPr>
        <w:t>.</w:t>
      </w:r>
    </w:p>
    <w:p w14:paraId="5E8B1D37" w14:textId="77777777" w:rsidR="00394872" w:rsidRPr="00B44410" w:rsidRDefault="00394872" w:rsidP="00EA57C5">
      <w:pPr>
        <w:numPr>
          <w:ilvl w:val="0"/>
          <w:numId w:val="5"/>
        </w:numPr>
        <w:spacing w:after="0" w:line="360" w:lineRule="auto"/>
        <w:ind w:left="993" w:right="39"/>
        <w:jc w:val="both"/>
        <w:rPr>
          <w:rFonts w:ascii="Palatino Linotype" w:eastAsia="Palatino Linotype" w:hAnsi="Palatino Linotype" w:cs="Palatino Linotype"/>
          <w:bCs/>
          <w:i/>
          <w:sz w:val="24"/>
          <w:szCs w:val="24"/>
        </w:rPr>
      </w:pPr>
      <w:r w:rsidRPr="00B44410">
        <w:rPr>
          <w:rFonts w:ascii="Palatino Linotype" w:eastAsia="Palatino Linotype" w:hAnsi="Palatino Linotype" w:cs="Palatino Linotype"/>
          <w:bCs/>
          <w:i/>
          <w:sz w:val="24"/>
          <w:szCs w:val="24"/>
        </w:rPr>
        <w:t>adj. Público y sabido por todos.</w:t>
      </w:r>
    </w:p>
    <w:p w14:paraId="19ECB940" w14:textId="77777777" w:rsidR="00394872" w:rsidRPr="00B44410" w:rsidRDefault="00394872" w:rsidP="00EA57C5">
      <w:pPr>
        <w:numPr>
          <w:ilvl w:val="0"/>
          <w:numId w:val="5"/>
        </w:numPr>
        <w:spacing w:after="0" w:line="360" w:lineRule="auto"/>
        <w:ind w:left="993" w:right="39"/>
        <w:jc w:val="both"/>
        <w:rPr>
          <w:rFonts w:ascii="Palatino Linotype" w:eastAsia="Palatino Linotype" w:hAnsi="Palatino Linotype" w:cs="Palatino Linotype"/>
          <w:bCs/>
          <w:i/>
          <w:sz w:val="24"/>
          <w:szCs w:val="24"/>
        </w:rPr>
      </w:pPr>
      <w:r w:rsidRPr="00B44410">
        <w:rPr>
          <w:rFonts w:ascii="Palatino Linotype" w:eastAsia="Palatino Linotype" w:hAnsi="Palatino Linotype" w:cs="Palatino Linotype"/>
          <w:bCs/>
          <w:i/>
          <w:sz w:val="24"/>
          <w:szCs w:val="24"/>
        </w:rPr>
        <w:t xml:space="preserve">adj. </w:t>
      </w:r>
      <w:r w:rsidRPr="00B44410">
        <w:rPr>
          <w:rFonts w:ascii="Palatino Linotype" w:eastAsia="Palatino Linotype" w:hAnsi="Palatino Linotype" w:cs="Palatino Linotype"/>
          <w:b/>
          <w:i/>
          <w:sz w:val="24"/>
          <w:szCs w:val="24"/>
          <w:u w:val="single"/>
        </w:rPr>
        <w:t>Claro, evidente</w:t>
      </w:r>
      <w:r w:rsidRPr="00B44410">
        <w:rPr>
          <w:rFonts w:ascii="Palatino Linotype" w:eastAsia="Palatino Linotype" w:hAnsi="Palatino Linotype" w:cs="Palatino Linotype"/>
          <w:bCs/>
          <w:i/>
          <w:sz w:val="24"/>
          <w:szCs w:val="24"/>
        </w:rPr>
        <w:t>.</w:t>
      </w:r>
    </w:p>
    <w:p w14:paraId="298B7FCD" w14:textId="24F50B4F" w:rsidR="00394872" w:rsidRPr="00B44410" w:rsidRDefault="00394872" w:rsidP="00EA57C5">
      <w:pPr>
        <w:numPr>
          <w:ilvl w:val="0"/>
          <w:numId w:val="5"/>
        </w:numPr>
        <w:spacing w:after="0" w:line="360" w:lineRule="auto"/>
        <w:ind w:left="993" w:right="39"/>
        <w:jc w:val="both"/>
        <w:rPr>
          <w:rFonts w:ascii="Palatino Linotype" w:eastAsia="Palatino Linotype" w:hAnsi="Palatino Linotype" w:cs="Palatino Linotype"/>
          <w:bCs/>
          <w:i/>
          <w:sz w:val="24"/>
          <w:szCs w:val="24"/>
        </w:rPr>
      </w:pPr>
      <w:r w:rsidRPr="00B44410">
        <w:rPr>
          <w:rFonts w:ascii="Palatino Linotype" w:eastAsia="Palatino Linotype" w:hAnsi="Palatino Linotype" w:cs="Palatino Linotype"/>
          <w:bCs/>
          <w:i/>
          <w:sz w:val="24"/>
          <w:szCs w:val="24"/>
        </w:rPr>
        <w:t xml:space="preserve">adj. Importante, relevante o famoso.” </w:t>
      </w:r>
      <w:r w:rsidRPr="00B44410">
        <w:rPr>
          <w:rFonts w:ascii="Palatino Linotype" w:eastAsia="Palatino Linotype" w:hAnsi="Palatino Linotype" w:cs="Palatino Linotype"/>
          <w:b/>
          <w:i/>
          <w:sz w:val="24"/>
          <w:szCs w:val="24"/>
        </w:rPr>
        <w:t>(Sic)</w:t>
      </w:r>
    </w:p>
    <w:p w14:paraId="67B2B41C" w14:textId="77777777" w:rsidR="00394872" w:rsidRPr="00B44410" w:rsidRDefault="00394872" w:rsidP="00394872">
      <w:pPr>
        <w:spacing w:line="360" w:lineRule="auto"/>
        <w:ind w:right="39"/>
        <w:jc w:val="both"/>
        <w:rPr>
          <w:rFonts w:ascii="Palatino Linotype" w:eastAsia="Palatino Linotype" w:hAnsi="Palatino Linotype" w:cs="Palatino Linotype"/>
          <w:bCs/>
          <w:sz w:val="24"/>
          <w:szCs w:val="24"/>
        </w:rPr>
      </w:pPr>
    </w:p>
    <w:p w14:paraId="4DB491CE" w14:textId="77777777" w:rsidR="00394872" w:rsidRPr="00B44410" w:rsidRDefault="00394872" w:rsidP="00394872">
      <w:pPr>
        <w:spacing w:line="360" w:lineRule="auto"/>
        <w:ind w:right="39"/>
        <w:jc w:val="both"/>
        <w:rPr>
          <w:rFonts w:ascii="Palatino Linotype" w:eastAsia="Palatino Linotype" w:hAnsi="Palatino Linotype" w:cs="Palatino Linotype"/>
          <w:bCs/>
          <w:sz w:val="24"/>
          <w:szCs w:val="24"/>
        </w:rPr>
      </w:pPr>
      <w:r w:rsidRPr="00B44410">
        <w:rPr>
          <w:rFonts w:ascii="Palatino Linotype" w:eastAsia="Palatino Linotype" w:hAnsi="Palatino Linotype" w:cs="Palatino Linotype"/>
          <w:bCs/>
          <w:sz w:val="24"/>
          <w:szCs w:val="24"/>
        </w:rPr>
        <w:t xml:space="preserve">Así, la segunda acepción de notorio es lo que resulta claro y evidente, por lo que se estima que existe una laguna legal debido a que la Ley de Transparencia Local no establece qué se debe llevar a cabo cuando la incompetencia no sea notoria, o bien </w:t>
      </w:r>
      <w:r w:rsidRPr="00B44410">
        <w:rPr>
          <w:rFonts w:ascii="Palatino Linotype" w:eastAsia="Palatino Linotype" w:hAnsi="Palatino Linotype" w:cs="Palatino Linotype"/>
          <w:bCs/>
          <w:sz w:val="24"/>
          <w:szCs w:val="24"/>
        </w:rPr>
        <w:lastRenderedPageBreak/>
        <w:t>cuando existan facultades concurrentes entre dos o más sujetos obligados para generar la información solicitada por los particulares.</w:t>
      </w:r>
    </w:p>
    <w:p w14:paraId="767C42EA" w14:textId="77777777" w:rsidR="00394872" w:rsidRPr="00B44410" w:rsidRDefault="00394872" w:rsidP="00394872">
      <w:pPr>
        <w:spacing w:line="360" w:lineRule="auto"/>
        <w:ind w:right="39"/>
        <w:jc w:val="both"/>
        <w:rPr>
          <w:rFonts w:ascii="Palatino Linotype" w:eastAsia="Palatino Linotype" w:hAnsi="Palatino Linotype" w:cs="Palatino Linotype"/>
          <w:bCs/>
          <w:sz w:val="24"/>
          <w:szCs w:val="24"/>
        </w:rPr>
      </w:pPr>
      <w:r w:rsidRPr="00B44410">
        <w:rPr>
          <w:rFonts w:ascii="Palatino Linotype" w:eastAsia="Palatino Linotype" w:hAnsi="Palatino Linotype" w:cs="Palatino Linotype"/>
          <w:bCs/>
          <w:sz w:val="24"/>
          <w:szCs w:val="24"/>
        </w:rPr>
        <w:t>Ante dicha laguna, el Pleno del Instituto realizó una interpretación a lo dispuesto en los artículos 49 fracción II y 167 de la Ley de la materia y se emitió el criterio reiterado 01/19, en el que se estableció lo siguiente:</w:t>
      </w:r>
    </w:p>
    <w:p w14:paraId="20F061A4" w14:textId="126A8A7E" w:rsidR="00394872" w:rsidRPr="00B44410" w:rsidRDefault="00394872" w:rsidP="00394872">
      <w:pPr>
        <w:spacing w:line="360" w:lineRule="auto"/>
        <w:ind w:left="567" w:right="606"/>
        <w:jc w:val="both"/>
        <w:rPr>
          <w:rFonts w:ascii="Palatino Linotype" w:eastAsia="Palatino Linotype" w:hAnsi="Palatino Linotype" w:cs="Palatino Linotype"/>
          <w:b/>
          <w:i/>
          <w:iCs/>
          <w:sz w:val="24"/>
          <w:szCs w:val="24"/>
        </w:rPr>
      </w:pPr>
      <w:r w:rsidRPr="00B44410">
        <w:rPr>
          <w:rFonts w:ascii="Palatino Linotype" w:eastAsia="Palatino Linotype" w:hAnsi="Palatino Linotype" w:cs="Palatino Linotype"/>
          <w:b/>
          <w:i/>
          <w:iCs/>
          <w:sz w:val="24"/>
          <w:szCs w:val="24"/>
        </w:rPr>
        <w:t>“DECLARATORIA DE INCOMPETENCIA DEL SUJETO OBLIGADO. SUPUESTO PARA CONFIRMARLA POR ACUERDO DEL COMITÉ DE TRANSPARENCIA.</w:t>
      </w:r>
    </w:p>
    <w:p w14:paraId="40DE9A75" w14:textId="617C7AA4" w:rsidR="00394872" w:rsidRPr="00B44410" w:rsidRDefault="00394872" w:rsidP="00394872">
      <w:pPr>
        <w:spacing w:line="360" w:lineRule="auto"/>
        <w:ind w:left="567" w:right="606"/>
        <w:jc w:val="both"/>
        <w:rPr>
          <w:rFonts w:ascii="Palatino Linotype" w:eastAsia="Palatino Linotype" w:hAnsi="Palatino Linotype" w:cs="Palatino Linotype"/>
          <w:b/>
          <w:i/>
          <w:iCs/>
          <w:sz w:val="24"/>
          <w:szCs w:val="24"/>
        </w:rPr>
      </w:pPr>
      <w:r w:rsidRPr="00B44410">
        <w:rPr>
          <w:rFonts w:ascii="Palatino Linotype" w:eastAsia="Palatino Linotype" w:hAnsi="Palatino Linotype" w:cs="Palatino Linotype"/>
          <w:b/>
          <w:i/>
          <w:iCs/>
          <w:sz w:val="24"/>
          <w:szCs w:val="24"/>
          <w:u w:val="single"/>
        </w:rPr>
        <w:t>El Sujeto Obligado deberá dar el trámite correspondiente a la solicitud de información a efecto de realizar un análisis minucioso de las facultades, competencias o funciones de cada una de las Unidades Administrativas que lo integran y, si posterior a ello, se corrobora la incompetencia para la atención del requerimiento, en razón de que es otro el Sujeto Obligado poseedor de la documentación, corresponde a su Comité de Transparencia confirmar la declaratoria de incompetencia y notificarle dicha determinación al particular, en términos de lo dispuesto en el artículo 49, fracción II de la Ley de Transparencia Local</w:t>
      </w:r>
      <w:r w:rsidRPr="00B44410">
        <w:rPr>
          <w:rFonts w:ascii="Palatino Linotype" w:eastAsia="Palatino Linotype" w:hAnsi="Palatino Linotype" w:cs="Palatino Linotype"/>
          <w:bCs/>
          <w:i/>
          <w:iCs/>
          <w:sz w:val="24"/>
          <w:szCs w:val="24"/>
        </w:rPr>
        <w:t xml:space="preserve">, al ser este el acto jurídico idóneo que genera seguridad jurídica de que el Ente ante quien se presentó la solicitud, carece de facultades, competencias o funciones para poseer o generar la información requerida; lo anterior, sin perjuicio de que pueda gestionar la colaboración de otro Sujeto Obligado competente para atender la solicitud.” </w:t>
      </w:r>
      <w:r w:rsidRPr="00B44410">
        <w:rPr>
          <w:rFonts w:ascii="Palatino Linotype" w:eastAsia="Palatino Linotype" w:hAnsi="Palatino Linotype" w:cs="Palatino Linotype"/>
          <w:b/>
          <w:i/>
          <w:iCs/>
          <w:sz w:val="24"/>
          <w:szCs w:val="24"/>
        </w:rPr>
        <w:t>(Sic)</w:t>
      </w:r>
    </w:p>
    <w:p w14:paraId="36D85817" w14:textId="77777777" w:rsidR="00394872" w:rsidRPr="00B44410" w:rsidRDefault="00394872" w:rsidP="00394872">
      <w:pPr>
        <w:spacing w:line="360" w:lineRule="auto"/>
        <w:ind w:right="39"/>
        <w:jc w:val="both"/>
        <w:rPr>
          <w:rFonts w:ascii="Palatino Linotype" w:eastAsia="Palatino Linotype" w:hAnsi="Palatino Linotype" w:cs="Palatino Linotype"/>
          <w:bCs/>
          <w:sz w:val="24"/>
          <w:szCs w:val="24"/>
        </w:rPr>
      </w:pPr>
    </w:p>
    <w:p w14:paraId="24B83F2D" w14:textId="77777777" w:rsidR="00394872" w:rsidRPr="00B44410" w:rsidRDefault="00394872" w:rsidP="00394872">
      <w:pPr>
        <w:spacing w:line="360" w:lineRule="auto"/>
        <w:ind w:right="39"/>
        <w:jc w:val="both"/>
        <w:rPr>
          <w:rFonts w:ascii="Palatino Linotype" w:eastAsia="Palatino Linotype" w:hAnsi="Palatino Linotype" w:cs="Palatino Linotype"/>
          <w:bCs/>
          <w:sz w:val="24"/>
          <w:szCs w:val="24"/>
        </w:rPr>
      </w:pPr>
      <w:r w:rsidRPr="00B44410">
        <w:rPr>
          <w:rFonts w:ascii="Palatino Linotype" w:eastAsia="Palatino Linotype" w:hAnsi="Palatino Linotype" w:cs="Palatino Linotype"/>
          <w:bCs/>
          <w:sz w:val="24"/>
          <w:szCs w:val="24"/>
        </w:rPr>
        <w:lastRenderedPageBreak/>
        <w:t>Asimismo, se determinó viable adoptar el criterio con clave de control SO/002/2020 emitido por el Instituto Nacional de Transparencia, Acceso a la Información y Protección de Datos Personales (INAI), que a la letra estipula lo siguiente:</w:t>
      </w:r>
    </w:p>
    <w:p w14:paraId="7E496B2D" w14:textId="203F28EB" w:rsidR="00394872" w:rsidRPr="00B44410" w:rsidRDefault="00394872" w:rsidP="00394872">
      <w:pPr>
        <w:spacing w:line="360" w:lineRule="auto"/>
        <w:ind w:left="567" w:right="606"/>
        <w:jc w:val="both"/>
        <w:rPr>
          <w:rFonts w:ascii="Palatino Linotype" w:eastAsia="Palatino Linotype" w:hAnsi="Palatino Linotype" w:cs="Palatino Linotype"/>
          <w:bCs/>
          <w:i/>
          <w:sz w:val="24"/>
          <w:szCs w:val="24"/>
        </w:rPr>
      </w:pPr>
      <w:r w:rsidRPr="00B44410">
        <w:rPr>
          <w:rFonts w:ascii="Palatino Linotype" w:eastAsia="Palatino Linotype" w:hAnsi="Palatino Linotype" w:cs="Palatino Linotype"/>
          <w:b/>
          <w:bCs/>
          <w:i/>
          <w:sz w:val="24"/>
          <w:szCs w:val="24"/>
        </w:rPr>
        <w:t xml:space="preserve">“DECLARACIÓN DE INCOMPETENCIA POR PARTE DEL COMITÉ, CUANDO NO SEA NOTORIA O MANIFIESTA. </w:t>
      </w:r>
      <w:r w:rsidRPr="00B44410">
        <w:rPr>
          <w:rFonts w:ascii="Palatino Linotype" w:eastAsia="Palatino Linotype" w:hAnsi="Palatino Linotype" w:cs="Palatino Linotype"/>
          <w:bCs/>
          <w:i/>
          <w:sz w:val="24"/>
          <w:szCs w:val="24"/>
        </w:rPr>
        <w:t xml:space="preserve"> </w:t>
      </w:r>
    </w:p>
    <w:p w14:paraId="33BB4B75" w14:textId="095900BC" w:rsidR="00394872" w:rsidRPr="00B44410" w:rsidRDefault="00394872" w:rsidP="00394872">
      <w:pPr>
        <w:spacing w:line="360" w:lineRule="auto"/>
        <w:ind w:left="567" w:right="606"/>
        <w:jc w:val="both"/>
        <w:rPr>
          <w:rFonts w:ascii="Palatino Linotype" w:eastAsia="Palatino Linotype" w:hAnsi="Palatino Linotype" w:cs="Palatino Linotype"/>
          <w:b/>
          <w:i/>
          <w:sz w:val="24"/>
          <w:szCs w:val="24"/>
          <w:u w:val="single"/>
        </w:rPr>
      </w:pPr>
      <w:r w:rsidRPr="00B44410">
        <w:rPr>
          <w:rFonts w:ascii="Palatino Linotype" w:eastAsia="Palatino Linotype" w:hAnsi="Palatino Linotype" w:cs="Palatino Linotype"/>
          <w:bCs/>
          <w:i/>
          <w:sz w:val="24"/>
          <w:szCs w:val="24"/>
        </w:rPr>
        <w:t xml:space="preserve">Cuando la normatividad que prevé las atribuciones del sujeto </w:t>
      </w:r>
      <w:r w:rsidRPr="00B44410">
        <w:rPr>
          <w:rFonts w:ascii="Palatino Linotype" w:eastAsia="Palatino Linotype" w:hAnsi="Palatino Linotype" w:cs="Palatino Linotype"/>
          <w:b/>
          <w:i/>
          <w:sz w:val="24"/>
          <w:szCs w:val="24"/>
          <w:u w:val="single"/>
        </w:rPr>
        <w:t>obligado no sea clara en delimitar su competencia respecto a lo requerido por la persona solicitante y resulte necesario efectuar un análisis mayor para determinar la incompetencia, ésta debe ser declarada por el Comité de Transparencia.” (Sic)</w:t>
      </w:r>
    </w:p>
    <w:p w14:paraId="334AA2FE" w14:textId="77777777" w:rsidR="00394872" w:rsidRPr="00B44410" w:rsidRDefault="00394872" w:rsidP="00394872">
      <w:pPr>
        <w:spacing w:line="360" w:lineRule="auto"/>
        <w:ind w:right="39"/>
        <w:jc w:val="both"/>
        <w:rPr>
          <w:rFonts w:ascii="Palatino Linotype" w:eastAsia="Palatino Linotype" w:hAnsi="Palatino Linotype" w:cs="Palatino Linotype"/>
          <w:bCs/>
          <w:sz w:val="24"/>
          <w:szCs w:val="24"/>
        </w:rPr>
      </w:pPr>
    </w:p>
    <w:p w14:paraId="515BBBCB" w14:textId="77777777" w:rsidR="00394872" w:rsidRPr="00B44410" w:rsidRDefault="00394872" w:rsidP="00394872">
      <w:pPr>
        <w:spacing w:line="360" w:lineRule="auto"/>
        <w:ind w:right="39"/>
        <w:jc w:val="both"/>
        <w:rPr>
          <w:rFonts w:ascii="Palatino Linotype" w:eastAsia="Palatino Linotype" w:hAnsi="Palatino Linotype" w:cs="Palatino Linotype"/>
          <w:bCs/>
          <w:sz w:val="24"/>
          <w:szCs w:val="24"/>
        </w:rPr>
      </w:pPr>
      <w:r w:rsidRPr="00B44410">
        <w:rPr>
          <w:rFonts w:ascii="Palatino Linotype" w:eastAsia="Palatino Linotype" w:hAnsi="Palatino Linotype" w:cs="Palatino Linotype"/>
          <w:bCs/>
          <w:sz w:val="24"/>
          <w:szCs w:val="24"/>
        </w:rPr>
        <w:t>Así, del contenido de ambos criterios se ha concluido que es necesario que los sujetos obligados hagan entrega del acuerdo que emitan sus Comités de Transparencia mediante los cuales se confirme la declaratoria de incompetencia, con la finalidad de que, ante la incertidumbre derivada de que dicha incompetencia no es clara, evidente o notoria, los sujetos obligados hagan entrega de un documento con el que se determine que no cuentan con las atribuciones para generar, poseer o administrar lo requerido por los solicitantes, esto con apego al el principio de certeza establecido en el artículo 9 fracción I de la Ley estatal.</w:t>
      </w:r>
    </w:p>
    <w:p w14:paraId="08C606C9" w14:textId="77777777" w:rsidR="00394872" w:rsidRPr="00B44410" w:rsidRDefault="00394872" w:rsidP="00394872">
      <w:pPr>
        <w:spacing w:line="360" w:lineRule="auto"/>
        <w:ind w:right="39"/>
        <w:jc w:val="both"/>
        <w:rPr>
          <w:rFonts w:ascii="Palatino Linotype" w:eastAsia="Palatino Linotype" w:hAnsi="Palatino Linotype" w:cs="Palatino Linotype"/>
          <w:bCs/>
          <w:sz w:val="24"/>
          <w:szCs w:val="24"/>
        </w:rPr>
      </w:pPr>
      <w:r w:rsidRPr="00B44410">
        <w:rPr>
          <w:rFonts w:ascii="Palatino Linotype" w:eastAsia="Palatino Linotype" w:hAnsi="Palatino Linotype" w:cs="Palatino Linotype"/>
          <w:bCs/>
          <w:sz w:val="24"/>
          <w:szCs w:val="24"/>
        </w:rPr>
        <w:t xml:space="preserve">Cabe señalar que este Instituto también ordenaba la entrega del acuerdo del Comité de Transparencia también se ordena cuando los sujetos obligados no hacen del conocimiento la incompetencia dentro del término de tres días establecido en el </w:t>
      </w:r>
      <w:r w:rsidRPr="00B44410">
        <w:rPr>
          <w:rFonts w:ascii="Palatino Linotype" w:eastAsia="Palatino Linotype" w:hAnsi="Palatino Linotype" w:cs="Palatino Linotype"/>
          <w:bCs/>
          <w:sz w:val="24"/>
          <w:szCs w:val="24"/>
        </w:rPr>
        <w:lastRenderedPageBreak/>
        <w:t xml:space="preserve">artículo 167 referido anteriormente; no obstante, dado que la Ley de la materia no establece expresamente qué se debe realizar ante dicha situación, </w:t>
      </w:r>
      <w:r w:rsidRPr="00B44410">
        <w:rPr>
          <w:rFonts w:ascii="Palatino Linotype" w:eastAsia="Palatino Linotype" w:hAnsi="Palatino Linotype" w:cs="Palatino Linotype"/>
          <w:b/>
          <w:sz w:val="24"/>
          <w:szCs w:val="24"/>
        </w:rPr>
        <w:t xml:space="preserve">se estima </w:t>
      </w:r>
      <w:r w:rsidRPr="00B44410">
        <w:rPr>
          <w:rFonts w:ascii="Palatino Linotype" w:eastAsia="Palatino Linotype" w:hAnsi="Palatino Linotype" w:cs="Palatino Linotype"/>
          <w:bCs/>
          <w:sz w:val="24"/>
          <w:szCs w:val="24"/>
        </w:rPr>
        <w:t>innecesario continuar con el criterio de ordenar la entrega del acuerdo del Comité de Transparencia cuando los sujetos obligados rebasen los tres días y la incompetencia sea notoria, puesto que ordenar a los sujetos obligados emitir dicho acuerdo implica una carga a las autoridades en virtud de que la incompetencia ya fue declarada y ésta es clara y evidente.</w:t>
      </w:r>
    </w:p>
    <w:p w14:paraId="6289B36A" w14:textId="77777777" w:rsidR="00394872" w:rsidRPr="00B44410" w:rsidRDefault="00394872" w:rsidP="00394872">
      <w:pPr>
        <w:spacing w:line="360" w:lineRule="auto"/>
        <w:ind w:right="39"/>
        <w:jc w:val="both"/>
        <w:rPr>
          <w:rFonts w:ascii="Palatino Linotype" w:eastAsia="Palatino Linotype" w:hAnsi="Palatino Linotype" w:cs="Palatino Linotype"/>
          <w:b/>
          <w:sz w:val="24"/>
          <w:szCs w:val="24"/>
          <w:u w:val="single"/>
          <w:lang w:val="es-ES"/>
        </w:rPr>
      </w:pPr>
      <w:r w:rsidRPr="00B44410">
        <w:rPr>
          <w:rFonts w:ascii="Palatino Linotype" w:eastAsia="Palatino Linotype" w:hAnsi="Palatino Linotype" w:cs="Palatino Linotype"/>
          <w:b/>
          <w:sz w:val="24"/>
          <w:szCs w:val="24"/>
          <w:u w:val="single"/>
          <w:lang w:val="es-ES"/>
        </w:rPr>
        <w:t>En conclusión, se estima que el acuerdo del Comité de Transparencia sólo debe ser ordenado cuando la incompetencia no sea notoria, o bien, cuando mediante el estudio correspondiente del caso en concreto se determine que existen facultades concurrentes entre dos o más sujetos obligados para generar, poseer o administrar la información solicitada.</w:t>
      </w:r>
    </w:p>
    <w:p w14:paraId="6EA5FA20" w14:textId="6E9BBC3E" w:rsidR="00394872" w:rsidRPr="00B44410" w:rsidRDefault="00394872" w:rsidP="00E66CD8">
      <w:pPr>
        <w:spacing w:after="240" w:line="360" w:lineRule="auto"/>
        <w:jc w:val="both"/>
        <w:rPr>
          <w:rFonts w:ascii="Palatino Linotype" w:hAnsi="Palatino Linotype" w:cs="Arial"/>
          <w:color w:val="000000"/>
          <w:sz w:val="24"/>
          <w:szCs w:val="24"/>
          <w:lang w:val="es-ES_tradnl"/>
        </w:rPr>
      </w:pPr>
      <w:r w:rsidRPr="00B44410">
        <w:rPr>
          <w:rFonts w:ascii="Palatino Linotype" w:hAnsi="Palatino Linotype" w:cs="Arial"/>
          <w:color w:val="000000"/>
          <w:sz w:val="24"/>
          <w:szCs w:val="24"/>
          <w:lang w:val="es-ES"/>
        </w:rPr>
        <w:t xml:space="preserve">De esta manera, </w:t>
      </w:r>
      <w:r w:rsidR="00722F41" w:rsidRPr="00B44410">
        <w:rPr>
          <w:rFonts w:ascii="Palatino Linotype" w:hAnsi="Palatino Linotype" w:cs="Arial"/>
          <w:color w:val="000000"/>
          <w:sz w:val="24"/>
          <w:szCs w:val="24"/>
          <w:lang w:val="es-ES"/>
        </w:rPr>
        <w:t xml:space="preserve">en el caso en particular la incompetencia es evidente, clara y notoria, resultando innecesario </w:t>
      </w:r>
      <w:r w:rsidR="00722F41" w:rsidRPr="00B44410">
        <w:rPr>
          <w:rFonts w:ascii="Palatino Linotype" w:hAnsi="Palatino Linotype"/>
          <w:sz w:val="24"/>
          <w:szCs w:val="24"/>
        </w:rPr>
        <w:t>hacer entrega del documento con el que se determine que no cuenta con las atribuciones para generar, poseer o administrar lo requerido, aún y cuando no se observó de forma diligente el plazo previsto en el artículo 167 de la ley de transparencia local. Por ello, ordenar al sujeto obligado emitir dicho acuerdo implicaría una carga a la autoridad en virtud de que la incompetencia ya fue declarada y ésta es clara y evidente</w:t>
      </w:r>
    </w:p>
    <w:p w14:paraId="3EC2F20F" w14:textId="77777777" w:rsidR="005C73EF" w:rsidRPr="00B44410" w:rsidRDefault="005C73EF" w:rsidP="005C73EF">
      <w:pPr>
        <w:spacing w:line="360" w:lineRule="auto"/>
        <w:contextualSpacing/>
        <w:jc w:val="both"/>
        <w:rPr>
          <w:rFonts w:ascii="Palatino Linotype" w:hAnsi="Palatino Linotype" w:cs="Arial"/>
          <w:sz w:val="24"/>
          <w:szCs w:val="24"/>
        </w:rPr>
      </w:pPr>
      <w:r w:rsidRPr="00B44410">
        <w:rPr>
          <w:rFonts w:ascii="Palatino Linotype" w:hAnsi="Palatino Linotype" w:cs="Arial"/>
          <w:noProof/>
          <w:color w:val="000000"/>
          <w:sz w:val="24"/>
          <w:lang w:eastAsia="es-MX"/>
        </w:rPr>
        <w:t xml:space="preserve">En virtud de lo anterior, este Órgano Garante arriba a la conclusión de que la respuesta primigenia del </w:t>
      </w:r>
      <w:r w:rsidRPr="00B44410">
        <w:rPr>
          <w:rFonts w:ascii="Palatino Linotype" w:hAnsi="Palatino Linotype" w:cs="Arial"/>
          <w:b/>
          <w:noProof/>
          <w:color w:val="000000"/>
          <w:sz w:val="24"/>
          <w:lang w:eastAsia="es-MX"/>
        </w:rPr>
        <w:t xml:space="preserve">Sujeto Obligado </w:t>
      </w:r>
      <w:r w:rsidRPr="00B44410">
        <w:rPr>
          <w:rFonts w:ascii="Palatino Linotype" w:hAnsi="Palatino Linotype" w:cs="Arial"/>
          <w:noProof/>
          <w:color w:val="000000"/>
          <w:sz w:val="24"/>
          <w:lang w:eastAsia="es-MX"/>
        </w:rPr>
        <w:t xml:space="preserve">se encuentra dotada de los principios de </w:t>
      </w:r>
      <w:r w:rsidRPr="00B44410">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B44410">
        <w:rPr>
          <w:rFonts w:ascii="Palatino Linotype" w:hAnsi="Palatino Linotype" w:cs="Arial"/>
          <w:b/>
          <w:sz w:val="24"/>
          <w:szCs w:val="24"/>
        </w:rPr>
        <w:t xml:space="preserve">02/17 </w:t>
      </w:r>
      <w:r w:rsidRPr="00B44410">
        <w:rPr>
          <w:rFonts w:ascii="Palatino Linotype" w:hAnsi="Palatino Linotype" w:cs="Arial"/>
          <w:sz w:val="24"/>
          <w:szCs w:val="24"/>
        </w:rPr>
        <w:t xml:space="preserve">del Instituto Nacional de Transparencia, </w:t>
      </w:r>
      <w:r w:rsidRPr="00B44410">
        <w:rPr>
          <w:rFonts w:ascii="Palatino Linotype" w:hAnsi="Palatino Linotype" w:cs="Arial"/>
          <w:sz w:val="24"/>
          <w:szCs w:val="24"/>
        </w:rPr>
        <w:lastRenderedPageBreak/>
        <w:t xml:space="preserve">Acceso a la Información y Protección de Datos Personales que dispone a la literalidad lo siguiente: </w:t>
      </w:r>
    </w:p>
    <w:p w14:paraId="57CCEE88" w14:textId="77777777" w:rsidR="005C73EF" w:rsidRPr="00B44410" w:rsidRDefault="005C73EF" w:rsidP="005C73EF">
      <w:pPr>
        <w:spacing w:before="240" w:line="360" w:lineRule="auto"/>
        <w:ind w:left="851" w:right="851"/>
        <w:jc w:val="both"/>
        <w:rPr>
          <w:rFonts w:ascii="Palatino Linotype" w:hAnsi="Palatino Linotype" w:cs="Arial"/>
          <w:b/>
          <w:i/>
        </w:rPr>
      </w:pPr>
      <w:r w:rsidRPr="00B44410">
        <w:rPr>
          <w:rFonts w:ascii="Palatino Linotype" w:hAnsi="Palatino Linotype" w:cs="Arial"/>
          <w:b/>
          <w:i/>
        </w:rPr>
        <w:t xml:space="preserve">“CONGRUENCIA Y EXHAUSTIVIDAD. SUS ALCANCES PARA GARANTIZAR EL DERECHO DE ACCESO A LA INFORMACIÓN. </w:t>
      </w:r>
    </w:p>
    <w:p w14:paraId="6BE7C360" w14:textId="77777777" w:rsidR="005C73EF" w:rsidRPr="00B44410" w:rsidRDefault="005C73EF" w:rsidP="005C73EF">
      <w:pPr>
        <w:spacing w:before="240" w:line="360" w:lineRule="auto"/>
        <w:ind w:left="851" w:right="851"/>
        <w:jc w:val="both"/>
        <w:rPr>
          <w:rFonts w:ascii="Palatino Linotype" w:hAnsi="Palatino Linotype" w:cs="Arial"/>
          <w:i/>
        </w:rPr>
      </w:pPr>
      <w:r w:rsidRPr="00B44410">
        <w:rPr>
          <w:rFonts w:ascii="Palatino Linotype" w:hAnsi="Palatino Linotype" w:cs="Arial"/>
          <w:i/>
        </w:rPr>
        <w:t xml:space="preserve">De conformidad con el artículo </w:t>
      </w:r>
      <w:r w:rsidRPr="00B44410">
        <w:rPr>
          <w:rFonts w:ascii="Palatino Linotype" w:hAnsi="Palatino Linotype"/>
          <w:i/>
          <w:lang w:val="es-ES_tradnl"/>
        </w:rPr>
        <w:t>3 de la Ley Federal de Procedimiento Administrativo</w:t>
      </w:r>
      <w:r w:rsidRPr="00B44410">
        <w:rPr>
          <w:rFonts w:ascii="Palatino Linotype" w:hAnsi="Palatino Linotype" w:cs="Arial"/>
          <w:i/>
        </w:rPr>
        <w:t>, de aplicación supletoria a la Ley Federal de Transparencia y Acceso a la Información Pública, en términos de su artículo 7</w:t>
      </w:r>
      <w:r w:rsidRPr="00B44410">
        <w:rPr>
          <w:rFonts w:ascii="Palatino Linotype" w:hAnsi="Palatino Linotype" w:cs="Arial"/>
          <w:b/>
          <w:i/>
          <w:u w:val="single"/>
        </w:rPr>
        <w:t>; todo acto administrativo debe cumplir con los principios de congruencia y exhaustividad.</w:t>
      </w:r>
      <w:r w:rsidRPr="00B44410">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353F3043" w14:textId="77777777" w:rsidR="005C73EF" w:rsidRPr="00B44410" w:rsidRDefault="005C73EF" w:rsidP="00EA57C5">
      <w:pPr>
        <w:pStyle w:val="Prrafodelista"/>
        <w:numPr>
          <w:ilvl w:val="0"/>
          <w:numId w:val="3"/>
        </w:numPr>
        <w:spacing w:before="240" w:line="360" w:lineRule="auto"/>
        <w:ind w:right="851"/>
        <w:jc w:val="both"/>
        <w:rPr>
          <w:rFonts w:ascii="Palatino Linotype" w:hAnsi="Palatino Linotype" w:cs="Arial"/>
          <w:i/>
        </w:rPr>
      </w:pPr>
      <w:r w:rsidRPr="00B44410">
        <w:rPr>
          <w:rFonts w:ascii="Palatino Linotype" w:hAnsi="Palatino Linotype" w:cs="Arial"/>
          <w:i/>
        </w:rPr>
        <w:t xml:space="preserve">RRA 0003/16 Comisión Nacional de las Zonas Áridas. 29 de junio de 2016. Por unanimidad. Comisionado Ponente Oscar Mauricio Guerra Ford. </w:t>
      </w:r>
    </w:p>
    <w:p w14:paraId="542B53E1" w14:textId="77777777" w:rsidR="005C73EF" w:rsidRPr="00B44410" w:rsidRDefault="005C73EF" w:rsidP="00EA57C5">
      <w:pPr>
        <w:pStyle w:val="Prrafodelista"/>
        <w:numPr>
          <w:ilvl w:val="0"/>
          <w:numId w:val="3"/>
        </w:numPr>
        <w:spacing w:before="240" w:line="360" w:lineRule="auto"/>
        <w:ind w:right="851"/>
        <w:jc w:val="both"/>
        <w:rPr>
          <w:rFonts w:ascii="Palatino Linotype" w:hAnsi="Palatino Linotype" w:cs="Arial"/>
          <w:i/>
        </w:rPr>
      </w:pPr>
      <w:r w:rsidRPr="00B44410">
        <w:rPr>
          <w:rFonts w:ascii="Palatino Linotype" w:hAnsi="Palatino Linotype" w:cs="Arial"/>
          <w:i/>
        </w:rPr>
        <w:t xml:space="preserve">RRA 0100/16. Sindicato Nacional de Trabajadores de la Educación. 13 de julio de 2016. Por unanimidad. Comisionada Ponente Areli Cano Guadiana. </w:t>
      </w:r>
    </w:p>
    <w:p w14:paraId="1D3DBAE7" w14:textId="77777777" w:rsidR="005C73EF" w:rsidRPr="00B44410" w:rsidRDefault="005C73EF" w:rsidP="00EA57C5">
      <w:pPr>
        <w:pStyle w:val="Prrafodelista"/>
        <w:numPr>
          <w:ilvl w:val="0"/>
          <w:numId w:val="3"/>
        </w:numPr>
        <w:spacing w:before="240" w:line="360" w:lineRule="auto"/>
        <w:ind w:right="851"/>
        <w:jc w:val="both"/>
        <w:rPr>
          <w:rFonts w:ascii="Palatino Linotype" w:hAnsi="Palatino Linotype"/>
          <w:b/>
          <w:lang w:val="es-ES_tradnl"/>
        </w:rPr>
      </w:pPr>
      <w:r w:rsidRPr="00B44410">
        <w:rPr>
          <w:rFonts w:ascii="Palatino Linotype" w:hAnsi="Palatino Linotype" w:cs="Arial"/>
          <w:i/>
        </w:rPr>
        <w:lastRenderedPageBreak/>
        <w:t xml:space="preserve">RRA 1419/16 Secretaría de Educación Pública. 14 de septiembre de 2016. Por unanimidad. Comisionado Ponente Rosendoevgueni Monterrey Chepov.” </w:t>
      </w:r>
      <w:r w:rsidRPr="00B44410">
        <w:rPr>
          <w:rFonts w:ascii="Palatino Linotype" w:hAnsi="Palatino Linotype"/>
          <w:b/>
          <w:i/>
          <w:lang w:val="es-ES_tradnl"/>
        </w:rPr>
        <w:t>(Sic)</w:t>
      </w:r>
    </w:p>
    <w:p w14:paraId="6437F36D" w14:textId="77777777" w:rsidR="005C73EF" w:rsidRPr="00B44410" w:rsidRDefault="005C73EF" w:rsidP="005C73EF">
      <w:pPr>
        <w:spacing w:after="0" w:line="360" w:lineRule="auto"/>
        <w:jc w:val="both"/>
        <w:rPr>
          <w:rFonts w:ascii="Palatino Linotype" w:hAnsi="Palatino Linotype" w:cs="Arial"/>
          <w:noProof/>
          <w:color w:val="000000"/>
          <w:sz w:val="24"/>
          <w:lang w:eastAsia="es-MX"/>
        </w:rPr>
      </w:pPr>
    </w:p>
    <w:p w14:paraId="51828FB0" w14:textId="77777777" w:rsidR="005C73EF" w:rsidRPr="00B44410" w:rsidRDefault="005C73EF" w:rsidP="005C73EF">
      <w:pPr>
        <w:spacing w:after="0" w:line="360" w:lineRule="auto"/>
        <w:jc w:val="both"/>
        <w:rPr>
          <w:rFonts w:ascii="Palatino Linotype" w:hAnsi="Palatino Linotype" w:cs="Arial"/>
          <w:noProof/>
          <w:color w:val="000000"/>
          <w:sz w:val="24"/>
          <w:lang w:eastAsia="es-MX"/>
        </w:rPr>
      </w:pPr>
    </w:p>
    <w:p w14:paraId="18CF2CC7" w14:textId="77777777" w:rsidR="005C73EF" w:rsidRPr="00B44410" w:rsidRDefault="005C73EF" w:rsidP="005C73EF">
      <w:pPr>
        <w:spacing w:after="0" w:line="360" w:lineRule="auto"/>
        <w:jc w:val="both"/>
        <w:rPr>
          <w:rFonts w:ascii="Palatino Linotype" w:hAnsi="Palatino Linotype" w:cs="Arial"/>
          <w:noProof/>
          <w:color w:val="000000"/>
          <w:sz w:val="24"/>
          <w:lang w:eastAsia="es-MX"/>
        </w:rPr>
      </w:pPr>
      <w:r w:rsidRPr="00B44410">
        <w:rPr>
          <w:rFonts w:ascii="Palatino Linotype" w:hAnsi="Palatino Linotype" w:cs="Arial"/>
          <w:noProof/>
          <w:color w:val="000000"/>
          <w:sz w:val="24"/>
          <w:lang w:eastAsia="es-MX"/>
        </w:rPr>
        <w:t xml:space="preserve">Con base en lo anteriormente expuesto, se arriba a la conclusión de que la respuesta del </w:t>
      </w:r>
      <w:r w:rsidRPr="00B44410">
        <w:rPr>
          <w:rFonts w:ascii="Palatino Linotype" w:hAnsi="Palatino Linotype" w:cs="Arial"/>
          <w:b/>
          <w:noProof/>
          <w:color w:val="000000"/>
          <w:sz w:val="24"/>
          <w:lang w:eastAsia="es-MX"/>
        </w:rPr>
        <w:t xml:space="preserve">Sujeto Obligado </w:t>
      </w:r>
      <w:r w:rsidRPr="00B44410">
        <w:rPr>
          <w:rFonts w:ascii="Palatino Linotype" w:hAnsi="Palatino Linotype" w:cs="Arial"/>
          <w:noProof/>
          <w:color w:val="000000"/>
          <w:sz w:val="24"/>
          <w:lang w:eastAsia="es-MX"/>
        </w:rPr>
        <w:t xml:space="preserve">colmó el derecho de acceso a la información ejercido por el particular. </w:t>
      </w:r>
    </w:p>
    <w:p w14:paraId="4D996973" w14:textId="1CF742C1" w:rsidR="00F746E2" w:rsidRPr="00B44410" w:rsidRDefault="00F746E2" w:rsidP="00F746E2">
      <w:pPr>
        <w:tabs>
          <w:tab w:val="left" w:pos="709"/>
        </w:tabs>
        <w:spacing w:before="240" w:line="360" w:lineRule="auto"/>
        <w:ind w:right="51"/>
        <w:jc w:val="both"/>
        <w:rPr>
          <w:rFonts w:ascii="Palatino Linotype" w:hAnsi="Palatino Linotype"/>
          <w:sz w:val="24"/>
          <w:szCs w:val="24"/>
        </w:rPr>
      </w:pPr>
      <w:r w:rsidRPr="00B44410">
        <w:rPr>
          <w:rFonts w:ascii="Palatino Linotype" w:hAnsi="Palatino Linotype"/>
          <w:sz w:val="24"/>
          <w:szCs w:val="24"/>
        </w:rPr>
        <w:t>Finalmente, con independencia de los argumentos previamente expuestos, se dejan a salvo los derechos del</w:t>
      </w:r>
      <w:r w:rsidRPr="00B44410">
        <w:rPr>
          <w:rFonts w:ascii="Palatino Linotype" w:hAnsi="Palatino Linotype"/>
          <w:b/>
          <w:sz w:val="24"/>
          <w:szCs w:val="24"/>
        </w:rPr>
        <w:t xml:space="preserve"> Recurrente </w:t>
      </w:r>
      <w:r w:rsidRPr="00B44410">
        <w:rPr>
          <w:rFonts w:ascii="Palatino Linotype" w:hAnsi="Palatino Linotype"/>
          <w:sz w:val="24"/>
          <w:szCs w:val="24"/>
        </w:rPr>
        <w:t xml:space="preserve">para ejercer su derecho de acceso a la información, realizando una nueva solicitud al </w:t>
      </w:r>
      <w:r w:rsidRPr="00B44410">
        <w:rPr>
          <w:rFonts w:ascii="Palatino Linotype" w:hAnsi="Palatino Linotype"/>
          <w:b/>
          <w:bCs/>
          <w:sz w:val="24"/>
          <w:szCs w:val="24"/>
        </w:rPr>
        <w:t xml:space="preserve">Sujeto Obligado </w:t>
      </w:r>
      <w:r w:rsidRPr="00B44410">
        <w:rPr>
          <w:rFonts w:ascii="Palatino Linotype" w:hAnsi="Palatino Linotype"/>
          <w:sz w:val="24"/>
          <w:szCs w:val="24"/>
        </w:rPr>
        <w:t xml:space="preserve">estimado competente para atender sus requerimientos. </w:t>
      </w:r>
    </w:p>
    <w:p w14:paraId="44E6CB6C" w14:textId="5CAE260F" w:rsidR="00AB5ED5" w:rsidRPr="00B44410" w:rsidRDefault="005C73EF" w:rsidP="005C73EF">
      <w:pPr>
        <w:spacing w:after="0" w:line="360" w:lineRule="auto"/>
        <w:jc w:val="both"/>
        <w:rPr>
          <w:rFonts w:ascii="Palatino Linotype" w:hAnsi="Palatino Linotype"/>
          <w:bCs/>
          <w:sz w:val="24"/>
          <w:szCs w:val="24"/>
        </w:rPr>
      </w:pPr>
      <w:r w:rsidRPr="00B44410">
        <w:rPr>
          <w:rFonts w:ascii="Palatino Linotype" w:hAnsi="Palatino Linotype"/>
          <w:sz w:val="24"/>
          <w:szCs w:val="24"/>
        </w:rPr>
        <w:t xml:space="preserve">En mérito de lo expuesto en líneas anteriores, resultan infundados los motivos de inconformidad que arguye </w:t>
      </w:r>
      <w:r w:rsidRPr="00B44410">
        <w:rPr>
          <w:rFonts w:ascii="Palatino Linotype" w:hAnsi="Palatino Linotype"/>
          <w:b/>
          <w:sz w:val="24"/>
          <w:szCs w:val="24"/>
        </w:rPr>
        <w:t xml:space="preserve">El Recurrente </w:t>
      </w:r>
      <w:r w:rsidRPr="00B44410">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sidRPr="00B44410">
        <w:rPr>
          <w:rFonts w:ascii="Palatino Linotype" w:hAnsi="Palatino Linotype"/>
          <w:b/>
          <w:sz w:val="24"/>
          <w:szCs w:val="24"/>
        </w:rPr>
        <w:t xml:space="preserve">CONFIRMA </w:t>
      </w:r>
      <w:r w:rsidRPr="00B44410">
        <w:rPr>
          <w:rFonts w:ascii="Palatino Linotype" w:hAnsi="Palatino Linotype"/>
          <w:bCs/>
          <w:sz w:val="24"/>
          <w:szCs w:val="24"/>
        </w:rPr>
        <w:t xml:space="preserve">la respuesta a la solicitud de información número </w:t>
      </w:r>
      <w:r w:rsidR="00AB5ED5" w:rsidRPr="00B44410">
        <w:rPr>
          <w:rFonts w:ascii="Palatino Linotype" w:hAnsi="Palatino Linotype"/>
          <w:b/>
          <w:sz w:val="24"/>
          <w:szCs w:val="24"/>
        </w:rPr>
        <w:t xml:space="preserve">01684/TEPOTZOT/IP/2025 </w:t>
      </w:r>
      <w:r w:rsidR="00AB5ED5" w:rsidRPr="00B44410">
        <w:rPr>
          <w:rFonts w:ascii="Palatino Linotype" w:hAnsi="Palatino Linotype"/>
          <w:bCs/>
          <w:sz w:val="24"/>
          <w:szCs w:val="24"/>
        </w:rPr>
        <w:t xml:space="preserve">que ha sido materia del presente fallo. </w:t>
      </w:r>
    </w:p>
    <w:p w14:paraId="20F9FC44" w14:textId="77777777" w:rsidR="005C73EF" w:rsidRPr="00B44410" w:rsidRDefault="005C73EF" w:rsidP="005C73EF">
      <w:pPr>
        <w:tabs>
          <w:tab w:val="left" w:pos="709"/>
        </w:tabs>
        <w:spacing w:before="240" w:line="360" w:lineRule="auto"/>
        <w:ind w:right="51"/>
        <w:jc w:val="both"/>
        <w:rPr>
          <w:rFonts w:ascii="Palatino Linotype" w:hAnsi="Palatino Linotype"/>
          <w:sz w:val="24"/>
          <w:szCs w:val="24"/>
        </w:rPr>
      </w:pPr>
      <w:r w:rsidRPr="00B44410">
        <w:rPr>
          <w:rFonts w:ascii="Palatino Linotype" w:hAnsi="Palatino Linotype"/>
          <w:sz w:val="24"/>
          <w:szCs w:val="24"/>
        </w:rPr>
        <w:t xml:space="preserve">Por lo antes expuesto y fundado es de resolverse y, </w:t>
      </w:r>
    </w:p>
    <w:p w14:paraId="07AE58E9" w14:textId="77777777" w:rsidR="00722F41" w:rsidRPr="00B44410" w:rsidRDefault="00722F41" w:rsidP="005C73EF">
      <w:pPr>
        <w:tabs>
          <w:tab w:val="left" w:pos="709"/>
        </w:tabs>
        <w:spacing w:before="240" w:line="360" w:lineRule="auto"/>
        <w:ind w:right="51"/>
        <w:jc w:val="both"/>
        <w:rPr>
          <w:rFonts w:ascii="Palatino Linotype" w:hAnsi="Palatino Linotype"/>
          <w:sz w:val="24"/>
          <w:szCs w:val="24"/>
        </w:rPr>
      </w:pPr>
    </w:p>
    <w:p w14:paraId="5EF12998" w14:textId="77777777" w:rsidR="00AB5ED5" w:rsidRPr="00B44410" w:rsidRDefault="00AB5ED5" w:rsidP="005C73EF">
      <w:pPr>
        <w:tabs>
          <w:tab w:val="left" w:pos="709"/>
        </w:tabs>
        <w:spacing w:before="240" w:line="360" w:lineRule="auto"/>
        <w:ind w:right="51"/>
        <w:jc w:val="both"/>
        <w:rPr>
          <w:rFonts w:ascii="Palatino Linotype" w:hAnsi="Palatino Linotype"/>
          <w:sz w:val="24"/>
          <w:szCs w:val="24"/>
        </w:rPr>
      </w:pPr>
    </w:p>
    <w:p w14:paraId="512A73E3" w14:textId="285ABB07" w:rsidR="005C73EF" w:rsidRPr="00B44410" w:rsidRDefault="005C73EF" w:rsidP="005C73EF">
      <w:pPr>
        <w:spacing w:before="240" w:line="360" w:lineRule="auto"/>
        <w:jc w:val="center"/>
        <w:rPr>
          <w:rFonts w:ascii="Palatino Linotype" w:eastAsia="Times New Roman" w:hAnsi="Palatino Linotype"/>
          <w:b/>
          <w:bCs/>
          <w:spacing w:val="60"/>
          <w:sz w:val="28"/>
          <w:lang w:val="es-ES_tradnl"/>
        </w:rPr>
      </w:pPr>
      <w:r w:rsidRPr="00B44410">
        <w:rPr>
          <w:rFonts w:ascii="Palatino Linotype" w:eastAsia="Times New Roman" w:hAnsi="Palatino Linotype"/>
          <w:b/>
          <w:bCs/>
          <w:spacing w:val="60"/>
          <w:sz w:val="28"/>
          <w:lang w:val="es-ES_tradnl"/>
        </w:rPr>
        <w:lastRenderedPageBreak/>
        <w:t>SE    RESUELVE</w:t>
      </w:r>
    </w:p>
    <w:p w14:paraId="64ACBD5B" w14:textId="3B207429" w:rsidR="005C73EF" w:rsidRPr="00B44410" w:rsidRDefault="005C73EF" w:rsidP="005C73EF">
      <w:pPr>
        <w:spacing w:before="240" w:line="360" w:lineRule="auto"/>
        <w:jc w:val="both"/>
        <w:rPr>
          <w:rFonts w:ascii="Palatino Linotype" w:hAnsi="Palatino Linotype" w:cs="Arial"/>
          <w:sz w:val="24"/>
          <w:szCs w:val="24"/>
        </w:rPr>
      </w:pPr>
      <w:r w:rsidRPr="00B44410">
        <w:rPr>
          <w:rFonts w:ascii="Palatino Linotype" w:hAnsi="Palatino Linotype" w:cs="Arial"/>
          <w:b/>
          <w:sz w:val="28"/>
          <w:szCs w:val="28"/>
          <w:lang w:val="es-ES_tradnl"/>
        </w:rPr>
        <w:t>PRIMERO.</w:t>
      </w:r>
      <w:r w:rsidRPr="00B44410">
        <w:rPr>
          <w:rFonts w:ascii="Palatino Linotype" w:hAnsi="Palatino Linotype" w:cs="Arial"/>
          <w:lang w:val="es-ES_tradnl"/>
        </w:rPr>
        <w:t xml:space="preserve"> </w:t>
      </w:r>
      <w:r w:rsidRPr="00B44410">
        <w:rPr>
          <w:rFonts w:ascii="Palatino Linotype" w:hAnsi="Palatino Linotype" w:cs="Arial"/>
          <w:sz w:val="24"/>
          <w:szCs w:val="24"/>
          <w:lang w:val="es-ES_tradnl"/>
        </w:rPr>
        <w:t xml:space="preserve">Se </w:t>
      </w:r>
      <w:r w:rsidRPr="00B44410">
        <w:rPr>
          <w:rFonts w:ascii="Palatino Linotype" w:hAnsi="Palatino Linotype" w:cs="Arial"/>
          <w:b/>
          <w:sz w:val="24"/>
          <w:szCs w:val="24"/>
          <w:lang w:val="es-ES_tradnl"/>
        </w:rPr>
        <w:t xml:space="preserve">CONFIRMA </w:t>
      </w:r>
      <w:r w:rsidRPr="00B44410">
        <w:rPr>
          <w:rFonts w:ascii="Palatino Linotype" w:hAnsi="Palatino Linotype" w:cs="Arial"/>
          <w:bCs/>
          <w:sz w:val="24"/>
          <w:szCs w:val="24"/>
          <w:lang w:val="es-ES_tradnl"/>
        </w:rPr>
        <w:t xml:space="preserve">la respuesta entregada por </w:t>
      </w:r>
      <w:r w:rsidRPr="00B44410">
        <w:rPr>
          <w:rFonts w:ascii="Palatino Linotype" w:hAnsi="Palatino Linotype" w:cs="Arial"/>
          <w:b/>
          <w:sz w:val="24"/>
          <w:szCs w:val="24"/>
          <w:lang w:val="es-ES_tradnl"/>
        </w:rPr>
        <w:t xml:space="preserve">El Sujeto Obligado </w:t>
      </w:r>
      <w:r w:rsidRPr="00B44410">
        <w:rPr>
          <w:rFonts w:ascii="Palatino Linotype" w:hAnsi="Palatino Linotype" w:cs="Arial"/>
          <w:bCs/>
          <w:sz w:val="24"/>
          <w:szCs w:val="24"/>
          <w:lang w:val="es-ES_tradnl"/>
        </w:rPr>
        <w:t xml:space="preserve">a la solicitud de información número </w:t>
      </w:r>
      <w:r w:rsidR="00AB5ED5" w:rsidRPr="00B44410">
        <w:rPr>
          <w:rFonts w:ascii="Palatino Linotype" w:hAnsi="Palatino Linotype"/>
          <w:b/>
          <w:sz w:val="24"/>
          <w:szCs w:val="24"/>
        </w:rPr>
        <w:t xml:space="preserve">01684/TEPOTZOT/IP/2025, </w:t>
      </w:r>
      <w:r w:rsidR="00AB5ED5" w:rsidRPr="00B44410">
        <w:rPr>
          <w:rFonts w:ascii="Palatino Linotype" w:hAnsi="Palatino Linotype"/>
          <w:bCs/>
          <w:sz w:val="24"/>
          <w:szCs w:val="24"/>
        </w:rPr>
        <w:t xml:space="preserve">por resultar infundados los </w:t>
      </w:r>
      <w:r w:rsidRPr="00B44410">
        <w:rPr>
          <w:rFonts w:ascii="Palatino Linotype" w:hAnsi="Palatino Linotype" w:cs="Arial"/>
          <w:bCs/>
          <w:sz w:val="24"/>
          <w:szCs w:val="24"/>
          <w:lang w:val="es-ES_tradnl"/>
        </w:rPr>
        <w:t xml:space="preserve">motivos de inconformidad que arguye </w:t>
      </w:r>
      <w:r w:rsidRPr="00B44410">
        <w:rPr>
          <w:rFonts w:ascii="Palatino Linotype" w:hAnsi="Palatino Linotype" w:cs="Arial"/>
          <w:b/>
          <w:sz w:val="24"/>
          <w:szCs w:val="24"/>
          <w:lang w:val="es-ES_tradnl"/>
        </w:rPr>
        <w:t xml:space="preserve">EL RECURRENTE, </w:t>
      </w:r>
      <w:r w:rsidRPr="00B44410">
        <w:rPr>
          <w:rFonts w:ascii="Palatino Linotype" w:hAnsi="Palatino Linotype" w:cs="Arial"/>
          <w:bCs/>
          <w:sz w:val="24"/>
          <w:szCs w:val="24"/>
          <w:lang w:val="es-ES_tradnl"/>
        </w:rPr>
        <w:t xml:space="preserve">en términos del </w:t>
      </w:r>
      <w:r w:rsidRPr="00B44410">
        <w:rPr>
          <w:rFonts w:ascii="Palatino Linotype" w:hAnsi="Palatino Linotype" w:cs="Arial"/>
          <w:b/>
          <w:sz w:val="24"/>
          <w:szCs w:val="24"/>
        </w:rPr>
        <w:t>Considerando CUARTO</w:t>
      </w:r>
      <w:r w:rsidRPr="00B44410">
        <w:rPr>
          <w:rFonts w:ascii="Palatino Linotype" w:hAnsi="Palatino Linotype" w:cs="Arial"/>
          <w:sz w:val="24"/>
          <w:szCs w:val="24"/>
        </w:rPr>
        <w:t xml:space="preserve"> de la presente resolución.</w:t>
      </w:r>
    </w:p>
    <w:p w14:paraId="2ED72F82" w14:textId="77777777" w:rsidR="00AB5ED5" w:rsidRPr="00B44410" w:rsidRDefault="00AB5ED5" w:rsidP="005C73EF">
      <w:pPr>
        <w:spacing w:before="240" w:line="360" w:lineRule="auto"/>
        <w:jc w:val="both"/>
        <w:rPr>
          <w:rFonts w:ascii="Palatino Linotype" w:hAnsi="Palatino Linotype" w:cs="Arial"/>
          <w:sz w:val="24"/>
          <w:szCs w:val="24"/>
        </w:rPr>
      </w:pPr>
    </w:p>
    <w:p w14:paraId="78E9B404" w14:textId="121EC09C" w:rsidR="005C73EF" w:rsidRPr="00B44410" w:rsidRDefault="005C73EF" w:rsidP="005C73EF">
      <w:pPr>
        <w:autoSpaceDE w:val="0"/>
        <w:autoSpaceDN w:val="0"/>
        <w:adjustRightInd w:val="0"/>
        <w:spacing w:before="240" w:line="360" w:lineRule="auto"/>
        <w:jc w:val="both"/>
        <w:rPr>
          <w:rFonts w:ascii="Palatino Linotype" w:hAnsi="Palatino Linotype" w:cs="Arial"/>
          <w:b/>
          <w:sz w:val="24"/>
          <w:szCs w:val="24"/>
        </w:rPr>
      </w:pPr>
      <w:r w:rsidRPr="00B44410">
        <w:rPr>
          <w:rFonts w:ascii="Palatino Linotype" w:hAnsi="Palatino Linotype" w:cs="Arial"/>
          <w:b/>
          <w:sz w:val="28"/>
          <w:szCs w:val="28"/>
        </w:rPr>
        <w:t>SEGUNDO.</w:t>
      </w:r>
      <w:r w:rsidRPr="00B44410">
        <w:rPr>
          <w:rFonts w:ascii="Palatino Linotype" w:hAnsi="Palatino Linotype" w:cs="Arial"/>
          <w:b/>
          <w:sz w:val="24"/>
          <w:szCs w:val="24"/>
        </w:rPr>
        <w:t xml:space="preserve"> Notifíquese</w:t>
      </w:r>
      <w:r w:rsidRPr="00B44410">
        <w:rPr>
          <w:rFonts w:ascii="Palatino Linotype" w:hAnsi="Palatino Linotype" w:cs="Arial"/>
          <w:b/>
          <w:i/>
          <w:sz w:val="24"/>
          <w:szCs w:val="24"/>
        </w:rPr>
        <w:t xml:space="preserve"> </w:t>
      </w:r>
      <w:r w:rsidRPr="00B44410">
        <w:rPr>
          <w:rFonts w:ascii="Palatino Linotype" w:hAnsi="Palatino Linotype" w:cs="Arial"/>
          <w:sz w:val="24"/>
          <w:szCs w:val="24"/>
        </w:rPr>
        <w:t xml:space="preserve">la presente resolución al Titular de la Unidad de Transparencia del </w:t>
      </w:r>
      <w:r w:rsidRPr="00B44410">
        <w:rPr>
          <w:rFonts w:ascii="Palatino Linotype" w:hAnsi="Palatino Linotype" w:cs="Arial"/>
          <w:b/>
          <w:sz w:val="24"/>
          <w:szCs w:val="24"/>
        </w:rPr>
        <w:t xml:space="preserve">SUJETO OBLIGADO </w:t>
      </w:r>
      <w:r w:rsidRPr="00B44410">
        <w:rPr>
          <w:rFonts w:ascii="Palatino Linotype" w:hAnsi="Palatino Linotype" w:cs="Arial"/>
          <w:sz w:val="24"/>
          <w:szCs w:val="24"/>
        </w:rPr>
        <w:t xml:space="preserve">a través del Sistema de Acceso a la Información Mexiquense </w:t>
      </w:r>
      <w:r w:rsidRPr="00B44410">
        <w:rPr>
          <w:rFonts w:ascii="Palatino Linotype" w:hAnsi="Palatino Linotype" w:cs="Arial"/>
          <w:b/>
          <w:sz w:val="24"/>
          <w:szCs w:val="24"/>
        </w:rPr>
        <w:t xml:space="preserve">(SAIMEX).  </w:t>
      </w:r>
    </w:p>
    <w:p w14:paraId="729EC116" w14:textId="77777777" w:rsidR="00722F41" w:rsidRPr="00B44410" w:rsidRDefault="00722F41" w:rsidP="005C73EF">
      <w:pPr>
        <w:autoSpaceDE w:val="0"/>
        <w:autoSpaceDN w:val="0"/>
        <w:adjustRightInd w:val="0"/>
        <w:spacing w:before="240" w:line="360" w:lineRule="auto"/>
        <w:jc w:val="both"/>
        <w:rPr>
          <w:rFonts w:ascii="Palatino Linotype" w:hAnsi="Palatino Linotype" w:cs="Arial"/>
          <w:b/>
          <w:sz w:val="24"/>
          <w:szCs w:val="24"/>
        </w:rPr>
      </w:pPr>
    </w:p>
    <w:p w14:paraId="3837B2E7" w14:textId="77777777" w:rsidR="005C73EF" w:rsidRPr="00B44410" w:rsidRDefault="005C73EF" w:rsidP="005C73EF">
      <w:pPr>
        <w:autoSpaceDE w:val="0"/>
        <w:autoSpaceDN w:val="0"/>
        <w:adjustRightInd w:val="0"/>
        <w:spacing w:before="240" w:line="360" w:lineRule="auto"/>
        <w:jc w:val="both"/>
        <w:rPr>
          <w:rFonts w:ascii="Palatino Linotype" w:hAnsi="Palatino Linotype" w:cs="Arial"/>
          <w:b/>
          <w:sz w:val="24"/>
          <w:szCs w:val="24"/>
        </w:rPr>
      </w:pPr>
      <w:r w:rsidRPr="00B44410">
        <w:rPr>
          <w:rFonts w:ascii="Palatino Linotype" w:hAnsi="Palatino Linotype" w:cs="Arial"/>
          <w:b/>
          <w:sz w:val="28"/>
          <w:szCs w:val="28"/>
        </w:rPr>
        <w:t>TERCERO</w:t>
      </w:r>
      <w:r w:rsidRPr="00B44410">
        <w:rPr>
          <w:rFonts w:ascii="Palatino Linotype" w:hAnsi="Palatino Linotype" w:cs="Arial"/>
          <w:sz w:val="28"/>
          <w:szCs w:val="28"/>
        </w:rPr>
        <w:t>.</w:t>
      </w:r>
      <w:r w:rsidRPr="00B44410">
        <w:rPr>
          <w:rFonts w:ascii="Palatino Linotype" w:hAnsi="Palatino Linotype" w:cs="Arial"/>
          <w:sz w:val="24"/>
          <w:szCs w:val="24"/>
        </w:rPr>
        <w:t xml:space="preserve"> </w:t>
      </w:r>
      <w:r w:rsidRPr="00B44410">
        <w:rPr>
          <w:rFonts w:ascii="Palatino Linotype" w:hAnsi="Palatino Linotype" w:cs="Arial"/>
          <w:b/>
          <w:bCs/>
          <w:color w:val="222222"/>
          <w:sz w:val="24"/>
          <w:szCs w:val="24"/>
          <w:shd w:val="clear" w:color="auto" w:fill="FFFFFF"/>
          <w:lang w:val="es-ES"/>
        </w:rPr>
        <w:t>Notifíquese</w:t>
      </w:r>
      <w:r w:rsidRPr="00B44410">
        <w:rPr>
          <w:rFonts w:ascii="Palatino Linotype" w:hAnsi="Palatino Linotype" w:cs="Arial"/>
          <w:sz w:val="24"/>
          <w:szCs w:val="24"/>
        </w:rPr>
        <w:t xml:space="preserve"> la presente resolución al</w:t>
      </w:r>
      <w:r w:rsidRPr="00B44410">
        <w:rPr>
          <w:rFonts w:ascii="Palatino Linotype" w:hAnsi="Palatino Linotype" w:cs="Arial"/>
          <w:b/>
          <w:sz w:val="24"/>
          <w:szCs w:val="24"/>
        </w:rPr>
        <w:t xml:space="preserve"> RECURRENTE </w:t>
      </w:r>
      <w:r w:rsidRPr="00B44410">
        <w:rPr>
          <w:rFonts w:ascii="Palatino Linotype" w:hAnsi="Palatino Linotype" w:cs="Arial"/>
          <w:sz w:val="24"/>
          <w:szCs w:val="24"/>
        </w:rPr>
        <w:t xml:space="preserve">a través del Sistema de Acceso a la Información Mexiquense </w:t>
      </w:r>
      <w:r w:rsidRPr="00B44410">
        <w:rPr>
          <w:rFonts w:ascii="Palatino Linotype" w:hAnsi="Palatino Linotype" w:cs="Arial"/>
          <w:b/>
          <w:sz w:val="24"/>
          <w:szCs w:val="24"/>
        </w:rPr>
        <w:t xml:space="preserve">(SAIMEX). </w:t>
      </w:r>
    </w:p>
    <w:p w14:paraId="0DE8EF39" w14:textId="77777777" w:rsidR="00722F41" w:rsidRPr="00B44410" w:rsidRDefault="00722F41" w:rsidP="005C73EF">
      <w:pPr>
        <w:autoSpaceDE w:val="0"/>
        <w:autoSpaceDN w:val="0"/>
        <w:adjustRightInd w:val="0"/>
        <w:spacing w:before="240" w:line="360" w:lineRule="auto"/>
        <w:jc w:val="both"/>
        <w:rPr>
          <w:rFonts w:ascii="Palatino Linotype" w:hAnsi="Palatino Linotype" w:cs="Arial"/>
          <w:b/>
          <w:sz w:val="24"/>
          <w:szCs w:val="24"/>
        </w:rPr>
      </w:pPr>
    </w:p>
    <w:p w14:paraId="13CFE856" w14:textId="77777777" w:rsidR="005C73EF" w:rsidRPr="00B44410" w:rsidRDefault="005C73EF" w:rsidP="005C73EF">
      <w:pPr>
        <w:autoSpaceDE w:val="0"/>
        <w:autoSpaceDN w:val="0"/>
        <w:adjustRightInd w:val="0"/>
        <w:spacing w:before="240" w:line="360" w:lineRule="auto"/>
        <w:jc w:val="both"/>
        <w:rPr>
          <w:rFonts w:ascii="Palatino Linotype" w:hAnsi="Palatino Linotype" w:cs="Arial"/>
          <w:sz w:val="24"/>
          <w:szCs w:val="24"/>
        </w:rPr>
      </w:pPr>
      <w:r w:rsidRPr="00B44410">
        <w:rPr>
          <w:rFonts w:ascii="Palatino Linotype" w:hAnsi="Palatino Linotype" w:cs="Arial"/>
          <w:b/>
          <w:sz w:val="28"/>
          <w:szCs w:val="28"/>
        </w:rPr>
        <w:t xml:space="preserve">CUARTO. </w:t>
      </w:r>
      <w:r w:rsidRPr="00B44410">
        <w:rPr>
          <w:rFonts w:ascii="Palatino Linotype" w:hAnsi="Palatino Linotype" w:cs="Arial"/>
          <w:sz w:val="24"/>
          <w:szCs w:val="24"/>
        </w:rPr>
        <w:t>Se hace del conocimiento del</w:t>
      </w:r>
      <w:r w:rsidRPr="00B44410">
        <w:rPr>
          <w:rFonts w:ascii="Palatino Linotype" w:hAnsi="Palatino Linotype" w:cs="Arial"/>
          <w:b/>
          <w:sz w:val="24"/>
          <w:szCs w:val="24"/>
        </w:rPr>
        <w:t xml:space="preserve"> RECURRENTE </w:t>
      </w:r>
      <w:r w:rsidRPr="00B44410">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41791615" w14:textId="77777777" w:rsidR="005C73EF" w:rsidRPr="00B44410" w:rsidRDefault="005C73EF" w:rsidP="005C73EF">
      <w:pPr>
        <w:spacing w:after="0" w:line="360" w:lineRule="auto"/>
        <w:jc w:val="both"/>
        <w:rPr>
          <w:rFonts w:ascii="Palatino Linotype" w:hAnsi="Palatino Linotype"/>
          <w:bCs/>
          <w:sz w:val="24"/>
          <w:szCs w:val="24"/>
        </w:rPr>
      </w:pPr>
    </w:p>
    <w:p w14:paraId="764CA0D2" w14:textId="0810D4FD" w:rsidR="00B4504F" w:rsidRPr="00B44410" w:rsidRDefault="00B4504F" w:rsidP="00B4504F">
      <w:pPr>
        <w:pStyle w:val="Prrafodelista"/>
        <w:autoSpaceDE w:val="0"/>
        <w:autoSpaceDN w:val="0"/>
        <w:adjustRightInd w:val="0"/>
        <w:spacing w:before="240" w:after="160" w:line="360" w:lineRule="auto"/>
        <w:ind w:left="0"/>
        <w:jc w:val="both"/>
        <w:rPr>
          <w:rFonts w:ascii="Palatino Linotype" w:hAnsi="Palatino Linotype" w:cs="Arial"/>
          <w:sz w:val="23"/>
          <w:szCs w:val="23"/>
        </w:rPr>
      </w:pPr>
      <w:r w:rsidRPr="00B44410">
        <w:rPr>
          <w:rFonts w:ascii="Palatino Linotype" w:hAnsi="Palatino Linotype" w:cs="Arial"/>
          <w:sz w:val="23"/>
          <w:szCs w:val="23"/>
        </w:rPr>
        <w:lastRenderedPageBreak/>
        <w:t>ASÍ LO ACORDÓ, POR UNANIMIDAD DE VOTOS, EL PLENO DEL</w:t>
      </w:r>
      <w:r w:rsidRPr="00B44410">
        <w:rPr>
          <w:rFonts w:ascii="Palatino Linotype" w:eastAsia="Arial Unicode MS" w:hAnsi="Palatino Linotype" w:cs="Arial"/>
          <w:sz w:val="23"/>
          <w:szCs w:val="23"/>
        </w:rPr>
        <w:t xml:space="preserve"> INSTITUTO DE TRANSPARENCIA, ACCESO A LA INFORMACIÓN PÚBLICA Y PROTECCIÓN DE DATOS PERSONALES DEL ESTADO DE MÉXICO Y MUNICIPIOS</w:t>
      </w:r>
      <w:r w:rsidRPr="00B44410">
        <w:rPr>
          <w:rFonts w:ascii="Palatino Linotype" w:hAnsi="Palatino Linotype" w:cs="Arial"/>
          <w:sz w:val="23"/>
          <w:szCs w:val="23"/>
        </w:rPr>
        <w:t xml:space="preserve">, CONFORMADO POR LOS COMISIONADOS JOSÉ MARTÍNEZ VILCHIS, MARÍA DEL ROSARIO MEJÍA AYALA, SHARON CRISTINA </w:t>
      </w:r>
      <w:r w:rsidR="00AB5ED5" w:rsidRPr="00B44410">
        <w:rPr>
          <w:rFonts w:ascii="Palatino Linotype" w:hAnsi="Palatino Linotype" w:cs="Arial"/>
          <w:sz w:val="23"/>
          <w:szCs w:val="23"/>
        </w:rPr>
        <w:t xml:space="preserve">MORALES MARTÍNEZ, LUIS GUSTAVO PARRA NORIEGA Y GUADALUPE RAMÍREZ PEÑA, EN LA CUARTA SESIÓN ORDINARIA CELEBRADA EL CINCO DE FEBRERO DE DOS MIL VEINTISÉIS, ANTE EL SECRETARIO </w:t>
      </w:r>
      <w:r w:rsidRPr="00B44410">
        <w:rPr>
          <w:rFonts w:ascii="Palatino Linotype" w:hAnsi="Palatino Linotype" w:cs="Arial"/>
          <w:sz w:val="23"/>
          <w:szCs w:val="23"/>
        </w:rPr>
        <w:t xml:space="preserve">TÉCNICO DEL PLENO, ALEXIS TAPIA RAMÍREZ. </w:t>
      </w:r>
    </w:p>
    <w:p w14:paraId="74C28981" w14:textId="08C7A775" w:rsidR="00B4504F" w:rsidRDefault="00AB5ED5" w:rsidP="00B4504F">
      <w:pPr>
        <w:pStyle w:val="Citas"/>
        <w:ind w:left="0" w:right="0"/>
        <w:rPr>
          <w:bCs/>
          <w:i w:val="0"/>
          <w:iCs/>
          <w:sz w:val="18"/>
          <w:szCs w:val="18"/>
        </w:rPr>
      </w:pPr>
      <w:r w:rsidRPr="00B44410">
        <w:rPr>
          <w:b/>
          <w:noProof/>
          <w:color w:val="000000"/>
          <w:sz w:val="24"/>
          <w:lang w:eastAsia="es-MX"/>
        </w:rPr>
        <mc:AlternateContent>
          <mc:Choice Requires="wps">
            <w:drawing>
              <wp:anchor distT="0" distB="0" distL="114300" distR="114300" simplePos="0" relativeHeight="251959283" behindDoc="0" locked="0" layoutInCell="1" allowOverlap="1" wp14:anchorId="658F1C57" wp14:editId="2E9F71BF">
                <wp:simplePos x="0" y="0"/>
                <wp:positionH relativeFrom="column">
                  <wp:posOffset>-210185</wp:posOffset>
                </wp:positionH>
                <wp:positionV relativeFrom="paragraph">
                  <wp:posOffset>265430</wp:posOffset>
                </wp:positionV>
                <wp:extent cx="6103620" cy="4921250"/>
                <wp:effectExtent l="0" t="0" r="30480" b="31750"/>
                <wp:wrapNone/>
                <wp:docPr id="300383541" name="Straight Connector 6"/>
                <wp:cNvGraphicFramePr/>
                <a:graphic xmlns:a="http://schemas.openxmlformats.org/drawingml/2006/main">
                  <a:graphicData uri="http://schemas.microsoft.com/office/word/2010/wordprocessingShape">
                    <wps:wsp>
                      <wps:cNvCnPr/>
                      <wps:spPr>
                        <a:xfrm>
                          <a:off x="0" y="0"/>
                          <a:ext cx="6103620" cy="4921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w:pict>
              <v:line w14:anchorId="72FECAB6" id="Straight Connector 6" o:spid="_x0000_s1026" style="position:absolute;z-index:251959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5pt,20.9pt" to="464.05pt,4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EcGogEAAJoDAAAOAAAAZHJzL2Uyb0RvYy54bWysU9tuEzEQfUfqP1h+J3sBIrrKpg+tyguC&#10;CtoPcL3jrCXfZJvs5u8ZT5INAiRE1Revx55zZs7x7OZmtobtISbtXc+bVc0ZOOkH7XY9f3q8f/uR&#10;s5SFG4TxDnp+gMRvtldvNlPooPWjNwNEhiQudVPo+Zhz6KoqyRGsSCsfwOGl8tGKjGHcVUMUE7Jb&#10;U7V1va4mH4cQvYSU8PTueMm3xK8UyPxVqQSZmZ5jb5nWSOtzWavtRnS7KMKo5akN8YIurNAOiy5U&#10;dyIL9iPqP6isltEnr/JKelt5pbQE0oBqmvo3Nd9HEYC0oDkpLDal16OVX/a37iGiDVNIXQoPsaiY&#10;VbTli/2xmcw6LGbBnJnEw3VTv1u36KnEu/fXbdN+IDurCzzElD+Bt6xsem60K2pEJ/afU8aSmHpO&#10;weDSAO3ywUBJNu4bKKYHLNkQmmYDbk1ke4GvKqQEl5vykshH2QWmtDELsP438JRfoEBz8z/gBUGV&#10;vcsL2Grn49+q5/ncsjrmnx046i4WPPvhQE9D1uAAkMLTsJYJ+zUm+OWX2v4EAAD//wMAUEsDBBQA&#10;BgAIAAAAIQCpXTQL4gAAAAoBAAAPAAAAZHJzL2Rvd25yZXYueG1sTI/BSsNAEIbvgu+wjOCt3SSV&#10;EtNMSimItSDFKrTHbXZNotnZkN026ds7nvQ4Mx//fH++HG0rLqb3jSOEeBqBMFQ63VCF8PH+NElB&#10;+KBIq9aRQbgaD8vi9iZXmXYDvZnLPlSCQ8hnCqEOocuk9GVtrPJT1xni26frrQo89pXUvRo43LYy&#10;iaK5tKoh/lCrzqxrU37vzxbhtd9s1qvt9Yt2Rzscku1h9zI+I97fjasFiGDG8AfDrz6rQ8FOJ3cm&#10;7UWLMJnNYkYRHmKuwMBjkvLihJDG8xRkkcv/FYofAAAA//8DAFBLAQItABQABgAIAAAAIQC2gziS&#10;/gAAAOEBAAATAAAAAAAAAAAAAAAAAAAAAABbQ29udGVudF9UeXBlc10ueG1sUEsBAi0AFAAGAAgA&#10;AAAhADj9If/WAAAAlAEAAAsAAAAAAAAAAAAAAAAALwEAAF9yZWxzLy5yZWxzUEsBAi0AFAAGAAgA&#10;AAAhAIaoRwaiAQAAmgMAAA4AAAAAAAAAAAAAAAAALgIAAGRycy9lMm9Eb2MueG1sUEsBAi0AFAAG&#10;AAgAAAAhAKldNAviAAAACgEAAA8AAAAAAAAAAAAAAAAA/AMAAGRycy9kb3ducmV2LnhtbFBLBQYA&#10;AAAABAAEAPMAAAALBQAAAAA=&#10;" strokecolor="#5b9bd5 [3204]" strokeweight=".5pt">
                <v:stroke joinstyle="miter"/>
              </v:line>
            </w:pict>
          </mc:Fallback>
        </mc:AlternateContent>
      </w:r>
      <w:r w:rsidR="00B4504F" w:rsidRPr="00B44410">
        <w:rPr>
          <w:bCs/>
          <w:i w:val="0"/>
          <w:iCs/>
          <w:sz w:val="18"/>
          <w:szCs w:val="18"/>
        </w:rPr>
        <w:t>CCR/JCMA</w:t>
      </w:r>
    </w:p>
    <w:p w14:paraId="6CD01C3C" w14:textId="0BDAC9F2" w:rsidR="00C85D93" w:rsidRDefault="00C85D93" w:rsidP="00F45EFF">
      <w:pPr>
        <w:spacing w:line="360" w:lineRule="auto"/>
        <w:contextualSpacing/>
        <w:jc w:val="both"/>
        <w:rPr>
          <w:rFonts w:ascii="Palatino Linotype" w:hAnsi="Palatino Linotype" w:cs="Arial"/>
          <w:b/>
          <w:noProof/>
          <w:color w:val="000000"/>
          <w:sz w:val="24"/>
          <w:lang w:eastAsia="es-MX"/>
        </w:rPr>
      </w:pPr>
    </w:p>
    <w:p w14:paraId="1EFC68F0" w14:textId="77777777" w:rsidR="004903D5" w:rsidRDefault="004903D5" w:rsidP="00B40BA1">
      <w:pPr>
        <w:spacing w:after="0" w:line="360" w:lineRule="auto"/>
        <w:jc w:val="both"/>
        <w:rPr>
          <w:rFonts w:ascii="Palatino Linotype" w:hAnsi="Palatino Linotype" w:cs="Arial"/>
          <w:sz w:val="24"/>
          <w:szCs w:val="24"/>
        </w:rPr>
      </w:pPr>
    </w:p>
    <w:p w14:paraId="7A507210" w14:textId="77777777" w:rsidR="004903D5" w:rsidRDefault="004903D5" w:rsidP="00B40BA1">
      <w:pPr>
        <w:spacing w:after="0" w:line="360" w:lineRule="auto"/>
        <w:jc w:val="both"/>
        <w:rPr>
          <w:rFonts w:ascii="Palatino Linotype" w:hAnsi="Palatino Linotype" w:cs="Arial"/>
          <w:sz w:val="24"/>
          <w:szCs w:val="24"/>
        </w:rPr>
      </w:pPr>
    </w:p>
    <w:p w14:paraId="353C6E45" w14:textId="77777777" w:rsidR="004903D5" w:rsidRDefault="004903D5" w:rsidP="00B40BA1">
      <w:pPr>
        <w:spacing w:after="0" w:line="360" w:lineRule="auto"/>
        <w:jc w:val="both"/>
        <w:rPr>
          <w:rFonts w:ascii="Palatino Linotype" w:hAnsi="Palatino Linotype" w:cs="Arial"/>
          <w:sz w:val="24"/>
          <w:szCs w:val="24"/>
        </w:rPr>
      </w:pPr>
    </w:p>
    <w:p w14:paraId="5C1D09B7" w14:textId="2259FD74" w:rsidR="004903D5" w:rsidRDefault="004903D5" w:rsidP="00B40BA1">
      <w:pPr>
        <w:spacing w:after="0" w:line="360" w:lineRule="auto"/>
        <w:jc w:val="both"/>
        <w:rPr>
          <w:rFonts w:ascii="Palatino Linotype" w:hAnsi="Palatino Linotype" w:cs="Arial"/>
          <w:sz w:val="24"/>
          <w:szCs w:val="24"/>
        </w:rPr>
      </w:pPr>
    </w:p>
    <w:p w14:paraId="0AE0C48E" w14:textId="77777777" w:rsidR="00E85294" w:rsidRDefault="00E85294" w:rsidP="00B40BA1">
      <w:pPr>
        <w:spacing w:after="0" w:line="360" w:lineRule="auto"/>
        <w:jc w:val="both"/>
        <w:rPr>
          <w:rFonts w:ascii="Palatino Linotype" w:hAnsi="Palatino Linotype" w:cs="Arial"/>
          <w:sz w:val="24"/>
          <w:szCs w:val="24"/>
        </w:rPr>
      </w:pPr>
    </w:p>
    <w:p w14:paraId="3B248FF9" w14:textId="77777777" w:rsidR="00E85294" w:rsidRDefault="00E85294" w:rsidP="00B40BA1">
      <w:pPr>
        <w:spacing w:after="0" w:line="360" w:lineRule="auto"/>
        <w:jc w:val="both"/>
        <w:rPr>
          <w:rFonts w:ascii="Palatino Linotype" w:hAnsi="Palatino Linotype" w:cs="Arial"/>
          <w:sz w:val="24"/>
          <w:szCs w:val="24"/>
        </w:rPr>
      </w:pPr>
    </w:p>
    <w:p w14:paraId="0CA6C05B" w14:textId="77777777" w:rsidR="00E85294" w:rsidRDefault="00E85294" w:rsidP="00B40BA1">
      <w:pPr>
        <w:spacing w:after="0" w:line="360" w:lineRule="auto"/>
        <w:jc w:val="both"/>
        <w:rPr>
          <w:rFonts w:ascii="Palatino Linotype" w:hAnsi="Palatino Linotype" w:cs="Arial"/>
          <w:sz w:val="24"/>
          <w:szCs w:val="24"/>
        </w:rPr>
      </w:pPr>
    </w:p>
    <w:p w14:paraId="25742AD8" w14:textId="77777777" w:rsidR="00E85294" w:rsidRDefault="00E85294" w:rsidP="00B40BA1">
      <w:pPr>
        <w:spacing w:after="0" w:line="360" w:lineRule="auto"/>
        <w:jc w:val="both"/>
        <w:rPr>
          <w:rFonts w:ascii="Palatino Linotype" w:hAnsi="Palatino Linotype" w:cs="Arial"/>
          <w:sz w:val="24"/>
          <w:szCs w:val="24"/>
        </w:rPr>
      </w:pPr>
    </w:p>
    <w:p w14:paraId="2CE2B5DD" w14:textId="77777777" w:rsidR="00E85294" w:rsidRDefault="00E85294" w:rsidP="00B40BA1">
      <w:pPr>
        <w:spacing w:after="0" w:line="360" w:lineRule="auto"/>
        <w:jc w:val="both"/>
        <w:rPr>
          <w:rFonts w:ascii="Palatino Linotype" w:hAnsi="Palatino Linotype" w:cs="Arial"/>
          <w:sz w:val="24"/>
          <w:szCs w:val="24"/>
        </w:rPr>
      </w:pPr>
    </w:p>
    <w:p w14:paraId="72CBF99C" w14:textId="77777777" w:rsidR="00E85294" w:rsidRDefault="00E85294" w:rsidP="00B40BA1">
      <w:pPr>
        <w:spacing w:after="0" w:line="360" w:lineRule="auto"/>
        <w:jc w:val="both"/>
        <w:rPr>
          <w:rFonts w:ascii="Palatino Linotype" w:hAnsi="Palatino Linotype" w:cs="Arial"/>
          <w:sz w:val="24"/>
          <w:szCs w:val="24"/>
        </w:rPr>
      </w:pPr>
    </w:p>
    <w:p w14:paraId="5B959BA8" w14:textId="77777777" w:rsidR="00E85294" w:rsidRDefault="00E85294" w:rsidP="00B40BA1">
      <w:pPr>
        <w:spacing w:after="0" w:line="360" w:lineRule="auto"/>
        <w:jc w:val="both"/>
        <w:rPr>
          <w:rFonts w:ascii="Palatino Linotype" w:hAnsi="Palatino Linotype" w:cs="Arial"/>
          <w:sz w:val="24"/>
          <w:szCs w:val="24"/>
        </w:rPr>
      </w:pPr>
    </w:p>
    <w:p w14:paraId="21ECCDF7" w14:textId="77777777" w:rsidR="00E85294" w:rsidRDefault="00E85294" w:rsidP="00B40BA1">
      <w:pPr>
        <w:spacing w:after="0" w:line="360" w:lineRule="auto"/>
        <w:jc w:val="both"/>
        <w:rPr>
          <w:rFonts w:ascii="Palatino Linotype" w:hAnsi="Palatino Linotype" w:cs="Arial"/>
          <w:sz w:val="24"/>
          <w:szCs w:val="24"/>
        </w:rPr>
      </w:pPr>
    </w:p>
    <w:p w14:paraId="4896BBC7" w14:textId="77777777" w:rsidR="00E85294" w:rsidRDefault="00E85294" w:rsidP="00B40BA1">
      <w:pPr>
        <w:spacing w:after="0" w:line="360" w:lineRule="auto"/>
        <w:jc w:val="both"/>
        <w:rPr>
          <w:rFonts w:ascii="Palatino Linotype" w:hAnsi="Palatino Linotype" w:cs="Arial"/>
          <w:sz w:val="24"/>
          <w:szCs w:val="24"/>
        </w:rPr>
      </w:pPr>
    </w:p>
    <w:p w14:paraId="543C23BD" w14:textId="77777777" w:rsidR="00F93942" w:rsidRDefault="00F93942" w:rsidP="00B40BA1">
      <w:pPr>
        <w:spacing w:after="0" w:line="360" w:lineRule="auto"/>
        <w:jc w:val="both"/>
        <w:rPr>
          <w:rFonts w:ascii="Palatino Linotype" w:hAnsi="Palatino Linotype" w:cs="Arial"/>
          <w:sz w:val="24"/>
          <w:szCs w:val="24"/>
        </w:rPr>
      </w:pPr>
    </w:p>
    <w:p w14:paraId="3D24063B" w14:textId="77777777" w:rsidR="00F93942" w:rsidRDefault="00F93942" w:rsidP="00B40BA1">
      <w:pPr>
        <w:spacing w:after="0" w:line="360" w:lineRule="auto"/>
        <w:jc w:val="both"/>
        <w:rPr>
          <w:rFonts w:ascii="Palatino Linotype" w:hAnsi="Palatino Linotype" w:cs="Arial"/>
          <w:sz w:val="24"/>
          <w:szCs w:val="24"/>
        </w:rPr>
      </w:pPr>
    </w:p>
    <w:p w14:paraId="3D79B7AA" w14:textId="77777777" w:rsidR="00F93942" w:rsidRDefault="00F93942" w:rsidP="00B40BA1">
      <w:pPr>
        <w:spacing w:after="0" w:line="360" w:lineRule="auto"/>
        <w:jc w:val="both"/>
        <w:rPr>
          <w:rFonts w:ascii="Palatino Linotype" w:hAnsi="Palatino Linotype" w:cs="Arial"/>
          <w:sz w:val="24"/>
          <w:szCs w:val="24"/>
        </w:rPr>
      </w:pPr>
    </w:p>
    <w:p w14:paraId="4FCBCF3F" w14:textId="77777777" w:rsidR="00F93942" w:rsidRDefault="00F93942" w:rsidP="00B40BA1">
      <w:pPr>
        <w:spacing w:after="0" w:line="360" w:lineRule="auto"/>
        <w:jc w:val="both"/>
        <w:rPr>
          <w:rFonts w:ascii="Palatino Linotype" w:hAnsi="Palatino Linotype" w:cs="Arial"/>
          <w:sz w:val="24"/>
          <w:szCs w:val="24"/>
        </w:rPr>
      </w:pPr>
    </w:p>
    <w:p w14:paraId="546BDF4C" w14:textId="77777777" w:rsidR="00F93942" w:rsidRDefault="00F93942" w:rsidP="00B40BA1">
      <w:pPr>
        <w:spacing w:after="0" w:line="360" w:lineRule="auto"/>
        <w:jc w:val="both"/>
        <w:rPr>
          <w:rFonts w:ascii="Palatino Linotype" w:hAnsi="Palatino Linotype" w:cs="Arial"/>
          <w:sz w:val="24"/>
          <w:szCs w:val="24"/>
        </w:rPr>
      </w:pPr>
    </w:p>
    <w:p w14:paraId="589755BA" w14:textId="77777777" w:rsidR="00F93942" w:rsidRDefault="00F93942" w:rsidP="00B40BA1">
      <w:pPr>
        <w:spacing w:after="0" w:line="360" w:lineRule="auto"/>
        <w:jc w:val="both"/>
        <w:rPr>
          <w:rFonts w:ascii="Palatino Linotype" w:hAnsi="Palatino Linotype" w:cs="Arial"/>
          <w:sz w:val="24"/>
          <w:szCs w:val="24"/>
        </w:rPr>
      </w:pPr>
    </w:p>
    <w:p w14:paraId="372748DF" w14:textId="77777777" w:rsidR="00F93942" w:rsidRDefault="00F93942" w:rsidP="00B40BA1">
      <w:pPr>
        <w:spacing w:after="0" w:line="360" w:lineRule="auto"/>
        <w:jc w:val="both"/>
        <w:rPr>
          <w:rFonts w:ascii="Palatino Linotype" w:hAnsi="Palatino Linotype" w:cs="Arial"/>
          <w:sz w:val="24"/>
          <w:szCs w:val="24"/>
        </w:rPr>
      </w:pPr>
    </w:p>
    <w:p w14:paraId="1920A8EF" w14:textId="77777777" w:rsidR="00E85294" w:rsidRDefault="00E85294" w:rsidP="00B40BA1">
      <w:pPr>
        <w:spacing w:after="0" w:line="360" w:lineRule="auto"/>
        <w:jc w:val="both"/>
        <w:rPr>
          <w:rFonts w:ascii="Palatino Linotype" w:hAnsi="Palatino Linotype" w:cs="Arial"/>
          <w:sz w:val="24"/>
          <w:szCs w:val="24"/>
        </w:rPr>
      </w:pPr>
    </w:p>
    <w:p w14:paraId="5F244A53" w14:textId="77777777" w:rsidR="00E85294" w:rsidRDefault="00E85294" w:rsidP="00B40BA1">
      <w:pPr>
        <w:spacing w:after="0" w:line="360" w:lineRule="auto"/>
        <w:jc w:val="both"/>
        <w:rPr>
          <w:rFonts w:ascii="Palatino Linotype" w:hAnsi="Palatino Linotype" w:cs="Arial"/>
          <w:sz w:val="24"/>
          <w:szCs w:val="24"/>
        </w:rPr>
      </w:pPr>
    </w:p>
    <w:p w14:paraId="67E865FD" w14:textId="77777777" w:rsidR="00E85294" w:rsidRDefault="00E85294" w:rsidP="00B40BA1">
      <w:pPr>
        <w:spacing w:after="0" w:line="360" w:lineRule="auto"/>
        <w:jc w:val="both"/>
        <w:rPr>
          <w:rFonts w:ascii="Palatino Linotype" w:hAnsi="Palatino Linotype" w:cs="Arial"/>
          <w:sz w:val="24"/>
          <w:szCs w:val="24"/>
        </w:rPr>
      </w:pPr>
    </w:p>
    <w:p w14:paraId="099A4FA8" w14:textId="25823573" w:rsidR="00E85294" w:rsidRDefault="00E85294" w:rsidP="00B40BA1">
      <w:pPr>
        <w:spacing w:after="0" w:line="360" w:lineRule="auto"/>
        <w:jc w:val="both"/>
        <w:rPr>
          <w:rFonts w:ascii="Palatino Linotype" w:hAnsi="Palatino Linotype" w:cs="Arial"/>
          <w:sz w:val="24"/>
          <w:szCs w:val="24"/>
        </w:rPr>
      </w:pPr>
    </w:p>
    <w:sectPr w:rsidR="00E85294" w:rsidSect="00FC0939">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F8416F" w14:textId="77777777" w:rsidR="004C0EF4" w:rsidRDefault="004C0EF4" w:rsidP="006168E4">
      <w:pPr>
        <w:spacing w:after="0" w:line="240" w:lineRule="auto"/>
      </w:pPr>
      <w:r>
        <w:separator/>
      </w:r>
    </w:p>
  </w:endnote>
  <w:endnote w:type="continuationSeparator" w:id="0">
    <w:p w14:paraId="0B80AD47" w14:textId="77777777" w:rsidR="004C0EF4" w:rsidRDefault="004C0EF4"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60D8B">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60D8B">
      <w:rPr>
        <w:rFonts w:ascii="Palatino Linotype" w:hAnsi="Palatino Linotype"/>
        <w:bCs/>
        <w:noProof/>
        <w:sz w:val="20"/>
      </w:rPr>
      <w:t>32</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FC2D20" w:rsidRPr="000B69FA" w:rsidRDefault="00FC2D2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360D8B">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360D8B">
      <w:rPr>
        <w:rFonts w:ascii="Palatino Linotype" w:hAnsi="Palatino Linotype"/>
        <w:bCs/>
        <w:noProof/>
        <w:sz w:val="20"/>
      </w:rPr>
      <w:t>32</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51DD36" w14:textId="77777777" w:rsidR="004C0EF4" w:rsidRDefault="004C0EF4" w:rsidP="006168E4">
      <w:pPr>
        <w:spacing w:after="0" w:line="240" w:lineRule="auto"/>
      </w:pPr>
      <w:r>
        <w:separator/>
      </w:r>
    </w:p>
  </w:footnote>
  <w:footnote w:type="continuationSeparator" w:id="0">
    <w:p w14:paraId="3B599BE2" w14:textId="77777777" w:rsidR="004C0EF4" w:rsidRDefault="004C0EF4" w:rsidP="006168E4">
      <w:pPr>
        <w:spacing w:after="0" w:line="240" w:lineRule="auto"/>
      </w:pPr>
      <w:r>
        <w:continuationSeparator/>
      </w:r>
    </w:p>
  </w:footnote>
  <w:footnote w:id="1">
    <w:p w14:paraId="1ED6F6BF" w14:textId="77777777" w:rsidR="00E40ABB" w:rsidRPr="007822E6" w:rsidRDefault="00E40ABB" w:rsidP="00E40ABB">
      <w:pPr>
        <w:jc w:val="both"/>
        <w:rPr>
          <w:rFonts w:ascii="Palatino Linotype" w:eastAsia="Times New Roman" w:hAnsi="Palatino Linotype"/>
          <w:b/>
          <w:bCs/>
          <w:i/>
          <w:sz w:val="16"/>
          <w:szCs w:val="16"/>
        </w:rPr>
      </w:pPr>
      <w:r w:rsidRPr="007822E6">
        <w:rPr>
          <w:rStyle w:val="Refdenotaalpie"/>
        </w:rPr>
        <w:footnoteRef/>
      </w:r>
      <w:r w:rsidRPr="007822E6">
        <w:t xml:space="preserve"> </w:t>
      </w:r>
      <w:r w:rsidRPr="007822E6">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7C4B762" w14:textId="77777777" w:rsidR="00E40ABB" w:rsidRPr="005552A8" w:rsidRDefault="00E40ABB" w:rsidP="00E40ABB">
      <w:pPr>
        <w:jc w:val="both"/>
        <w:rPr>
          <w:rFonts w:ascii="Palatino Linotype" w:hAnsi="Palatino Linotype"/>
          <w:i/>
          <w:sz w:val="16"/>
          <w:szCs w:val="16"/>
        </w:rPr>
      </w:pPr>
      <w:r w:rsidRPr="007822E6">
        <w:rPr>
          <w:rFonts w:ascii="Palatino Linotype" w:hAnsi="Palatino Linotype"/>
          <w:i/>
          <w:sz w:val="16"/>
          <w:szCs w:val="16"/>
        </w:rPr>
        <w:t>Del examen de compatibilidad de los artículos</w:t>
      </w:r>
      <w:r w:rsidRPr="007822E6">
        <w:rPr>
          <w:rStyle w:val="apple-converted-space"/>
          <w:rFonts w:ascii="Palatino Linotype" w:hAnsi="Palatino Linotype"/>
          <w:i/>
          <w:sz w:val="16"/>
          <w:szCs w:val="16"/>
        </w:rPr>
        <w:t> </w:t>
      </w:r>
      <w:hyperlink r:id="rId1" w:history="1">
        <w:r w:rsidRPr="007822E6">
          <w:rPr>
            <w:rStyle w:val="Hipervnculo"/>
            <w:rFonts w:ascii="Palatino Linotype" w:hAnsi="Palatino Linotype"/>
            <w:i/>
            <w:sz w:val="16"/>
            <w:szCs w:val="16"/>
          </w:rPr>
          <w:t>73 y 74 de la Ley de Amparo</w:t>
        </w:r>
      </w:hyperlink>
      <w:r w:rsidRPr="007822E6">
        <w:rPr>
          <w:rStyle w:val="apple-converted-space"/>
          <w:rFonts w:ascii="Palatino Linotype" w:hAnsi="Palatino Linotype"/>
          <w:i/>
          <w:sz w:val="16"/>
          <w:szCs w:val="16"/>
        </w:rPr>
        <w:t> </w:t>
      </w:r>
      <w:r w:rsidRPr="007822E6">
        <w:rPr>
          <w:rFonts w:ascii="Palatino Linotype" w:hAnsi="Palatino Linotype"/>
          <w:i/>
          <w:sz w:val="16"/>
          <w:szCs w:val="16"/>
        </w:rPr>
        <w:t>con el artículo</w:t>
      </w:r>
      <w:r w:rsidRPr="007822E6">
        <w:rPr>
          <w:rStyle w:val="apple-converted-space"/>
          <w:rFonts w:ascii="Palatino Linotype" w:hAnsi="Palatino Linotype"/>
          <w:i/>
          <w:sz w:val="16"/>
          <w:szCs w:val="16"/>
        </w:rPr>
        <w:t> </w:t>
      </w:r>
      <w:hyperlink r:id="rId2" w:history="1">
        <w:r w:rsidRPr="007822E6">
          <w:rPr>
            <w:rStyle w:val="Hipervnculo"/>
            <w:rFonts w:ascii="Palatino Linotype" w:hAnsi="Palatino Linotype"/>
            <w:i/>
            <w:sz w:val="16"/>
            <w:szCs w:val="16"/>
          </w:rPr>
          <w:t>25.1 de la Convención Americana sobre Derechos Humanos</w:t>
        </w:r>
      </w:hyperlink>
      <w:r w:rsidRPr="007822E6">
        <w:rPr>
          <w:rStyle w:val="apple-converted-space"/>
          <w:rFonts w:ascii="Palatino Linotype" w:hAnsi="Palatino Linotype"/>
          <w:i/>
          <w:sz w:val="16"/>
          <w:szCs w:val="16"/>
        </w:rPr>
        <w:t> </w:t>
      </w:r>
      <w:r w:rsidRPr="007822E6">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7822E6">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57B4CD3C" w14:textId="77777777" w:rsidR="00394872" w:rsidRDefault="00394872" w:rsidP="00394872">
      <w:pPr>
        <w:pStyle w:val="Textonotapie"/>
      </w:pPr>
      <w:r>
        <w:rPr>
          <w:rStyle w:val="Refdenotaalpie"/>
        </w:rPr>
        <w:footnoteRef/>
      </w:r>
      <w:r>
        <w:t xml:space="preserve"> Consultado en </w:t>
      </w:r>
      <w:hyperlink r:id="rId3" w:history="1">
        <w:r w:rsidRPr="00BA0135">
          <w:rPr>
            <w:rStyle w:val="Hipervnculo"/>
          </w:rPr>
          <w:t>https://dle.rae.es/notorio</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4F3246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3A1959BB" wp14:editId="3DD994AA">
          <wp:simplePos x="0" y="0"/>
          <wp:positionH relativeFrom="page">
            <wp:align>right</wp:align>
          </wp:positionH>
          <wp:positionV relativeFrom="page">
            <wp:posOffset>15240</wp:posOffset>
          </wp:positionV>
          <wp:extent cx="7705725" cy="10048875"/>
          <wp:effectExtent l="0" t="0" r="9525" b="952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70" w:type="dxa"/>
        <w:right w:w="70" w:type="dxa"/>
      </w:tblCellMar>
      <w:tblLook w:val="04A0" w:firstRow="1" w:lastRow="0" w:firstColumn="1" w:lastColumn="0" w:noHBand="0" w:noVBand="1"/>
    </w:tblPr>
    <w:tblGrid>
      <w:gridCol w:w="5529"/>
      <w:gridCol w:w="4536"/>
    </w:tblGrid>
    <w:tr w:rsidR="00FC2D20" w14:paraId="17981A04" w14:textId="77777777" w:rsidTr="00417FC0">
      <w:trPr>
        <w:trHeight w:val="227"/>
      </w:trPr>
      <w:tc>
        <w:tcPr>
          <w:tcW w:w="5529" w:type="dxa"/>
          <w:hideMark/>
        </w:tcPr>
        <w:p w14:paraId="0E414BC5" w14:textId="75B4D793"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57FDA55D" w:rsidR="00FC2D20" w:rsidRPr="00B4142F" w:rsidRDefault="00956BD2"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00020</w:t>
          </w:r>
          <w:r w:rsidR="00FC2D20">
            <w:rPr>
              <w:rFonts w:ascii="Palatino Linotype" w:hAnsi="Palatino Linotype" w:cs="Arial"/>
              <w:bCs/>
              <w:sz w:val="24"/>
              <w:lang w:eastAsia="es-MX"/>
            </w:rPr>
            <w:t>/INFOEM/IP/RR/202</w:t>
          </w:r>
          <w:r>
            <w:rPr>
              <w:rFonts w:ascii="Palatino Linotype" w:hAnsi="Palatino Linotype" w:cs="Arial"/>
              <w:bCs/>
              <w:sz w:val="24"/>
              <w:lang w:eastAsia="es-MX"/>
            </w:rPr>
            <w:t>6</w:t>
          </w:r>
        </w:p>
      </w:tc>
    </w:tr>
    <w:tr w:rsidR="00FC2D20" w14:paraId="637042F0" w14:textId="77777777" w:rsidTr="00417FC0">
      <w:trPr>
        <w:trHeight w:val="242"/>
      </w:trPr>
      <w:tc>
        <w:tcPr>
          <w:tcW w:w="5529" w:type="dxa"/>
          <w:hideMark/>
        </w:tcPr>
        <w:p w14:paraId="412AD568" w14:textId="582E7AD7" w:rsidR="00FC2D20" w:rsidRDefault="00FC2D2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A434DA2" w:rsidR="00FC2D20" w:rsidRPr="00F06FED" w:rsidRDefault="00504A9E" w:rsidP="001B1CE0">
          <w:pPr>
            <w:spacing w:after="120" w:line="256" w:lineRule="auto"/>
            <w:ind w:left="639" w:right="214"/>
            <w:jc w:val="both"/>
            <w:rPr>
              <w:rFonts w:ascii="Palatino Linotype" w:hAnsi="Palatino Linotype" w:cs="Arial"/>
            </w:rPr>
          </w:pPr>
          <w:r>
            <w:rPr>
              <w:rFonts w:ascii="Palatino Linotype" w:hAnsi="Palatino Linotype" w:cs="Arial"/>
            </w:rPr>
            <w:t xml:space="preserve">Ayuntamiento de </w:t>
          </w:r>
          <w:r w:rsidR="00956BD2">
            <w:rPr>
              <w:rFonts w:ascii="Palatino Linotype" w:hAnsi="Palatino Linotype" w:cs="Arial"/>
            </w:rPr>
            <w:t>Tepotzotlán</w:t>
          </w:r>
          <w:r w:rsidR="00B6574D">
            <w:rPr>
              <w:rFonts w:ascii="Palatino Linotype" w:hAnsi="Palatino Linotype" w:cs="Arial"/>
            </w:rPr>
            <w:t xml:space="preserve"> </w:t>
          </w:r>
          <w:r w:rsidR="00FC2D20">
            <w:rPr>
              <w:rFonts w:ascii="Palatino Linotype" w:hAnsi="Palatino Linotype" w:cs="Arial"/>
            </w:rPr>
            <w:t xml:space="preserve"> </w:t>
          </w:r>
        </w:p>
      </w:tc>
    </w:tr>
    <w:tr w:rsidR="00FC2D20" w14:paraId="21BFE746" w14:textId="77777777" w:rsidTr="00417FC0">
      <w:trPr>
        <w:trHeight w:val="342"/>
      </w:trPr>
      <w:tc>
        <w:tcPr>
          <w:tcW w:w="5529" w:type="dxa"/>
          <w:hideMark/>
        </w:tcPr>
        <w:p w14:paraId="64C4E314" w14:textId="1C66F8DB" w:rsidR="00FC2D20" w:rsidRDefault="00FC2D2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05604885" w:rsidR="00FC2D20" w:rsidRDefault="00FC2D2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FC2D20" w:rsidRDefault="00FC2D2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FC2D20" w14:paraId="385FD437" w14:textId="77777777" w:rsidTr="00417FC0">
      <w:trPr>
        <w:trHeight w:val="227"/>
      </w:trPr>
      <w:tc>
        <w:tcPr>
          <w:tcW w:w="5529" w:type="dxa"/>
          <w:hideMark/>
        </w:tcPr>
        <w:p w14:paraId="272860E8" w14:textId="23375EDF"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7CE66A1A" w:rsidR="00FC2D20" w:rsidRPr="00B4142F" w:rsidRDefault="00FC2D20"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w:t>
          </w:r>
          <w:r w:rsidR="00956BD2">
            <w:rPr>
              <w:rFonts w:ascii="Palatino Linotype" w:hAnsi="Palatino Linotype" w:cs="Arial"/>
              <w:bCs/>
              <w:sz w:val="24"/>
              <w:lang w:eastAsia="es-MX"/>
            </w:rPr>
            <w:t>0020</w:t>
          </w:r>
          <w:r>
            <w:rPr>
              <w:rFonts w:ascii="Palatino Linotype" w:hAnsi="Palatino Linotype" w:cs="Arial"/>
              <w:bCs/>
              <w:sz w:val="24"/>
              <w:lang w:eastAsia="es-MX"/>
            </w:rPr>
            <w:t>/INFOEM/IP/RR/202</w:t>
          </w:r>
          <w:r w:rsidR="00956BD2">
            <w:rPr>
              <w:rFonts w:ascii="Palatino Linotype" w:hAnsi="Palatino Linotype" w:cs="Arial"/>
              <w:bCs/>
              <w:sz w:val="24"/>
              <w:lang w:eastAsia="es-MX"/>
            </w:rPr>
            <w:t>6</w:t>
          </w:r>
          <w:r>
            <w:rPr>
              <w:rFonts w:ascii="Palatino Linotype" w:hAnsi="Palatino Linotype" w:cs="Arial"/>
              <w:bCs/>
              <w:sz w:val="24"/>
              <w:lang w:eastAsia="es-MX"/>
            </w:rPr>
            <w:t xml:space="preserve"> </w:t>
          </w:r>
        </w:p>
      </w:tc>
    </w:tr>
    <w:tr w:rsidR="00FC2D20" w14:paraId="33FC5097" w14:textId="77777777" w:rsidTr="00417FC0">
      <w:trPr>
        <w:trHeight w:val="196"/>
      </w:trPr>
      <w:tc>
        <w:tcPr>
          <w:tcW w:w="5529" w:type="dxa"/>
          <w:hideMark/>
        </w:tcPr>
        <w:p w14:paraId="4F5D01E5"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4CA31C2B" w:rsidR="00FC2D20" w:rsidRPr="00E93E68" w:rsidRDefault="00FC2D20" w:rsidP="00360D8B">
          <w:pPr>
            <w:spacing w:after="120" w:line="256" w:lineRule="auto"/>
            <w:ind w:left="634" w:right="1209" w:hanging="634"/>
            <w:jc w:val="both"/>
            <w:rPr>
              <w:rFonts w:ascii="Palatino Linotype" w:hAnsi="Palatino Linotype" w:cs="Arial"/>
            </w:rPr>
          </w:pPr>
          <w:r>
            <w:rPr>
              <w:rFonts w:ascii="Palatino Linotype" w:hAnsi="Palatino Linotype" w:cs="Arial"/>
            </w:rPr>
            <w:t xml:space="preserve">            </w:t>
          </w:r>
          <w:r w:rsidR="00360D8B">
            <w:rPr>
              <w:rFonts w:ascii="Palatino Linotype" w:hAnsi="Palatino Linotype" w:cs="Arial"/>
            </w:rPr>
            <w:t>xxxxxxxxxxxxxxxxxxxxxxxxxxx</w:t>
          </w:r>
          <w:r w:rsidR="00504A9E">
            <w:rPr>
              <w:rFonts w:ascii="Palatino Linotype" w:hAnsi="Palatino Linotype" w:cs="Arial"/>
            </w:rPr>
            <w:t xml:space="preserve"> </w:t>
          </w:r>
          <w:r w:rsidR="00E90D79">
            <w:rPr>
              <w:rFonts w:ascii="Palatino Linotype" w:hAnsi="Palatino Linotype" w:cs="Arial"/>
            </w:rPr>
            <w:t xml:space="preserve"> </w:t>
          </w:r>
        </w:p>
      </w:tc>
    </w:tr>
    <w:tr w:rsidR="00FC2D20" w14:paraId="178280DE" w14:textId="77777777" w:rsidTr="00417FC0">
      <w:trPr>
        <w:trHeight w:val="242"/>
      </w:trPr>
      <w:tc>
        <w:tcPr>
          <w:tcW w:w="5529" w:type="dxa"/>
          <w:hideMark/>
        </w:tcPr>
        <w:p w14:paraId="71AC708B" w14:textId="77777777" w:rsidR="00FC2D20" w:rsidRDefault="00FC2D2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3A8EE673" w:rsidR="00FC2D20" w:rsidRDefault="00504A9E" w:rsidP="001B1CE0">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956BD2">
            <w:rPr>
              <w:rFonts w:ascii="Palatino Linotype" w:hAnsi="Palatino Linotype" w:cs="Arial"/>
              <w:szCs w:val="20"/>
            </w:rPr>
            <w:t>Tepotzotlán</w:t>
          </w:r>
        </w:p>
      </w:tc>
    </w:tr>
    <w:tr w:rsidR="00FC2D20" w14:paraId="0518978B" w14:textId="77777777" w:rsidTr="00417FC0">
      <w:trPr>
        <w:trHeight w:val="342"/>
      </w:trPr>
      <w:tc>
        <w:tcPr>
          <w:tcW w:w="5529" w:type="dxa"/>
          <w:hideMark/>
        </w:tcPr>
        <w:p w14:paraId="04968A43" w14:textId="5F7729A7" w:rsidR="00FC2D20" w:rsidRDefault="00FC2D2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735B2831" w:rsidR="00FC2D20" w:rsidRDefault="00FC2D2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José Martínez Vilchis</w:t>
          </w:r>
        </w:p>
      </w:tc>
    </w:tr>
  </w:tbl>
  <w:p w14:paraId="1B7A654C" w14:textId="1E3F61F0" w:rsidR="00FC2D20" w:rsidRDefault="00FC2D2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69BE2F97" wp14:editId="009CEE43">
          <wp:simplePos x="0" y="0"/>
          <wp:positionH relativeFrom="page">
            <wp:align>left</wp:align>
          </wp:positionH>
          <wp:positionV relativeFrom="page">
            <wp:posOffset>25400</wp:posOffset>
          </wp:positionV>
          <wp:extent cx="7705725" cy="10048875"/>
          <wp:effectExtent l="0" t="0" r="9525" b="9525"/>
          <wp:wrapNone/>
          <wp:docPr id="10" name="Imagen 10"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390B1027"/>
    <w:multiLevelType w:val="hybridMultilevel"/>
    <w:tmpl w:val="36606018"/>
    <w:lvl w:ilvl="0" w:tplc="BF9AF47A">
      <w:start w:val="1"/>
      <w:numFmt w:val="decimal"/>
      <w:lvlText w:val="%1."/>
      <w:lvlJc w:val="left"/>
      <w:pPr>
        <w:ind w:left="992" w:hanging="425"/>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15:restartNumberingAfterBreak="0">
    <w:nsid w:val="59C76195"/>
    <w:multiLevelType w:val="hybridMultilevel"/>
    <w:tmpl w:val="A228850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 w15:restartNumberingAfterBreak="0">
    <w:nsid w:val="5C5160AC"/>
    <w:multiLevelType w:val="hybridMultilevel"/>
    <w:tmpl w:val="00A2A9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743308A9"/>
    <w:multiLevelType w:val="hybridMultilevel"/>
    <w:tmpl w:val="1DB6536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 w:numId="6">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99E"/>
    <w:rsid w:val="000026CF"/>
    <w:rsid w:val="00002C6B"/>
    <w:rsid w:val="00002FA5"/>
    <w:rsid w:val="0000484E"/>
    <w:rsid w:val="00004BE2"/>
    <w:rsid w:val="00004CC4"/>
    <w:rsid w:val="000054D0"/>
    <w:rsid w:val="000056BB"/>
    <w:rsid w:val="00005B85"/>
    <w:rsid w:val="000064FD"/>
    <w:rsid w:val="00010643"/>
    <w:rsid w:val="000115F8"/>
    <w:rsid w:val="0001366A"/>
    <w:rsid w:val="00013C75"/>
    <w:rsid w:val="00013DE9"/>
    <w:rsid w:val="000143F3"/>
    <w:rsid w:val="0001504F"/>
    <w:rsid w:val="00015141"/>
    <w:rsid w:val="000158D2"/>
    <w:rsid w:val="00016E36"/>
    <w:rsid w:val="000171B7"/>
    <w:rsid w:val="00020C6B"/>
    <w:rsid w:val="00020E74"/>
    <w:rsid w:val="000240C8"/>
    <w:rsid w:val="00024AFB"/>
    <w:rsid w:val="0002560B"/>
    <w:rsid w:val="000306A7"/>
    <w:rsid w:val="000308B6"/>
    <w:rsid w:val="000316DC"/>
    <w:rsid w:val="00031B3B"/>
    <w:rsid w:val="000323A1"/>
    <w:rsid w:val="00032762"/>
    <w:rsid w:val="00032896"/>
    <w:rsid w:val="000329BE"/>
    <w:rsid w:val="00033125"/>
    <w:rsid w:val="00037EBF"/>
    <w:rsid w:val="0004186E"/>
    <w:rsid w:val="000420E2"/>
    <w:rsid w:val="00044314"/>
    <w:rsid w:val="00044D01"/>
    <w:rsid w:val="000451BE"/>
    <w:rsid w:val="00045379"/>
    <w:rsid w:val="00045CB8"/>
    <w:rsid w:val="000502E7"/>
    <w:rsid w:val="0005080D"/>
    <w:rsid w:val="000508FA"/>
    <w:rsid w:val="0005171D"/>
    <w:rsid w:val="000518AC"/>
    <w:rsid w:val="00053936"/>
    <w:rsid w:val="00055224"/>
    <w:rsid w:val="00055C1D"/>
    <w:rsid w:val="000569A5"/>
    <w:rsid w:val="00056D2A"/>
    <w:rsid w:val="00056E4F"/>
    <w:rsid w:val="00057E37"/>
    <w:rsid w:val="000612BD"/>
    <w:rsid w:val="00061821"/>
    <w:rsid w:val="000623F9"/>
    <w:rsid w:val="000626C6"/>
    <w:rsid w:val="00063035"/>
    <w:rsid w:val="00063A10"/>
    <w:rsid w:val="00064EA6"/>
    <w:rsid w:val="000662F8"/>
    <w:rsid w:val="00066E86"/>
    <w:rsid w:val="00066F93"/>
    <w:rsid w:val="00070E99"/>
    <w:rsid w:val="000720CA"/>
    <w:rsid w:val="00073E78"/>
    <w:rsid w:val="00073FC2"/>
    <w:rsid w:val="000740DB"/>
    <w:rsid w:val="00076AE0"/>
    <w:rsid w:val="0007756F"/>
    <w:rsid w:val="0008151E"/>
    <w:rsid w:val="00081988"/>
    <w:rsid w:val="000821BF"/>
    <w:rsid w:val="000835E5"/>
    <w:rsid w:val="0008548C"/>
    <w:rsid w:val="00085A69"/>
    <w:rsid w:val="00085EA6"/>
    <w:rsid w:val="00086A4E"/>
    <w:rsid w:val="00086AF1"/>
    <w:rsid w:val="00086BE9"/>
    <w:rsid w:val="00090174"/>
    <w:rsid w:val="00091552"/>
    <w:rsid w:val="00091C3A"/>
    <w:rsid w:val="00092C14"/>
    <w:rsid w:val="000944B9"/>
    <w:rsid w:val="00095CD4"/>
    <w:rsid w:val="00096C6C"/>
    <w:rsid w:val="0009704F"/>
    <w:rsid w:val="000A08F1"/>
    <w:rsid w:val="000A18F1"/>
    <w:rsid w:val="000A2E75"/>
    <w:rsid w:val="000A3486"/>
    <w:rsid w:val="000A3612"/>
    <w:rsid w:val="000A369F"/>
    <w:rsid w:val="000A4601"/>
    <w:rsid w:val="000A46EB"/>
    <w:rsid w:val="000A5195"/>
    <w:rsid w:val="000A535D"/>
    <w:rsid w:val="000A5980"/>
    <w:rsid w:val="000A79DA"/>
    <w:rsid w:val="000B03E0"/>
    <w:rsid w:val="000B1C4F"/>
    <w:rsid w:val="000B43A0"/>
    <w:rsid w:val="000B4B51"/>
    <w:rsid w:val="000B5864"/>
    <w:rsid w:val="000B6250"/>
    <w:rsid w:val="000B6D61"/>
    <w:rsid w:val="000B7158"/>
    <w:rsid w:val="000C0275"/>
    <w:rsid w:val="000C0B33"/>
    <w:rsid w:val="000C2602"/>
    <w:rsid w:val="000C2A35"/>
    <w:rsid w:val="000C48B5"/>
    <w:rsid w:val="000C5B8B"/>
    <w:rsid w:val="000C7ED3"/>
    <w:rsid w:val="000D0F48"/>
    <w:rsid w:val="000D1A4E"/>
    <w:rsid w:val="000D1B50"/>
    <w:rsid w:val="000D1B55"/>
    <w:rsid w:val="000D20C9"/>
    <w:rsid w:val="000D24CD"/>
    <w:rsid w:val="000D3518"/>
    <w:rsid w:val="000D3C75"/>
    <w:rsid w:val="000D3D44"/>
    <w:rsid w:val="000D438E"/>
    <w:rsid w:val="000D4532"/>
    <w:rsid w:val="000D4A3A"/>
    <w:rsid w:val="000D5800"/>
    <w:rsid w:val="000D5C27"/>
    <w:rsid w:val="000D7523"/>
    <w:rsid w:val="000E0C4D"/>
    <w:rsid w:val="000E183A"/>
    <w:rsid w:val="000E30C2"/>
    <w:rsid w:val="000E3AEA"/>
    <w:rsid w:val="000E45A0"/>
    <w:rsid w:val="000E58E4"/>
    <w:rsid w:val="000E5B76"/>
    <w:rsid w:val="000E6545"/>
    <w:rsid w:val="000E686B"/>
    <w:rsid w:val="000E7FC9"/>
    <w:rsid w:val="000F1C48"/>
    <w:rsid w:val="000F2A5E"/>
    <w:rsid w:val="000F3F8D"/>
    <w:rsid w:val="000F6D5B"/>
    <w:rsid w:val="000F7389"/>
    <w:rsid w:val="00100C19"/>
    <w:rsid w:val="00100F8E"/>
    <w:rsid w:val="0010154B"/>
    <w:rsid w:val="00104A18"/>
    <w:rsid w:val="00104B9D"/>
    <w:rsid w:val="00105B75"/>
    <w:rsid w:val="00105F91"/>
    <w:rsid w:val="00106372"/>
    <w:rsid w:val="001108D8"/>
    <w:rsid w:val="00110EF0"/>
    <w:rsid w:val="0011113A"/>
    <w:rsid w:val="00111DCD"/>
    <w:rsid w:val="00112C29"/>
    <w:rsid w:val="00114965"/>
    <w:rsid w:val="00114CF9"/>
    <w:rsid w:val="00116FA7"/>
    <w:rsid w:val="001176C0"/>
    <w:rsid w:val="00120642"/>
    <w:rsid w:val="001228AB"/>
    <w:rsid w:val="001233A3"/>
    <w:rsid w:val="001235C3"/>
    <w:rsid w:val="0012436A"/>
    <w:rsid w:val="00124807"/>
    <w:rsid w:val="00124855"/>
    <w:rsid w:val="001254F5"/>
    <w:rsid w:val="00125561"/>
    <w:rsid w:val="001272C6"/>
    <w:rsid w:val="0013058C"/>
    <w:rsid w:val="001311AB"/>
    <w:rsid w:val="00133A1D"/>
    <w:rsid w:val="001341CF"/>
    <w:rsid w:val="0013496D"/>
    <w:rsid w:val="001351F2"/>
    <w:rsid w:val="00135837"/>
    <w:rsid w:val="00135E00"/>
    <w:rsid w:val="00136FAD"/>
    <w:rsid w:val="0013704D"/>
    <w:rsid w:val="00137D60"/>
    <w:rsid w:val="00137F01"/>
    <w:rsid w:val="00140557"/>
    <w:rsid w:val="001408A0"/>
    <w:rsid w:val="00142F1F"/>
    <w:rsid w:val="0014385C"/>
    <w:rsid w:val="001439C9"/>
    <w:rsid w:val="00144BC1"/>
    <w:rsid w:val="001464A3"/>
    <w:rsid w:val="00146F0A"/>
    <w:rsid w:val="00151373"/>
    <w:rsid w:val="0015205D"/>
    <w:rsid w:val="001522E7"/>
    <w:rsid w:val="00152AB2"/>
    <w:rsid w:val="00152C2B"/>
    <w:rsid w:val="001534CF"/>
    <w:rsid w:val="00157251"/>
    <w:rsid w:val="00157736"/>
    <w:rsid w:val="001602D7"/>
    <w:rsid w:val="001603EC"/>
    <w:rsid w:val="001605FD"/>
    <w:rsid w:val="00161FBE"/>
    <w:rsid w:val="0016297B"/>
    <w:rsid w:val="0016745C"/>
    <w:rsid w:val="0017022E"/>
    <w:rsid w:val="00170562"/>
    <w:rsid w:val="00170FD1"/>
    <w:rsid w:val="001710C0"/>
    <w:rsid w:val="001733A0"/>
    <w:rsid w:val="001749B1"/>
    <w:rsid w:val="00175897"/>
    <w:rsid w:val="00175E89"/>
    <w:rsid w:val="00176AF4"/>
    <w:rsid w:val="0017726B"/>
    <w:rsid w:val="00180B9F"/>
    <w:rsid w:val="001810AA"/>
    <w:rsid w:val="001810FF"/>
    <w:rsid w:val="00181CC5"/>
    <w:rsid w:val="001829BE"/>
    <w:rsid w:val="00182F71"/>
    <w:rsid w:val="001831C5"/>
    <w:rsid w:val="00184E8E"/>
    <w:rsid w:val="001854E1"/>
    <w:rsid w:val="0018577F"/>
    <w:rsid w:val="00185D2C"/>
    <w:rsid w:val="0018644A"/>
    <w:rsid w:val="00190A6F"/>
    <w:rsid w:val="00192661"/>
    <w:rsid w:val="00193784"/>
    <w:rsid w:val="00194B41"/>
    <w:rsid w:val="001957A3"/>
    <w:rsid w:val="00196DCE"/>
    <w:rsid w:val="001A02EC"/>
    <w:rsid w:val="001A169E"/>
    <w:rsid w:val="001A1756"/>
    <w:rsid w:val="001A1FDD"/>
    <w:rsid w:val="001A30F5"/>
    <w:rsid w:val="001A4643"/>
    <w:rsid w:val="001A5140"/>
    <w:rsid w:val="001A5630"/>
    <w:rsid w:val="001A565B"/>
    <w:rsid w:val="001A577E"/>
    <w:rsid w:val="001A5B1C"/>
    <w:rsid w:val="001A63D9"/>
    <w:rsid w:val="001A659C"/>
    <w:rsid w:val="001A7216"/>
    <w:rsid w:val="001A7C9B"/>
    <w:rsid w:val="001B05B9"/>
    <w:rsid w:val="001B1180"/>
    <w:rsid w:val="001B18A5"/>
    <w:rsid w:val="001B1CE0"/>
    <w:rsid w:val="001B3222"/>
    <w:rsid w:val="001B37B1"/>
    <w:rsid w:val="001B6410"/>
    <w:rsid w:val="001B7B88"/>
    <w:rsid w:val="001B7FA2"/>
    <w:rsid w:val="001C166A"/>
    <w:rsid w:val="001C1CAF"/>
    <w:rsid w:val="001C2ECC"/>
    <w:rsid w:val="001C3EE0"/>
    <w:rsid w:val="001C50EE"/>
    <w:rsid w:val="001C588A"/>
    <w:rsid w:val="001C5B6E"/>
    <w:rsid w:val="001C64DF"/>
    <w:rsid w:val="001C7319"/>
    <w:rsid w:val="001C7D87"/>
    <w:rsid w:val="001D0109"/>
    <w:rsid w:val="001D23B4"/>
    <w:rsid w:val="001D2949"/>
    <w:rsid w:val="001D3E11"/>
    <w:rsid w:val="001D3E87"/>
    <w:rsid w:val="001D491D"/>
    <w:rsid w:val="001D49A2"/>
    <w:rsid w:val="001D627A"/>
    <w:rsid w:val="001D6B60"/>
    <w:rsid w:val="001E07F4"/>
    <w:rsid w:val="001E0C3F"/>
    <w:rsid w:val="001E5063"/>
    <w:rsid w:val="001E58D8"/>
    <w:rsid w:val="001E5CBD"/>
    <w:rsid w:val="001E78AA"/>
    <w:rsid w:val="001F2101"/>
    <w:rsid w:val="001F2223"/>
    <w:rsid w:val="001F274C"/>
    <w:rsid w:val="001F280C"/>
    <w:rsid w:val="001F3969"/>
    <w:rsid w:val="001F5753"/>
    <w:rsid w:val="001F61DA"/>
    <w:rsid w:val="001F6766"/>
    <w:rsid w:val="001F72D9"/>
    <w:rsid w:val="001F7B3B"/>
    <w:rsid w:val="001F7C68"/>
    <w:rsid w:val="002033E7"/>
    <w:rsid w:val="0020352C"/>
    <w:rsid w:val="00205ACD"/>
    <w:rsid w:val="002075A5"/>
    <w:rsid w:val="00207EF0"/>
    <w:rsid w:val="002105B4"/>
    <w:rsid w:val="00212A9D"/>
    <w:rsid w:val="00212FB6"/>
    <w:rsid w:val="002138D5"/>
    <w:rsid w:val="0021501E"/>
    <w:rsid w:val="00215192"/>
    <w:rsid w:val="00216628"/>
    <w:rsid w:val="002205C0"/>
    <w:rsid w:val="00220EA5"/>
    <w:rsid w:val="002214A5"/>
    <w:rsid w:val="00221889"/>
    <w:rsid w:val="002227C6"/>
    <w:rsid w:val="00223CAE"/>
    <w:rsid w:val="002248AC"/>
    <w:rsid w:val="00225FB3"/>
    <w:rsid w:val="00226AF5"/>
    <w:rsid w:val="002305CB"/>
    <w:rsid w:val="00230F7C"/>
    <w:rsid w:val="002315A1"/>
    <w:rsid w:val="002317D3"/>
    <w:rsid w:val="0023373D"/>
    <w:rsid w:val="00233904"/>
    <w:rsid w:val="0023423C"/>
    <w:rsid w:val="002344FF"/>
    <w:rsid w:val="002363F6"/>
    <w:rsid w:val="00241038"/>
    <w:rsid w:val="002417A0"/>
    <w:rsid w:val="002420E3"/>
    <w:rsid w:val="002432D3"/>
    <w:rsid w:val="00243925"/>
    <w:rsid w:val="002448CB"/>
    <w:rsid w:val="00245C21"/>
    <w:rsid w:val="0024633A"/>
    <w:rsid w:val="0024703B"/>
    <w:rsid w:val="00247CB2"/>
    <w:rsid w:val="00251B84"/>
    <w:rsid w:val="00252232"/>
    <w:rsid w:val="002525C7"/>
    <w:rsid w:val="002526E7"/>
    <w:rsid w:val="00252DBE"/>
    <w:rsid w:val="00254BA9"/>
    <w:rsid w:val="00254FD8"/>
    <w:rsid w:val="00255996"/>
    <w:rsid w:val="002563D7"/>
    <w:rsid w:val="0025690D"/>
    <w:rsid w:val="002577FE"/>
    <w:rsid w:val="0026055B"/>
    <w:rsid w:val="00261125"/>
    <w:rsid w:val="00261542"/>
    <w:rsid w:val="0026446D"/>
    <w:rsid w:val="002659E9"/>
    <w:rsid w:val="0026603B"/>
    <w:rsid w:val="00267074"/>
    <w:rsid w:val="00267244"/>
    <w:rsid w:val="002674D1"/>
    <w:rsid w:val="00270FD4"/>
    <w:rsid w:val="002717B7"/>
    <w:rsid w:val="00271BA6"/>
    <w:rsid w:val="0027212E"/>
    <w:rsid w:val="00273D0E"/>
    <w:rsid w:val="00274159"/>
    <w:rsid w:val="00274BE8"/>
    <w:rsid w:val="002765A6"/>
    <w:rsid w:val="002765ED"/>
    <w:rsid w:val="00276C7D"/>
    <w:rsid w:val="00281346"/>
    <w:rsid w:val="0028588E"/>
    <w:rsid w:val="00286325"/>
    <w:rsid w:val="00286784"/>
    <w:rsid w:val="00287C02"/>
    <w:rsid w:val="002905AA"/>
    <w:rsid w:val="00290BC9"/>
    <w:rsid w:val="00290E6E"/>
    <w:rsid w:val="0029431D"/>
    <w:rsid w:val="00295749"/>
    <w:rsid w:val="0029598B"/>
    <w:rsid w:val="00296F0B"/>
    <w:rsid w:val="00297614"/>
    <w:rsid w:val="002A1502"/>
    <w:rsid w:val="002A2034"/>
    <w:rsid w:val="002A24F4"/>
    <w:rsid w:val="002A38BF"/>
    <w:rsid w:val="002A41DA"/>
    <w:rsid w:val="002A4319"/>
    <w:rsid w:val="002A4FFC"/>
    <w:rsid w:val="002A5409"/>
    <w:rsid w:val="002A56AE"/>
    <w:rsid w:val="002A597E"/>
    <w:rsid w:val="002A71BE"/>
    <w:rsid w:val="002B0DF5"/>
    <w:rsid w:val="002B113A"/>
    <w:rsid w:val="002B19E0"/>
    <w:rsid w:val="002B1A1F"/>
    <w:rsid w:val="002B466A"/>
    <w:rsid w:val="002B5DBD"/>
    <w:rsid w:val="002B710C"/>
    <w:rsid w:val="002B7AC8"/>
    <w:rsid w:val="002C07C4"/>
    <w:rsid w:val="002C1B76"/>
    <w:rsid w:val="002C254D"/>
    <w:rsid w:val="002C2C20"/>
    <w:rsid w:val="002C4FD2"/>
    <w:rsid w:val="002C64CF"/>
    <w:rsid w:val="002C64E9"/>
    <w:rsid w:val="002C705E"/>
    <w:rsid w:val="002C72D2"/>
    <w:rsid w:val="002D08E3"/>
    <w:rsid w:val="002D2391"/>
    <w:rsid w:val="002D26D3"/>
    <w:rsid w:val="002D30CB"/>
    <w:rsid w:val="002D310D"/>
    <w:rsid w:val="002D338B"/>
    <w:rsid w:val="002D44B4"/>
    <w:rsid w:val="002D6995"/>
    <w:rsid w:val="002D6CD7"/>
    <w:rsid w:val="002D7003"/>
    <w:rsid w:val="002E002A"/>
    <w:rsid w:val="002E140D"/>
    <w:rsid w:val="002E2D7B"/>
    <w:rsid w:val="002E3B1F"/>
    <w:rsid w:val="002E54CE"/>
    <w:rsid w:val="002E588D"/>
    <w:rsid w:val="002E5AE5"/>
    <w:rsid w:val="002E5E6A"/>
    <w:rsid w:val="002E6E6D"/>
    <w:rsid w:val="002F0742"/>
    <w:rsid w:val="002F098B"/>
    <w:rsid w:val="002F0D85"/>
    <w:rsid w:val="002F14AA"/>
    <w:rsid w:val="002F2198"/>
    <w:rsid w:val="002F37BE"/>
    <w:rsid w:val="002F3F85"/>
    <w:rsid w:val="002F4577"/>
    <w:rsid w:val="002F4E06"/>
    <w:rsid w:val="002F6424"/>
    <w:rsid w:val="002F72F8"/>
    <w:rsid w:val="00300966"/>
    <w:rsid w:val="00300D0B"/>
    <w:rsid w:val="003027D2"/>
    <w:rsid w:val="00303522"/>
    <w:rsid w:val="00303A1A"/>
    <w:rsid w:val="00304D88"/>
    <w:rsid w:val="003056A2"/>
    <w:rsid w:val="00305E70"/>
    <w:rsid w:val="00306096"/>
    <w:rsid w:val="00306983"/>
    <w:rsid w:val="00306FB6"/>
    <w:rsid w:val="003107AB"/>
    <w:rsid w:val="003111C0"/>
    <w:rsid w:val="003116EE"/>
    <w:rsid w:val="003154F2"/>
    <w:rsid w:val="0031645D"/>
    <w:rsid w:val="00317A04"/>
    <w:rsid w:val="00317A10"/>
    <w:rsid w:val="00317C14"/>
    <w:rsid w:val="003200EB"/>
    <w:rsid w:val="00320A67"/>
    <w:rsid w:val="00320D7B"/>
    <w:rsid w:val="00321484"/>
    <w:rsid w:val="00321565"/>
    <w:rsid w:val="0032187D"/>
    <w:rsid w:val="00322C93"/>
    <w:rsid w:val="00323CD2"/>
    <w:rsid w:val="003248E6"/>
    <w:rsid w:val="00325855"/>
    <w:rsid w:val="003272FB"/>
    <w:rsid w:val="00327718"/>
    <w:rsid w:val="003317CD"/>
    <w:rsid w:val="00331CDD"/>
    <w:rsid w:val="00332498"/>
    <w:rsid w:val="0034179E"/>
    <w:rsid w:val="00341AC3"/>
    <w:rsid w:val="003421F9"/>
    <w:rsid w:val="0034299B"/>
    <w:rsid w:val="003430A8"/>
    <w:rsid w:val="00344259"/>
    <w:rsid w:val="003443B2"/>
    <w:rsid w:val="00344580"/>
    <w:rsid w:val="0034558E"/>
    <w:rsid w:val="00347EF8"/>
    <w:rsid w:val="0035126E"/>
    <w:rsid w:val="00351CFB"/>
    <w:rsid w:val="003551AD"/>
    <w:rsid w:val="00355A06"/>
    <w:rsid w:val="00360D8B"/>
    <w:rsid w:val="003618D7"/>
    <w:rsid w:val="00361B9C"/>
    <w:rsid w:val="003622D5"/>
    <w:rsid w:val="00363737"/>
    <w:rsid w:val="003640B1"/>
    <w:rsid w:val="00365C45"/>
    <w:rsid w:val="00366BCD"/>
    <w:rsid w:val="00370146"/>
    <w:rsid w:val="00373E56"/>
    <w:rsid w:val="00373F33"/>
    <w:rsid w:val="00374444"/>
    <w:rsid w:val="003746F5"/>
    <w:rsid w:val="00374E41"/>
    <w:rsid w:val="00376114"/>
    <w:rsid w:val="00376B5B"/>
    <w:rsid w:val="00376CEC"/>
    <w:rsid w:val="00376E2A"/>
    <w:rsid w:val="003806DC"/>
    <w:rsid w:val="00380758"/>
    <w:rsid w:val="00381742"/>
    <w:rsid w:val="003827B4"/>
    <w:rsid w:val="00383C82"/>
    <w:rsid w:val="00386BBB"/>
    <w:rsid w:val="00386D84"/>
    <w:rsid w:val="00387363"/>
    <w:rsid w:val="00391324"/>
    <w:rsid w:val="0039245A"/>
    <w:rsid w:val="0039324E"/>
    <w:rsid w:val="00393376"/>
    <w:rsid w:val="00394872"/>
    <w:rsid w:val="00394A1E"/>
    <w:rsid w:val="0039528F"/>
    <w:rsid w:val="003956E5"/>
    <w:rsid w:val="00395C38"/>
    <w:rsid w:val="00396B93"/>
    <w:rsid w:val="0039787C"/>
    <w:rsid w:val="003A0AA0"/>
    <w:rsid w:val="003A1311"/>
    <w:rsid w:val="003A1543"/>
    <w:rsid w:val="003A3818"/>
    <w:rsid w:val="003A45A6"/>
    <w:rsid w:val="003A4881"/>
    <w:rsid w:val="003A60CC"/>
    <w:rsid w:val="003A61F9"/>
    <w:rsid w:val="003A73D3"/>
    <w:rsid w:val="003B1A03"/>
    <w:rsid w:val="003B1C4E"/>
    <w:rsid w:val="003B1E14"/>
    <w:rsid w:val="003B1E88"/>
    <w:rsid w:val="003B354E"/>
    <w:rsid w:val="003B3C41"/>
    <w:rsid w:val="003B4B5F"/>
    <w:rsid w:val="003B5455"/>
    <w:rsid w:val="003B58C0"/>
    <w:rsid w:val="003B5FFE"/>
    <w:rsid w:val="003B63C0"/>
    <w:rsid w:val="003C2632"/>
    <w:rsid w:val="003C2A7C"/>
    <w:rsid w:val="003C2A8E"/>
    <w:rsid w:val="003C3352"/>
    <w:rsid w:val="003C7873"/>
    <w:rsid w:val="003C78F7"/>
    <w:rsid w:val="003C7C12"/>
    <w:rsid w:val="003D153C"/>
    <w:rsid w:val="003D65C9"/>
    <w:rsid w:val="003D70D4"/>
    <w:rsid w:val="003E0BC5"/>
    <w:rsid w:val="003E16E1"/>
    <w:rsid w:val="003E1BF6"/>
    <w:rsid w:val="003E2624"/>
    <w:rsid w:val="003E34C9"/>
    <w:rsid w:val="003E4B54"/>
    <w:rsid w:val="003E53AC"/>
    <w:rsid w:val="003E55DB"/>
    <w:rsid w:val="003E7555"/>
    <w:rsid w:val="003E7FD3"/>
    <w:rsid w:val="003F0EB3"/>
    <w:rsid w:val="003F332C"/>
    <w:rsid w:val="003F3E41"/>
    <w:rsid w:val="003F6008"/>
    <w:rsid w:val="003F659A"/>
    <w:rsid w:val="003F719A"/>
    <w:rsid w:val="00400A2B"/>
    <w:rsid w:val="00400E16"/>
    <w:rsid w:val="004012CF"/>
    <w:rsid w:val="004012E1"/>
    <w:rsid w:val="004028F5"/>
    <w:rsid w:val="00402FF3"/>
    <w:rsid w:val="00403116"/>
    <w:rsid w:val="00404445"/>
    <w:rsid w:val="00404627"/>
    <w:rsid w:val="00404750"/>
    <w:rsid w:val="004051F5"/>
    <w:rsid w:val="0040546E"/>
    <w:rsid w:val="00405D9B"/>
    <w:rsid w:val="00405EAB"/>
    <w:rsid w:val="004069EB"/>
    <w:rsid w:val="00407273"/>
    <w:rsid w:val="0041002B"/>
    <w:rsid w:val="00410684"/>
    <w:rsid w:val="004111DA"/>
    <w:rsid w:val="00413013"/>
    <w:rsid w:val="00413327"/>
    <w:rsid w:val="00413F1C"/>
    <w:rsid w:val="00415A67"/>
    <w:rsid w:val="00415B83"/>
    <w:rsid w:val="00416917"/>
    <w:rsid w:val="00417FC0"/>
    <w:rsid w:val="004202A3"/>
    <w:rsid w:val="00420DE9"/>
    <w:rsid w:val="00421858"/>
    <w:rsid w:val="004221C9"/>
    <w:rsid w:val="00423213"/>
    <w:rsid w:val="0042416D"/>
    <w:rsid w:val="004277C4"/>
    <w:rsid w:val="00431178"/>
    <w:rsid w:val="004319BF"/>
    <w:rsid w:val="0043218D"/>
    <w:rsid w:val="00433507"/>
    <w:rsid w:val="004335F1"/>
    <w:rsid w:val="00434F13"/>
    <w:rsid w:val="00434FFC"/>
    <w:rsid w:val="004359A4"/>
    <w:rsid w:val="00435A16"/>
    <w:rsid w:val="0043695E"/>
    <w:rsid w:val="00436AC7"/>
    <w:rsid w:val="00437A0E"/>
    <w:rsid w:val="00442231"/>
    <w:rsid w:val="00443B76"/>
    <w:rsid w:val="00444B4C"/>
    <w:rsid w:val="004460C0"/>
    <w:rsid w:val="00447ABE"/>
    <w:rsid w:val="00447DF5"/>
    <w:rsid w:val="004502F1"/>
    <w:rsid w:val="004516EB"/>
    <w:rsid w:val="00451E27"/>
    <w:rsid w:val="004529B6"/>
    <w:rsid w:val="00453DBD"/>
    <w:rsid w:val="00454CB9"/>
    <w:rsid w:val="00454CE6"/>
    <w:rsid w:val="00456FFF"/>
    <w:rsid w:val="00457A9F"/>
    <w:rsid w:val="00460632"/>
    <w:rsid w:val="00460BEA"/>
    <w:rsid w:val="0046133D"/>
    <w:rsid w:val="00462881"/>
    <w:rsid w:val="00462B0D"/>
    <w:rsid w:val="004642A1"/>
    <w:rsid w:val="0046475C"/>
    <w:rsid w:val="004653BB"/>
    <w:rsid w:val="004702BF"/>
    <w:rsid w:val="00470F88"/>
    <w:rsid w:val="004711D5"/>
    <w:rsid w:val="00471F8F"/>
    <w:rsid w:val="00472649"/>
    <w:rsid w:val="00474273"/>
    <w:rsid w:val="00475574"/>
    <w:rsid w:val="00475F48"/>
    <w:rsid w:val="00477430"/>
    <w:rsid w:val="00477CC2"/>
    <w:rsid w:val="004803A2"/>
    <w:rsid w:val="0048144D"/>
    <w:rsid w:val="0048180A"/>
    <w:rsid w:val="00481C7A"/>
    <w:rsid w:val="004821D4"/>
    <w:rsid w:val="004836B3"/>
    <w:rsid w:val="0048464D"/>
    <w:rsid w:val="00484F88"/>
    <w:rsid w:val="00485906"/>
    <w:rsid w:val="004867DB"/>
    <w:rsid w:val="00487713"/>
    <w:rsid w:val="004903D5"/>
    <w:rsid w:val="0049063B"/>
    <w:rsid w:val="004906C8"/>
    <w:rsid w:val="00491A1C"/>
    <w:rsid w:val="00491BAB"/>
    <w:rsid w:val="00493252"/>
    <w:rsid w:val="00493A00"/>
    <w:rsid w:val="0049459B"/>
    <w:rsid w:val="00495252"/>
    <w:rsid w:val="0049534C"/>
    <w:rsid w:val="00495487"/>
    <w:rsid w:val="004964B5"/>
    <w:rsid w:val="0049675F"/>
    <w:rsid w:val="004967E2"/>
    <w:rsid w:val="00496CDA"/>
    <w:rsid w:val="0049718E"/>
    <w:rsid w:val="0049785D"/>
    <w:rsid w:val="004A290F"/>
    <w:rsid w:val="004A5FFD"/>
    <w:rsid w:val="004A7195"/>
    <w:rsid w:val="004A7CE2"/>
    <w:rsid w:val="004B12AF"/>
    <w:rsid w:val="004B13CF"/>
    <w:rsid w:val="004B371E"/>
    <w:rsid w:val="004B376D"/>
    <w:rsid w:val="004B50C0"/>
    <w:rsid w:val="004B51FA"/>
    <w:rsid w:val="004B53C1"/>
    <w:rsid w:val="004B5DEC"/>
    <w:rsid w:val="004B7F32"/>
    <w:rsid w:val="004C0EF4"/>
    <w:rsid w:val="004C0FAC"/>
    <w:rsid w:val="004C1207"/>
    <w:rsid w:val="004C17CE"/>
    <w:rsid w:val="004C18A7"/>
    <w:rsid w:val="004C19F6"/>
    <w:rsid w:val="004C1DF1"/>
    <w:rsid w:val="004C2ED8"/>
    <w:rsid w:val="004C3D8C"/>
    <w:rsid w:val="004C4E77"/>
    <w:rsid w:val="004C537E"/>
    <w:rsid w:val="004C5A2D"/>
    <w:rsid w:val="004C61C2"/>
    <w:rsid w:val="004C75CD"/>
    <w:rsid w:val="004C79B9"/>
    <w:rsid w:val="004D021D"/>
    <w:rsid w:val="004D08EB"/>
    <w:rsid w:val="004D1078"/>
    <w:rsid w:val="004D1FB9"/>
    <w:rsid w:val="004D2D13"/>
    <w:rsid w:val="004D6029"/>
    <w:rsid w:val="004D647B"/>
    <w:rsid w:val="004E0679"/>
    <w:rsid w:val="004E0B32"/>
    <w:rsid w:val="004E1E0C"/>
    <w:rsid w:val="004E2371"/>
    <w:rsid w:val="004E4936"/>
    <w:rsid w:val="004E59D7"/>
    <w:rsid w:val="004E5A14"/>
    <w:rsid w:val="004E6BE9"/>
    <w:rsid w:val="004E77E1"/>
    <w:rsid w:val="004E78B8"/>
    <w:rsid w:val="004E79A4"/>
    <w:rsid w:val="004F1C51"/>
    <w:rsid w:val="004F26CF"/>
    <w:rsid w:val="004F3071"/>
    <w:rsid w:val="004F3393"/>
    <w:rsid w:val="004F402B"/>
    <w:rsid w:val="004F41DA"/>
    <w:rsid w:val="004F4792"/>
    <w:rsid w:val="004F4DF1"/>
    <w:rsid w:val="004F6476"/>
    <w:rsid w:val="004F64A9"/>
    <w:rsid w:val="004F698D"/>
    <w:rsid w:val="004F76FC"/>
    <w:rsid w:val="00500601"/>
    <w:rsid w:val="00500BA6"/>
    <w:rsid w:val="0050182F"/>
    <w:rsid w:val="00502DC5"/>
    <w:rsid w:val="00502F50"/>
    <w:rsid w:val="00503655"/>
    <w:rsid w:val="0050375C"/>
    <w:rsid w:val="00503CA0"/>
    <w:rsid w:val="00504408"/>
    <w:rsid w:val="00504A9E"/>
    <w:rsid w:val="00505759"/>
    <w:rsid w:val="0050578D"/>
    <w:rsid w:val="00510BCE"/>
    <w:rsid w:val="0051107C"/>
    <w:rsid w:val="005115C9"/>
    <w:rsid w:val="0051235E"/>
    <w:rsid w:val="005124EC"/>
    <w:rsid w:val="005130C0"/>
    <w:rsid w:val="0051313D"/>
    <w:rsid w:val="00513CB3"/>
    <w:rsid w:val="00513DE2"/>
    <w:rsid w:val="00514187"/>
    <w:rsid w:val="00515090"/>
    <w:rsid w:val="00517889"/>
    <w:rsid w:val="005178ED"/>
    <w:rsid w:val="00521E57"/>
    <w:rsid w:val="00521F80"/>
    <w:rsid w:val="00523DDF"/>
    <w:rsid w:val="0052735A"/>
    <w:rsid w:val="00527EBC"/>
    <w:rsid w:val="005305EA"/>
    <w:rsid w:val="00530E3E"/>
    <w:rsid w:val="005311BB"/>
    <w:rsid w:val="005314E4"/>
    <w:rsid w:val="00533DF5"/>
    <w:rsid w:val="005366C6"/>
    <w:rsid w:val="005371E7"/>
    <w:rsid w:val="005402C2"/>
    <w:rsid w:val="00540538"/>
    <w:rsid w:val="00540775"/>
    <w:rsid w:val="00540C92"/>
    <w:rsid w:val="00541143"/>
    <w:rsid w:val="00542BC6"/>
    <w:rsid w:val="0054390A"/>
    <w:rsid w:val="005478DE"/>
    <w:rsid w:val="0055176C"/>
    <w:rsid w:val="005520FE"/>
    <w:rsid w:val="0055211D"/>
    <w:rsid w:val="00552FA7"/>
    <w:rsid w:val="00553E92"/>
    <w:rsid w:val="00554927"/>
    <w:rsid w:val="005559F5"/>
    <w:rsid w:val="00556513"/>
    <w:rsid w:val="00560D4A"/>
    <w:rsid w:val="00560D8E"/>
    <w:rsid w:val="00562653"/>
    <w:rsid w:val="0056468F"/>
    <w:rsid w:val="00565259"/>
    <w:rsid w:val="0056558A"/>
    <w:rsid w:val="00565F99"/>
    <w:rsid w:val="00566E4B"/>
    <w:rsid w:val="00567001"/>
    <w:rsid w:val="00567F9A"/>
    <w:rsid w:val="005705E2"/>
    <w:rsid w:val="005714B9"/>
    <w:rsid w:val="00571A7B"/>
    <w:rsid w:val="00572C64"/>
    <w:rsid w:val="005733EB"/>
    <w:rsid w:val="005754D2"/>
    <w:rsid w:val="00576C2F"/>
    <w:rsid w:val="00576E97"/>
    <w:rsid w:val="005771DE"/>
    <w:rsid w:val="00577C71"/>
    <w:rsid w:val="00580802"/>
    <w:rsid w:val="00581064"/>
    <w:rsid w:val="00581A22"/>
    <w:rsid w:val="005833A8"/>
    <w:rsid w:val="00583431"/>
    <w:rsid w:val="0058436A"/>
    <w:rsid w:val="0058483E"/>
    <w:rsid w:val="00585740"/>
    <w:rsid w:val="005857A1"/>
    <w:rsid w:val="0058661B"/>
    <w:rsid w:val="00586CD3"/>
    <w:rsid w:val="00587BF3"/>
    <w:rsid w:val="00593E91"/>
    <w:rsid w:val="00595600"/>
    <w:rsid w:val="0059597D"/>
    <w:rsid w:val="00596DC4"/>
    <w:rsid w:val="00597589"/>
    <w:rsid w:val="005A0B49"/>
    <w:rsid w:val="005A13CC"/>
    <w:rsid w:val="005A2394"/>
    <w:rsid w:val="005A32AD"/>
    <w:rsid w:val="005A370E"/>
    <w:rsid w:val="005A52D9"/>
    <w:rsid w:val="005A5A6E"/>
    <w:rsid w:val="005A694B"/>
    <w:rsid w:val="005A6D57"/>
    <w:rsid w:val="005A7285"/>
    <w:rsid w:val="005B0424"/>
    <w:rsid w:val="005B0575"/>
    <w:rsid w:val="005B37EF"/>
    <w:rsid w:val="005B451E"/>
    <w:rsid w:val="005B5B70"/>
    <w:rsid w:val="005B5F05"/>
    <w:rsid w:val="005B60F5"/>
    <w:rsid w:val="005B6D44"/>
    <w:rsid w:val="005B77A6"/>
    <w:rsid w:val="005B793E"/>
    <w:rsid w:val="005B79E7"/>
    <w:rsid w:val="005C2999"/>
    <w:rsid w:val="005C300C"/>
    <w:rsid w:val="005C3E35"/>
    <w:rsid w:val="005C40CB"/>
    <w:rsid w:val="005C6982"/>
    <w:rsid w:val="005C73EF"/>
    <w:rsid w:val="005D08BD"/>
    <w:rsid w:val="005D0901"/>
    <w:rsid w:val="005D14EB"/>
    <w:rsid w:val="005D16DD"/>
    <w:rsid w:val="005D197C"/>
    <w:rsid w:val="005D1E9D"/>
    <w:rsid w:val="005D1EDA"/>
    <w:rsid w:val="005D2B59"/>
    <w:rsid w:val="005D2B99"/>
    <w:rsid w:val="005D2CEF"/>
    <w:rsid w:val="005D362F"/>
    <w:rsid w:val="005D370F"/>
    <w:rsid w:val="005D4869"/>
    <w:rsid w:val="005D5217"/>
    <w:rsid w:val="005D5E8C"/>
    <w:rsid w:val="005D68F0"/>
    <w:rsid w:val="005D73DA"/>
    <w:rsid w:val="005E161D"/>
    <w:rsid w:val="005E482F"/>
    <w:rsid w:val="005E4D7C"/>
    <w:rsid w:val="005E4EB4"/>
    <w:rsid w:val="005E4ED7"/>
    <w:rsid w:val="005E7A49"/>
    <w:rsid w:val="005F048E"/>
    <w:rsid w:val="005F1408"/>
    <w:rsid w:val="005F18FF"/>
    <w:rsid w:val="005F1E0B"/>
    <w:rsid w:val="005F4648"/>
    <w:rsid w:val="005F4E5A"/>
    <w:rsid w:val="005F57F0"/>
    <w:rsid w:val="005F661E"/>
    <w:rsid w:val="005F7424"/>
    <w:rsid w:val="005F7D10"/>
    <w:rsid w:val="00600FB9"/>
    <w:rsid w:val="00601E9E"/>
    <w:rsid w:val="00601FA6"/>
    <w:rsid w:val="00602223"/>
    <w:rsid w:val="0060242C"/>
    <w:rsid w:val="00603C36"/>
    <w:rsid w:val="00603FB8"/>
    <w:rsid w:val="0060663B"/>
    <w:rsid w:val="00606FDA"/>
    <w:rsid w:val="00607414"/>
    <w:rsid w:val="00607DE7"/>
    <w:rsid w:val="0061042F"/>
    <w:rsid w:val="00612CE5"/>
    <w:rsid w:val="00613426"/>
    <w:rsid w:val="0061459B"/>
    <w:rsid w:val="00615562"/>
    <w:rsid w:val="006168E4"/>
    <w:rsid w:val="00616943"/>
    <w:rsid w:val="0061744C"/>
    <w:rsid w:val="006214B9"/>
    <w:rsid w:val="00621940"/>
    <w:rsid w:val="00624380"/>
    <w:rsid w:val="006246D1"/>
    <w:rsid w:val="00625866"/>
    <w:rsid w:val="00625F2D"/>
    <w:rsid w:val="0062656C"/>
    <w:rsid w:val="006278C1"/>
    <w:rsid w:val="0063265C"/>
    <w:rsid w:val="00633079"/>
    <w:rsid w:val="0063387F"/>
    <w:rsid w:val="0063429D"/>
    <w:rsid w:val="00634E08"/>
    <w:rsid w:val="00635020"/>
    <w:rsid w:val="006355D4"/>
    <w:rsid w:val="00635846"/>
    <w:rsid w:val="0063607E"/>
    <w:rsid w:val="006365E7"/>
    <w:rsid w:val="00637512"/>
    <w:rsid w:val="006402F4"/>
    <w:rsid w:val="0064055F"/>
    <w:rsid w:val="006408ED"/>
    <w:rsid w:val="00640EE4"/>
    <w:rsid w:val="0064168D"/>
    <w:rsid w:val="00641C97"/>
    <w:rsid w:val="00643161"/>
    <w:rsid w:val="0064576A"/>
    <w:rsid w:val="00645883"/>
    <w:rsid w:val="00645D17"/>
    <w:rsid w:val="00645FB2"/>
    <w:rsid w:val="006466F5"/>
    <w:rsid w:val="006468D6"/>
    <w:rsid w:val="00646A16"/>
    <w:rsid w:val="00650800"/>
    <w:rsid w:val="00651957"/>
    <w:rsid w:val="006529A5"/>
    <w:rsid w:val="00655372"/>
    <w:rsid w:val="0065545F"/>
    <w:rsid w:val="00655735"/>
    <w:rsid w:val="00660203"/>
    <w:rsid w:val="00661404"/>
    <w:rsid w:val="00661753"/>
    <w:rsid w:val="006620CA"/>
    <w:rsid w:val="006646AC"/>
    <w:rsid w:val="00664D5B"/>
    <w:rsid w:val="0066569D"/>
    <w:rsid w:val="00666627"/>
    <w:rsid w:val="0066689A"/>
    <w:rsid w:val="0066744F"/>
    <w:rsid w:val="00671D7C"/>
    <w:rsid w:val="00675E45"/>
    <w:rsid w:val="00676572"/>
    <w:rsid w:val="00681802"/>
    <w:rsid w:val="00682225"/>
    <w:rsid w:val="006822F4"/>
    <w:rsid w:val="00682B6F"/>
    <w:rsid w:val="00683417"/>
    <w:rsid w:val="00684130"/>
    <w:rsid w:val="00684893"/>
    <w:rsid w:val="006848B7"/>
    <w:rsid w:val="00684CBE"/>
    <w:rsid w:val="00685049"/>
    <w:rsid w:val="00686FC2"/>
    <w:rsid w:val="00687018"/>
    <w:rsid w:val="006918CC"/>
    <w:rsid w:val="00691DB1"/>
    <w:rsid w:val="006925C1"/>
    <w:rsid w:val="00692C9F"/>
    <w:rsid w:val="00692DA2"/>
    <w:rsid w:val="00696B2F"/>
    <w:rsid w:val="00697281"/>
    <w:rsid w:val="006A2C7F"/>
    <w:rsid w:val="006A3E53"/>
    <w:rsid w:val="006A4322"/>
    <w:rsid w:val="006A5961"/>
    <w:rsid w:val="006A6FF3"/>
    <w:rsid w:val="006B03E9"/>
    <w:rsid w:val="006B1615"/>
    <w:rsid w:val="006B1953"/>
    <w:rsid w:val="006B1BF1"/>
    <w:rsid w:val="006B1C95"/>
    <w:rsid w:val="006B26E3"/>
    <w:rsid w:val="006B2A6C"/>
    <w:rsid w:val="006B32E4"/>
    <w:rsid w:val="006B3302"/>
    <w:rsid w:val="006B37EA"/>
    <w:rsid w:val="006B3A2B"/>
    <w:rsid w:val="006B3B00"/>
    <w:rsid w:val="006B3C6D"/>
    <w:rsid w:val="006B4CB8"/>
    <w:rsid w:val="006B503F"/>
    <w:rsid w:val="006B53AB"/>
    <w:rsid w:val="006B63ED"/>
    <w:rsid w:val="006B7444"/>
    <w:rsid w:val="006B760F"/>
    <w:rsid w:val="006C24D8"/>
    <w:rsid w:val="006C2888"/>
    <w:rsid w:val="006C3175"/>
    <w:rsid w:val="006C32EE"/>
    <w:rsid w:val="006C5083"/>
    <w:rsid w:val="006C6A05"/>
    <w:rsid w:val="006C7DA5"/>
    <w:rsid w:val="006D23FC"/>
    <w:rsid w:val="006D3253"/>
    <w:rsid w:val="006D3CD7"/>
    <w:rsid w:val="006D3F82"/>
    <w:rsid w:val="006D5719"/>
    <w:rsid w:val="006D79B4"/>
    <w:rsid w:val="006E0068"/>
    <w:rsid w:val="006E01D1"/>
    <w:rsid w:val="006E3711"/>
    <w:rsid w:val="006E4055"/>
    <w:rsid w:val="006E469B"/>
    <w:rsid w:val="006E64CC"/>
    <w:rsid w:val="006E785D"/>
    <w:rsid w:val="006F1B61"/>
    <w:rsid w:val="006F1BFE"/>
    <w:rsid w:val="006F2478"/>
    <w:rsid w:val="006F25F4"/>
    <w:rsid w:val="006F53A9"/>
    <w:rsid w:val="006F5A35"/>
    <w:rsid w:val="006F610D"/>
    <w:rsid w:val="006F6E0E"/>
    <w:rsid w:val="00701033"/>
    <w:rsid w:val="007024E8"/>
    <w:rsid w:val="0070368E"/>
    <w:rsid w:val="0070371E"/>
    <w:rsid w:val="00703BAE"/>
    <w:rsid w:val="00704AB7"/>
    <w:rsid w:val="00705F8F"/>
    <w:rsid w:val="007064F6"/>
    <w:rsid w:val="0070748D"/>
    <w:rsid w:val="007078A3"/>
    <w:rsid w:val="00711536"/>
    <w:rsid w:val="00712203"/>
    <w:rsid w:val="007129C0"/>
    <w:rsid w:val="007142B5"/>
    <w:rsid w:val="00714663"/>
    <w:rsid w:val="00714C96"/>
    <w:rsid w:val="00716BFE"/>
    <w:rsid w:val="0072048E"/>
    <w:rsid w:val="007225B2"/>
    <w:rsid w:val="00722F41"/>
    <w:rsid w:val="007234D1"/>
    <w:rsid w:val="00723C12"/>
    <w:rsid w:val="00724441"/>
    <w:rsid w:val="00725B1D"/>
    <w:rsid w:val="0072666C"/>
    <w:rsid w:val="00731428"/>
    <w:rsid w:val="0073157A"/>
    <w:rsid w:val="00731690"/>
    <w:rsid w:val="007338D5"/>
    <w:rsid w:val="00735209"/>
    <w:rsid w:val="00740F93"/>
    <w:rsid w:val="0074395D"/>
    <w:rsid w:val="007444E2"/>
    <w:rsid w:val="00744D68"/>
    <w:rsid w:val="00744E29"/>
    <w:rsid w:val="00744EEF"/>
    <w:rsid w:val="007517D1"/>
    <w:rsid w:val="0075229E"/>
    <w:rsid w:val="007524CA"/>
    <w:rsid w:val="00753476"/>
    <w:rsid w:val="00754B44"/>
    <w:rsid w:val="00754CAE"/>
    <w:rsid w:val="00756CE9"/>
    <w:rsid w:val="0075758A"/>
    <w:rsid w:val="00757992"/>
    <w:rsid w:val="00761B5E"/>
    <w:rsid w:val="007622D6"/>
    <w:rsid w:val="00763998"/>
    <w:rsid w:val="00763FEE"/>
    <w:rsid w:val="0076467C"/>
    <w:rsid w:val="007658D5"/>
    <w:rsid w:val="00767724"/>
    <w:rsid w:val="00772512"/>
    <w:rsid w:val="00772BA8"/>
    <w:rsid w:val="007736D6"/>
    <w:rsid w:val="00774266"/>
    <w:rsid w:val="007742FE"/>
    <w:rsid w:val="00775D78"/>
    <w:rsid w:val="00775E28"/>
    <w:rsid w:val="00776FEB"/>
    <w:rsid w:val="007773E6"/>
    <w:rsid w:val="0078028A"/>
    <w:rsid w:val="00780302"/>
    <w:rsid w:val="00780336"/>
    <w:rsid w:val="007806CB"/>
    <w:rsid w:val="007816FD"/>
    <w:rsid w:val="00781C64"/>
    <w:rsid w:val="007829AF"/>
    <w:rsid w:val="007848FB"/>
    <w:rsid w:val="007851D5"/>
    <w:rsid w:val="00785698"/>
    <w:rsid w:val="0078693A"/>
    <w:rsid w:val="00790164"/>
    <w:rsid w:val="00793170"/>
    <w:rsid w:val="007933A7"/>
    <w:rsid w:val="00793670"/>
    <w:rsid w:val="00794153"/>
    <w:rsid w:val="0079486A"/>
    <w:rsid w:val="00794930"/>
    <w:rsid w:val="00794D7E"/>
    <w:rsid w:val="00794D93"/>
    <w:rsid w:val="00794E74"/>
    <w:rsid w:val="00794F80"/>
    <w:rsid w:val="0079620D"/>
    <w:rsid w:val="0079666D"/>
    <w:rsid w:val="00796CA6"/>
    <w:rsid w:val="00797118"/>
    <w:rsid w:val="00797B4F"/>
    <w:rsid w:val="00797F7C"/>
    <w:rsid w:val="007A006A"/>
    <w:rsid w:val="007A139A"/>
    <w:rsid w:val="007A1C9E"/>
    <w:rsid w:val="007A21C7"/>
    <w:rsid w:val="007A312D"/>
    <w:rsid w:val="007A3B58"/>
    <w:rsid w:val="007A3BB5"/>
    <w:rsid w:val="007A4967"/>
    <w:rsid w:val="007A6BD1"/>
    <w:rsid w:val="007A7354"/>
    <w:rsid w:val="007B29F3"/>
    <w:rsid w:val="007B2C77"/>
    <w:rsid w:val="007B34C6"/>
    <w:rsid w:val="007B7A6F"/>
    <w:rsid w:val="007C2C6B"/>
    <w:rsid w:val="007C368A"/>
    <w:rsid w:val="007C57D3"/>
    <w:rsid w:val="007C7FF1"/>
    <w:rsid w:val="007D15EF"/>
    <w:rsid w:val="007D1A27"/>
    <w:rsid w:val="007D1B24"/>
    <w:rsid w:val="007D1F15"/>
    <w:rsid w:val="007D25B1"/>
    <w:rsid w:val="007D2878"/>
    <w:rsid w:val="007D300A"/>
    <w:rsid w:val="007D661B"/>
    <w:rsid w:val="007E00E1"/>
    <w:rsid w:val="007E0BC1"/>
    <w:rsid w:val="007E26F8"/>
    <w:rsid w:val="007E3A35"/>
    <w:rsid w:val="007E5726"/>
    <w:rsid w:val="007E5D23"/>
    <w:rsid w:val="007E6297"/>
    <w:rsid w:val="007E65B5"/>
    <w:rsid w:val="007E65DB"/>
    <w:rsid w:val="007E7BAB"/>
    <w:rsid w:val="007E7DCE"/>
    <w:rsid w:val="007F1347"/>
    <w:rsid w:val="007F1C83"/>
    <w:rsid w:val="007F20AC"/>
    <w:rsid w:val="007F43BD"/>
    <w:rsid w:val="007F52EC"/>
    <w:rsid w:val="007F53D4"/>
    <w:rsid w:val="00800927"/>
    <w:rsid w:val="00800F46"/>
    <w:rsid w:val="008016F1"/>
    <w:rsid w:val="008028E9"/>
    <w:rsid w:val="00802C56"/>
    <w:rsid w:val="00803A88"/>
    <w:rsid w:val="00803F88"/>
    <w:rsid w:val="008041B5"/>
    <w:rsid w:val="00804BD9"/>
    <w:rsid w:val="00805270"/>
    <w:rsid w:val="008078D5"/>
    <w:rsid w:val="00810845"/>
    <w:rsid w:val="008111EB"/>
    <w:rsid w:val="00811205"/>
    <w:rsid w:val="008112E3"/>
    <w:rsid w:val="00811D16"/>
    <w:rsid w:val="00812C48"/>
    <w:rsid w:val="008146F9"/>
    <w:rsid w:val="00814D55"/>
    <w:rsid w:val="00815093"/>
    <w:rsid w:val="00816506"/>
    <w:rsid w:val="0081682C"/>
    <w:rsid w:val="008170EF"/>
    <w:rsid w:val="008172BD"/>
    <w:rsid w:val="00817BFB"/>
    <w:rsid w:val="008230AE"/>
    <w:rsid w:val="00823267"/>
    <w:rsid w:val="0082382A"/>
    <w:rsid w:val="00824DCD"/>
    <w:rsid w:val="00824DDB"/>
    <w:rsid w:val="008257A6"/>
    <w:rsid w:val="00831346"/>
    <w:rsid w:val="00831D3F"/>
    <w:rsid w:val="00832986"/>
    <w:rsid w:val="00833C97"/>
    <w:rsid w:val="00833DB5"/>
    <w:rsid w:val="00833FA4"/>
    <w:rsid w:val="00834BBB"/>
    <w:rsid w:val="00834E50"/>
    <w:rsid w:val="00835692"/>
    <w:rsid w:val="00835A92"/>
    <w:rsid w:val="008419A8"/>
    <w:rsid w:val="008436AD"/>
    <w:rsid w:val="00844569"/>
    <w:rsid w:val="0084474D"/>
    <w:rsid w:val="00846539"/>
    <w:rsid w:val="008468AD"/>
    <w:rsid w:val="00846CC8"/>
    <w:rsid w:val="0084766D"/>
    <w:rsid w:val="00847D23"/>
    <w:rsid w:val="00851545"/>
    <w:rsid w:val="00855544"/>
    <w:rsid w:val="00856D15"/>
    <w:rsid w:val="0086020D"/>
    <w:rsid w:val="00860E59"/>
    <w:rsid w:val="00861DEF"/>
    <w:rsid w:val="00863327"/>
    <w:rsid w:val="008662C4"/>
    <w:rsid w:val="00867B2F"/>
    <w:rsid w:val="00870550"/>
    <w:rsid w:val="00870F44"/>
    <w:rsid w:val="00874015"/>
    <w:rsid w:val="00874916"/>
    <w:rsid w:val="00876A75"/>
    <w:rsid w:val="0087786C"/>
    <w:rsid w:val="00877BF0"/>
    <w:rsid w:val="00883587"/>
    <w:rsid w:val="00884054"/>
    <w:rsid w:val="008849DE"/>
    <w:rsid w:val="00886712"/>
    <w:rsid w:val="008868B6"/>
    <w:rsid w:val="00890452"/>
    <w:rsid w:val="00891715"/>
    <w:rsid w:val="00893C5F"/>
    <w:rsid w:val="00895089"/>
    <w:rsid w:val="008951ED"/>
    <w:rsid w:val="0089661D"/>
    <w:rsid w:val="00896BBC"/>
    <w:rsid w:val="00896BBD"/>
    <w:rsid w:val="008A1129"/>
    <w:rsid w:val="008A157E"/>
    <w:rsid w:val="008A1FF2"/>
    <w:rsid w:val="008A22FB"/>
    <w:rsid w:val="008A2709"/>
    <w:rsid w:val="008A322D"/>
    <w:rsid w:val="008A344B"/>
    <w:rsid w:val="008A3486"/>
    <w:rsid w:val="008A3935"/>
    <w:rsid w:val="008A59F1"/>
    <w:rsid w:val="008A75BE"/>
    <w:rsid w:val="008B00D5"/>
    <w:rsid w:val="008B14D0"/>
    <w:rsid w:val="008B1720"/>
    <w:rsid w:val="008B4658"/>
    <w:rsid w:val="008B4E07"/>
    <w:rsid w:val="008B74DC"/>
    <w:rsid w:val="008C0050"/>
    <w:rsid w:val="008C0799"/>
    <w:rsid w:val="008C0DDD"/>
    <w:rsid w:val="008C2BCF"/>
    <w:rsid w:val="008C2C84"/>
    <w:rsid w:val="008C32A8"/>
    <w:rsid w:val="008C55A3"/>
    <w:rsid w:val="008C783C"/>
    <w:rsid w:val="008D06E0"/>
    <w:rsid w:val="008D1DFF"/>
    <w:rsid w:val="008D24AA"/>
    <w:rsid w:val="008D6165"/>
    <w:rsid w:val="008E0AFD"/>
    <w:rsid w:val="008E15BF"/>
    <w:rsid w:val="008E19C1"/>
    <w:rsid w:val="008E6308"/>
    <w:rsid w:val="008E6375"/>
    <w:rsid w:val="008F16D2"/>
    <w:rsid w:val="008F1EF4"/>
    <w:rsid w:val="008F3674"/>
    <w:rsid w:val="008F42F4"/>
    <w:rsid w:val="008F4A26"/>
    <w:rsid w:val="008F4C65"/>
    <w:rsid w:val="008F66C9"/>
    <w:rsid w:val="0090060E"/>
    <w:rsid w:val="00901E77"/>
    <w:rsid w:val="009020E0"/>
    <w:rsid w:val="0090233A"/>
    <w:rsid w:val="00903410"/>
    <w:rsid w:val="0090429A"/>
    <w:rsid w:val="00905422"/>
    <w:rsid w:val="00905BEF"/>
    <w:rsid w:val="00906C7A"/>
    <w:rsid w:val="00910B4E"/>
    <w:rsid w:val="0091211D"/>
    <w:rsid w:val="009130C0"/>
    <w:rsid w:val="00913133"/>
    <w:rsid w:val="00913283"/>
    <w:rsid w:val="00915791"/>
    <w:rsid w:val="00916B04"/>
    <w:rsid w:val="00917869"/>
    <w:rsid w:val="009178EF"/>
    <w:rsid w:val="0091796B"/>
    <w:rsid w:val="009179B9"/>
    <w:rsid w:val="00917BDD"/>
    <w:rsid w:val="0092113F"/>
    <w:rsid w:val="00921DB9"/>
    <w:rsid w:val="00921FC1"/>
    <w:rsid w:val="00922358"/>
    <w:rsid w:val="00922FDB"/>
    <w:rsid w:val="00923DBE"/>
    <w:rsid w:val="0092403D"/>
    <w:rsid w:val="00930D7A"/>
    <w:rsid w:val="00932888"/>
    <w:rsid w:val="009331C2"/>
    <w:rsid w:val="0093555F"/>
    <w:rsid w:val="00936DCF"/>
    <w:rsid w:val="009402DB"/>
    <w:rsid w:val="0094145F"/>
    <w:rsid w:val="0094160B"/>
    <w:rsid w:val="00943910"/>
    <w:rsid w:val="00943F2E"/>
    <w:rsid w:val="00944355"/>
    <w:rsid w:val="00944898"/>
    <w:rsid w:val="009449B8"/>
    <w:rsid w:val="00944DC9"/>
    <w:rsid w:val="00946C4B"/>
    <w:rsid w:val="0094795E"/>
    <w:rsid w:val="00951312"/>
    <w:rsid w:val="00951D52"/>
    <w:rsid w:val="00952187"/>
    <w:rsid w:val="00952A32"/>
    <w:rsid w:val="00954916"/>
    <w:rsid w:val="00956BD2"/>
    <w:rsid w:val="0095704B"/>
    <w:rsid w:val="00960A6D"/>
    <w:rsid w:val="00960A7F"/>
    <w:rsid w:val="009611E0"/>
    <w:rsid w:val="00963CEB"/>
    <w:rsid w:val="0096447C"/>
    <w:rsid w:val="0096451F"/>
    <w:rsid w:val="00964749"/>
    <w:rsid w:val="00964B89"/>
    <w:rsid w:val="00965FEE"/>
    <w:rsid w:val="0096643B"/>
    <w:rsid w:val="009675B8"/>
    <w:rsid w:val="009706B5"/>
    <w:rsid w:val="00970926"/>
    <w:rsid w:val="00970CE3"/>
    <w:rsid w:val="009718BF"/>
    <w:rsid w:val="009721A5"/>
    <w:rsid w:val="00972BDF"/>
    <w:rsid w:val="0097390F"/>
    <w:rsid w:val="009772A0"/>
    <w:rsid w:val="0098182D"/>
    <w:rsid w:val="0098199C"/>
    <w:rsid w:val="009845ED"/>
    <w:rsid w:val="00985C4C"/>
    <w:rsid w:val="0098704B"/>
    <w:rsid w:val="00990316"/>
    <w:rsid w:val="0099059B"/>
    <w:rsid w:val="00991E43"/>
    <w:rsid w:val="00993821"/>
    <w:rsid w:val="00994280"/>
    <w:rsid w:val="0099517B"/>
    <w:rsid w:val="009969A3"/>
    <w:rsid w:val="009970B5"/>
    <w:rsid w:val="009979A2"/>
    <w:rsid w:val="009A0D0A"/>
    <w:rsid w:val="009A0FAE"/>
    <w:rsid w:val="009A1181"/>
    <w:rsid w:val="009A1D94"/>
    <w:rsid w:val="009A200B"/>
    <w:rsid w:val="009A2418"/>
    <w:rsid w:val="009A3184"/>
    <w:rsid w:val="009A3F82"/>
    <w:rsid w:val="009A5659"/>
    <w:rsid w:val="009A64BD"/>
    <w:rsid w:val="009A686F"/>
    <w:rsid w:val="009A6ACC"/>
    <w:rsid w:val="009B1636"/>
    <w:rsid w:val="009B32B6"/>
    <w:rsid w:val="009B33A8"/>
    <w:rsid w:val="009B3487"/>
    <w:rsid w:val="009B3978"/>
    <w:rsid w:val="009B4510"/>
    <w:rsid w:val="009B5029"/>
    <w:rsid w:val="009B5F5A"/>
    <w:rsid w:val="009B7C61"/>
    <w:rsid w:val="009C0C6F"/>
    <w:rsid w:val="009C0DC9"/>
    <w:rsid w:val="009C1104"/>
    <w:rsid w:val="009C2170"/>
    <w:rsid w:val="009C3793"/>
    <w:rsid w:val="009C451F"/>
    <w:rsid w:val="009C5E96"/>
    <w:rsid w:val="009C726D"/>
    <w:rsid w:val="009D317E"/>
    <w:rsid w:val="009D3186"/>
    <w:rsid w:val="009D3697"/>
    <w:rsid w:val="009D5F9E"/>
    <w:rsid w:val="009E07D9"/>
    <w:rsid w:val="009E0C04"/>
    <w:rsid w:val="009E1411"/>
    <w:rsid w:val="009E1BB5"/>
    <w:rsid w:val="009E52F2"/>
    <w:rsid w:val="009E5717"/>
    <w:rsid w:val="009E589B"/>
    <w:rsid w:val="009E6FC4"/>
    <w:rsid w:val="009F01C0"/>
    <w:rsid w:val="009F1278"/>
    <w:rsid w:val="009F2C44"/>
    <w:rsid w:val="009F3C1F"/>
    <w:rsid w:val="009F4D30"/>
    <w:rsid w:val="009F5D6D"/>
    <w:rsid w:val="009F5DB2"/>
    <w:rsid w:val="009F614E"/>
    <w:rsid w:val="009F6713"/>
    <w:rsid w:val="009F6FB0"/>
    <w:rsid w:val="009F762B"/>
    <w:rsid w:val="009F7941"/>
    <w:rsid w:val="00A0172D"/>
    <w:rsid w:val="00A02047"/>
    <w:rsid w:val="00A02F38"/>
    <w:rsid w:val="00A036BE"/>
    <w:rsid w:val="00A037C8"/>
    <w:rsid w:val="00A03C4B"/>
    <w:rsid w:val="00A03DF1"/>
    <w:rsid w:val="00A04BB8"/>
    <w:rsid w:val="00A04C52"/>
    <w:rsid w:val="00A06819"/>
    <w:rsid w:val="00A075FB"/>
    <w:rsid w:val="00A07627"/>
    <w:rsid w:val="00A10583"/>
    <w:rsid w:val="00A11AE6"/>
    <w:rsid w:val="00A12205"/>
    <w:rsid w:val="00A131EA"/>
    <w:rsid w:val="00A13253"/>
    <w:rsid w:val="00A14C82"/>
    <w:rsid w:val="00A20062"/>
    <w:rsid w:val="00A21876"/>
    <w:rsid w:val="00A22E00"/>
    <w:rsid w:val="00A24194"/>
    <w:rsid w:val="00A27C95"/>
    <w:rsid w:val="00A30B55"/>
    <w:rsid w:val="00A30C44"/>
    <w:rsid w:val="00A328AE"/>
    <w:rsid w:val="00A33460"/>
    <w:rsid w:val="00A35411"/>
    <w:rsid w:val="00A355A6"/>
    <w:rsid w:val="00A36D0F"/>
    <w:rsid w:val="00A36F3E"/>
    <w:rsid w:val="00A40DDC"/>
    <w:rsid w:val="00A4131E"/>
    <w:rsid w:val="00A41694"/>
    <w:rsid w:val="00A41C88"/>
    <w:rsid w:val="00A41C93"/>
    <w:rsid w:val="00A42233"/>
    <w:rsid w:val="00A42784"/>
    <w:rsid w:val="00A43501"/>
    <w:rsid w:val="00A44343"/>
    <w:rsid w:val="00A453DC"/>
    <w:rsid w:val="00A45E71"/>
    <w:rsid w:val="00A46BDA"/>
    <w:rsid w:val="00A477E9"/>
    <w:rsid w:val="00A47993"/>
    <w:rsid w:val="00A503DF"/>
    <w:rsid w:val="00A535E3"/>
    <w:rsid w:val="00A540E1"/>
    <w:rsid w:val="00A54B16"/>
    <w:rsid w:val="00A560C7"/>
    <w:rsid w:val="00A570A7"/>
    <w:rsid w:val="00A572E9"/>
    <w:rsid w:val="00A57B77"/>
    <w:rsid w:val="00A625E2"/>
    <w:rsid w:val="00A62AA3"/>
    <w:rsid w:val="00A62B55"/>
    <w:rsid w:val="00A64AD4"/>
    <w:rsid w:val="00A64C80"/>
    <w:rsid w:val="00A65143"/>
    <w:rsid w:val="00A67EF9"/>
    <w:rsid w:val="00A70411"/>
    <w:rsid w:val="00A72465"/>
    <w:rsid w:val="00A7406D"/>
    <w:rsid w:val="00A776BE"/>
    <w:rsid w:val="00A7778A"/>
    <w:rsid w:val="00A802CB"/>
    <w:rsid w:val="00A8088D"/>
    <w:rsid w:val="00A80C92"/>
    <w:rsid w:val="00A81BCB"/>
    <w:rsid w:val="00A81C87"/>
    <w:rsid w:val="00A82461"/>
    <w:rsid w:val="00A82A4F"/>
    <w:rsid w:val="00A82D8A"/>
    <w:rsid w:val="00A82D96"/>
    <w:rsid w:val="00A840FB"/>
    <w:rsid w:val="00A84571"/>
    <w:rsid w:val="00A84CDC"/>
    <w:rsid w:val="00A851D8"/>
    <w:rsid w:val="00A857DA"/>
    <w:rsid w:val="00A85E37"/>
    <w:rsid w:val="00A860FD"/>
    <w:rsid w:val="00A86416"/>
    <w:rsid w:val="00A90202"/>
    <w:rsid w:val="00A908EE"/>
    <w:rsid w:val="00A9099E"/>
    <w:rsid w:val="00A91DA7"/>
    <w:rsid w:val="00A91DC5"/>
    <w:rsid w:val="00A91F04"/>
    <w:rsid w:val="00A9277F"/>
    <w:rsid w:val="00A931BF"/>
    <w:rsid w:val="00A95083"/>
    <w:rsid w:val="00A953BA"/>
    <w:rsid w:val="00A95557"/>
    <w:rsid w:val="00A95A9B"/>
    <w:rsid w:val="00A96232"/>
    <w:rsid w:val="00A96E60"/>
    <w:rsid w:val="00A97130"/>
    <w:rsid w:val="00A97D27"/>
    <w:rsid w:val="00AA1687"/>
    <w:rsid w:val="00AA1F1C"/>
    <w:rsid w:val="00AA1F2B"/>
    <w:rsid w:val="00AA285C"/>
    <w:rsid w:val="00AA327E"/>
    <w:rsid w:val="00AA4542"/>
    <w:rsid w:val="00AA5D62"/>
    <w:rsid w:val="00AB14BD"/>
    <w:rsid w:val="00AB1D6A"/>
    <w:rsid w:val="00AB252B"/>
    <w:rsid w:val="00AB3710"/>
    <w:rsid w:val="00AB3CCD"/>
    <w:rsid w:val="00AB4B0F"/>
    <w:rsid w:val="00AB4FA1"/>
    <w:rsid w:val="00AB50BC"/>
    <w:rsid w:val="00AB5BB5"/>
    <w:rsid w:val="00AB5ED5"/>
    <w:rsid w:val="00AB6BF9"/>
    <w:rsid w:val="00AB6C3B"/>
    <w:rsid w:val="00AC0516"/>
    <w:rsid w:val="00AC0D96"/>
    <w:rsid w:val="00AC1266"/>
    <w:rsid w:val="00AC48E0"/>
    <w:rsid w:val="00AC55B8"/>
    <w:rsid w:val="00AC7C82"/>
    <w:rsid w:val="00AD1553"/>
    <w:rsid w:val="00AD1580"/>
    <w:rsid w:val="00AD25F0"/>
    <w:rsid w:val="00AD2EBD"/>
    <w:rsid w:val="00AD3A1D"/>
    <w:rsid w:val="00AD3A90"/>
    <w:rsid w:val="00AD4144"/>
    <w:rsid w:val="00AD41B6"/>
    <w:rsid w:val="00AD461A"/>
    <w:rsid w:val="00AD529C"/>
    <w:rsid w:val="00AD57A9"/>
    <w:rsid w:val="00AD6EAA"/>
    <w:rsid w:val="00AD78F8"/>
    <w:rsid w:val="00AE008F"/>
    <w:rsid w:val="00AE04E8"/>
    <w:rsid w:val="00AE0D01"/>
    <w:rsid w:val="00AE1B55"/>
    <w:rsid w:val="00AE2056"/>
    <w:rsid w:val="00AE3724"/>
    <w:rsid w:val="00AE3AAC"/>
    <w:rsid w:val="00AF029F"/>
    <w:rsid w:val="00AF0F9F"/>
    <w:rsid w:val="00AF16C8"/>
    <w:rsid w:val="00AF2A22"/>
    <w:rsid w:val="00AF5638"/>
    <w:rsid w:val="00AF6F51"/>
    <w:rsid w:val="00AF74DA"/>
    <w:rsid w:val="00B006A9"/>
    <w:rsid w:val="00B00C72"/>
    <w:rsid w:val="00B01443"/>
    <w:rsid w:val="00B0272E"/>
    <w:rsid w:val="00B047AD"/>
    <w:rsid w:val="00B04CF0"/>
    <w:rsid w:val="00B06912"/>
    <w:rsid w:val="00B070A2"/>
    <w:rsid w:val="00B1020A"/>
    <w:rsid w:val="00B10E49"/>
    <w:rsid w:val="00B116EE"/>
    <w:rsid w:val="00B11E08"/>
    <w:rsid w:val="00B13A39"/>
    <w:rsid w:val="00B145FA"/>
    <w:rsid w:val="00B14814"/>
    <w:rsid w:val="00B160F4"/>
    <w:rsid w:val="00B163D5"/>
    <w:rsid w:val="00B2037B"/>
    <w:rsid w:val="00B20F15"/>
    <w:rsid w:val="00B23274"/>
    <w:rsid w:val="00B23C7E"/>
    <w:rsid w:val="00B246DA"/>
    <w:rsid w:val="00B25262"/>
    <w:rsid w:val="00B26532"/>
    <w:rsid w:val="00B272A6"/>
    <w:rsid w:val="00B27706"/>
    <w:rsid w:val="00B304B7"/>
    <w:rsid w:val="00B30856"/>
    <w:rsid w:val="00B31395"/>
    <w:rsid w:val="00B32CD3"/>
    <w:rsid w:val="00B3475C"/>
    <w:rsid w:val="00B34866"/>
    <w:rsid w:val="00B34CA9"/>
    <w:rsid w:val="00B35797"/>
    <w:rsid w:val="00B35A93"/>
    <w:rsid w:val="00B3672D"/>
    <w:rsid w:val="00B36864"/>
    <w:rsid w:val="00B40656"/>
    <w:rsid w:val="00B40BA1"/>
    <w:rsid w:val="00B40F8A"/>
    <w:rsid w:val="00B425E9"/>
    <w:rsid w:val="00B426D4"/>
    <w:rsid w:val="00B4300B"/>
    <w:rsid w:val="00B44410"/>
    <w:rsid w:val="00B4504F"/>
    <w:rsid w:val="00B4669F"/>
    <w:rsid w:val="00B4710D"/>
    <w:rsid w:val="00B4745C"/>
    <w:rsid w:val="00B47BB2"/>
    <w:rsid w:val="00B5000A"/>
    <w:rsid w:val="00B50AAA"/>
    <w:rsid w:val="00B51461"/>
    <w:rsid w:val="00B51940"/>
    <w:rsid w:val="00B52EAB"/>
    <w:rsid w:val="00B530EE"/>
    <w:rsid w:val="00B537E8"/>
    <w:rsid w:val="00B544D9"/>
    <w:rsid w:val="00B5453C"/>
    <w:rsid w:val="00B5693B"/>
    <w:rsid w:val="00B56B5D"/>
    <w:rsid w:val="00B576A9"/>
    <w:rsid w:val="00B57E3B"/>
    <w:rsid w:val="00B607F8"/>
    <w:rsid w:val="00B61DC9"/>
    <w:rsid w:val="00B6574D"/>
    <w:rsid w:val="00B658D4"/>
    <w:rsid w:val="00B667E5"/>
    <w:rsid w:val="00B668AE"/>
    <w:rsid w:val="00B66C9E"/>
    <w:rsid w:val="00B66D88"/>
    <w:rsid w:val="00B705ED"/>
    <w:rsid w:val="00B70E50"/>
    <w:rsid w:val="00B72E36"/>
    <w:rsid w:val="00B731CD"/>
    <w:rsid w:val="00B73C99"/>
    <w:rsid w:val="00B75A2C"/>
    <w:rsid w:val="00B75E7F"/>
    <w:rsid w:val="00B77811"/>
    <w:rsid w:val="00B80129"/>
    <w:rsid w:val="00B80734"/>
    <w:rsid w:val="00B813AC"/>
    <w:rsid w:val="00B8376C"/>
    <w:rsid w:val="00B84260"/>
    <w:rsid w:val="00B8655B"/>
    <w:rsid w:val="00B86A15"/>
    <w:rsid w:val="00B8738D"/>
    <w:rsid w:val="00B87855"/>
    <w:rsid w:val="00B90248"/>
    <w:rsid w:val="00B90F23"/>
    <w:rsid w:val="00B91B89"/>
    <w:rsid w:val="00B91F0B"/>
    <w:rsid w:val="00B9223B"/>
    <w:rsid w:val="00B9263F"/>
    <w:rsid w:val="00B92D47"/>
    <w:rsid w:val="00B961A5"/>
    <w:rsid w:val="00BA1133"/>
    <w:rsid w:val="00BA18D5"/>
    <w:rsid w:val="00BA32E9"/>
    <w:rsid w:val="00BA39A0"/>
    <w:rsid w:val="00BA46EE"/>
    <w:rsid w:val="00BA49CC"/>
    <w:rsid w:val="00BA4D1F"/>
    <w:rsid w:val="00BA7AD1"/>
    <w:rsid w:val="00BA7E0C"/>
    <w:rsid w:val="00BB0B9D"/>
    <w:rsid w:val="00BB1CC2"/>
    <w:rsid w:val="00BB2250"/>
    <w:rsid w:val="00BB38DC"/>
    <w:rsid w:val="00BB4107"/>
    <w:rsid w:val="00BB4F63"/>
    <w:rsid w:val="00BB5BB7"/>
    <w:rsid w:val="00BB744D"/>
    <w:rsid w:val="00BB7708"/>
    <w:rsid w:val="00BC0FDD"/>
    <w:rsid w:val="00BC114F"/>
    <w:rsid w:val="00BC22E0"/>
    <w:rsid w:val="00BC3AAD"/>
    <w:rsid w:val="00BC4AA7"/>
    <w:rsid w:val="00BC5852"/>
    <w:rsid w:val="00BD0B09"/>
    <w:rsid w:val="00BD1B09"/>
    <w:rsid w:val="00BD274A"/>
    <w:rsid w:val="00BD5425"/>
    <w:rsid w:val="00BD5EAE"/>
    <w:rsid w:val="00BD618E"/>
    <w:rsid w:val="00BD6F2F"/>
    <w:rsid w:val="00BD705F"/>
    <w:rsid w:val="00BD7854"/>
    <w:rsid w:val="00BE0EBA"/>
    <w:rsid w:val="00BE17E0"/>
    <w:rsid w:val="00BE27E5"/>
    <w:rsid w:val="00BE28ED"/>
    <w:rsid w:val="00BE3AFC"/>
    <w:rsid w:val="00BE54B8"/>
    <w:rsid w:val="00BE55D6"/>
    <w:rsid w:val="00BE734B"/>
    <w:rsid w:val="00BE76D1"/>
    <w:rsid w:val="00BF2ABC"/>
    <w:rsid w:val="00BF2EA1"/>
    <w:rsid w:val="00BF3B35"/>
    <w:rsid w:val="00BF4805"/>
    <w:rsid w:val="00BF4CC6"/>
    <w:rsid w:val="00BF5321"/>
    <w:rsid w:val="00BF543F"/>
    <w:rsid w:val="00BF5918"/>
    <w:rsid w:val="00BF6902"/>
    <w:rsid w:val="00BF6C7C"/>
    <w:rsid w:val="00BF7421"/>
    <w:rsid w:val="00C00CA1"/>
    <w:rsid w:val="00C01E2A"/>
    <w:rsid w:val="00C024E0"/>
    <w:rsid w:val="00C03536"/>
    <w:rsid w:val="00C03793"/>
    <w:rsid w:val="00C06E2B"/>
    <w:rsid w:val="00C07650"/>
    <w:rsid w:val="00C104DD"/>
    <w:rsid w:val="00C1331F"/>
    <w:rsid w:val="00C15275"/>
    <w:rsid w:val="00C15E31"/>
    <w:rsid w:val="00C16479"/>
    <w:rsid w:val="00C2058D"/>
    <w:rsid w:val="00C233EF"/>
    <w:rsid w:val="00C25084"/>
    <w:rsid w:val="00C250CB"/>
    <w:rsid w:val="00C261C7"/>
    <w:rsid w:val="00C26216"/>
    <w:rsid w:val="00C2768B"/>
    <w:rsid w:val="00C27ABF"/>
    <w:rsid w:val="00C31122"/>
    <w:rsid w:val="00C316A8"/>
    <w:rsid w:val="00C322F2"/>
    <w:rsid w:val="00C32AC9"/>
    <w:rsid w:val="00C337F9"/>
    <w:rsid w:val="00C34705"/>
    <w:rsid w:val="00C36DCE"/>
    <w:rsid w:val="00C3746F"/>
    <w:rsid w:val="00C3768A"/>
    <w:rsid w:val="00C37D9D"/>
    <w:rsid w:val="00C4139D"/>
    <w:rsid w:val="00C42AC0"/>
    <w:rsid w:val="00C42E26"/>
    <w:rsid w:val="00C44901"/>
    <w:rsid w:val="00C449BF"/>
    <w:rsid w:val="00C45DE7"/>
    <w:rsid w:val="00C5024A"/>
    <w:rsid w:val="00C5122B"/>
    <w:rsid w:val="00C538D4"/>
    <w:rsid w:val="00C53A8B"/>
    <w:rsid w:val="00C562FD"/>
    <w:rsid w:val="00C56C17"/>
    <w:rsid w:val="00C574A4"/>
    <w:rsid w:val="00C57BF6"/>
    <w:rsid w:val="00C60396"/>
    <w:rsid w:val="00C615BE"/>
    <w:rsid w:val="00C61AE7"/>
    <w:rsid w:val="00C626C5"/>
    <w:rsid w:val="00C63315"/>
    <w:rsid w:val="00C659E1"/>
    <w:rsid w:val="00C667D8"/>
    <w:rsid w:val="00C66D59"/>
    <w:rsid w:val="00C67F11"/>
    <w:rsid w:val="00C7039A"/>
    <w:rsid w:val="00C718A8"/>
    <w:rsid w:val="00C71CD1"/>
    <w:rsid w:val="00C73143"/>
    <w:rsid w:val="00C73C45"/>
    <w:rsid w:val="00C7536A"/>
    <w:rsid w:val="00C76C40"/>
    <w:rsid w:val="00C77685"/>
    <w:rsid w:val="00C77815"/>
    <w:rsid w:val="00C80ED6"/>
    <w:rsid w:val="00C81969"/>
    <w:rsid w:val="00C82277"/>
    <w:rsid w:val="00C82D1D"/>
    <w:rsid w:val="00C83209"/>
    <w:rsid w:val="00C83E62"/>
    <w:rsid w:val="00C84330"/>
    <w:rsid w:val="00C85259"/>
    <w:rsid w:val="00C85378"/>
    <w:rsid w:val="00C85D93"/>
    <w:rsid w:val="00C86808"/>
    <w:rsid w:val="00C87238"/>
    <w:rsid w:val="00C9240B"/>
    <w:rsid w:val="00C9297C"/>
    <w:rsid w:val="00C92FE0"/>
    <w:rsid w:val="00C9361E"/>
    <w:rsid w:val="00C961E8"/>
    <w:rsid w:val="00C967A3"/>
    <w:rsid w:val="00C96AB8"/>
    <w:rsid w:val="00C97A71"/>
    <w:rsid w:val="00CA00C0"/>
    <w:rsid w:val="00CA190D"/>
    <w:rsid w:val="00CA1C79"/>
    <w:rsid w:val="00CA2A2E"/>
    <w:rsid w:val="00CA30DB"/>
    <w:rsid w:val="00CA3159"/>
    <w:rsid w:val="00CA3977"/>
    <w:rsid w:val="00CA491B"/>
    <w:rsid w:val="00CA6D58"/>
    <w:rsid w:val="00CA6FDA"/>
    <w:rsid w:val="00CA7073"/>
    <w:rsid w:val="00CA764C"/>
    <w:rsid w:val="00CA7E48"/>
    <w:rsid w:val="00CB17CB"/>
    <w:rsid w:val="00CB3B6F"/>
    <w:rsid w:val="00CB3D57"/>
    <w:rsid w:val="00CB427A"/>
    <w:rsid w:val="00CB4843"/>
    <w:rsid w:val="00CB72F4"/>
    <w:rsid w:val="00CC0C5F"/>
    <w:rsid w:val="00CC156B"/>
    <w:rsid w:val="00CC1C06"/>
    <w:rsid w:val="00CC24B0"/>
    <w:rsid w:val="00CC2788"/>
    <w:rsid w:val="00CC29A7"/>
    <w:rsid w:val="00CC2B0E"/>
    <w:rsid w:val="00CC2F3D"/>
    <w:rsid w:val="00CC5FF3"/>
    <w:rsid w:val="00CC7586"/>
    <w:rsid w:val="00CD3D8E"/>
    <w:rsid w:val="00CD4C2B"/>
    <w:rsid w:val="00CD559A"/>
    <w:rsid w:val="00CD6714"/>
    <w:rsid w:val="00CD7015"/>
    <w:rsid w:val="00CD7024"/>
    <w:rsid w:val="00CD7178"/>
    <w:rsid w:val="00CE00F0"/>
    <w:rsid w:val="00CE13CE"/>
    <w:rsid w:val="00CE16FE"/>
    <w:rsid w:val="00CE2ADF"/>
    <w:rsid w:val="00CE33FC"/>
    <w:rsid w:val="00CE3EB5"/>
    <w:rsid w:val="00CE410A"/>
    <w:rsid w:val="00CE4B84"/>
    <w:rsid w:val="00CE68C7"/>
    <w:rsid w:val="00CE74B0"/>
    <w:rsid w:val="00CE74DF"/>
    <w:rsid w:val="00CF00DE"/>
    <w:rsid w:val="00CF0213"/>
    <w:rsid w:val="00CF052D"/>
    <w:rsid w:val="00CF0623"/>
    <w:rsid w:val="00CF181D"/>
    <w:rsid w:val="00CF1D7D"/>
    <w:rsid w:val="00CF3998"/>
    <w:rsid w:val="00CF4273"/>
    <w:rsid w:val="00CF45D3"/>
    <w:rsid w:val="00CF4D04"/>
    <w:rsid w:val="00CF4E1C"/>
    <w:rsid w:val="00CF52BD"/>
    <w:rsid w:val="00CF6B6C"/>
    <w:rsid w:val="00CF7B64"/>
    <w:rsid w:val="00CF7B6B"/>
    <w:rsid w:val="00D0069F"/>
    <w:rsid w:val="00D00804"/>
    <w:rsid w:val="00D01094"/>
    <w:rsid w:val="00D01EA5"/>
    <w:rsid w:val="00D02978"/>
    <w:rsid w:val="00D031F5"/>
    <w:rsid w:val="00D03A57"/>
    <w:rsid w:val="00D03F5E"/>
    <w:rsid w:val="00D042BB"/>
    <w:rsid w:val="00D06195"/>
    <w:rsid w:val="00D06321"/>
    <w:rsid w:val="00D0642F"/>
    <w:rsid w:val="00D06CA0"/>
    <w:rsid w:val="00D06DB7"/>
    <w:rsid w:val="00D07E06"/>
    <w:rsid w:val="00D108E6"/>
    <w:rsid w:val="00D11ED7"/>
    <w:rsid w:val="00D123AA"/>
    <w:rsid w:val="00D12F56"/>
    <w:rsid w:val="00D1312A"/>
    <w:rsid w:val="00D13159"/>
    <w:rsid w:val="00D13814"/>
    <w:rsid w:val="00D1412C"/>
    <w:rsid w:val="00D14390"/>
    <w:rsid w:val="00D14BA9"/>
    <w:rsid w:val="00D15BBF"/>
    <w:rsid w:val="00D17789"/>
    <w:rsid w:val="00D20AFD"/>
    <w:rsid w:val="00D21565"/>
    <w:rsid w:val="00D228B8"/>
    <w:rsid w:val="00D23119"/>
    <w:rsid w:val="00D25AA8"/>
    <w:rsid w:val="00D2737E"/>
    <w:rsid w:val="00D274A1"/>
    <w:rsid w:val="00D274A9"/>
    <w:rsid w:val="00D275C1"/>
    <w:rsid w:val="00D27F98"/>
    <w:rsid w:val="00D30750"/>
    <w:rsid w:val="00D316BD"/>
    <w:rsid w:val="00D32644"/>
    <w:rsid w:val="00D3357A"/>
    <w:rsid w:val="00D33619"/>
    <w:rsid w:val="00D3586F"/>
    <w:rsid w:val="00D40C02"/>
    <w:rsid w:val="00D40F2A"/>
    <w:rsid w:val="00D411C0"/>
    <w:rsid w:val="00D427A6"/>
    <w:rsid w:val="00D42AFE"/>
    <w:rsid w:val="00D44D9C"/>
    <w:rsid w:val="00D45390"/>
    <w:rsid w:val="00D46323"/>
    <w:rsid w:val="00D47571"/>
    <w:rsid w:val="00D475A2"/>
    <w:rsid w:val="00D5015D"/>
    <w:rsid w:val="00D52355"/>
    <w:rsid w:val="00D52AC7"/>
    <w:rsid w:val="00D53360"/>
    <w:rsid w:val="00D54825"/>
    <w:rsid w:val="00D54CA9"/>
    <w:rsid w:val="00D5571D"/>
    <w:rsid w:val="00D55EA9"/>
    <w:rsid w:val="00D563D9"/>
    <w:rsid w:val="00D56B2A"/>
    <w:rsid w:val="00D6188C"/>
    <w:rsid w:val="00D61959"/>
    <w:rsid w:val="00D62168"/>
    <w:rsid w:val="00D6340F"/>
    <w:rsid w:val="00D63705"/>
    <w:rsid w:val="00D64BDF"/>
    <w:rsid w:val="00D6530F"/>
    <w:rsid w:val="00D6781D"/>
    <w:rsid w:val="00D67D98"/>
    <w:rsid w:val="00D72D16"/>
    <w:rsid w:val="00D7412C"/>
    <w:rsid w:val="00D74B01"/>
    <w:rsid w:val="00D74E8F"/>
    <w:rsid w:val="00D75521"/>
    <w:rsid w:val="00D75839"/>
    <w:rsid w:val="00D75E6E"/>
    <w:rsid w:val="00D76314"/>
    <w:rsid w:val="00D77E6B"/>
    <w:rsid w:val="00D8032A"/>
    <w:rsid w:val="00D8195B"/>
    <w:rsid w:val="00D83503"/>
    <w:rsid w:val="00D84724"/>
    <w:rsid w:val="00D8554E"/>
    <w:rsid w:val="00D8619F"/>
    <w:rsid w:val="00D86764"/>
    <w:rsid w:val="00D91271"/>
    <w:rsid w:val="00D91F4E"/>
    <w:rsid w:val="00D93AF6"/>
    <w:rsid w:val="00D93F28"/>
    <w:rsid w:val="00D955A3"/>
    <w:rsid w:val="00D95998"/>
    <w:rsid w:val="00D95C7F"/>
    <w:rsid w:val="00D969C9"/>
    <w:rsid w:val="00DA0DAE"/>
    <w:rsid w:val="00DA1A98"/>
    <w:rsid w:val="00DA2E2B"/>
    <w:rsid w:val="00DA3DE4"/>
    <w:rsid w:val="00DA69DE"/>
    <w:rsid w:val="00DB1083"/>
    <w:rsid w:val="00DB1F2D"/>
    <w:rsid w:val="00DB322C"/>
    <w:rsid w:val="00DB5C0A"/>
    <w:rsid w:val="00DB6DAF"/>
    <w:rsid w:val="00DB7500"/>
    <w:rsid w:val="00DC03D7"/>
    <w:rsid w:val="00DC0AF1"/>
    <w:rsid w:val="00DC1B90"/>
    <w:rsid w:val="00DC20B8"/>
    <w:rsid w:val="00DC2393"/>
    <w:rsid w:val="00DC2414"/>
    <w:rsid w:val="00DC588B"/>
    <w:rsid w:val="00DC64BF"/>
    <w:rsid w:val="00DC7AD2"/>
    <w:rsid w:val="00DD13E2"/>
    <w:rsid w:val="00DD2FA4"/>
    <w:rsid w:val="00DD3539"/>
    <w:rsid w:val="00DD6CBE"/>
    <w:rsid w:val="00DD74C3"/>
    <w:rsid w:val="00DD7977"/>
    <w:rsid w:val="00DE0119"/>
    <w:rsid w:val="00DE07ED"/>
    <w:rsid w:val="00DE34FF"/>
    <w:rsid w:val="00DE3CE4"/>
    <w:rsid w:val="00DE5A2F"/>
    <w:rsid w:val="00DE6911"/>
    <w:rsid w:val="00DF003C"/>
    <w:rsid w:val="00DF00D4"/>
    <w:rsid w:val="00DF1724"/>
    <w:rsid w:val="00DF270F"/>
    <w:rsid w:val="00DF34F5"/>
    <w:rsid w:val="00DF3BEE"/>
    <w:rsid w:val="00DF3F6B"/>
    <w:rsid w:val="00DF4501"/>
    <w:rsid w:val="00DF6F34"/>
    <w:rsid w:val="00DF7233"/>
    <w:rsid w:val="00DF7781"/>
    <w:rsid w:val="00DF78AE"/>
    <w:rsid w:val="00E02AE8"/>
    <w:rsid w:val="00E033F2"/>
    <w:rsid w:val="00E0462A"/>
    <w:rsid w:val="00E04A8B"/>
    <w:rsid w:val="00E04DB7"/>
    <w:rsid w:val="00E04F5E"/>
    <w:rsid w:val="00E06616"/>
    <w:rsid w:val="00E07CC2"/>
    <w:rsid w:val="00E10D00"/>
    <w:rsid w:val="00E11E2E"/>
    <w:rsid w:val="00E125A7"/>
    <w:rsid w:val="00E125CA"/>
    <w:rsid w:val="00E129EF"/>
    <w:rsid w:val="00E134EE"/>
    <w:rsid w:val="00E14B0C"/>
    <w:rsid w:val="00E14B17"/>
    <w:rsid w:val="00E14EAE"/>
    <w:rsid w:val="00E16394"/>
    <w:rsid w:val="00E20027"/>
    <w:rsid w:val="00E2053B"/>
    <w:rsid w:val="00E22571"/>
    <w:rsid w:val="00E22B94"/>
    <w:rsid w:val="00E238A2"/>
    <w:rsid w:val="00E23C94"/>
    <w:rsid w:val="00E25156"/>
    <w:rsid w:val="00E25242"/>
    <w:rsid w:val="00E25AAC"/>
    <w:rsid w:val="00E2730D"/>
    <w:rsid w:val="00E279B9"/>
    <w:rsid w:val="00E301D0"/>
    <w:rsid w:val="00E30CA9"/>
    <w:rsid w:val="00E31B09"/>
    <w:rsid w:val="00E31D0F"/>
    <w:rsid w:val="00E33AAA"/>
    <w:rsid w:val="00E33CB8"/>
    <w:rsid w:val="00E33F0E"/>
    <w:rsid w:val="00E35ABC"/>
    <w:rsid w:val="00E3619E"/>
    <w:rsid w:val="00E368E3"/>
    <w:rsid w:val="00E36C8F"/>
    <w:rsid w:val="00E371EC"/>
    <w:rsid w:val="00E379D8"/>
    <w:rsid w:val="00E37EB7"/>
    <w:rsid w:val="00E40095"/>
    <w:rsid w:val="00E404C5"/>
    <w:rsid w:val="00E40A10"/>
    <w:rsid w:val="00E40ABB"/>
    <w:rsid w:val="00E41CCA"/>
    <w:rsid w:val="00E41E3F"/>
    <w:rsid w:val="00E4238A"/>
    <w:rsid w:val="00E42DA5"/>
    <w:rsid w:val="00E45BCC"/>
    <w:rsid w:val="00E45E1D"/>
    <w:rsid w:val="00E4736B"/>
    <w:rsid w:val="00E47558"/>
    <w:rsid w:val="00E504D4"/>
    <w:rsid w:val="00E50A90"/>
    <w:rsid w:val="00E51EF9"/>
    <w:rsid w:val="00E52087"/>
    <w:rsid w:val="00E52965"/>
    <w:rsid w:val="00E53400"/>
    <w:rsid w:val="00E538D1"/>
    <w:rsid w:val="00E54816"/>
    <w:rsid w:val="00E5512E"/>
    <w:rsid w:val="00E55E60"/>
    <w:rsid w:val="00E56594"/>
    <w:rsid w:val="00E5750F"/>
    <w:rsid w:val="00E578DF"/>
    <w:rsid w:val="00E57D18"/>
    <w:rsid w:val="00E605C2"/>
    <w:rsid w:val="00E60761"/>
    <w:rsid w:val="00E6129C"/>
    <w:rsid w:val="00E62B95"/>
    <w:rsid w:val="00E635A7"/>
    <w:rsid w:val="00E644A0"/>
    <w:rsid w:val="00E662D7"/>
    <w:rsid w:val="00E663AF"/>
    <w:rsid w:val="00E667D2"/>
    <w:rsid w:val="00E66CD8"/>
    <w:rsid w:val="00E67395"/>
    <w:rsid w:val="00E67549"/>
    <w:rsid w:val="00E67670"/>
    <w:rsid w:val="00E71B9F"/>
    <w:rsid w:val="00E71CF3"/>
    <w:rsid w:val="00E71FCE"/>
    <w:rsid w:val="00E7206B"/>
    <w:rsid w:val="00E7226F"/>
    <w:rsid w:val="00E72707"/>
    <w:rsid w:val="00E72AE3"/>
    <w:rsid w:val="00E7349C"/>
    <w:rsid w:val="00E73B51"/>
    <w:rsid w:val="00E73EA2"/>
    <w:rsid w:val="00E75790"/>
    <w:rsid w:val="00E76530"/>
    <w:rsid w:val="00E80180"/>
    <w:rsid w:val="00E802A5"/>
    <w:rsid w:val="00E8129E"/>
    <w:rsid w:val="00E814CD"/>
    <w:rsid w:val="00E81A2B"/>
    <w:rsid w:val="00E81C84"/>
    <w:rsid w:val="00E81DE2"/>
    <w:rsid w:val="00E81E42"/>
    <w:rsid w:val="00E82187"/>
    <w:rsid w:val="00E83023"/>
    <w:rsid w:val="00E848DB"/>
    <w:rsid w:val="00E85294"/>
    <w:rsid w:val="00E86140"/>
    <w:rsid w:val="00E86936"/>
    <w:rsid w:val="00E86D59"/>
    <w:rsid w:val="00E87407"/>
    <w:rsid w:val="00E87CDE"/>
    <w:rsid w:val="00E90D79"/>
    <w:rsid w:val="00E91243"/>
    <w:rsid w:val="00E9258F"/>
    <w:rsid w:val="00E93E68"/>
    <w:rsid w:val="00E944BC"/>
    <w:rsid w:val="00E958D7"/>
    <w:rsid w:val="00E97312"/>
    <w:rsid w:val="00E97676"/>
    <w:rsid w:val="00EA1CE1"/>
    <w:rsid w:val="00EA1F89"/>
    <w:rsid w:val="00EA44B5"/>
    <w:rsid w:val="00EA5439"/>
    <w:rsid w:val="00EA57C5"/>
    <w:rsid w:val="00EA6354"/>
    <w:rsid w:val="00EA72C0"/>
    <w:rsid w:val="00EA7A5C"/>
    <w:rsid w:val="00EB008E"/>
    <w:rsid w:val="00EB08A0"/>
    <w:rsid w:val="00EB0ECB"/>
    <w:rsid w:val="00EB117B"/>
    <w:rsid w:val="00EB2E85"/>
    <w:rsid w:val="00EB4095"/>
    <w:rsid w:val="00EB40D6"/>
    <w:rsid w:val="00EB49F7"/>
    <w:rsid w:val="00EB5F75"/>
    <w:rsid w:val="00EB685E"/>
    <w:rsid w:val="00EB7852"/>
    <w:rsid w:val="00EB79CD"/>
    <w:rsid w:val="00EC060D"/>
    <w:rsid w:val="00EC2174"/>
    <w:rsid w:val="00EC2525"/>
    <w:rsid w:val="00EC3E9E"/>
    <w:rsid w:val="00EC49A4"/>
    <w:rsid w:val="00EC5AB8"/>
    <w:rsid w:val="00EC76FA"/>
    <w:rsid w:val="00ED4BC1"/>
    <w:rsid w:val="00ED50C1"/>
    <w:rsid w:val="00ED56D8"/>
    <w:rsid w:val="00ED5DF8"/>
    <w:rsid w:val="00ED6A44"/>
    <w:rsid w:val="00EE066D"/>
    <w:rsid w:val="00EE0713"/>
    <w:rsid w:val="00EE07A6"/>
    <w:rsid w:val="00EE0F2E"/>
    <w:rsid w:val="00EE2A41"/>
    <w:rsid w:val="00EE3337"/>
    <w:rsid w:val="00EE4E10"/>
    <w:rsid w:val="00EE520C"/>
    <w:rsid w:val="00EE525B"/>
    <w:rsid w:val="00EE633C"/>
    <w:rsid w:val="00EE7CB5"/>
    <w:rsid w:val="00EF09FB"/>
    <w:rsid w:val="00EF0CFD"/>
    <w:rsid w:val="00EF0DE2"/>
    <w:rsid w:val="00EF28A1"/>
    <w:rsid w:val="00EF4DFA"/>
    <w:rsid w:val="00EF4E6C"/>
    <w:rsid w:val="00EF5D1D"/>
    <w:rsid w:val="00EF5F08"/>
    <w:rsid w:val="00EF6A92"/>
    <w:rsid w:val="00F00ACE"/>
    <w:rsid w:val="00F02923"/>
    <w:rsid w:val="00F0304F"/>
    <w:rsid w:val="00F0351B"/>
    <w:rsid w:val="00F04089"/>
    <w:rsid w:val="00F0571D"/>
    <w:rsid w:val="00F05B66"/>
    <w:rsid w:val="00F06275"/>
    <w:rsid w:val="00F06472"/>
    <w:rsid w:val="00F068E1"/>
    <w:rsid w:val="00F06D25"/>
    <w:rsid w:val="00F07362"/>
    <w:rsid w:val="00F1169F"/>
    <w:rsid w:val="00F123EC"/>
    <w:rsid w:val="00F15FB1"/>
    <w:rsid w:val="00F16331"/>
    <w:rsid w:val="00F16903"/>
    <w:rsid w:val="00F20356"/>
    <w:rsid w:val="00F22566"/>
    <w:rsid w:val="00F22963"/>
    <w:rsid w:val="00F2436E"/>
    <w:rsid w:val="00F25862"/>
    <w:rsid w:val="00F310D2"/>
    <w:rsid w:val="00F31705"/>
    <w:rsid w:val="00F31A1A"/>
    <w:rsid w:val="00F328C0"/>
    <w:rsid w:val="00F347AF"/>
    <w:rsid w:val="00F35C78"/>
    <w:rsid w:val="00F35EB1"/>
    <w:rsid w:val="00F36FD9"/>
    <w:rsid w:val="00F37770"/>
    <w:rsid w:val="00F378B2"/>
    <w:rsid w:val="00F403EA"/>
    <w:rsid w:val="00F40B51"/>
    <w:rsid w:val="00F40E4D"/>
    <w:rsid w:val="00F40FD8"/>
    <w:rsid w:val="00F417E1"/>
    <w:rsid w:val="00F42499"/>
    <w:rsid w:val="00F42753"/>
    <w:rsid w:val="00F42B2A"/>
    <w:rsid w:val="00F45EFF"/>
    <w:rsid w:val="00F46CE7"/>
    <w:rsid w:val="00F510DB"/>
    <w:rsid w:val="00F5260F"/>
    <w:rsid w:val="00F546CD"/>
    <w:rsid w:val="00F5595C"/>
    <w:rsid w:val="00F5694B"/>
    <w:rsid w:val="00F604E0"/>
    <w:rsid w:val="00F6163C"/>
    <w:rsid w:val="00F61FDB"/>
    <w:rsid w:val="00F6421B"/>
    <w:rsid w:val="00F6442C"/>
    <w:rsid w:val="00F64A83"/>
    <w:rsid w:val="00F64E3D"/>
    <w:rsid w:val="00F6501E"/>
    <w:rsid w:val="00F66D27"/>
    <w:rsid w:val="00F70615"/>
    <w:rsid w:val="00F716FA"/>
    <w:rsid w:val="00F71969"/>
    <w:rsid w:val="00F72722"/>
    <w:rsid w:val="00F727B0"/>
    <w:rsid w:val="00F72E08"/>
    <w:rsid w:val="00F746E2"/>
    <w:rsid w:val="00F7575C"/>
    <w:rsid w:val="00F7598B"/>
    <w:rsid w:val="00F761B1"/>
    <w:rsid w:val="00F76CC5"/>
    <w:rsid w:val="00F803A3"/>
    <w:rsid w:val="00F81BD5"/>
    <w:rsid w:val="00F82098"/>
    <w:rsid w:val="00F835D7"/>
    <w:rsid w:val="00F83C01"/>
    <w:rsid w:val="00F85EFE"/>
    <w:rsid w:val="00F86DEE"/>
    <w:rsid w:val="00F87ADD"/>
    <w:rsid w:val="00F87D1E"/>
    <w:rsid w:val="00F907A0"/>
    <w:rsid w:val="00F914FD"/>
    <w:rsid w:val="00F9164E"/>
    <w:rsid w:val="00F93942"/>
    <w:rsid w:val="00F93D86"/>
    <w:rsid w:val="00F952BF"/>
    <w:rsid w:val="00F95515"/>
    <w:rsid w:val="00F95ED4"/>
    <w:rsid w:val="00F974AA"/>
    <w:rsid w:val="00FA103A"/>
    <w:rsid w:val="00FA2545"/>
    <w:rsid w:val="00FA2729"/>
    <w:rsid w:val="00FA4C7E"/>
    <w:rsid w:val="00FA7CFC"/>
    <w:rsid w:val="00FB03BA"/>
    <w:rsid w:val="00FB097C"/>
    <w:rsid w:val="00FB0CBF"/>
    <w:rsid w:val="00FB21C2"/>
    <w:rsid w:val="00FB39ED"/>
    <w:rsid w:val="00FB3DE5"/>
    <w:rsid w:val="00FB4AAD"/>
    <w:rsid w:val="00FB4E3D"/>
    <w:rsid w:val="00FB55F3"/>
    <w:rsid w:val="00FB5A22"/>
    <w:rsid w:val="00FB5F2A"/>
    <w:rsid w:val="00FB62A3"/>
    <w:rsid w:val="00FB6639"/>
    <w:rsid w:val="00FB7353"/>
    <w:rsid w:val="00FC0939"/>
    <w:rsid w:val="00FC1407"/>
    <w:rsid w:val="00FC22E1"/>
    <w:rsid w:val="00FC282A"/>
    <w:rsid w:val="00FC2C8C"/>
    <w:rsid w:val="00FC2D20"/>
    <w:rsid w:val="00FC3BC8"/>
    <w:rsid w:val="00FC4F9B"/>
    <w:rsid w:val="00FC5068"/>
    <w:rsid w:val="00FC59F0"/>
    <w:rsid w:val="00FC5F82"/>
    <w:rsid w:val="00FC707E"/>
    <w:rsid w:val="00FC7A08"/>
    <w:rsid w:val="00FD01CA"/>
    <w:rsid w:val="00FD21A8"/>
    <w:rsid w:val="00FD4599"/>
    <w:rsid w:val="00FD4784"/>
    <w:rsid w:val="00FD4FE7"/>
    <w:rsid w:val="00FD65FE"/>
    <w:rsid w:val="00FD6B22"/>
    <w:rsid w:val="00FD725C"/>
    <w:rsid w:val="00FE0FAF"/>
    <w:rsid w:val="00FE35B1"/>
    <w:rsid w:val="00FE3ABD"/>
    <w:rsid w:val="00FE3C36"/>
    <w:rsid w:val="00FE427F"/>
    <w:rsid w:val="00FE45DB"/>
    <w:rsid w:val="00FE5966"/>
    <w:rsid w:val="00FE72EA"/>
    <w:rsid w:val="00FF0402"/>
    <w:rsid w:val="00FF2475"/>
    <w:rsid w:val="00FF3477"/>
    <w:rsid w:val="00FF4548"/>
    <w:rsid w:val="00FF4772"/>
    <w:rsid w:val="00FF6121"/>
    <w:rsid w:val="00FF6A70"/>
    <w:rsid w:val="00FF6DDE"/>
    <w:rsid w:val="00FF6E24"/>
    <w:rsid w:val="00FF70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F6C781"/>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link w:val="Ttulo1Car"/>
    <w:uiPriority w:val="9"/>
    <w:qFormat/>
    <w:rsid w:val="00431178"/>
    <w:pPr>
      <w:spacing w:before="100" w:beforeAutospacing="1" w:after="100" w:afterAutospacing="1" w:line="240" w:lineRule="auto"/>
      <w:outlineLvl w:val="0"/>
    </w:pPr>
    <w:rPr>
      <w:rFonts w:ascii="Times New Roman" w:eastAsia="Times New Roman" w:hAnsi="Times New Roman" w:cs="Times New Roman"/>
      <w:b/>
      <w:bCs/>
      <w:kern w:val="36"/>
      <w:sz w:val="48"/>
      <w:szCs w:val="48"/>
      <w:lang w:val="en-US"/>
    </w:rPr>
  </w:style>
  <w:style w:type="paragraph" w:styleId="Ttulo2">
    <w:name w:val="heading 2"/>
    <w:basedOn w:val="Normal"/>
    <w:next w:val="Normal"/>
    <w:link w:val="Ttulo2Car"/>
    <w:uiPriority w:val="9"/>
    <w:unhideWhenUsed/>
    <w:qFormat/>
    <w:rsid w:val="008B74DC"/>
    <w:pPr>
      <w:keepNext/>
      <w:tabs>
        <w:tab w:val="num" w:pos="1440"/>
      </w:tabs>
      <w:spacing w:before="240" w:after="60" w:line="240" w:lineRule="auto"/>
      <w:ind w:left="1440" w:hanging="720"/>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8B74DC"/>
    <w:pPr>
      <w:keepNext/>
      <w:tabs>
        <w:tab w:val="num" w:pos="2160"/>
      </w:tabs>
      <w:spacing w:before="240" w:after="60" w:line="240" w:lineRule="auto"/>
      <w:ind w:left="2160" w:hanging="720"/>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nhideWhenUsed/>
    <w:qFormat/>
    <w:rsid w:val="008B74DC"/>
    <w:pPr>
      <w:keepNext/>
      <w:tabs>
        <w:tab w:val="num" w:pos="2880"/>
      </w:tabs>
      <w:spacing w:before="240" w:after="60" w:line="240" w:lineRule="auto"/>
      <w:ind w:left="2880" w:hanging="720"/>
      <w:outlineLvl w:val="3"/>
    </w:pPr>
    <w:rPr>
      <w:rFonts w:eastAsiaTheme="minorEastAsia"/>
      <w:b/>
      <w:bCs/>
      <w:sz w:val="28"/>
      <w:szCs w:val="28"/>
      <w:lang w:val="en-US"/>
    </w:rPr>
  </w:style>
  <w:style w:type="paragraph" w:styleId="Ttulo5">
    <w:name w:val="heading 5"/>
    <w:basedOn w:val="Normal"/>
    <w:next w:val="Normal"/>
    <w:link w:val="Ttulo5Car"/>
    <w:unhideWhenUsed/>
    <w:qFormat/>
    <w:rsid w:val="008B74DC"/>
    <w:pPr>
      <w:tabs>
        <w:tab w:val="num" w:pos="3600"/>
      </w:tabs>
      <w:spacing w:before="240" w:after="60" w:line="240" w:lineRule="auto"/>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8B74DC"/>
    <w:pPr>
      <w:tabs>
        <w:tab w:val="num" w:pos="4320"/>
      </w:tabs>
      <w:spacing w:before="240" w:after="60" w:line="240" w:lineRule="auto"/>
      <w:ind w:left="4320" w:hanging="720"/>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8B74DC"/>
    <w:pPr>
      <w:tabs>
        <w:tab w:val="num" w:pos="5040"/>
      </w:tabs>
      <w:spacing w:before="240" w:after="60" w:line="240" w:lineRule="auto"/>
      <w:ind w:left="5040" w:hanging="720"/>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8B74DC"/>
    <w:pPr>
      <w:tabs>
        <w:tab w:val="num" w:pos="5760"/>
      </w:tabs>
      <w:spacing w:before="240" w:after="60" w:line="240" w:lineRule="auto"/>
      <w:ind w:left="5760" w:hanging="720"/>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8B74DC"/>
    <w:pPr>
      <w:tabs>
        <w:tab w:val="num" w:pos="6480"/>
      </w:tabs>
      <w:spacing w:before="240" w:after="60" w:line="240" w:lineRule="auto"/>
      <w:ind w:left="6480" w:hanging="720"/>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j">
    <w:name w:val="j"/>
    <w:basedOn w:val="Normal"/>
    <w:rsid w:val="00400A2B"/>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customStyle="1" w:styleId="infoem">
    <w:name w:val="infoem"/>
    <w:basedOn w:val="Normal"/>
    <w:qFormat/>
    <w:rsid w:val="003746F5"/>
    <w:pPr>
      <w:spacing w:before="240" w:line="360" w:lineRule="auto"/>
      <w:ind w:left="851" w:right="851"/>
      <w:jc w:val="both"/>
    </w:pPr>
    <w:rPr>
      <w:rFonts w:ascii="Palatino Linotype" w:eastAsia="Times New Roman" w:hAnsi="Palatino Linotype" w:cs="Times New Roman"/>
      <w:i/>
      <w:szCs w:val="24"/>
      <w:lang w:val="es-ES_tradnl" w:eastAsia="es-ES"/>
    </w:rPr>
  </w:style>
  <w:style w:type="character" w:customStyle="1" w:styleId="Ttulo1Car">
    <w:name w:val="Título 1 Car"/>
    <w:basedOn w:val="Fuentedeprrafopredeter"/>
    <w:link w:val="Ttulo1"/>
    <w:uiPriority w:val="9"/>
    <w:rsid w:val="00431178"/>
    <w:rPr>
      <w:rFonts w:ascii="Times New Roman" w:eastAsia="Times New Roman" w:hAnsi="Times New Roman" w:cs="Times New Roman"/>
      <w:b/>
      <w:bCs/>
      <w:kern w:val="36"/>
      <w:sz w:val="48"/>
      <w:szCs w:val="48"/>
      <w:lang w:val="en-US"/>
    </w:rPr>
  </w:style>
  <w:style w:type="paragraph" w:customStyle="1" w:styleId="Citas">
    <w:name w:val="Citas"/>
    <w:basedOn w:val="Normal"/>
    <w:qFormat/>
    <w:rsid w:val="00DB322C"/>
    <w:pPr>
      <w:spacing w:before="240" w:line="360" w:lineRule="auto"/>
      <w:ind w:left="851" w:right="851"/>
      <w:jc w:val="both"/>
    </w:pPr>
    <w:rPr>
      <w:rFonts w:ascii="Palatino Linotype" w:hAnsi="Palatino Linotype" w:cs="Arial"/>
      <w:i/>
    </w:rPr>
  </w:style>
  <w:style w:type="character" w:customStyle="1" w:styleId="UnresolvedMention1">
    <w:name w:val="Unresolved Mention1"/>
    <w:basedOn w:val="Fuentedeprrafopredeter"/>
    <w:uiPriority w:val="99"/>
    <w:semiHidden/>
    <w:unhideWhenUsed/>
    <w:rsid w:val="00603C36"/>
    <w:rPr>
      <w:color w:val="605E5C"/>
      <w:shd w:val="clear" w:color="auto" w:fill="E1DFDD"/>
    </w:rPr>
  </w:style>
  <w:style w:type="character" w:customStyle="1" w:styleId="markedcontent">
    <w:name w:val="markedcontent"/>
    <w:basedOn w:val="Fuentedeprrafopredeter"/>
    <w:rsid w:val="00B90F23"/>
  </w:style>
  <w:style w:type="paragraph" w:customStyle="1" w:styleId="INFOEM0">
    <w:name w:val="INFOEM"/>
    <w:basedOn w:val="Normal"/>
    <w:qFormat/>
    <w:rsid w:val="00EB4095"/>
    <w:pPr>
      <w:spacing w:before="240" w:line="360" w:lineRule="auto"/>
      <w:ind w:left="851" w:right="851"/>
      <w:jc w:val="both"/>
    </w:pPr>
    <w:rPr>
      <w:rFonts w:ascii="Palatino Linotype" w:hAnsi="Palatino Linotype"/>
      <w:i/>
      <w:szCs w:val="14"/>
    </w:rPr>
  </w:style>
  <w:style w:type="character" w:customStyle="1" w:styleId="Ttulo2Car">
    <w:name w:val="Título 2 Car"/>
    <w:basedOn w:val="Fuentedeprrafopredeter"/>
    <w:link w:val="Ttulo2"/>
    <w:uiPriority w:val="9"/>
    <w:rsid w:val="008B74D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8B74D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rsid w:val="008B74DC"/>
    <w:rPr>
      <w:rFonts w:eastAsiaTheme="minorEastAsia"/>
      <w:b/>
      <w:bCs/>
      <w:sz w:val="28"/>
      <w:szCs w:val="28"/>
      <w:lang w:val="en-US"/>
    </w:rPr>
  </w:style>
  <w:style w:type="character" w:customStyle="1" w:styleId="Ttulo5Car">
    <w:name w:val="Título 5 Car"/>
    <w:basedOn w:val="Fuentedeprrafopredeter"/>
    <w:link w:val="Ttulo5"/>
    <w:rsid w:val="008B74DC"/>
    <w:rPr>
      <w:rFonts w:eastAsiaTheme="minorEastAsia"/>
      <w:b/>
      <w:bCs/>
      <w:i/>
      <w:iCs/>
      <w:sz w:val="26"/>
      <w:szCs w:val="26"/>
      <w:lang w:val="en-US"/>
    </w:rPr>
  </w:style>
  <w:style w:type="character" w:customStyle="1" w:styleId="Ttulo6Car">
    <w:name w:val="Título 6 Car"/>
    <w:basedOn w:val="Fuentedeprrafopredeter"/>
    <w:link w:val="Ttulo6"/>
    <w:rsid w:val="008B74D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8B74DC"/>
    <w:rPr>
      <w:rFonts w:eastAsiaTheme="minorEastAsia"/>
      <w:sz w:val="24"/>
      <w:szCs w:val="24"/>
      <w:lang w:val="en-US"/>
    </w:rPr>
  </w:style>
  <w:style w:type="character" w:customStyle="1" w:styleId="Ttulo8Car">
    <w:name w:val="Título 8 Car"/>
    <w:basedOn w:val="Fuentedeprrafopredeter"/>
    <w:link w:val="Ttulo8"/>
    <w:uiPriority w:val="9"/>
    <w:semiHidden/>
    <w:rsid w:val="008B74DC"/>
    <w:rPr>
      <w:rFonts w:eastAsiaTheme="minorEastAsia"/>
      <w:i/>
      <w:iCs/>
      <w:sz w:val="24"/>
      <w:szCs w:val="24"/>
      <w:lang w:val="en-US"/>
    </w:rPr>
  </w:style>
  <w:style w:type="character" w:customStyle="1" w:styleId="Ttulo9Car">
    <w:name w:val="Título 9 Car"/>
    <w:basedOn w:val="Fuentedeprrafopredeter"/>
    <w:link w:val="Ttulo9"/>
    <w:uiPriority w:val="9"/>
    <w:semiHidden/>
    <w:rsid w:val="008B74DC"/>
    <w:rPr>
      <w:rFonts w:asciiTheme="majorHAnsi" w:eastAsiaTheme="majorEastAsia" w:hAnsiTheme="majorHAnsi" w:cstheme="majorBidi"/>
      <w:lang w:val="en-US"/>
    </w:rPr>
  </w:style>
  <w:style w:type="paragraph" w:customStyle="1" w:styleId="infoemcitas">
    <w:name w:val="infoem citas"/>
    <w:basedOn w:val="Normal"/>
    <w:qFormat/>
    <w:rsid w:val="008B74DC"/>
    <w:pPr>
      <w:spacing w:before="240" w:line="360" w:lineRule="auto"/>
      <w:ind w:left="851" w:right="851"/>
      <w:jc w:val="both"/>
    </w:pPr>
    <w:rPr>
      <w:rFonts w:ascii="Palatino Linotype" w:hAnsi="Palatino Linotype"/>
      <w:i/>
    </w:rPr>
  </w:style>
  <w:style w:type="character" w:customStyle="1" w:styleId="Mencinsinresolver2">
    <w:name w:val="Mención sin resolver2"/>
    <w:basedOn w:val="Fuentedeprrafopredeter"/>
    <w:uiPriority w:val="99"/>
    <w:semiHidden/>
    <w:unhideWhenUsed/>
    <w:rsid w:val="008B74DC"/>
    <w:rPr>
      <w:color w:val="605E5C"/>
      <w:shd w:val="clear" w:color="auto" w:fill="E1DFDD"/>
    </w:rPr>
  </w:style>
  <w:style w:type="paragraph" w:styleId="Textoindependiente">
    <w:name w:val="Body Text"/>
    <w:basedOn w:val="Normal"/>
    <w:link w:val="TextoindependienteCar"/>
    <w:uiPriority w:val="99"/>
    <w:qFormat/>
    <w:rsid w:val="008B74DC"/>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99"/>
    <w:rsid w:val="008B74DC"/>
    <w:rPr>
      <w:rFonts w:ascii="Arial" w:eastAsia="Arial" w:hAnsi="Arial" w:cs="Arial"/>
      <w:sz w:val="24"/>
      <w:szCs w:val="24"/>
      <w:lang w:val="es-ES" w:eastAsia="es-ES" w:bidi="es-ES"/>
    </w:rPr>
  </w:style>
  <w:style w:type="paragraph" w:styleId="NormalWeb">
    <w:name w:val="Normal (Web)"/>
    <w:basedOn w:val="Normal"/>
    <w:uiPriority w:val="99"/>
    <w:rsid w:val="008B74D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8B74DC"/>
    <w:pPr>
      <w:spacing w:after="120" w:line="480" w:lineRule="auto"/>
    </w:pPr>
    <w:rPr>
      <w:rFonts w:ascii="Times New Roman" w:eastAsia="Times New Roman" w:hAnsi="Times New Roman" w:cs="Times New Roman"/>
      <w:sz w:val="24"/>
      <w:szCs w:val="24"/>
      <w:lang w:eastAsia="es-ES"/>
    </w:rPr>
  </w:style>
  <w:style w:type="character" w:customStyle="1" w:styleId="Textoindependiente2Car">
    <w:name w:val="Texto independiente 2 Car"/>
    <w:basedOn w:val="Fuentedeprrafopredeter"/>
    <w:link w:val="Textoindependiente2"/>
    <w:uiPriority w:val="99"/>
    <w:rsid w:val="008B74DC"/>
    <w:rPr>
      <w:rFonts w:ascii="Times New Roman" w:eastAsia="Times New Roman" w:hAnsi="Times New Roman" w:cs="Times New Roman"/>
      <w:sz w:val="24"/>
      <w:szCs w:val="24"/>
      <w:lang w:eastAsia="es-ES"/>
    </w:rPr>
  </w:style>
  <w:style w:type="paragraph" w:customStyle="1" w:styleId="Listavistosa-nfasis11">
    <w:name w:val="Lista vistosa - Énfasis 11"/>
    <w:basedOn w:val="Normal"/>
    <w:link w:val="Listavistosa-nfasis1Car"/>
    <w:uiPriority w:val="34"/>
    <w:qFormat/>
    <w:rsid w:val="008B74DC"/>
    <w:pPr>
      <w:spacing w:after="0" w:line="240" w:lineRule="auto"/>
      <w:ind w:left="708"/>
    </w:pPr>
    <w:rPr>
      <w:rFonts w:ascii="Times New Roman" w:eastAsia="Times New Roman" w:hAnsi="Times New Roman" w:cs="Times New Roman"/>
      <w:sz w:val="24"/>
      <w:szCs w:val="24"/>
      <w:lang w:eastAsia="es-ES"/>
    </w:rPr>
  </w:style>
  <w:style w:type="character" w:customStyle="1" w:styleId="Listavistosa-nfasis1Car">
    <w:name w:val="Lista vistosa - Énfasis 1 Car"/>
    <w:link w:val="Listavistosa-nfasis11"/>
    <w:uiPriority w:val="34"/>
    <w:locked/>
    <w:rsid w:val="008B74DC"/>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8B74DC"/>
    <w:pPr>
      <w:spacing w:after="101" w:line="216" w:lineRule="exact"/>
      <w:ind w:firstLine="288"/>
      <w:jc w:val="both"/>
    </w:pPr>
    <w:rPr>
      <w:rFonts w:ascii="Arial" w:eastAsia="Times New Roman" w:hAnsi="Arial" w:cs="Arial"/>
      <w:sz w:val="18"/>
      <w:szCs w:val="18"/>
      <w:lang w:eastAsia="es-ES"/>
    </w:rPr>
  </w:style>
  <w:style w:type="paragraph" w:styleId="Textosinformato">
    <w:name w:val="Plain Text"/>
    <w:basedOn w:val="Normal"/>
    <w:link w:val="TextosinformatoCar"/>
    <w:rsid w:val="008B74DC"/>
    <w:pPr>
      <w:spacing w:after="0" w:line="240" w:lineRule="auto"/>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8B74DC"/>
    <w:rPr>
      <w:rFonts w:ascii="Courier New" w:eastAsia="Times New Roman" w:hAnsi="Courier New" w:cs="Times New Roman"/>
      <w:sz w:val="20"/>
      <w:szCs w:val="20"/>
      <w:lang w:eastAsia="es-ES"/>
    </w:rPr>
  </w:style>
  <w:style w:type="paragraph" w:customStyle="1" w:styleId="Standard">
    <w:name w:val="Standard"/>
    <w:rsid w:val="008B74DC"/>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B74DC"/>
    <w:rPr>
      <w:rFonts w:ascii="Arial" w:hAnsi="Arial" w:cs="Arial" w:hint="default"/>
      <w:b/>
      <w:bCs/>
      <w:sz w:val="18"/>
      <w:szCs w:val="18"/>
    </w:rPr>
  </w:style>
  <w:style w:type="paragraph" w:customStyle="1" w:styleId="Pa2">
    <w:name w:val="Pa2"/>
    <w:basedOn w:val="Normal"/>
    <w:next w:val="Normal"/>
    <w:uiPriority w:val="99"/>
    <w:rsid w:val="008B74DC"/>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q">
    <w:name w:val="q"/>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8B74DC"/>
  </w:style>
  <w:style w:type="character" w:customStyle="1" w:styleId="b">
    <w:name w:val="b"/>
    <w:basedOn w:val="Fuentedeprrafopredeter"/>
    <w:rsid w:val="008B74DC"/>
  </w:style>
  <w:style w:type="character" w:customStyle="1" w:styleId="k">
    <w:name w:val="k"/>
    <w:basedOn w:val="Fuentedeprrafopredeter"/>
    <w:rsid w:val="008B74DC"/>
  </w:style>
  <w:style w:type="character" w:customStyle="1" w:styleId="h">
    <w:name w:val="h"/>
    <w:basedOn w:val="Fuentedeprrafopredeter"/>
    <w:rsid w:val="008B74DC"/>
  </w:style>
  <w:style w:type="character" w:styleId="CitaHTML">
    <w:name w:val="HTML Cite"/>
    <w:uiPriority w:val="99"/>
    <w:semiHidden/>
    <w:unhideWhenUsed/>
    <w:rsid w:val="008B74DC"/>
    <w:rPr>
      <w:i/>
      <w:iCs/>
    </w:rPr>
  </w:style>
  <w:style w:type="paragraph" w:customStyle="1" w:styleId="RSCGnotaalpie">
    <w:name w:val="RSCG nota al pie"/>
    <w:basedOn w:val="Normal"/>
    <w:uiPriority w:val="99"/>
    <w:qFormat/>
    <w:rsid w:val="008B74DC"/>
    <w:pPr>
      <w:spacing w:after="120" w:line="240" w:lineRule="auto"/>
      <w:jc w:val="both"/>
    </w:pPr>
    <w:rPr>
      <w:rFonts w:ascii="Palatino" w:eastAsia="Times New Roman" w:hAnsi="Palatino"/>
    </w:rPr>
  </w:style>
  <w:style w:type="character" w:customStyle="1" w:styleId="lbl-encabezado-blanco2">
    <w:name w:val="lbl-encabezado-blanco2"/>
    <w:rsid w:val="008B74DC"/>
    <w:rPr>
      <w:color w:val="FFFFFF"/>
    </w:rPr>
  </w:style>
  <w:style w:type="character" w:customStyle="1" w:styleId="TextoCar">
    <w:name w:val="Texto Car"/>
    <w:link w:val="Texto"/>
    <w:locked/>
    <w:rsid w:val="008B74DC"/>
    <w:rPr>
      <w:rFonts w:ascii="Arial" w:eastAsia="Times New Roman" w:hAnsi="Arial" w:cs="Arial"/>
      <w:sz w:val="18"/>
      <w:szCs w:val="18"/>
      <w:lang w:eastAsia="es-ES"/>
    </w:rPr>
  </w:style>
  <w:style w:type="paragraph" w:customStyle="1" w:styleId="ANOTACION">
    <w:name w:val="ANOTACION"/>
    <w:basedOn w:val="Normal"/>
    <w:link w:val="ANOTACIONCar"/>
    <w:rsid w:val="008B74DC"/>
    <w:pPr>
      <w:spacing w:before="101" w:after="101" w:line="240" w:lineRule="auto"/>
      <w:jc w:val="center"/>
    </w:pPr>
    <w:rPr>
      <w:rFonts w:ascii="Times New Roman" w:eastAsia="Times New Roman" w:hAnsi="Times New Roman" w:cs="Times New Roman"/>
      <w:b/>
      <w:sz w:val="18"/>
      <w:szCs w:val="18"/>
      <w:lang w:eastAsia="es-ES"/>
    </w:rPr>
  </w:style>
  <w:style w:type="character" w:customStyle="1" w:styleId="ANOTACIONCar">
    <w:name w:val="ANOTACION Car"/>
    <w:link w:val="ANOTACION"/>
    <w:locked/>
    <w:rsid w:val="008B74DC"/>
    <w:rPr>
      <w:rFonts w:ascii="Times New Roman" w:eastAsia="Times New Roman" w:hAnsi="Times New Roman" w:cs="Times New Roman"/>
      <w:b/>
      <w:sz w:val="18"/>
      <w:szCs w:val="18"/>
      <w:lang w:eastAsia="es-ES"/>
    </w:rPr>
  </w:style>
  <w:style w:type="character" w:styleId="nfasis">
    <w:name w:val="Emphasis"/>
    <w:basedOn w:val="Fuentedeprrafopredeter"/>
    <w:uiPriority w:val="20"/>
    <w:qFormat/>
    <w:rsid w:val="008B74DC"/>
    <w:rPr>
      <w:i/>
      <w:iCs/>
    </w:rPr>
  </w:style>
  <w:style w:type="paragraph" w:styleId="Bibliografa">
    <w:name w:val="Bibliography"/>
    <w:basedOn w:val="Normal"/>
    <w:next w:val="Normal"/>
    <w:uiPriority w:val="37"/>
    <w:semiHidden/>
    <w:unhideWhenUsed/>
    <w:rsid w:val="008B74DC"/>
    <w:pPr>
      <w:spacing w:after="0" w:line="240" w:lineRule="auto"/>
    </w:pPr>
    <w:rPr>
      <w:rFonts w:ascii="Times New Roman" w:eastAsia="Times New Roman" w:hAnsi="Times New Roman" w:cs="Times New Roman"/>
      <w:sz w:val="24"/>
      <w:szCs w:val="24"/>
      <w:lang w:eastAsia="es-ES"/>
    </w:rPr>
  </w:style>
  <w:style w:type="paragraph" w:customStyle="1" w:styleId="ROMANOS">
    <w:name w:val="ROMANOS"/>
    <w:basedOn w:val="Normal"/>
    <w:link w:val="ROMANOSCar"/>
    <w:rsid w:val="008B74DC"/>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8B74DC"/>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8B74DC"/>
  </w:style>
  <w:style w:type="character" w:customStyle="1" w:styleId="Ninguno">
    <w:name w:val="Ninguno"/>
    <w:rsid w:val="008B74DC"/>
    <w:rPr>
      <w:lang w:val="es-ES_tradnl"/>
    </w:rPr>
  </w:style>
  <w:style w:type="paragraph" w:customStyle="1" w:styleId="Cuerpo">
    <w:name w:val="Cuerpo"/>
    <w:rsid w:val="008B74DC"/>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B74DC"/>
    <w:pPr>
      <w:numPr>
        <w:numId w:val="1"/>
      </w:numPr>
    </w:pPr>
  </w:style>
  <w:style w:type="numbering" w:customStyle="1" w:styleId="Estiloimportado1">
    <w:name w:val="Estilo importado 1"/>
    <w:qFormat/>
    <w:rsid w:val="008B74DC"/>
    <w:pPr>
      <w:numPr>
        <w:numId w:val="2"/>
      </w:numPr>
    </w:pPr>
  </w:style>
  <w:style w:type="character" w:customStyle="1" w:styleId="normaltextrun">
    <w:name w:val="normaltextrun"/>
    <w:basedOn w:val="Fuentedeprrafopredeter"/>
    <w:rsid w:val="008B74DC"/>
  </w:style>
  <w:style w:type="paragraph" w:customStyle="1" w:styleId="INCISO">
    <w:name w:val="INCISO"/>
    <w:basedOn w:val="Normal"/>
    <w:rsid w:val="008B74DC"/>
    <w:pPr>
      <w:spacing w:after="101" w:line="216" w:lineRule="exact"/>
      <w:ind w:left="1080" w:hanging="360"/>
      <w:jc w:val="both"/>
    </w:pPr>
    <w:rPr>
      <w:rFonts w:ascii="Arial" w:eastAsia="Times New Roman" w:hAnsi="Arial" w:cs="Arial"/>
      <w:sz w:val="18"/>
      <w:szCs w:val="18"/>
      <w:lang w:val="es-ES" w:eastAsia="es-MX"/>
    </w:rPr>
  </w:style>
  <w:style w:type="paragraph" w:customStyle="1" w:styleId="n2">
    <w:name w:val="n2"/>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8B74DC"/>
  </w:style>
  <w:style w:type="paragraph" w:customStyle="1" w:styleId="m5212863947045306324gmail-msonormal">
    <w:name w:val="m_5212863947045306324gmail-msonormal"/>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ser-highlighted-active">
    <w:name w:val="user-highlighted-active"/>
    <w:basedOn w:val="Fuentedeprrafopredeter"/>
    <w:rsid w:val="008B74DC"/>
  </w:style>
  <w:style w:type="paragraph" w:styleId="Lista">
    <w:name w:val="List"/>
    <w:basedOn w:val="Normal"/>
    <w:uiPriority w:val="99"/>
    <w:unhideWhenUsed/>
    <w:rsid w:val="008B74DC"/>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2">
    <w:name w:val="List 2"/>
    <w:basedOn w:val="Normal"/>
    <w:uiPriority w:val="99"/>
    <w:unhideWhenUsed/>
    <w:rsid w:val="008B74DC"/>
    <w:pPr>
      <w:spacing w:after="0" w:line="240" w:lineRule="auto"/>
      <w:ind w:left="566" w:hanging="283"/>
      <w:contextualSpacing/>
    </w:pPr>
    <w:rPr>
      <w:rFonts w:ascii="Times New Roman" w:eastAsia="Times New Roman" w:hAnsi="Times New Roman" w:cs="Times New Roman"/>
      <w:sz w:val="24"/>
      <w:szCs w:val="24"/>
      <w:lang w:val="es-ES" w:eastAsia="es-ES"/>
    </w:rPr>
  </w:style>
  <w:style w:type="paragraph" w:styleId="Lista3">
    <w:name w:val="List 3"/>
    <w:basedOn w:val="Normal"/>
    <w:uiPriority w:val="99"/>
    <w:unhideWhenUsed/>
    <w:rsid w:val="008B74DC"/>
    <w:pPr>
      <w:spacing w:after="0" w:line="240" w:lineRule="auto"/>
      <w:ind w:left="849" w:hanging="283"/>
      <w:contextualSpacing/>
    </w:pPr>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B74DC"/>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uiPriority w:val="99"/>
    <w:rsid w:val="008B74DC"/>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B74DC"/>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B74DC"/>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B74DC"/>
  </w:style>
  <w:style w:type="character" w:customStyle="1" w:styleId="titulorubrolgt">
    <w:name w:val="titulorubrolgt"/>
    <w:basedOn w:val="Fuentedeprrafopredeter"/>
    <w:rsid w:val="008B74DC"/>
  </w:style>
  <w:style w:type="paragraph" w:customStyle="1" w:styleId="Text">
    <w:name w:val="Text"/>
    <w:basedOn w:val="Normal"/>
    <w:link w:val="TextChar"/>
    <w:rsid w:val="008B74DC"/>
    <w:pPr>
      <w:spacing w:after="240" w:line="240" w:lineRule="auto"/>
    </w:pPr>
    <w:rPr>
      <w:rFonts w:ascii="Times New Roman" w:eastAsia="Times New Roman" w:hAnsi="Times New Roman" w:cs="Times New Roman"/>
      <w:sz w:val="24"/>
      <w:szCs w:val="20"/>
      <w:lang w:val="en-US"/>
    </w:rPr>
  </w:style>
  <w:style w:type="character" w:customStyle="1" w:styleId="TextChar">
    <w:name w:val="Text Char"/>
    <w:link w:val="Text"/>
    <w:locked/>
    <w:rsid w:val="008B74DC"/>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B74DC"/>
    <w:pPr>
      <w:spacing w:after="0" w:line="360" w:lineRule="auto"/>
      <w:ind w:left="709" w:right="709"/>
      <w:jc w:val="both"/>
    </w:pPr>
    <w:rPr>
      <w:rFonts w:ascii="Arial" w:eastAsia="Times New Roman" w:hAnsi="Arial" w:cs="Arial"/>
      <w:b/>
      <w:bCs/>
      <w:i/>
      <w:iCs/>
      <w:sz w:val="30"/>
      <w:szCs w:val="30"/>
      <w:lang w:eastAsia="es-MX"/>
    </w:rPr>
  </w:style>
  <w:style w:type="paragraph" w:customStyle="1" w:styleId="FAFunotente1">
    <w:name w:val="FA Fu?notente1"/>
    <w:basedOn w:val="Normal"/>
    <w:next w:val="Textonotapie"/>
    <w:uiPriority w:val="99"/>
    <w:rsid w:val="008B74DC"/>
    <w:pPr>
      <w:spacing w:after="0" w:line="240" w:lineRule="auto"/>
    </w:pPr>
    <w:rPr>
      <w:rFonts w:eastAsia="Cambria"/>
      <w:sz w:val="20"/>
      <w:szCs w:val="20"/>
    </w:rPr>
  </w:style>
  <w:style w:type="paragraph" w:customStyle="1" w:styleId="paragraph">
    <w:name w:val="paragraph"/>
    <w:basedOn w:val="Normal"/>
    <w:rsid w:val="008B74DC"/>
    <w:pPr>
      <w:spacing w:before="100" w:beforeAutospacing="1" w:after="100" w:afterAutospacing="1" w:line="264" w:lineRule="auto"/>
    </w:pPr>
    <w:rPr>
      <w:rFonts w:eastAsiaTheme="minorEastAsia"/>
      <w:sz w:val="20"/>
      <w:szCs w:val="20"/>
      <w:lang w:eastAsia="es-MX"/>
    </w:rPr>
  </w:style>
  <w:style w:type="table" w:customStyle="1" w:styleId="Tablaconcuadrcula1">
    <w:name w:val="Tabla con cuadrícula1"/>
    <w:basedOn w:val="Tablanormal"/>
    <w:next w:val="Tablaconcuadrcula"/>
    <w:uiPriority w:val="59"/>
    <w:rsid w:val="008B74DC"/>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mp">
    <w:name w:val="temp"/>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bold">
    <w:name w:val="bold"/>
    <w:basedOn w:val="Fuentedeprrafopredeter"/>
    <w:rsid w:val="008B74DC"/>
  </w:style>
  <w:style w:type="paragraph" w:customStyle="1" w:styleId="ng-star-inserted">
    <w:name w:val="ng-star-inserted"/>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encinsinresolver3">
    <w:name w:val="Mención sin resolver3"/>
    <w:basedOn w:val="Fuentedeprrafopredeter"/>
    <w:uiPriority w:val="99"/>
    <w:semiHidden/>
    <w:unhideWhenUsed/>
    <w:rsid w:val="008B74DC"/>
    <w:rPr>
      <w:color w:val="605E5C"/>
      <w:shd w:val="clear" w:color="auto" w:fill="E1DFDD"/>
    </w:rPr>
  </w:style>
  <w:style w:type="paragraph" w:styleId="Saludo">
    <w:name w:val="Salutation"/>
    <w:basedOn w:val="Normal"/>
    <w:next w:val="Normal"/>
    <w:link w:val="SaludoCar"/>
    <w:uiPriority w:val="99"/>
    <w:unhideWhenUsed/>
    <w:rsid w:val="008B74DC"/>
    <w:pPr>
      <w:spacing w:after="0" w:line="240" w:lineRule="auto"/>
    </w:pPr>
    <w:rPr>
      <w:rFonts w:ascii="Times New Roman" w:eastAsia="Times New Roman" w:hAnsi="Times New Roman" w:cs="Times New Roman"/>
      <w:sz w:val="24"/>
      <w:szCs w:val="24"/>
      <w:lang w:eastAsia="es-ES"/>
    </w:rPr>
  </w:style>
  <w:style w:type="character" w:customStyle="1" w:styleId="SaludoCar">
    <w:name w:val="Saludo Car"/>
    <w:basedOn w:val="Fuentedeprrafopredeter"/>
    <w:link w:val="Saludo"/>
    <w:uiPriority w:val="99"/>
    <w:rsid w:val="008B74DC"/>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8B74DC"/>
  </w:style>
  <w:style w:type="character" w:customStyle="1" w:styleId="Mencinsinresolver4">
    <w:name w:val="Mención sin resolver4"/>
    <w:basedOn w:val="Fuentedeprrafopredeter"/>
    <w:uiPriority w:val="99"/>
    <w:semiHidden/>
    <w:unhideWhenUsed/>
    <w:rsid w:val="008B74DC"/>
    <w:rPr>
      <w:color w:val="605E5C"/>
      <w:shd w:val="clear" w:color="auto" w:fill="E1DFDD"/>
    </w:rPr>
  </w:style>
  <w:style w:type="paragraph" w:styleId="Revisin">
    <w:name w:val="Revision"/>
    <w:hidden/>
    <w:uiPriority w:val="99"/>
    <w:semiHidden/>
    <w:rsid w:val="008B74DC"/>
    <w:pPr>
      <w:spacing w:after="0" w:line="240" w:lineRule="auto"/>
    </w:pPr>
    <w:rPr>
      <w:rFonts w:ascii="Times New Roman" w:eastAsia="Times New Roman" w:hAnsi="Times New Roman" w:cs="Times New Roman"/>
      <w:sz w:val="24"/>
      <w:szCs w:val="24"/>
      <w:lang w:eastAsia="es-ES"/>
    </w:rPr>
  </w:style>
  <w:style w:type="table" w:customStyle="1" w:styleId="Tablaconcuadrcula3">
    <w:name w:val="Tabla con cuadrícula3"/>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8B74DC"/>
    <w:pPr>
      <w:keepNext/>
      <w:keepLines/>
      <w:spacing w:before="480" w:after="120" w:line="240" w:lineRule="auto"/>
    </w:pPr>
    <w:rPr>
      <w:rFonts w:ascii="Times New Roman" w:eastAsia="Times New Roman" w:hAnsi="Times New Roman" w:cs="Times New Roman"/>
      <w:b/>
      <w:sz w:val="72"/>
      <w:szCs w:val="72"/>
      <w:lang w:val="es-ES" w:eastAsia="es-MX"/>
    </w:rPr>
  </w:style>
  <w:style w:type="character" w:customStyle="1" w:styleId="PuestoCar">
    <w:name w:val="Puesto Car"/>
    <w:basedOn w:val="Fuentedeprrafopredeter"/>
    <w:link w:val="Puesto"/>
    <w:rsid w:val="008B74DC"/>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8B74DC"/>
    <w:pPr>
      <w:keepNext/>
      <w:keepLines/>
      <w:spacing w:before="360" w:after="80" w:line="240" w:lineRule="auto"/>
    </w:pPr>
    <w:rPr>
      <w:rFonts w:ascii="Georgia" w:eastAsia="Georgia" w:hAnsi="Georgia" w:cs="Georgia"/>
      <w:i/>
      <w:color w:val="666666"/>
      <w:sz w:val="48"/>
      <w:szCs w:val="48"/>
      <w:lang w:val="es-ES" w:eastAsia="es-MX"/>
    </w:rPr>
  </w:style>
  <w:style w:type="character" w:customStyle="1" w:styleId="SubttuloCar">
    <w:name w:val="Subtítulo Car"/>
    <w:basedOn w:val="Fuentedeprrafopredeter"/>
    <w:link w:val="Subttulo"/>
    <w:rsid w:val="008B74DC"/>
    <w:rPr>
      <w:rFonts w:ascii="Georgia" w:eastAsia="Georgia" w:hAnsi="Georgia" w:cs="Georgia"/>
      <w:i/>
      <w:color w:val="666666"/>
      <w:sz w:val="48"/>
      <w:szCs w:val="48"/>
      <w:lang w:val="es-ES" w:eastAsia="es-MX"/>
    </w:rPr>
  </w:style>
  <w:style w:type="table" w:customStyle="1" w:styleId="8">
    <w:name w:val="8"/>
    <w:basedOn w:val="TableNormal1"/>
    <w:rsid w:val="008B74DC"/>
    <w:tblPr>
      <w:tblStyleRowBandSize w:val="1"/>
      <w:tblStyleColBandSize w:val="1"/>
      <w:tblCellMar>
        <w:left w:w="115" w:type="dxa"/>
        <w:right w:w="115" w:type="dxa"/>
      </w:tblCellMar>
    </w:tblPr>
  </w:style>
  <w:style w:type="table" w:customStyle="1" w:styleId="7">
    <w:name w:val="7"/>
    <w:basedOn w:val="TableNormal1"/>
    <w:rsid w:val="008B74DC"/>
    <w:tblPr>
      <w:tblStyleRowBandSize w:val="1"/>
      <w:tblStyleColBandSize w:val="1"/>
      <w:tblCellMar>
        <w:left w:w="115" w:type="dxa"/>
        <w:right w:w="115" w:type="dxa"/>
      </w:tblCellMar>
    </w:tblPr>
  </w:style>
  <w:style w:type="table" w:customStyle="1" w:styleId="6">
    <w:name w:val="6"/>
    <w:basedOn w:val="TableNormal1"/>
    <w:rsid w:val="008B74DC"/>
    <w:tblPr>
      <w:tblStyleRowBandSize w:val="1"/>
      <w:tblStyleColBandSize w:val="1"/>
      <w:tblCellMar>
        <w:left w:w="115" w:type="dxa"/>
        <w:right w:w="115" w:type="dxa"/>
      </w:tblCellMar>
    </w:tblPr>
  </w:style>
  <w:style w:type="table" w:customStyle="1" w:styleId="5">
    <w:name w:val="5"/>
    <w:basedOn w:val="TableNormal1"/>
    <w:rsid w:val="008B74DC"/>
    <w:tblPr>
      <w:tblStyleRowBandSize w:val="1"/>
      <w:tblStyleColBandSize w:val="1"/>
      <w:tblCellMar>
        <w:left w:w="115" w:type="dxa"/>
        <w:right w:w="115" w:type="dxa"/>
      </w:tblCellMar>
    </w:tblPr>
  </w:style>
  <w:style w:type="table" w:customStyle="1" w:styleId="4">
    <w:name w:val="4"/>
    <w:basedOn w:val="TableNormal1"/>
    <w:rsid w:val="008B74DC"/>
    <w:tblPr>
      <w:tblStyleRowBandSize w:val="1"/>
      <w:tblStyleColBandSize w:val="1"/>
      <w:tblCellMar>
        <w:left w:w="115" w:type="dxa"/>
        <w:right w:w="115" w:type="dxa"/>
      </w:tblCellMar>
    </w:tblPr>
  </w:style>
  <w:style w:type="table" w:customStyle="1" w:styleId="3">
    <w:name w:val="3"/>
    <w:basedOn w:val="TableNormal1"/>
    <w:rsid w:val="008B74DC"/>
    <w:tblPr>
      <w:tblStyleRowBandSize w:val="1"/>
      <w:tblStyleColBandSize w:val="1"/>
      <w:tblCellMar>
        <w:left w:w="115" w:type="dxa"/>
        <w:right w:w="115" w:type="dxa"/>
      </w:tblCellMar>
    </w:tblPr>
  </w:style>
  <w:style w:type="table" w:customStyle="1" w:styleId="2">
    <w:name w:val="2"/>
    <w:basedOn w:val="TableNormal1"/>
    <w:rsid w:val="008B74DC"/>
    <w:tblPr>
      <w:tblStyleRowBandSize w:val="1"/>
      <w:tblStyleColBandSize w:val="1"/>
      <w:tblCellMar>
        <w:left w:w="115" w:type="dxa"/>
        <w:right w:w="115" w:type="dxa"/>
      </w:tblCellMar>
    </w:tblPr>
  </w:style>
  <w:style w:type="table" w:customStyle="1" w:styleId="1">
    <w:name w:val="1"/>
    <w:basedOn w:val="TableNormal1"/>
    <w:rsid w:val="008B74DC"/>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8B74DC"/>
    <w:rPr>
      <w:rFonts w:ascii="Times New Roman" w:eastAsia="Times New Roman" w:hAnsi="Times New Roman" w:cs="Times New Roman"/>
      <w:sz w:val="20"/>
      <w:szCs w:val="20"/>
      <w:lang w:eastAsia="es-MX"/>
    </w:rPr>
  </w:style>
  <w:style w:type="character" w:customStyle="1" w:styleId="eop">
    <w:name w:val="eop"/>
    <w:basedOn w:val="Fuentedeprrafopredeter"/>
    <w:rsid w:val="008B74DC"/>
  </w:style>
  <w:style w:type="character" w:customStyle="1" w:styleId="m2871584667633129156gmail-apple-converted-space">
    <w:name w:val="m_2871584667633129156gmail-apple-converted-space"/>
    <w:basedOn w:val="Fuentedeprrafopredeter"/>
    <w:rsid w:val="008B74DC"/>
  </w:style>
  <w:style w:type="character" w:customStyle="1" w:styleId="m2871584667633129156gmail-msofootnotereference">
    <w:name w:val="m_2871584667633129156gmail-msofootnotereference"/>
    <w:basedOn w:val="Fuentedeprrafopredeter"/>
    <w:rsid w:val="008B74DC"/>
  </w:style>
  <w:style w:type="paragraph" w:customStyle="1" w:styleId="m2871584667633129156gmail-msofootnotetext">
    <w:name w:val="m_287158466763312915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
    <w:name w:val="u"/>
    <w:basedOn w:val="Fuentedeprrafopredeter"/>
    <w:rsid w:val="008B74DC"/>
  </w:style>
  <w:style w:type="paragraph" w:customStyle="1" w:styleId="rtejustify">
    <w:name w:val="rtejustify"/>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j1">
    <w:name w:val="j1"/>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m-7180717751901043621gmail-msofootnotereference">
    <w:name w:val="m_-7180717751901043621gmail-msofootnotereference"/>
    <w:basedOn w:val="Fuentedeprrafopredeter"/>
    <w:rsid w:val="008B74DC"/>
  </w:style>
  <w:style w:type="character" w:customStyle="1" w:styleId="m-3579365149168697376gmail-msofootnotereference">
    <w:name w:val="m_-3579365149168697376gmail-msofootnotereference"/>
    <w:basedOn w:val="Fuentedeprrafopredeter"/>
    <w:rsid w:val="008B74DC"/>
  </w:style>
  <w:style w:type="paragraph" w:customStyle="1" w:styleId="m-3579365149168697376gmail-msofootnotetext">
    <w:name w:val="m_-3579365149168697376gmail-msofootnotetext"/>
    <w:basedOn w:val="Normal"/>
    <w:rsid w:val="008B74DC"/>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ms">
    <w:name w:val="ams"/>
    <w:basedOn w:val="Fuentedeprrafopredeter"/>
    <w:rsid w:val="008B74DC"/>
  </w:style>
  <w:style w:type="table" w:customStyle="1" w:styleId="Tablaconcuadrcula4">
    <w:name w:val="Tabla con cuadrícula4"/>
    <w:basedOn w:val="Tablanormal"/>
    <w:next w:val="Tablaconcuadrcula"/>
    <w:uiPriority w:val="59"/>
    <w:qFormat/>
    <w:rsid w:val="008B74DC"/>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rsid w:val="008B74DC"/>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1"/>
    <w:rsid w:val="008B74DC"/>
    <w:tblPr>
      <w:tblStyleRowBandSize w:val="1"/>
      <w:tblStyleColBandSize w:val="1"/>
      <w:tblCellMar>
        <w:left w:w="115" w:type="dxa"/>
        <w:right w:w="115" w:type="dxa"/>
      </w:tblCellMar>
    </w:tblPr>
  </w:style>
  <w:style w:type="table" w:customStyle="1" w:styleId="71">
    <w:name w:val="71"/>
    <w:basedOn w:val="TableNormal1"/>
    <w:rsid w:val="008B74DC"/>
    <w:tblPr>
      <w:tblStyleRowBandSize w:val="1"/>
      <w:tblStyleColBandSize w:val="1"/>
      <w:tblCellMar>
        <w:left w:w="115" w:type="dxa"/>
        <w:right w:w="115" w:type="dxa"/>
      </w:tblCellMar>
    </w:tblPr>
  </w:style>
  <w:style w:type="table" w:customStyle="1" w:styleId="61">
    <w:name w:val="61"/>
    <w:basedOn w:val="TableNormal1"/>
    <w:rsid w:val="008B74DC"/>
    <w:tblPr>
      <w:tblStyleRowBandSize w:val="1"/>
      <w:tblStyleColBandSize w:val="1"/>
      <w:tblCellMar>
        <w:left w:w="115" w:type="dxa"/>
        <w:right w:w="115" w:type="dxa"/>
      </w:tblCellMar>
    </w:tblPr>
  </w:style>
  <w:style w:type="table" w:customStyle="1" w:styleId="51">
    <w:name w:val="51"/>
    <w:basedOn w:val="TableNormal1"/>
    <w:rsid w:val="008B74DC"/>
    <w:tblPr>
      <w:tblStyleRowBandSize w:val="1"/>
      <w:tblStyleColBandSize w:val="1"/>
      <w:tblCellMar>
        <w:left w:w="115" w:type="dxa"/>
        <w:right w:w="115" w:type="dxa"/>
      </w:tblCellMar>
    </w:tblPr>
  </w:style>
  <w:style w:type="table" w:customStyle="1" w:styleId="41">
    <w:name w:val="41"/>
    <w:basedOn w:val="TableNormal1"/>
    <w:rsid w:val="008B74DC"/>
    <w:tblPr>
      <w:tblStyleRowBandSize w:val="1"/>
      <w:tblStyleColBandSize w:val="1"/>
      <w:tblCellMar>
        <w:left w:w="115" w:type="dxa"/>
        <w:right w:w="115" w:type="dxa"/>
      </w:tblCellMar>
    </w:tblPr>
  </w:style>
  <w:style w:type="table" w:customStyle="1" w:styleId="31">
    <w:name w:val="31"/>
    <w:basedOn w:val="TableNormal1"/>
    <w:rsid w:val="008B74DC"/>
    <w:tblPr>
      <w:tblStyleRowBandSize w:val="1"/>
      <w:tblStyleColBandSize w:val="1"/>
      <w:tblCellMar>
        <w:left w:w="115" w:type="dxa"/>
        <w:right w:w="115" w:type="dxa"/>
      </w:tblCellMar>
    </w:tblPr>
  </w:style>
  <w:style w:type="table" w:customStyle="1" w:styleId="21">
    <w:name w:val="21"/>
    <w:basedOn w:val="TableNormal1"/>
    <w:rsid w:val="008B74DC"/>
    <w:tblPr>
      <w:tblStyleRowBandSize w:val="1"/>
      <w:tblStyleColBandSize w:val="1"/>
      <w:tblCellMar>
        <w:left w:w="115" w:type="dxa"/>
        <w:right w:w="115" w:type="dxa"/>
      </w:tblCellMar>
    </w:tblPr>
  </w:style>
  <w:style w:type="table" w:customStyle="1" w:styleId="11">
    <w:name w:val="11"/>
    <w:basedOn w:val="TableNormal1"/>
    <w:rsid w:val="008B74DC"/>
    <w:tblPr>
      <w:tblStyleRowBandSize w:val="1"/>
      <w:tblStyleColBandSize w:val="1"/>
      <w:tblCellMar>
        <w:left w:w="115" w:type="dxa"/>
        <w:right w:w="115" w:type="dxa"/>
      </w:tblCellMar>
    </w:tblPr>
  </w:style>
  <w:style w:type="character" w:customStyle="1" w:styleId="UnresolvedMention2">
    <w:name w:val="Unresolved Mention2"/>
    <w:basedOn w:val="Fuentedeprrafopredeter"/>
    <w:uiPriority w:val="99"/>
    <w:semiHidden/>
    <w:unhideWhenUsed/>
    <w:rsid w:val="000C2A35"/>
    <w:rPr>
      <w:color w:val="605E5C"/>
      <w:shd w:val="clear" w:color="auto" w:fill="E1DFDD"/>
    </w:rPr>
  </w:style>
  <w:style w:type="paragraph" w:customStyle="1" w:styleId="CitasINFOEM">
    <w:name w:val="Citas INFOEM"/>
    <w:basedOn w:val="Normal"/>
    <w:qFormat/>
    <w:rsid w:val="0013496D"/>
    <w:pPr>
      <w:spacing w:before="240" w:line="360" w:lineRule="auto"/>
      <w:ind w:left="851" w:right="851"/>
      <w:jc w:val="both"/>
    </w:pPr>
    <w:rPr>
      <w:rFonts w:ascii="Palatino Linotype" w:eastAsia="Times New Roman" w:hAnsi="Palatino Linotype" w:cs="Times New Roman"/>
      <w:i/>
      <w:szCs w:val="24"/>
    </w:rPr>
  </w:style>
  <w:style w:type="character" w:customStyle="1" w:styleId="UnresolvedMention20">
    <w:name w:val="Unresolved Mention2"/>
    <w:basedOn w:val="Fuentedeprrafopredeter"/>
    <w:uiPriority w:val="99"/>
    <w:semiHidden/>
    <w:unhideWhenUsed/>
    <w:rsid w:val="00415B83"/>
    <w:rPr>
      <w:color w:val="605E5C"/>
      <w:shd w:val="clear" w:color="auto" w:fill="E1DFDD"/>
    </w:rPr>
  </w:style>
  <w:style w:type="character" w:customStyle="1" w:styleId="UnresolvedMention">
    <w:name w:val="Unresolved Mention"/>
    <w:basedOn w:val="Fuentedeprrafopredeter"/>
    <w:uiPriority w:val="99"/>
    <w:semiHidden/>
    <w:unhideWhenUsed/>
    <w:rsid w:val="00175E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58012">
      <w:bodyDiv w:val="1"/>
      <w:marLeft w:val="0"/>
      <w:marRight w:val="0"/>
      <w:marTop w:val="0"/>
      <w:marBottom w:val="0"/>
      <w:divBdr>
        <w:top w:val="none" w:sz="0" w:space="0" w:color="auto"/>
        <w:left w:val="none" w:sz="0" w:space="0" w:color="auto"/>
        <w:bottom w:val="none" w:sz="0" w:space="0" w:color="auto"/>
        <w:right w:val="none" w:sz="0" w:space="0" w:color="auto"/>
      </w:divBdr>
    </w:div>
    <w:div w:id="123354785">
      <w:bodyDiv w:val="1"/>
      <w:marLeft w:val="0"/>
      <w:marRight w:val="0"/>
      <w:marTop w:val="0"/>
      <w:marBottom w:val="0"/>
      <w:divBdr>
        <w:top w:val="none" w:sz="0" w:space="0" w:color="auto"/>
        <w:left w:val="none" w:sz="0" w:space="0" w:color="auto"/>
        <w:bottom w:val="none" w:sz="0" w:space="0" w:color="auto"/>
        <w:right w:val="none" w:sz="0" w:space="0" w:color="auto"/>
      </w:divBdr>
    </w:div>
    <w:div w:id="133573274">
      <w:bodyDiv w:val="1"/>
      <w:marLeft w:val="0"/>
      <w:marRight w:val="0"/>
      <w:marTop w:val="0"/>
      <w:marBottom w:val="0"/>
      <w:divBdr>
        <w:top w:val="none" w:sz="0" w:space="0" w:color="auto"/>
        <w:left w:val="none" w:sz="0" w:space="0" w:color="auto"/>
        <w:bottom w:val="none" w:sz="0" w:space="0" w:color="auto"/>
        <w:right w:val="none" w:sz="0" w:space="0" w:color="auto"/>
      </w:divBdr>
    </w:div>
    <w:div w:id="142550083">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64592342">
      <w:bodyDiv w:val="1"/>
      <w:marLeft w:val="0"/>
      <w:marRight w:val="0"/>
      <w:marTop w:val="0"/>
      <w:marBottom w:val="0"/>
      <w:divBdr>
        <w:top w:val="none" w:sz="0" w:space="0" w:color="auto"/>
        <w:left w:val="none" w:sz="0" w:space="0" w:color="auto"/>
        <w:bottom w:val="none" w:sz="0" w:space="0" w:color="auto"/>
        <w:right w:val="none" w:sz="0" w:space="0" w:color="auto"/>
      </w:divBdr>
    </w:div>
    <w:div w:id="169954013">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19157203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4203473">
      <w:bodyDiv w:val="1"/>
      <w:marLeft w:val="0"/>
      <w:marRight w:val="0"/>
      <w:marTop w:val="0"/>
      <w:marBottom w:val="0"/>
      <w:divBdr>
        <w:top w:val="none" w:sz="0" w:space="0" w:color="auto"/>
        <w:left w:val="none" w:sz="0" w:space="0" w:color="auto"/>
        <w:bottom w:val="none" w:sz="0" w:space="0" w:color="auto"/>
        <w:right w:val="none" w:sz="0" w:space="0" w:color="auto"/>
      </w:divBdr>
    </w:div>
    <w:div w:id="243533988">
      <w:bodyDiv w:val="1"/>
      <w:marLeft w:val="0"/>
      <w:marRight w:val="0"/>
      <w:marTop w:val="0"/>
      <w:marBottom w:val="0"/>
      <w:divBdr>
        <w:top w:val="none" w:sz="0" w:space="0" w:color="auto"/>
        <w:left w:val="none" w:sz="0" w:space="0" w:color="auto"/>
        <w:bottom w:val="none" w:sz="0" w:space="0" w:color="auto"/>
        <w:right w:val="none" w:sz="0" w:space="0" w:color="auto"/>
      </w:divBdr>
    </w:div>
    <w:div w:id="303313302">
      <w:bodyDiv w:val="1"/>
      <w:marLeft w:val="0"/>
      <w:marRight w:val="0"/>
      <w:marTop w:val="0"/>
      <w:marBottom w:val="0"/>
      <w:divBdr>
        <w:top w:val="none" w:sz="0" w:space="0" w:color="auto"/>
        <w:left w:val="none" w:sz="0" w:space="0" w:color="auto"/>
        <w:bottom w:val="none" w:sz="0" w:space="0" w:color="auto"/>
        <w:right w:val="none" w:sz="0" w:space="0" w:color="auto"/>
      </w:divBdr>
    </w:div>
    <w:div w:id="333649457">
      <w:bodyDiv w:val="1"/>
      <w:marLeft w:val="0"/>
      <w:marRight w:val="0"/>
      <w:marTop w:val="0"/>
      <w:marBottom w:val="0"/>
      <w:divBdr>
        <w:top w:val="none" w:sz="0" w:space="0" w:color="auto"/>
        <w:left w:val="none" w:sz="0" w:space="0" w:color="auto"/>
        <w:bottom w:val="none" w:sz="0" w:space="0" w:color="auto"/>
        <w:right w:val="none" w:sz="0" w:space="0" w:color="auto"/>
      </w:divBdr>
    </w:div>
    <w:div w:id="366562061">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390885621">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511602000">
      <w:bodyDiv w:val="1"/>
      <w:marLeft w:val="0"/>
      <w:marRight w:val="0"/>
      <w:marTop w:val="0"/>
      <w:marBottom w:val="0"/>
      <w:divBdr>
        <w:top w:val="none" w:sz="0" w:space="0" w:color="auto"/>
        <w:left w:val="none" w:sz="0" w:space="0" w:color="auto"/>
        <w:bottom w:val="none" w:sz="0" w:space="0" w:color="auto"/>
        <w:right w:val="none" w:sz="0" w:space="0" w:color="auto"/>
      </w:divBdr>
    </w:div>
    <w:div w:id="512694367">
      <w:bodyDiv w:val="1"/>
      <w:marLeft w:val="0"/>
      <w:marRight w:val="0"/>
      <w:marTop w:val="0"/>
      <w:marBottom w:val="0"/>
      <w:divBdr>
        <w:top w:val="none" w:sz="0" w:space="0" w:color="auto"/>
        <w:left w:val="none" w:sz="0" w:space="0" w:color="auto"/>
        <w:bottom w:val="none" w:sz="0" w:space="0" w:color="auto"/>
        <w:right w:val="none" w:sz="0" w:space="0" w:color="auto"/>
      </w:divBdr>
    </w:div>
    <w:div w:id="556286872">
      <w:bodyDiv w:val="1"/>
      <w:marLeft w:val="0"/>
      <w:marRight w:val="0"/>
      <w:marTop w:val="0"/>
      <w:marBottom w:val="0"/>
      <w:divBdr>
        <w:top w:val="none" w:sz="0" w:space="0" w:color="auto"/>
        <w:left w:val="none" w:sz="0" w:space="0" w:color="auto"/>
        <w:bottom w:val="none" w:sz="0" w:space="0" w:color="auto"/>
        <w:right w:val="none" w:sz="0" w:space="0" w:color="auto"/>
      </w:divBdr>
    </w:div>
    <w:div w:id="608662218">
      <w:bodyDiv w:val="1"/>
      <w:marLeft w:val="0"/>
      <w:marRight w:val="0"/>
      <w:marTop w:val="0"/>
      <w:marBottom w:val="0"/>
      <w:divBdr>
        <w:top w:val="none" w:sz="0" w:space="0" w:color="auto"/>
        <w:left w:val="none" w:sz="0" w:space="0" w:color="auto"/>
        <w:bottom w:val="none" w:sz="0" w:space="0" w:color="auto"/>
        <w:right w:val="none" w:sz="0" w:space="0" w:color="auto"/>
      </w:divBdr>
    </w:div>
    <w:div w:id="615720535">
      <w:bodyDiv w:val="1"/>
      <w:marLeft w:val="0"/>
      <w:marRight w:val="0"/>
      <w:marTop w:val="0"/>
      <w:marBottom w:val="0"/>
      <w:divBdr>
        <w:top w:val="none" w:sz="0" w:space="0" w:color="auto"/>
        <w:left w:val="none" w:sz="0" w:space="0" w:color="auto"/>
        <w:bottom w:val="none" w:sz="0" w:space="0" w:color="auto"/>
        <w:right w:val="none" w:sz="0" w:space="0" w:color="auto"/>
      </w:divBdr>
    </w:div>
    <w:div w:id="650401057">
      <w:bodyDiv w:val="1"/>
      <w:marLeft w:val="0"/>
      <w:marRight w:val="0"/>
      <w:marTop w:val="0"/>
      <w:marBottom w:val="0"/>
      <w:divBdr>
        <w:top w:val="none" w:sz="0" w:space="0" w:color="auto"/>
        <w:left w:val="none" w:sz="0" w:space="0" w:color="auto"/>
        <w:bottom w:val="none" w:sz="0" w:space="0" w:color="auto"/>
        <w:right w:val="none" w:sz="0" w:space="0" w:color="auto"/>
      </w:divBdr>
    </w:div>
    <w:div w:id="662469509">
      <w:bodyDiv w:val="1"/>
      <w:marLeft w:val="0"/>
      <w:marRight w:val="0"/>
      <w:marTop w:val="0"/>
      <w:marBottom w:val="0"/>
      <w:divBdr>
        <w:top w:val="none" w:sz="0" w:space="0" w:color="auto"/>
        <w:left w:val="none" w:sz="0" w:space="0" w:color="auto"/>
        <w:bottom w:val="none" w:sz="0" w:space="0" w:color="auto"/>
        <w:right w:val="none" w:sz="0" w:space="0" w:color="auto"/>
      </w:divBdr>
    </w:div>
    <w:div w:id="665015729">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28528513">
      <w:bodyDiv w:val="1"/>
      <w:marLeft w:val="0"/>
      <w:marRight w:val="0"/>
      <w:marTop w:val="0"/>
      <w:marBottom w:val="0"/>
      <w:divBdr>
        <w:top w:val="none" w:sz="0" w:space="0" w:color="auto"/>
        <w:left w:val="none" w:sz="0" w:space="0" w:color="auto"/>
        <w:bottom w:val="none" w:sz="0" w:space="0" w:color="auto"/>
        <w:right w:val="none" w:sz="0" w:space="0" w:color="auto"/>
      </w:divBdr>
    </w:div>
    <w:div w:id="73787112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0628602">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33172521">
      <w:bodyDiv w:val="1"/>
      <w:marLeft w:val="0"/>
      <w:marRight w:val="0"/>
      <w:marTop w:val="0"/>
      <w:marBottom w:val="0"/>
      <w:divBdr>
        <w:top w:val="none" w:sz="0" w:space="0" w:color="auto"/>
        <w:left w:val="none" w:sz="0" w:space="0" w:color="auto"/>
        <w:bottom w:val="none" w:sz="0" w:space="0" w:color="auto"/>
        <w:right w:val="none" w:sz="0" w:space="0" w:color="auto"/>
      </w:divBdr>
    </w:div>
    <w:div w:id="957177452">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985819841">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80522536">
      <w:bodyDiv w:val="1"/>
      <w:marLeft w:val="0"/>
      <w:marRight w:val="0"/>
      <w:marTop w:val="0"/>
      <w:marBottom w:val="0"/>
      <w:divBdr>
        <w:top w:val="none" w:sz="0" w:space="0" w:color="auto"/>
        <w:left w:val="none" w:sz="0" w:space="0" w:color="auto"/>
        <w:bottom w:val="none" w:sz="0" w:space="0" w:color="auto"/>
        <w:right w:val="none" w:sz="0" w:space="0" w:color="auto"/>
      </w:divBdr>
    </w:div>
    <w:div w:id="1090394881">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23689508">
      <w:bodyDiv w:val="1"/>
      <w:marLeft w:val="0"/>
      <w:marRight w:val="0"/>
      <w:marTop w:val="0"/>
      <w:marBottom w:val="0"/>
      <w:divBdr>
        <w:top w:val="none" w:sz="0" w:space="0" w:color="auto"/>
        <w:left w:val="none" w:sz="0" w:space="0" w:color="auto"/>
        <w:bottom w:val="none" w:sz="0" w:space="0" w:color="auto"/>
        <w:right w:val="none" w:sz="0" w:space="0" w:color="auto"/>
      </w:divBdr>
    </w:div>
    <w:div w:id="1162310037">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27106005">
      <w:bodyDiv w:val="1"/>
      <w:marLeft w:val="0"/>
      <w:marRight w:val="0"/>
      <w:marTop w:val="0"/>
      <w:marBottom w:val="0"/>
      <w:divBdr>
        <w:top w:val="none" w:sz="0" w:space="0" w:color="auto"/>
        <w:left w:val="none" w:sz="0" w:space="0" w:color="auto"/>
        <w:bottom w:val="none" w:sz="0" w:space="0" w:color="auto"/>
        <w:right w:val="none" w:sz="0" w:space="0" w:color="auto"/>
      </w:divBdr>
    </w:div>
    <w:div w:id="1243294260">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47109434">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290934773">
      <w:bodyDiv w:val="1"/>
      <w:marLeft w:val="0"/>
      <w:marRight w:val="0"/>
      <w:marTop w:val="0"/>
      <w:marBottom w:val="0"/>
      <w:divBdr>
        <w:top w:val="none" w:sz="0" w:space="0" w:color="auto"/>
        <w:left w:val="none" w:sz="0" w:space="0" w:color="auto"/>
        <w:bottom w:val="none" w:sz="0" w:space="0" w:color="auto"/>
        <w:right w:val="none" w:sz="0" w:space="0" w:color="auto"/>
      </w:divBdr>
    </w:div>
    <w:div w:id="1291013230">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3797239">
      <w:bodyDiv w:val="1"/>
      <w:marLeft w:val="0"/>
      <w:marRight w:val="0"/>
      <w:marTop w:val="0"/>
      <w:marBottom w:val="0"/>
      <w:divBdr>
        <w:top w:val="none" w:sz="0" w:space="0" w:color="auto"/>
        <w:left w:val="none" w:sz="0" w:space="0" w:color="auto"/>
        <w:bottom w:val="none" w:sz="0" w:space="0" w:color="auto"/>
        <w:right w:val="none" w:sz="0" w:space="0" w:color="auto"/>
      </w:divBdr>
    </w:div>
    <w:div w:id="1413891600">
      <w:bodyDiv w:val="1"/>
      <w:marLeft w:val="0"/>
      <w:marRight w:val="0"/>
      <w:marTop w:val="0"/>
      <w:marBottom w:val="0"/>
      <w:divBdr>
        <w:top w:val="none" w:sz="0" w:space="0" w:color="auto"/>
        <w:left w:val="none" w:sz="0" w:space="0" w:color="auto"/>
        <w:bottom w:val="none" w:sz="0" w:space="0" w:color="auto"/>
        <w:right w:val="none" w:sz="0" w:space="0" w:color="auto"/>
      </w:divBdr>
    </w:div>
    <w:div w:id="1422991136">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437213376">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7085997">
      <w:bodyDiv w:val="1"/>
      <w:marLeft w:val="0"/>
      <w:marRight w:val="0"/>
      <w:marTop w:val="0"/>
      <w:marBottom w:val="0"/>
      <w:divBdr>
        <w:top w:val="none" w:sz="0" w:space="0" w:color="auto"/>
        <w:left w:val="none" w:sz="0" w:space="0" w:color="auto"/>
        <w:bottom w:val="none" w:sz="0" w:space="0" w:color="auto"/>
        <w:right w:val="none" w:sz="0" w:space="0" w:color="auto"/>
      </w:divBdr>
    </w:div>
    <w:div w:id="154143416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04340908">
      <w:bodyDiv w:val="1"/>
      <w:marLeft w:val="0"/>
      <w:marRight w:val="0"/>
      <w:marTop w:val="0"/>
      <w:marBottom w:val="0"/>
      <w:divBdr>
        <w:top w:val="none" w:sz="0" w:space="0" w:color="auto"/>
        <w:left w:val="none" w:sz="0" w:space="0" w:color="auto"/>
        <w:bottom w:val="none" w:sz="0" w:space="0" w:color="auto"/>
        <w:right w:val="none" w:sz="0" w:space="0" w:color="auto"/>
      </w:divBdr>
    </w:div>
    <w:div w:id="1611427026">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15931042">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72243764">
      <w:bodyDiv w:val="1"/>
      <w:marLeft w:val="0"/>
      <w:marRight w:val="0"/>
      <w:marTop w:val="0"/>
      <w:marBottom w:val="0"/>
      <w:divBdr>
        <w:top w:val="none" w:sz="0" w:space="0" w:color="auto"/>
        <w:left w:val="none" w:sz="0" w:space="0" w:color="auto"/>
        <w:bottom w:val="none" w:sz="0" w:space="0" w:color="auto"/>
        <w:right w:val="none" w:sz="0" w:space="0" w:color="auto"/>
      </w:divBdr>
    </w:div>
    <w:div w:id="1843080803">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8901352">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75407662">
      <w:bodyDiv w:val="1"/>
      <w:marLeft w:val="0"/>
      <w:marRight w:val="0"/>
      <w:marTop w:val="0"/>
      <w:marBottom w:val="0"/>
      <w:divBdr>
        <w:top w:val="none" w:sz="0" w:space="0" w:color="auto"/>
        <w:left w:val="none" w:sz="0" w:space="0" w:color="auto"/>
        <w:bottom w:val="none" w:sz="0" w:space="0" w:color="auto"/>
        <w:right w:val="none" w:sz="0" w:space="0" w:color="auto"/>
      </w:divBdr>
    </w:div>
    <w:div w:id="2016809471">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legislacion.edomex.gob.mx/files/files/pdf/gct/2017/nov272.pdf"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egislacion.edomex.gob.mx/sites/legislacion.edomex.gob.mx/files/files/pdf/gct/2024/julio/jul031/jul031d.pdf" TargetMode="External"/><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dle.rae.es/notorio"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B5686B-D152-4EA2-9674-EAAD6FB16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32</Pages>
  <Words>5527</Words>
  <Characters>30403</Characters>
  <Application>Microsoft Office Word</Application>
  <DocSecurity>0</DocSecurity>
  <Lines>253</Lines>
  <Paragraphs>71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35859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9</cp:revision>
  <cp:lastPrinted>2026-02-06T19:37:00Z</cp:lastPrinted>
  <dcterms:created xsi:type="dcterms:W3CDTF">2026-01-27T17:22:00Z</dcterms:created>
  <dcterms:modified xsi:type="dcterms:W3CDTF">2026-03-11T18:52:00Z</dcterms:modified>
</cp:coreProperties>
</file>