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CC5E" w14:textId="77777777" w:rsidR="00D64C06" w:rsidRPr="006B4867" w:rsidRDefault="00D64C06" w:rsidP="00F72B90">
      <w:pPr>
        <w:tabs>
          <w:tab w:val="left" w:pos="8931"/>
        </w:tabs>
        <w:spacing w:line="360" w:lineRule="auto"/>
        <w:ind w:left="8931" w:hanging="8931"/>
        <w:contextualSpacing/>
        <w:rPr>
          <w:rFonts w:ascii="Palatino Linotype" w:hAnsi="Palatino Linotype"/>
        </w:rPr>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eastAsia="Times New Roman" w:cs="Times New Roman"/>
          <w:b/>
          <w:bCs/>
          <w:color w:val="auto"/>
          <w:sz w:val="20"/>
          <w:szCs w:val="20"/>
        </w:rPr>
      </w:sdtEndPr>
      <w:sdtContent>
        <w:p w14:paraId="620BE88B" w14:textId="77777777" w:rsidR="00D64C06" w:rsidRPr="006B4867" w:rsidRDefault="00D64C06" w:rsidP="00F72B90">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7DE517C0" w14:textId="30BB889D" w:rsidR="00D64C06" w:rsidRPr="006B4867" w:rsidRDefault="00D64C06" w:rsidP="00F72B90">
          <w:pPr>
            <w:pStyle w:val="TtuloTDC"/>
            <w:spacing w:before="0" w:line="360" w:lineRule="auto"/>
            <w:contextualSpacing/>
            <w:jc w:val="center"/>
            <w:rPr>
              <w:rFonts w:ascii="Palatino Linotype" w:hAnsi="Palatino Linotype"/>
              <w:color w:val="auto"/>
              <w:sz w:val="22"/>
              <w:szCs w:val="22"/>
            </w:rPr>
          </w:pPr>
          <w:r w:rsidRPr="006B4867">
            <w:rPr>
              <w:rFonts w:ascii="Palatino Linotype" w:hAnsi="Palatino Linotype"/>
              <w:color w:val="auto"/>
              <w:sz w:val="22"/>
              <w:szCs w:val="22"/>
              <w:lang w:val="es-ES"/>
            </w:rPr>
            <w:t xml:space="preserve">RESOLUCIÓN DEL RECURSO DE REVISIÓN </w:t>
          </w:r>
          <w:r w:rsidRPr="006B4867">
            <w:rPr>
              <w:rFonts w:ascii="Palatino Linotype" w:hAnsi="Palatino Linotype"/>
              <w:color w:val="auto"/>
              <w:sz w:val="22"/>
              <w:szCs w:val="22"/>
            </w:rPr>
            <w:t>06466/INFOEM/IP/RR/2025</w:t>
          </w:r>
        </w:p>
        <w:p w14:paraId="58CD193C" w14:textId="77777777" w:rsidR="00D64C06" w:rsidRPr="006B4867" w:rsidRDefault="00D64C06" w:rsidP="00F72B90">
          <w:pPr>
            <w:spacing w:line="360" w:lineRule="auto"/>
            <w:contextualSpacing/>
            <w:rPr>
              <w:rFonts w:ascii="Palatino Linotype" w:hAnsi="Palatino Linotype"/>
            </w:rPr>
          </w:pPr>
        </w:p>
        <w:p w14:paraId="68AA9DEC" w14:textId="0A94ECD3" w:rsidR="001A35B8" w:rsidRPr="001A35B8" w:rsidRDefault="00D64C06">
          <w:pPr>
            <w:pStyle w:val="TDC1"/>
            <w:tabs>
              <w:tab w:val="right" w:leader="dot" w:pos="8828"/>
            </w:tabs>
            <w:rPr>
              <w:rFonts w:asciiTheme="minorHAnsi" w:eastAsiaTheme="minorEastAsia" w:hAnsiTheme="minorHAnsi" w:cstheme="minorBidi"/>
              <w:noProof/>
              <w:color w:val="auto"/>
              <w:kern w:val="2"/>
              <w14:ligatures w14:val="standardContextual"/>
            </w:rPr>
          </w:pPr>
          <w:r w:rsidRPr="006B4867">
            <w:fldChar w:fldCharType="begin"/>
          </w:r>
          <w:r w:rsidRPr="006B4867">
            <w:instrText xml:space="preserve"> TOC \o "1-3" \h \z \u </w:instrText>
          </w:r>
          <w:r w:rsidRPr="006B4867">
            <w:fldChar w:fldCharType="separate"/>
          </w:r>
          <w:hyperlink w:anchor="_Toc221810759" w:history="1">
            <w:r w:rsidR="001A35B8" w:rsidRPr="001A35B8">
              <w:rPr>
                <w:rStyle w:val="Hipervnculo"/>
                <w:noProof/>
              </w:rPr>
              <w:t>A N T E C E D E N T E S</w:t>
            </w:r>
            <w:r w:rsidR="001A35B8" w:rsidRPr="001A35B8">
              <w:rPr>
                <w:noProof/>
                <w:webHidden/>
              </w:rPr>
              <w:tab/>
            </w:r>
            <w:r w:rsidR="001A35B8" w:rsidRPr="001A35B8">
              <w:rPr>
                <w:noProof/>
                <w:webHidden/>
              </w:rPr>
              <w:fldChar w:fldCharType="begin"/>
            </w:r>
            <w:r w:rsidR="001A35B8" w:rsidRPr="001A35B8">
              <w:rPr>
                <w:noProof/>
                <w:webHidden/>
              </w:rPr>
              <w:instrText xml:space="preserve"> PAGEREF _Toc221810759 \h </w:instrText>
            </w:r>
            <w:r w:rsidR="001A35B8" w:rsidRPr="001A35B8">
              <w:rPr>
                <w:noProof/>
                <w:webHidden/>
              </w:rPr>
            </w:r>
            <w:r w:rsidR="001A35B8" w:rsidRPr="001A35B8">
              <w:rPr>
                <w:noProof/>
                <w:webHidden/>
              </w:rPr>
              <w:fldChar w:fldCharType="separate"/>
            </w:r>
            <w:r w:rsidR="00056355">
              <w:rPr>
                <w:noProof/>
                <w:webHidden/>
              </w:rPr>
              <w:t>2</w:t>
            </w:r>
            <w:r w:rsidR="001A35B8" w:rsidRPr="001A35B8">
              <w:rPr>
                <w:noProof/>
                <w:webHidden/>
              </w:rPr>
              <w:fldChar w:fldCharType="end"/>
            </w:r>
          </w:hyperlink>
        </w:p>
        <w:p w14:paraId="74794F8E" w14:textId="3BD0F181"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0" w:history="1">
            <w:r w:rsidRPr="001A35B8">
              <w:rPr>
                <w:rStyle w:val="Hipervnculo"/>
                <w:noProof/>
              </w:rPr>
              <w:t>I. Presentación de la solicitud de información</w:t>
            </w:r>
            <w:r w:rsidRPr="001A35B8">
              <w:rPr>
                <w:noProof/>
                <w:webHidden/>
              </w:rPr>
              <w:tab/>
            </w:r>
            <w:r w:rsidRPr="001A35B8">
              <w:rPr>
                <w:noProof/>
                <w:webHidden/>
              </w:rPr>
              <w:fldChar w:fldCharType="begin"/>
            </w:r>
            <w:r w:rsidRPr="001A35B8">
              <w:rPr>
                <w:noProof/>
                <w:webHidden/>
              </w:rPr>
              <w:instrText xml:space="preserve"> PAGEREF _Toc221810760 \h </w:instrText>
            </w:r>
            <w:r w:rsidRPr="001A35B8">
              <w:rPr>
                <w:noProof/>
                <w:webHidden/>
              </w:rPr>
            </w:r>
            <w:r w:rsidRPr="001A35B8">
              <w:rPr>
                <w:noProof/>
                <w:webHidden/>
              </w:rPr>
              <w:fldChar w:fldCharType="separate"/>
            </w:r>
            <w:r w:rsidR="00056355">
              <w:rPr>
                <w:noProof/>
                <w:webHidden/>
              </w:rPr>
              <w:t>2</w:t>
            </w:r>
            <w:r w:rsidRPr="001A35B8">
              <w:rPr>
                <w:noProof/>
                <w:webHidden/>
              </w:rPr>
              <w:fldChar w:fldCharType="end"/>
            </w:r>
          </w:hyperlink>
        </w:p>
        <w:p w14:paraId="6CEDFF35" w14:textId="4BD862BC"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1" w:history="1">
            <w:r w:rsidRPr="001A35B8">
              <w:rPr>
                <w:rStyle w:val="Hipervnculo"/>
                <w:noProof/>
              </w:rPr>
              <w:t>II. Respuesta del Sujeto Obligado</w:t>
            </w:r>
            <w:r w:rsidRPr="001A35B8">
              <w:rPr>
                <w:noProof/>
                <w:webHidden/>
              </w:rPr>
              <w:tab/>
            </w:r>
            <w:r w:rsidRPr="001A35B8">
              <w:rPr>
                <w:noProof/>
                <w:webHidden/>
              </w:rPr>
              <w:fldChar w:fldCharType="begin"/>
            </w:r>
            <w:r w:rsidRPr="001A35B8">
              <w:rPr>
                <w:noProof/>
                <w:webHidden/>
              </w:rPr>
              <w:instrText xml:space="preserve"> PAGEREF _Toc221810761 \h </w:instrText>
            </w:r>
            <w:r w:rsidRPr="001A35B8">
              <w:rPr>
                <w:noProof/>
                <w:webHidden/>
              </w:rPr>
            </w:r>
            <w:r w:rsidRPr="001A35B8">
              <w:rPr>
                <w:noProof/>
                <w:webHidden/>
              </w:rPr>
              <w:fldChar w:fldCharType="separate"/>
            </w:r>
            <w:r w:rsidR="00056355">
              <w:rPr>
                <w:noProof/>
                <w:webHidden/>
              </w:rPr>
              <w:t>3</w:t>
            </w:r>
            <w:r w:rsidRPr="001A35B8">
              <w:rPr>
                <w:noProof/>
                <w:webHidden/>
              </w:rPr>
              <w:fldChar w:fldCharType="end"/>
            </w:r>
          </w:hyperlink>
        </w:p>
        <w:p w14:paraId="01648194" w14:textId="752FFA0D"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2" w:history="1">
            <w:r w:rsidRPr="001A35B8">
              <w:rPr>
                <w:rStyle w:val="Hipervnculo"/>
                <w:noProof/>
              </w:rPr>
              <w:t>III. Interposición del Recurso de Revisión</w:t>
            </w:r>
            <w:r w:rsidRPr="001A35B8">
              <w:rPr>
                <w:noProof/>
                <w:webHidden/>
              </w:rPr>
              <w:tab/>
            </w:r>
            <w:r w:rsidRPr="001A35B8">
              <w:rPr>
                <w:noProof/>
                <w:webHidden/>
              </w:rPr>
              <w:fldChar w:fldCharType="begin"/>
            </w:r>
            <w:r w:rsidRPr="001A35B8">
              <w:rPr>
                <w:noProof/>
                <w:webHidden/>
              </w:rPr>
              <w:instrText xml:space="preserve"> PAGEREF _Toc221810762 \h </w:instrText>
            </w:r>
            <w:r w:rsidRPr="001A35B8">
              <w:rPr>
                <w:noProof/>
                <w:webHidden/>
              </w:rPr>
            </w:r>
            <w:r w:rsidRPr="001A35B8">
              <w:rPr>
                <w:noProof/>
                <w:webHidden/>
              </w:rPr>
              <w:fldChar w:fldCharType="separate"/>
            </w:r>
            <w:r w:rsidR="00056355">
              <w:rPr>
                <w:noProof/>
                <w:webHidden/>
              </w:rPr>
              <w:t>4</w:t>
            </w:r>
            <w:r w:rsidRPr="001A35B8">
              <w:rPr>
                <w:noProof/>
                <w:webHidden/>
              </w:rPr>
              <w:fldChar w:fldCharType="end"/>
            </w:r>
          </w:hyperlink>
        </w:p>
        <w:p w14:paraId="07CBBED8" w14:textId="0CBB3E19"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3" w:history="1">
            <w:r w:rsidRPr="001A35B8">
              <w:rPr>
                <w:rStyle w:val="Hipervnculo"/>
                <w:noProof/>
              </w:rPr>
              <w:t>IV. Trámite del Recurso de Revisión ante este Instituto</w:t>
            </w:r>
            <w:r w:rsidRPr="001A35B8">
              <w:rPr>
                <w:noProof/>
                <w:webHidden/>
              </w:rPr>
              <w:tab/>
            </w:r>
            <w:r w:rsidRPr="001A35B8">
              <w:rPr>
                <w:noProof/>
                <w:webHidden/>
              </w:rPr>
              <w:fldChar w:fldCharType="begin"/>
            </w:r>
            <w:r w:rsidRPr="001A35B8">
              <w:rPr>
                <w:noProof/>
                <w:webHidden/>
              </w:rPr>
              <w:instrText xml:space="preserve"> PAGEREF _Toc221810763 \h </w:instrText>
            </w:r>
            <w:r w:rsidRPr="001A35B8">
              <w:rPr>
                <w:noProof/>
                <w:webHidden/>
              </w:rPr>
            </w:r>
            <w:r w:rsidRPr="001A35B8">
              <w:rPr>
                <w:noProof/>
                <w:webHidden/>
              </w:rPr>
              <w:fldChar w:fldCharType="separate"/>
            </w:r>
            <w:r w:rsidR="00056355">
              <w:rPr>
                <w:noProof/>
                <w:webHidden/>
              </w:rPr>
              <w:t>5</w:t>
            </w:r>
            <w:r w:rsidRPr="001A35B8">
              <w:rPr>
                <w:noProof/>
                <w:webHidden/>
              </w:rPr>
              <w:fldChar w:fldCharType="end"/>
            </w:r>
          </w:hyperlink>
        </w:p>
        <w:p w14:paraId="2E65212A" w14:textId="084FAE89" w:rsidR="001A35B8" w:rsidRPr="001A35B8" w:rsidRDefault="001A35B8">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1810764" w:history="1">
            <w:r w:rsidRPr="001A35B8">
              <w:rPr>
                <w:rStyle w:val="Hipervnculo"/>
                <w:noProof/>
              </w:rPr>
              <w:t>C O N S I D E R A N D O S</w:t>
            </w:r>
            <w:r w:rsidRPr="001A35B8">
              <w:rPr>
                <w:noProof/>
                <w:webHidden/>
              </w:rPr>
              <w:tab/>
            </w:r>
            <w:r w:rsidRPr="001A35B8">
              <w:rPr>
                <w:noProof/>
                <w:webHidden/>
              </w:rPr>
              <w:fldChar w:fldCharType="begin"/>
            </w:r>
            <w:r w:rsidRPr="001A35B8">
              <w:rPr>
                <w:noProof/>
                <w:webHidden/>
              </w:rPr>
              <w:instrText xml:space="preserve"> PAGEREF _Toc221810764 \h </w:instrText>
            </w:r>
            <w:r w:rsidRPr="001A35B8">
              <w:rPr>
                <w:noProof/>
                <w:webHidden/>
              </w:rPr>
            </w:r>
            <w:r w:rsidRPr="001A35B8">
              <w:rPr>
                <w:noProof/>
                <w:webHidden/>
              </w:rPr>
              <w:fldChar w:fldCharType="separate"/>
            </w:r>
            <w:r w:rsidR="00056355">
              <w:rPr>
                <w:noProof/>
                <w:webHidden/>
              </w:rPr>
              <w:t>10</w:t>
            </w:r>
            <w:r w:rsidRPr="001A35B8">
              <w:rPr>
                <w:noProof/>
                <w:webHidden/>
              </w:rPr>
              <w:fldChar w:fldCharType="end"/>
            </w:r>
          </w:hyperlink>
        </w:p>
        <w:p w14:paraId="78B60C2D" w14:textId="25B9153C"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5" w:history="1">
            <w:r w:rsidRPr="001A35B8">
              <w:rPr>
                <w:rStyle w:val="Hipervnculo"/>
                <w:noProof/>
              </w:rPr>
              <w:t>PRIMERO. Competencia</w:t>
            </w:r>
            <w:r w:rsidRPr="001A35B8">
              <w:rPr>
                <w:noProof/>
                <w:webHidden/>
              </w:rPr>
              <w:tab/>
            </w:r>
            <w:r w:rsidRPr="001A35B8">
              <w:rPr>
                <w:noProof/>
                <w:webHidden/>
              </w:rPr>
              <w:fldChar w:fldCharType="begin"/>
            </w:r>
            <w:r w:rsidRPr="001A35B8">
              <w:rPr>
                <w:noProof/>
                <w:webHidden/>
              </w:rPr>
              <w:instrText xml:space="preserve"> PAGEREF _Toc221810765 \h </w:instrText>
            </w:r>
            <w:r w:rsidRPr="001A35B8">
              <w:rPr>
                <w:noProof/>
                <w:webHidden/>
              </w:rPr>
            </w:r>
            <w:r w:rsidRPr="001A35B8">
              <w:rPr>
                <w:noProof/>
                <w:webHidden/>
              </w:rPr>
              <w:fldChar w:fldCharType="separate"/>
            </w:r>
            <w:r w:rsidR="00056355">
              <w:rPr>
                <w:noProof/>
                <w:webHidden/>
              </w:rPr>
              <w:t>10</w:t>
            </w:r>
            <w:r w:rsidRPr="001A35B8">
              <w:rPr>
                <w:noProof/>
                <w:webHidden/>
              </w:rPr>
              <w:fldChar w:fldCharType="end"/>
            </w:r>
          </w:hyperlink>
        </w:p>
        <w:p w14:paraId="7AFE2094" w14:textId="6A3B0CC4"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6" w:history="1">
            <w:r w:rsidRPr="001A35B8">
              <w:rPr>
                <w:rStyle w:val="Hipervnculo"/>
                <w:noProof/>
              </w:rPr>
              <w:t>SEGUNDO. Causales de improcedencia y sobreseimiento</w:t>
            </w:r>
            <w:r w:rsidRPr="001A35B8">
              <w:rPr>
                <w:noProof/>
                <w:webHidden/>
              </w:rPr>
              <w:tab/>
            </w:r>
            <w:r w:rsidRPr="001A35B8">
              <w:rPr>
                <w:noProof/>
                <w:webHidden/>
              </w:rPr>
              <w:fldChar w:fldCharType="begin"/>
            </w:r>
            <w:r w:rsidRPr="001A35B8">
              <w:rPr>
                <w:noProof/>
                <w:webHidden/>
              </w:rPr>
              <w:instrText xml:space="preserve"> PAGEREF _Toc221810766 \h </w:instrText>
            </w:r>
            <w:r w:rsidRPr="001A35B8">
              <w:rPr>
                <w:noProof/>
                <w:webHidden/>
              </w:rPr>
            </w:r>
            <w:r w:rsidRPr="001A35B8">
              <w:rPr>
                <w:noProof/>
                <w:webHidden/>
              </w:rPr>
              <w:fldChar w:fldCharType="separate"/>
            </w:r>
            <w:r w:rsidR="00056355">
              <w:rPr>
                <w:noProof/>
                <w:webHidden/>
              </w:rPr>
              <w:t>10</w:t>
            </w:r>
            <w:r w:rsidRPr="001A35B8">
              <w:rPr>
                <w:noProof/>
                <w:webHidden/>
              </w:rPr>
              <w:fldChar w:fldCharType="end"/>
            </w:r>
          </w:hyperlink>
        </w:p>
        <w:p w14:paraId="0234CA86" w14:textId="7AC2213D"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7" w:history="1">
            <w:r w:rsidRPr="001A35B8">
              <w:rPr>
                <w:rStyle w:val="Hipervnculo"/>
                <w:noProof/>
              </w:rPr>
              <w:t>TERCERO. Determinación de la Controversia</w:t>
            </w:r>
            <w:r w:rsidRPr="001A35B8">
              <w:rPr>
                <w:noProof/>
                <w:webHidden/>
              </w:rPr>
              <w:tab/>
            </w:r>
            <w:r w:rsidRPr="001A35B8">
              <w:rPr>
                <w:noProof/>
                <w:webHidden/>
              </w:rPr>
              <w:fldChar w:fldCharType="begin"/>
            </w:r>
            <w:r w:rsidRPr="001A35B8">
              <w:rPr>
                <w:noProof/>
                <w:webHidden/>
              </w:rPr>
              <w:instrText xml:space="preserve"> PAGEREF _Toc221810767 \h </w:instrText>
            </w:r>
            <w:r w:rsidRPr="001A35B8">
              <w:rPr>
                <w:noProof/>
                <w:webHidden/>
              </w:rPr>
            </w:r>
            <w:r w:rsidRPr="001A35B8">
              <w:rPr>
                <w:noProof/>
                <w:webHidden/>
              </w:rPr>
              <w:fldChar w:fldCharType="separate"/>
            </w:r>
            <w:r w:rsidR="00056355">
              <w:rPr>
                <w:noProof/>
                <w:webHidden/>
              </w:rPr>
              <w:t>11</w:t>
            </w:r>
            <w:r w:rsidRPr="001A35B8">
              <w:rPr>
                <w:noProof/>
                <w:webHidden/>
              </w:rPr>
              <w:fldChar w:fldCharType="end"/>
            </w:r>
          </w:hyperlink>
        </w:p>
        <w:p w14:paraId="3E4A3ACA" w14:textId="20124010"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8" w:history="1">
            <w:r w:rsidRPr="001A35B8">
              <w:rPr>
                <w:rStyle w:val="Hipervnculo"/>
                <w:noProof/>
              </w:rPr>
              <w:t>CUARTO. Marco normativo aplicable en materia de transparencia y acceso a la información pública</w:t>
            </w:r>
            <w:r w:rsidRPr="001A35B8">
              <w:rPr>
                <w:noProof/>
                <w:webHidden/>
              </w:rPr>
              <w:tab/>
            </w:r>
            <w:r w:rsidRPr="001A35B8">
              <w:rPr>
                <w:noProof/>
                <w:webHidden/>
              </w:rPr>
              <w:fldChar w:fldCharType="begin"/>
            </w:r>
            <w:r w:rsidRPr="001A35B8">
              <w:rPr>
                <w:noProof/>
                <w:webHidden/>
              </w:rPr>
              <w:instrText xml:space="preserve"> PAGEREF _Toc221810768 \h </w:instrText>
            </w:r>
            <w:r w:rsidRPr="001A35B8">
              <w:rPr>
                <w:noProof/>
                <w:webHidden/>
              </w:rPr>
            </w:r>
            <w:r w:rsidRPr="001A35B8">
              <w:rPr>
                <w:noProof/>
                <w:webHidden/>
              </w:rPr>
              <w:fldChar w:fldCharType="separate"/>
            </w:r>
            <w:r w:rsidR="00056355">
              <w:rPr>
                <w:noProof/>
                <w:webHidden/>
              </w:rPr>
              <w:t>16</w:t>
            </w:r>
            <w:r w:rsidRPr="001A35B8">
              <w:rPr>
                <w:noProof/>
                <w:webHidden/>
              </w:rPr>
              <w:fldChar w:fldCharType="end"/>
            </w:r>
          </w:hyperlink>
        </w:p>
        <w:p w14:paraId="40BE357F" w14:textId="5E2C2711"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69" w:history="1">
            <w:r w:rsidRPr="001A35B8">
              <w:rPr>
                <w:rStyle w:val="Hipervnculo"/>
                <w:noProof/>
              </w:rPr>
              <w:t>QUINTO. Estudio de Fondo</w:t>
            </w:r>
            <w:r w:rsidRPr="001A35B8">
              <w:rPr>
                <w:noProof/>
                <w:webHidden/>
              </w:rPr>
              <w:tab/>
            </w:r>
            <w:r w:rsidRPr="001A35B8">
              <w:rPr>
                <w:noProof/>
                <w:webHidden/>
              </w:rPr>
              <w:fldChar w:fldCharType="begin"/>
            </w:r>
            <w:r w:rsidRPr="001A35B8">
              <w:rPr>
                <w:noProof/>
                <w:webHidden/>
              </w:rPr>
              <w:instrText xml:space="preserve"> PAGEREF _Toc221810769 \h </w:instrText>
            </w:r>
            <w:r w:rsidRPr="001A35B8">
              <w:rPr>
                <w:noProof/>
                <w:webHidden/>
              </w:rPr>
            </w:r>
            <w:r w:rsidRPr="001A35B8">
              <w:rPr>
                <w:noProof/>
                <w:webHidden/>
              </w:rPr>
              <w:fldChar w:fldCharType="separate"/>
            </w:r>
            <w:r w:rsidR="00056355">
              <w:rPr>
                <w:noProof/>
                <w:webHidden/>
              </w:rPr>
              <w:t>17</w:t>
            </w:r>
            <w:r w:rsidRPr="001A35B8">
              <w:rPr>
                <w:noProof/>
                <w:webHidden/>
              </w:rPr>
              <w:fldChar w:fldCharType="end"/>
            </w:r>
          </w:hyperlink>
        </w:p>
        <w:p w14:paraId="5C171902" w14:textId="5CFE5972" w:rsidR="001A35B8" w:rsidRPr="001A35B8" w:rsidRDefault="001A35B8">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770" w:history="1">
            <w:r w:rsidRPr="001A35B8">
              <w:rPr>
                <w:rStyle w:val="Hipervnculo"/>
                <w:noProof/>
              </w:rPr>
              <w:t>SEXTO. Decisión</w:t>
            </w:r>
            <w:r w:rsidRPr="001A35B8">
              <w:rPr>
                <w:noProof/>
                <w:webHidden/>
              </w:rPr>
              <w:tab/>
            </w:r>
            <w:r w:rsidRPr="001A35B8">
              <w:rPr>
                <w:noProof/>
                <w:webHidden/>
              </w:rPr>
              <w:fldChar w:fldCharType="begin"/>
            </w:r>
            <w:r w:rsidRPr="001A35B8">
              <w:rPr>
                <w:noProof/>
                <w:webHidden/>
              </w:rPr>
              <w:instrText xml:space="preserve"> PAGEREF _Toc221810770 \h </w:instrText>
            </w:r>
            <w:r w:rsidRPr="001A35B8">
              <w:rPr>
                <w:noProof/>
                <w:webHidden/>
              </w:rPr>
            </w:r>
            <w:r w:rsidRPr="001A35B8">
              <w:rPr>
                <w:noProof/>
                <w:webHidden/>
              </w:rPr>
              <w:fldChar w:fldCharType="separate"/>
            </w:r>
            <w:r w:rsidR="00056355">
              <w:rPr>
                <w:noProof/>
                <w:webHidden/>
              </w:rPr>
              <w:t>30</w:t>
            </w:r>
            <w:r w:rsidRPr="001A35B8">
              <w:rPr>
                <w:noProof/>
                <w:webHidden/>
              </w:rPr>
              <w:fldChar w:fldCharType="end"/>
            </w:r>
          </w:hyperlink>
        </w:p>
        <w:p w14:paraId="7D2753B0" w14:textId="3BE261FC" w:rsidR="001A35B8" w:rsidRPr="001A35B8" w:rsidRDefault="001A35B8">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1810771" w:history="1">
            <w:r w:rsidRPr="001A35B8">
              <w:rPr>
                <w:rStyle w:val="Hipervnculo"/>
                <w:noProof/>
              </w:rPr>
              <w:t>R E S U E L V E</w:t>
            </w:r>
            <w:r w:rsidRPr="001A35B8">
              <w:rPr>
                <w:noProof/>
                <w:webHidden/>
              </w:rPr>
              <w:tab/>
            </w:r>
            <w:r w:rsidRPr="001A35B8">
              <w:rPr>
                <w:noProof/>
                <w:webHidden/>
              </w:rPr>
              <w:fldChar w:fldCharType="begin"/>
            </w:r>
            <w:r w:rsidRPr="001A35B8">
              <w:rPr>
                <w:noProof/>
                <w:webHidden/>
              </w:rPr>
              <w:instrText xml:space="preserve"> PAGEREF _Toc221810771 \h </w:instrText>
            </w:r>
            <w:r w:rsidRPr="001A35B8">
              <w:rPr>
                <w:noProof/>
                <w:webHidden/>
              </w:rPr>
            </w:r>
            <w:r w:rsidRPr="001A35B8">
              <w:rPr>
                <w:noProof/>
                <w:webHidden/>
              </w:rPr>
              <w:fldChar w:fldCharType="separate"/>
            </w:r>
            <w:r w:rsidR="00056355">
              <w:rPr>
                <w:noProof/>
                <w:webHidden/>
              </w:rPr>
              <w:t>31</w:t>
            </w:r>
            <w:r w:rsidRPr="001A35B8">
              <w:rPr>
                <w:noProof/>
                <w:webHidden/>
              </w:rPr>
              <w:fldChar w:fldCharType="end"/>
            </w:r>
          </w:hyperlink>
        </w:p>
        <w:p w14:paraId="08402E29" w14:textId="68C291B4" w:rsidR="00D64C06" w:rsidRPr="006B4867" w:rsidRDefault="00D64C06" w:rsidP="00F72B90">
          <w:pPr>
            <w:widowControl w:val="0"/>
            <w:pBdr>
              <w:top w:val="nil"/>
              <w:left w:val="nil"/>
              <w:bottom w:val="nil"/>
              <w:right w:val="nil"/>
              <w:between w:val="nil"/>
            </w:pBdr>
            <w:spacing w:line="360" w:lineRule="auto"/>
            <w:ind w:left="720" w:hanging="720"/>
            <w:contextualSpacing/>
            <w:rPr>
              <w:rFonts w:ascii="Palatino Linotype" w:hAnsi="Palatino Linotype"/>
            </w:rPr>
          </w:pPr>
          <w:r w:rsidRPr="006B4867">
            <w:rPr>
              <w:rFonts w:ascii="Palatino Linotype" w:hAnsi="Palatino Linotype"/>
              <w:sz w:val="22"/>
              <w:szCs w:val="22"/>
              <w:lang w:val="es-ES"/>
            </w:rPr>
            <w:fldChar w:fldCharType="end"/>
          </w:r>
        </w:p>
      </w:sdtContent>
    </w:sdt>
    <w:p w14:paraId="21379B09" w14:textId="77777777" w:rsidR="00D64C06" w:rsidRPr="006B4867" w:rsidRDefault="00D64C06" w:rsidP="00F72B90">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6D436E53" w14:textId="77777777" w:rsidR="00D64C06" w:rsidRPr="006B4867" w:rsidRDefault="00D64C06" w:rsidP="00F72B90">
      <w:pPr>
        <w:spacing w:line="360" w:lineRule="auto"/>
        <w:ind w:right="-28"/>
        <w:contextualSpacing/>
        <w:jc w:val="both"/>
        <w:rPr>
          <w:rFonts w:ascii="Palatino Linotype" w:eastAsia="Palatino Linotype" w:hAnsi="Palatino Linotype" w:cs="Palatino Linotype"/>
          <w:color w:val="000000"/>
          <w:sz w:val="22"/>
          <w:szCs w:val="22"/>
        </w:rPr>
      </w:pPr>
    </w:p>
    <w:p w14:paraId="4EEC5FFC" w14:textId="77777777" w:rsidR="00D64C06" w:rsidRPr="006B4867" w:rsidRDefault="00D64C06" w:rsidP="00F72B90">
      <w:pPr>
        <w:spacing w:line="360" w:lineRule="auto"/>
        <w:ind w:right="-28"/>
        <w:contextualSpacing/>
        <w:jc w:val="both"/>
        <w:rPr>
          <w:rFonts w:ascii="Palatino Linotype" w:eastAsia="Palatino Linotype" w:hAnsi="Palatino Linotype" w:cs="Palatino Linotype"/>
          <w:color w:val="000000"/>
          <w:sz w:val="22"/>
          <w:szCs w:val="22"/>
        </w:rPr>
      </w:pPr>
    </w:p>
    <w:p w14:paraId="5D2B2DDF" w14:textId="77777777" w:rsidR="00D64C06" w:rsidRPr="006B4867" w:rsidRDefault="00D64C06" w:rsidP="00F72B90">
      <w:pPr>
        <w:spacing w:line="360" w:lineRule="auto"/>
        <w:ind w:right="-28"/>
        <w:contextualSpacing/>
        <w:jc w:val="both"/>
        <w:rPr>
          <w:rFonts w:ascii="Palatino Linotype" w:eastAsia="Palatino Linotype" w:hAnsi="Palatino Linotype" w:cs="Palatino Linotype"/>
          <w:color w:val="000000"/>
          <w:sz w:val="22"/>
          <w:szCs w:val="22"/>
        </w:rPr>
      </w:pPr>
    </w:p>
    <w:p w14:paraId="5C8BB05B" w14:textId="77777777" w:rsidR="00D64C06" w:rsidRPr="006B4867" w:rsidRDefault="00D64C06" w:rsidP="00F72B90">
      <w:pPr>
        <w:spacing w:line="360" w:lineRule="auto"/>
        <w:ind w:right="-28"/>
        <w:contextualSpacing/>
        <w:jc w:val="both"/>
        <w:rPr>
          <w:rFonts w:ascii="Palatino Linotype" w:eastAsia="Palatino Linotype" w:hAnsi="Palatino Linotype" w:cs="Palatino Linotype"/>
          <w:color w:val="000000"/>
          <w:sz w:val="22"/>
          <w:szCs w:val="22"/>
        </w:rPr>
      </w:pPr>
    </w:p>
    <w:p w14:paraId="75F985EC" w14:textId="77777777" w:rsidR="00D64C06" w:rsidRPr="006B4867" w:rsidRDefault="00D64C06" w:rsidP="00F72B90">
      <w:pPr>
        <w:spacing w:line="360" w:lineRule="auto"/>
        <w:ind w:right="-28"/>
        <w:contextualSpacing/>
        <w:jc w:val="both"/>
        <w:rPr>
          <w:rFonts w:ascii="Palatino Linotype" w:eastAsia="Palatino Linotype" w:hAnsi="Palatino Linotype" w:cs="Palatino Linotype"/>
          <w:color w:val="000000"/>
          <w:sz w:val="22"/>
          <w:szCs w:val="22"/>
        </w:rPr>
      </w:pPr>
    </w:p>
    <w:p w14:paraId="00939A09" w14:textId="77777777" w:rsidR="00D64C06" w:rsidRPr="006B4867" w:rsidRDefault="00D64C06" w:rsidP="00F72B90">
      <w:pPr>
        <w:spacing w:line="360" w:lineRule="auto"/>
        <w:ind w:right="-28"/>
        <w:contextualSpacing/>
        <w:jc w:val="both"/>
        <w:rPr>
          <w:rFonts w:ascii="Palatino Linotype" w:hAnsi="Palatino Linotype" w:cs="Tahoma"/>
          <w:sz w:val="22"/>
          <w:szCs w:val="22"/>
        </w:rPr>
      </w:pPr>
    </w:p>
    <w:p w14:paraId="398902F1" w14:textId="548904E1"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once de febrero de dos mil veinti</w:t>
      </w:r>
      <w:r w:rsidR="001A35B8">
        <w:rPr>
          <w:rFonts w:ascii="Palatino Linotype" w:eastAsia="Palatino Linotype" w:hAnsi="Palatino Linotype" w:cs="Palatino Linotype"/>
          <w:sz w:val="22"/>
          <w:szCs w:val="22"/>
        </w:rPr>
        <w:t>séis.</w:t>
      </w:r>
    </w:p>
    <w:p w14:paraId="5842AFD1" w14:textId="77777777" w:rsidR="00D64C06" w:rsidRPr="006B4867" w:rsidRDefault="00D64C06" w:rsidP="00F72B90">
      <w:pPr>
        <w:spacing w:line="360" w:lineRule="auto"/>
        <w:contextualSpacing/>
        <w:rPr>
          <w:rFonts w:ascii="Palatino Linotype" w:eastAsia="Palatino Linotype" w:hAnsi="Palatino Linotype" w:cs="Palatino Linotype"/>
          <w:sz w:val="22"/>
          <w:szCs w:val="22"/>
        </w:rPr>
      </w:pPr>
    </w:p>
    <w:p w14:paraId="115FC92F" w14:textId="0C648083"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b/>
          <w:color w:val="0D0D0D"/>
          <w:sz w:val="22"/>
          <w:szCs w:val="22"/>
        </w:rPr>
        <w:t xml:space="preserve">VISTO </w:t>
      </w:r>
      <w:r w:rsidRPr="006B4867">
        <w:rPr>
          <w:rFonts w:ascii="Palatino Linotype" w:eastAsia="Palatino Linotype" w:hAnsi="Palatino Linotype" w:cs="Palatino Linotype"/>
          <w:color w:val="0D0D0D"/>
          <w:sz w:val="22"/>
          <w:szCs w:val="22"/>
        </w:rPr>
        <w:t xml:space="preserve">el expediente conformado con motivo del Recurso de Revisión </w:t>
      </w:r>
      <w:r w:rsidRPr="001D0584">
        <w:rPr>
          <w:rFonts w:ascii="Palatino Linotype" w:eastAsia="Palatino Linotype" w:hAnsi="Palatino Linotype" w:cs="Palatino Linotype"/>
          <w:b/>
          <w:bCs/>
          <w:sz w:val="22"/>
          <w:szCs w:val="22"/>
        </w:rPr>
        <w:t>06466/INFOEM/IP/RR/2025</w:t>
      </w:r>
      <w:r w:rsidRPr="006B4867">
        <w:rPr>
          <w:rFonts w:ascii="Palatino Linotype" w:eastAsia="Palatino Linotype" w:hAnsi="Palatino Linotype" w:cs="Palatino Linotype"/>
          <w:bCs/>
          <w:sz w:val="22"/>
          <w:szCs w:val="22"/>
        </w:rPr>
        <w:t xml:space="preserve">, </w:t>
      </w:r>
      <w:r w:rsidRPr="006B4867">
        <w:rPr>
          <w:rFonts w:ascii="Palatino Linotype" w:eastAsia="Palatino Linotype" w:hAnsi="Palatino Linotype" w:cs="Palatino Linotype"/>
          <w:bCs/>
          <w:color w:val="0D0D0D"/>
          <w:sz w:val="22"/>
          <w:szCs w:val="22"/>
        </w:rPr>
        <w:t xml:space="preserve">interpuesto por </w:t>
      </w:r>
      <w:r w:rsidR="003D3ED3" w:rsidRPr="003D3ED3">
        <w:rPr>
          <w:rFonts w:ascii="Palatino Linotype" w:eastAsia="Palatino Linotype" w:hAnsi="Palatino Linotype" w:cs="Palatino Linotype"/>
          <w:bCs/>
          <w:sz w:val="22"/>
          <w:szCs w:val="22"/>
          <w:highlight w:val="black"/>
        </w:rPr>
        <w:t>XXXXXXXXXXXXXXXXXXXXXXXX</w:t>
      </w:r>
      <w:r w:rsidR="003D3ED3">
        <w:rPr>
          <w:rFonts w:ascii="Palatino Linotype" w:eastAsia="Palatino Linotype" w:hAnsi="Palatino Linotype" w:cs="Palatino Linotype"/>
          <w:bCs/>
          <w:sz w:val="22"/>
          <w:szCs w:val="22"/>
        </w:rPr>
        <w:t xml:space="preserve"> </w:t>
      </w:r>
      <w:r w:rsidRPr="006B4867">
        <w:rPr>
          <w:rFonts w:ascii="Palatino Linotype" w:eastAsia="Palatino Linotype" w:hAnsi="Palatino Linotype" w:cs="Palatino Linotype"/>
          <w:bCs/>
          <w:color w:val="0D0D0D"/>
          <w:sz w:val="22"/>
          <w:szCs w:val="22"/>
        </w:rPr>
        <w:t xml:space="preserve">en lo sucesivo </w:t>
      </w:r>
      <w:r w:rsidRPr="006B4867">
        <w:rPr>
          <w:rFonts w:ascii="Palatino Linotype" w:eastAsia="Palatino Linotype" w:hAnsi="Palatino Linotype" w:cs="Palatino Linotype"/>
          <w:bCs/>
          <w:sz w:val="22"/>
          <w:szCs w:val="22"/>
        </w:rPr>
        <w:t xml:space="preserve">el </w:t>
      </w:r>
      <w:r w:rsidRPr="006B4867">
        <w:rPr>
          <w:rFonts w:ascii="Palatino Linotype" w:eastAsia="Palatino Linotype" w:hAnsi="Palatino Linotype" w:cs="Palatino Linotype"/>
          <w:bCs/>
          <w:color w:val="0D0D0D"/>
          <w:sz w:val="22"/>
          <w:szCs w:val="22"/>
        </w:rPr>
        <w:t>Recurrente o Particular, en contra de la respuesta del Sujeto Obligado a la solicitud de acceso a la información pública</w:t>
      </w:r>
      <w:r w:rsidRPr="006B4867">
        <w:rPr>
          <w:rFonts w:ascii="Palatino Linotype" w:eastAsia="Palatino Linotype" w:hAnsi="Palatino Linotype" w:cs="Palatino Linotype"/>
          <w:bCs/>
          <w:sz w:val="22"/>
          <w:szCs w:val="22"/>
        </w:rPr>
        <w:t> </w:t>
      </w:r>
      <w:r w:rsidRPr="006B4867">
        <w:rPr>
          <w:rFonts w:ascii="Palatino Linotype" w:eastAsia="Palatino Linotype" w:hAnsi="Palatino Linotype" w:cs="Palatino Linotype"/>
          <w:sz w:val="22"/>
          <w:szCs w:val="22"/>
        </w:rPr>
        <w:t>00047/JALTENCO/IP/2025</w:t>
      </w:r>
      <w:r w:rsidRPr="006B4867">
        <w:rPr>
          <w:rFonts w:ascii="Palatino Linotype" w:eastAsia="Palatino Linotype" w:hAnsi="Palatino Linotype" w:cs="Palatino Linotype"/>
          <w:bCs/>
          <w:color w:val="0D0D0D"/>
          <w:sz w:val="22"/>
          <w:szCs w:val="22"/>
        </w:rPr>
        <w:t>,</w:t>
      </w:r>
      <w:r w:rsidRPr="006B4867">
        <w:rPr>
          <w:rFonts w:ascii="Palatino Linotype" w:eastAsia="Palatino Linotype" w:hAnsi="Palatino Linotype" w:cs="Palatino Linotype"/>
          <w:color w:val="0D0D0D"/>
          <w:sz w:val="22"/>
          <w:szCs w:val="22"/>
        </w:rPr>
        <w:t xml:space="preserve"> se emite la presente Resolución, con base en los Antecedentes y C</w:t>
      </w:r>
      <w:r w:rsidRPr="006B4867">
        <w:rPr>
          <w:rFonts w:ascii="Palatino Linotype" w:eastAsia="Palatino Linotype" w:hAnsi="Palatino Linotype" w:cs="Palatino Linotype"/>
          <w:sz w:val="22"/>
          <w:szCs w:val="22"/>
        </w:rPr>
        <w:t>onsiderandos que a continuación se exponen:</w:t>
      </w:r>
    </w:p>
    <w:p w14:paraId="22B5C4E7"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324F8791" w14:textId="77777777" w:rsidR="00D64C06" w:rsidRPr="006B4867" w:rsidRDefault="00D64C06" w:rsidP="00F72B90">
      <w:pPr>
        <w:pStyle w:val="Ttulo1"/>
        <w:spacing w:before="0" w:after="0" w:line="360" w:lineRule="auto"/>
        <w:contextualSpacing/>
        <w:jc w:val="center"/>
        <w:rPr>
          <w:rFonts w:ascii="Palatino Linotype" w:hAnsi="Palatino Linotype"/>
          <w:b/>
          <w:bCs/>
          <w:color w:val="auto"/>
          <w:sz w:val="22"/>
          <w:szCs w:val="22"/>
        </w:rPr>
      </w:pPr>
      <w:bookmarkStart w:id="2" w:name="_Toc221810759"/>
      <w:r w:rsidRPr="006B4867">
        <w:rPr>
          <w:rFonts w:ascii="Palatino Linotype" w:hAnsi="Palatino Linotype"/>
          <w:b/>
          <w:bCs/>
          <w:color w:val="auto"/>
          <w:sz w:val="22"/>
          <w:szCs w:val="22"/>
        </w:rPr>
        <w:t>A N T E C E D E N T E S</w:t>
      </w:r>
      <w:bookmarkEnd w:id="2"/>
    </w:p>
    <w:p w14:paraId="3010A19D" w14:textId="77777777" w:rsidR="00D64C06" w:rsidRPr="006B4867" w:rsidRDefault="00D64C06" w:rsidP="00F72B90">
      <w:pPr>
        <w:spacing w:line="360" w:lineRule="auto"/>
        <w:contextualSpacing/>
        <w:rPr>
          <w:rFonts w:ascii="Palatino Linotype" w:hAnsi="Palatino Linotype"/>
        </w:rPr>
      </w:pPr>
    </w:p>
    <w:p w14:paraId="0914D902" w14:textId="77777777" w:rsidR="00D64C06" w:rsidRPr="006B4867" w:rsidRDefault="00D64C06" w:rsidP="00F72B90">
      <w:pPr>
        <w:pStyle w:val="Ttulo2"/>
        <w:spacing w:before="0" w:after="0" w:line="360" w:lineRule="auto"/>
        <w:contextualSpacing/>
        <w:rPr>
          <w:rFonts w:ascii="Palatino Linotype" w:hAnsi="Palatino Linotype"/>
          <w:b/>
          <w:bCs/>
          <w:color w:val="auto"/>
          <w:sz w:val="22"/>
          <w:szCs w:val="22"/>
        </w:rPr>
      </w:pPr>
      <w:bookmarkStart w:id="3" w:name="_Toc221810760"/>
      <w:r w:rsidRPr="006B4867">
        <w:rPr>
          <w:rFonts w:ascii="Palatino Linotype" w:hAnsi="Palatino Linotype"/>
          <w:b/>
          <w:bCs/>
          <w:color w:val="auto"/>
          <w:sz w:val="22"/>
          <w:szCs w:val="22"/>
        </w:rPr>
        <w:t>I. Presentación de la solicitud de información</w:t>
      </w:r>
      <w:bookmarkEnd w:id="3"/>
    </w:p>
    <w:p w14:paraId="7FD5D473" w14:textId="77777777" w:rsidR="00D64C06" w:rsidRPr="006B4867" w:rsidRDefault="00D64C06" w:rsidP="00F72B90">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49443EDB" w14:textId="599C75CA" w:rsidR="00D64C06" w:rsidRPr="006B4867" w:rsidRDefault="00D64C06" w:rsidP="00F72B90">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sidRPr="006B4867">
        <w:rPr>
          <w:rFonts w:ascii="Palatino Linotype" w:eastAsia="Palatino Linotype" w:hAnsi="Palatino Linotype" w:cs="Palatino Linotype"/>
          <w:color w:val="000000"/>
          <w:sz w:val="22"/>
          <w:szCs w:val="22"/>
        </w:rPr>
        <w:t>Con fecha siete de mayo de dos mil veinticinco, el Particular presentó una solicitud de acceso a la información pública, a través del Sistema de Acceso a la Información Mexiquense, en lo sucesivo el SAIMEX, ante el Ayuntamiento de Jaltenco, mediante la cual requirió lo siguiente:</w:t>
      </w:r>
    </w:p>
    <w:p w14:paraId="5A2C33CB" w14:textId="77777777" w:rsidR="00D64C06" w:rsidRPr="006B4867" w:rsidRDefault="00D64C06" w:rsidP="00F72B90">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6CCBE396"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b/>
          <w:i/>
        </w:rPr>
      </w:pPr>
      <w:r w:rsidRPr="006B4867">
        <w:rPr>
          <w:rFonts w:ascii="Palatino Linotype" w:eastAsia="Palatino Linotype" w:hAnsi="Palatino Linotype" w:cs="Palatino Linotype"/>
          <w:b/>
          <w:i/>
        </w:rPr>
        <w:t>“DESCRIPCIÓN CLARA Y PRECISA DE LA INFORMACIÓN SOLICITADA</w:t>
      </w:r>
    </w:p>
    <w:p w14:paraId="64E6E076" w14:textId="0AF8C66E" w:rsidR="00D64C06" w:rsidRPr="006B4867" w:rsidRDefault="00D64C06" w:rsidP="00F72B90">
      <w:pPr>
        <w:spacing w:line="360" w:lineRule="auto"/>
        <w:ind w:left="567" w:right="567"/>
        <w:contextualSpacing/>
        <w:jc w:val="both"/>
        <w:rPr>
          <w:rFonts w:ascii="Palatino Linotype" w:eastAsia="Palatino Linotype" w:hAnsi="Palatino Linotype" w:cs="Palatino Linotype"/>
          <w:i/>
        </w:rPr>
      </w:pPr>
      <w:r w:rsidRPr="006B4867">
        <w:rPr>
          <w:rFonts w:ascii="Palatino Linotype" w:eastAsia="Palatino Linotype" w:hAnsi="Palatino Linotype" w:cs="Palatino Linotype"/>
          <w:i/>
        </w:rPr>
        <w:t xml:space="preserve">SE SOLICITA INFORMACIÓN AL SÍNDICO MUNICIPAL DE JALTENCO, en el ámbito de sus atribuciones como es la Fiscalización de la Entidad Municipal como es (REVISAR LOS INFORMES TRIMESTRALES, REVISAR EL CUMPLIMIENTO DE LAS OBLIGACIONES FISCALES Y VIGILAR QUE MULTAS IMPONGAN AL MUNICIPIO, ASI COMO ASISTIR A LAS VISITAS DE INSPECCIÓN QUE REALICE EL ÓRGANO SUPERIOR DE FISCALIZACIÓN DEL ESTADO DE MEXICO (OSFEM ), ENTRE OTRAS AUTORIDADES . Al respecto se solicita la siguiente Información: 1.-Informe sobre el 1er </w:t>
      </w:r>
      <w:r w:rsidRPr="006B4867">
        <w:rPr>
          <w:rFonts w:ascii="Palatino Linotype" w:eastAsia="Palatino Linotype" w:hAnsi="Palatino Linotype" w:cs="Palatino Linotype"/>
          <w:i/>
        </w:rPr>
        <w:lastRenderedPageBreak/>
        <w:t xml:space="preserve">trimestre revisado informar las observaciones realizadas en cada mes revisado. 2.-Informar que Tipo de Auditorias se están practicando y que Autoridad las está realizado. 3.- Informar Adeudo histórico mensual por los últimos (5 años anteriores a la fecha) Sobre Retención de Impuesto Sobre la Renta por concepto de Sueldos y Salarios, detallar total Contribuciones pagadas por mes, desglosando Actualizaciones y recargos pagados por mes y Multas pagadas en los últimos 5años 4.- Informe sobre los Créditos fiscales a la fecha impuestas por el Servicio del Administración Tributaria 5.- Se solicita la Constancia de Situación fiscal del Municipio de Jaltenco 6.- Se solicita la Opinión de cumplimiento de obligaciones fiscales actual Con fundamento en lo dispuesto en el artículo 1, 2 , 4,6,12 y 18 de la ley de transparencia y acceso a la información pública del estado de </w:t>
      </w:r>
      <w:proofErr w:type="spellStart"/>
      <w:r w:rsidRPr="006B4867">
        <w:rPr>
          <w:rFonts w:ascii="Palatino Linotype" w:eastAsia="Palatino Linotype" w:hAnsi="Palatino Linotype" w:cs="Palatino Linotype"/>
          <w:i/>
        </w:rPr>
        <w:t>méxico</w:t>
      </w:r>
      <w:proofErr w:type="spellEnd"/>
      <w:r w:rsidRPr="006B4867">
        <w:rPr>
          <w:rFonts w:ascii="Palatino Linotype" w:eastAsia="Palatino Linotype" w:hAnsi="Palatino Linotype" w:cs="Palatino Linotype"/>
          <w:i/>
        </w:rPr>
        <w:t xml:space="preserve"> y municipios 8 de la Constitución Política de los Estados Unidos Mexicanos y por los artículos 52 y 53 fracción XVI y artículo 104 de la Ley Orgánica Municipal y del diverso 49 de la Ley de Fiscalización Superior del Estado de México,, evitar omitir información por supuesta carga de trabajo , soy ciudadano con derecho de ser informado.” (Sic).</w:t>
      </w:r>
    </w:p>
    <w:p w14:paraId="083DE929" w14:textId="77777777" w:rsidR="00D64C06" w:rsidRPr="006B4867" w:rsidRDefault="00D64C06" w:rsidP="00F72B90">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4A2678A6"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b/>
          <w:i/>
        </w:rPr>
      </w:pPr>
      <w:r w:rsidRPr="006B4867">
        <w:rPr>
          <w:rFonts w:ascii="Palatino Linotype" w:eastAsia="Palatino Linotype" w:hAnsi="Palatino Linotype" w:cs="Palatino Linotype"/>
          <w:b/>
          <w:i/>
        </w:rPr>
        <w:t>“Modalidad de Entrega</w:t>
      </w:r>
    </w:p>
    <w:p w14:paraId="1905A913" w14:textId="625FBEB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rPr>
      </w:pPr>
      <w:r w:rsidRPr="006B4867">
        <w:rPr>
          <w:rFonts w:ascii="Palatino Linotype" w:eastAsia="Palatino Linotype" w:hAnsi="Palatino Linotype" w:cs="Palatino Linotype"/>
          <w:i/>
        </w:rPr>
        <w:t>A través de SAIMEX”</w:t>
      </w:r>
    </w:p>
    <w:p w14:paraId="25ACC821"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rPr>
      </w:pPr>
    </w:p>
    <w:p w14:paraId="0933F02F" w14:textId="77777777" w:rsidR="00D64C06" w:rsidRPr="006B4867" w:rsidRDefault="00D64C06" w:rsidP="00F72B90">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21810761"/>
      <w:bookmarkEnd w:id="4"/>
      <w:r w:rsidRPr="006B4867">
        <w:rPr>
          <w:rFonts w:ascii="Palatino Linotype" w:eastAsia="Palatino Linotype" w:hAnsi="Palatino Linotype"/>
          <w:b/>
          <w:bCs/>
          <w:color w:val="auto"/>
          <w:sz w:val="22"/>
          <w:szCs w:val="22"/>
        </w:rPr>
        <w:t>II. Respuesta del Sujeto Obligado</w:t>
      </w:r>
      <w:bookmarkEnd w:id="5"/>
    </w:p>
    <w:p w14:paraId="2891E9FB" w14:textId="77777777" w:rsidR="00D64C06" w:rsidRPr="006B4867" w:rsidRDefault="00D64C06" w:rsidP="00F72B90">
      <w:pPr>
        <w:tabs>
          <w:tab w:val="left" w:pos="4667"/>
        </w:tabs>
        <w:spacing w:line="360" w:lineRule="auto"/>
        <w:contextualSpacing/>
        <w:jc w:val="both"/>
        <w:rPr>
          <w:rFonts w:ascii="Palatino Linotype" w:eastAsia="Palatino Linotype" w:hAnsi="Palatino Linotype" w:cs="Palatino Linotype"/>
          <w:b/>
          <w:sz w:val="22"/>
          <w:szCs w:val="22"/>
        </w:rPr>
      </w:pPr>
      <w:r w:rsidRPr="006B4867">
        <w:rPr>
          <w:rFonts w:ascii="Palatino Linotype" w:eastAsia="Palatino Linotype" w:hAnsi="Palatino Linotype" w:cs="Palatino Linotype"/>
          <w:b/>
          <w:sz w:val="22"/>
          <w:szCs w:val="22"/>
        </w:rPr>
        <w:t xml:space="preserve"> </w:t>
      </w:r>
    </w:p>
    <w:p w14:paraId="49D53476" w14:textId="0875479B" w:rsidR="00D64C06" w:rsidRPr="006B4867" w:rsidRDefault="00D64C06" w:rsidP="00F72B90">
      <w:pPr>
        <w:tabs>
          <w:tab w:val="left" w:pos="4667"/>
        </w:tabs>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Con fecha veintisiete de mayo de dos mil veinticinco, el Sujeto Obligado dio respuesta a la solicitud de acceso a la información a través del Sistema de Acceso a la Información Mexiquense (SAIMEX), a través del oficio número SIND/010/2025, del veinte de dicho mes y año, suscrito por el Síndico Municipal, dirigido al Solicitante, a través del cual manifiesta y expone esencialmente lo siguiente:</w:t>
      </w:r>
    </w:p>
    <w:p w14:paraId="7C53864E" w14:textId="77777777" w:rsidR="00D64C06" w:rsidRPr="006B4867" w:rsidRDefault="00D64C06" w:rsidP="00F72B90">
      <w:pPr>
        <w:tabs>
          <w:tab w:val="left" w:pos="4667"/>
        </w:tabs>
        <w:spacing w:line="360" w:lineRule="auto"/>
        <w:contextualSpacing/>
        <w:jc w:val="both"/>
        <w:rPr>
          <w:rFonts w:ascii="Palatino Linotype" w:eastAsia="Palatino Linotype" w:hAnsi="Palatino Linotype" w:cs="Palatino Linotype"/>
          <w:sz w:val="22"/>
          <w:szCs w:val="22"/>
        </w:rPr>
      </w:pPr>
    </w:p>
    <w:p w14:paraId="41EDCC1F" w14:textId="2CEFEA35"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r w:rsidRPr="006B4867">
        <w:rPr>
          <w:rFonts w:ascii="Palatino Linotype" w:eastAsia="Palatino Linotype" w:hAnsi="Palatino Linotype" w:cs="Palatino Linotype"/>
          <w:i/>
          <w:iCs/>
        </w:rPr>
        <w:t xml:space="preserve">“…Al respecto le informo lo siguiente: </w:t>
      </w:r>
    </w:p>
    <w:p w14:paraId="121834CA"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p>
    <w:p w14:paraId="3D688E47"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r w:rsidRPr="006B4867">
        <w:rPr>
          <w:rFonts w:ascii="Palatino Linotype" w:eastAsia="Palatino Linotype" w:hAnsi="Palatino Linotype" w:cs="Palatino Linotype"/>
          <w:i/>
          <w:iCs/>
        </w:rPr>
        <w:lastRenderedPageBreak/>
        <w:t xml:space="preserve">1. Respecto al punto uno hago de su conocimiento que derivado de la carga de trabajo, y de la cantidad de documentos solicitados, así como de conformidad 158 de la Ley de Transparencia Y Acceso a la Información Pública del Estado de México y Municipios, la información solicitada se pone a disposición del solicitante previa identificación del mismo, la información solicitante </w:t>
      </w:r>
    </w:p>
    <w:p w14:paraId="4B11A98A"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p>
    <w:p w14:paraId="007A703D"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r w:rsidRPr="006B4867">
        <w:rPr>
          <w:rFonts w:ascii="Palatino Linotype" w:eastAsia="Palatino Linotype" w:hAnsi="Palatino Linotype" w:cs="Palatino Linotype"/>
          <w:i/>
          <w:iCs/>
        </w:rPr>
        <w:t xml:space="preserve">2. Respecto al punto dos le informo se están llevando auditorias de cumplimiento y financiera, siendo las primeras por parte del Órgano de Control Interno. </w:t>
      </w:r>
    </w:p>
    <w:p w14:paraId="04FE47D3"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p>
    <w:p w14:paraId="2AEFE91D"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r w:rsidRPr="006B4867">
        <w:rPr>
          <w:rFonts w:ascii="Palatino Linotype" w:eastAsia="Palatino Linotype" w:hAnsi="Palatino Linotype" w:cs="Palatino Linotype"/>
          <w:i/>
          <w:iCs/>
        </w:rPr>
        <w:t xml:space="preserve">3. Respecto al punto tres y cuatro hago de su conocimiento que derivado de la carga de trabajo, y de la cantidad de documentos solicitados, así como de conformidad 158 de la Ley de Transparencia Y Acceso a la Información Pública del Estado de México y Municipios, la información solicitada se pone a disposición del solicitante previa identificación del mismo, la información solicitante. </w:t>
      </w:r>
    </w:p>
    <w:p w14:paraId="27FBA8A3" w14:textId="77777777"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p>
    <w:p w14:paraId="439E26CF" w14:textId="77777777" w:rsidR="007D1D85"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r w:rsidRPr="006B4867">
        <w:rPr>
          <w:rFonts w:ascii="Palatino Linotype" w:eastAsia="Palatino Linotype" w:hAnsi="Palatino Linotype" w:cs="Palatino Linotype"/>
          <w:i/>
          <w:iCs/>
        </w:rPr>
        <w:t xml:space="preserve">4. Respecto al punto cinco se anexa al presente Cédula de Situación Fiscal </w:t>
      </w:r>
    </w:p>
    <w:p w14:paraId="59F93E51" w14:textId="04E10EE8" w:rsidR="00D64C06" w:rsidRPr="006B4867" w:rsidRDefault="00D64C06" w:rsidP="00F72B90">
      <w:pPr>
        <w:tabs>
          <w:tab w:val="left" w:pos="4667"/>
        </w:tabs>
        <w:spacing w:line="360" w:lineRule="auto"/>
        <w:ind w:left="567" w:right="567"/>
        <w:contextualSpacing/>
        <w:jc w:val="both"/>
        <w:rPr>
          <w:rFonts w:ascii="Palatino Linotype" w:eastAsia="Palatino Linotype" w:hAnsi="Palatino Linotype" w:cs="Palatino Linotype"/>
          <w:i/>
          <w:iCs/>
        </w:rPr>
      </w:pPr>
      <w:r w:rsidRPr="006B4867">
        <w:rPr>
          <w:rFonts w:ascii="Palatino Linotype" w:eastAsia="Palatino Linotype" w:hAnsi="Palatino Linotype" w:cs="Palatino Linotype"/>
          <w:i/>
          <w:iCs/>
        </w:rPr>
        <w:t>5. Respecto al punto número seis hago de su conocimiento que esta sindicatura, por e</w:t>
      </w:r>
      <w:r w:rsidR="007D1D85" w:rsidRPr="006B4867">
        <w:rPr>
          <w:rFonts w:ascii="Palatino Linotype" w:eastAsia="Palatino Linotype" w:hAnsi="Palatino Linotype" w:cs="Palatino Linotype"/>
          <w:i/>
          <w:iCs/>
        </w:rPr>
        <w:t>l momento no puede emitir una opinión técnica certera de lo solicitado…”</w:t>
      </w:r>
    </w:p>
    <w:p w14:paraId="4430F4C7" w14:textId="77777777" w:rsidR="007D1D85" w:rsidRPr="006B4867" w:rsidRDefault="007D1D85" w:rsidP="00F72B90">
      <w:pPr>
        <w:tabs>
          <w:tab w:val="left" w:pos="4667"/>
        </w:tabs>
        <w:spacing w:line="360" w:lineRule="auto"/>
        <w:ind w:left="567" w:right="567"/>
        <w:contextualSpacing/>
        <w:jc w:val="both"/>
        <w:rPr>
          <w:rFonts w:ascii="Palatino Linotype" w:eastAsia="Palatino Linotype" w:hAnsi="Palatino Linotype" w:cs="Palatino Linotype"/>
          <w:i/>
          <w:iCs/>
        </w:rPr>
      </w:pPr>
    </w:p>
    <w:p w14:paraId="49D883D4" w14:textId="77777777" w:rsidR="00D64C06" w:rsidRPr="006B4867" w:rsidRDefault="00D64C06" w:rsidP="00F72B90">
      <w:pPr>
        <w:pStyle w:val="Ttulo2"/>
        <w:spacing w:before="0" w:after="0" w:line="360" w:lineRule="auto"/>
        <w:contextualSpacing/>
        <w:rPr>
          <w:rFonts w:ascii="Palatino Linotype" w:hAnsi="Palatino Linotype"/>
          <w:b/>
          <w:bCs/>
          <w:color w:val="auto"/>
          <w:sz w:val="22"/>
          <w:szCs w:val="22"/>
        </w:rPr>
      </w:pPr>
      <w:bookmarkStart w:id="6" w:name="_Toc221810762"/>
      <w:r w:rsidRPr="006B4867">
        <w:rPr>
          <w:rFonts w:ascii="Palatino Linotype" w:hAnsi="Palatino Linotype"/>
          <w:b/>
          <w:bCs/>
          <w:color w:val="auto"/>
          <w:sz w:val="22"/>
          <w:szCs w:val="22"/>
        </w:rPr>
        <w:t>III. Interposición del Recurso de Revisión</w:t>
      </w:r>
      <w:bookmarkEnd w:id="6"/>
    </w:p>
    <w:p w14:paraId="12462872"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288A5B62" w14:textId="50CB6F00"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Con fecha </w:t>
      </w:r>
      <w:r w:rsidR="007D1D85" w:rsidRPr="006B4867">
        <w:rPr>
          <w:rFonts w:ascii="Palatino Linotype" w:eastAsia="Palatino Linotype" w:hAnsi="Palatino Linotype" w:cs="Palatino Linotype"/>
          <w:sz w:val="22"/>
          <w:szCs w:val="22"/>
        </w:rPr>
        <w:t xml:space="preserve">tres de junio </w:t>
      </w:r>
      <w:r w:rsidRPr="006B4867">
        <w:rPr>
          <w:rFonts w:ascii="Palatino Linotype" w:eastAsia="Palatino Linotype" w:hAnsi="Palatino Linotype" w:cs="Palatino Linotype"/>
          <w:sz w:val="22"/>
          <w:szCs w:val="22"/>
        </w:rPr>
        <w:t>de dos mil veinticinco, se recibió en este Instituto, a través del SAIMEX, el Recurso de Revisión interpuesto por la parte Recurrente, en contra de la respuesta del Ayuntamiento de San Martín de las Pirámides, en los siguientes términos:</w:t>
      </w:r>
    </w:p>
    <w:p w14:paraId="5EE07A65"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64C44C95" w14:textId="77777777" w:rsidR="00D64C06" w:rsidRPr="006B4867" w:rsidRDefault="00D64C06" w:rsidP="00F72B90">
      <w:pPr>
        <w:spacing w:line="360" w:lineRule="auto"/>
        <w:ind w:left="567" w:right="567"/>
        <w:contextualSpacing/>
        <w:jc w:val="both"/>
        <w:rPr>
          <w:rFonts w:ascii="Palatino Linotype" w:eastAsia="Palatino Linotype" w:hAnsi="Palatino Linotype" w:cs="Palatino Linotype"/>
          <w:i/>
        </w:rPr>
      </w:pPr>
      <w:r w:rsidRPr="006B4867">
        <w:rPr>
          <w:rFonts w:ascii="Palatino Linotype" w:eastAsia="Palatino Linotype" w:hAnsi="Palatino Linotype" w:cs="Palatino Linotype"/>
          <w:b/>
          <w:i/>
        </w:rPr>
        <w:t>ACTO IMPUGNADO</w:t>
      </w:r>
    </w:p>
    <w:p w14:paraId="2FBD1E00" w14:textId="77777777" w:rsidR="00745BA4" w:rsidRDefault="00D64C06" w:rsidP="00F72B90">
      <w:pPr>
        <w:spacing w:line="360" w:lineRule="auto"/>
        <w:ind w:left="567" w:right="567"/>
        <w:contextualSpacing/>
        <w:jc w:val="both"/>
        <w:rPr>
          <w:rFonts w:ascii="Palatino Linotype" w:eastAsia="Palatino Linotype" w:hAnsi="Palatino Linotype" w:cs="Palatino Linotype"/>
          <w:i/>
        </w:rPr>
      </w:pPr>
      <w:r w:rsidRPr="006B4867">
        <w:rPr>
          <w:rFonts w:ascii="Palatino Linotype" w:eastAsia="Palatino Linotype" w:hAnsi="Palatino Linotype" w:cs="Palatino Linotype"/>
          <w:i/>
        </w:rPr>
        <w:t>“</w:t>
      </w:r>
      <w:r w:rsidR="001D4E87" w:rsidRPr="006B4867">
        <w:rPr>
          <w:rFonts w:ascii="Palatino Linotype" w:hAnsi="Palatino Linotype"/>
          <w:i/>
        </w:rPr>
        <w:t xml:space="preserve">se impugna respuesta de la solicitud 00047/JALTENCO/IP/2025 emitida por el </w:t>
      </w:r>
      <w:proofErr w:type="spellStart"/>
      <w:r w:rsidR="001D4E87" w:rsidRPr="006B4867">
        <w:rPr>
          <w:rFonts w:ascii="Palatino Linotype" w:hAnsi="Palatino Linotype"/>
          <w:i/>
        </w:rPr>
        <w:t>Sindico</w:t>
      </w:r>
      <w:proofErr w:type="spellEnd"/>
      <w:r w:rsidR="001D4E87" w:rsidRPr="006B4867">
        <w:rPr>
          <w:rFonts w:ascii="Palatino Linotype" w:hAnsi="Palatino Linotype"/>
          <w:i/>
        </w:rPr>
        <w:t xml:space="preserve"> de Jaltenco C. Raul </w:t>
      </w:r>
      <w:proofErr w:type="spellStart"/>
      <w:r w:rsidR="001D4E87" w:rsidRPr="006B4867">
        <w:rPr>
          <w:rFonts w:ascii="Palatino Linotype" w:hAnsi="Palatino Linotype"/>
          <w:i/>
        </w:rPr>
        <w:t>Hernandez</w:t>
      </w:r>
      <w:proofErr w:type="spellEnd"/>
      <w:r w:rsidR="001D4E87" w:rsidRPr="006B4867">
        <w:rPr>
          <w:rFonts w:ascii="Palatino Linotype" w:hAnsi="Palatino Linotype"/>
          <w:i/>
        </w:rPr>
        <w:t xml:space="preserve"> Rafael de fecha 20 de mayo 2025</w:t>
      </w:r>
      <w:r w:rsidRPr="006B4867">
        <w:rPr>
          <w:rFonts w:ascii="Palatino Linotype" w:eastAsia="Palatino Linotype" w:hAnsi="Palatino Linotype" w:cs="Palatino Linotype"/>
          <w:i/>
          <w:color w:val="000000"/>
        </w:rPr>
        <w:t>.</w:t>
      </w:r>
      <w:r w:rsidRPr="006B4867">
        <w:rPr>
          <w:rFonts w:ascii="Palatino Linotype" w:eastAsia="Palatino Linotype" w:hAnsi="Palatino Linotype" w:cs="Palatino Linotype"/>
          <w:i/>
        </w:rPr>
        <w:t xml:space="preserve">” </w:t>
      </w:r>
    </w:p>
    <w:p w14:paraId="59BACC70" w14:textId="48098195" w:rsidR="00D64C06" w:rsidRPr="00745BA4" w:rsidRDefault="00D64C06" w:rsidP="00F72B90">
      <w:pPr>
        <w:spacing w:line="360" w:lineRule="auto"/>
        <w:ind w:left="567" w:right="567"/>
        <w:contextualSpacing/>
        <w:jc w:val="both"/>
        <w:rPr>
          <w:rFonts w:ascii="Palatino Linotype" w:eastAsia="Palatino Linotype" w:hAnsi="Palatino Linotype" w:cs="Palatino Linotype"/>
          <w:i/>
        </w:rPr>
      </w:pPr>
      <w:r w:rsidRPr="006B4867">
        <w:rPr>
          <w:rFonts w:ascii="Palatino Linotype" w:eastAsia="Palatino Linotype" w:hAnsi="Palatino Linotype" w:cs="Palatino Linotype"/>
          <w:i/>
        </w:rPr>
        <w:t>(Sic)</w:t>
      </w:r>
    </w:p>
    <w:p w14:paraId="6E41DC7F" w14:textId="77777777" w:rsidR="00D64C06" w:rsidRPr="006B4867" w:rsidRDefault="00D64C06" w:rsidP="00F72B90">
      <w:pPr>
        <w:spacing w:line="360" w:lineRule="auto"/>
        <w:ind w:left="567" w:right="567"/>
        <w:contextualSpacing/>
        <w:jc w:val="both"/>
        <w:rPr>
          <w:rFonts w:ascii="Palatino Linotype" w:eastAsia="Palatino Linotype" w:hAnsi="Palatino Linotype" w:cs="Palatino Linotype"/>
          <w:i/>
        </w:rPr>
      </w:pPr>
    </w:p>
    <w:p w14:paraId="6FB4DEFB" w14:textId="77777777" w:rsidR="00D64C06" w:rsidRPr="006B4867" w:rsidRDefault="00D64C06" w:rsidP="00F72B90">
      <w:pPr>
        <w:spacing w:line="360" w:lineRule="auto"/>
        <w:ind w:left="567" w:right="567"/>
        <w:contextualSpacing/>
        <w:jc w:val="both"/>
        <w:rPr>
          <w:rFonts w:ascii="Palatino Linotype" w:eastAsia="Palatino Linotype" w:hAnsi="Palatino Linotype" w:cs="Palatino Linotype"/>
          <w:b/>
          <w:i/>
        </w:rPr>
      </w:pPr>
      <w:r w:rsidRPr="006B4867">
        <w:rPr>
          <w:rFonts w:ascii="Palatino Linotype" w:eastAsia="Palatino Linotype" w:hAnsi="Palatino Linotype" w:cs="Palatino Linotype"/>
          <w:b/>
          <w:i/>
        </w:rPr>
        <w:lastRenderedPageBreak/>
        <w:t>RAZONES O MOTIVOS DE LA INCONFORMIDAD</w:t>
      </w:r>
    </w:p>
    <w:p w14:paraId="08DB444A" w14:textId="510D8773" w:rsidR="00D64C06" w:rsidRPr="006B4867" w:rsidRDefault="00D64C06" w:rsidP="00F72B90">
      <w:pPr>
        <w:spacing w:line="360" w:lineRule="auto"/>
        <w:ind w:left="567" w:right="567"/>
        <w:contextualSpacing/>
        <w:jc w:val="both"/>
        <w:rPr>
          <w:rFonts w:ascii="Palatino Linotype" w:eastAsia="Palatino Linotype" w:hAnsi="Palatino Linotype" w:cs="Palatino Linotype"/>
          <w:i/>
        </w:rPr>
      </w:pPr>
      <w:r w:rsidRPr="006B4867">
        <w:rPr>
          <w:rFonts w:ascii="Palatino Linotype" w:eastAsia="Palatino Linotype" w:hAnsi="Palatino Linotype" w:cs="Palatino Linotype"/>
          <w:i/>
          <w:color w:val="000000"/>
        </w:rPr>
        <w:t>“</w:t>
      </w:r>
      <w:r w:rsidR="001D4E87" w:rsidRPr="006B4867">
        <w:rPr>
          <w:rFonts w:ascii="Palatino Linotype" w:eastAsia="Palatino Linotype" w:hAnsi="Palatino Linotype" w:cs="Palatino Linotype"/>
          <w:i/>
          <w:color w:val="000000"/>
        </w:rPr>
        <w:t xml:space="preserve">se impugna respuesta del Sindico de Jaltenco, toda vez que no dan respuesta a lo solicitado, argumentado carga excesiva de trabajo, en la solicitud se pide en SOLICITUD PUNTO No. 1 las observaciones sobre el 1er informe trimestral OMITEN RESPUESTA , SOLICITUD PUNTO No. 2 se pide información si actualmente se </w:t>
      </w:r>
      <w:proofErr w:type="spellStart"/>
      <w:r w:rsidR="001D4E87" w:rsidRPr="006B4867">
        <w:rPr>
          <w:rFonts w:ascii="Palatino Linotype" w:eastAsia="Palatino Linotype" w:hAnsi="Palatino Linotype" w:cs="Palatino Linotype"/>
          <w:i/>
          <w:color w:val="000000"/>
        </w:rPr>
        <w:t>esta</w:t>
      </w:r>
      <w:proofErr w:type="spellEnd"/>
      <w:r w:rsidR="001D4E87" w:rsidRPr="006B4867">
        <w:rPr>
          <w:rFonts w:ascii="Palatino Linotype" w:eastAsia="Palatino Linotype" w:hAnsi="Palatino Linotype" w:cs="Palatino Linotype"/>
          <w:i/>
          <w:color w:val="000000"/>
        </w:rPr>
        <w:t xml:space="preserve"> llevando auditorias, no dan respuesta puntual que autoridad las </w:t>
      </w:r>
      <w:proofErr w:type="spellStart"/>
      <w:r w:rsidR="001D4E87" w:rsidRPr="006B4867">
        <w:rPr>
          <w:rFonts w:ascii="Palatino Linotype" w:eastAsia="Palatino Linotype" w:hAnsi="Palatino Linotype" w:cs="Palatino Linotype"/>
          <w:i/>
          <w:color w:val="000000"/>
        </w:rPr>
        <w:t>esta</w:t>
      </w:r>
      <w:proofErr w:type="spellEnd"/>
      <w:r w:rsidR="001D4E87" w:rsidRPr="006B4867">
        <w:rPr>
          <w:rFonts w:ascii="Palatino Linotype" w:eastAsia="Palatino Linotype" w:hAnsi="Palatino Linotype" w:cs="Palatino Linotype"/>
          <w:i/>
          <w:color w:val="000000"/>
        </w:rPr>
        <w:t xml:space="preserve"> practicando y no justifican con documentales </w:t>
      </w:r>
      <w:proofErr w:type="spellStart"/>
      <w:r w:rsidR="001D4E87" w:rsidRPr="006B4867">
        <w:rPr>
          <w:rFonts w:ascii="Palatino Linotype" w:eastAsia="Palatino Linotype" w:hAnsi="Palatino Linotype" w:cs="Palatino Linotype"/>
          <w:i/>
          <w:color w:val="000000"/>
        </w:rPr>
        <w:t>publicas</w:t>
      </w:r>
      <w:proofErr w:type="spellEnd"/>
      <w:r w:rsidR="001D4E87" w:rsidRPr="006B4867">
        <w:rPr>
          <w:rFonts w:ascii="Palatino Linotype" w:eastAsia="Palatino Linotype" w:hAnsi="Palatino Linotype" w:cs="Palatino Linotype"/>
          <w:i/>
          <w:color w:val="000000"/>
        </w:rPr>
        <w:t>, en el PUNTO No. 3 Informar Adeudo histórico mensual, Sobre Retención de Impuesto Sobre la Renta por concepto de Sueldos y Salarios, detallar total Contribuciones pagadas por mes, desglosando Actualizaciones y recargos pagados por mes y Multas pagadas en los últimos 5años, OMITEN RESPUESTA, en el PUNTO No. 4 Informe sobre los Créditos fiscales a la fecha impuestas por el Servicio de Administración Tributaria, en este punto OMITEN RESPUESTA en el PUNTO 6 Se solicita la Opinión de cumplimiento de obligaciones fiscales por SAT, OMITEN RESPUESTA, Por lo que en la mayoría de los puntos solicitados OMITEN RESPUESTA , se impugna contestación, la información se requiere en formatos PDF por la misma plataforma SAIMEX,.</w:t>
      </w:r>
      <w:r w:rsidRPr="006B4867">
        <w:rPr>
          <w:rFonts w:ascii="Palatino Linotype" w:eastAsia="Palatino Linotype" w:hAnsi="Palatino Linotype" w:cs="Palatino Linotype"/>
          <w:i/>
        </w:rPr>
        <w:t>” (Sic)</w:t>
      </w:r>
    </w:p>
    <w:p w14:paraId="5ED77D28" w14:textId="77777777" w:rsidR="00D64C06" w:rsidRPr="006B4867" w:rsidRDefault="00D64C06" w:rsidP="00F72B90">
      <w:pPr>
        <w:spacing w:line="360" w:lineRule="auto"/>
        <w:contextualSpacing/>
        <w:jc w:val="both"/>
        <w:rPr>
          <w:rFonts w:ascii="Palatino Linotype" w:eastAsia="Palatino Linotype" w:hAnsi="Palatino Linotype" w:cs="Palatino Linotype"/>
          <w:iCs/>
          <w:sz w:val="22"/>
          <w:szCs w:val="22"/>
        </w:rPr>
      </w:pPr>
    </w:p>
    <w:p w14:paraId="0BE9632B" w14:textId="77777777" w:rsidR="00D64C06" w:rsidRPr="006B4867" w:rsidRDefault="00D64C06" w:rsidP="00F72B90">
      <w:pPr>
        <w:pStyle w:val="Ttulo2"/>
        <w:spacing w:before="0" w:after="0" w:line="360" w:lineRule="auto"/>
        <w:contextualSpacing/>
        <w:rPr>
          <w:rFonts w:ascii="Palatino Linotype" w:hAnsi="Palatino Linotype"/>
          <w:b/>
          <w:bCs/>
          <w:color w:val="auto"/>
          <w:sz w:val="22"/>
          <w:szCs w:val="22"/>
        </w:rPr>
      </w:pPr>
      <w:bookmarkStart w:id="7" w:name="_Toc221810763"/>
      <w:r w:rsidRPr="006B4867">
        <w:rPr>
          <w:rFonts w:ascii="Palatino Linotype" w:hAnsi="Palatino Linotype"/>
          <w:b/>
          <w:bCs/>
          <w:color w:val="auto"/>
          <w:sz w:val="22"/>
          <w:szCs w:val="22"/>
        </w:rPr>
        <w:t>IV. Trámite del Recurso de Revisión ante este Instituto</w:t>
      </w:r>
      <w:bookmarkEnd w:id="7"/>
    </w:p>
    <w:p w14:paraId="138E10DC"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4C299027" w14:textId="76ABB216"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b/>
          <w:sz w:val="22"/>
          <w:szCs w:val="22"/>
        </w:rPr>
        <w:t xml:space="preserve">a) Turno del Recurso de Revisión. </w:t>
      </w:r>
      <w:r w:rsidRPr="006B4867">
        <w:rPr>
          <w:rFonts w:ascii="Palatino Linotype" w:eastAsia="Palatino Linotype" w:hAnsi="Palatino Linotype" w:cs="Palatino Linotype"/>
          <w:sz w:val="22"/>
          <w:szCs w:val="22"/>
        </w:rPr>
        <w:t>El tre</w:t>
      </w:r>
      <w:r w:rsidR="001D4E87" w:rsidRPr="006B4867">
        <w:rPr>
          <w:rFonts w:ascii="Palatino Linotype" w:eastAsia="Palatino Linotype" w:hAnsi="Palatino Linotype" w:cs="Palatino Linotype"/>
          <w:sz w:val="22"/>
          <w:szCs w:val="22"/>
        </w:rPr>
        <w:t>s</w:t>
      </w:r>
      <w:r w:rsidRPr="006B4867">
        <w:rPr>
          <w:rFonts w:ascii="Palatino Linotype" w:eastAsia="Palatino Linotype" w:hAnsi="Palatino Linotype" w:cs="Palatino Linotype"/>
          <w:sz w:val="22"/>
          <w:szCs w:val="22"/>
        </w:rPr>
        <w:t xml:space="preserve"> de </w:t>
      </w:r>
      <w:r w:rsidR="001D4E87" w:rsidRPr="006B4867">
        <w:rPr>
          <w:rFonts w:ascii="Palatino Linotype" w:eastAsia="Palatino Linotype" w:hAnsi="Palatino Linotype" w:cs="Palatino Linotype"/>
          <w:sz w:val="22"/>
          <w:szCs w:val="22"/>
        </w:rPr>
        <w:t xml:space="preserve">junio </w:t>
      </w:r>
      <w:r w:rsidRPr="006B4867">
        <w:rPr>
          <w:rFonts w:ascii="Palatino Linotype" w:eastAsia="Palatino Linotype" w:hAnsi="Palatino Linotype" w:cs="Palatino Linotype"/>
          <w:sz w:val="22"/>
          <w:szCs w:val="22"/>
        </w:rPr>
        <w:t xml:space="preserve">de dos mil veinticinco, el SAIMEX, asignó el número de expediente </w:t>
      </w:r>
      <w:r w:rsidRPr="006B4867">
        <w:rPr>
          <w:rFonts w:ascii="Palatino Linotype" w:eastAsia="Palatino Linotype" w:hAnsi="Palatino Linotype" w:cs="Palatino Linotype"/>
          <w:b/>
          <w:sz w:val="22"/>
          <w:szCs w:val="22"/>
        </w:rPr>
        <w:t>0</w:t>
      </w:r>
      <w:r w:rsidR="001D4E87" w:rsidRPr="006B4867">
        <w:rPr>
          <w:rFonts w:ascii="Palatino Linotype" w:eastAsia="Palatino Linotype" w:hAnsi="Palatino Linotype" w:cs="Palatino Linotype"/>
          <w:b/>
          <w:sz w:val="22"/>
          <w:szCs w:val="22"/>
        </w:rPr>
        <w:t>6466</w:t>
      </w:r>
      <w:r w:rsidRPr="006B4867">
        <w:rPr>
          <w:rFonts w:ascii="Palatino Linotype" w:eastAsia="Palatino Linotype" w:hAnsi="Palatino Linotype" w:cs="Palatino Linotype"/>
          <w:b/>
          <w:sz w:val="22"/>
          <w:szCs w:val="22"/>
        </w:rPr>
        <w:t>/INFOEM/IP/RR/2025</w:t>
      </w:r>
      <w:r w:rsidRPr="006B4867">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sidRPr="006B4867">
        <w:rPr>
          <w:rFonts w:ascii="Palatino Linotype" w:eastAsia="Palatino Linotype" w:hAnsi="Palatino Linotype" w:cs="Palatino Linotype"/>
          <w:b/>
          <w:sz w:val="22"/>
          <w:szCs w:val="22"/>
        </w:rPr>
        <w:t>Luis Gustavo Parra Noriega</w:t>
      </w:r>
      <w:r w:rsidRPr="006B4867">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718C05E7"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23CB51AD" w14:textId="46389D2E"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b/>
          <w:sz w:val="22"/>
          <w:szCs w:val="22"/>
        </w:rPr>
        <w:t xml:space="preserve">b) Admisión del Recurso de Revisión. </w:t>
      </w:r>
      <w:r w:rsidRPr="006B4867">
        <w:rPr>
          <w:rFonts w:ascii="Palatino Linotype" w:eastAsia="Palatino Linotype" w:hAnsi="Palatino Linotype" w:cs="Palatino Linotype"/>
          <w:sz w:val="22"/>
          <w:szCs w:val="22"/>
        </w:rPr>
        <w:t xml:space="preserve">El </w:t>
      </w:r>
      <w:r w:rsidR="001D4E87" w:rsidRPr="006B4867">
        <w:rPr>
          <w:rFonts w:ascii="Palatino Linotype" w:eastAsia="Palatino Linotype" w:hAnsi="Palatino Linotype" w:cs="Palatino Linotype"/>
          <w:sz w:val="22"/>
          <w:szCs w:val="22"/>
        </w:rPr>
        <w:t>seis de junio</w:t>
      </w:r>
      <w:r w:rsidRPr="006B4867">
        <w:rPr>
          <w:rFonts w:ascii="Palatino Linotype" w:eastAsia="Palatino Linotype" w:hAnsi="Palatino Linotype" w:cs="Palatino Linotype"/>
          <w:sz w:val="22"/>
          <w:szCs w:val="22"/>
        </w:rPr>
        <w:t xml:space="preserve"> de dos mil veinticinco, se acordó la admisión del Recurso de Revisión, interpuesto por la Recurrente, en contra del Sujeto Obligado, en términos del artículo 185, fracciones I y II, de la Ley de Transparencia y Acceso </w:t>
      </w:r>
      <w:r w:rsidRPr="006B4867">
        <w:rPr>
          <w:rFonts w:ascii="Palatino Linotype" w:eastAsia="Palatino Linotype" w:hAnsi="Palatino Linotype" w:cs="Palatino Linotype"/>
          <w:sz w:val="22"/>
          <w:szCs w:val="22"/>
        </w:rPr>
        <w:lastRenderedPageBreak/>
        <w:t xml:space="preserve">a la Información Pública del Estado de México y Municipios, el cual fue notificado a las partes el </w:t>
      </w:r>
      <w:r w:rsidR="001D4E87" w:rsidRPr="006B4867">
        <w:rPr>
          <w:rFonts w:ascii="Palatino Linotype" w:eastAsia="Palatino Linotype" w:hAnsi="Palatino Linotype" w:cs="Palatino Linotype"/>
          <w:sz w:val="22"/>
          <w:szCs w:val="22"/>
        </w:rPr>
        <w:t xml:space="preserve">nueve </w:t>
      </w:r>
      <w:r w:rsidRPr="006B4867">
        <w:rPr>
          <w:rFonts w:ascii="Palatino Linotype" w:eastAsia="Palatino Linotype" w:hAnsi="Palatino Linotype" w:cs="Palatino Linotype"/>
          <w:sz w:val="22"/>
          <w:szCs w:val="22"/>
        </w:rPr>
        <w:t>de dicho mes y año, a través del SAIMEX, en el que se les otorgó un plazo de siete días hábiles posteriores a la misma, para que manifestaran lo que a su derecho conviniera y formularan alegatos.</w:t>
      </w:r>
    </w:p>
    <w:p w14:paraId="4A091CE8"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1FC8B7F3" w14:textId="4CBF3BE3" w:rsidR="00F5161B" w:rsidRPr="006B4867" w:rsidRDefault="00D64C06" w:rsidP="00F72B90">
      <w:pPr>
        <w:spacing w:line="360" w:lineRule="auto"/>
        <w:contextualSpacing/>
        <w:jc w:val="both"/>
        <w:rPr>
          <w:rFonts w:ascii="Palatino Linotype" w:eastAsia="Palatino Linotype" w:hAnsi="Palatino Linotype" w:cs="Palatino Linotype"/>
          <w:bCs/>
          <w:sz w:val="22"/>
          <w:szCs w:val="22"/>
        </w:rPr>
      </w:pPr>
      <w:bookmarkStart w:id="8" w:name="_Hlk219236574"/>
      <w:r w:rsidRPr="006B4867">
        <w:rPr>
          <w:rFonts w:ascii="Palatino Linotype" w:eastAsia="Palatino Linotype" w:hAnsi="Palatino Linotype" w:cs="Palatino Linotype"/>
          <w:b/>
          <w:sz w:val="22"/>
          <w:szCs w:val="22"/>
        </w:rPr>
        <w:t xml:space="preserve">c) </w:t>
      </w:r>
      <w:r w:rsidR="00F5161B" w:rsidRPr="006B4867">
        <w:rPr>
          <w:rFonts w:ascii="Palatino Linotype" w:eastAsia="Palatino Linotype" w:hAnsi="Palatino Linotype" w:cs="Palatino Linotype"/>
          <w:b/>
          <w:bCs/>
          <w:sz w:val="22"/>
          <w:szCs w:val="22"/>
        </w:rPr>
        <w:t>Requerimiento de Información Adicional.</w:t>
      </w:r>
      <w:r w:rsidR="00F5161B" w:rsidRPr="006B4867">
        <w:rPr>
          <w:rFonts w:ascii="Palatino Linotype" w:eastAsia="Palatino Linotype" w:hAnsi="Palatino Linotype" w:cs="Palatino Linotype"/>
          <w:bCs/>
          <w:sz w:val="22"/>
          <w:szCs w:val="22"/>
        </w:rPr>
        <w:t xml:space="preserve"> El trece de enero de dos mil veintiséis, se emitieron los requerimientos de información adicional, suscritos por el Comisionado Ponente, dirigido al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fueron notificados al Ente Recurrido, el veintidós de abril de la presente anualidad, a través del Sistema de Acceso a la Información Mexiquense (SAIMEX), en idénticos términos conforme a lo siguiente:</w:t>
      </w:r>
    </w:p>
    <w:p w14:paraId="7245ABC8" w14:textId="77777777" w:rsidR="00F5161B" w:rsidRPr="00F5161B" w:rsidRDefault="00F5161B" w:rsidP="00F72B90">
      <w:pPr>
        <w:spacing w:line="360" w:lineRule="auto"/>
        <w:contextualSpacing/>
        <w:jc w:val="both"/>
        <w:rPr>
          <w:rFonts w:ascii="Palatino Linotype" w:eastAsia="Palatino Linotype" w:hAnsi="Palatino Linotype" w:cs="Palatino Linotype"/>
          <w:bCs/>
          <w:i/>
          <w:iCs/>
          <w:sz w:val="22"/>
          <w:szCs w:val="22"/>
        </w:rPr>
      </w:pPr>
      <w:r w:rsidRPr="00F5161B">
        <w:rPr>
          <w:rFonts w:ascii="Palatino Linotype" w:eastAsia="Palatino Linotype" w:hAnsi="Palatino Linotype" w:cs="Palatino Linotype"/>
          <w:bCs/>
          <w:i/>
          <w:iCs/>
          <w:sz w:val="22"/>
          <w:szCs w:val="22"/>
        </w:rPr>
        <w:t xml:space="preserve"> </w:t>
      </w:r>
    </w:p>
    <w:p w14:paraId="3CF49E73" w14:textId="2BA525F3" w:rsidR="00F5161B" w:rsidRPr="00745BA4"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w:t>
      </w:r>
      <w:r w:rsidRPr="00745BA4">
        <w:rPr>
          <w:rFonts w:ascii="Palatino Linotype" w:eastAsia="Palatino Linotype" w:hAnsi="Palatino Linotype" w:cs="Palatino Linotype"/>
          <w:bCs/>
          <w:i/>
          <w:iCs/>
        </w:rPr>
        <w:t xml:space="preserve">con el objeto de contar </w:t>
      </w:r>
      <w:r w:rsidRPr="00F5161B">
        <w:rPr>
          <w:rFonts w:ascii="Palatino Linotype" w:eastAsia="Palatino Linotype" w:hAnsi="Palatino Linotype" w:cs="Palatino Linotype"/>
          <w:bCs/>
          <w:i/>
          <w:iCs/>
        </w:rPr>
        <w:t xml:space="preserve">con los elementos necesarios para la elaboración del proyecto de resolución correspondiente, requiere al Sujeto Obligado, a que indique, lo siguiente: </w:t>
      </w:r>
    </w:p>
    <w:p w14:paraId="66B05088" w14:textId="77777777"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p>
    <w:p w14:paraId="4361C882" w14:textId="33A02334"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1. El número total de observaciones realizadas al Primer Informe Trimestral remitido</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al</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 xml:space="preserve">OSFEM y sí estas habían sido atendidas; </w:t>
      </w:r>
    </w:p>
    <w:p w14:paraId="43F4C60F" w14:textId="6D315E63" w:rsidR="00F5161B" w:rsidRPr="00745BA4"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2. Cuáles son los documentos que contienen el adeudo histórico mensual sobre las</w:t>
      </w:r>
      <w:r w:rsidRPr="00745BA4">
        <w:rPr>
          <w:rFonts w:ascii="Palatino Linotype" w:eastAsia="Palatino Linotype" w:hAnsi="Palatino Linotype" w:cs="Palatino Linotype"/>
          <w:bCs/>
          <w:i/>
          <w:iCs/>
        </w:rPr>
        <w:t xml:space="preserve"> retenciones al impuesto sobre la renta por concepto de sueldos y salarios;</w:t>
      </w:r>
    </w:p>
    <w:p w14:paraId="4C206E89" w14:textId="4983C18C"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3. Cuáles son los documentos que contienen las contribuciones pagadas por concepto de impuesto sobre la renta por concepto de sueldos y salarios, que incluya las</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 xml:space="preserve">actualizaciones, recargos y multas, de los últimos cinco años. </w:t>
      </w:r>
    </w:p>
    <w:p w14:paraId="3328CF6A" w14:textId="78B0D9CA"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4. Cuáles son los documentos que contienen los créditos fiscales impuestos por el</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 xml:space="preserve">Servicio de Administración Tributaria al Ayuntamiento; </w:t>
      </w:r>
    </w:p>
    <w:p w14:paraId="73A0CE66" w14:textId="774076D9"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5. Sí cuenta con la Opinión de Cumplimiento de las obligaciones fiscales del Servicio</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 xml:space="preserve">de Administración Tributaria; </w:t>
      </w:r>
    </w:p>
    <w:p w14:paraId="7B1B2326" w14:textId="77777777"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lastRenderedPageBreak/>
        <w:t xml:space="preserve">6. Número total de hojas que integran la información; </w:t>
      </w:r>
    </w:p>
    <w:p w14:paraId="5B2071FF" w14:textId="77777777"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 xml:space="preserve">7. El formato en que se encuentran, esto es, en físico o electrónico; </w:t>
      </w:r>
    </w:p>
    <w:p w14:paraId="7FFB1BCF" w14:textId="43ECB004" w:rsidR="00F5161B" w:rsidRPr="00F5161B"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8. Si, los documentos contienen información clasificada en términos de la Ley de</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Transparencia y Acceso a la Información Pública del Estado de México y Municipios;</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en caso, afirmativo precise de manera general los datos o información que actualizan</w:t>
      </w:r>
      <w:r w:rsidRPr="00745BA4">
        <w:rPr>
          <w:rFonts w:ascii="Palatino Linotype" w:eastAsia="Palatino Linotype" w:hAnsi="Palatino Linotype" w:cs="Palatino Linotype"/>
          <w:bCs/>
          <w:i/>
          <w:iCs/>
        </w:rPr>
        <w:t xml:space="preserve"> </w:t>
      </w:r>
      <w:r w:rsidRPr="00F5161B">
        <w:rPr>
          <w:rFonts w:ascii="Palatino Linotype" w:eastAsia="Palatino Linotype" w:hAnsi="Palatino Linotype" w:cs="Palatino Linotype"/>
          <w:bCs/>
          <w:i/>
          <w:iCs/>
        </w:rPr>
        <w:t xml:space="preserve">dicho supuesto y el fundamento legal de su clasificación. </w:t>
      </w:r>
    </w:p>
    <w:p w14:paraId="3378E04E" w14:textId="41A6B637" w:rsidR="00F5161B" w:rsidRPr="00745BA4" w:rsidRDefault="00F5161B" w:rsidP="00F72B90">
      <w:pPr>
        <w:spacing w:line="360" w:lineRule="auto"/>
        <w:ind w:left="567" w:right="567"/>
        <w:contextualSpacing/>
        <w:jc w:val="both"/>
        <w:rPr>
          <w:rFonts w:ascii="Palatino Linotype" w:eastAsia="Palatino Linotype" w:hAnsi="Palatino Linotype" w:cs="Palatino Linotype"/>
          <w:bCs/>
          <w:i/>
          <w:iCs/>
        </w:rPr>
      </w:pPr>
      <w:r w:rsidRPr="00F5161B">
        <w:rPr>
          <w:rFonts w:ascii="Palatino Linotype" w:eastAsia="Palatino Linotype" w:hAnsi="Palatino Linotype" w:cs="Palatino Linotype"/>
          <w:bCs/>
          <w:i/>
          <w:iCs/>
        </w:rPr>
        <w:t>9. Si, presentó la incidencia ante la Dirección General Informática de este Instituto o al</w:t>
      </w:r>
      <w:r w:rsidRPr="00745BA4">
        <w:rPr>
          <w:rFonts w:ascii="Palatino Linotype" w:eastAsia="Palatino Linotype" w:hAnsi="Palatino Linotype" w:cs="Palatino Linotype"/>
          <w:bCs/>
          <w:i/>
          <w:iCs/>
        </w:rPr>
        <w:t xml:space="preserve"> correo </w:t>
      </w:r>
      <w:hyperlink r:id="rId7" w:history="1">
        <w:r w:rsidRPr="00745BA4">
          <w:rPr>
            <w:rStyle w:val="Hipervnculo"/>
            <w:rFonts w:ascii="Palatino Linotype" w:eastAsia="Palatino Linotype" w:hAnsi="Palatino Linotype" w:cs="Palatino Linotype"/>
            <w:bCs/>
            <w:i/>
            <w:iCs/>
          </w:rPr>
          <w:t>nelson.correa@infoem.org.mx</w:t>
        </w:r>
      </w:hyperlink>
      <w:r w:rsidRPr="00745BA4">
        <w:rPr>
          <w:rFonts w:ascii="Palatino Linotype" w:eastAsia="Palatino Linotype" w:hAnsi="Palatino Linotype" w:cs="Palatino Linotype"/>
          <w:bCs/>
          <w:i/>
          <w:iCs/>
        </w:rPr>
        <w:t>.…”</w:t>
      </w:r>
    </w:p>
    <w:p w14:paraId="7D77AE12" w14:textId="024BDD63" w:rsidR="00F5161B" w:rsidRPr="00F5161B" w:rsidRDefault="00F5161B" w:rsidP="00F72B90">
      <w:pPr>
        <w:spacing w:line="360" w:lineRule="auto"/>
        <w:contextualSpacing/>
        <w:jc w:val="both"/>
        <w:rPr>
          <w:rFonts w:ascii="Palatino Linotype" w:eastAsia="Palatino Linotype" w:hAnsi="Palatino Linotype" w:cs="Palatino Linotype"/>
          <w:bCs/>
          <w:i/>
          <w:iCs/>
          <w:sz w:val="22"/>
          <w:szCs w:val="22"/>
        </w:rPr>
      </w:pPr>
      <w:r w:rsidRPr="00F5161B">
        <w:rPr>
          <w:rFonts w:ascii="Palatino Linotype" w:eastAsia="Palatino Linotype" w:hAnsi="Palatino Linotype" w:cs="Palatino Linotype"/>
          <w:bCs/>
          <w:i/>
          <w:iCs/>
          <w:sz w:val="22"/>
          <w:szCs w:val="22"/>
        </w:rPr>
        <w:t xml:space="preserve"> </w:t>
      </w:r>
    </w:p>
    <w:p w14:paraId="64E7CF21" w14:textId="7B77E55A" w:rsidR="00F5161B" w:rsidRPr="006B4867" w:rsidRDefault="001F2AE5" w:rsidP="00F72B90">
      <w:pPr>
        <w:spacing w:line="360" w:lineRule="auto"/>
        <w:contextualSpacing/>
        <w:jc w:val="both"/>
        <w:rPr>
          <w:rFonts w:ascii="Palatino Linotype" w:eastAsia="Palatino Linotype" w:hAnsi="Palatino Linotype" w:cs="Palatino Linotype"/>
          <w:bCs/>
          <w:sz w:val="22"/>
          <w:szCs w:val="22"/>
        </w:rPr>
      </w:pPr>
      <w:r w:rsidRPr="006B4867">
        <w:rPr>
          <w:rFonts w:ascii="Palatino Linotype" w:eastAsia="Palatino Linotype" w:hAnsi="Palatino Linotype" w:cs="Palatino Linotype"/>
          <w:b/>
          <w:bCs/>
          <w:sz w:val="22"/>
          <w:szCs w:val="22"/>
        </w:rPr>
        <w:t>d</w:t>
      </w:r>
      <w:r w:rsidR="00F5161B" w:rsidRPr="00F5161B">
        <w:rPr>
          <w:rFonts w:ascii="Palatino Linotype" w:eastAsia="Palatino Linotype" w:hAnsi="Palatino Linotype" w:cs="Palatino Linotype"/>
          <w:b/>
          <w:bCs/>
          <w:sz w:val="22"/>
          <w:szCs w:val="22"/>
        </w:rPr>
        <w:t xml:space="preserve">) </w:t>
      </w:r>
      <w:r w:rsidR="00D64C06" w:rsidRPr="006B4867">
        <w:rPr>
          <w:rFonts w:ascii="Palatino Linotype" w:eastAsia="Palatino Linotype" w:hAnsi="Palatino Linotype" w:cs="Palatino Linotype"/>
          <w:b/>
          <w:sz w:val="22"/>
          <w:szCs w:val="22"/>
        </w:rPr>
        <w:t>Informe Justificado</w:t>
      </w:r>
      <w:r w:rsidR="00F5161B" w:rsidRPr="006B4867">
        <w:rPr>
          <w:rFonts w:ascii="Palatino Linotype" w:eastAsia="Palatino Linotype" w:hAnsi="Palatino Linotype" w:cs="Palatino Linotype"/>
          <w:b/>
          <w:sz w:val="22"/>
          <w:szCs w:val="22"/>
        </w:rPr>
        <w:t xml:space="preserve"> y/o </w:t>
      </w:r>
      <w:r w:rsidR="00F5161B" w:rsidRPr="006B4867">
        <w:rPr>
          <w:rFonts w:ascii="Palatino Linotype" w:eastAsia="Palatino Linotype" w:hAnsi="Palatino Linotype" w:cs="Palatino Linotype"/>
          <w:b/>
          <w:bCs/>
          <w:sz w:val="22"/>
          <w:szCs w:val="22"/>
        </w:rPr>
        <w:t>Desahogo del requerimiento de información adicional.</w:t>
      </w:r>
      <w:r w:rsidR="00F5161B" w:rsidRPr="006B4867">
        <w:rPr>
          <w:rFonts w:ascii="Palatino Linotype" w:eastAsia="Palatino Linotype" w:hAnsi="Palatino Linotype" w:cs="Palatino Linotype"/>
          <w:b/>
          <w:sz w:val="22"/>
          <w:szCs w:val="22"/>
        </w:rPr>
        <w:t xml:space="preserve"> </w:t>
      </w:r>
      <w:bookmarkEnd w:id="8"/>
      <w:r w:rsidR="00F5161B" w:rsidRPr="006B4867">
        <w:rPr>
          <w:rFonts w:ascii="Palatino Linotype" w:eastAsia="Palatino Linotype" w:hAnsi="Palatino Linotype" w:cs="Palatino Linotype"/>
          <w:bCs/>
          <w:sz w:val="22"/>
          <w:szCs w:val="22"/>
        </w:rPr>
        <w:t xml:space="preserve">El tres de febrero de la presente anualidad, se recibió a través del Sistema de Acceso a la Información Mexiquense (SAIMEX), el desahogo del requerimiento de información adicional, por medio de la digitalización de los documentos siguientes: </w:t>
      </w:r>
    </w:p>
    <w:p w14:paraId="6745D265" w14:textId="77777777" w:rsidR="00F5161B" w:rsidRPr="006B4867" w:rsidRDefault="00F5161B" w:rsidP="00F72B90">
      <w:pPr>
        <w:spacing w:line="360" w:lineRule="auto"/>
        <w:contextualSpacing/>
        <w:jc w:val="both"/>
        <w:rPr>
          <w:rFonts w:ascii="Palatino Linotype" w:eastAsia="Palatino Linotype" w:hAnsi="Palatino Linotype" w:cs="Palatino Linotype"/>
          <w:bCs/>
          <w:sz w:val="22"/>
          <w:szCs w:val="22"/>
        </w:rPr>
      </w:pPr>
    </w:p>
    <w:p w14:paraId="5AA6DFEC" w14:textId="63760D44" w:rsidR="00D64C06" w:rsidRPr="006B4867" w:rsidRDefault="00F5161B" w:rsidP="00F72B90">
      <w:pPr>
        <w:spacing w:line="360" w:lineRule="auto"/>
        <w:contextualSpacing/>
        <w:jc w:val="both"/>
        <w:rPr>
          <w:rFonts w:ascii="Palatino Linotype" w:eastAsia="Palatino Linotype" w:hAnsi="Palatino Linotype" w:cs="Palatino Linotype"/>
          <w:bCs/>
          <w:sz w:val="22"/>
          <w:szCs w:val="22"/>
        </w:rPr>
      </w:pPr>
      <w:r w:rsidRPr="006B4867">
        <w:rPr>
          <w:rFonts w:ascii="Palatino Linotype" w:eastAsia="Palatino Linotype" w:hAnsi="Palatino Linotype" w:cs="Palatino Linotype"/>
          <w:bCs/>
          <w:sz w:val="22"/>
          <w:szCs w:val="22"/>
        </w:rPr>
        <w:t xml:space="preserve">i) Oficio número UIPPE/016/2026, de fecha de su presentación, suscrito por la Directora de la Unidad de Información, Planeación, Programación y Evaluación, Transparencia </w:t>
      </w:r>
      <w:r w:rsidR="00413BEC" w:rsidRPr="006B4867">
        <w:rPr>
          <w:rFonts w:ascii="Palatino Linotype" w:eastAsia="Palatino Linotype" w:hAnsi="Palatino Linotype" w:cs="Palatino Linotype"/>
          <w:bCs/>
          <w:sz w:val="22"/>
          <w:szCs w:val="22"/>
        </w:rPr>
        <w:t>Gobierno Digital</w:t>
      </w:r>
      <w:r w:rsidRPr="006B4867">
        <w:rPr>
          <w:rFonts w:ascii="Palatino Linotype" w:eastAsia="Palatino Linotype" w:hAnsi="Palatino Linotype" w:cs="Palatino Linotype"/>
          <w:bCs/>
          <w:sz w:val="22"/>
          <w:szCs w:val="22"/>
        </w:rPr>
        <w:t>,</w:t>
      </w:r>
      <w:r w:rsidR="00413BEC" w:rsidRPr="006B4867">
        <w:rPr>
          <w:rFonts w:ascii="Palatino Linotype" w:eastAsia="Palatino Linotype" w:hAnsi="Palatino Linotype" w:cs="Palatino Linotype"/>
          <w:bCs/>
          <w:sz w:val="22"/>
          <w:szCs w:val="22"/>
        </w:rPr>
        <w:t xml:space="preserve"> dirigido al Comisionado Ponente, a través del cual señala que se anexa la información requerida a través del requerimiento de información adicional.</w:t>
      </w:r>
    </w:p>
    <w:p w14:paraId="53E31386" w14:textId="77777777" w:rsidR="00413BEC" w:rsidRPr="006B4867" w:rsidRDefault="00413BEC" w:rsidP="00F72B90">
      <w:pPr>
        <w:spacing w:line="360" w:lineRule="auto"/>
        <w:contextualSpacing/>
        <w:jc w:val="both"/>
        <w:rPr>
          <w:rFonts w:ascii="Palatino Linotype" w:eastAsia="Palatino Linotype" w:hAnsi="Palatino Linotype" w:cs="Palatino Linotype"/>
          <w:bCs/>
          <w:sz w:val="22"/>
          <w:szCs w:val="22"/>
        </w:rPr>
      </w:pPr>
    </w:p>
    <w:p w14:paraId="126D63D4" w14:textId="4B8EE69B" w:rsidR="00413BEC" w:rsidRPr="006B4867" w:rsidRDefault="00413BEC" w:rsidP="00F72B90">
      <w:pPr>
        <w:tabs>
          <w:tab w:val="left" w:pos="4667"/>
        </w:tabs>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bCs/>
          <w:sz w:val="22"/>
          <w:szCs w:val="22"/>
        </w:rPr>
        <w:t xml:space="preserve">ii) </w:t>
      </w:r>
      <w:r w:rsidRPr="006B4867">
        <w:rPr>
          <w:rFonts w:ascii="Palatino Linotype" w:eastAsia="Palatino Linotype" w:hAnsi="Palatino Linotype" w:cs="Palatino Linotype"/>
          <w:sz w:val="22"/>
          <w:szCs w:val="22"/>
        </w:rPr>
        <w:t>oficio número SIND/001/2026, del treinta de enero de la presente anualidad, suscrito por el Síndico Municipal, dirigido al Solicitante, a través del cual manifiesta y expone lo siguiente:</w:t>
      </w:r>
    </w:p>
    <w:p w14:paraId="3E8B2476" w14:textId="77777777" w:rsidR="00413BEC" w:rsidRPr="006B4867" w:rsidRDefault="00413BEC" w:rsidP="00F72B90">
      <w:pPr>
        <w:tabs>
          <w:tab w:val="left" w:pos="4667"/>
        </w:tabs>
        <w:spacing w:line="360" w:lineRule="auto"/>
        <w:contextualSpacing/>
        <w:jc w:val="both"/>
        <w:rPr>
          <w:rFonts w:ascii="Palatino Linotype" w:eastAsia="Palatino Linotype" w:hAnsi="Palatino Linotype" w:cs="Palatino Linotype"/>
          <w:sz w:val="22"/>
          <w:szCs w:val="22"/>
        </w:rPr>
      </w:pPr>
    </w:p>
    <w:p w14:paraId="4E084DAF" w14:textId="1B591B12" w:rsidR="00413BEC" w:rsidRPr="006B4867" w:rsidRDefault="00413BEC" w:rsidP="00F72B90">
      <w:pPr>
        <w:tabs>
          <w:tab w:val="left" w:pos="4667"/>
        </w:tabs>
        <w:spacing w:line="360" w:lineRule="auto"/>
        <w:ind w:left="567" w:right="567"/>
        <w:contextualSpacing/>
        <w:jc w:val="both"/>
        <w:rPr>
          <w:rFonts w:ascii="Palatino Linotype" w:eastAsia="Palatino Linotype" w:hAnsi="Palatino Linotype" w:cs="Palatino Linotype"/>
          <w:i/>
          <w:iCs/>
          <w:sz w:val="22"/>
          <w:szCs w:val="22"/>
        </w:rPr>
      </w:pPr>
      <w:r w:rsidRPr="006B4867">
        <w:rPr>
          <w:rFonts w:ascii="Palatino Linotype" w:eastAsia="Palatino Linotype" w:hAnsi="Palatino Linotype" w:cs="Palatino Linotype"/>
          <w:i/>
          <w:iCs/>
          <w:sz w:val="22"/>
          <w:szCs w:val="22"/>
        </w:rPr>
        <w:t>“…</w:t>
      </w:r>
      <w:r w:rsidRPr="006B4867">
        <w:rPr>
          <w:rFonts w:ascii="Segoe UI Symbol" w:eastAsia="Palatino Linotype" w:hAnsi="Segoe UI Symbol" w:cs="Segoe UI Symbol"/>
          <w:i/>
          <w:iCs/>
          <w:sz w:val="22"/>
          <w:szCs w:val="22"/>
        </w:rPr>
        <w:t>✓</w:t>
      </w:r>
      <w:r w:rsidRPr="006B4867">
        <w:rPr>
          <w:rFonts w:ascii="Palatino Linotype" w:eastAsia="Palatino Linotype" w:hAnsi="Palatino Linotype" w:cs="Palatino Linotype"/>
          <w:i/>
          <w:iCs/>
          <w:sz w:val="22"/>
          <w:szCs w:val="22"/>
        </w:rPr>
        <w:t xml:space="preserve"> Y El número total de observaciones realizadas al Primer Informe Trimestral remitido al OSFEM y sí estas habían sido atendidas. </w:t>
      </w:r>
    </w:p>
    <w:p w14:paraId="7D26ECD4" w14:textId="148886AE" w:rsidR="00413BEC" w:rsidRPr="006B4867" w:rsidRDefault="00413BEC" w:rsidP="00C3233A">
      <w:pPr>
        <w:pStyle w:val="Prrafodelista"/>
        <w:numPr>
          <w:ilvl w:val="0"/>
          <w:numId w:val="1"/>
        </w:numPr>
        <w:tabs>
          <w:tab w:val="left" w:pos="4667"/>
        </w:tabs>
        <w:spacing w:line="360" w:lineRule="auto"/>
        <w:ind w:left="567" w:right="567"/>
        <w:jc w:val="both"/>
        <w:rPr>
          <w:rFonts w:ascii="Palatino Linotype" w:eastAsia="Palatino Linotype" w:hAnsi="Palatino Linotype" w:cs="Palatino Linotype"/>
          <w:b/>
          <w:bCs/>
          <w:i/>
          <w:iCs/>
          <w:sz w:val="22"/>
          <w:szCs w:val="22"/>
        </w:rPr>
      </w:pPr>
      <w:r w:rsidRPr="006B4867">
        <w:rPr>
          <w:rFonts w:ascii="Palatino Linotype" w:eastAsia="Palatino Linotype" w:hAnsi="Palatino Linotype" w:cs="Palatino Linotype"/>
          <w:b/>
          <w:bCs/>
          <w:i/>
          <w:iCs/>
          <w:sz w:val="22"/>
          <w:szCs w:val="22"/>
        </w:rPr>
        <w:t xml:space="preserve">Son 8 observaciones realizadas al primer Informe Trimestral remitido al OSFEM y si fueron atendidas. </w:t>
      </w:r>
    </w:p>
    <w:p w14:paraId="79DCE518" w14:textId="77777777" w:rsidR="00413BEC" w:rsidRPr="006B4867" w:rsidRDefault="00413BEC" w:rsidP="00F72B90">
      <w:pPr>
        <w:pStyle w:val="Prrafodelista"/>
        <w:tabs>
          <w:tab w:val="left" w:pos="4667"/>
        </w:tabs>
        <w:spacing w:line="360" w:lineRule="auto"/>
        <w:ind w:left="567" w:right="567"/>
        <w:jc w:val="both"/>
        <w:rPr>
          <w:rFonts w:ascii="Palatino Linotype" w:eastAsia="Palatino Linotype" w:hAnsi="Palatino Linotype" w:cs="Palatino Linotype"/>
          <w:b/>
          <w:bCs/>
          <w:i/>
          <w:iCs/>
          <w:sz w:val="22"/>
          <w:szCs w:val="22"/>
        </w:rPr>
      </w:pPr>
    </w:p>
    <w:p w14:paraId="24B359EB" w14:textId="77777777" w:rsidR="00413BEC" w:rsidRPr="006B4867" w:rsidRDefault="00413BEC" w:rsidP="00F72B90">
      <w:pPr>
        <w:tabs>
          <w:tab w:val="left" w:pos="4667"/>
        </w:tabs>
        <w:spacing w:line="360" w:lineRule="auto"/>
        <w:ind w:left="567" w:right="567"/>
        <w:contextualSpacing/>
        <w:jc w:val="both"/>
        <w:rPr>
          <w:rFonts w:ascii="Palatino Linotype" w:eastAsia="Palatino Linotype" w:hAnsi="Palatino Linotype" w:cs="Palatino Linotype"/>
          <w:i/>
          <w:iCs/>
          <w:sz w:val="22"/>
          <w:szCs w:val="22"/>
        </w:rPr>
      </w:pPr>
      <w:r w:rsidRPr="006B4867">
        <w:rPr>
          <w:rFonts w:ascii="Segoe UI Symbol" w:eastAsia="Palatino Linotype" w:hAnsi="Segoe UI Symbol" w:cs="Segoe UI Symbol"/>
          <w:i/>
          <w:iCs/>
          <w:sz w:val="22"/>
          <w:szCs w:val="22"/>
        </w:rPr>
        <w:t>✓</w:t>
      </w:r>
      <w:r w:rsidRPr="006B4867">
        <w:rPr>
          <w:rFonts w:ascii="Palatino Linotype" w:eastAsia="Palatino Linotype" w:hAnsi="Palatino Linotype" w:cs="Palatino Linotype"/>
          <w:i/>
          <w:iCs/>
          <w:sz w:val="22"/>
          <w:szCs w:val="22"/>
        </w:rPr>
        <w:t xml:space="preserve">Cuáles son los documentos que contienen el adeudo histórico mensual sobre las retenciones al impuesto sobre la renta por concepto de sueldos y salarios </w:t>
      </w:r>
    </w:p>
    <w:p w14:paraId="1941633F" w14:textId="18E5F989" w:rsidR="00413BEC" w:rsidRPr="006B4867" w:rsidRDefault="00413BEC" w:rsidP="00C3233A">
      <w:pPr>
        <w:pStyle w:val="Prrafodelista"/>
        <w:numPr>
          <w:ilvl w:val="0"/>
          <w:numId w:val="2"/>
        </w:numPr>
        <w:tabs>
          <w:tab w:val="left" w:pos="4667"/>
        </w:tabs>
        <w:spacing w:line="360" w:lineRule="auto"/>
        <w:ind w:left="567" w:right="567"/>
        <w:jc w:val="both"/>
        <w:rPr>
          <w:rFonts w:ascii="Palatino Linotype" w:eastAsia="Palatino Linotype" w:hAnsi="Palatino Linotype" w:cs="Palatino Linotype"/>
          <w:b/>
          <w:bCs/>
          <w:i/>
          <w:iCs/>
          <w:sz w:val="22"/>
          <w:szCs w:val="22"/>
        </w:rPr>
      </w:pPr>
      <w:r w:rsidRPr="006B4867">
        <w:rPr>
          <w:rFonts w:ascii="Palatino Linotype" w:eastAsia="Palatino Linotype" w:hAnsi="Palatino Linotype" w:cs="Palatino Linotype"/>
          <w:b/>
          <w:bCs/>
          <w:i/>
          <w:iCs/>
          <w:sz w:val="22"/>
          <w:szCs w:val="22"/>
        </w:rPr>
        <w:t xml:space="preserve">Declaraciones del impuesto del 3%. </w:t>
      </w:r>
    </w:p>
    <w:p w14:paraId="06B26431" w14:textId="77777777" w:rsidR="00413BEC" w:rsidRPr="006B4867" w:rsidRDefault="00413BEC" w:rsidP="00F72B90">
      <w:pPr>
        <w:tabs>
          <w:tab w:val="left" w:pos="4667"/>
        </w:tabs>
        <w:spacing w:line="360" w:lineRule="auto"/>
        <w:ind w:left="567" w:right="567"/>
        <w:contextualSpacing/>
        <w:jc w:val="both"/>
        <w:rPr>
          <w:rFonts w:ascii="Palatino Linotype" w:eastAsia="Palatino Linotype" w:hAnsi="Palatino Linotype" w:cs="Palatino Linotype"/>
          <w:i/>
          <w:iCs/>
          <w:sz w:val="22"/>
          <w:szCs w:val="22"/>
        </w:rPr>
      </w:pPr>
    </w:p>
    <w:p w14:paraId="7ACC70A5" w14:textId="77777777" w:rsidR="00413BEC" w:rsidRPr="006B4867" w:rsidRDefault="00413BEC" w:rsidP="00F72B90">
      <w:pPr>
        <w:tabs>
          <w:tab w:val="left" w:pos="4667"/>
        </w:tabs>
        <w:spacing w:line="360" w:lineRule="auto"/>
        <w:ind w:left="567" w:right="567"/>
        <w:contextualSpacing/>
        <w:jc w:val="both"/>
        <w:rPr>
          <w:rFonts w:ascii="Palatino Linotype" w:eastAsia="Palatino Linotype" w:hAnsi="Palatino Linotype" w:cs="Palatino Linotype"/>
          <w:i/>
          <w:iCs/>
          <w:sz w:val="22"/>
          <w:szCs w:val="22"/>
        </w:rPr>
      </w:pPr>
      <w:r w:rsidRPr="006B4867">
        <w:rPr>
          <w:rFonts w:ascii="Segoe UI Symbol" w:eastAsia="Palatino Linotype" w:hAnsi="Segoe UI Symbol" w:cs="Segoe UI Symbol"/>
          <w:i/>
          <w:iCs/>
          <w:sz w:val="22"/>
          <w:szCs w:val="22"/>
        </w:rPr>
        <w:t>✓</w:t>
      </w:r>
      <w:r w:rsidRPr="006B4867">
        <w:rPr>
          <w:rFonts w:ascii="Palatino Linotype" w:eastAsia="Palatino Linotype" w:hAnsi="Palatino Linotype" w:cs="Palatino Linotype"/>
          <w:i/>
          <w:iCs/>
          <w:sz w:val="22"/>
          <w:szCs w:val="22"/>
        </w:rPr>
        <w:t xml:space="preserve">Cuáles son los documentos que contienen las contribuciones pagadas por concepto de impuesto sobre la renta por concepto de sueldos y salarios, que incluya las actualizaciones, recargos y multas, de los últimos cinco años. </w:t>
      </w:r>
    </w:p>
    <w:p w14:paraId="7B06FA37" w14:textId="2BDCE21A" w:rsidR="00413BEC" w:rsidRPr="006B4867" w:rsidRDefault="00413BEC" w:rsidP="00C3233A">
      <w:pPr>
        <w:pStyle w:val="Prrafodelista"/>
        <w:numPr>
          <w:ilvl w:val="0"/>
          <w:numId w:val="3"/>
        </w:numPr>
        <w:tabs>
          <w:tab w:val="left" w:pos="4667"/>
        </w:tabs>
        <w:spacing w:line="360" w:lineRule="auto"/>
        <w:ind w:left="567" w:right="567"/>
        <w:jc w:val="both"/>
        <w:rPr>
          <w:rFonts w:ascii="Palatino Linotype" w:eastAsia="Palatino Linotype" w:hAnsi="Palatino Linotype" w:cs="Palatino Linotype"/>
          <w:b/>
          <w:bCs/>
          <w:i/>
          <w:iCs/>
          <w:sz w:val="22"/>
          <w:szCs w:val="22"/>
        </w:rPr>
      </w:pPr>
      <w:r w:rsidRPr="006B4867">
        <w:rPr>
          <w:rFonts w:ascii="Palatino Linotype" w:eastAsia="Palatino Linotype" w:hAnsi="Palatino Linotype" w:cs="Palatino Linotype"/>
          <w:b/>
          <w:bCs/>
          <w:i/>
          <w:iCs/>
          <w:sz w:val="22"/>
          <w:szCs w:val="22"/>
        </w:rPr>
        <w:t xml:space="preserve">Declaraciones del impuesto del 3%. </w:t>
      </w:r>
    </w:p>
    <w:p w14:paraId="5EFA4229" w14:textId="77777777" w:rsidR="00413BEC" w:rsidRPr="006B4867" w:rsidRDefault="00413BEC" w:rsidP="00F72B90">
      <w:pPr>
        <w:tabs>
          <w:tab w:val="left" w:pos="4667"/>
        </w:tabs>
        <w:spacing w:line="360" w:lineRule="auto"/>
        <w:ind w:left="567" w:right="567"/>
        <w:contextualSpacing/>
        <w:jc w:val="both"/>
        <w:rPr>
          <w:rFonts w:ascii="Palatino Linotype" w:eastAsia="Palatino Linotype" w:hAnsi="Palatino Linotype" w:cs="Palatino Linotype"/>
          <w:i/>
          <w:iCs/>
          <w:sz w:val="22"/>
          <w:szCs w:val="22"/>
        </w:rPr>
      </w:pPr>
    </w:p>
    <w:p w14:paraId="5C4A9DBA" w14:textId="59E28DD2" w:rsidR="00413BEC" w:rsidRPr="006B4867" w:rsidRDefault="00413BEC" w:rsidP="00F72B90">
      <w:pPr>
        <w:tabs>
          <w:tab w:val="left" w:pos="4667"/>
        </w:tabs>
        <w:spacing w:line="360" w:lineRule="auto"/>
        <w:ind w:left="567" w:right="567"/>
        <w:contextualSpacing/>
        <w:jc w:val="both"/>
        <w:rPr>
          <w:rFonts w:ascii="Palatino Linotype" w:eastAsia="Palatino Linotype" w:hAnsi="Palatino Linotype" w:cs="Palatino Linotype"/>
          <w:i/>
          <w:iCs/>
          <w:sz w:val="22"/>
          <w:szCs w:val="22"/>
        </w:rPr>
      </w:pPr>
      <w:r w:rsidRPr="006B4867">
        <w:rPr>
          <w:rFonts w:ascii="Segoe UI Symbol" w:eastAsia="Palatino Linotype" w:hAnsi="Segoe UI Symbol" w:cs="Segoe UI Symbol"/>
          <w:i/>
          <w:iCs/>
          <w:sz w:val="22"/>
          <w:szCs w:val="22"/>
        </w:rPr>
        <w:t>✓</w:t>
      </w:r>
      <w:r w:rsidRPr="006B4867">
        <w:rPr>
          <w:rFonts w:ascii="Palatino Linotype" w:eastAsia="Palatino Linotype" w:hAnsi="Palatino Linotype" w:cs="Palatino Linotype"/>
          <w:i/>
          <w:iCs/>
          <w:sz w:val="22"/>
          <w:szCs w:val="22"/>
        </w:rPr>
        <w:t xml:space="preserve">Cuáles son los documentos que contienen los créditos fiscales impuestos por el Servicio de Administración Tributaria al Ayuntamiento </w:t>
      </w:r>
    </w:p>
    <w:p w14:paraId="6B104D16" w14:textId="1A430B00" w:rsidR="00413BEC" w:rsidRPr="006B4867" w:rsidRDefault="00413BEC" w:rsidP="00C3233A">
      <w:pPr>
        <w:pStyle w:val="Prrafodelista"/>
        <w:numPr>
          <w:ilvl w:val="0"/>
          <w:numId w:val="4"/>
        </w:numPr>
        <w:tabs>
          <w:tab w:val="left" w:pos="4667"/>
        </w:tabs>
        <w:spacing w:line="360" w:lineRule="auto"/>
        <w:ind w:left="567" w:right="567"/>
        <w:jc w:val="both"/>
        <w:rPr>
          <w:rFonts w:ascii="Palatino Linotype" w:eastAsia="Palatino Linotype" w:hAnsi="Palatino Linotype" w:cs="Palatino Linotype"/>
          <w:b/>
          <w:bCs/>
          <w:i/>
          <w:iCs/>
          <w:sz w:val="22"/>
          <w:szCs w:val="22"/>
        </w:rPr>
      </w:pPr>
      <w:r w:rsidRPr="006B4867">
        <w:rPr>
          <w:rFonts w:ascii="Palatino Linotype" w:eastAsia="Palatino Linotype" w:hAnsi="Palatino Linotype" w:cs="Palatino Linotype"/>
          <w:b/>
          <w:bCs/>
          <w:i/>
          <w:iCs/>
          <w:sz w:val="22"/>
          <w:szCs w:val="22"/>
        </w:rPr>
        <w:t>Créditos Fiscales</w:t>
      </w:r>
    </w:p>
    <w:p w14:paraId="0B06869C" w14:textId="099B7F9B" w:rsidR="00413BEC" w:rsidRPr="006B4867" w:rsidRDefault="00413BEC" w:rsidP="00F72B90">
      <w:pPr>
        <w:spacing w:line="360" w:lineRule="auto"/>
        <w:ind w:left="567" w:right="567"/>
        <w:contextualSpacing/>
        <w:jc w:val="both"/>
        <w:rPr>
          <w:rFonts w:ascii="Palatino Linotype" w:eastAsia="Palatino Linotype" w:hAnsi="Palatino Linotype" w:cs="Palatino Linotype"/>
          <w:bCs/>
          <w:i/>
          <w:iCs/>
          <w:sz w:val="22"/>
          <w:szCs w:val="22"/>
        </w:rPr>
      </w:pPr>
    </w:p>
    <w:p w14:paraId="08E78BED" w14:textId="77777777" w:rsidR="00413BEC" w:rsidRPr="006B4867" w:rsidRDefault="00413BEC" w:rsidP="00F72B90">
      <w:pPr>
        <w:spacing w:line="360" w:lineRule="auto"/>
        <w:ind w:left="567" w:right="567"/>
        <w:contextualSpacing/>
        <w:jc w:val="both"/>
        <w:rPr>
          <w:rFonts w:ascii="Palatino Linotype" w:eastAsia="Palatino Linotype" w:hAnsi="Palatino Linotype" w:cs="Palatino Linotype"/>
          <w:bCs/>
          <w:i/>
          <w:iCs/>
          <w:sz w:val="22"/>
          <w:szCs w:val="22"/>
        </w:rPr>
      </w:pPr>
      <w:r w:rsidRPr="006B4867">
        <w:rPr>
          <w:rFonts w:ascii="Segoe UI Symbol" w:eastAsia="Palatino Linotype" w:hAnsi="Segoe UI Symbol" w:cs="Segoe UI Symbol"/>
          <w:i/>
          <w:iCs/>
          <w:sz w:val="22"/>
          <w:szCs w:val="22"/>
        </w:rPr>
        <w:t>✓</w:t>
      </w:r>
      <w:r w:rsidRPr="006B4867">
        <w:rPr>
          <w:rFonts w:ascii="Palatino Linotype" w:eastAsia="Palatino Linotype" w:hAnsi="Palatino Linotype" w:cs="Palatino Linotype"/>
          <w:bCs/>
          <w:i/>
          <w:iCs/>
          <w:sz w:val="22"/>
          <w:szCs w:val="22"/>
        </w:rPr>
        <w:t xml:space="preserve">Sí cuenta con la Opinión de Cumplimiento de las obligaciones fiscales del Servicio de Administración Tributaria. </w:t>
      </w:r>
    </w:p>
    <w:p w14:paraId="28357DD4" w14:textId="220E9396" w:rsidR="00413BEC" w:rsidRPr="006B4867" w:rsidRDefault="00413BEC" w:rsidP="00C3233A">
      <w:pPr>
        <w:pStyle w:val="Prrafodelista"/>
        <w:numPr>
          <w:ilvl w:val="1"/>
          <w:numId w:val="5"/>
        </w:numPr>
        <w:spacing w:line="360" w:lineRule="auto"/>
        <w:ind w:left="567" w:right="567"/>
        <w:jc w:val="both"/>
        <w:rPr>
          <w:rFonts w:ascii="Palatino Linotype" w:eastAsia="Palatino Linotype" w:hAnsi="Palatino Linotype" w:cs="Palatino Linotype"/>
          <w:b/>
          <w:i/>
          <w:iCs/>
          <w:sz w:val="22"/>
          <w:szCs w:val="22"/>
        </w:rPr>
      </w:pPr>
      <w:r w:rsidRPr="006B4867">
        <w:rPr>
          <w:rFonts w:ascii="Palatino Linotype" w:eastAsia="Palatino Linotype" w:hAnsi="Palatino Linotype" w:cs="Palatino Linotype"/>
          <w:b/>
          <w:i/>
          <w:iCs/>
          <w:sz w:val="22"/>
          <w:szCs w:val="22"/>
        </w:rPr>
        <w:t xml:space="preserve">Sí, y es positiva </w:t>
      </w:r>
    </w:p>
    <w:p w14:paraId="6BC6123D" w14:textId="77777777" w:rsidR="00413BEC" w:rsidRPr="006B4867" w:rsidRDefault="00413BEC" w:rsidP="00F72B90">
      <w:pPr>
        <w:spacing w:line="360" w:lineRule="auto"/>
        <w:ind w:left="567" w:right="567"/>
        <w:contextualSpacing/>
        <w:jc w:val="both"/>
        <w:rPr>
          <w:rFonts w:ascii="Palatino Linotype" w:eastAsia="Palatino Linotype" w:hAnsi="Palatino Linotype" w:cs="Palatino Linotype"/>
          <w:bCs/>
          <w:i/>
          <w:iCs/>
          <w:sz w:val="22"/>
          <w:szCs w:val="22"/>
        </w:rPr>
      </w:pPr>
    </w:p>
    <w:p w14:paraId="13B1CCBD" w14:textId="77777777" w:rsidR="00413BEC" w:rsidRPr="006B4867" w:rsidRDefault="00413BEC" w:rsidP="00F72B90">
      <w:pPr>
        <w:spacing w:line="360" w:lineRule="auto"/>
        <w:ind w:left="567" w:right="567"/>
        <w:contextualSpacing/>
        <w:jc w:val="both"/>
        <w:rPr>
          <w:rFonts w:ascii="Palatino Linotype" w:eastAsia="Palatino Linotype" w:hAnsi="Palatino Linotype" w:cs="Palatino Linotype"/>
          <w:bCs/>
          <w:i/>
          <w:iCs/>
          <w:sz w:val="22"/>
          <w:szCs w:val="22"/>
        </w:rPr>
      </w:pPr>
      <w:r w:rsidRPr="006B4867">
        <w:rPr>
          <w:rFonts w:ascii="Segoe UI Symbol" w:eastAsia="Palatino Linotype" w:hAnsi="Segoe UI Symbol" w:cs="Segoe UI Symbol"/>
          <w:i/>
          <w:iCs/>
          <w:sz w:val="22"/>
          <w:szCs w:val="22"/>
        </w:rPr>
        <w:t>✓</w:t>
      </w:r>
      <w:r w:rsidRPr="006B4867">
        <w:rPr>
          <w:rFonts w:ascii="Palatino Linotype" w:eastAsia="Palatino Linotype" w:hAnsi="Palatino Linotype" w:cs="Palatino Linotype"/>
          <w:bCs/>
          <w:i/>
          <w:iCs/>
          <w:sz w:val="22"/>
          <w:szCs w:val="22"/>
        </w:rPr>
        <w:t xml:space="preserve">El formato en que se encuentran, esto es, en físico electrónico. Físico. Ο Si, los documentos contienen información clasificada en términos de la Ley de Transparencia y Acceso a la Información Pública del Estado de México y Municipios; en caso, afirmativo precise de manera general los datos o información que actualizan dicho supuesto y el fundamento legal de su clasificación. </w:t>
      </w:r>
    </w:p>
    <w:p w14:paraId="4A6BA468" w14:textId="28B098AD" w:rsidR="00413BEC" w:rsidRPr="006B4867" w:rsidRDefault="00413BEC" w:rsidP="00C3233A">
      <w:pPr>
        <w:pStyle w:val="Prrafodelista"/>
        <w:numPr>
          <w:ilvl w:val="1"/>
          <w:numId w:val="6"/>
        </w:numPr>
        <w:spacing w:line="360" w:lineRule="auto"/>
        <w:ind w:left="567" w:right="567"/>
        <w:jc w:val="both"/>
        <w:rPr>
          <w:rFonts w:ascii="Palatino Linotype" w:eastAsia="Palatino Linotype" w:hAnsi="Palatino Linotype" w:cs="Palatino Linotype"/>
          <w:b/>
          <w:i/>
          <w:iCs/>
          <w:sz w:val="22"/>
          <w:szCs w:val="22"/>
        </w:rPr>
      </w:pPr>
      <w:r w:rsidRPr="006B4867">
        <w:rPr>
          <w:rFonts w:ascii="Palatino Linotype" w:eastAsia="Palatino Linotype" w:hAnsi="Palatino Linotype" w:cs="Palatino Linotype"/>
          <w:b/>
          <w:i/>
          <w:iCs/>
          <w:sz w:val="22"/>
          <w:szCs w:val="22"/>
        </w:rPr>
        <w:t xml:space="preserve">NO. </w:t>
      </w:r>
    </w:p>
    <w:p w14:paraId="583E6787" w14:textId="77777777" w:rsidR="00413BEC" w:rsidRPr="006B4867" w:rsidRDefault="00413BEC" w:rsidP="00F72B90">
      <w:pPr>
        <w:spacing w:line="360" w:lineRule="auto"/>
        <w:ind w:left="567" w:right="567"/>
        <w:contextualSpacing/>
        <w:jc w:val="both"/>
        <w:rPr>
          <w:rFonts w:ascii="Palatino Linotype" w:eastAsia="Palatino Linotype" w:hAnsi="Palatino Linotype" w:cs="Segoe UI Symbol"/>
          <w:i/>
          <w:iCs/>
          <w:sz w:val="22"/>
          <w:szCs w:val="22"/>
        </w:rPr>
      </w:pPr>
    </w:p>
    <w:p w14:paraId="1687AC7F" w14:textId="75C3F46B" w:rsidR="00413BEC" w:rsidRPr="006B4867" w:rsidRDefault="00413BEC" w:rsidP="00F72B90">
      <w:pPr>
        <w:spacing w:line="360" w:lineRule="auto"/>
        <w:ind w:left="567" w:right="567"/>
        <w:contextualSpacing/>
        <w:jc w:val="both"/>
        <w:rPr>
          <w:rFonts w:ascii="Palatino Linotype" w:eastAsia="Palatino Linotype" w:hAnsi="Palatino Linotype" w:cs="Palatino Linotype"/>
          <w:bCs/>
          <w:i/>
          <w:iCs/>
          <w:sz w:val="22"/>
          <w:szCs w:val="22"/>
        </w:rPr>
      </w:pPr>
      <w:r w:rsidRPr="006B4867">
        <w:rPr>
          <w:rFonts w:ascii="Segoe UI Symbol" w:eastAsia="Palatino Linotype" w:hAnsi="Segoe UI Symbol" w:cs="Segoe UI Symbol"/>
          <w:i/>
          <w:iCs/>
          <w:sz w:val="22"/>
          <w:szCs w:val="22"/>
        </w:rPr>
        <w:lastRenderedPageBreak/>
        <w:t>✓</w:t>
      </w:r>
      <w:r w:rsidRPr="006B4867">
        <w:rPr>
          <w:rFonts w:ascii="Palatino Linotype" w:eastAsia="Palatino Linotype" w:hAnsi="Palatino Linotype" w:cs="Palatino Linotype"/>
          <w:bCs/>
          <w:i/>
          <w:iCs/>
          <w:sz w:val="22"/>
          <w:szCs w:val="22"/>
        </w:rPr>
        <w:t xml:space="preserve">Si, presentó la incidencia ante la Dirección Informática de este Instituto o al General correo </w:t>
      </w:r>
      <w:hyperlink r:id="rId8" w:history="1">
        <w:r w:rsidRPr="006B4867">
          <w:rPr>
            <w:rStyle w:val="Hipervnculo"/>
            <w:rFonts w:ascii="Palatino Linotype" w:eastAsia="Palatino Linotype" w:hAnsi="Palatino Linotype" w:cs="Palatino Linotype"/>
            <w:bCs/>
            <w:i/>
            <w:iCs/>
            <w:sz w:val="22"/>
            <w:szCs w:val="22"/>
          </w:rPr>
          <w:t>nelson.correa@infoem.org.mx</w:t>
        </w:r>
      </w:hyperlink>
      <w:r w:rsidRPr="006B4867">
        <w:rPr>
          <w:rFonts w:ascii="Palatino Linotype" w:eastAsia="Palatino Linotype" w:hAnsi="Palatino Linotype" w:cs="Palatino Linotype"/>
          <w:bCs/>
          <w:i/>
          <w:iCs/>
          <w:sz w:val="22"/>
          <w:szCs w:val="22"/>
        </w:rPr>
        <w:t xml:space="preserve"> </w:t>
      </w:r>
    </w:p>
    <w:p w14:paraId="4EE9534D" w14:textId="6AD57E3F" w:rsidR="00D64C06" w:rsidRPr="00745BA4" w:rsidRDefault="00413BEC" w:rsidP="00C3233A">
      <w:pPr>
        <w:pStyle w:val="Prrafodelista"/>
        <w:numPr>
          <w:ilvl w:val="1"/>
          <w:numId w:val="7"/>
        </w:numPr>
        <w:spacing w:line="360" w:lineRule="auto"/>
        <w:ind w:left="567" w:right="567"/>
        <w:jc w:val="both"/>
        <w:rPr>
          <w:rFonts w:ascii="Palatino Linotype" w:eastAsia="Palatino Linotype" w:hAnsi="Palatino Linotype" w:cs="Palatino Linotype"/>
          <w:b/>
          <w:i/>
          <w:iCs/>
          <w:sz w:val="22"/>
          <w:szCs w:val="22"/>
        </w:rPr>
      </w:pPr>
      <w:r w:rsidRPr="006B4867">
        <w:rPr>
          <w:rFonts w:ascii="Palatino Linotype" w:eastAsia="Palatino Linotype" w:hAnsi="Palatino Linotype" w:cs="Palatino Linotype"/>
          <w:b/>
          <w:i/>
          <w:iCs/>
          <w:sz w:val="22"/>
          <w:szCs w:val="22"/>
        </w:rPr>
        <w:t>NO</w:t>
      </w:r>
      <w:r w:rsidRPr="00745BA4">
        <w:rPr>
          <w:rFonts w:ascii="Palatino Linotype" w:eastAsia="Palatino Linotype" w:hAnsi="Palatino Linotype" w:cs="Palatino Linotype"/>
          <w:bCs/>
          <w:i/>
          <w:iCs/>
          <w:sz w:val="22"/>
          <w:szCs w:val="22"/>
        </w:rPr>
        <w:t>…”</w:t>
      </w:r>
    </w:p>
    <w:p w14:paraId="3301FECD" w14:textId="77777777" w:rsidR="00413BEC" w:rsidRPr="006B4867" w:rsidRDefault="00413BEC" w:rsidP="00F72B90">
      <w:pPr>
        <w:spacing w:line="360" w:lineRule="auto"/>
        <w:contextualSpacing/>
        <w:jc w:val="both"/>
        <w:rPr>
          <w:rFonts w:ascii="Palatino Linotype" w:eastAsia="Palatino Linotype" w:hAnsi="Palatino Linotype" w:cs="Palatino Linotype"/>
          <w:b/>
          <w:sz w:val="22"/>
          <w:szCs w:val="22"/>
        </w:rPr>
      </w:pPr>
    </w:p>
    <w:p w14:paraId="682D8065" w14:textId="32600555"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sidRPr="006B4867">
        <w:rPr>
          <w:rFonts w:ascii="Palatino Linotype" w:eastAsia="Palatino Linotype" w:hAnsi="Palatino Linotype" w:cs="Palatino Linotype"/>
          <w:b/>
          <w:sz w:val="22"/>
          <w:szCs w:val="22"/>
        </w:rPr>
        <w:t xml:space="preserve">e) Ampliación de plazo para resolver. </w:t>
      </w:r>
      <w:r w:rsidRPr="006B4867">
        <w:rPr>
          <w:rFonts w:ascii="Palatino Linotype" w:eastAsia="Palatino Linotype" w:hAnsi="Palatino Linotype" w:cs="Palatino Linotype"/>
          <w:sz w:val="22"/>
          <w:szCs w:val="22"/>
        </w:rPr>
        <w:t xml:space="preserve">El </w:t>
      </w:r>
      <w:r w:rsidR="00413BEC" w:rsidRPr="006B4867">
        <w:rPr>
          <w:rFonts w:ascii="Palatino Linotype" w:eastAsia="Palatino Linotype" w:hAnsi="Palatino Linotype" w:cs="Palatino Linotype"/>
          <w:sz w:val="22"/>
          <w:szCs w:val="22"/>
        </w:rPr>
        <w:t>cuatro de febrero</w:t>
      </w:r>
      <w:r w:rsidRPr="006B4867">
        <w:rPr>
          <w:rFonts w:ascii="Palatino Linotype" w:eastAsia="Palatino Linotype" w:hAnsi="Palatino Linotype" w:cs="Palatino Linotype"/>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34A39136"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7D3D8E10" w14:textId="73E89BC9" w:rsidR="001F2AE5" w:rsidRPr="006B4867" w:rsidRDefault="00D64C06" w:rsidP="00F72B90">
      <w:pPr>
        <w:spacing w:line="360" w:lineRule="auto"/>
        <w:contextualSpacing/>
        <w:jc w:val="both"/>
        <w:rPr>
          <w:rFonts w:ascii="Palatino Linotype" w:eastAsia="Batang" w:hAnsi="Palatino Linotype" w:cs="Tahoma"/>
          <w:b/>
          <w:bCs/>
          <w:color w:val="000000"/>
          <w:sz w:val="22"/>
          <w:szCs w:val="22"/>
          <w:lang w:eastAsia="en-US"/>
        </w:rPr>
      </w:pPr>
      <w:r w:rsidRPr="006B4867">
        <w:rPr>
          <w:rFonts w:ascii="Palatino Linotype" w:eastAsia="Palatino Linotype" w:hAnsi="Palatino Linotype" w:cs="Palatino Linotype"/>
          <w:b/>
          <w:sz w:val="22"/>
          <w:szCs w:val="22"/>
        </w:rPr>
        <w:t xml:space="preserve">f) </w:t>
      </w:r>
      <w:r w:rsidR="001F2AE5" w:rsidRPr="006B4867">
        <w:rPr>
          <w:rFonts w:ascii="Palatino Linotype" w:hAnsi="Palatino Linotype" w:cs="Tahoma"/>
          <w:b/>
          <w:bCs/>
          <w:sz w:val="22"/>
          <w:szCs w:val="22"/>
        </w:rPr>
        <w:t xml:space="preserve">Vista del informe justificado. </w:t>
      </w:r>
      <w:r w:rsidR="001F2AE5" w:rsidRPr="006B4867">
        <w:rPr>
          <w:rFonts w:ascii="Palatino Linotype" w:hAnsi="Palatino Linotype" w:cs="Tahoma"/>
          <w:sz w:val="22"/>
          <w:szCs w:val="22"/>
        </w:rPr>
        <w:t xml:space="preserve">El cuatro de febrero de dos mil veintiséis, se dictó acuerdo mediante el cual </w:t>
      </w:r>
      <w:r w:rsidR="001F2AE5" w:rsidRPr="006B4867">
        <w:rPr>
          <w:rFonts w:ascii="Palatino Linotype" w:hAnsi="Palatino Linotype" w:cs="Tahoma"/>
          <w:bCs/>
          <w:sz w:val="22"/>
          <w:szCs w:val="22"/>
        </w:rPr>
        <w:t>se puso a la vista del Particular, el Informe Justificado</w:t>
      </w:r>
      <w:r w:rsidR="001F2AE5" w:rsidRPr="006B4867">
        <w:rPr>
          <w:rFonts w:ascii="Palatino Linotype" w:hAnsi="Palatino Linotype" w:cs="Tahoma"/>
          <w:sz w:val="22"/>
          <w:szCs w:val="22"/>
        </w:rPr>
        <w:t xml:space="preserve"> entregado por el Sujeto Obligado, el cual fue notificado, a través del SAIMEX, el mismo día. </w:t>
      </w:r>
    </w:p>
    <w:p w14:paraId="6F75D3E8" w14:textId="77777777" w:rsidR="001F2AE5" w:rsidRPr="006B4867" w:rsidRDefault="001F2AE5" w:rsidP="00F72B90">
      <w:pPr>
        <w:spacing w:line="360" w:lineRule="auto"/>
        <w:contextualSpacing/>
        <w:jc w:val="both"/>
        <w:rPr>
          <w:rFonts w:ascii="Palatino Linotype" w:eastAsia="Palatino Linotype" w:hAnsi="Palatino Linotype" w:cs="Palatino Linotype"/>
          <w:b/>
          <w:sz w:val="22"/>
          <w:szCs w:val="22"/>
        </w:rPr>
      </w:pPr>
    </w:p>
    <w:p w14:paraId="02069B63" w14:textId="5C8DAF7F" w:rsidR="00D64C06" w:rsidRPr="006B4867" w:rsidRDefault="001F2AE5" w:rsidP="00F72B90">
      <w:pPr>
        <w:spacing w:line="360" w:lineRule="auto"/>
        <w:contextualSpacing/>
        <w:jc w:val="both"/>
        <w:rPr>
          <w:rFonts w:ascii="Palatino Linotype" w:eastAsia="Palatino Linotype" w:hAnsi="Palatino Linotype" w:cs="Palatino Linotype"/>
          <w:b/>
          <w:sz w:val="22"/>
          <w:szCs w:val="22"/>
        </w:rPr>
      </w:pPr>
      <w:r w:rsidRPr="006B4867">
        <w:rPr>
          <w:rFonts w:ascii="Palatino Linotype" w:eastAsia="Palatino Linotype" w:hAnsi="Palatino Linotype" w:cs="Palatino Linotype"/>
          <w:b/>
          <w:sz w:val="22"/>
          <w:szCs w:val="22"/>
        </w:rPr>
        <w:t xml:space="preserve">g) </w:t>
      </w:r>
      <w:r w:rsidR="00D64C06" w:rsidRPr="006B4867">
        <w:rPr>
          <w:rFonts w:ascii="Palatino Linotype" w:eastAsia="Palatino Linotype" w:hAnsi="Palatino Linotype" w:cs="Palatino Linotype"/>
          <w:b/>
          <w:sz w:val="22"/>
          <w:szCs w:val="22"/>
        </w:rPr>
        <w:t>Cierre de instrucción.</w:t>
      </w:r>
      <w:r w:rsidR="00D64C06" w:rsidRPr="006B4867">
        <w:rPr>
          <w:rFonts w:ascii="Palatino Linotype" w:eastAsia="Palatino Linotype" w:hAnsi="Palatino Linotype" w:cs="Palatino Linotype"/>
          <w:sz w:val="22"/>
          <w:szCs w:val="22"/>
        </w:rPr>
        <w:t xml:space="preserve"> El </w:t>
      </w:r>
      <w:r w:rsidR="00FA7061">
        <w:rPr>
          <w:rFonts w:ascii="Palatino Linotype" w:eastAsia="Palatino Linotype" w:hAnsi="Palatino Linotype" w:cs="Palatino Linotype"/>
          <w:sz w:val="22"/>
          <w:szCs w:val="22"/>
        </w:rPr>
        <w:t>diez</w:t>
      </w:r>
      <w:r w:rsidR="00D64C06" w:rsidRPr="006B4867">
        <w:rPr>
          <w:rFonts w:ascii="Palatino Linotype" w:eastAsia="Palatino Linotype" w:hAnsi="Palatino Linotype" w:cs="Palatino Linotype"/>
          <w:sz w:val="22"/>
          <w:szCs w:val="22"/>
        </w:rPr>
        <w:t xml:space="preserve"> de febrero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w:t>
      </w:r>
      <w:r w:rsidR="00FA7061">
        <w:rPr>
          <w:rFonts w:ascii="Palatino Linotype" w:eastAsia="Palatino Linotype" w:hAnsi="Palatino Linotype" w:cs="Palatino Linotype"/>
          <w:sz w:val="22"/>
          <w:szCs w:val="22"/>
        </w:rPr>
        <w:t>once de dicho mes y año</w:t>
      </w:r>
      <w:r w:rsidR="00D64C06" w:rsidRPr="006B4867">
        <w:rPr>
          <w:rFonts w:ascii="Palatino Linotype" w:eastAsia="Palatino Linotype" w:hAnsi="Palatino Linotype" w:cs="Palatino Linotype"/>
          <w:sz w:val="22"/>
          <w:szCs w:val="22"/>
        </w:rPr>
        <w:t>.</w:t>
      </w:r>
    </w:p>
    <w:p w14:paraId="5283E57A"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29076239" w14:textId="77777777" w:rsidR="00D64C06" w:rsidRPr="006B4867" w:rsidRDefault="00D64C06" w:rsidP="00F72B90">
      <w:pPr>
        <w:spacing w:line="360" w:lineRule="auto"/>
        <w:contextualSpacing/>
        <w:jc w:val="both"/>
        <w:rPr>
          <w:rFonts w:ascii="Palatino Linotype" w:eastAsia="Palatino Linotype" w:hAnsi="Palatino Linotype" w:cs="Palatino Linotype"/>
          <w:color w:val="000000"/>
          <w:sz w:val="22"/>
          <w:szCs w:val="22"/>
        </w:rPr>
      </w:pPr>
      <w:r w:rsidRPr="006B4867">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B4FFA94" w14:textId="77777777" w:rsidR="00D64C06" w:rsidRPr="006B4867" w:rsidRDefault="00D64C06" w:rsidP="00F72B90">
      <w:pPr>
        <w:spacing w:line="360" w:lineRule="auto"/>
        <w:contextualSpacing/>
        <w:rPr>
          <w:rFonts w:ascii="Palatino Linotype" w:hAnsi="Palatino Linotype"/>
        </w:rPr>
      </w:pPr>
    </w:p>
    <w:p w14:paraId="664CB962" w14:textId="77777777" w:rsidR="00D64C06" w:rsidRPr="006B4867" w:rsidRDefault="00D64C06" w:rsidP="00F72B90">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21810764"/>
      <w:r w:rsidRPr="006B4867">
        <w:rPr>
          <w:rFonts w:ascii="Palatino Linotype" w:eastAsia="Palatino Linotype" w:hAnsi="Palatino Linotype" w:cs="Palatino Linotype"/>
          <w:b/>
          <w:color w:val="000000"/>
          <w:sz w:val="22"/>
          <w:szCs w:val="22"/>
        </w:rPr>
        <w:lastRenderedPageBreak/>
        <w:t>C O N S I D E R A N D O S</w:t>
      </w:r>
      <w:bookmarkEnd w:id="10"/>
    </w:p>
    <w:p w14:paraId="2870D898" w14:textId="77777777" w:rsidR="00D64C06" w:rsidRPr="006B4867" w:rsidRDefault="00D64C06" w:rsidP="00F72B90">
      <w:pPr>
        <w:spacing w:line="360" w:lineRule="auto"/>
        <w:contextualSpacing/>
        <w:rPr>
          <w:rFonts w:ascii="Palatino Linotype" w:hAnsi="Palatino Linotype"/>
        </w:rPr>
      </w:pPr>
    </w:p>
    <w:p w14:paraId="0C31F997" w14:textId="77777777" w:rsidR="00D64C06" w:rsidRPr="006B4867" w:rsidRDefault="00D64C06" w:rsidP="00F72B90">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21810765"/>
      <w:r w:rsidRPr="006B4867">
        <w:rPr>
          <w:rFonts w:ascii="Palatino Linotype" w:eastAsia="Palatino Linotype" w:hAnsi="Palatino Linotype" w:cs="Palatino Linotype"/>
          <w:b/>
          <w:color w:val="000000"/>
          <w:sz w:val="22"/>
          <w:szCs w:val="22"/>
        </w:rPr>
        <w:t>PRIMERO. Competencia</w:t>
      </w:r>
      <w:bookmarkEnd w:id="11"/>
    </w:p>
    <w:p w14:paraId="7440DC6F" w14:textId="77777777" w:rsidR="00D64C06" w:rsidRPr="006B4867" w:rsidRDefault="00D64C06" w:rsidP="00F72B90">
      <w:pPr>
        <w:spacing w:line="360" w:lineRule="auto"/>
        <w:contextualSpacing/>
        <w:rPr>
          <w:rFonts w:ascii="Palatino Linotype" w:hAnsi="Palatino Linotype"/>
        </w:rPr>
      </w:pPr>
    </w:p>
    <w:p w14:paraId="77559292"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2" w:name="_Hlk214613917"/>
      <w:r w:rsidRPr="006B4867">
        <w:rPr>
          <w:rFonts w:ascii="Palatino Linotype" w:eastAsia="Palatino Linotype" w:hAnsi="Palatino Linotype" w:cs="Palatino Linotype"/>
          <w:sz w:val="22"/>
          <w:szCs w:val="22"/>
        </w:rPr>
        <w:t>párrafos cuadragésimo cuarto, cuadragésimo quinto y cuadragésimo sexto</w:t>
      </w:r>
      <w:bookmarkEnd w:id="12"/>
      <w:r w:rsidRPr="006B4867">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8E4DBCF" w14:textId="77777777" w:rsidR="00D64C06" w:rsidRPr="006B4867" w:rsidRDefault="00D64C06" w:rsidP="00F72B90">
      <w:pPr>
        <w:spacing w:line="360" w:lineRule="auto"/>
        <w:contextualSpacing/>
        <w:jc w:val="both"/>
        <w:rPr>
          <w:rFonts w:ascii="Palatino Linotype" w:eastAsia="Palatino Linotype" w:hAnsi="Palatino Linotype" w:cs="Palatino Linotype"/>
          <w:color w:val="000000"/>
          <w:sz w:val="22"/>
          <w:szCs w:val="22"/>
        </w:rPr>
      </w:pPr>
    </w:p>
    <w:p w14:paraId="6ED155E9" w14:textId="77777777" w:rsidR="00D64C06" w:rsidRPr="006B4867" w:rsidRDefault="00D64C06" w:rsidP="00F72B90">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21810766"/>
      <w:r w:rsidRPr="006B4867">
        <w:rPr>
          <w:rFonts w:ascii="Palatino Linotype" w:eastAsia="Palatino Linotype" w:hAnsi="Palatino Linotype" w:cs="Palatino Linotype"/>
          <w:b/>
          <w:color w:val="000000"/>
          <w:sz w:val="22"/>
          <w:szCs w:val="22"/>
        </w:rPr>
        <w:t>SEGUNDO. Causales de improcedencia y sobreseimiento</w:t>
      </w:r>
      <w:bookmarkEnd w:id="13"/>
    </w:p>
    <w:p w14:paraId="6FD9B0F2"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0D6623EF"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6B4867">
        <w:rPr>
          <w:rFonts w:ascii="Palatino Linotype" w:eastAsia="Palatino Linotype" w:hAnsi="Palatino Linotype" w:cs="Palatino Linotype"/>
          <w:i/>
          <w:sz w:val="22"/>
          <w:szCs w:val="22"/>
        </w:rPr>
        <w:t>litis</w:t>
      </w:r>
      <w:r w:rsidRPr="006B4867">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227D5095"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3C8925EB"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r w:rsidRPr="006B4867">
        <w:rPr>
          <w:rFonts w:ascii="Palatino Linotype" w:eastAsia="Palatino Linotype" w:hAnsi="Palatino Linotype" w:cs="Palatino Linotype"/>
          <w:b/>
          <w:sz w:val="22"/>
          <w:szCs w:val="22"/>
        </w:rPr>
        <w:t>Causales de improcedencia</w:t>
      </w:r>
    </w:p>
    <w:p w14:paraId="74806E47"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7E1385B0"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w:t>
      </w:r>
      <w:r w:rsidRPr="006B4867">
        <w:rPr>
          <w:rFonts w:ascii="Palatino Linotype" w:eastAsia="Palatino Linotype" w:hAnsi="Palatino Linotype" w:cs="Palatino Linotype"/>
          <w:sz w:val="22"/>
          <w:szCs w:val="22"/>
        </w:rPr>
        <w:lastRenderedPageBreak/>
        <w:t>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DFCA05B"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6FA0A0CB"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0456E81"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02AD0DEE" w14:textId="1C4EBCC1"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Asimismo, se actualiza la causal de procedencia del Recurso de Revisión establecida en el artículo 179, fracción V</w:t>
      </w:r>
      <w:r w:rsidR="001F2AE5" w:rsidRPr="006B4867">
        <w:rPr>
          <w:rFonts w:ascii="Palatino Linotype" w:eastAsia="Palatino Linotype" w:hAnsi="Palatino Linotype" w:cs="Palatino Linotype"/>
          <w:sz w:val="22"/>
          <w:szCs w:val="22"/>
        </w:rPr>
        <w:t xml:space="preserve"> y VIII</w:t>
      </w:r>
      <w:r w:rsidRPr="006B4867">
        <w:rPr>
          <w:rFonts w:ascii="Palatino Linotype" w:eastAsia="Palatino Linotype" w:hAnsi="Palatino Linotype" w:cs="Palatino Linotype"/>
          <w:sz w:val="22"/>
          <w:szCs w:val="22"/>
        </w:rPr>
        <w:t>, de la Ley de Transparencia y Acceso a la Información Pública del Estado de México y Municipios, referente a la entrega de información incompleta</w:t>
      </w:r>
      <w:r w:rsidR="001F2AE5" w:rsidRPr="006B4867">
        <w:rPr>
          <w:rFonts w:ascii="Palatino Linotype" w:eastAsia="Palatino Linotype" w:hAnsi="Palatino Linotype" w:cs="Palatino Linotype"/>
          <w:sz w:val="22"/>
          <w:szCs w:val="22"/>
        </w:rPr>
        <w:t xml:space="preserve"> y la puesta o entrega de información en un formato distinto al solicitado</w:t>
      </w:r>
      <w:r w:rsidRPr="006B4867">
        <w:rPr>
          <w:rFonts w:ascii="Palatino Linotype" w:eastAsia="Palatino Linotype" w:hAnsi="Palatino Linotype" w:cs="Palatino Linotype"/>
          <w:sz w:val="22"/>
          <w:szCs w:val="22"/>
        </w:rPr>
        <w:t>.</w:t>
      </w:r>
    </w:p>
    <w:p w14:paraId="43FC0661"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368D91D1" w14:textId="77777777" w:rsidR="00D64C06" w:rsidRPr="006B4867" w:rsidRDefault="00D64C06" w:rsidP="00F72B90">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bookmarkStart w:id="15" w:name="_Toc221810767"/>
      <w:r w:rsidRPr="006B4867">
        <w:rPr>
          <w:rFonts w:ascii="Palatino Linotype" w:eastAsia="Palatino Linotype" w:hAnsi="Palatino Linotype" w:cs="Palatino Linotype"/>
          <w:b/>
          <w:color w:val="000000"/>
          <w:sz w:val="22"/>
          <w:szCs w:val="22"/>
        </w:rPr>
        <w:t>TERCERO. Determinación de la Controversia</w:t>
      </w:r>
      <w:bookmarkEnd w:id="14"/>
      <w:bookmarkEnd w:id="15"/>
    </w:p>
    <w:p w14:paraId="701FC9A0"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0008A890" w14:textId="77777777" w:rsidR="006B4867" w:rsidRDefault="006B4867" w:rsidP="00F72B90">
      <w:pPr>
        <w:widowControl w:val="0"/>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los puntos de la solicitud de información, la respuesta, y el agravio en los términos siguientes: </w:t>
      </w:r>
    </w:p>
    <w:p w14:paraId="6737466C" w14:textId="77777777" w:rsidR="006B4867" w:rsidRDefault="006B4867" w:rsidP="00F72B90">
      <w:pPr>
        <w:tabs>
          <w:tab w:val="left" w:pos="4962"/>
        </w:tabs>
        <w:spacing w:line="360" w:lineRule="auto"/>
        <w:contextualSpacing/>
        <w:jc w:val="both"/>
        <w:rPr>
          <w:rFonts w:ascii="Palatino Linotype" w:eastAsia="Palatino Linotype" w:hAnsi="Palatino Linotype" w:cs="Palatino Linotype"/>
          <w:color w:val="000000"/>
          <w:sz w:val="21"/>
          <w:szCs w:val="21"/>
        </w:rPr>
      </w:pPr>
      <w:bookmarkStart w:id="16" w:name="_Hlk215093657"/>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985"/>
        <w:gridCol w:w="1984"/>
        <w:gridCol w:w="2268"/>
      </w:tblGrid>
      <w:tr w:rsidR="006B4867" w:rsidRPr="00941F3F" w14:paraId="0DC7849D" w14:textId="77777777" w:rsidTr="00EB4FFB">
        <w:trPr>
          <w:jc w:val="center"/>
        </w:trPr>
        <w:tc>
          <w:tcPr>
            <w:tcW w:w="2263" w:type="dxa"/>
            <w:shd w:val="clear" w:color="auto" w:fill="D9D9D9"/>
          </w:tcPr>
          <w:p w14:paraId="4E957A39" w14:textId="77777777" w:rsidR="006B4867" w:rsidRPr="00941F3F" w:rsidRDefault="006B4867" w:rsidP="00F72B90">
            <w:pPr>
              <w:tabs>
                <w:tab w:val="left" w:pos="4962"/>
              </w:tabs>
              <w:spacing w:line="360" w:lineRule="auto"/>
              <w:contextualSpacing/>
              <w:jc w:val="center"/>
              <w:rPr>
                <w:rFonts w:ascii="Palatino Linotype" w:eastAsia="Palatino Linotype" w:hAnsi="Palatino Linotype" w:cs="Palatino Linotype"/>
                <w:b/>
                <w:color w:val="000000"/>
              </w:rPr>
            </w:pPr>
            <w:bookmarkStart w:id="17" w:name="_heading=h.5hrkwrbn09ux" w:colFirst="0" w:colLast="0"/>
            <w:bookmarkEnd w:id="17"/>
            <w:r w:rsidRPr="00941F3F">
              <w:rPr>
                <w:rFonts w:ascii="Palatino Linotype" w:eastAsia="Palatino Linotype" w:hAnsi="Palatino Linotype" w:cs="Palatino Linotype"/>
                <w:b/>
                <w:color w:val="000000"/>
              </w:rPr>
              <w:lastRenderedPageBreak/>
              <w:t>Solicitud</w:t>
            </w:r>
          </w:p>
        </w:tc>
        <w:tc>
          <w:tcPr>
            <w:tcW w:w="1985" w:type="dxa"/>
            <w:shd w:val="clear" w:color="auto" w:fill="D9D9D9"/>
          </w:tcPr>
          <w:p w14:paraId="577EADC7" w14:textId="77777777" w:rsidR="006B4867" w:rsidRPr="00941F3F" w:rsidRDefault="006B4867" w:rsidP="00F72B90">
            <w:pPr>
              <w:tabs>
                <w:tab w:val="left" w:pos="4962"/>
              </w:tabs>
              <w:spacing w:line="360" w:lineRule="auto"/>
              <w:contextualSpacing/>
              <w:jc w:val="center"/>
              <w:rPr>
                <w:rFonts w:ascii="Palatino Linotype" w:eastAsia="Palatino Linotype" w:hAnsi="Palatino Linotype" w:cs="Palatino Linotype"/>
                <w:b/>
                <w:color w:val="000000"/>
              </w:rPr>
            </w:pPr>
            <w:r w:rsidRPr="00941F3F">
              <w:rPr>
                <w:rFonts w:ascii="Palatino Linotype" w:eastAsia="Palatino Linotype" w:hAnsi="Palatino Linotype" w:cs="Palatino Linotype"/>
                <w:b/>
                <w:color w:val="000000"/>
              </w:rPr>
              <w:t>Respuesta</w:t>
            </w:r>
          </w:p>
        </w:tc>
        <w:tc>
          <w:tcPr>
            <w:tcW w:w="1984" w:type="dxa"/>
            <w:shd w:val="clear" w:color="auto" w:fill="D9D9D9"/>
          </w:tcPr>
          <w:p w14:paraId="31DD99AA" w14:textId="77777777" w:rsidR="006B4867" w:rsidRPr="00941F3F" w:rsidRDefault="006B4867" w:rsidP="00F72B90">
            <w:pPr>
              <w:tabs>
                <w:tab w:val="left" w:pos="4962"/>
              </w:tabs>
              <w:spacing w:line="360" w:lineRule="auto"/>
              <w:contextualSpacing/>
              <w:jc w:val="center"/>
              <w:rPr>
                <w:rFonts w:ascii="Palatino Linotype" w:eastAsia="Palatino Linotype" w:hAnsi="Palatino Linotype" w:cs="Palatino Linotype"/>
                <w:b/>
                <w:color w:val="000000"/>
              </w:rPr>
            </w:pPr>
            <w:r w:rsidRPr="00941F3F">
              <w:rPr>
                <w:rFonts w:ascii="Palatino Linotype" w:eastAsia="Palatino Linotype" w:hAnsi="Palatino Linotype" w:cs="Palatino Linotype"/>
                <w:b/>
                <w:color w:val="000000"/>
              </w:rPr>
              <w:t xml:space="preserve">Agravio </w:t>
            </w:r>
          </w:p>
        </w:tc>
        <w:tc>
          <w:tcPr>
            <w:tcW w:w="2268" w:type="dxa"/>
            <w:shd w:val="clear" w:color="auto" w:fill="D9D9D9"/>
          </w:tcPr>
          <w:p w14:paraId="1D5CD797" w14:textId="08B19A1F"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b/>
                <w:color w:val="000000"/>
              </w:rPr>
            </w:pPr>
            <w:r w:rsidRPr="00941F3F">
              <w:rPr>
                <w:rFonts w:ascii="Palatino Linotype" w:eastAsia="Palatino Linotype" w:hAnsi="Palatino Linotype" w:cs="Palatino Linotype"/>
                <w:b/>
                <w:color w:val="000000"/>
              </w:rPr>
              <w:t>Informe Justificado</w:t>
            </w:r>
            <w:r w:rsidR="009B32CA" w:rsidRPr="00941F3F">
              <w:rPr>
                <w:rFonts w:ascii="Palatino Linotype" w:eastAsia="Palatino Linotype" w:hAnsi="Palatino Linotype" w:cs="Palatino Linotype"/>
                <w:b/>
                <w:color w:val="000000"/>
              </w:rPr>
              <w:t xml:space="preserve"> y/o Requerimiento de Información Adicional</w:t>
            </w:r>
          </w:p>
        </w:tc>
      </w:tr>
      <w:tr w:rsidR="006B4867" w:rsidRPr="00941F3F" w14:paraId="2F37BFAE" w14:textId="77777777" w:rsidTr="00EB4FFB">
        <w:trPr>
          <w:jc w:val="center"/>
        </w:trPr>
        <w:tc>
          <w:tcPr>
            <w:tcW w:w="2263" w:type="dxa"/>
          </w:tcPr>
          <w:p w14:paraId="0F94B3D9" w14:textId="65E920E8" w:rsidR="00653E7D" w:rsidRPr="00941F3F" w:rsidRDefault="00941F3F" w:rsidP="00F72B90">
            <w:pPr>
              <w:spacing w:line="360" w:lineRule="auto"/>
              <w:contextualSpacing/>
              <w:jc w:val="both"/>
              <w:rPr>
                <w:rFonts w:ascii="Palatino Linotype" w:hAnsi="Palatino Linotype"/>
              </w:rPr>
            </w:pPr>
            <w:bookmarkStart w:id="18" w:name="_Hlk213243146"/>
            <w:r w:rsidRPr="00941F3F">
              <w:rPr>
                <w:rFonts w:ascii="Palatino Linotype" w:hAnsi="Palatino Linotype"/>
              </w:rPr>
              <w:t>El Solicitante requirió respecto de las atribuciones de la Sindicatura Municipal, al siete de mayo de dos mil veinticinco, los documentos que dieran cuenta de lo siguiente:</w:t>
            </w:r>
          </w:p>
          <w:p w14:paraId="7B35803F" w14:textId="77777777" w:rsidR="00291340" w:rsidRPr="00941F3F" w:rsidRDefault="00291340" w:rsidP="00F72B90">
            <w:pPr>
              <w:spacing w:line="360" w:lineRule="auto"/>
              <w:contextualSpacing/>
              <w:jc w:val="both"/>
              <w:rPr>
                <w:rFonts w:ascii="Palatino Linotype" w:hAnsi="Palatino Linotype"/>
              </w:rPr>
            </w:pPr>
          </w:p>
          <w:p w14:paraId="08447B30" w14:textId="56C455A3" w:rsidR="00653E7D" w:rsidRPr="00941F3F" w:rsidRDefault="00653E7D" w:rsidP="00F72B90">
            <w:pPr>
              <w:spacing w:line="360" w:lineRule="auto"/>
              <w:contextualSpacing/>
              <w:jc w:val="both"/>
              <w:rPr>
                <w:rFonts w:ascii="Palatino Linotype" w:hAnsi="Palatino Linotype"/>
              </w:rPr>
            </w:pPr>
            <w:r w:rsidRPr="00941F3F">
              <w:rPr>
                <w:rFonts w:ascii="Palatino Linotype" w:hAnsi="Palatino Linotype"/>
              </w:rPr>
              <w:t>1) Las observaciones realizadas sobre el primer trimestre;</w:t>
            </w:r>
          </w:p>
          <w:p w14:paraId="463695A3" w14:textId="77777777" w:rsidR="00653E7D" w:rsidRPr="00941F3F" w:rsidRDefault="00653E7D" w:rsidP="00F72B90">
            <w:pPr>
              <w:spacing w:line="360" w:lineRule="auto"/>
              <w:contextualSpacing/>
              <w:jc w:val="both"/>
              <w:rPr>
                <w:rFonts w:ascii="Palatino Linotype" w:hAnsi="Palatino Linotype"/>
              </w:rPr>
            </w:pPr>
          </w:p>
          <w:p w14:paraId="251B669A" w14:textId="77777777" w:rsidR="00653E7D" w:rsidRPr="00941F3F" w:rsidRDefault="00653E7D" w:rsidP="00F72B90">
            <w:pPr>
              <w:spacing w:line="360" w:lineRule="auto"/>
              <w:contextualSpacing/>
              <w:jc w:val="both"/>
              <w:rPr>
                <w:rFonts w:ascii="Palatino Linotype" w:hAnsi="Palatino Linotype"/>
              </w:rPr>
            </w:pPr>
          </w:p>
          <w:p w14:paraId="3E2F59A1" w14:textId="77777777" w:rsidR="00653E7D" w:rsidRPr="00941F3F" w:rsidRDefault="00653E7D" w:rsidP="00F72B90">
            <w:pPr>
              <w:spacing w:line="360" w:lineRule="auto"/>
              <w:contextualSpacing/>
              <w:jc w:val="both"/>
              <w:rPr>
                <w:rFonts w:ascii="Palatino Linotype" w:hAnsi="Palatino Linotype"/>
              </w:rPr>
            </w:pPr>
          </w:p>
          <w:p w14:paraId="242CD3B0" w14:textId="77777777" w:rsidR="00653E7D" w:rsidRPr="00941F3F" w:rsidRDefault="00653E7D" w:rsidP="00F72B90">
            <w:pPr>
              <w:spacing w:line="360" w:lineRule="auto"/>
              <w:contextualSpacing/>
              <w:jc w:val="both"/>
              <w:rPr>
                <w:rFonts w:ascii="Palatino Linotype" w:hAnsi="Palatino Linotype"/>
              </w:rPr>
            </w:pPr>
          </w:p>
          <w:p w14:paraId="623C29A9" w14:textId="77777777" w:rsidR="00970437" w:rsidRPr="00941F3F" w:rsidRDefault="00970437" w:rsidP="00F72B90">
            <w:pPr>
              <w:spacing w:line="360" w:lineRule="auto"/>
              <w:contextualSpacing/>
              <w:jc w:val="both"/>
              <w:rPr>
                <w:rFonts w:ascii="Palatino Linotype" w:hAnsi="Palatino Linotype"/>
              </w:rPr>
            </w:pPr>
          </w:p>
          <w:p w14:paraId="4BFB462F" w14:textId="77777777" w:rsidR="00970437" w:rsidRPr="00941F3F" w:rsidRDefault="00970437" w:rsidP="00F72B90">
            <w:pPr>
              <w:spacing w:line="360" w:lineRule="auto"/>
              <w:contextualSpacing/>
              <w:jc w:val="both"/>
              <w:rPr>
                <w:rFonts w:ascii="Palatino Linotype" w:hAnsi="Palatino Linotype"/>
              </w:rPr>
            </w:pPr>
          </w:p>
          <w:p w14:paraId="483FC371" w14:textId="77777777" w:rsidR="00970437" w:rsidRPr="00941F3F" w:rsidRDefault="00970437" w:rsidP="00F72B90">
            <w:pPr>
              <w:spacing w:line="360" w:lineRule="auto"/>
              <w:contextualSpacing/>
              <w:jc w:val="both"/>
              <w:rPr>
                <w:rFonts w:ascii="Palatino Linotype" w:hAnsi="Palatino Linotype"/>
              </w:rPr>
            </w:pPr>
          </w:p>
          <w:p w14:paraId="371766B5" w14:textId="77777777" w:rsidR="00653E7D" w:rsidRPr="00941F3F" w:rsidRDefault="00653E7D" w:rsidP="00F72B90">
            <w:pPr>
              <w:spacing w:line="360" w:lineRule="auto"/>
              <w:contextualSpacing/>
              <w:jc w:val="both"/>
              <w:rPr>
                <w:rFonts w:ascii="Palatino Linotype" w:hAnsi="Palatino Linotype"/>
              </w:rPr>
            </w:pPr>
            <w:r w:rsidRPr="00941F3F">
              <w:rPr>
                <w:rFonts w:ascii="Palatino Linotype" w:hAnsi="Palatino Linotype"/>
              </w:rPr>
              <w:t>2) El tipo de auditorías se están practicando y que autoridad las está realizado;</w:t>
            </w:r>
          </w:p>
          <w:p w14:paraId="17CBF517" w14:textId="77777777" w:rsidR="00653E7D" w:rsidRPr="00941F3F" w:rsidRDefault="00653E7D" w:rsidP="00F72B90">
            <w:pPr>
              <w:spacing w:line="360" w:lineRule="auto"/>
              <w:contextualSpacing/>
              <w:jc w:val="both"/>
              <w:rPr>
                <w:rFonts w:ascii="Palatino Linotype" w:hAnsi="Palatino Linotype"/>
              </w:rPr>
            </w:pPr>
          </w:p>
          <w:p w14:paraId="1C3BF0AF" w14:textId="77777777" w:rsidR="00653E7D" w:rsidRPr="00941F3F" w:rsidRDefault="00653E7D" w:rsidP="00F72B90">
            <w:pPr>
              <w:spacing w:line="360" w:lineRule="auto"/>
              <w:contextualSpacing/>
              <w:jc w:val="both"/>
              <w:rPr>
                <w:rFonts w:ascii="Palatino Linotype" w:hAnsi="Palatino Linotype"/>
              </w:rPr>
            </w:pPr>
          </w:p>
          <w:p w14:paraId="3A80AED1" w14:textId="77777777" w:rsidR="00653E7D" w:rsidRPr="00941F3F" w:rsidRDefault="00653E7D" w:rsidP="00F72B90">
            <w:pPr>
              <w:spacing w:line="360" w:lineRule="auto"/>
              <w:contextualSpacing/>
              <w:jc w:val="both"/>
              <w:rPr>
                <w:rFonts w:ascii="Palatino Linotype" w:hAnsi="Palatino Linotype"/>
              </w:rPr>
            </w:pPr>
          </w:p>
          <w:p w14:paraId="4B1082A0" w14:textId="77777777" w:rsidR="00653E7D" w:rsidRPr="00941F3F" w:rsidRDefault="00653E7D" w:rsidP="00F72B90">
            <w:pPr>
              <w:spacing w:line="360" w:lineRule="auto"/>
              <w:contextualSpacing/>
              <w:jc w:val="both"/>
              <w:rPr>
                <w:rFonts w:ascii="Palatino Linotype" w:hAnsi="Palatino Linotype"/>
              </w:rPr>
            </w:pPr>
          </w:p>
          <w:p w14:paraId="0AC965F1" w14:textId="77777777" w:rsidR="00653E7D" w:rsidRPr="00941F3F" w:rsidRDefault="00653E7D" w:rsidP="00F72B90">
            <w:pPr>
              <w:spacing w:line="360" w:lineRule="auto"/>
              <w:contextualSpacing/>
              <w:jc w:val="both"/>
              <w:rPr>
                <w:rFonts w:ascii="Palatino Linotype" w:hAnsi="Palatino Linotype"/>
              </w:rPr>
            </w:pPr>
          </w:p>
          <w:p w14:paraId="068623D7" w14:textId="53700054" w:rsidR="00653E7D" w:rsidRPr="00941F3F" w:rsidRDefault="00653E7D" w:rsidP="00F72B90">
            <w:pPr>
              <w:spacing w:line="360" w:lineRule="auto"/>
              <w:contextualSpacing/>
              <w:jc w:val="both"/>
              <w:rPr>
                <w:rFonts w:ascii="Palatino Linotype" w:hAnsi="Palatino Linotype"/>
              </w:rPr>
            </w:pPr>
            <w:r w:rsidRPr="00941F3F">
              <w:rPr>
                <w:rFonts w:ascii="Palatino Linotype" w:hAnsi="Palatino Linotype"/>
              </w:rPr>
              <w:t xml:space="preserve">3) Adeudo histórico mensual de los últimos 5 años anteriores a la fecha sobre retención de Impuesto Sobre la Renta por concepto de Sueldos y Salarios, </w:t>
            </w:r>
          </w:p>
          <w:p w14:paraId="63199039" w14:textId="77777777" w:rsidR="00653E7D" w:rsidRPr="00941F3F" w:rsidRDefault="00653E7D" w:rsidP="00F72B90">
            <w:pPr>
              <w:spacing w:line="360" w:lineRule="auto"/>
              <w:contextualSpacing/>
              <w:jc w:val="both"/>
              <w:rPr>
                <w:rFonts w:ascii="Palatino Linotype" w:hAnsi="Palatino Linotype"/>
              </w:rPr>
            </w:pPr>
          </w:p>
          <w:p w14:paraId="66BEBF7C" w14:textId="77777777" w:rsidR="00653E7D" w:rsidRPr="00941F3F" w:rsidRDefault="00653E7D" w:rsidP="00F72B90">
            <w:pPr>
              <w:spacing w:line="360" w:lineRule="auto"/>
              <w:contextualSpacing/>
              <w:jc w:val="both"/>
              <w:rPr>
                <w:rFonts w:ascii="Palatino Linotype" w:hAnsi="Palatino Linotype"/>
              </w:rPr>
            </w:pPr>
            <w:r w:rsidRPr="00941F3F">
              <w:rPr>
                <w:rFonts w:ascii="Palatino Linotype" w:hAnsi="Palatino Linotype"/>
              </w:rPr>
              <w:t>a) Contribuciones pagadas por mes;</w:t>
            </w:r>
          </w:p>
          <w:p w14:paraId="3EC4DDA6" w14:textId="77777777" w:rsidR="00653E7D" w:rsidRPr="00941F3F" w:rsidRDefault="00653E7D" w:rsidP="00F72B90">
            <w:pPr>
              <w:spacing w:line="360" w:lineRule="auto"/>
              <w:contextualSpacing/>
              <w:jc w:val="both"/>
              <w:rPr>
                <w:rFonts w:ascii="Palatino Linotype" w:hAnsi="Palatino Linotype"/>
              </w:rPr>
            </w:pPr>
            <w:r w:rsidRPr="00941F3F">
              <w:rPr>
                <w:rFonts w:ascii="Palatino Linotype" w:hAnsi="Palatino Linotype"/>
              </w:rPr>
              <w:t>b) Desglose de actualizaciones y recargos pagados por mes y multas pagadas;</w:t>
            </w:r>
          </w:p>
          <w:p w14:paraId="21780ED6" w14:textId="77777777" w:rsidR="00653E7D" w:rsidRPr="00941F3F" w:rsidRDefault="00653E7D" w:rsidP="00F72B90">
            <w:pPr>
              <w:spacing w:line="360" w:lineRule="auto"/>
              <w:contextualSpacing/>
              <w:jc w:val="both"/>
              <w:rPr>
                <w:rFonts w:ascii="Palatino Linotype" w:hAnsi="Palatino Linotype"/>
              </w:rPr>
            </w:pPr>
          </w:p>
          <w:p w14:paraId="41A6BABD" w14:textId="2E331EF0" w:rsidR="00291340" w:rsidRPr="00941F3F" w:rsidRDefault="00291340" w:rsidP="00F72B90">
            <w:pPr>
              <w:spacing w:line="360" w:lineRule="auto"/>
              <w:contextualSpacing/>
              <w:jc w:val="both"/>
              <w:rPr>
                <w:rFonts w:ascii="Palatino Linotype" w:hAnsi="Palatino Linotype"/>
              </w:rPr>
            </w:pPr>
            <w:r w:rsidRPr="00941F3F">
              <w:rPr>
                <w:rFonts w:ascii="Palatino Linotype" w:hAnsi="Palatino Linotype"/>
              </w:rPr>
              <w:t xml:space="preserve">4) </w:t>
            </w:r>
            <w:r w:rsidR="00653E7D" w:rsidRPr="00941F3F">
              <w:rPr>
                <w:rFonts w:ascii="Palatino Linotype" w:hAnsi="Palatino Linotype"/>
              </w:rPr>
              <w:t xml:space="preserve">Informe sobre los créditos fiscales impuestas por el Servicio del Administración Tributaria; </w:t>
            </w:r>
          </w:p>
          <w:p w14:paraId="1D97560F" w14:textId="77777777" w:rsidR="00970437" w:rsidRPr="00941F3F" w:rsidRDefault="00970437" w:rsidP="00F72B90">
            <w:pPr>
              <w:spacing w:line="360" w:lineRule="auto"/>
              <w:contextualSpacing/>
              <w:jc w:val="both"/>
              <w:rPr>
                <w:rFonts w:ascii="Palatino Linotype" w:hAnsi="Palatino Linotype"/>
              </w:rPr>
            </w:pPr>
          </w:p>
          <w:p w14:paraId="181C6184" w14:textId="6803246F" w:rsidR="005B2D7F" w:rsidRDefault="00291340" w:rsidP="00F72B90">
            <w:pPr>
              <w:spacing w:line="360" w:lineRule="auto"/>
              <w:contextualSpacing/>
              <w:jc w:val="both"/>
              <w:rPr>
                <w:rFonts w:ascii="Palatino Linotype" w:hAnsi="Palatino Linotype"/>
              </w:rPr>
            </w:pPr>
            <w:r w:rsidRPr="00941F3F">
              <w:rPr>
                <w:rFonts w:ascii="Palatino Linotype" w:hAnsi="Palatino Linotype"/>
              </w:rPr>
              <w:t>5</w:t>
            </w:r>
            <w:r w:rsidR="00653E7D" w:rsidRPr="00941F3F">
              <w:rPr>
                <w:rFonts w:ascii="Palatino Linotype" w:hAnsi="Palatino Linotype"/>
              </w:rPr>
              <w:t xml:space="preserve">) La Constancia de Situación fiscal del </w:t>
            </w:r>
            <w:r w:rsidR="005B2D7F">
              <w:rPr>
                <w:rFonts w:ascii="Palatino Linotype" w:hAnsi="Palatino Linotype"/>
              </w:rPr>
              <w:lastRenderedPageBreak/>
              <w:t>Municipio de Jaltenco; y</w:t>
            </w:r>
          </w:p>
          <w:p w14:paraId="5B9992B6" w14:textId="77777777" w:rsidR="005B2D7F" w:rsidRPr="00941F3F" w:rsidRDefault="005B2D7F" w:rsidP="00F72B90">
            <w:pPr>
              <w:spacing w:line="360" w:lineRule="auto"/>
              <w:contextualSpacing/>
              <w:jc w:val="both"/>
              <w:rPr>
                <w:rFonts w:ascii="Palatino Linotype" w:hAnsi="Palatino Linotype"/>
              </w:rPr>
            </w:pPr>
          </w:p>
          <w:p w14:paraId="223CCFAA" w14:textId="43C8669E" w:rsidR="00653E7D" w:rsidRPr="00941F3F" w:rsidRDefault="00291340" w:rsidP="00F72B90">
            <w:pPr>
              <w:spacing w:line="360" w:lineRule="auto"/>
              <w:contextualSpacing/>
              <w:jc w:val="both"/>
              <w:rPr>
                <w:rFonts w:ascii="Palatino Linotype" w:hAnsi="Palatino Linotype"/>
              </w:rPr>
            </w:pPr>
            <w:r w:rsidRPr="00941F3F">
              <w:rPr>
                <w:rFonts w:ascii="Palatino Linotype" w:hAnsi="Palatino Linotype"/>
              </w:rPr>
              <w:t>6</w:t>
            </w:r>
            <w:r w:rsidR="00653E7D" w:rsidRPr="00941F3F">
              <w:rPr>
                <w:rFonts w:ascii="Palatino Linotype" w:hAnsi="Palatino Linotype"/>
              </w:rPr>
              <w:t>) La opinión de cumplimiento de obligaciones fiscales.</w:t>
            </w:r>
          </w:p>
          <w:p w14:paraId="11F77EF5" w14:textId="77777777" w:rsidR="00653E7D" w:rsidRPr="00941F3F" w:rsidRDefault="00653E7D" w:rsidP="00F72B90">
            <w:pPr>
              <w:spacing w:line="360" w:lineRule="auto"/>
              <w:contextualSpacing/>
              <w:jc w:val="both"/>
            </w:pPr>
          </w:p>
          <w:p w14:paraId="5ECE3A72" w14:textId="77777777" w:rsidR="00653E7D" w:rsidRPr="00941F3F" w:rsidRDefault="00653E7D" w:rsidP="00F72B90">
            <w:pPr>
              <w:spacing w:line="360" w:lineRule="auto"/>
              <w:contextualSpacing/>
              <w:jc w:val="both"/>
            </w:pPr>
          </w:p>
          <w:p w14:paraId="3ADF0914" w14:textId="074F1309" w:rsidR="006B4867" w:rsidRPr="00941F3F" w:rsidRDefault="006B4867" w:rsidP="00F72B90">
            <w:pPr>
              <w:spacing w:line="360" w:lineRule="auto"/>
              <w:contextualSpacing/>
              <w:jc w:val="both"/>
              <w:rPr>
                <w:rFonts w:ascii="Palatino Linotype" w:eastAsia="Palatino Linotype" w:hAnsi="Palatino Linotype" w:cs="Palatino Linotype"/>
              </w:rPr>
            </w:pPr>
          </w:p>
        </w:tc>
        <w:tc>
          <w:tcPr>
            <w:tcW w:w="1985" w:type="dxa"/>
          </w:tcPr>
          <w:p w14:paraId="1FAB1419" w14:textId="07A2FB8A"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lastRenderedPageBreak/>
              <w:t>El</w:t>
            </w:r>
            <w:r w:rsidR="00653E7D" w:rsidRPr="00941F3F">
              <w:rPr>
                <w:rFonts w:ascii="Palatino Linotype" w:eastAsia="Palatino Linotype" w:hAnsi="Palatino Linotype" w:cs="Palatino Linotype"/>
                <w:color w:val="000000"/>
              </w:rPr>
              <w:t xml:space="preserve"> Síndico Municipal dio atención a los puntos de la solicitud en los términos siguientes:</w:t>
            </w:r>
            <w:r w:rsidRPr="00941F3F">
              <w:rPr>
                <w:rFonts w:ascii="Palatino Linotype" w:eastAsia="Palatino Linotype" w:hAnsi="Palatino Linotype" w:cs="Palatino Linotype"/>
                <w:color w:val="000000"/>
              </w:rPr>
              <w:t xml:space="preserve"> </w:t>
            </w:r>
          </w:p>
          <w:p w14:paraId="012EBBA8"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526EDD4B"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3BA03EDF" w14:textId="77777777" w:rsidR="00941F3F" w:rsidRPr="00941F3F" w:rsidRDefault="00941F3F" w:rsidP="00F72B90">
            <w:pPr>
              <w:tabs>
                <w:tab w:val="left" w:pos="4962"/>
              </w:tabs>
              <w:spacing w:line="360" w:lineRule="auto"/>
              <w:contextualSpacing/>
              <w:jc w:val="both"/>
              <w:rPr>
                <w:rFonts w:ascii="Palatino Linotype" w:eastAsia="Palatino Linotype" w:hAnsi="Palatino Linotype" w:cs="Palatino Linotype"/>
                <w:color w:val="000000"/>
              </w:rPr>
            </w:pPr>
          </w:p>
          <w:p w14:paraId="0D98BBA5" w14:textId="77777777" w:rsidR="00941F3F" w:rsidRPr="00941F3F" w:rsidRDefault="00941F3F" w:rsidP="00F72B90">
            <w:pPr>
              <w:tabs>
                <w:tab w:val="left" w:pos="4962"/>
              </w:tabs>
              <w:spacing w:line="360" w:lineRule="auto"/>
              <w:contextualSpacing/>
              <w:jc w:val="both"/>
              <w:rPr>
                <w:rFonts w:ascii="Palatino Linotype" w:eastAsia="Palatino Linotype" w:hAnsi="Palatino Linotype" w:cs="Palatino Linotype"/>
                <w:color w:val="000000"/>
              </w:rPr>
            </w:pPr>
          </w:p>
          <w:p w14:paraId="78E1D4D3" w14:textId="79C3EB1F" w:rsidR="006B4867" w:rsidRPr="00941F3F" w:rsidRDefault="00653E7D"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Informó que derivado de la carga de trabajo y la cantidad de información, se pone a disposición del solicitante en términos del 158 de la Ley de Transparencia.</w:t>
            </w:r>
          </w:p>
          <w:p w14:paraId="0AAE96B9"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45FDCFA4" w14:textId="77777777" w:rsidR="00970437" w:rsidRPr="00941F3F" w:rsidRDefault="00970437" w:rsidP="00F72B90">
            <w:pPr>
              <w:tabs>
                <w:tab w:val="left" w:pos="4962"/>
              </w:tabs>
              <w:spacing w:line="360" w:lineRule="auto"/>
              <w:contextualSpacing/>
              <w:jc w:val="both"/>
              <w:rPr>
                <w:rFonts w:ascii="Palatino Linotype" w:eastAsia="Palatino Linotype" w:hAnsi="Palatino Linotype" w:cs="Palatino Linotype"/>
                <w:color w:val="000000"/>
              </w:rPr>
            </w:pPr>
          </w:p>
          <w:p w14:paraId="66D8DDCB" w14:textId="13CBA6E1" w:rsidR="006B4867" w:rsidRPr="00941F3F" w:rsidRDefault="00653E7D"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 xml:space="preserve">Informó que se estaban llevando a cabo auditorías de </w:t>
            </w:r>
            <w:r w:rsidRPr="00941F3F">
              <w:rPr>
                <w:rFonts w:ascii="Palatino Linotype" w:eastAsia="Palatino Linotype" w:hAnsi="Palatino Linotype" w:cs="Palatino Linotype"/>
                <w:color w:val="000000"/>
              </w:rPr>
              <w:lastRenderedPageBreak/>
              <w:t>cumplimiento y financiera, las primeras por parte del órgano interno de control.</w:t>
            </w:r>
          </w:p>
          <w:p w14:paraId="27A9DE15"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409A7485" w14:textId="77777777" w:rsidR="00653E7D" w:rsidRPr="00941F3F" w:rsidRDefault="00653E7D"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Informó que derivado de la carga de trabajo y la cantidad de información, se pone a disposición del solicitante en términos del 158 de la Ley de Transparencia.</w:t>
            </w:r>
          </w:p>
          <w:p w14:paraId="7F279D19"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2DC2C91C"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3C0F10DC"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29068C09" w14:textId="0EC10CB2" w:rsidR="006B4867" w:rsidRPr="00941F3F" w:rsidRDefault="00970437"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No se pronunció</w:t>
            </w:r>
          </w:p>
          <w:p w14:paraId="7B36ED03"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052F91B1"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0CF4E1AF"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2982BAC3"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797E1A46" w14:textId="1EB1774C" w:rsidR="00291340"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193A5037" w14:textId="77777777" w:rsidR="005B2D7F" w:rsidRPr="00941F3F" w:rsidRDefault="005B2D7F" w:rsidP="00F72B90">
            <w:pPr>
              <w:tabs>
                <w:tab w:val="left" w:pos="4962"/>
              </w:tabs>
              <w:spacing w:line="360" w:lineRule="auto"/>
              <w:contextualSpacing/>
              <w:jc w:val="both"/>
              <w:rPr>
                <w:rFonts w:ascii="Palatino Linotype" w:eastAsia="Palatino Linotype" w:hAnsi="Palatino Linotype" w:cs="Palatino Linotype"/>
                <w:color w:val="000000"/>
              </w:rPr>
            </w:pPr>
          </w:p>
          <w:p w14:paraId="1500E7B4" w14:textId="48200A51" w:rsidR="006B4867" w:rsidRPr="00941F3F" w:rsidRDefault="00653E7D"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Informó que anexaba la cédula de situación fiscal</w:t>
            </w:r>
            <w:r w:rsidR="006B4867" w:rsidRPr="00941F3F">
              <w:rPr>
                <w:rFonts w:ascii="Palatino Linotype" w:eastAsia="Palatino Linotype" w:hAnsi="Palatino Linotype" w:cs="Palatino Linotype"/>
                <w:color w:val="000000"/>
              </w:rPr>
              <w:t>.</w:t>
            </w:r>
          </w:p>
          <w:p w14:paraId="5EC59312" w14:textId="77777777" w:rsidR="006B4867"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6D240AE5" w14:textId="77777777" w:rsidR="005B2D7F" w:rsidRDefault="005B2D7F" w:rsidP="00F72B90">
            <w:pPr>
              <w:tabs>
                <w:tab w:val="left" w:pos="4962"/>
              </w:tabs>
              <w:spacing w:line="360" w:lineRule="auto"/>
              <w:contextualSpacing/>
              <w:jc w:val="both"/>
              <w:rPr>
                <w:rFonts w:ascii="Palatino Linotype" w:eastAsia="Palatino Linotype" w:hAnsi="Palatino Linotype" w:cs="Palatino Linotype"/>
                <w:color w:val="000000"/>
              </w:rPr>
            </w:pPr>
          </w:p>
          <w:p w14:paraId="1AC2E6E2" w14:textId="77777777" w:rsidR="005B2D7F" w:rsidRPr="00941F3F" w:rsidRDefault="005B2D7F" w:rsidP="00F72B90">
            <w:pPr>
              <w:tabs>
                <w:tab w:val="left" w:pos="4962"/>
              </w:tabs>
              <w:spacing w:line="360" w:lineRule="auto"/>
              <w:contextualSpacing/>
              <w:jc w:val="both"/>
              <w:rPr>
                <w:rFonts w:ascii="Palatino Linotype" w:eastAsia="Palatino Linotype" w:hAnsi="Palatino Linotype" w:cs="Palatino Linotype"/>
                <w:color w:val="000000"/>
              </w:rPr>
            </w:pPr>
          </w:p>
          <w:p w14:paraId="4F9BE4D4" w14:textId="652664E2" w:rsidR="006B4867" w:rsidRPr="00941F3F" w:rsidRDefault="00653E7D"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 xml:space="preserve">Señaló que por el momento </w:t>
            </w:r>
            <w:r w:rsidR="009B32CA" w:rsidRPr="00941F3F">
              <w:rPr>
                <w:rFonts w:ascii="Palatino Linotype" w:eastAsia="Palatino Linotype" w:hAnsi="Palatino Linotype" w:cs="Palatino Linotype"/>
                <w:color w:val="000000"/>
              </w:rPr>
              <w:t>no podía emitir una opinión técnica certera de lo solicitado.</w:t>
            </w:r>
          </w:p>
          <w:p w14:paraId="2AA6818B" w14:textId="77777777" w:rsidR="006B4867" w:rsidRPr="00941F3F" w:rsidRDefault="006B4867" w:rsidP="00F72B90">
            <w:pPr>
              <w:spacing w:line="360" w:lineRule="auto"/>
              <w:contextualSpacing/>
              <w:jc w:val="both"/>
              <w:rPr>
                <w:rFonts w:ascii="Palatino Linotype" w:eastAsia="Palatino Linotype" w:hAnsi="Palatino Linotype" w:cs="Palatino Linotype"/>
                <w:color w:val="000000"/>
              </w:rPr>
            </w:pPr>
          </w:p>
        </w:tc>
        <w:tc>
          <w:tcPr>
            <w:tcW w:w="1984" w:type="dxa"/>
          </w:tcPr>
          <w:p w14:paraId="50C473E2" w14:textId="216023CE"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b/>
                <w:color w:val="000000"/>
              </w:rPr>
            </w:pPr>
            <w:r w:rsidRPr="00941F3F">
              <w:rPr>
                <w:rFonts w:ascii="Palatino Linotype" w:eastAsia="Palatino Linotype" w:hAnsi="Palatino Linotype" w:cs="Palatino Linotype"/>
                <w:color w:val="000000"/>
              </w:rPr>
              <w:lastRenderedPageBreak/>
              <w:t>El Recurrente se inconformó con la entrega de información incompleta,</w:t>
            </w:r>
            <w:r w:rsidR="009B32CA" w:rsidRPr="00941F3F">
              <w:rPr>
                <w:rFonts w:ascii="Palatino Linotype" w:eastAsia="Palatino Linotype" w:hAnsi="Palatino Linotype" w:cs="Palatino Linotype"/>
                <w:color w:val="000000"/>
              </w:rPr>
              <w:t xml:space="preserve"> y la entrega o puesta a disposición de la información en un formato distinto al solicitado </w:t>
            </w:r>
            <w:r w:rsidRPr="00941F3F">
              <w:rPr>
                <w:rFonts w:ascii="Palatino Linotype" w:eastAsia="Palatino Linotype" w:hAnsi="Palatino Linotype" w:cs="Palatino Linotype"/>
                <w:color w:val="000000"/>
              </w:rPr>
              <w:t>lo cual actualiza la causal de procedencia establecida en el artículo 179, fracción</w:t>
            </w:r>
            <w:r w:rsidR="009B32CA" w:rsidRPr="00941F3F">
              <w:rPr>
                <w:rFonts w:ascii="Palatino Linotype" w:eastAsia="Palatino Linotype" w:hAnsi="Palatino Linotype" w:cs="Palatino Linotype"/>
                <w:color w:val="000000"/>
              </w:rPr>
              <w:t xml:space="preserve"> </w:t>
            </w:r>
            <w:r w:rsidRPr="00941F3F">
              <w:rPr>
                <w:rFonts w:ascii="Palatino Linotype" w:eastAsia="Palatino Linotype" w:hAnsi="Palatino Linotype" w:cs="Palatino Linotype"/>
                <w:color w:val="000000"/>
              </w:rPr>
              <w:t>V</w:t>
            </w:r>
            <w:r w:rsidR="009B32CA" w:rsidRPr="00941F3F">
              <w:rPr>
                <w:rFonts w:ascii="Palatino Linotype" w:eastAsia="Palatino Linotype" w:hAnsi="Palatino Linotype" w:cs="Palatino Linotype"/>
                <w:color w:val="000000"/>
              </w:rPr>
              <w:t xml:space="preserve"> y VIII</w:t>
            </w:r>
            <w:r w:rsidRPr="00941F3F">
              <w:rPr>
                <w:rFonts w:ascii="Palatino Linotype" w:eastAsia="Palatino Linotype" w:hAnsi="Palatino Linotype" w:cs="Palatino Linotype"/>
                <w:color w:val="000000"/>
              </w:rPr>
              <w:t>, de la Ley de la Materia.</w:t>
            </w:r>
          </w:p>
        </w:tc>
        <w:tc>
          <w:tcPr>
            <w:tcW w:w="2268" w:type="dxa"/>
          </w:tcPr>
          <w:p w14:paraId="5E47C833" w14:textId="5B703FEC" w:rsidR="009B32CA" w:rsidRPr="00941F3F" w:rsidRDefault="009B32CA"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 xml:space="preserve">El Síndico Municipal dio atención a los puntos del requerimiento de información adicional </w:t>
            </w:r>
            <w:r w:rsidR="00291340" w:rsidRPr="00941F3F">
              <w:rPr>
                <w:rFonts w:ascii="Palatino Linotype" w:eastAsia="Palatino Linotype" w:hAnsi="Palatino Linotype" w:cs="Palatino Linotype"/>
                <w:color w:val="000000"/>
              </w:rPr>
              <w:t xml:space="preserve">esencialmente </w:t>
            </w:r>
            <w:r w:rsidRPr="00941F3F">
              <w:rPr>
                <w:rFonts w:ascii="Palatino Linotype" w:eastAsia="Palatino Linotype" w:hAnsi="Palatino Linotype" w:cs="Palatino Linotype"/>
                <w:color w:val="000000"/>
              </w:rPr>
              <w:t xml:space="preserve">en los términos siguientes: </w:t>
            </w:r>
          </w:p>
          <w:p w14:paraId="1B9E7C65"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3763591F" w14:textId="77777777" w:rsidR="00941F3F" w:rsidRPr="00941F3F" w:rsidRDefault="00941F3F" w:rsidP="00F72B90">
            <w:pPr>
              <w:tabs>
                <w:tab w:val="left" w:pos="4962"/>
              </w:tabs>
              <w:spacing w:line="360" w:lineRule="auto"/>
              <w:contextualSpacing/>
              <w:jc w:val="both"/>
              <w:rPr>
                <w:rFonts w:ascii="Palatino Linotype" w:eastAsia="Palatino Linotype" w:hAnsi="Palatino Linotype" w:cs="Palatino Linotype"/>
                <w:color w:val="000000"/>
              </w:rPr>
            </w:pPr>
          </w:p>
          <w:p w14:paraId="795ECC3B" w14:textId="77777777" w:rsidR="00941F3F" w:rsidRPr="00941F3F" w:rsidRDefault="00941F3F" w:rsidP="00F72B90">
            <w:pPr>
              <w:tabs>
                <w:tab w:val="left" w:pos="4962"/>
              </w:tabs>
              <w:spacing w:line="360" w:lineRule="auto"/>
              <w:contextualSpacing/>
              <w:jc w:val="both"/>
              <w:rPr>
                <w:rFonts w:ascii="Palatino Linotype" w:eastAsia="Palatino Linotype" w:hAnsi="Palatino Linotype" w:cs="Palatino Linotype"/>
                <w:color w:val="000000"/>
              </w:rPr>
            </w:pPr>
          </w:p>
          <w:p w14:paraId="2A16F99F" w14:textId="4BAA713B" w:rsidR="006B4867"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Señaló que contaba con ocho ob</w:t>
            </w:r>
            <w:r w:rsidR="005B2D7F">
              <w:rPr>
                <w:rFonts w:ascii="Palatino Linotype" w:eastAsia="Palatino Linotype" w:hAnsi="Palatino Linotype" w:cs="Palatino Linotype"/>
                <w:color w:val="000000"/>
              </w:rPr>
              <w:t>servaciones realizadas al primer</w:t>
            </w:r>
            <w:r w:rsidRPr="00941F3F">
              <w:rPr>
                <w:rFonts w:ascii="Palatino Linotype" w:eastAsia="Palatino Linotype" w:hAnsi="Palatino Linotype" w:cs="Palatino Linotype"/>
                <w:color w:val="000000"/>
              </w:rPr>
              <w:t xml:space="preserve"> informe trimestral remitido al Órgano Superior de Fiscalización, las cuales sí habían sido atendidas. </w:t>
            </w:r>
          </w:p>
          <w:p w14:paraId="4E7314D0"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2FF2576A"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7F104DE7"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2F89934D"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4BE4B887"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1C466CDE" w14:textId="77F70918"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080E200F" w14:textId="4562BCEF"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p>
          <w:p w14:paraId="5EB650CF" w14:textId="77777777" w:rsidR="006B4867" w:rsidRPr="00941F3F" w:rsidRDefault="006B4867"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 xml:space="preserve"> </w:t>
            </w:r>
          </w:p>
          <w:p w14:paraId="26AB7D82"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2A1C9D7D" w14:textId="77777777" w:rsidR="00970437" w:rsidRPr="00941F3F" w:rsidRDefault="00970437" w:rsidP="00F72B90">
            <w:pPr>
              <w:tabs>
                <w:tab w:val="left" w:pos="4962"/>
              </w:tabs>
              <w:spacing w:line="360" w:lineRule="auto"/>
              <w:contextualSpacing/>
              <w:jc w:val="both"/>
              <w:rPr>
                <w:rFonts w:ascii="Palatino Linotype" w:eastAsia="Palatino Linotype" w:hAnsi="Palatino Linotype" w:cs="Palatino Linotype"/>
                <w:color w:val="000000"/>
              </w:rPr>
            </w:pPr>
          </w:p>
          <w:p w14:paraId="7BFBB39F"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0EA73E27"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Los documentos que dan cuenta de la información corresponden a las declaraciones del 3%.</w:t>
            </w:r>
          </w:p>
          <w:p w14:paraId="6E40711C"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6F67A7A8"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7D17DED6"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25B939A5"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6AAE114F"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132F54C3"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6179EEB9"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2062E843"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44CDE8B2" w14:textId="77777777" w:rsidR="00941F3F" w:rsidRPr="00941F3F" w:rsidRDefault="00941F3F" w:rsidP="00F72B90">
            <w:pPr>
              <w:tabs>
                <w:tab w:val="left" w:pos="4962"/>
              </w:tabs>
              <w:spacing w:line="360" w:lineRule="auto"/>
              <w:contextualSpacing/>
              <w:jc w:val="both"/>
              <w:rPr>
                <w:rFonts w:ascii="Palatino Linotype" w:eastAsia="Palatino Linotype" w:hAnsi="Palatino Linotype" w:cs="Palatino Linotype"/>
                <w:color w:val="000000"/>
              </w:rPr>
            </w:pPr>
          </w:p>
          <w:p w14:paraId="22EF0305" w14:textId="0A926B82" w:rsidR="00970437" w:rsidRPr="00941F3F" w:rsidRDefault="00970437"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Los documentos que daban cuenta de la información eran los créditos fiscales.</w:t>
            </w:r>
          </w:p>
          <w:p w14:paraId="1F68946B" w14:textId="06987C8E" w:rsidR="00970437" w:rsidRPr="00941F3F" w:rsidRDefault="00970437" w:rsidP="00F72B90">
            <w:pPr>
              <w:tabs>
                <w:tab w:val="left" w:pos="4962"/>
              </w:tabs>
              <w:spacing w:line="360" w:lineRule="auto"/>
              <w:contextualSpacing/>
              <w:jc w:val="both"/>
              <w:rPr>
                <w:rFonts w:ascii="Palatino Linotype" w:eastAsia="Palatino Linotype" w:hAnsi="Palatino Linotype" w:cs="Palatino Linotype"/>
                <w:color w:val="000000"/>
              </w:rPr>
            </w:pPr>
          </w:p>
          <w:p w14:paraId="6E1BD0BC"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418A91AE"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2F652B7A" w14:textId="77777777" w:rsidR="0029134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p>
          <w:p w14:paraId="478A4964" w14:textId="77777777" w:rsidR="00970437" w:rsidRPr="00941F3F" w:rsidRDefault="00970437" w:rsidP="00F72B90">
            <w:pPr>
              <w:tabs>
                <w:tab w:val="left" w:pos="4962"/>
              </w:tabs>
              <w:spacing w:line="360" w:lineRule="auto"/>
              <w:contextualSpacing/>
              <w:jc w:val="both"/>
              <w:rPr>
                <w:rFonts w:ascii="Palatino Linotype" w:eastAsia="Palatino Linotype" w:hAnsi="Palatino Linotype" w:cs="Palatino Linotype"/>
                <w:color w:val="000000"/>
              </w:rPr>
            </w:pPr>
          </w:p>
          <w:p w14:paraId="2A64D8D8" w14:textId="77777777" w:rsidR="00941F3F" w:rsidRDefault="00941F3F" w:rsidP="00F72B90">
            <w:pPr>
              <w:tabs>
                <w:tab w:val="left" w:pos="4962"/>
              </w:tabs>
              <w:spacing w:line="360" w:lineRule="auto"/>
              <w:contextualSpacing/>
              <w:jc w:val="both"/>
              <w:rPr>
                <w:rFonts w:ascii="Palatino Linotype" w:eastAsia="Palatino Linotype" w:hAnsi="Palatino Linotype" w:cs="Palatino Linotype"/>
                <w:color w:val="000000"/>
              </w:rPr>
            </w:pPr>
          </w:p>
          <w:p w14:paraId="422740E4" w14:textId="77777777" w:rsidR="005B2D7F" w:rsidRDefault="005B2D7F" w:rsidP="00F72B90">
            <w:pPr>
              <w:tabs>
                <w:tab w:val="left" w:pos="4962"/>
              </w:tabs>
              <w:spacing w:line="360" w:lineRule="auto"/>
              <w:contextualSpacing/>
              <w:jc w:val="both"/>
              <w:rPr>
                <w:rFonts w:ascii="Palatino Linotype" w:eastAsia="Palatino Linotype" w:hAnsi="Palatino Linotype" w:cs="Palatino Linotype"/>
                <w:color w:val="000000"/>
              </w:rPr>
            </w:pPr>
          </w:p>
          <w:p w14:paraId="76F1469D" w14:textId="77777777" w:rsidR="005B2D7F" w:rsidRDefault="005B2D7F" w:rsidP="00F72B90">
            <w:pPr>
              <w:tabs>
                <w:tab w:val="left" w:pos="4962"/>
              </w:tabs>
              <w:spacing w:line="360" w:lineRule="auto"/>
              <w:contextualSpacing/>
              <w:jc w:val="both"/>
              <w:rPr>
                <w:rFonts w:ascii="Palatino Linotype" w:eastAsia="Palatino Linotype" w:hAnsi="Palatino Linotype" w:cs="Palatino Linotype"/>
                <w:color w:val="000000"/>
              </w:rPr>
            </w:pPr>
          </w:p>
          <w:p w14:paraId="2D9E2889" w14:textId="77777777" w:rsidR="005B2D7F" w:rsidRPr="00941F3F" w:rsidRDefault="005B2D7F" w:rsidP="00F72B90">
            <w:pPr>
              <w:tabs>
                <w:tab w:val="left" w:pos="4962"/>
              </w:tabs>
              <w:spacing w:line="360" w:lineRule="auto"/>
              <w:contextualSpacing/>
              <w:jc w:val="both"/>
              <w:rPr>
                <w:rFonts w:ascii="Palatino Linotype" w:eastAsia="Palatino Linotype" w:hAnsi="Palatino Linotype" w:cs="Palatino Linotype"/>
                <w:color w:val="000000"/>
              </w:rPr>
            </w:pPr>
          </w:p>
          <w:p w14:paraId="3B14FCEC" w14:textId="69F71B17" w:rsidR="00193A70" w:rsidRPr="00941F3F" w:rsidRDefault="00291340" w:rsidP="00F72B90">
            <w:pPr>
              <w:tabs>
                <w:tab w:val="left" w:pos="4962"/>
              </w:tabs>
              <w:spacing w:line="360" w:lineRule="auto"/>
              <w:contextualSpacing/>
              <w:jc w:val="both"/>
              <w:rPr>
                <w:rFonts w:ascii="Palatino Linotype" w:eastAsia="Palatino Linotype" w:hAnsi="Palatino Linotype" w:cs="Palatino Linotype"/>
                <w:color w:val="000000"/>
              </w:rPr>
            </w:pPr>
            <w:r w:rsidRPr="00941F3F">
              <w:rPr>
                <w:rFonts w:ascii="Palatino Linotype" w:eastAsia="Palatino Linotype" w:hAnsi="Palatino Linotype" w:cs="Palatino Linotype"/>
                <w:color w:val="000000"/>
              </w:rPr>
              <w:t>Señaló que sí contaban con la opinión de cumplimiento de las obligaciones fiscales del Servicio de Administración Tributaria y esta era positiva</w:t>
            </w:r>
            <w:r w:rsidR="00970437" w:rsidRPr="00941F3F">
              <w:rPr>
                <w:rFonts w:ascii="Palatino Linotype" w:eastAsia="Palatino Linotype" w:hAnsi="Palatino Linotype" w:cs="Palatino Linotype"/>
                <w:color w:val="000000"/>
              </w:rPr>
              <w:t>, las cuales se encontraban en formato físico</w:t>
            </w:r>
            <w:r w:rsidRPr="00941F3F">
              <w:rPr>
                <w:rFonts w:ascii="Palatino Linotype" w:eastAsia="Palatino Linotype" w:hAnsi="Palatino Linotype" w:cs="Palatino Linotype"/>
                <w:color w:val="000000"/>
              </w:rPr>
              <w:t>.</w:t>
            </w:r>
          </w:p>
        </w:tc>
      </w:tr>
      <w:bookmarkEnd w:id="16"/>
      <w:bookmarkEnd w:id="18"/>
    </w:tbl>
    <w:p w14:paraId="74F7B0F0" w14:textId="77777777" w:rsidR="00D64C06" w:rsidRPr="006B4867" w:rsidRDefault="00D64C06" w:rsidP="00F72B90">
      <w:pPr>
        <w:spacing w:line="360" w:lineRule="auto"/>
        <w:contextualSpacing/>
        <w:jc w:val="both"/>
        <w:rPr>
          <w:rFonts w:ascii="Palatino Linotype" w:hAnsi="Palatino Linotype"/>
          <w:color w:val="0D0D0D"/>
          <w:sz w:val="22"/>
          <w:szCs w:val="22"/>
        </w:rPr>
      </w:pPr>
    </w:p>
    <w:p w14:paraId="48C4923C" w14:textId="45AA56AC" w:rsidR="00761DC5" w:rsidRPr="00BD0717" w:rsidRDefault="00761DC5" w:rsidP="00F72B9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Conforme a lo anterior, se logra vislumbrar que el ahora Recurrente no se agravió</w:t>
      </w:r>
      <w:r>
        <w:rPr>
          <w:rFonts w:ascii="Palatino Linotype" w:hAnsi="Palatino Linotype"/>
          <w:color w:val="0D0D0D"/>
          <w:sz w:val="22"/>
          <w:szCs w:val="22"/>
        </w:rPr>
        <w:t xml:space="preserve"> respecto de la constancia de situación fiscal</w:t>
      </w:r>
      <w:r w:rsidRPr="00BD0717">
        <w:rPr>
          <w:rFonts w:ascii="Palatino Linotype" w:hAnsi="Palatino Linotype"/>
          <w:color w:val="0D0D0D"/>
          <w:sz w:val="22"/>
          <w:szCs w:val="22"/>
        </w:rPr>
        <w:t xml:space="preserv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D0717">
        <w:rPr>
          <w:rFonts w:ascii="Palatino Linotype" w:hAnsi="Palatino Linotype"/>
          <w:b/>
          <w:bCs/>
          <w:color w:val="0D0D0D"/>
          <w:sz w:val="22"/>
          <w:szCs w:val="22"/>
        </w:rPr>
        <w:t>los actos que se hayan consentido tácitamente</w:t>
      </w:r>
      <w:r w:rsidRPr="00BD0717">
        <w:rPr>
          <w:rFonts w:ascii="Palatino Linotype" w:hAnsi="Palatino Linotype"/>
          <w:color w:val="0D0D0D"/>
          <w:sz w:val="22"/>
          <w:szCs w:val="22"/>
        </w:rPr>
        <w:t>, entendiéndose por estos cuando el agravio no se haya promovido en el plazo señalado para el efecto.</w:t>
      </w:r>
    </w:p>
    <w:p w14:paraId="382AE575" w14:textId="77777777" w:rsidR="00761DC5" w:rsidRPr="00BD0717" w:rsidRDefault="00761DC5" w:rsidP="00F72B9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60B1954A" w14:textId="77777777" w:rsidR="00761DC5" w:rsidRPr="00BD0717" w:rsidRDefault="00761DC5" w:rsidP="00F72B9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De la misma manera resulta aplicable el criterio sostenido por el Poder Judicial de la Federación de rubro </w:t>
      </w:r>
      <w:r w:rsidRPr="00BD0717">
        <w:rPr>
          <w:rFonts w:ascii="Palatino Linotype" w:hAnsi="Palatino Linotype"/>
          <w:b/>
          <w:bCs/>
          <w:color w:val="0D0D0D"/>
          <w:sz w:val="22"/>
          <w:szCs w:val="22"/>
        </w:rPr>
        <w:t>ACTOS CONSENTIDOS TÁCITAMENTE</w:t>
      </w:r>
      <w:r w:rsidRPr="00BD0717">
        <w:rPr>
          <w:rFonts w:ascii="Palatino Linotype" w:hAnsi="Palatino Linotype"/>
          <w:color w:val="0D0D0D"/>
          <w:sz w:val="22"/>
          <w:szCs w:val="22"/>
        </w:rPr>
        <w:t xml:space="preserve">, Tesis VI.2o. J/21, emitida en la novena época, por el Segundo Tribunal Colegiado del Sexto Circuito, publicada en la Gaceta del Semanario Judicial de la Federación en agosto de 1995, página 291, número de </w:t>
      </w:r>
      <w:r w:rsidRPr="00BD0717">
        <w:rPr>
          <w:rFonts w:ascii="Palatino Linotype" w:hAnsi="Palatino Linotype"/>
          <w:color w:val="0D0D0D"/>
          <w:sz w:val="22"/>
          <w:szCs w:val="22"/>
        </w:rPr>
        <w:lastRenderedPageBreak/>
        <w:t>registro 204707, del que se desprende que cuando no se reclaman los actos de autoridad en la vía y plazos establecidos en la Ley, se presume que el Particular está conforme con los mismos.</w:t>
      </w:r>
    </w:p>
    <w:p w14:paraId="17B92548" w14:textId="77777777" w:rsidR="00761DC5" w:rsidRPr="00BD0717" w:rsidRDefault="00761DC5" w:rsidP="00F72B9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34D7F620" w14:textId="77777777" w:rsidR="00761DC5" w:rsidRPr="00BD0717" w:rsidRDefault="00761DC5" w:rsidP="00F72B9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Por lo cual,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C0A0197" w14:textId="77777777" w:rsidR="00761DC5" w:rsidRPr="00BD0717" w:rsidRDefault="00761DC5" w:rsidP="00F72B90">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24FE3F06" w14:textId="76F1D97A" w:rsidR="00761DC5" w:rsidRDefault="00761DC5" w:rsidP="00F72B90">
      <w:pPr>
        <w:autoSpaceDE w:val="0"/>
        <w:autoSpaceDN w:val="0"/>
        <w:adjustRightInd w:val="0"/>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Asimismo, resulta relevante traer a colación el Criterio de Interpretación SO/001/2020, emitido por el Instituto Nacional de Transparencia, Acceso a la Información y Protección de Datos Personales, el cual establece que es improcedente entrar al análisis de las partes de la respuesta del Sujeto Obligado que no fueron impugnadas por la parte Recurrente; por lo que, en el presente caso, se tiene por consentida la información </w:t>
      </w:r>
      <w:r w:rsidR="00745BA4">
        <w:rPr>
          <w:rFonts w:ascii="Palatino Linotype" w:hAnsi="Palatino Linotype"/>
          <w:color w:val="0D0D0D"/>
          <w:sz w:val="22"/>
          <w:szCs w:val="22"/>
        </w:rPr>
        <w:t>relacionada con la constancia de situación fiscal</w:t>
      </w:r>
      <w:r w:rsidRPr="00BD0717">
        <w:rPr>
          <w:rFonts w:ascii="Palatino Linotype" w:hAnsi="Palatino Linotype"/>
          <w:color w:val="0D0D0D"/>
          <w:sz w:val="22"/>
          <w:szCs w:val="22"/>
        </w:rPr>
        <w:t>, por lo que, únicamente se analizará</w:t>
      </w:r>
      <w:r>
        <w:rPr>
          <w:rFonts w:ascii="Palatino Linotype" w:hAnsi="Palatino Linotype"/>
          <w:color w:val="0D0D0D"/>
          <w:sz w:val="22"/>
          <w:szCs w:val="22"/>
        </w:rPr>
        <w:t xml:space="preserve"> lo referente a la expresión documental faltante</w:t>
      </w:r>
      <w:r w:rsidRPr="00BD0717">
        <w:rPr>
          <w:rFonts w:ascii="Palatino Linotype" w:hAnsi="Palatino Linotype"/>
          <w:color w:val="0D0D0D"/>
          <w:sz w:val="22"/>
          <w:szCs w:val="22"/>
        </w:rPr>
        <w:t>.</w:t>
      </w:r>
      <w:r>
        <w:rPr>
          <w:rFonts w:ascii="Palatino Linotype" w:hAnsi="Palatino Linotype"/>
          <w:color w:val="0D0D0D"/>
          <w:sz w:val="22"/>
          <w:szCs w:val="22"/>
        </w:rPr>
        <w:t xml:space="preserve"> </w:t>
      </w:r>
    </w:p>
    <w:p w14:paraId="040DD095" w14:textId="77777777" w:rsidR="00761DC5" w:rsidRPr="00761DC5" w:rsidRDefault="00761DC5" w:rsidP="00F72B90">
      <w:pPr>
        <w:autoSpaceDE w:val="0"/>
        <w:autoSpaceDN w:val="0"/>
        <w:adjustRightInd w:val="0"/>
        <w:spacing w:line="360" w:lineRule="auto"/>
        <w:contextualSpacing/>
        <w:jc w:val="both"/>
        <w:rPr>
          <w:rFonts w:ascii="Palatino Linotype" w:hAnsi="Palatino Linotype"/>
          <w:color w:val="0D0D0D"/>
          <w:sz w:val="22"/>
          <w:szCs w:val="22"/>
        </w:rPr>
      </w:pPr>
    </w:p>
    <w:p w14:paraId="5D4BD542" w14:textId="0F1386DC" w:rsidR="00D64C06" w:rsidRPr="006B4867" w:rsidRDefault="00D64C06" w:rsidP="00F72B90">
      <w:pPr>
        <w:spacing w:line="360" w:lineRule="auto"/>
        <w:contextualSpacing/>
        <w:jc w:val="both"/>
        <w:rPr>
          <w:rFonts w:ascii="Palatino Linotype" w:eastAsia="Palatino Linotype" w:hAnsi="Palatino Linotype" w:cs="Palatino Linotype"/>
          <w:b/>
          <w:bCs/>
          <w:sz w:val="22"/>
          <w:szCs w:val="22"/>
        </w:rPr>
      </w:pPr>
      <w:r w:rsidRPr="006B4867">
        <w:rPr>
          <w:rFonts w:ascii="Palatino Linotype" w:eastAsia="Palatino Linotype" w:hAnsi="Palatino Linotype" w:cs="Palatino Linotype"/>
          <w:sz w:val="22"/>
          <w:szCs w:val="22"/>
        </w:rPr>
        <w:t>Lo anterior, se desprende de las documentales que obran en el expediente de referencia, materia de la presente resolución, consistentes en la solicitud de acceso a</w:t>
      </w:r>
      <w:r w:rsidR="00EB4FFB">
        <w:rPr>
          <w:rFonts w:ascii="Palatino Linotype" w:eastAsia="Palatino Linotype" w:hAnsi="Palatino Linotype" w:cs="Palatino Linotype"/>
          <w:sz w:val="22"/>
          <w:szCs w:val="22"/>
        </w:rPr>
        <w:t xml:space="preserve"> la información, la respuesta,</w:t>
      </w:r>
      <w:r w:rsidRPr="006B4867">
        <w:rPr>
          <w:rFonts w:ascii="Palatino Linotype" w:eastAsia="Palatino Linotype" w:hAnsi="Palatino Linotype" w:cs="Palatino Linotype"/>
          <w:sz w:val="22"/>
          <w:szCs w:val="22"/>
        </w:rPr>
        <w:t xml:space="preserve"> el escrito recursal,</w:t>
      </w:r>
      <w:r w:rsidR="00EB4FFB">
        <w:rPr>
          <w:rFonts w:ascii="Palatino Linotype" w:eastAsia="Palatino Linotype" w:hAnsi="Palatino Linotype" w:cs="Palatino Linotype"/>
          <w:sz w:val="22"/>
          <w:szCs w:val="22"/>
        </w:rPr>
        <w:t xml:space="preserve"> y el informe justificado</w:t>
      </w:r>
      <w:r w:rsidRPr="006B4867">
        <w:rPr>
          <w:rFonts w:ascii="Palatino Linotype" w:eastAsia="Palatino Linotype" w:hAnsi="Palatino Linotype" w:cs="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r w:rsidRPr="006B4867">
        <w:rPr>
          <w:rFonts w:ascii="Palatino Linotype" w:eastAsia="Palatino Linotype" w:hAnsi="Palatino Linotype" w:cs="Palatino Linotype"/>
          <w:b/>
          <w:bCs/>
          <w:sz w:val="22"/>
          <w:szCs w:val="22"/>
        </w:rPr>
        <w:t xml:space="preserve">Cabe señalar que </w:t>
      </w:r>
      <w:r w:rsidR="00970437">
        <w:rPr>
          <w:rFonts w:ascii="Palatino Linotype" w:eastAsia="Palatino Linotype" w:hAnsi="Palatino Linotype" w:cs="Palatino Linotype"/>
          <w:b/>
          <w:bCs/>
          <w:sz w:val="22"/>
          <w:szCs w:val="22"/>
        </w:rPr>
        <w:t>e</w:t>
      </w:r>
      <w:r w:rsidRPr="006B4867">
        <w:rPr>
          <w:rFonts w:ascii="Palatino Linotype" w:eastAsia="Palatino Linotype" w:hAnsi="Palatino Linotype" w:cs="Palatino Linotype"/>
          <w:b/>
          <w:bCs/>
          <w:sz w:val="22"/>
          <w:szCs w:val="22"/>
        </w:rPr>
        <w:t xml:space="preserve">l </w:t>
      </w:r>
      <w:r w:rsidR="00970437">
        <w:rPr>
          <w:rFonts w:ascii="Palatino Linotype" w:eastAsia="Palatino Linotype" w:hAnsi="Palatino Linotype" w:cs="Palatino Linotype"/>
          <w:b/>
          <w:bCs/>
          <w:sz w:val="22"/>
          <w:szCs w:val="22"/>
        </w:rPr>
        <w:t xml:space="preserve">recurrente </w:t>
      </w:r>
      <w:r w:rsidRPr="006B4867">
        <w:rPr>
          <w:rFonts w:ascii="Palatino Linotype" w:eastAsia="Palatino Linotype" w:hAnsi="Palatino Linotype" w:cs="Palatino Linotype"/>
          <w:b/>
          <w:bCs/>
          <w:sz w:val="22"/>
          <w:szCs w:val="22"/>
        </w:rPr>
        <w:t>fue omis</w:t>
      </w:r>
      <w:r w:rsidR="00970437">
        <w:rPr>
          <w:rFonts w:ascii="Palatino Linotype" w:eastAsia="Palatino Linotype" w:hAnsi="Palatino Linotype" w:cs="Palatino Linotype"/>
          <w:b/>
          <w:bCs/>
          <w:sz w:val="22"/>
          <w:szCs w:val="22"/>
        </w:rPr>
        <w:t>o</w:t>
      </w:r>
      <w:r w:rsidRPr="006B4867">
        <w:rPr>
          <w:rFonts w:ascii="Palatino Linotype" w:eastAsia="Palatino Linotype" w:hAnsi="Palatino Linotype" w:cs="Palatino Linotype"/>
          <w:b/>
          <w:bCs/>
          <w:sz w:val="22"/>
          <w:szCs w:val="22"/>
        </w:rPr>
        <w:t xml:space="preserve"> en realizar manifestaciones o alegatos.</w:t>
      </w:r>
    </w:p>
    <w:p w14:paraId="414123E9" w14:textId="77777777" w:rsidR="00D64C06" w:rsidRPr="006B4867" w:rsidRDefault="00D64C06" w:rsidP="00F72B90">
      <w:pPr>
        <w:spacing w:line="360" w:lineRule="auto"/>
        <w:contextualSpacing/>
        <w:jc w:val="both"/>
        <w:rPr>
          <w:rFonts w:ascii="Palatino Linotype" w:eastAsia="Palatino Linotype" w:hAnsi="Palatino Linotype" w:cs="Palatino Linotype"/>
          <w:color w:val="000000"/>
          <w:sz w:val="22"/>
          <w:szCs w:val="22"/>
        </w:rPr>
      </w:pPr>
    </w:p>
    <w:p w14:paraId="7B0B80CD" w14:textId="77777777" w:rsidR="00D64C06" w:rsidRPr="006B4867" w:rsidRDefault="00D64C06" w:rsidP="00F72B90">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9" w:name="_Toc215679574"/>
      <w:bookmarkStart w:id="20" w:name="_Toc221810768"/>
      <w:r w:rsidRPr="006B4867">
        <w:rPr>
          <w:rFonts w:ascii="Palatino Linotype" w:eastAsia="Palatino Linotype" w:hAnsi="Palatino Linotype" w:cs="Palatino Linotype"/>
          <w:b/>
          <w:color w:val="000000"/>
          <w:sz w:val="22"/>
          <w:szCs w:val="22"/>
        </w:rPr>
        <w:lastRenderedPageBreak/>
        <w:t>CUARTO. Marco normativo aplicable en materia de transparencia y acceso a la información pública</w:t>
      </w:r>
      <w:bookmarkEnd w:id="19"/>
      <w:bookmarkEnd w:id="20"/>
    </w:p>
    <w:p w14:paraId="03592C8A"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0F0E6B8C"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40A34A"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45C52806"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514F9B1"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30BBCB07"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F688936"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5864A2E6"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27CA39EE"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141D3A47"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0516EF7"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0F1AC3EA"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El artículo 19, que, se presume que la información debe existir si se refiere a las facultades, </w:t>
      </w:r>
      <w:r w:rsidRPr="006B4867">
        <w:rPr>
          <w:rFonts w:ascii="Palatino Linotype" w:eastAsia="Palatino Linotype" w:hAnsi="Palatino Linotype" w:cs="Palatino Linotype"/>
          <w:sz w:val="22"/>
          <w:szCs w:val="22"/>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10DA94BE"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2C89015C" w14:textId="77777777" w:rsidR="00D64C06" w:rsidRPr="006B4867" w:rsidRDefault="00D64C06" w:rsidP="00F72B90">
      <w:pPr>
        <w:pStyle w:val="Ttulo2"/>
        <w:spacing w:before="0" w:after="0" w:line="360" w:lineRule="auto"/>
        <w:contextualSpacing/>
        <w:rPr>
          <w:rFonts w:ascii="Palatino Linotype" w:eastAsia="Palatino Linotype" w:hAnsi="Palatino Linotype" w:cs="Palatino Linotype"/>
          <w:b/>
          <w:color w:val="000000"/>
          <w:sz w:val="22"/>
          <w:szCs w:val="22"/>
        </w:rPr>
      </w:pPr>
      <w:bookmarkStart w:id="21" w:name="_Toc215679575"/>
      <w:bookmarkStart w:id="22" w:name="_Toc221810769"/>
      <w:r w:rsidRPr="006B4867">
        <w:rPr>
          <w:rFonts w:ascii="Palatino Linotype" w:eastAsia="Palatino Linotype" w:hAnsi="Palatino Linotype" w:cs="Palatino Linotype"/>
          <w:b/>
          <w:color w:val="000000"/>
          <w:sz w:val="22"/>
          <w:szCs w:val="22"/>
        </w:rPr>
        <w:t>QUINTO. Estudio de Fondo</w:t>
      </w:r>
      <w:bookmarkEnd w:id="21"/>
      <w:bookmarkEnd w:id="22"/>
    </w:p>
    <w:p w14:paraId="1F05F313" w14:textId="77777777" w:rsidR="00D64C06" w:rsidRPr="006B4867" w:rsidRDefault="00D64C06" w:rsidP="00F72B90">
      <w:pPr>
        <w:spacing w:line="360" w:lineRule="auto"/>
        <w:contextualSpacing/>
        <w:jc w:val="both"/>
        <w:rPr>
          <w:rFonts w:ascii="Palatino Linotype" w:eastAsia="Palatino Linotype" w:hAnsi="Palatino Linotype" w:cs="Palatino Linotype"/>
          <w:b/>
          <w:sz w:val="22"/>
          <w:szCs w:val="22"/>
        </w:rPr>
      </w:pPr>
    </w:p>
    <w:p w14:paraId="2FEF6A48" w14:textId="6D2E197F" w:rsidR="00EB4FFB" w:rsidRDefault="00D64C06" w:rsidP="00E00982">
      <w:pPr>
        <w:widowControl w:val="0"/>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w:t>
      </w:r>
      <w:r w:rsidR="00931115">
        <w:rPr>
          <w:rFonts w:ascii="Palatino Linotype" w:eastAsia="Palatino Linotype" w:hAnsi="Palatino Linotype" w:cs="Palatino Linotype"/>
          <w:sz w:val="22"/>
          <w:szCs w:val="22"/>
        </w:rPr>
        <w:t xml:space="preserve">entrega de </w:t>
      </w:r>
      <w:r w:rsidRPr="006B4867">
        <w:rPr>
          <w:rFonts w:ascii="Palatino Linotype" w:eastAsia="Palatino Linotype" w:hAnsi="Palatino Linotype" w:cs="Palatino Linotype"/>
          <w:sz w:val="22"/>
          <w:szCs w:val="22"/>
        </w:rPr>
        <w:t>información</w:t>
      </w:r>
      <w:r w:rsidR="00931115">
        <w:rPr>
          <w:rFonts w:ascii="Palatino Linotype" w:eastAsia="Palatino Linotype" w:hAnsi="Palatino Linotype" w:cs="Palatino Linotype"/>
          <w:sz w:val="22"/>
          <w:szCs w:val="22"/>
        </w:rPr>
        <w:t xml:space="preserve"> incompleta, y entrega de la información en un formato distinto al solicitado</w:t>
      </w:r>
      <w:r w:rsidR="00E00982">
        <w:rPr>
          <w:rFonts w:ascii="Palatino Linotype" w:eastAsia="Palatino Linotype" w:hAnsi="Palatino Linotype" w:cs="Palatino Linotype"/>
          <w:sz w:val="22"/>
          <w:szCs w:val="22"/>
        </w:rPr>
        <w:t>,</w:t>
      </w:r>
      <w:r w:rsidR="00F72B90">
        <w:rPr>
          <w:rFonts w:ascii="Palatino Linotype" w:eastAsia="Palatino Linotype" w:hAnsi="Palatino Linotype" w:cs="Palatino Linotype"/>
          <w:sz w:val="22"/>
          <w:szCs w:val="22"/>
        </w:rPr>
        <w:t xml:space="preserve"> </w:t>
      </w:r>
      <w:r w:rsidR="00E00982">
        <w:rPr>
          <w:rFonts w:ascii="Palatino Linotype" w:eastAsia="Palatino Linotype" w:hAnsi="Palatino Linotype" w:cs="Palatino Linotype"/>
          <w:sz w:val="22"/>
          <w:szCs w:val="22"/>
        </w:rPr>
        <w:t>por lo que</w:t>
      </w:r>
      <w:r w:rsidR="00EB4FFB">
        <w:rPr>
          <w:rFonts w:ascii="Palatino Linotype" w:eastAsia="Palatino Linotype" w:hAnsi="Palatino Linotype" w:cs="Palatino Linotype"/>
          <w:sz w:val="22"/>
          <w:szCs w:val="22"/>
        </w:rPr>
        <w:t xml:space="preserve"> </w:t>
      </w:r>
      <w:r w:rsidR="00E00982">
        <w:rPr>
          <w:rFonts w:ascii="Palatino Linotype" w:eastAsia="Palatino Linotype" w:hAnsi="Palatino Linotype" w:cs="Palatino Linotype"/>
          <w:sz w:val="22"/>
          <w:szCs w:val="22"/>
        </w:rPr>
        <w:t xml:space="preserve">resulta necesario </w:t>
      </w:r>
      <w:r w:rsidR="008B4D94">
        <w:rPr>
          <w:rFonts w:ascii="Palatino Linotype" w:eastAsia="Palatino Linotype" w:hAnsi="Palatino Linotype" w:cs="Palatino Linotype"/>
          <w:sz w:val="22"/>
          <w:szCs w:val="22"/>
        </w:rPr>
        <w:t>analizar la respuesta proporcionada por parte del Sujeto Obligado a efecto de determinar lo conducente, circunstancia que se realiza conforme a lo siguiente:</w:t>
      </w:r>
    </w:p>
    <w:p w14:paraId="19BE4A07" w14:textId="77777777" w:rsidR="00941F3F" w:rsidRDefault="00941F3F" w:rsidP="00E00982">
      <w:pPr>
        <w:widowControl w:val="0"/>
        <w:spacing w:line="360" w:lineRule="auto"/>
        <w:contextualSpacing/>
        <w:jc w:val="both"/>
        <w:rPr>
          <w:rFonts w:ascii="Palatino Linotype" w:hAnsi="Palatino Linotype"/>
          <w:b/>
          <w:sz w:val="22"/>
          <w:szCs w:val="22"/>
        </w:rPr>
      </w:pPr>
    </w:p>
    <w:p w14:paraId="403697D2" w14:textId="2839968A" w:rsidR="008B4D94" w:rsidRDefault="00941F3F" w:rsidP="00E00982">
      <w:pPr>
        <w:widowControl w:val="0"/>
        <w:spacing w:line="360" w:lineRule="auto"/>
        <w:contextualSpacing/>
        <w:jc w:val="both"/>
        <w:rPr>
          <w:rFonts w:ascii="Palatino Linotype" w:eastAsia="Palatino Linotype" w:hAnsi="Palatino Linotype" w:cs="Palatino Linotype"/>
          <w:sz w:val="22"/>
          <w:szCs w:val="22"/>
        </w:rPr>
      </w:pPr>
      <w:r w:rsidRPr="00941F3F">
        <w:rPr>
          <w:rFonts w:ascii="Palatino Linotype" w:hAnsi="Palatino Linotype"/>
          <w:b/>
          <w:sz w:val="22"/>
          <w:szCs w:val="22"/>
        </w:rPr>
        <w:t>Las observaciones realizadas</w:t>
      </w:r>
      <w:r>
        <w:rPr>
          <w:rFonts w:ascii="Palatino Linotype" w:hAnsi="Palatino Linotype"/>
          <w:b/>
          <w:sz w:val="22"/>
          <w:szCs w:val="22"/>
        </w:rPr>
        <w:t xml:space="preserve"> por parte de la Sindicatura Municipal a </w:t>
      </w:r>
      <w:r w:rsidRPr="00941F3F">
        <w:rPr>
          <w:rFonts w:ascii="Palatino Linotype" w:hAnsi="Palatino Linotype"/>
          <w:b/>
          <w:sz w:val="22"/>
          <w:szCs w:val="22"/>
        </w:rPr>
        <w:t>l</w:t>
      </w:r>
      <w:r>
        <w:rPr>
          <w:rFonts w:ascii="Palatino Linotype" w:hAnsi="Palatino Linotype"/>
          <w:b/>
          <w:sz w:val="22"/>
          <w:szCs w:val="22"/>
        </w:rPr>
        <w:t>os informes</w:t>
      </w:r>
      <w:r w:rsidRPr="00941F3F">
        <w:rPr>
          <w:rFonts w:ascii="Palatino Linotype" w:hAnsi="Palatino Linotype"/>
          <w:b/>
          <w:sz w:val="22"/>
          <w:szCs w:val="22"/>
        </w:rPr>
        <w:t xml:space="preserve"> </w:t>
      </w:r>
      <w:r>
        <w:rPr>
          <w:rFonts w:ascii="Palatino Linotype" w:hAnsi="Palatino Linotype"/>
          <w:b/>
          <w:sz w:val="22"/>
          <w:szCs w:val="22"/>
        </w:rPr>
        <w:t xml:space="preserve">del </w:t>
      </w:r>
      <w:r w:rsidRPr="00941F3F">
        <w:rPr>
          <w:rFonts w:ascii="Palatino Linotype" w:hAnsi="Palatino Linotype"/>
          <w:b/>
          <w:sz w:val="22"/>
          <w:szCs w:val="22"/>
        </w:rPr>
        <w:t>primer trimestre</w:t>
      </w:r>
      <w:r>
        <w:rPr>
          <w:rFonts w:ascii="Palatino Linotype" w:hAnsi="Palatino Linotype"/>
          <w:b/>
          <w:sz w:val="22"/>
          <w:szCs w:val="22"/>
        </w:rPr>
        <w:t xml:space="preserve"> del ejercicio dos mil veinticinco</w:t>
      </w:r>
    </w:p>
    <w:p w14:paraId="4450E84A" w14:textId="77777777" w:rsidR="00941F3F" w:rsidRDefault="00941F3F" w:rsidP="002C5906">
      <w:pPr>
        <w:widowControl w:val="0"/>
        <w:spacing w:line="360" w:lineRule="auto"/>
        <w:contextualSpacing/>
        <w:jc w:val="both"/>
        <w:rPr>
          <w:rFonts w:ascii="Palatino Linotype" w:eastAsia="Palatino Linotype" w:hAnsi="Palatino Linotype" w:cs="Palatino Linotype"/>
          <w:b/>
          <w:sz w:val="22"/>
          <w:szCs w:val="22"/>
        </w:rPr>
      </w:pPr>
    </w:p>
    <w:p w14:paraId="56D0AFEC" w14:textId="77777777" w:rsidR="002C5906" w:rsidRDefault="00EB4FFB" w:rsidP="002C5906">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resulta oportuno traer al estudio los artículos</w:t>
      </w:r>
      <w:r w:rsidR="002C5906">
        <w:rPr>
          <w:rFonts w:ascii="Palatino Linotype" w:eastAsia="Palatino Linotype" w:hAnsi="Palatino Linotype" w:cs="Palatino Linotype"/>
          <w:sz w:val="22"/>
          <w:szCs w:val="22"/>
        </w:rPr>
        <w:t xml:space="preserve"> 15, 16, 52, </w:t>
      </w:r>
      <w:r>
        <w:rPr>
          <w:rFonts w:ascii="Palatino Linotype" w:eastAsia="Palatino Linotype" w:hAnsi="Palatino Linotype" w:cs="Palatino Linotype"/>
          <w:sz w:val="22"/>
          <w:szCs w:val="22"/>
        </w:rPr>
        <w:t>53</w:t>
      </w:r>
      <w:r w:rsidR="002C5906">
        <w:rPr>
          <w:rFonts w:ascii="Palatino Linotype" w:eastAsia="Palatino Linotype" w:hAnsi="Palatino Linotype" w:cs="Palatino Linotype"/>
          <w:sz w:val="22"/>
          <w:szCs w:val="22"/>
        </w:rPr>
        <w:t>, de la Ley Orgánica Municipal</w:t>
      </w:r>
      <w:r>
        <w:rPr>
          <w:rFonts w:ascii="Palatino Linotype" w:eastAsia="Palatino Linotype" w:hAnsi="Palatino Linotype" w:cs="Palatino Linotype"/>
          <w:sz w:val="22"/>
          <w:szCs w:val="22"/>
        </w:rPr>
        <w:t xml:space="preserve"> </w:t>
      </w:r>
      <w:r w:rsidR="002C5906">
        <w:rPr>
          <w:rFonts w:ascii="Palatino Linotype" w:eastAsia="Palatino Linotype" w:hAnsi="Palatino Linotype" w:cs="Palatino Linotype"/>
          <w:sz w:val="22"/>
          <w:szCs w:val="22"/>
        </w:rPr>
        <w:t xml:space="preserve">del Estado de México, en los cuales se establece que cada municipio será gobernado por un ayuntamiento de elección popular, y se integrará por un presidente, el número de síndicos y regidores que corresponda conforme a su densidad poblacional. </w:t>
      </w:r>
    </w:p>
    <w:p w14:paraId="70F12EA8" w14:textId="77777777" w:rsidR="002C5906" w:rsidRDefault="002C5906" w:rsidP="002C5906">
      <w:pPr>
        <w:widowControl w:val="0"/>
        <w:spacing w:line="360" w:lineRule="auto"/>
        <w:contextualSpacing/>
        <w:jc w:val="both"/>
        <w:rPr>
          <w:rFonts w:ascii="Palatino Linotype" w:eastAsia="Palatino Linotype" w:hAnsi="Palatino Linotype" w:cs="Palatino Linotype"/>
          <w:sz w:val="22"/>
          <w:szCs w:val="22"/>
        </w:rPr>
      </w:pPr>
    </w:p>
    <w:p w14:paraId="0CD5482B" w14:textId="769B50F9" w:rsidR="002C5906" w:rsidRDefault="002C5906" w:rsidP="002C5906">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se establezca, los cuales además les corresponderá el ejercicio de diversas atribuciones entre otras las siguientes:</w:t>
      </w:r>
    </w:p>
    <w:p w14:paraId="3F7E5CD7" w14:textId="77777777" w:rsidR="002C5906" w:rsidRDefault="002C5906" w:rsidP="002C5906">
      <w:pPr>
        <w:widowControl w:val="0"/>
        <w:spacing w:line="360" w:lineRule="auto"/>
        <w:contextualSpacing/>
        <w:jc w:val="both"/>
        <w:rPr>
          <w:rFonts w:ascii="Palatino Linotype" w:eastAsia="Palatino Linotype" w:hAnsi="Palatino Linotype" w:cs="Palatino Linotype"/>
          <w:sz w:val="22"/>
          <w:szCs w:val="22"/>
        </w:rPr>
      </w:pPr>
    </w:p>
    <w:p w14:paraId="6DBC6BA9" w14:textId="2844730C" w:rsidR="002C5906" w:rsidRDefault="002C5906" w:rsidP="00C3233A">
      <w:pPr>
        <w:pStyle w:val="Prrafodelista"/>
        <w:widowControl w:val="0"/>
        <w:numPr>
          <w:ilvl w:val="1"/>
          <w:numId w:val="4"/>
        </w:numPr>
        <w:spacing w:line="360" w:lineRule="auto"/>
        <w:jc w:val="both"/>
        <w:rPr>
          <w:rFonts w:ascii="Palatino Linotype" w:eastAsia="Palatino Linotype" w:hAnsi="Palatino Linotype" w:cs="Palatino Linotype"/>
          <w:sz w:val="22"/>
          <w:szCs w:val="22"/>
        </w:rPr>
      </w:pPr>
      <w:r w:rsidRPr="002C5906">
        <w:rPr>
          <w:rFonts w:ascii="Palatino Linotype" w:eastAsia="Palatino Linotype" w:hAnsi="Palatino Linotype" w:cs="Palatino Linotype"/>
          <w:sz w:val="22"/>
          <w:szCs w:val="22"/>
        </w:rPr>
        <w:lastRenderedPageBreak/>
        <w:t>Cuidar que la aplicación de los gastos se haga llenando todos los requisitos legales y conforme al presupuesto respectivo;</w:t>
      </w:r>
    </w:p>
    <w:p w14:paraId="64FE6182" w14:textId="76FD55F6" w:rsidR="002C5906" w:rsidRDefault="002C5906" w:rsidP="00C3233A">
      <w:pPr>
        <w:pStyle w:val="Prrafodelista"/>
        <w:widowControl w:val="0"/>
        <w:numPr>
          <w:ilvl w:val="1"/>
          <w:numId w:val="4"/>
        </w:numPr>
        <w:spacing w:line="360" w:lineRule="auto"/>
        <w:jc w:val="both"/>
        <w:rPr>
          <w:rFonts w:ascii="Palatino Linotype" w:eastAsia="Palatino Linotype" w:hAnsi="Palatino Linotype" w:cs="Palatino Linotype"/>
          <w:sz w:val="22"/>
          <w:szCs w:val="22"/>
        </w:rPr>
      </w:pPr>
      <w:r w:rsidRPr="002C5906">
        <w:rPr>
          <w:rFonts w:ascii="Palatino Linotype" w:eastAsia="Palatino Linotype" w:hAnsi="Palatino Linotype" w:cs="Palatino Linotype"/>
          <w:sz w:val="22"/>
          <w:szCs w:val="22"/>
        </w:rPr>
        <w:t>Asistir a las visitas de inspección que realice el Órgano Superior de Fiscalización del Estado de México a la tesorería e informar de los resultados al ayuntamiento;</w:t>
      </w:r>
    </w:p>
    <w:p w14:paraId="6FD7BCC5" w14:textId="125DC9A7" w:rsidR="002C5906" w:rsidRDefault="002C5906" w:rsidP="00C3233A">
      <w:pPr>
        <w:pStyle w:val="Prrafodelista"/>
        <w:widowControl w:val="0"/>
        <w:numPr>
          <w:ilvl w:val="1"/>
          <w:numId w:val="4"/>
        </w:numPr>
        <w:spacing w:line="360" w:lineRule="auto"/>
        <w:jc w:val="both"/>
        <w:rPr>
          <w:rFonts w:ascii="Palatino Linotype" w:eastAsia="Palatino Linotype" w:hAnsi="Palatino Linotype" w:cs="Palatino Linotype"/>
          <w:sz w:val="22"/>
          <w:szCs w:val="22"/>
        </w:rPr>
      </w:pPr>
      <w:r w:rsidRPr="002C5906">
        <w:rPr>
          <w:rFonts w:ascii="Palatino Linotype" w:eastAsia="Palatino Linotype" w:hAnsi="Palatino Linotype" w:cs="Palatino Linotype"/>
          <w:sz w:val="22"/>
          <w:szCs w:val="22"/>
        </w:rPr>
        <w:t>Hacer que oportunamente se remitan al Órgano Superior de Fiscalización del Estado de México las cuentas de la tesorería municipal y remitir copia del resumen financiero a los miembros del ayuntamiento;</w:t>
      </w:r>
      <w:r>
        <w:rPr>
          <w:rFonts w:ascii="Palatino Linotype" w:eastAsia="Palatino Linotype" w:hAnsi="Palatino Linotype" w:cs="Palatino Linotype"/>
          <w:sz w:val="22"/>
          <w:szCs w:val="22"/>
        </w:rPr>
        <w:t xml:space="preserve"> y</w:t>
      </w:r>
    </w:p>
    <w:p w14:paraId="5AE22B21" w14:textId="1BDAF0CD" w:rsidR="002C5906" w:rsidRDefault="002C5906" w:rsidP="00C3233A">
      <w:pPr>
        <w:pStyle w:val="Prrafodelista"/>
        <w:widowControl w:val="0"/>
        <w:numPr>
          <w:ilvl w:val="1"/>
          <w:numId w:val="4"/>
        </w:numPr>
        <w:spacing w:line="360" w:lineRule="auto"/>
        <w:jc w:val="both"/>
        <w:rPr>
          <w:rFonts w:ascii="Palatino Linotype" w:eastAsia="Palatino Linotype" w:hAnsi="Palatino Linotype" w:cs="Palatino Linotype"/>
          <w:sz w:val="22"/>
          <w:szCs w:val="22"/>
        </w:rPr>
      </w:pPr>
      <w:r w:rsidRPr="002C5906">
        <w:rPr>
          <w:rFonts w:ascii="Palatino Linotype" w:eastAsia="Palatino Linotype" w:hAnsi="Palatino Linotype" w:cs="Palatino Linotype"/>
          <w:sz w:val="22"/>
          <w:szCs w:val="22"/>
        </w:rPr>
        <w:t>Revisar el informe mensual que le remita el Tesorero, y en su caso formular las</w:t>
      </w:r>
      <w:r>
        <w:rPr>
          <w:rFonts w:ascii="Palatino Linotype" w:eastAsia="Palatino Linotype" w:hAnsi="Palatino Linotype" w:cs="Palatino Linotype"/>
          <w:sz w:val="22"/>
          <w:szCs w:val="22"/>
        </w:rPr>
        <w:t xml:space="preserve"> observaciones correspondientes;</w:t>
      </w:r>
    </w:p>
    <w:p w14:paraId="3954B75F" w14:textId="77777777" w:rsidR="002C5906" w:rsidRDefault="002C5906" w:rsidP="002C5906">
      <w:pPr>
        <w:widowControl w:val="0"/>
        <w:spacing w:line="360" w:lineRule="auto"/>
        <w:jc w:val="both"/>
        <w:rPr>
          <w:rFonts w:ascii="Palatino Linotype" w:eastAsia="Palatino Linotype" w:hAnsi="Palatino Linotype" w:cs="Palatino Linotype"/>
          <w:sz w:val="22"/>
          <w:szCs w:val="22"/>
        </w:rPr>
      </w:pPr>
    </w:p>
    <w:p w14:paraId="15050EAA" w14:textId="342AA64A" w:rsidR="00941F3F" w:rsidRDefault="00941F3F" w:rsidP="00941F3F">
      <w:pPr>
        <w:widowControl w:val="0"/>
        <w:spacing w:line="360" w:lineRule="auto"/>
        <w:contextualSpacing/>
        <w:jc w:val="both"/>
        <w:rPr>
          <w:rFonts w:ascii="Palatino Linotype" w:hAnsi="Palatino Linotype"/>
          <w:sz w:val="22"/>
          <w:szCs w:val="22"/>
        </w:rPr>
      </w:pPr>
      <w:r w:rsidRPr="00941F3F">
        <w:rPr>
          <w:rFonts w:ascii="Palatino Linotype" w:eastAsia="Palatino Linotype" w:hAnsi="Palatino Linotype" w:cs="Palatino Linotype"/>
          <w:sz w:val="22"/>
          <w:szCs w:val="22"/>
        </w:rPr>
        <w:t xml:space="preserve">Conforme a lo anterior, se logra advertir que la pretensión del Solicitante es acceder a los documentos que den cuenta de </w:t>
      </w:r>
      <w:r w:rsidRPr="00941F3F">
        <w:rPr>
          <w:rFonts w:ascii="Palatino Linotype" w:hAnsi="Palatino Linotype"/>
          <w:sz w:val="22"/>
          <w:szCs w:val="22"/>
        </w:rPr>
        <w:t xml:space="preserve">las observaciones realizadas por parte de la Sindicatura Municipal a los informes del primer trimestre </w:t>
      </w:r>
      <w:r>
        <w:rPr>
          <w:rFonts w:ascii="Palatino Linotype" w:hAnsi="Palatino Linotype"/>
          <w:sz w:val="22"/>
          <w:szCs w:val="22"/>
        </w:rPr>
        <w:t xml:space="preserve">remitidos al Órgano Superior de Fiscalización del Estado de México </w:t>
      </w:r>
      <w:r w:rsidRPr="00941F3F">
        <w:rPr>
          <w:rFonts w:ascii="Palatino Linotype" w:hAnsi="Palatino Linotype"/>
          <w:sz w:val="22"/>
          <w:szCs w:val="22"/>
        </w:rPr>
        <w:t>(enero, febrero y marzo) del ejercicio dos mil veinticinco</w:t>
      </w:r>
      <w:r>
        <w:rPr>
          <w:rFonts w:ascii="Palatino Linotype" w:hAnsi="Palatino Linotype"/>
          <w:sz w:val="22"/>
          <w:szCs w:val="22"/>
        </w:rPr>
        <w:t>.</w:t>
      </w:r>
    </w:p>
    <w:p w14:paraId="633A441D" w14:textId="77777777" w:rsidR="00941F3F" w:rsidRDefault="00941F3F" w:rsidP="00941F3F">
      <w:pPr>
        <w:widowControl w:val="0"/>
        <w:spacing w:line="360" w:lineRule="auto"/>
        <w:contextualSpacing/>
        <w:jc w:val="both"/>
        <w:rPr>
          <w:rFonts w:ascii="Palatino Linotype" w:hAnsi="Palatino Linotype"/>
          <w:sz w:val="22"/>
          <w:szCs w:val="22"/>
        </w:rPr>
      </w:pPr>
    </w:p>
    <w:p w14:paraId="6397F56F" w14:textId="5838BF00" w:rsidR="005B2D7F" w:rsidRPr="005B2D7F" w:rsidRDefault="005B2D7F" w:rsidP="005B2D7F">
      <w:pPr>
        <w:widowControl w:val="0"/>
        <w:spacing w:line="360" w:lineRule="auto"/>
        <w:jc w:val="both"/>
        <w:rPr>
          <w:rFonts w:ascii="Palatino Linotype" w:eastAsia="Palatino Linotype" w:hAnsi="Palatino Linotype" w:cs="Palatino Linotype"/>
          <w:sz w:val="22"/>
          <w:szCs w:val="22"/>
        </w:rPr>
      </w:pPr>
      <w:r w:rsidRPr="005B2D7F">
        <w:rPr>
          <w:rFonts w:ascii="Palatino Linotype" w:eastAsia="Palatino Linotype" w:hAnsi="Palatino Linotype" w:cs="Palatino Linotype"/>
          <w:sz w:val="22"/>
          <w:szCs w:val="22"/>
        </w:rPr>
        <w:t xml:space="preserve">En respuesta, el Síndico Municipal </w:t>
      </w:r>
      <w:r w:rsidRPr="005B2D7F">
        <w:rPr>
          <w:rFonts w:ascii="Palatino Linotype" w:eastAsia="Palatino Linotype" w:hAnsi="Palatino Linotype" w:cs="Palatino Linotype"/>
          <w:color w:val="000000"/>
          <w:sz w:val="22"/>
          <w:szCs w:val="22"/>
        </w:rPr>
        <w:t>informó que derivado de la carga de trabajo y la cantidad de información, se pone a disposición del solicitante en términos del 158 de la Ley de Transparencia.</w:t>
      </w:r>
      <w:r>
        <w:rPr>
          <w:rFonts w:ascii="Palatino Linotype" w:eastAsia="Palatino Linotype" w:hAnsi="Palatino Linotype" w:cs="Palatino Linotype"/>
          <w:sz w:val="22"/>
          <w:szCs w:val="22"/>
        </w:rPr>
        <w:t xml:space="preserve"> </w:t>
      </w:r>
      <w:r>
        <w:rPr>
          <w:rFonts w:ascii="Palatino Linotype" w:hAnsi="Palatino Linotype" w:cs="Tahoma"/>
          <w:sz w:val="22"/>
          <w:szCs w:val="22"/>
        </w:rPr>
        <w:t xml:space="preserve">Sobre el tema, </w:t>
      </w:r>
      <w:r w:rsidRPr="00970258">
        <w:rPr>
          <w:rFonts w:ascii="Palatino Linotype" w:hAnsi="Palatino Linotype" w:cs="Tahoma"/>
          <w:bCs/>
          <w:iCs/>
          <w:sz w:val="22"/>
          <w:szCs w:val="22"/>
        </w:rPr>
        <w:t xml:space="preserve">el artículo 155, fracción V, de la Ley de Transparencia y Acceso a la Información Pública del Estado de México y Municipios, precisa que para presentar una solicitud, </w:t>
      </w:r>
      <w:r>
        <w:rPr>
          <w:rFonts w:ascii="Palatino Linotype" w:hAnsi="Palatino Linotype" w:cs="Tahoma"/>
          <w:bCs/>
          <w:iCs/>
          <w:sz w:val="22"/>
          <w:szCs w:val="22"/>
        </w:rPr>
        <w:t>el solicitante</w:t>
      </w:r>
      <w:r w:rsidRPr="00970258">
        <w:rPr>
          <w:rFonts w:ascii="Palatino Linotype" w:hAnsi="Palatino Linotype" w:cs="Tahoma"/>
          <w:bCs/>
          <w:iCs/>
          <w:sz w:val="22"/>
          <w:szCs w:val="22"/>
        </w:rPr>
        <w:t xml:space="preserve"> podrá señalar </w:t>
      </w:r>
      <w:r w:rsidRPr="00970258">
        <w:rPr>
          <w:rFonts w:ascii="Palatino Linotype" w:hAnsi="Palatino Linotype" w:cs="Tahoma"/>
          <w:b/>
          <w:bCs/>
          <w:iCs/>
          <w:sz w:val="22"/>
          <w:szCs w:val="22"/>
        </w:rPr>
        <w:t>la modalidad en la que prefiere se otorgue el acceso a la información</w:t>
      </w:r>
      <w:r w:rsidRPr="00970258">
        <w:rPr>
          <w:rFonts w:ascii="Palatino Linotype" w:hAnsi="Palatino Linotype" w:cs="Tahoma"/>
          <w:bCs/>
          <w:iCs/>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57AF9AAF"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06CE12FB" w14:textId="77777777" w:rsidR="005B2D7F" w:rsidRPr="00970258" w:rsidRDefault="005B2D7F" w:rsidP="005B2D7F">
      <w:pPr>
        <w:spacing w:line="360" w:lineRule="auto"/>
        <w:ind w:right="-28"/>
        <w:contextualSpacing/>
        <w:jc w:val="both"/>
        <w:rPr>
          <w:rFonts w:ascii="Palatino Linotype" w:hAnsi="Palatino Linotype" w:cs="Tahoma"/>
          <w:b/>
          <w:bCs/>
          <w:iCs/>
          <w:sz w:val="22"/>
          <w:szCs w:val="22"/>
        </w:rPr>
      </w:pPr>
      <w:r w:rsidRPr="00970258">
        <w:rPr>
          <w:rFonts w:ascii="Palatino Linotype" w:hAnsi="Palatino Linotype" w:cs="Tahoma"/>
          <w:bCs/>
          <w:iCs/>
          <w:sz w:val="22"/>
          <w:szCs w:val="22"/>
        </w:rPr>
        <w:lastRenderedPageBreak/>
        <w:t xml:space="preserve">El artículo 158, dispone que, de manera excepcional, cuando de manera fundada y motivada lo determine el Sujeto Obligado, </w:t>
      </w:r>
      <w:r w:rsidRPr="00970258">
        <w:rPr>
          <w:rFonts w:ascii="Palatino Linotype" w:hAnsi="Palatino Linotype" w:cs="Tahoma"/>
          <w:b/>
          <w:bCs/>
          <w:iCs/>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ABACDC6"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5B74ED4F"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En ese orden de ideas, el artículo 164 de dicho ordenamiento jurídico, prevé que el acceso se dará en la modalidad de entrega y, en su caso, de envío elegidos por al solicitante. </w:t>
      </w:r>
      <w:r w:rsidRPr="00970258">
        <w:rPr>
          <w:rFonts w:ascii="Palatino Linotype" w:hAnsi="Palatino Linotype" w:cs="Tahoma"/>
          <w:b/>
          <w:bCs/>
          <w:iCs/>
          <w:sz w:val="22"/>
          <w:szCs w:val="22"/>
        </w:rPr>
        <w:t>Cuando la información no pueda entregarse o enviarse en la modalidad elegida, el sujeto obligado deberá ofrecer otra u otras modalidades de entrega.</w:t>
      </w:r>
      <w:r w:rsidRPr="00970258">
        <w:rPr>
          <w:rFonts w:ascii="Palatino Linotype" w:hAnsi="Palatino Linotype" w:cs="Tahoma"/>
          <w:bCs/>
          <w:iCs/>
          <w:sz w:val="22"/>
          <w:szCs w:val="22"/>
        </w:rPr>
        <w:t xml:space="preserve"> En cualquier caso, </w:t>
      </w:r>
      <w:r w:rsidRPr="00970258">
        <w:rPr>
          <w:rFonts w:ascii="Palatino Linotype" w:hAnsi="Palatino Linotype" w:cs="Tahoma"/>
          <w:b/>
          <w:bCs/>
          <w:iCs/>
          <w:sz w:val="22"/>
          <w:szCs w:val="22"/>
        </w:rPr>
        <w:t>se deberá fundar y motivar</w:t>
      </w:r>
      <w:r w:rsidRPr="00970258">
        <w:rPr>
          <w:rFonts w:ascii="Palatino Linotype" w:hAnsi="Palatino Linotype" w:cs="Tahoma"/>
          <w:bCs/>
          <w:iCs/>
          <w:sz w:val="22"/>
          <w:szCs w:val="22"/>
        </w:rPr>
        <w:t xml:space="preserve"> la necesidad de ofrecer otras modalidades.</w:t>
      </w:r>
    </w:p>
    <w:p w14:paraId="2FC0DB5F"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14ACA607"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970258">
        <w:rPr>
          <w:rFonts w:ascii="Palatino Linotype" w:hAnsi="Palatino Linotype" w:cs="Tahoma"/>
          <w:b/>
          <w:bCs/>
          <w:iCs/>
          <w:sz w:val="22"/>
          <w:szCs w:val="22"/>
        </w:rPr>
        <w:t>en la medida de lo posible, en la forma solicitada por el interesado, salvo que exista un impedimento justificado para atenderla</w:t>
      </w:r>
      <w:r w:rsidRPr="00970258">
        <w:rPr>
          <w:rFonts w:ascii="Palatino Linotype" w:hAnsi="Palatino Linotype" w:cs="Tahoma"/>
          <w:bCs/>
          <w:iCs/>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970258">
        <w:rPr>
          <w:rFonts w:ascii="Palatino Linotype" w:hAnsi="Palatino Linotype" w:cs="Tahoma"/>
          <w:b/>
          <w:bCs/>
          <w:iCs/>
          <w:sz w:val="22"/>
          <w:szCs w:val="22"/>
        </w:rPr>
        <w:t>sólo procede, en caso de que se acredite la imposibilidad de atenderla.</w:t>
      </w:r>
      <w:r w:rsidRPr="00970258">
        <w:rPr>
          <w:rFonts w:ascii="Palatino Linotype" w:hAnsi="Palatino Linotype" w:cs="Tahoma"/>
          <w:bCs/>
          <w:iCs/>
          <w:sz w:val="22"/>
          <w:szCs w:val="22"/>
        </w:rPr>
        <w:t xml:space="preserve"> </w:t>
      </w:r>
    </w:p>
    <w:p w14:paraId="3E6A1E34"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08158B8F" w14:textId="77777777" w:rsidR="005B2D7F" w:rsidRPr="00970258" w:rsidRDefault="005B2D7F" w:rsidP="005B2D7F">
      <w:pPr>
        <w:spacing w:line="360" w:lineRule="auto"/>
        <w:ind w:right="-28"/>
        <w:contextualSpacing/>
        <w:jc w:val="both"/>
        <w:rPr>
          <w:rFonts w:ascii="Palatino Linotype" w:hAnsi="Palatino Linotype" w:cs="Tahoma"/>
          <w:b/>
          <w:bCs/>
          <w:iCs/>
          <w:sz w:val="22"/>
          <w:szCs w:val="22"/>
        </w:rPr>
      </w:pPr>
      <w:r w:rsidRPr="00970258">
        <w:rPr>
          <w:rFonts w:ascii="Palatino Linotype" w:hAnsi="Palatino Linotype" w:cs="Tahoma"/>
          <w:bCs/>
          <w:iCs/>
          <w:sz w:val="22"/>
          <w:szCs w:val="22"/>
        </w:rPr>
        <w:t xml:space="preserve">Así, cuando se justifique el impedimento, los </w:t>
      </w:r>
      <w:r w:rsidRPr="00970258">
        <w:rPr>
          <w:rFonts w:ascii="Palatino Linotype" w:hAnsi="Palatino Linotype" w:cs="Tahoma"/>
          <w:b/>
          <w:bCs/>
          <w:iCs/>
          <w:sz w:val="22"/>
          <w:szCs w:val="22"/>
        </w:rPr>
        <w:t>Sujetos Obligados deberán ofrecer al particular otras modalidades de entrega que permita la información</w:t>
      </w:r>
      <w:r w:rsidRPr="00970258">
        <w:rPr>
          <w:rFonts w:ascii="Palatino Linotype" w:hAnsi="Palatino Linotype" w:cs="Tahoma"/>
          <w:bCs/>
          <w:iCs/>
          <w:sz w:val="22"/>
          <w:szCs w:val="22"/>
        </w:rPr>
        <w:t xml:space="preserve">, como consulta directa en las oficinas de la Unidad de Transparencia; lo anterior, es robustecido con el Criterio de interpretación, con clave de control SO/008/2017, emitido por el Pleno del Instituto Nacional </w:t>
      </w:r>
      <w:r w:rsidRPr="00970258">
        <w:rPr>
          <w:rFonts w:ascii="Palatino Linotype" w:hAnsi="Palatino Linotype" w:cs="Tahoma"/>
          <w:bCs/>
          <w:iCs/>
          <w:sz w:val="22"/>
          <w:szCs w:val="22"/>
        </w:rPr>
        <w:lastRenderedPageBreak/>
        <w:t xml:space="preserve">de Transparencia, Acceso a la Información y Protección de Datos Personales, el cual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970258">
        <w:rPr>
          <w:rFonts w:ascii="Palatino Linotype" w:hAnsi="Palatino Linotype" w:cs="Tahoma"/>
          <w:b/>
          <w:bCs/>
          <w:iCs/>
          <w:sz w:val="22"/>
          <w:szCs w:val="22"/>
        </w:rPr>
        <w:t>información en todas las modalidades que lo permitan, procurando reducir los costos de entrega.</w:t>
      </w:r>
    </w:p>
    <w:p w14:paraId="3D97982F"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7BB6157E"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3637B7C" w14:textId="77777777" w:rsidR="005B2D7F" w:rsidRPr="00970258" w:rsidRDefault="005B2D7F" w:rsidP="005B2D7F">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6A850F7F" w14:textId="77777777" w:rsidR="005B2D7F" w:rsidRPr="00970258" w:rsidRDefault="005B2D7F" w:rsidP="00C3233A">
      <w:pPr>
        <w:numPr>
          <w:ilvl w:val="0"/>
          <w:numId w:val="12"/>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Las razones por las cuales la información implicaba un análisis, estudio o procesamiento de datos;</w:t>
      </w:r>
    </w:p>
    <w:p w14:paraId="0DB077F8" w14:textId="77777777" w:rsidR="005B2D7F" w:rsidRPr="00970258" w:rsidRDefault="005B2D7F" w:rsidP="00C3233A">
      <w:pPr>
        <w:numPr>
          <w:ilvl w:val="0"/>
          <w:numId w:val="12"/>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Por qué motivo el tiempo, que se le otorga al Sujeto Obligado para dar respuesta, en la modalidad elegida a la solicitud de información, no le es suficiente, y</w:t>
      </w:r>
    </w:p>
    <w:p w14:paraId="45F73019" w14:textId="77777777" w:rsidR="005B2D7F" w:rsidRPr="00970258" w:rsidRDefault="005B2D7F" w:rsidP="00C3233A">
      <w:pPr>
        <w:numPr>
          <w:ilvl w:val="0"/>
          <w:numId w:val="12"/>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La cantidad de recursos humanos y materiales con los que cuenta el Sujeto Obligado son insuficientes.</w:t>
      </w:r>
    </w:p>
    <w:p w14:paraId="36FD021A" w14:textId="77777777" w:rsidR="005B2D7F" w:rsidRDefault="005B2D7F" w:rsidP="005B2D7F">
      <w:pPr>
        <w:spacing w:line="360" w:lineRule="auto"/>
        <w:contextualSpacing/>
        <w:jc w:val="both"/>
        <w:rPr>
          <w:rFonts w:ascii="Palatino Linotype" w:hAnsi="Palatino Linotype"/>
          <w:color w:val="000000"/>
          <w:sz w:val="22"/>
          <w:szCs w:val="22"/>
        </w:rPr>
      </w:pPr>
    </w:p>
    <w:p w14:paraId="49C851D2" w14:textId="77777777" w:rsidR="005B2D7F" w:rsidRDefault="005B2D7F" w:rsidP="005B2D7F">
      <w:pPr>
        <w:tabs>
          <w:tab w:val="left" w:pos="4962"/>
        </w:tabs>
        <w:spacing w:line="360" w:lineRule="auto"/>
        <w:contextualSpacing/>
        <w:jc w:val="both"/>
        <w:rPr>
          <w:rFonts w:ascii="Palatino Linotype" w:eastAsia="Palatino Linotype" w:hAnsi="Palatino Linotype" w:cs="Palatino Linotype"/>
          <w:color w:val="000000"/>
          <w:sz w:val="22"/>
          <w:szCs w:val="22"/>
        </w:rPr>
      </w:pPr>
      <w:r w:rsidRPr="005B2D7F">
        <w:rPr>
          <w:rFonts w:ascii="Palatino Linotype" w:hAnsi="Palatino Linotype"/>
          <w:color w:val="000000"/>
          <w:sz w:val="22"/>
          <w:szCs w:val="22"/>
        </w:rPr>
        <w:t>No obstante, durante la sustanciación del medio de impugnación</w:t>
      </w:r>
      <w:r>
        <w:rPr>
          <w:rFonts w:ascii="Palatino Linotype" w:hAnsi="Palatino Linotype"/>
          <w:color w:val="000000"/>
          <w:sz w:val="22"/>
          <w:szCs w:val="22"/>
        </w:rPr>
        <w:t xml:space="preserve"> y mediante el desahogo del requerimiento de información adicional realizado,</w:t>
      </w:r>
      <w:r w:rsidRPr="005B2D7F">
        <w:rPr>
          <w:rFonts w:ascii="Palatino Linotype" w:hAnsi="Palatino Linotype"/>
          <w:color w:val="000000"/>
          <w:sz w:val="22"/>
          <w:szCs w:val="22"/>
        </w:rPr>
        <w:t xml:space="preserve"> el Sujeto Obligado a través de la propia </w:t>
      </w:r>
      <w:r>
        <w:rPr>
          <w:rFonts w:ascii="Palatino Linotype" w:hAnsi="Palatino Linotype"/>
          <w:color w:val="000000"/>
          <w:sz w:val="22"/>
          <w:szCs w:val="22"/>
        </w:rPr>
        <w:t>S</w:t>
      </w:r>
      <w:r w:rsidRPr="005B2D7F">
        <w:rPr>
          <w:rFonts w:ascii="Palatino Linotype" w:hAnsi="Palatino Linotype"/>
          <w:color w:val="000000"/>
          <w:sz w:val="22"/>
          <w:szCs w:val="22"/>
        </w:rPr>
        <w:t xml:space="preserve">indicatura </w:t>
      </w:r>
      <w:r>
        <w:rPr>
          <w:rFonts w:ascii="Palatino Linotype" w:hAnsi="Palatino Linotype"/>
          <w:color w:val="000000"/>
          <w:sz w:val="22"/>
          <w:szCs w:val="22"/>
        </w:rPr>
        <w:t>M</w:t>
      </w:r>
      <w:r w:rsidRPr="005B2D7F">
        <w:rPr>
          <w:rFonts w:ascii="Palatino Linotype" w:hAnsi="Palatino Linotype"/>
          <w:color w:val="000000"/>
          <w:sz w:val="22"/>
          <w:szCs w:val="22"/>
        </w:rPr>
        <w:t>unicipal</w:t>
      </w:r>
      <w:r>
        <w:rPr>
          <w:rFonts w:ascii="Palatino Linotype" w:hAnsi="Palatino Linotype"/>
          <w:color w:val="000000"/>
          <w:sz w:val="22"/>
          <w:szCs w:val="22"/>
        </w:rPr>
        <w:t>,</w:t>
      </w:r>
      <w:r w:rsidRPr="005B2D7F">
        <w:rPr>
          <w:rFonts w:ascii="Palatino Linotype" w:hAnsi="Palatino Linotype"/>
          <w:color w:val="000000"/>
          <w:sz w:val="22"/>
          <w:szCs w:val="22"/>
        </w:rPr>
        <w:t xml:space="preserve"> </w:t>
      </w:r>
      <w:r w:rsidRPr="005B2D7F">
        <w:rPr>
          <w:rFonts w:ascii="Palatino Linotype" w:eastAsia="Palatino Linotype" w:hAnsi="Palatino Linotype" w:cs="Palatino Linotype"/>
          <w:color w:val="000000"/>
          <w:sz w:val="22"/>
          <w:szCs w:val="22"/>
        </w:rPr>
        <w:t>señaló que contaba con ocho ob</w:t>
      </w:r>
      <w:r>
        <w:rPr>
          <w:rFonts w:ascii="Palatino Linotype" w:eastAsia="Palatino Linotype" w:hAnsi="Palatino Linotype" w:cs="Palatino Linotype"/>
          <w:color w:val="000000"/>
          <w:sz w:val="22"/>
          <w:szCs w:val="22"/>
        </w:rPr>
        <w:t>servaciones realizadas al primer</w:t>
      </w:r>
      <w:r w:rsidRPr="005B2D7F">
        <w:rPr>
          <w:rFonts w:ascii="Palatino Linotype" w:eastAsia="Palatino Linotype" w:hAnsi="Palatino Linotype" w:cs="Palatino Linotype"/>
          <w:color w:val="000000"/>
          <w:sz w:val="22"/>
          <w:szCs w:val="22"/>
        </w:rPr>
        <w:t xml:space="preserve"> informe trimestral remitido al Órgano Superior de Fiscalización, las c</w:t>
      </w:r>
      <w:r>
        <w:rPr>
          <w:rFonts w:ascii="Palatino Linotype" w:eastAsia="Palatino Linotype" w:hAnsi="Palatino Linotype" w:cs="Palatino Linotype"/>
          <w:color w:val="000000"/>
          <w:sz w:val="22"/>
          <w:szCs w:val="22"/>
        </w:rPr>
        <w:t>uales sí habían sido atendidas, sin embargo omitió la entrega de los documentos que dieran cuenta de la información.</w:t>
      </w:r>
    </w:p>
    <w:p w14:paraId="54F87B7D" w14:textId="77777777" w:rsidR="005B2D7F" w:rsidRDefault="005B2D7F" w:rsidP="005B2D7F">
      <w:pPr>
        <w:spacing w:line="360" w:lineRule="auto"/>
        <w:contextualSpacing/>
        <w:jc w:val="both"/>
        <w:rPr>
          <w:rFonts w:ascii="Palatino Linotype" w:hAnsi="Palatino Linotype" w:cs="Tahoma"/>
          <w:bCs/>
          <w:sz w:val="22"/>
          <w:szCs w:val="22"/>
        </w:rPr>
      </w:pPr>
    </w:p>
    <w:p w14:paraId="14BA9525" w14:textId="77777777" w:rsidR="005B2D7F" w:rsidRPr="00B8181F" w:rsidRDefault="005B2D7F" w:rsidP="005B2D7F">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entonces Instituto Nacional de Transparencia, Acceso a la Información y Protección de Datos Personales, del cual se desprende que todo acto administrativo debe apegarse al </w:t>
      </w:r>
      <w:r w:rsidRPr="00B8181F">
        <w:rPr>
          <w:rFonts w:ascii="Palatino Linotype" w:hAnsi="Palatino Linotype" w:cs="Tahoma"/>
          <w:b/>
          <w:bCs/>
          <w:sz w:val="22"/>
          <w:szCs w:val="22"/>
        </w:rPr>
        <w:t>Principio de Congruencia</w:t>
      </w:r>
      <w:r w:rsidRPr="00B8181F">
        <w:rPr>
          <w:rFonts w:ascii="Palatino Linotype" w:hAnsi="Palatino Linotype" w:cs="Tahoma"/>
          <w:bCs/>
          <w:sz w:val="22"/>
          <w:szCs w:val="22"/>
        </w:rPr>
        <w:t>, el cual implica que exista concordancia entre el requerimiento formulado y la respuesta entregada.</w:t>
      </w:r>
    </w:p>
    <w:p w14:paraId="50A298B1" w14:textId="77777777" w:rsidR="005B2D7F" w:rsidRDefault="005B2D7F" w:rsidP="005B2D7F">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60CC1268" w14:textId="1575C0EB" w:rsidR="005B2D7F" w:rsidRDefault="005B2D7F" w:rsidP="005B2D7F">
      <w:pPr>
        <w:tabs>
          <w:tab w:val="left" w:pos="4962"/>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En este contexto si bien, el Sujeto Obligado a través del área requerida indicó lo</w:t>
      </w:r>
      <w:r w:rsidR="0019072A">
        <w:rPr>
          <w:rFonts w:ascii="Palatino Linotype" w:eastAsia="Palatino Linotype" w:hAnsi="Palatino Linotype" w:cs="Palatino Linotype"/>
          <w:color w:val="000000"/>
          <w:sz w:val="22"/>
          <w:szCs w:val="22"/>
        </w:rPr>
        <w:t xml:space="preserve">s documentos que daban cuenta de la información, lo cierto es que omitió su entrega por lo que se considera que deberá realizar la búsqueda de la información a efecto de que proporcione las </w:t>
      </w:r>
      <w:r w:rsidR="0019072A" w:rsidRPr="005B2D7F">
        <w:rPr>
          <w:rFonts w:ascii="Palatino Linotype" w:eastAsia="Palatino Linotype" w:hAnsi="Palatino Linotype" w:cs="Palatino Linotype"/>
          <w:color w:val="000000"/>
          <w:sz w:val="22"/>
          <w:szCs w:val="22"/>
        </w:rPr>
        <w:t>ocho ob</w:t>
      </w:r>
      <w:r w:rsidR="0019072A">
        <w:rPr>
          <w:rFonts w:ascii="Palatino Linotype" w:eastAsia="Palatino Linotype" w:hAnsi="Palatino Linotype" w:cs="Palatino Linotype"/>
          <w:color w:val="000000"/>
          <w:sz w:val="22"/>
          <w:szCs w:val="22"/>
        </w:rPr>
        <w:t>servaciones realizadas a los primer</w:t>
      </w:r>
      <w:r w:rsidR="0019072A" w:rsidRPr="005B2D7F">
        <w:rPr>
          <w:rFonts w:ascii="Palatino Linotype" w:eastAsia="Palatino Linotype" w:hAnsi="Palatino Linotype" w:cs="Palatino Linotype"/>
          <w:color w:val="000000"/>
          <w:sz w:val="22"/>
          <w:szCs w:val="22"/>
        </w:rPr>
        <w:t xml:space="preserve"> informe trimestral remitido al Órgano Superior de Fiscalización</w:t>
      </w:r>
      <w:r w:rsidR="0019072A">
        <w:rPr>
          <w:rFonts w:ascii="Palatino Linotype" w:eastAsia="Palatino Linotype" w:hAnsi="Palatino Linotype" w:cs="Palatino Linotype"/>
          <w:color w:val="000000"/>
          <w:sz w:val="22"/>
          <w:szCs w:val="22"/>
        </w:rPr>
        <w:t xml:space="preserve"> señalado durante la sustanciación del medio de impugnación, a efecto de dar cumplimiento a lo dispuesto por los artículos 12 y 160 de la Ley de la materia.</w:t>
      </w:r>
    </w:p>
    <w:p w14:paraId="6B5FF032" w14:textId="77777777" w:rsidR="0019072A" w:rsidRPr="005B2D7F" w:rsidRDefault="0019072A" w:rsidP="005B2D7F">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6176C25F" w14:textId="0093CB1F" w:rsidR="0019072A" w:rsidRDefault="0019072A" w:rsidP="00DD7D9B">
      <w:pPr>
        <w:spacing w:line="360" w:lineRule="auto"/>
        <w:contextualSpacing/>
        <w:jc w:val="both"/>
        <w:rPr>
          <w:rFonts w:ascii="Palatino Linotype" w:hAnsi="Palatino Linotype"/>
          <w:b/>
          <w:sz w:val="22"/>
          <w:szCs w:val="22"/>
        </w:rPr>
      </w:pPr>
      <w:r>
        <w:rPr>
          <w:rFonts w:ascii="Palatino Linotype" w:hAnsi="Palatino Linotype"/>
          <w:b/>
          <w:sz w:val="22"/>
          <w:szCs w:val="22"/>
        </w:rPr>
        <w:t>A</w:t>
      </w:r>
      <w:r w:rsidRPr="00941F3F">
        <w:rPr>
          <w:rFonts w:ascii="Palatino Linotype" w:hAnsi="Palatino Linotype"/>
          <w:b/>
          <w:sz w:val="22"/>
          <w:szCs w:val="22"/>
        </w:rPr>
        <w:t xml:space="preserve">uditorías </w:t>
      </w:r>
      <w:r>
        <w:rPr>
          <w:rFonts w:ascii="Palatino Linotype" w:hAnsi="Palatino Linotype"/>
          <w:b/>
          <w:sz w:val="22"/>
          <w:szCs w:val="22"/>
        </w:rPr>
        <w:t xml:space="preserve">realizadas </w:t>
      </w:r>
      <w:r w:rsidRPr="00941F3F">
        <w:rPr>
          <w:rFonts w:ascii="Palatino Linotype" w:hAnsi="Palatino Linotype"/>
          <w:b/>
          <w:sz w:val="22"/>
          <w:szCs w:val="22"/>
        </w:rPr>
        <w:t xml:space="preserve">y autoridad </w:t>
      </w:r>
      <w:r>
        <w:rPr>
          <w:rFonts w:ascii="Palatino Linotype" w:hAnsi="Palatino Linotype"/>
          <w:b/>
          <w:sz w:val="22"/>
          <w:szCs w:val="22"/>
        </w:rPr>
        <w:t>encargada</w:t>
      </w:r>
    </w:p>
    <w:p w14:paraId="43A14C57" w14:textId="77777777" w:rsidR="0019072A" w:rsidRDefault="0019072A" w:rsidP="00DD7D9B">
      <w:pPr>
        <w:spacing w:line="360" w:lineRule="auto"/>
        <w:contextualSpacing/>
        <w:jc w:val="both"/>
        <w:rPr>
          <w:rFonts w:ascii="Palatino Linotype" w:eastAsia="Palatino Linotype" w:hAnsi="Palatino Linotype" w:cs="Palatino Linotype"/>
          <w:b/>
          <w:sz w:val="22"/>
          <w:szCs w:val="22"/>
        </w:rPr>
      </w:pPr>
    </w:p>
    <w:p w14:paraId="42F7F2C5" w14:textId="7B098D8C" w:rsidR="00834D4C" w:rsidRPr="00834D4C" w:rsidRDefault="00834D4C" w:rsidP="00834D4C">
      <w:pPr>
        <w:spacing w:line="360" w:lineRule="auto"/>
        <w:jc w:val="both"/>
        <w:rPr>
          <w:rFonts w:ascii="Palatino Linotype" w:hAnsi="Palatino Linotype" w:cs="Tahoma"/>
          <w:bCs/>
          <w:iCs/>
          <w:sz w:val="22"/>
          <w:szCs w:val="22"/>
          <w:lang w:eastAsia="es-ES"/>
        </w:rPr>
      </w:pPr>
      <w:r>
        <w:rPr>
          <w:rFonts w:ascii="Palatino Linotype" w:hAnsi="Palatino Linotype"/>
          <w:sz w:val="22"/>
          <w:szCs w:val="22"/>
          <w:lang w:eastAsia="es-ES"/>
        </w:rPr>
        <w:t xml:space="preserve">Sobre el tema, </w:t>
      </w:r>
      <w:r w:rsidRPr="00834D4C">
        <w:rPr>
          <w:rFonts w:ascii="Palatino Linotype" w:hAnsi="Palatino Linotype"/>
          <w:sz w:val="22"/>
          <w:szCs w:val="22"/>
          <w:lang w:eastAsia="es-ES"/>
        </w:rPr>
        <w:t xml:space="preserve">el artículo 2°, fracciones XIII y XVI de la Ley de Fiscalización Superior del Estado de México, define a la Auditoría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dicha </w:t>
      </w:r>
      <w:r w:rsidRPr="00834D4C">
        <w:rPr>
          <w:rFonts w:ascii="Palatino Linotype" w:hAnsi="Palatino Linotype"/>
          <w:sz w:val="22"/>
          <w:szCs w:val="22"/>
          <w:lang w:eastAsia="es-ES"/>
        </w:rPr>
        <w:lastRenderedPageBreak/>
        <w:t>Auditoría se obtiene un documento técnico mediante el cual se presentan los datos que identifican los resultados finales obtenidos con las observaciones determinadas en la auditoría a la entidad fiscalizada llamado Informe de Auditoría.</w:t>
      </w:r>
    </w:p>
    <w:p w14:paraId="3D295731" w14:textId="77777777" w:rsidR="00834D4C" w:rsidRPr="00834D4C" w:rsidRDefault="00834D4C" w:rsidP="00834D4C">
      <w:pPr>
        <w:spacing w:line="360" w:lineRule="auto"/>
        <w:jc w:val="both"/>
        <w:rPr>
          <w:rFonts w:ascii="Palatino Linotype" w:hAnsi="Palatino Linotype"/>
          <w:sz w:val="22"/>
          <w:szCs w:val="22"/>
          <w:lang w:eastAsia="es-ES"/>
        </w:rPr>
      </w:pPr>
    </w:p>
    <w:p w14:paraId="7602D4A7" w14:textId="77777777" w:rsidR="00834D4C" w:rsidRPr="00834D4C" w:rsidRDefault="00834D4C" w:rsidP="00834D4C">
      <w:pPr>
        <w:spacing w:line="360" w:lineRule="auto"/>
        <w:jc w:val="both"/>
        <w:rPr>
          <w:rFonts w:ascii="Palatino Linotype" w:hAnsi="Palatino Linotype"/>
          <w:sz w:val="22"/>
          <w:szCs w:val="22"/>
          <w:lang w:eastAsia="es-ES"/>
        </w:rPr>
      </w:pPr>
      <w:r w:rsidRPr="00834D4C">
        <w:rPr>
          <w:rFonts w:ascii="Palatino Linotype" w:hAnsi="Palatino Linotype"/>
          <w:sz w:val="22"/>
          <w:szCs w:val="22"/>
          <w:lang w:eastAsia="es-ES"/>
        </w:rPr>
        <w:t xml:space="preserve">Asimismo, los artículos 4°, fracción II y 5° de dicha Ley, establece que los Municipios del Estado de México son sujetos de fiscalización, dicha fiscalización se llevará a cabo de manera posterior al término de cada ejercicio fiscal, una vez que </w:t>
      </w:r>
      <w:r w:rsidRPr="00834D4C">
        <w:rPr>
          <w:rFonts w:ascii="Palatino Linotype" w:hAnsi="Palatino Linotype"/>
          <w:b/>
          <w:bCs/>
          <w:sz w:val="22"/>
          <w:szCs w:val="22"/>
          <w:lang w:eastAsia="es-ES"/>
        </w:rPr>
        <w:t>el programa anual de auditorías</w:t>
      </w:r>
      <w:r w:rsidRPr="00834D4C">
        <w:rPr>
          <w:rFonts w:ascii="Palatino Linotype" w:hAnsi="Palatino Linotype"/>
          <w:sz w:val="22"/>
          <w:szCs w:val="22"/>
          <w:lang w:eastAsia="es-ES"/>
        </w:rPr>
        <w:t xml:space="preserve"> sea comunicado a la Comisión y publicado en el Periódico Oficial “Gaceta del Gobierno” a más tardar el 20 de febrero.</w:t>
      </w:r>
    </w:p>
    <w:p w14:paraId="65A51369" w14:textId="77777777" w:rsidR="00834D4C" w:rsidRPr="00834D4C" w:rsidRDefault="00834D4C" w:rsidP="00834D4C">
      <w:pPr>
        <w:spacing w:line="360" w:lineRule="auto"/>
        <w:jc w:val="both"/>
        <w:rPr>
          <w:rFonts w:ascii="Palatino Linotype" w:hAnsi="Palatino Linotype"/>
          <w:sz w:val="22"/>
          <w:szCs w:val="22"/>
          <w:lang w:eastAsia="es-ES"/>
        </w:rPr>
      </w:pPr>
    </w:p>
    <w:p w14:paraId="08E69005" w14:textId="77777777" w:rsidR="00834D4C" w:rsidRPr="00834D4C" w:rsidRDefault="00834D4C" w:rsidP="00834D4C">
      <w:pPr>
        <w:spacing w:line="360" w:lineRule="auto"/>
        <w:jc w:val="both"/>
        <w:rPr>
          <w:rFonts w:ascii="Palatino Linotype" w:hAnsi="Palatino Linotype"/>
          <w:sz w:val="22"/>
          <w:szCs w:val="22"/>
          <w:lang w:eastAsia="es-ES"/>
        </w:rPr>
      </w:pPr>
      <w:r w:rsidRPr="00834D4C">
        <w:rPr>
          <w:rFonts w:ascii="Palatino Linotype" w:hAnsi="Palatino Linotype"/>
          <w:sz w:val="22"/>
          <w:szCs w:val="22"/>
          <w:lang w:eastAsia="es-ES"/>
        </w:rPr>
        <w:t>Ahora bien, el artículo 37 de la Ley de Responsabilidades Administrativas del Estado de México y Municipios, establece que los órganos internos de control estarán facultados para llevar a cabo auditorías para verificar la evolución del patrimonio.</w:t>
      </w:r>
    </w:p>
    <w:p w14:paraId="102FC060" w14:textId="77777777" w:rsidR="00834D4C" w:rsidRPr="00834D4C" w:rsidRDefault="00834D4C" w:rsidP="00834D4C">
      <w:pPr>
        <w:spacing w:line="360" w:lineRule="auto"/>
        <w:jc w:val="both"/>
        <w:rPr>
          <w:rFonts w:ascii="Palatino Linotype" w:hAnsi="Palatino Linotype"/>
          <w:sz w:val="22"/>
          <w:szCs w:val="22"/>
          <w:lang w:eastAsia="es-ES"/>
        </w:rPr>
      </w:pPr>
    </w:p>
    <w:p w14:paraId="12F3CAF7" w14:textId="77777777" w:rsidR="00834D4C" w:rsidRPr="00834D4C" w:rsidRDefault="00834D4C" w:rsidP="00834D4C">
      <w:pPr>
        <w:spacing w:line="360" w:lineRule="auto"/>
        <w:jc w:val="both"/>
        <w:rPr>
          <w:rFonts w:ascii="Palatino Linotype" w:hAnsi="Palatino Linotype"/>
          <w:sz w:val="22"/>
          <w:szCs w:val="22"/>
          <w:lang w:eastAsia="es-ES"/>
        </w:rPr>
      </w:pPr>
      <w:r w:rsidRPr="00834D4C">
        <w:rPr>
          <w:rFonts w:ascii="Palatino Linotype" w:hAnsi="Palatino Linotype"/>
          <w:sz w:val="22"/>
          <w:szCs w:val="22"/>
          <w:lang w:eastAsia="es-ES"/>
        </w:rPr>
        <w:t>En ese contexto, el artículo 112 de la Ley Orgánica Municipal del Estado de México, establece que los Municipios tendrán una Contraloría Municipal la cual contará con un órgano interno de control municipal quien se encargará de realizar auditorías y evaluaciones e informar del resultado de estas al ayuntamiento, y establecer las bases generales para la realización de auditorías e inspecciones.</w:t>
      </w:r>
    </w:p>
    <w:p w14:paraId="2DBE2007" w14:textId="77777777" w:rsidR="00834D4C" w:rsidRPr="00834D4C" w:rsidRDefault="00834D4C" w:rsidP="00834D4C">
      <w:pPr>
        <w:spacing w:line="360" w:lineRule="auto"/>
        <w:jc w:val="both"/>
        <w:rPr>
          <w:rFonts w:ascii="Palatino Linotype" w:hAnsi="Palatino Linotype"/>
          <w:sz w:val="22"/>
          <w:szCs w:val="22"/>
          <w:lang w:eastAsia="es-ES"/>
        </w:rPr>
      </w:pPr>
    </w:p>
    <w:p w14:paraId="71DF6C28" w14:textId="77777777" w:rsidR="00834D4C" w:rsidRPr="00834D4C" w:rsidRDefault="00834D4C" w:rsidP="00834D4C">
      <w:pPr>
        <w:spacing w:line="360" w:lineRule="auto"/>
        <w:jc w:val="both"/>
        <w:rPr>
          <w:rFonts w:ascii="Palatino Linotype" w:hAnsi="Palatino Linotype"/>
          <w:sz w:val="22"/>
          <w:szCs w:val="22"/>
          <w:lang w:eastAsia="es-ES"/>
        </w:rPr>
      </w:pPr>
      <w:r w:rsidRPr="00834D4C">
        <w:rPr>
          <w:rFonts w:ascii="Palatino Linotype" w:hAnsi="Palatino Linotype"/>
          <w:sz w:val="22"/>
          <w:szCs w:val="22"/>
          <w:lang w:eastAsia="es-ES"/>
        </w:rPr>
        <w:t xml:space="preserve">Ahora bien, del Décimo Primero al Décimo Noveno de los Lineamientos Generales de Auditoría, precisan que las Auditorías se dividen en cuatro etapas, a saber, las siguientes: </w:t>
      </w:r>
    </w:p>
    <w:p w14:paraId="23451C8A" w14:textId="77777777" w:rsidR="00834D4C" w:rsidRPr="00834D4C" w:rsidRDefault="00834D4C" w:rsidP="00834D4C">
      <w:pPr>
        <w:spacing w:line="360" w:lineRule="auto"/>
        <w:jc w:val="both"/>
        <w:rPr>
          <w:rFonts w:ascii="Palatino Linotype" w:hAnsi="Palatino Linotype"/>
          <w:b/>
          <w:bCs/>
          <w:sz w:val="22"/>
          <w:szCs w:val="22"/>
          <w:lang w:eastAsia="es-ES"/>
        </w:rPr>
      </w:pPr>
    </w:p>
    <w:p w14:paraId="2D64A417" w14:textId="77777777" w:rsidR="00834D4C" w:rsidRPr="00834D4C" w:rsidRDefault="00834D4C" w:rsidP="00C3233A">
      <w:pPr>
        <w:pStyle w:val="Prrafodelista"/>
        <w:numPr>
          <w:ilvl w:val="0"/>
          <w:numId w:val="8"/>
        </w:numPr>
        <w:spacing w:line="360" w:lineRule="auto"/>
        <w:jc w:val="both"/>
        <w:rPr>
          <w:rFonts w:ascii="Palatino Linotype" w:hAnsi="Palatino Linotype"/>
          <w:sz w:val="22"/>
          <w:szCs w:val="22"/>
        </w:rPr>
      </w:pPr>
      <w:r w:rsidRPr="00834D4C">
        <w:rPr>
          <w:rFonts w:ascii="Palatino Linotype" w:hAnsi="Palatino Linotype"/>
          <w:b/>
          <w:bCs/>
          <w:sz w:val="22"/>
          <w:szCs w:val="22"/>
        </w:rPr>
        <w:t>Planeación:</w:t>
      </w:r>
      <w:r w:rsidRPr="00834D4C">
        <w:rPr>
          <w:rFonts w:ascii="Palatino Linotype" w:hAnsi="Palatino Linotype"/>
          <w:sz w:val="22"/>
          <w:szCs w:val="22"/>
        </w:rPr>
        <w:t xml:space="preserve"> Para cada Auditoría se realizará la planeación conforme al tipo y rubro sujeto auditar, determinando el alcance, objetivo y los procedimientos a realizar, por medio de la elaboración de los siguientes documentos: a) Orden de Auditoría; b) </w:t>
      </w:r>
      <w:r w:rsidRPr="00834D4C">
        <w:rPr>
          <w:rFonts w:ascii="Palatino Linotype" w:hAnsi="Palatino Linotype"/>
          <w:sz w:val="22"/>
          <w:szCs w:val="22"/>
        </w:rPr>
        <w:lastRenderedPageBreak/>
        <w:t xml:space="preserve">Carta de Planeación; c) Programa Específico; d) Cédula de solicitud de información; y e) Cédula de marcas. </w:t>
      </w:r>
    </w:p>
    <w:p w14:paraId="08F7C48D" w14:textId="77777777" w:rsidR="00834D4C" w:rsidRPr="00834D4C" w:rsidRDefault="00834D4C" w:rsidP="00834D4C">
      <w:pPr>
        <w:spacing w:line="360" w:lineRule="auto"/>
        <w:jc w:val="both"/>
        <w:rPr>
          <w:rFonts w:ascii="Palatino Linotype" w:hAnsi="Palatino Linotype"/>
          <w:sz w:val="22"/>
          <w:szCs w:val="22"/>
          <w:lang w:eastAsia="es-ES"/>
        </w:rPr>
      </w:pPr>
    </w:p>
    <w:p w14:paraId="243BFF8F" w14:textId="77777777" w:rsidR="00834D4C" w:rsidRPr="00834D4C" w:rsidRDefault="00834D4C" w:rsidP="00C3233A">
      <w:pPr>
        <w:pStyle w:val="Prrafodelista"/>
        <w:numPr>
          <w:ilvl w:val="0"/>
          <w:numId w:val="8"/>
        </w:numPr>
        <w:spacing w:line="360" w:lineRule="auto"/>
        <w:jc w:val="both"/>
        <w:rPr>
          <w:rFonts w:ascii="Palatino Linotype" w:hAnsi="Palatino Linotype"/>
          <w:sz w:val="22"/>
          <w:szCs w:val="22"/>
        </w:rPr>
      </w:pPr>
      <w:r w:rsidRPr="00834D4C">
        <w:rPr>
          <w:rFonts w:ascii="Palatino Linotype" w:hAnsi="Palatino Linotype"/>
          <w:b/>
          <w:bCs/>
          <w:sz w:val="22"/>
          <w:szCs w:val="22"/>
        </w:rPr>
        <w:t>Ejecución:</w:t>
      </w:r>
      <w:r w:rsidRPr="00834D4C">
        <w:rPr>
          <w:rFonts w:ascii="Palatino Linotype" w:hAnsi="Palatino Linotype"/>
          <w:sz w:val="22"/>
          <w:szCs w:val="22"/>
        </w:rPr>
        <w:t xml:space="preserve"> Una vez notificada la Orden de Auditoría, se llevará una reunión la cual dará como resultado el Acta de Inicio de Auditoría y notificará la Cédula de Solicitud de Información. Una vez proporcionada la información y documentación por parte del área Auditada, el Auditor procederá al análisis correspondiente.</w:t>
      </w:r>
    </w:p>
    <w:p w14:paraId="2CC7DC7A" w14:textId="77777777" w:rsidR="00834D4C" w:rsidRPr="00834D4C" w:rsidRDefault="00834D4C" w:rsidP="00834D4C">
      <w:pPr>
        <w:spacing w:line="360" w:lineRule="auto"/>
        <w:jc w:val="both"/>
        <w:rPr>
          <w:rFonts w:ascii="Palatino Linotype" w:hAnsi="Palatino Linotype"/>
          <w:sz w:val="22"/>
          <w:szCs w:val="22"/>
          <w:lang w:eastAsia="es-ES"/>
        </w:rPr>
      </w:pPr>
    </w:p>
    <w:p w14:paraId="0A6211C2" w14:textId="77777777" w:rsidR="00834D4C" w:rsidRPr="00834D4C" w:rsidRDefault="00834D4C" w:rsidP="00834D4C">
      <w:pPr>
        <w:spacing w:line="360" w:lineRule="auto"/>
        <w:jc w:val="both"/>
        <w:rPr>
          <w:rFonts w:ascii="Palatino Linotype" w:hAnsi="Palatino Linotype"/>
          <w:sz w:val="22"/>
          <w:szCs w:val="22"/>
          <w:lang w:eastAsia="es-ES"/>
        </w:rPr>
      </w:pPr>
      <w:r w:rsidRPr="00834D4C">
        <w:rPr>
          <w:rFonts w:ascii="Palatino Linotype" w:hAnsi="Palatino Linotype"/>
          <w:sz w:val="22"/>
          <w:szCs w:val="22"/>
          <w:lang w:eastAsia="es-ES"/>
        </w:rPr>
        <w:t xml:space="preserve">El Auditor deberá evaluar que la información y documentación sea pertinente, suficiente, relevante y competente para emitir resultados y en caso de que existan observaciones se registrarán en las cédulas siguientes: </w:t>
      </w:r>
    </w:p>
    <w:p w14:paraId="6F50065B" w14:textId="77777777" w:rsidR="00834D4C" w:rsidRPr="00834D4C" w:rsidRDefault="00834D4C" w:rsidP="00834D4C">
      <w:pPr>
        <w:spacing w:line="360" w:lineRule="auto"/>
        <w:jc w:val="both"/>
        <w:rPr>
          <w:rFonts w:ascii="Palatino Linotype" w:hAnsi="Palatino Linotype"/>
          <w:sz w:val="22"/>
          <w:szCs w:val="22"/>
          <w:lang w:eastAsia="es-ES"/>
        </w:rPr>
      </w:pPr>
    </w:p>
    <w:p w14:paraId="6C10CAD1" w14:textId="77777777" w:rsidR="00834D4C" w:rsidRPr="00834D4C" w:rsidRDefault="00834D4C" w:rsidP="00C3233A">
      <w:pPr>
        <w:pStyle w:val="Prrafodelista"/>
        <w:numPr>
          <w:ilvl w:val="0"/>
          <w:numId w:val="9"/>
        </w:numPr>
        <w:spacing w:line="360" w:lineRule="auto"/>
        <w:jc w:val="both"/>
        <w:rPr>
          <w:rFonts w:ascii="Palatino Linotype" w:hAnsi="Palatino Linotype"/>
          <w:sz w:val="22"/>
          <w:szCs w:val="22"/>
        </w:rPr>
      </w:pPr>
      <w:r w:rsidRPr="00834D4C">
        <w:rPr>
          <w:rFonts w:ascii="Palatino Linotype" w:hAnsi="Palatino Linotype"/>
          <w:sz w:val="22"/>
          <w:szCs w:val="22"/>
        </w:rPr>
        <w:t xml:space="preserve">Observaciones al Control Interno e implementación de acciones de mejoras, y </w:t>
      </w:r>
    </w:p>
    <w:p w14:paraId="5B419435" w14:textId="77777777" w:rsidR="00834D4C" w:rsidRPr="00834D4C" w:rsidRDefault="00834D4C" w:rsidP="00C3233A">
      <w:pPr>
        <w:pStyle w:val="Prrafodelista"/>
        <w:numPr>
          <w:ilvl w:val="0"/>
          <w:numId w:val="9"/>
        </w:numPr>
        <w:spacing w:line="360" w:lineRule="auto"/>
        <w:jc w:val="both"/>
        <w:rPr>
          <w:rFonts w:ascii="Palatino Linotype" w:hAnsi="Palatino Linotype"/>
          <w:sz w:val="22"/>
          <w:szCs w:val="22"/>
        </w:rPr>
      </w:pPr>
      <w:r w:rsidRPr="00834D4C">
        <w:rPr>
          <w:rFonts w:ascii="Palatino Linotype" w:hAnsi="Palatino Linotype"/>
          <w:sz w:val="22"/>
          <w:szCs w:val="22"/>
        </w:rPr>
        <w:t>Observaciones con presunta falta administrativa</w:t>
      </w:r>
    </w:p>
    <w:p w14:paraId="7DDF9ED3" w14:textId="77777777" w:rsidR="00834D4C" w:rsidRPr="00834D4C" w:rsidRDefault="00834D4C" w:rsidP="00834D4C">
      <w:pPr>
        <w:spacing w:line="360" w:lineRule="auto"/>
        <w:jc w:val="both"/>
        <w:rPr>
          <w:rFonts w:ascii="Palatino Linotype" w:hAnsi="Palatino Linotype"/>
          <w:b/>
          <w:bCs/>
          <w:sz w:val="22"/>
          <w:szCs w:val="22"/>
        </w:rPr>
      </w:pPr>
    </w:p>
    <w:p w14:paraId="06DD023C" w14:textId="77777777" w:rsidR="00834D4C" w:rsidRPr="00834D4C" w:rsidRDefault="00834D4C" w:rsidP="00C3233A">
      <w:pPr>
        <w:pStyle w:val="Prrafodelista"/>
        <w:numPr>
          <w:ilvl w:val="0"/>
          <w:numId w:val="10"/>
        </w:numPr>
        <w:spacing w:line="360" w:lineRule="auto"/>
        <w:jc w:val="both"/>
        <w:rPr>
          <w:rFonts w:ascii="Palatino Linotype" w:hAnsi="Palatino Linotype"/>
          <w:sz w:val="22"/>
          <w:szCs w:val="22"/>
        </w:rPr>
      </w:pPr>
      <w:r w:rsidRPr="00834D4C">
        <w:rPr>
          <w:rFonts w:ascii="Palatino Linotype" w:hAnsi="Palatino Linotype"/>
          <w:b/>
          <w:bCs/>
          <w:sz w:val="22"/>
          <w:szCs w:val="22"/>
        </w:rPr>
        <w:t>Elaboración del Informe de Auditoría:</w:t>
      </w:r>
      <w:r w:rsidRPr="00834D4C">
        <w:rPr>
          <w:rFonts w:ascii="Palatino Linotype" w:hAnsi="Palatino Linotype"/>
          <w:sz w:val="22"/>
          <w:szCs w:val="22"/>
        </w:rPr>
        <w:t xml:space="preserve"> Una vez concluidos los procedimientos de Auditoría y suscritas las cédulas de observaciones, se elaborará el Informe de Auditoría, en el cual se establece el plazo para realizar la aclaración o </w:t>
      </w:r>
      <w:proofErr w:type="spellStart"/>
      <w:r w:rsidRPr="00834D4C">
        <w:rPr>
          <w:rFonts w:ascii="Palatino Linotype" w:hAnsi="Palatino Linotype"/>
          <w:sz w:val="22"/>
          <w:szCs w:val="22"/>
        </w:rPr>
        <w:t>solventación</w:t>
      </w:r>
      <w:proofErr w:type="spellEnd"/>
      <w:r w:rsidRPr="00834D4C">
        <w:rPr>
          <w:rFonts w:ascii="Palatino Linotype" w:hAnsi="Palatino Linotype"/>
          <w:sz w:val="22"/>
          <w:szCs w:val="22"/>
        </w:rPr>
        <w:t xml:space="preserve"> de las observaciones, así como, las acciones de mejora. </w:t>
      </w:r>
    </w:p>
    <w:p w14:paraId="67AB7BC1" w14:textId="77777777" w:rsidR="00834D4C" w:rsidRPr="00834D4C" w:rsidRDefault="00834D4C" w:rsidP="00834D4C">
      <w:pPr>
        <w:spacing w:line="360" w:lineRule="auto"/>
        <w:jc w:val="both"/>
        <w:rPr>
          <w:rFonts w:ascii="Palatino Linotype" w:hAnsi="Palatino Linotype"/>
          <w:sz w:val="22"/>
          <w:szCs w:val="22"/>
        </w:rPr>
      </w:pPr>
    </w:p>
    <w:p w14:paraId="38B791A7" w14:textId="77777777" w:rsidR="00834D4C" w:rsidRPr="00834D4C" w:rsidRDefault="00834D4C" w:rsidP="00C3233A">
      <w:pPr>
        <w:pStyle w:val="Prrafodelista"/>
        <w:numPr>
          <w:ilvl w:val="0"/>
          <w:numId w:val="10"/>
        </w:numPr>
        <w:spacing w:line="360" w:lineRule="auto"/>
        <w:jc w:val="both"/>
        <w:rPr>
          <w:rFonts w:ascii="Palatino Linotype" w:hAnsi="Palatino Linotype"/>
          <w:sz w:val="22"/>
          <w:szCs w:val="22"/>
        </w:rPr>
      </w:pPr>
      <w:r w:rsidRPr="00834D4C">
        <w:rPr>
          <w:rFonts w:ascii="Palatino Linotype" w:hAnsi="Palatino Linotype"/>
          <w:b/>
          <w:bCs/>
          <w:sz w:val="22"/>
          <w:szCs w:val="22"/>
        </w:rPr>
        <w:t>Seguimiento:</w:t>
      </w:r>
      <w:r w:rsidRPr="00834D4C">
        <w:rPr>
          <w:rFonts w:ascii="Palatino Linotype" w:hAnsi="Palatino Linotype"/>
          <w:sz w:val="22"/>
          <w:szCs w:val="22"/>
        </w:rPr>
        <w:t xml:space="preserve"> El Auditor dará seguimiento a las observaciones para verificar si se aclararon, para emitir la cédula de seguimiento donde se precise si se solventaron o no; mientras que por lo que hace a las acciones de mejoras, remitida la información, se analizara con el fin de verificar si se atendieron o no y colocar el resultado en la cédula mencionada.</w:t>
      </w:r>
    </w:p>
    <w:p w14:paraId="755B74C7" w14:textId="77777777" w:rsidR="00834D4C" w:rsidRPr="00834D4C" w:rsidRDefault="00834D4C" w:rsidP="00834D4C">
      <w:pPr>
        <w:spacing w:line="360" w:lineRule="auto"/>
        <w:jc w:val="both"/>
        <w:rPr>
          <w:rFonts w:ascii="Palatino Linotype" w:hAnsi="Palatino Linotype"/>
          <w:sz w:val="22"/>
          <w:szCs w:val="22"/>
        </w:rPr>
      </w:pPr>
    </w:p>
    <w:p w14:paraId="509BF093" w14:textId="77777777" w:rsidR="00834D4C" w:rsidRPr="00834D4C" w:rsidRDefault="00834D4C" w:rsidP="00834D4C">
      <w:pPr>
        <w:spacing w:line="360" w:lineRule="auto"/>
        <w:jc w:val="both"/>
        <w:rPr>
          <w:rFonts w:ascii="Palatino Linotype" w:hAnsi="Palatino Linotype"/>
          <w:sz w:val="22"/>
          <w:szCs w:val="22"/>
          <w:lang w:eastAsia="es-ES"/>
        </w:rPr>
      </w:pPr>
      <w:r w:rsidRPr="00834D4C">
        <w:rPr>
          <w:rFonts w:ascii="Palatino Linotype" w:hAnsi="Palatino Linotype"/>
          <w:sz w:val="22"/>
          <w:szCs w:val="22"/>
          <w:lang w:eastAsia="es-ES"/>
        </w:rPr>
        <w:lastRenderedPageBreak/>
        <w:t>Finalmente, el TERCERO de los Lineamientos Generales de Auditoría, precisan lo siguiente:</w:t>
      </w:r>
    </w:p>
    <w:p w14:paraId="09692207" w14:textId="77777777" w:rsidR="00834D4C" w:rsidRPr="00834D4C" w:rsidRDefault="00834D4C" w:rsidP="00834D4C">
      <w:pPr>
        <w:spacing w:line="360" w:lineRule="auto"/>
        <w:jc w:val="both"/>
        <w:rPr>
          <w:rFonts w:ascii="Palatino Linotype" w:hAnsi="Palatino Linotype"/>
          <w:sz w:val="22"/>
          <w:szCs w:val="22"/>
          <w:lang w:eastAsia="es-ES"/>
        </w:rPr>
      </w:pPr>
    </w:p>
    <w:p w14:paraId="214B2C3A" w14:textId="77777777" w:rsidR="00834D4C" w:rsidRPr="00834D4C" w:rsidRDefault="00834D4C" w:rsidP="00C3233A">
      <w:pPr>
        <w:pStyle w:val="Prrafodelista"/>
        <w:numPr>
          <w:ilvl w:val="0"/>
          <w:numId w:val="11"/>
        </w:numPr>
        <w:spacing w:line="360" w:lineRule="auto"/>
        <w:jc w:val="both"/>
        <w:rPr>
          <w:rFonts w:ascii="Palatino Linotype" w:hAnsi="Palatino Linotype"/>
          <w:sz w:val="22"/>
          <w:szCs w:val="22"/>
        </w:rPr>
      </w:pPr>
      <w:r w:rsidRPr="00834D4C">
        <w:rPr>
          <w:rFonts w:ascii="Palatino Linotype" w:hAnsi="Palatino Linotype"/>
          <w:b/>
          <w:bCs/>
          <w:sz w:val="22"/>
          <w:szCs w:val="22"/>
        </w:rPr>
        <w:t>Acta de inicio de Auditoría:</w:t>
      </w:r>
      <w:r w:rsidRPr="00834D4C">
        <w:rPr>
          <w:rFonts w:ascii="Palatino Linotype" w:hAnsi="Palatino Linotype"/>
          <w:sz w:val="22"/>
          <w:szCs w:val="22"/>
        </w:rPr>
        <w:t xml:space="preserve"> Documento para hacer constar formalmente el inicio de la Auditoría;</w:t>
      </w:r>
    </w:p>
    <w:p w14:paraId="5BEC8410" w14:textId="77777777" w:rsidR="00834D4C" w:rsidRPr="00834D4C" w:rsidRDefault="00834D4C" w:rsidP="00834D4C">
      <w:pPr>
        <w:pStyle w:val="Prrafodelista"/>
        <w:spacing w:line="360" w:lineRule="auto"/>
        <w:jc w:val="both"/>
        <w:rPr>
          <w:rFonts w:ascii="Palatino Linotype" w:hAnsi="Palatino Linotype"/>
          <w:sz w:val="22"/>
          <w:szCs w:val="22"/>
        </w:rPr>
      </w:pPr>
    </w:p>
    <w:p w14:paraId="1B932F3C" w14:textId="77777777" w:rsidR="00834D4C" w:rsidRPr="00834D4C" w:rsidRDefault="00834D4C" w:rsidP="00C3233A">
      <w:pPr>
        <w:pStyle w:val="Prrafodelista"/>
        <w:numPr>
          <w:ilvl w:val="0"/>
          <w:numId w:val="11"/>
        </w:numPr>
        <w:spacing w:line="360" w:lineRule="auto"/>
        <w:jc w:val="both"/>
        <w:rPr>
          <w:rFonts w:ascii="Palatino Linotype" w:hAnsi="Palatino Linotype"/>
          <w:sz w:val="22"/>
          <w:szCs w:val="22"/>
        </w:rPr>
      </w:pPr>
      <w:r w:rsidRPr="00834D4C">
        <w:rPr>
          <w:rFonts w:ascii="Palatino Linotype" w:hAnsi="Palatino Linotype"/>
          <w:b/>
          <w:bCs/>
          <w:sz w:val="22"/>
          <w:szCs w:val="22"/>
        </w:rPr>
        <w:t>Informe de Auditoría:</w:t>
      </w:r>
      <w:r w:rsidRPr="00834D4C">
        <w:rPr>
          <w:rFonts w:ascii="Palatino Linotype" w:hAnsi="Palatino Linotype"/>
          <w:sz w:val="22"/>
          <w:szCs w:val="22"/>
        </w:rPr>
        <w:t xml:space="preserve"> Documento emitido por autoridad competente, en el que se expresan los </w:t>
      </w:r>
      <w:r w:rsidRPr="00834D4C">
        <w:rPr>
          <w:rFonts w:ascii="Palatino Linotype" w:hAnsi="Palatino Linotype"/>
          <w:b/>
          <w:bCs/>
          <w:sz w:val="22"/>
          <w:szCs w:val="22"/>
        </w:rPr>
        <w:t>resultados obtenidos en el proceso de Auditoría</w:t>
      </w:r>
      <w:r w:rsidRPr="00834D4C">
        <w:rPr>
          <w:rFonts w:ascii="Palatino Linotype" w:hAnsi="Palatino Linotype"/>
          <w:sz w:val="22"/>
          <w:szCs w:val="22"/>
        </w:rPr>
        <w:t>;</w:t>
      </w:r>
    </w:p>
    <w:p w14:paraId="7887C6F8" w14:textId="77777777" w:rsidR="00834D4C" w:rsidRPr="00834D4C" w:rsidRDefault="00834D4C" w:rsidP="00834D4C">
      <w:pPr>
        <w:spacing w:line="360" w:lineRule="auto"/>
        <w:jc w:val="both"/>
        <w:rPr>
          <w:rFonts w:ascii="Palatino Linotype" w:hAnsi="Palatino Linotype"/>
          <w:sz w:val="22"/>
          <w:szCs w:val="22"/>
        </w:rPr>
      </w:pPr>
    </w:p>
    <w:p w14:paraId="0BE8FE73" w14:textId="77777777" w:rsidR="00834D4C" w:rsidRPr="00834D4C" w:rsidRDefault="00834D4C" w:rsidP="00C3233A">
      <w:pPr>
        <w:pStyle w:val="Prrafodelista"/>
        <w:numPr>
          <w:ilvl w:val="0"/>
          <w:numId w:val="11"/>
        </w:numPr>
        <w:spacing w:line="360" w:lineRule="auto"/>
        <w:jc w:val="both"/>
        <w:rPr>
          <w:rFonts w:ascii="Palatino Linotype" w:hAnsi="Palatino Linotype"/>
          <w:sz w:val="22"/>
          <w:szCs w:val="22"/>
        </w:rPr>
      </w:pPr>
      <w:r w:rsidRPr="0019072A">
        <w:rPr>
          <w:rFonts w:ascii="Palatino Linotype" w:hAnsi="Palatino Linotype"/>
          <w:b/>
          <w:bCs/>
          <w:sz w:val="22"/>
          <w:szCs w:val="22"/>
        </w:rPr>
        <w:t>Observación:</w:t>
      </w:r>
      <w:r w:rsidRPr="00834D4C">
        <w:rPr>
          <w:rFonts w:ascii="Palatino Linotype" w:hAnsi="Palatino Linotype"/>
          <w:sz w:val="22"/>
          <w:szCs w:val="22"/>
        </w:rPr>
        <w:t xml:space="preserve"> Hallazgos detectados en el desarrollo de la Auditoría que podría constituir un aspecto susceptible de mejora o el incumplimiento de alguna disposición legal o normativa.</w:t>
      </w:r>
    </w:p>
    <w:p w14:paraId="7AB3134A" w14:textId="77777777" w:rsidR="00834D4C" w:rsidRDefault="00834D4C" w:rsidP="00DD7D9B">
      <w:pPr>
        <w:spacing w:line="360" w:lineRule="auto"/>
        <w:contextualSpacing/>
        <w:jc w:val="both"/>
        <w:rPr>
          <w:rFonts w:ascii="Palatino Linotype" w:eastAsia="Palatino Linotype" w:hAnsi="Palatino Linotype" w:cs="Palatino Linotype"/>
          <w:b/>
          <w:sz w:val="22"/>
          <w:szCs w:val="22"/>
        </w:rPr>
      </w:pPr>
    </w:p>
    <w:p w14:paraId="33CD02DA" w14:textId="5A180FC2" w:rsidR="002A13DC" w:rsidRPr="002A13DC" w:rsidRDefault="002A13DC" w:rsidP="00DD7D9B">
      <w:pPr>
        <w:spacing w:line="360" w:lineRule="auto"/>
        <w:contextualSpacing/>
        <w:jc w:val="both"/>
        <w:rPr>
          <w:rFonts w:ascii="Palatino Linotype" w:eastAsia="Palatino Linotype" w:hAnsi="Palatino Linotype" w:cs="Palatino Linotype"/>
          <w:sz w:val="22"/>
          <w:szCs w:val="22"/>
        </w:rPr>
      </w:pPr>
      <w:r w:rsidRPr="002A13DC">
        <w:rPr>
          <w:rFonts w:ascii="Palatino Linotype" w:eastAsia="Palatino Linotype" w:hAnsi="Palatino Linotype" w:cs="Palatino Linotype"/>
          <w:sz w:val="22"/>
          <w:szCs w:val="22"/>
        </w:rPr>
        <w:t xml:space="preserve">Ahora bien, </w:t>
      </w:r>
      <w:r>
        <w:rPr>
          <w:rFonts w:ascii="Palatino Linotype" w:eastAsia="Palatino Linotype" w:hAnsi="Palatino Linotype" w:cs="Palatino Linotype"/>
          <w:sz w:val="22"/>
          <w:szCs w:val="22"/>
        </w:rPr>
        <w:t xml:space="preserve">los artículos 32, 33 </w:t>
      </w:r>
      <w:r w:rsidR="0019536D">
        <w:rPr>
          <w:rFonts w:ascii="Palatino Linotype" w:eastAsia="Palatino Linotype" w:hAnsi="Palatino Linotype" w:cs="Palatino Linotype"/>
          <w:sz w:val="22"/>
          <w:szCs w:val="22"/>
        </w:rPr>
        <w:t>numeral 6, y 43 del Bando Municipal de Jaltenco, dos mil veinticinco, establecen que para el ejercicio de sus funciones la presidenta municipal se auxiliará de diversas unidades administrativas entre otras el Órgano Interno de Control, encargado de establecer y ejecutar los sistemas de control y fiscalización, vigilar la hacienda pública municipal, y las acciones de los servidores públicos en relación con la Ley de Responsabilidades Administrativas del Estado de México.</w:t>
      </w:r>
    </w:p>
    <w:p w14:paraId="684ED84D" w14:textId="77777777" w:rsidR="002A13DC" w:rsidRDefault="002A13DC" w:rsidP="0019072A">
      <w:pPr>
        <w:widowControl w:val="0"/>
        <w:spacing w:line="360" w:lineRule="auto"/>
        <w:contextualSpacing/>
        <w:jc w:val="both"/>
        <w:rPr>
          <w:rFonts w:ascii="Palatino Linotype" w:eastAsia="Palatino Linotype" w:hAnsi="Palatino Linotype" w:cs="Palatino Linotype"/>
          <w:sz w:val="22"/>
          <w:szCs w:val="22"/>
        </w:rPr>
      </w:pPr>
    </w:p>
    <w:p w14:paraId="19E8D02B" w14:textId="3A622021" w:rsidR="0019072A" w:rsidRDefault="0019072A" w:rsidP="0019072A">
      <w:pPr>
        <w:widowControl w:val="0"/>
        <w:spacing w:line="360" w:lineRule="auto"/>
        <w:contextualSpacing/>
        <w:jc w:val="both"/>
        <w:rPr>
          <w:rFonts w:ascii="Palatino Linotype" w:hAnsi="Palatino Linotype"/>
          <w:sz w:val="22"/>
          <w:szCs w:val="22"/>
        </w:rPr>
      </w:pPr>
      <w:r w:rsidRPr="00941F3F">
        <w:rPr>
          <w:rFonts w:ascii="Palatino Linotype" w:eastAsia="Palatino Linotype" w:hAnsi="Palatino Linotype" w:cs="Palatino Linotype"/>
          <w:sz w:val="22"/>
          <w:szCs w:val="22"/>
        </w:rPr>
        <w:t xml:space="preserve">Conforme a lo anterior, se logra advertir que la pretensión del Solicitante es acceder a los documentos que den cuenta de </w:t>
      </w:r>
      <w:r w:rsidRPr="00941F3F">
        <w:rPr>
          <w:rFonts w:ascii="Palatino Linotype" w:hAnsi="Palatino Linotype"/>
          <w:sz w:val="22"/>
          <w:szCs w:val="22"/>
        </w:rPr>
        <w:t xml:space="preserve">las </w:t>
      </w:r>
      <w:r>
        <w:rPr>
          <w:rFonts w:ascii="Palatino Linotype" w:hAnsi="Palatino Linotype"/>
          <w:sz w:val="22"/>
          <w:szCs w:val="22"/>
        </w:rPr>
        <w:t>auditorías realizadas, así como la autori</w:t>
      </w:r>
      <w:r w:rsidR="00D76194">
        <w:rPr>
          <w:rFonts w:ascii="Palatino Linotype" w:hAnsi="Palatino Linotype"/>
          <w:sz w:val="22"/>
          <w:szCs w:val="22"/>
        </w:rPr>
        <w:t xml:space="preserve">dad encargada de su realización, al siete de mayo de </w:t>
      </w:r>
      <w:r w:rsidRPr="00941F3F">
        <w:rPr>
          <w:rFonts w:ascii="Palatino Linotype" w:hAnsi="Palatino Linotype"/>
          <w:sz w:val="22"/>
          <w:szCs w:val="22"/>
        </w:rPr>
        <w:t>dos mil veinticinco</w:t>
      </w:r>
      <w:r>
        <w:rPr>
          <w:rFonts w:ascii="Palatino Linotype" w:hAnsi="Palatino Linotype"/>
          <w:sz w:val="22"/>
          <w:szCs w:val="22"/>
        </w:rPr>
        <w:t>.</w:t>
      </w:r>
    </w:p>
    <w:p w14:paraId="1A85CBD1" w14:textId="77777777" w:rsidR="0019072A" w:rsidRPr="00D76194" w:rsidRDefault="0019072A" w:rsidP="00DD7D9B">
      <w:pPr>
        <w:spacing w:line="360" w:lineRule="auto"/>
        <w:contextualSpacing/>
        <w:jc w:val="both"/>
        <w:rPr>
          <w:rFonts w:ascii="Palatino Linotype" w:eastAsia="Palatino Linotype" w:hAnsi="Palatino Linotype" w:cs="Palatino Linotype"/>
          <w:b/>
          <w:sz w:val="22"/>
          <w:szCs w:val="22"/>
        </w:rPr>
      </w:pPr>
    </w:p>
    <w:p w14:paraId="3A19646E" w14:textId="03FCE6DE" w:rsidR="0079615F" w:rsidRDefault="00D76194" w:rsidP="00D76194">
      <w:pPr>
        <w:tabs>
          <w:tab w:val="left" w:pos="4962"/>
        </w:tabs>
        <w:spacing w:line="360" w:lineRule="auto"/>
        <w:contextualSpacing/>
        <w:jc w:val="both"/>
        <w:rPr>
          <w:rFonts w:ascii="Palatino Linotype" w:eastAsia="Palatino Linotype" w:hAnsi="Palatino Linotype" w:cs="Palatino Linotype"/>
          <w:color w:val="000000"/>
          <w:sz w:val="22"/>
          <w:szCs w:val="22"/>
        </w:rPr>
      </w:pPr>
      <w:r w:rsidRPr="00D76194">
        <w:rPr>
          <w:rFonts w:ascii="Palatino Linotype" w:eastAsia="Palatino Linotype" w:hAnsi="Palatino Linotype" w:cs="Palatino Linotype"/>
          <w:sz w:val="22"/>
          <w:szCs w:val="22"/>
        </w:rPr>
        <w:t xml:space="preserve">En respuesta, el Síndico Municipal </w:t>
      </w:r>
      <w:r w:rsidRPr="00D76194">
        <w:rPr>
          <w:rFonts w:ascii="Palatino Linotype" w:eastAsia="Palatino Linotype" w:hAnsi="Palatino Linotype" w:cs="Palatino Linotype"/>
          <w:color w:val="000000"/>
          <w:sz w:val="22"/>
          <w:szCs w:val="22"/>
        </w:rPr>
        <w:t>informó que se estaban llevando a cabo auditorías de cumplimiento</w:t>
      </w:r>
      <w:r>
        <w:rPr>
          <w:rFonts w:ascii="Palatino Linotype" w:eastAsia="Palatino Linotype" w:hAnsi="Palatino Linotype" w:cs="Palatino Linotype"/>
          <w:color w:val="000000"/>
          <w:sz w:val="22"/>
          <w:szCs w:val="22"/>
        </w:rPr>
        <w:t xml:space="preserve"> </w:t>
      </w:r>
      <w:r w:rsidRPr="00D76194">
        <w:rPr>
          <w:rFonts w:ascii="Palatino Linotype" w:eastAsia="Palatino Linotype" w:hAnsi="Palatino Linotype" w:cs="Palatino Linotype"/>
          <w:color w:val="000000"/>
          <w:sz w:val="22"/>
          <w:szCs w:val="22"/>
        </w:rPr>
        <w:t>por part</w:t>
      </w:r>
      <w:r>
        <w:rPr>
          <w:rFonts w:ascii="Palatino Linotype" w:eastAsia="Palatino Linotype" w:hAnsi="Palatino Linotype" w:cs="Palatino Linotype"/>
          <w:color w:val="000000"/>
          <w:sz w:val="22"/>
          <w:szCs w:val="22"/>
        </w:rPr>
        <w:t xml:space="preserve">e del órgano interno de control, </w:t>
      </w:r>
      <w:r w:rsidR="0079615F">
        <w:rPr>
          <w:rFonts w:ascii="Palatino Linotype" w:eastAsia="Palatino Linotype" w:hAnsi="Palatino Linotype" w:cs="Palatino Linotype"/>
          <w:color w:val="000000"/>
          <w:sz w:val="22"/>
          <w:szCs w:val="22"/>
        </w:rPr>
        <w:t xml:space="preserve">por lo que con dichas manifestaciones atendió lo peticionado por el solicitante al referir las auditorías que a la </w:t>
      </w:r>
      <w:r w:rsidR="0079615F">
        <w:rPr>
          <w:rFonts w:ascii="Palatino Linotype" w:eastAsia="Palatino Linotype" w:hAnsi="Palatino Linotype" w:cs="Palatino Linotype"/>
          <w:color w:val="000000"/>
          <w:sz w:val="22"/>
          <w:szCs w:val="22"/>
        </w:rPr>
        <w:lastRenderedPageBreak/>
        <w:t>fecha de la solicitud se encontraban realizando, por parte de la unidad administrativa encargada, por lo que se considera suficientemente atendido este punto de la solicitud.</w:t>
      </w:r>
    </w:p>
    <w:p w14:paraId="484BEE1C" w14:textId="77777777" w:rsidR="0079615F" w:rsidRDefault="0079615F" w:rsidP="00D76194">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2478A8FF" w14:textId="3158F000" w:rsidR="00D76194" w:rsidRDefault="0079615F" w:rsidP="00D76194">
      <w:pPr>
        <w:tabs>
          <w:tab w:val="left" w:pos="4962"/>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otro lado, la Sindicatura Municipal en respuesta, también precisó que se encontraban realizando auditorías</w:t>
      </w:r>
      <w:r w:rsidR="00D76194" w:rsidRPr="00D76194">
        <w:rPr>
          <w:rFonts w:ascii="Palatino Linotype" w:eastAsia="Palatino Linotype" w:hAnsi="Palatino Linotype" w:cs="Palatino Linotype"/>
          <w:color w:val="000000"/>
          <w:sz w:val="22"/>
          <w:szCs w:val="22"/>
        </w:rPr>
        <w:t xml:space="preserve"> financiera</w:t>
      </w:r>
      <w:r w:rsidR="00D76194">
        <w:rPr>
          <w:rFonts w:ascii="Palatino Linotype" w:eastAsia="Palatino Linotype" w:hAnsi="Palatino Linotype" w:cs="Palatino Linotype"/>
          <w:color w:val="000000"/>
          <w:sz w:val="22"/>
          <w:szCs w:val="22"/>
        </w:rPr>
        <w:t>s</w:t>
      </w:r>
      <w:r w:rsidR="002A13DC">
        <w:rPr>
          <w:rFonts w:ascii="Palatino Linotype" w:eastAsia="Palatino Linotype" w:hAnsi="Palatino Linotype" w:cs="Palatino Linotype"/>
          <w:color w:val="000000"/>
          <w:sz w:val="22"/>
          <w:szCs w:val="22"/>
        </w:rPr>
        <w:t xml:space="preserve"> sin</w:t>
      </w:r>
      <w:r>
        <w:rPr>
          <w:rFonts w:ascii="Palatino Linotype" w:eastAsia="Palatino Linotype" w:hAnsi="Palatino Linotype" w:cs="Palatino Linotype"/>
          <w:color w:val="000000"/>
          <w:sz w:val="22"/>
          <w:szCs w:val="22"/>
        </w:rPr>
        <w:t xml:space="preserve"> embargo, omitió</w:t>
      </w:r>
      <w:r w:rsidR="002A13DC">
        <w:rPr>
          <w:rFonts w:ascii="Palatino Linotype" w:eastAsia="Palatino Linotype" w:hAnsi="Palatino Linotype" w:cs="Palatino Linotype"/>
          <w:color w:val="000000"/>
          <w:sz w:val="22"/>
          <w:szCs w:val="22"/>
        </w:rPr>
        <w:t xml:space="preserve"> especificar la autoridad </w:t>
      </w:r>
      <w:r>
        <w:rPr>
          <w:rFonts w:ascii="Palatino Linotype" w:eastAsia="Palatino Linotype" w:hAnsi="Palatino Linotype" w:cs="Palatino Linotype"/>
          <w:color w:val="000000"/>
          <w:sz w:val="22"/>
          <w:szCs w:val="22"/>
        </w:rPr>
        <w:t>encargada de la ejecución de las auditorías referidas.</w:t>
      </w:r>
    </w:p>
    <w:p w14:paraId="08B9C612" w14:textId="77777777" w:rsidR="0079615F" w:rsidRDefault="0079615F" w:rsidP="00D76194">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1CFDA2A9" w14:textId="0A186E0C" w:rsidR="0079615F" w:rsidRDefault="0079615F" w:rsidP="0079615F">
      <w:pPr>
        <w:widowControl w:val="0"/>
        <w:spacing w:line="360" w:lineRule="auto"/>
        <w:jc w:val="both"/>
        <w:rPr>
          <w:rFonts w:ascii="Palatino Linotype" w:hAnsi="Palatino Linotype"/>
          <w:sz w:val="22"/>
          <w:szCs w:val="22"/>
        </w:rPr>
      </w:pPr>
      <w:r w:rsidRPr="0079615F">
        <w:rPr>
          <w:rFonts w:ascii="Palatino Linotype" w:eastAsia="Palatino Linotype" w:hAnsi="Palatino Linotype" w:cs="Palatino Linotype"/>
          <w:color w:val="000000"/>
          <w:sz w:val="22"/>
          <w:szCs w:val="22"/>
        </w:rPr>
        <w:t xml:space="preserve">Al respecto, </w:t>
      </w:r>
      <w:r w:rsidRPr="0079615F">
        <w:rPr>
          <w:rFonts w:ascii="Palatino Linotype" w:hAnsi="Palatino Linotype"/>
          <w:sz w:val="22"/>
          <w:szCs w:val="22"/>
        </w:rPr>
        <w:t>el artículo</w:t>
      </w:r>
      <w:r>
        <w:rPr>
          <w:rFonts w:ascii="Palatino Linotype" w:hAnsi="Palatino Linotype"/>
          <w:sz w:val="22"/>
          <w:szCs w:val="22"/>
        </w:rPr>
        <w:t xml:space="preserve"> </w:t>
      </w:r>
      <w:r w:rsidRPr="0079615F">
        <w:rPr>
          <w:rFonts w:ascii="Palatino Linotype" w:hAnsi="Palatino Linotype"/>
          <w:sz w:val="22"/>
          <w:szCs w:val="22"/>
        </w:rPr>
        <w:t xml:space="preserve">4º y 8º de la Ley de Fiscalización Superior del Estado de México, precisa que el Órgano Superior de Fiscalización del Estado de México, precisan </w:t>
      </w:r>
      <w:r>
        <w:rPr>
          <w:rFonts w:ascii="Palatino Linotype" w:hAnsi="Palatino Linotype"/>
          <w:sz w:val="22"/>
          <w:szCs w:val="22"/>
        </w:rPr>
        <w:t>que e</w:t>
      </w:r>
      <w:r w:rsidRPr="0079615F">
        <w:rPr>
          <w:rFonts w:ascii="Palatino Linotype" w:hAnsi="Palatino Linotype"/>
          <w:sz w:val="22"/>
          <w:szCs w:val="22"/>
        </w:rPr>
        <w:t>l Órgano Superior de Fiscalización será el encargado de fiscalizar en todo momento, respecto del año inmediato anterior, los ingresos y egresos de las entidades fiscalizables a efecto de comprobar que su recaudación, administración, desempeño, niveles de deuda y aplicación se apegue a las disposiciones legales, administrativas, presupuestales, financieras y de planeación aplicables; y del ejercicio, la custodia y aplicación de los recursos estatales y municipales, así como los recursos federales, en términos de los convenios correspondientes; así como, realizar las auditorías y revisiones establecidas en el programa anual de auditorías.</w:t>
      </w:r>
    </w:p>
    <w:p w14:paraId="6252185F" w14:textId="77777777" w:rsidR="00411EA9" w:rsidRDefault="00411EA9" w:rsidP="0079615F">
      <w:pPr>
        <w:widowControl w:val="0"/>
        <w:spacing w:line="360" w:lineRule="auto"/>
        <w:jc w:val="both"/>
        <w:rPr>
          <w:rFonts w:ascii="Palatino Linotype" w:hAnsi="Palatino Linotype"/>
          <w:sz w:val="22"/>
          <w:szCs w:val="22"/>
        </w:rPr>
      </w:pPr>
    </w:p>
    <w:p w14:paraId="34196E0D" w14:textId="77777777" w:rsidR="00411EA9" w:rsidRPr="00411EA9" w:rsidRDefault="00411EA9" w:rsidP="00411EA9">
      <w:pPr>
        <w:widowControl w:val="0"/>
        <w:spacing w:line="360" w:lineRule="auto"/>
        <w:jc w:val="both"/>
        <w:rPr>
          <w:rFonts w:ascii="Palatino Linotype" w:hAnsi="Palatino Linotype"/>
          <w:sz w:val="22"/>
          <w:szCs w:val="22"/>
        </w:rPr>
      </w:pPr>
      <w:r w:rsidRPr="00411EA9">
        <w:rPr>
          <w:rFonts w:ascii="Palatino Linotype" w:hAnsi="Palatino Linotype"/>
          <w:sz w:val="22"/>
          <w:szCs w:val="22"/>
        </w:rPr>
        <w:t>Conforme a lo anterior, se logra vislumbrar que, dentro del Estado de México, existe el Órgano Superior de Fiscalización del Estado de México, que se encarga de realizar los actos de fiscalización, entre los cuales se encuentran las auditorías, a los sujetos fiscalizables, incluyendo a los Municipios.</w:t>
      </w:r>
    </w:p>
    <w:p w14:paraId="6E3ED3A0" w14:textId="77777777" w:rsidR="002A13DC" w:rsidRDefault="002A13DC" w:rsidP="00D76194">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7B4983BB" w14:textId="53856311" w:rsidR="002A13DC" w:rsidRPr="00D76194" w:rsidRDefault="002A13DC" w:rsidP="00D76194">
      <w:pPr>
        <w:tabs>
          <w:tab w:val="left" w:pos="4962"/>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Al respecto, si bien el Ente Recurrido </w:t>
      </w:r>
      <w:r w:rsidR="00411EA9">
        <w:rPr>
          <w:rFonts w:ascii="Palatino Linotype" w:eastAsia="Palatino Linotype" w:hAnsi="Palatino Linotype" w:cs="Palatino Linotype"/>
          <w:color w:val="000000"/>
          <w:sz w:val="22"/>
          <w:szCs w:val="22"/>
        </w:rPr>
        <w:t>omitió señalar la autoridad responsable de ejecutar las auditorías financieras señaladas en respuesta, también lo es que no cuenta con competencia para conocer sobre lo solicitado por lo que no resulta procedente ordenar su entrega</w:t>
      </w:r>
      <w:r w:rsidR="00D81AE3">
        <w:rPr>
          <w:rFonts w:ascii="Palatino Linotype" w:eastAsia="Palatino Linotype" w:hAnsi="Palatino Linotype" w:cs="Palatino Linotype"/>
          <w:color w:val="000000"/>
          <w:sz w:val="22"/>
          <w:szCs w:val="22"/>
        </w:rPr>
        <w:t>.</w:t>
      </w:r>
    </w:p>
    <w:p w14:paraId="40E42586" w14:textId="28F0444B" w:rsidR="0019072A" w:rsidRPr="00DD7D9B" w:rsidRDefault="0019072A" w:rsidP="00DD7D9B">
      <w:pPr>
        <w:spacing w:line="360" w:lineRule="auto"/>
        <w:contextualSpacing/>
        <w:jc w:val="both"/>
        <w:rPr>
          <w:rFonts w:ascii="Palatino Linotype" w:eastAsia="Palatino Linotype" w:hAnsi="Palatino Linotype" w:cs="Palatino Linotype"/>
          <w:b/>
          <w:sz w:val="22"/>
          <w:szCs w:val="22"/>
        </w:rPr>
      </w:pPr>
    </w:p>
    <w:p w14:paraId="4C392F5F" w14:textId="36ACB925" w:rsidR="00834D4C" w:rsidRPr="00834D4C" w:rsidRDefault="00834D4C" w:rsidP="00DD7D9B">
      <w:pPr>
        <w:spacing w:line="360" w:lineRule="auto"/>
        <w:contextualSpacing/>
        <w:jc w:val="both"/>
        <w:rPr>
          <w:rFonts w:ascii="Palatino Linotype" w:eastAsia="Palatino Linotype" w:hAnsi="Palatino Linotype" w:cs="Palatino Linotype"/>
          <w:b/>
          <w:sz w:val="22"/>
          <w:szCs w:val="22"/>
        </w:rPr>
      </w:pPr>
      <w:r w:rsidRPr="00834D4C">
        <w:rPr>
          <w:rFonts w:ascii="Palatino Linotype" w:eastAsia="Palatino Linotype" w:hAnsi="Palatino Linotype" w:cs="Palatino Linotype"/>
          <w:b/>
          <w:sz w:val="22"/>
          <w:szCs w:val="22"/>
        </w:rPr>
        <w:t>Presupuesto</w:t>
      </w:r>
      <w:r>
        <w:rPr>
          <w:rFonts w:ascii="Palatino Linotype" w:eastAsia="Palatino Linotype" w:hAnsi="Palatino Linotype" w:cs="Palatino Linotype"/>
          <w:b/>
          <w:sz w:val="22"/>
          <w:szCs w:val="22"/>
        </w:rPr>
        <w:t xml:space="preserve"> y deuda pública</w:t>
      </w:r>
      <w:r w:rsidR="00D81AE3">
        <w:rPr>
          <w:rFonts w:ascii="Palatino Linotype" w:eastAsia="Palatino Linotype" w:hAnsi="Palatino Linotype" w:cs="Palatino Linotype"/>
          <w:b/>
          <w:sz w:val="22"/>
          <w:szCs w:val="22"/>
        </w:rPr>
        <w:t xml:space="preserve"> para los ejercicios fiscales 2021, 2022, 2023, 2024 y 2025</w:t>
      </w:r>
    </w:p>
    <w:p w14:paraId="6094939D" w14:textId="77777777" w:rsidR="00834D4C" w:rsidRDefault="00834D4C" w:rsidP="00DD7D9B">
      <w:pPr>
        <w:spacing w:line="360" w:lineRule="auto"/>
        <w:contextualSpacing/>
        <w:jc w:val="both"/>
        <w:rPr>
          <w:rFonts w:ascii="Palatino Linotype" w:eastAsia="Palatino Linotype" w:hAnsi="Palatino Linotype" w:cs="Palatino Linotype"/>
          <w:sz w:val="22"/>
          <w:szCs w:val="22"/>
        </w:rPr>
      </w:pPr>
    </w:p>
    <w:p w14:paraId="7A712CE5" w14:textId="0FDC9281" w:rsidR="00DD7D9B" w:rsidRPr="00DD7D9B" w:rsidRDefault="00D81AE3" w:rsidP="00DD7D9B">
      <w:pPr>
        <w:spacing w:line="360" w:lineRule="auto"/>
        <w:contextualSpacing/>
        <w:jc w:val="both"/>
        <w:rPr>
          <w:rFonts w:ascii="Palatino Linotype" w:hAnsi="Palatino Linotype"/>
          <w:b/>
          <w:sz w:val="22"/>
          <w:szCs w:val="22"/>
        </w:rPr>
      </w:pPr>
      <w:r>
        <w:rPr>
          <w:rFonts w:ascii="Palatino Linotype" w:eastAsia="Palatino Linotype" w:hAnsi="Palatino Linotype" w:cs="Palatino Linotype"/>
          <w:sz w:val="22"/>
          <w:szCs w:val="22"/>
        </w:rPr>
        <w:t>Sobre el tema</w:t>
      </w:r>
      <w:r w:rsidR="00DD7D9B" w:rsidRPr="00DD7D9B">
        <w:rPr>
          <w:rFonts w:ascii="Palatino Linotype" w:eastAsia="Palatino Linotype" w:hAnsi="Palatino Linotype" w:cs="Palatino Linotype"/>
          <w:sz w:val="22"/>
          <w:szCs w:val="22"/>
        </w:rPr>
        <w:t xml:space="preserve">, </w:t>
      </w:r>
      <w:r w:rsidR="00DD7D9B" w:rsidRPr="00DD7D9B">
        <w:rPr>
          <w:rFonts w:ascii="Palatino Linotype" w:hAnsi="Palatino Linotype"/>
          <w:sz w:val="22"/>
          <w:szCs w:val="22"/>
        </w:rPr>
        <w:t xml:space="preserve">la Ley Orgánica Municipal </w:t>
      </w:r>
      <w:r w:rsidR="00DD7D9B">
        <w:rPr>
          <w:rFonts w:ascii="Palatino Linotype" w:hAnsi="Palatino Linotype"/>
          <w:sz w:val="22"/>
          <w:szCs w:val="22"/>
        </w:rPr>
        <w:t>referida</w:t>
      </w:r>
      <w:r w:rsidR="00DD7D9B" w:rsidRPr="00DD7D9B">
        <w:rPr>
          <w:rFonts w:ascii="Palatino Linotype" w:hAnsi="Palatino Linotype"/>
          <w:sz w:val="22"/>
          <w:szCs w:val="22"/>
        </w:rPr>
        <w:t xml:space="preserve">, establece en su artículo 102 que los Municipios podrán contar obligaciones directas y contingentes derivadas de créditos en términos de la Ley de Deuda Pública Municipal del Estado, </w:t>
      </w:r>
      <w:r w:rsidR="00DD7D9B" w:rsidRPr="00DD7D9B">
        <w:rPr>
          <w:rFonts w:ascii="Palatino Linotype" w:hAnsi="Palatino Linotype"/>
          <w:b/>
          <w:sz w:val="22"/>
          <w:szCs w:val="22"/>
        </w:rPr>
        <w:t xml:space="preserve"> en atención a ello, están facultados para contratar o adquirir deudas.</w:t>
      </w:r>
    </w:p>
    <w:p w14:paraId="62D44779" w14:textId="77777777" w:rsidR="00DD7D9B" w:rsidRPr="00DD7D9B" w:rsidRDefault="00DD7D9B" w:rsidP="00DD7D9B">
      <w:pPr>
        <w:spacing w:line="360" w:lineRule="auto"/>
        <w:contextualSpacing/>
        <w:jc w:val="both"/>
        <w:rPr>
          <w:rFonts w:ascii="Palatino Linotype" w:hAnsi="Palatino Linotype"/>
          <w:sz w:val="22"/>
          <w:szCs w:val="22"/>
        </w:rPr>
      </w:pPr>
    </w:p>
    <w:p w14:paraId="04C6D795" w14:textId="77777777" w:rsidR="00DD7D9B" w:rsidRPr="00DD7D9B" w:rsidRDefault="00DD7D9B" w:rsidP="00DD7D9B">
      <w:pPr>
        <w:spacing w:line="360" w:lineRule="auto"/>
        <w:contextualSpacing/>
        <w:jc w:val="both"/>
        <w:rPr>
          <w:rFonts w:ascii="Palatino Linotype" w:hAnsi="Palatino Linotype"/>
          <w:b/>
          <w:sz w:val="22"/>
          <w:szCs w:val="22"/>
        </w:rPr>
      </w:pPr>
      <w:r w:rsidRPr="00DD7D9B">
        <w:rPr>
          <w:rFonts w:ascii="Palatino Linotype" w:hAnsi="Palatino Linotype"/>
          <w:sz w:val="22"/>
          <w:szCs w:val="22"/>
        </w:rPr>
        <w:t xml:space="preserve">Dicha Ley establece también en su artículo 101, que el proyecto del presupuesto de egresos se integrará básicamente con diversos aspectos, entre ellos, la situación de la deuda pública, incluyendo el contingente económico de los litigios laborales en los que el ayuntamiento forme parte, </w:t>
      </w:r>
      <w:r w:rsidRPr="00DD7D9B">
        <w:rPr>
          <w:rFonts w:ascii="Palatino Linotype" w:hAnsi="Palatino Linotype"/>
          <w:b/>
          <w:sz w:val="22"/>
          <w:szCs w:val="22"/>
        </w:rPr>
        <w:t xml:space="preserve"> en atención a ello, se advierte que el Sujeto Obligado puede conocer de la información de la deuda pública en cada uno de los presupuestos de egresos. </w:t>
      </w:r>
    </w:p>
    <w:p w14:paraId="5B4934D0" w14:textId="77777777" w:rsidR="00DD7D9B" w:rsidRPr="00DD7D9B" w:rsidRDefault="00DD7D9B" w:rsidP="00DD7D9B">
      <w:pPr>
        <w:spacing w:line="360" w:lineRule="auto"/>
        <w:contextualSpacing/>
        <w:jc w:val="both"/>
        <w:rPr>
          <w:rFonts w:ascii="Palatino Linotype" w:hAnsi="Palatino Linotype"/>
          <w:sz w:val="22"/>
          <w:szCs w:val="22"/>
        </w:rPr>
      </w:pPr>
    </w:p>
    <w:p w14:paraId="227BE68E" w14:textId="77777777" w:rsidR="00DD7D9B" w:rsidRPr="00DD7D9B" w:rsidRDefault="00DD7D9B" w:rsidP="00DD7D9B">
      <w:pPr>
        <w:spacing w:line="360" w:lineRule="auto"/>
        <w:contextualSpacing/>
        <w:jc w:val="both"/>
        <w:rPr>
          <w:rFonts w:ascii="Palatino Linotype" w:hAnsi="Palatino Linotype"/>
          <w:sz w:val="22"/>
          <w:szCs w:val="22"/>
        </w:rPr>
      </w:pPr>
      <w:r w:rsidRPr="00DD7D9B">
        <w:rPr>
          <w:rFonts w:ascii="Palatino Linotype" w:hAnsi="Palatino Linotype"/>
          <w:sz w:val="22"/>
          <w:szCs w:val="22"/>
        </w:rPr>
        <w:t>Asimismo, el artículo 341 del Código Financiero del Estado de México y Municipios, precisa que, la Cuenta Pública es el informe que rinda anualmente el Presidente Municipal a la Legislatura, respecto de los resultados y la situación financiera del ejercicio fiscal inmediato anterior, dichos documentos contarán de la máxima publicidad y será información pública de oficio que deberá difundirse en las páginas electrónicas oficiales de los Municipios, respectivamente, una vez que se haya entregado a la Legislatura.</w:t>
      </w:r>
    </w:p>
    <w:p w14:paraId="0648AB02" w14:textId="77777777" w:rsidR="00DD7D9B" w:rsidRPr="00DD7D9B" w:rsidRDefault="00DD7D9B" w:rsidP="00DD7D9B">
      <w:pPr>
        <w:spacing w:line="360" w:lineRule="auto"/>
        <w:contextualSpacing/>
        <w:jc w:val="both"/>
        <w:rPr>
          <w:rFonts w:ascii="Palatino Linotype" w:hAnsi="Palatino Linotype"/>
          <w:sz w:val="22"/>
          <w:szCs w:val="22"/>
        </w:rPr>
      </w:pPr>
    </w:p>
    <w:p w14:paraId="2CD521E7" w14:textId="77777777" w:rsidR="00DD7D9B" w:rsidRPr="00DD7D9B" w:rsidRDefault="00DD7D9B" w:rsidP="00DD7D9B">
      <w:pPr>
        <w:spacing w:line="360" w:lineRule="auto"/>
        <w:contextualSpacing/>
        <w:jc w:val="both"/>
        <w:rPr>
          <w:rFonts w:ascii="Palatino Linotype" w:hAnsi="Palatino Linotype"/>
          <w:sz w:val="22"/>
          <w:szCs w:val="22"/>
        </w:rPr>
      </w:pPr>
      <w:r w:rsidRPr="00DD7D9B">
        <w:rPr>
          <w:rFonts w:ascii="Palatino Linotype" w:hAnsi="Palatino Linotype"/>
          <w:sz w:val="22"/>
          <w:szCs w:val="22"/>
        </w:rPr>
        <w:t xml:space="preserve">En ese contexto, el artículo 352 del Código mencionado, establece que la cuenta pública se conforma por la información económica, patrimonial, presupuestal, programática, cualitativa y cuantitativa que muestre los resultados de la ejecución de la Ley de Ingresos y del Presupuesto de Egresos.  </w:t>
      </w:r>
    </w:p>
    <w:p w14:paraId="07825AE9" w14:textId="77777777" w:rsidR="00DD7D9B" w:rsidRPr="00DD7D9B" w:rsidRDefault="00DD7D9B" w:rsidP="00DD7D9B">
      <w:pPr>
        <w:spacing w:line="360" w:lineRule="auto"/>
        <w:contextualSpacing/>
        <w:jc w:val="both"/>
        <w:rPr>
          <w:rFonts w:ascii="Palatino Linotype" w:hAnsi="Palatino Linotype"/>
          <w:sz w:val="22"/>
          <w:szCs w:val="22"/>
        </w:rPr>
      </w:pPr>
    </w:p>
    <w:p w14:paraId="2EE654C4" w14:textId="77777777" w:rsidR="00DD7D9B" w:rsidRDefault="00DD7D9B" w:rsidP="00DD7D9B">
      <w:pPr>
        <w:spacing w:line="360" w:lineRule="auto"/>
        <w:contextualSpacing/>
        <w:jc w:val="both"/>
        <w:rPr>
          <w:rFonts w:ascii="Palatino Linotype" w:hAnsi="Palatino Linotype"/>
          <w:b/>
          <w:sz w:val="22"/>
          <w:szCs w:val="22"/>
        </w:rPr>
      </w:pPr>
      <w:r w:rsidRPr="00DD7D9B">
        <w:rPr>
          <w:rFonts w:ascii="Palatino Linotype" w:hAnsi="Palatino Linotype"/>
          <w:sz w:val="22"/>
          <w:szCs w:val="22"/>
        </w:rPr>
        <w:lastRenderedPageBreak/>
        <w:t xml:space="preserve">Por su parte, el artículo 31 de la Ley de la misma Ley prevé que los ayuntamientos tienen entre otras atribuciones, la de aprobar anualmente a más tardar el 20 de diciembre, su Presupuesto de Egresos, </w:t>
      </w:r>
      <w:r w:rsidRPr="00DD7D9B">
        <w:rPr>
          <w:rFonts w:ascii="Palatino Linotype" w:hAnsi="Palatino Linotype"/>
          <w:b/>
          <w:sz w:val="22"/>
          <w:szCs w:val="22"/>
        </w:rPr>
        <w:t xml:space="preserve">en atención a ello, los Ayuntamientos deben aprobar anualmente su presupuesto de egresos, que debe integrar la deuda pública. </w:t>
      </w:r>
    </w:p>
    <w:p w14:paraId="45D82449" w14:textId="77777777" w:rsidR="00166065" w:rsidRDefault="00166065" w:rsidP="00DD7D9B">
      <w:pPr>
        <w:spacing w:line="360" w:lineRule="auto"/>
        <w:contextualSpacing/>
        <w:jc w:val="both"/>
        <w:rPr>
          <w:rFonts w:ascii="Palatino Linotype" w:hAnsi="Palatino Linotype"/>
          <w:b/>
          <w:sz w:val="22"/>
          <w:szCs w:val="22"/>
        </w:rPr>
      </w:pPr>
    </w:p>
    <w:p w14:paraId="0FF4D43F" w14:textId="3A112B06" w:rsidR="00166065" w:rsidRDefault="00166065" w:rsidP="00DD7D9B">
      <w:pPr>
        <w:spacing w:line="360" w:lineRule="auto"/>
        <w:contextualSpacing/>
        <w:jc w:val="both"/>
        <w:rPr>
          <w:rFonts w:ascii="Palatino Linotype" w:hAnsi="Palatino Linotype"/>
          <w:sz w:val="22"/>
          <w:szCs w:val="22"/>
        </w:rPr>
      </w:pPr>
      <w:r>
        <w:rPr>
          <w:rFonts w:ascii="Palatino Linotype" w:hAnsi="Palatino Linotype"/>
          <w:sz w:val="22"/>
          <w:szCs w:val="22"/>
        </w:rPr>
        <w:t xml:space="preserve">Ahora bien, </w:t>
      </w:r>
      <w:r w:rsidR="0030077A">
        <w:rPr>
          <w:rFonts w:ascii="Palatino Linotype" w:hAnsi="Palatino Linotype"/>
          <w:sz w:val="22"/>
          <w:szCs w:val="22"/>
        </w:rPr>
        <w:t>el Código Fiscal de la Federación establece que, el Servicio de Administración Tributaria es un órgano desconcentrado de la Secretaría de Hacienda y Crédito Público como la máxima autoridad fiscal encargada de la determinación y recaudación de impuestos.</w:t>
      </w:r>
    </w:p>
    <w:p w14:paraId="3FAC4E89" w14:textId="77777777" w:rsidR="0030077A" w:rsidRDefault="0030077A" w:rsidP="00DD7D9B">
      <w:pPr>
        <w:spacing w:line="360" w:lineRule="auto"/>
        <w:contextualSpacing/>
        <w:jc w:val="both"/>
        <w:rPr>
          <w:rFonts w:ascii="Palatino Linotype" w:hAnsi="Palatino Linotype"/>
          <w:sz w:val="22"/>
          <w:szCs w:val="22"/>
        </w:rPr>
      </w:pPr>
    </w:p>
    <w:p w14:paraId="504DB0F0" w14:textId="10AD4C7E" w:rsidR="0030077A" w:rsidRDefault="0030077A" w:rsidP="00DD7D9B">
      <w:pPr>
        <w:spacing w:line="360" w:lineRule="auto"/>
        <w:contextualSpacing/>
        <w:jc w:val="both"/>
        <w:rPr>
          <w:rFonts w:ascii="Palatino Linotype" w:hAnsi="Palatino Linotype"/>
          <w:sz w:val="22"/>
          <w:szCs w:val="22"/>
        </w:rPr>
      </w:pPr>
      <w:r>
        <w:rPr>
          <w:rFonts w:ascii="Palatino Linotype" w:hAnsi="Palatino Linotype"/>
          <w:sz w:val="22"/>
          <w:szCs w:val="22"/>
        </w:rPr>
        <w:t>En este contexto, el artículo 27 A fracción VI del código referido, establece</w:t>
      </w:r>
      <w:r w:rsidR="0088653A">
        <w:rPr>
          <w:rFonts w:ascii="Palatino Linotype" w:hAnsi="Palatino Linotype"/>
          <w:sz w:val="22"/>
          <w:szCs w:val="22"/>
        </w:rPr>
        <w:t xml:space="preserve"> que en materia de registro federal de contribuyentes son sujetos de obligaciones específicas las unidades administrativas y los órganos administrativos desconcentrados de las dependencias de la federación, las entidades federativas, los municipios, organismos descentralizados.</w:t>
      </w:r>
    </w:p>
    <w:p w14:paraId="635C2C61" w14:textId="77777777" w:rsidR="0088653A" w:rsidRDefault="0088653A" w:rsidP="00DD7D9B">
      <w:pPr>
        <w:spacing w:line="360" w:lineRule="auto"/>
        <w:contextualSpacing/>
        <w:jc w:val="both"/>
        <w:rPr>
          <w:rFonts w:ascii="Palatino Linotype" w:hAnsi="Palatino Linotype"/>
          <w:sz w:val="22"/>
          <w:szCs w:val="22"/>
        </w:rPr>
      </w:pPr>
    </w:p>
    <w:p w14:paraId="621F5E54" w14:textId="2A21B415" w:rsidR="0088653A" w:rsidRDefault="0088653A" w:rsidP="00DD7D9B">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su parte el artículo 29 señala, que cuando las leyes fiscales establezcan la obligación de expedir comprobantes fiscales por los actos o actividades que realicen, por los ingresos que perciban o por las retenciones que efectúen, los contribuyentes deberán emitirlos mediante documentos digitales a través de la página de internet del SAT. </w:t>
      </w:r>
    </w:p>
    <w:p w14:paraId="6A064AF7" w14:textId="77777777" w:rsidR="0088653A" w:rsidRDefault="0088653A" w:rsidP="00DD7D9B">
      <w:pPr>
        <w:spacing w:line="360" w:lineRule="auto"/>
        <w:contextualSpacing/>
        <w:jc w:val="both"/>
        <w:rPr>
          <w:rFonts w:ascii="Palatino Linotype" w:hAnsi="Palatino Linotype"/>
          <w:sz w:val="22"/>
          <w:szCs w:val="22"/>
        </w:rPr>
      </w:pPr>
    </w:p>
    <w:p w14:paraId="0E76CE8F" w14:textId="14BE85CD" w:rsidR="0088653A" w:rsidRPr="00166065" w:rsidRDefault="0088653A" w:rsidP="00DD7D9B">
      <w:pPr>
        <w:spacing w:line="360" w:lineRule="auto"/>
        <w:contextualSpacing/>
        <w:jc w:val="both"/>
        <w:rPr>
          <w:rFonts w:ascii="Palatino Linotype" w:hAnsi="Palatino Linotype"/>
          <w:sz w:val="22"/>
          <w:szCs w:val="22"/>
        </w:rPr>
      </w:pPr>
      <w:r>
        <w:rPr>
          <w:rFonts w:ascii="Palatino Linotype" w:hAnsi="Palatino Linotype"/>
          <w:sz w:val="22"/>
          <w:szCs w:val="22"/>
        </w:rPr>
        <w:t>Por otro lado el diverso, 32-G fracción I, señala que la federación, las entidades federativas, los organismos descentralizados, así como los municipios, tendrá la obligación de presentar la información relativa a las personas que en el mes inmediato anterior les hubiesen efectuado retenciones de impuesto sobre la renta.</w:t>
      </w:r>
    </w:p>
    <w:p w14:paraId="2E7409A4" w14:textId="77777777" w:rsidR="00E00982" w:rsidRDefault="00E00982" w:rsidP="00E00982">
      <w:pPr>
        <w:spacing w:line="360" w:lineRule="auto"/>
        <w:contextualSpacing/>
        <w:rPr>
          <w:rFonts w:ascii="Palatino Linotype" w:hAnsi="Palatino Linotype"/>
          <w:b/>
          <w:sz w:val="22"/>
          <w:szCs w:val="22"/>
        </w:rPr>
      </w:pPr>
    </w:p>
    <w:p w14:paraId="3AFC9F27" w14:textId="77777777" w:rsidR="00640AB0" w:rsidRDefault="00D81AE3" w:rsidP="00640AB0">
      <w:pPr>
        <w:widowControl w:val="0"/>
        <w:spacing w:line="360" w:lineRule="auto"/>
        <w:contextualSpacing/>
        <w:jc w:val="both"/>
        <w:rPr>
          <w:rFonts w:ascii="Palatino Linotype" w:hAnsi="Palatino Linotype"/>
          <w:sz w:val="22"/>
          <w:szCs w:val="22"/>
        </w:rPr>
      </w:pPr>
      <w:r w:rsidRPr="00941F3F">
        <w:rPr>
          <w:rFonts w:ascii="Palatino Linotype" w:eastAsia="Palatino Linotype" w:hAnsi="Palatino Linotype" w:cs="Palatino Linotype"/>
          <w:sz w:val="22"/>
          <w:szCs w:val="22"/>
        </w:rPr>
        <w:t xml:space="preserve">Conforme a lo anterior, se logra advertir que la pretensión del Solicitante es </w:t>
      </w:r>
      <w:r w:rsidR="00640AB0">
        <w:rPr>
          <w:rFonts w:ascii="Palatino Linotype" w:eastAsia="Palatino Linotype" w:hAnsi="Palatino Linotype" w:cs="Palatino Linotype"/>
          <w:sz w:val="22"/>
          <w:szCs w:val="22"/>
        </w:rPr>
        <w:t xml:space="preserve">acceder </w:t>
      </w:r>
      <w:r>
        <w:rPr>
          <w:rFonts w:ascii="Palatino Linotype" w:eastAsia="Palatino Linotype" w:hAnsi="Palatino Linotype" w:cs="Palatino Linotype"/>
          <w:sz w:val="22"/>
          <w:szCs w:val="22"/>
        </w:rPr>
        <w:t xml:space="preserve">respecto </w:t>
      </w:r>
      <w:r>
        <w:rPr>
          <w:rFonts w:ascii="Palatino Linotype" w:eastAsia="Palatino Linotype" w:hAnsi="Palatino Linotype" w:cs="Palatino Linotype"/>
          <w:sz w:val="22"/>
          <w:szCs w:val="22"/>
        </w:rPr>
        <w:lastRenderedPageBreak/>
        <w:t>de los ejercicios fiscales 2021, 2022, 2023, 2024 y 2025</w:t>
      </w:r>
      <w:r w:rsidR="00640AB0">
        <w:rPr>
          <w:rFonts w:ascii="Palatino Linotype" w:hAnsi="Palatino Linotype"/>
          <w:sz w:val="22"/>
          <w:szCs w:val="22"/>
        </w:rPr>
        <w:t xml:space="preserve">, </w:t>
      </w:r>
      <w:r w:rsidR="00640AB0">
        <w:rPr>
          <w:rFonts w:ascii="Palatino Linotype" w:eastAsia="Palatino Linotype" w:hAnsi="Palatino Linotype" w:cs="Palatino Linotype"/>
          <w:sz w:val="22"/>
          <w:szCs w:val="22"/>
        </w:rPr>
        <w:t>a los documentos que dieran</w:t>
      </w:r>
      <w:r w:rsidR="00640AB0" w:rsidRPr="00941F3F">
        <w:rPr>
          <w:rFonts w:ascii="Palatino Linotype" w:eastAsia="Palatino Linotype" w:hAnsi="Palatino Linotype" w:cs="Palatino Linotype"/>
          <w:sz w:val="22"/>
          <w:szCs w:val="22"/>
        </w:rPr>
        <w:t xml:space="preserve"> cuenta</w:t>
      </w:r>
      <w:r w:rsidR="00640AB0">
        <w:rPr>
          <w:rFonts w:ascii="Palatino Linotype" w:eastAsia="Palatino Linotype" w:hAnsi="Palatino Linotype" w:cs="Palatino Linotype"/>
          <w:sz w:val="22"/>
          <w:szCs w:val="22"/>
        </w:rPr>
        <w:t xml:space="preserve"> de lo siguiente:</w:t>
      </w:r>
    </w:p>
    <w:p w14:paraId="2A3BFCAF" w14:textId="77777777" w:rsidR="00640AB0" w:rsidRDefault="00640AB0" w:rsidP="00640AB0">
      <w:pPr>
        <w:widowControl w:val="0"/>
        <w:spacing w:line="360" w:lineRule="auto"/>
        <w:contextualSpacing/>
        <w:jc w:val="both"/>
        <w:rPr>
          <w:rFonts w:ascii="Palatino Linotype" w:hAnsi="Palatino Linotype"/>
          <w:sz w:val="22"/>
          <w:szCs w:val="22"/>
        </w:rPr>
      </w:pPr>
    </w:p>
    <w:p w14:paraId="34A2AF6C" w14:textId="6F4B4E14" w:rsidR="00E00982" w:rsidRPr="00640AB0" w:rsidRDefault="00E00982" w:rsidP="00C3233A">
      <w:pPr>
        <w:pStyle w:val="Prrafodelista"/>
        <w:widowControl w:val="0"/>
        <w:numPr>
          <w:ilvl w:val="1"/>
          <w:numId w:val="4"/>
        </w:numPr>
        <w:spacing w:line="360" w:lineRule="auto"/>
        <w:ind w:left="927"/>
        <w:jc w:val="both"/>
        <w:rPr>
          <w:rFonts w:ascii="Palatino Linotype" w:hAnsi="Palatino Linotype"/>
          <w:sz w:val="22"/>
          <w:szCs w:val="22"/>
        </w:rPr>
      </w:pPr>
      <w:r w:rsidRPr="00640AB0">
        <w:rPr>
          <w:rFonts w:ascii="Palatino Linotype" w:hAnsi="Palatino Linotype"/>
          <w:sz w:val="22"/>
          <w:szCs w:val="22"/>
        </w:rPr>
        <w:t>Adeudo histórico mensual sobre retención de</w:t>
      </w:r>
      <w:r w:rsidR="00640AB0" w:rsidRPr="00640AB0">
        <w:rPr>
          <w:rFonts w:ascii="Palatino Linotype" w:hAnsi="Palatino Linotype"/>
          <w:sz w:val="22"/>
          <w:szCs w:val="22"/>
        </w:rPr>
        <w:t>l</w:t>
      </w:r>
      <w:r w:rsidRPr="00640AB0">
        <w:rPr>
          <w:rFonts w:ascii="Palatino Linotype" w:hAnsi="Palatino Linotype"/>
          <w:sz w:val="22"/>
          <w:szCs w:val="22"/>
        </w:rPr>
        <w:t xml:space="preserve"> Impuesto Sobre la Renta por concepto de Sueldos y Salarios, </w:t>
      </w:r>
    </w:p>
    <w:p w14:paraId="41201642" w14:textId="6DB59DB1" w:rsidR="00E00982" w:rsidRPr="00640AB0" w:rsidRDefault="00E00982" w:rsidP="00C3233A">
      <w:pPr>
        <w:pStyle w:val="Prrafodelista"/>
        <w:numPr>
          <w:ilvl w:val="1"/>
          <w:numId w:val="13"/>
        </w:numPr>
        <w:spacing w:line="360" w:lineRule="auto"/>
        <w:ind w:left="1494"/>
        <w:jc w:val="both"/>
        <w:rPr>
          <w:rFonts w:ascii="Palatino Linotype" w:hAnsi="Palatino Linotype"/>
          <w:sz w:val="22"/>
          <w:szCs w:val="22"/>
        </w:rPr>
      </w:pPr>
      <w:r w:rsidRPr="00640AB0">
        <w:rPr>
          <w:rFonts w:ascii="Palatino Linotype" w:hAnsi="Palatino Linotype"/>
          <w:sz w:val="22"/>
          <w:szCs w:val="22"/>
        </w:rPr>
        <w:t>Contribuciones pagadas por mes;</w:t>
      </w:r>
    </w:p>
    <w:p w14:paraId="0702C795" w14:textId="4AA1ED25" w:rsidR="00E00982" w:rsidRPr="00640AB0" w:rsidRDefault="00E00982" w:rsidP="00C3233A">
      <w:pPr>
        <w:pStyle w:val="Prrafodelista"/>
        <w:numPr>
          <w:ilvl w:val="1"/>
          <w:numId w:val="13"/>
        </w:numPr>
        <w:spacing w:line="360" w:lineRule="auto"/>
        <w:ind w:left="1494"/>
        <w:jc w:val="both"/>
        <w:rPr>
          <w:rFonts w:ascii="Palatino Linotype" w:hAnsi="Palatino Linotype"/>
          <w:sz w:val="22"/>
          <w:szCs w:val="22"/>
        </w:rPr>
      </w:pPr>
      <w:r w:rsidRPr="00640AB0">
        <w:rPr>
          <w:rFonts w:ascii="Palatino Linotype" w:hAnsi="Palatino Linotype"/>
          <w:sz w:val="22"/>
          <w:szCs w:val="22"/>
        </w:rPr>
        <w:t>Desglose de actualizaciones y recargos pagados por mes y multas pagadas;</w:t>
      </w:r>
    </w:p>
    <w:p w14:paraId="2916C20D" w14:textId="77777777" w:rsidR="00640AB0" w:rsidRPr="00640AB0" w:rsidRDefault="00E00982" w:rsidP="00C3233A">
      <w:pPr>
        <w:pStyle w:val="Prrafodelista"/>
        <w:numPr>
          <w:ilvl w:val="1"/>
          <w:numId w:val="4"/>
        </w:numPr>
        <w:spacing w:line="360" w:lineRule="auto"/>
        <w:ind w:left="927"/>
        <w:jc w:val="both"/>
        <w:rPr>
          <w:rFonts w:ascii="Palatino Linotype" w:hAnsi="Palatino Linotype"/>
          <w:sz w:val="22"/>
          <w:szCs w:val="22"/>
        </w:rPr>
      </w:pPr>
      <w:r w:rsidRPr="00640AB0">
        <w:rPr>
          <w:rFonts w:ascii="Palatino Linotype" w:hAnsi="Palatino Linotype"/>
          <w:sz w:val="22"/>
          <w:szCs w:val="22"/>
        </w:rPr>
        <w:t xml:space="preserve">Informe sobre los créditos fiscales impuestas por el Servicio del Administración Tributaria; </w:t>
      </w:r>
      <w:r w:rsidR="00640AB0" w:rsidRPr="00640AB0">
        <w:rPr>
          <w:rFonts w:ascii="Palatino Linotype" w:hAnsi="Palatino Linotype"/>
          <w:sz w:val="22"/>
          <w:szCs w:val="22"/>
        </w:rPr>
        <w:t xml:space="preserve">y </w:t>
      </w:r>
    </w:p>
    <w:p w14:paraId="2F0007FB" w14:textId="691F2B6F" w:rsidR="00E00982" w:rsidRPr="00640AB0" w:rsidRDefault="00E00982" w:rsidP="00C3233A">
      <w:pPr>
        <w:pStyle w:val="Prrafodelista"/>
        <w:numPr>
          <w:ilvl w:val="1"/>
          <w:numId w:val="4"/>
        </w:numPr>
        <w:spacing w:line="360" w:lineRule="auto"/>
        <w:ind w:left="927"/>
        <w:jc w:val="both"/>
        <w:rPr>
          <w:rFonts w:ascii="Palatino Linotype" w:hAnsi="Palatino Linotype"/>
          <w:sz w:val="22"/>
          <w:szCs w:val="22"/>
        </w:rPr>
      </w:pPr>
      <w:r w:rsidRPr="00640AB0">
        <w:rPr>
          <w:rFonts w:ascii="Palatino Linotype" w:hAnsi="Palatino Linotype"/>
          <w:sz w:val="22"/>
          <w:szCs w:val="22"/>
        </w:rPr>
        <w:t>Se solicita la opinión de cumplimiento de obligaciones fiscales.</w:t>
      </w:r>
    </w:p>
    <w:p w14:paraId="2F3F016D" w14:textId="77777777" w:rsidR="00E00982" w:rsidRPr="008979E7" w:rsidRDefault="00E00982" w:rsidP="00E00982">
      <w:pPr>
        <w:spacing w:line="360" w:lineRule="auto"/>
        <w:contextualSpacing/>
        <w:rPr>
          <w:sz w:val="22"/>
          <w:szCs w:val="22"/>
        </w:rPr>
      </w:pPr>
    </w:p>
    <w:p w14:paraId="2F153964" w14:textId="3B7BF87D" w:rsidR="001E1969" w:rsidRDefault="001E1969" w:rsidP="00F72B90">
      <w:pPr>
        <w:spacing w:line="360" w:lineRule="auto"/>
        <w:contextualSpacing/>
        <w:jc w:val="both"/>
        <w:rPr>
          <w:rFonts w:ascii="Palatino Linotype" w:hAnsi="Palatino Linotype"/>
          <w:sz w:val="22"/>
          <w:szCs w:val="22"/>
        </w:rPr>
      </w:pPr>
      <w:r>
        <w:rPr>
          <w:rFonts w:ascii="Palatino Linotype" w:hAnsi="Palatino Linotype"/>
          <w:sz w:val="22"/>
          <w:szCs w:val="22"/>
        </w:rPr>
        <w:t>En respuesta</w:t>
      </w:r>
      <w:r w:rsidR="00166065">
        <w:rPr>
          <w:rFonts w:ascii="Palatino Linotype" w:hAnsi="Palatino Linotype"/>
          <w:sz w:val="22"/>
          <w:szCs w:val="22"/>
        </w:rPr>
        <w:t xml:space="preserve">, la </w:t>
      </w:r>
      <w:r>
        <w:rPr>
          <w:rFonts w:ascii="Palatino Linotype" w:hAnsi="Palatino Linotype"/>
          <w:sz w:val="22"/>
          <w:szCs w:val="22"/>
        </w:rPr>
        <w:t>Sindicatura Municipal propuso el cambio de modalidad a consulta directa respecto del histórico mensual del impuesto sobre la renta, no obstante, durante la sustanciación del medio de impugnación, señaló que los documentos que daban cuenta de la información correspondían a las declaraciones  del 3%, sin embargo, omitió proporcionar los documentos que dieran cuenta de dicha circunstancia.</w:t>
      </w:r>
    </w:p>
    <w:p w14:paraId="1DF89FFD" w14:textId="77777777" w:rsidR="001E1969" w:rsidRDefault="001E1969" w:rsidP="00F72B90">
      <w:pPr>
        <w:spacing w:line="360" w:lineRule="auto"/>
        <w:contextualSpacing/>
        <w:jc w:val="both"/>
        <w:rPr>
          <w:rFonts w:ascii="Palatino Linotype" w:hAnsi="Palatino Linotype"/>
          <w:sz w:val="22"/>
          <w:szCs w:val="22"/>
        </w:rPr>
      </w:pPr>
    </w:p>
    <w:p w14:paraId="661E78CF" w14:textId="4E416CB4" w:rsidR="001E1969" w:rsidRDefault="001E1969" w:rsidP="00F72B90">
      <w:pPr>
        <w:spacing w:line="360" w:lineRule="auto"/>
        <w:contextualSpacing/>
        <w:jc w:val="both"/>
        <w:rPr>
          <w:rFonts w:ascii="Palatino Linotype" w:hAnsi="Palatino Linotype"/>
          <w:sz w:val="22"/>
          <w:szCs w:val="22"/>
        </w:rPr>
      </w:pPr>
      <w:r>
        <w:rPr>
          <w:rFonts w:ascii="Palatino Linotype" w:hAnsi="Palatino Linotype"/>
          <w:sz w:val="22"/>
          <w:szCs w:val="22"/>
        </w:rPr>
        <w:t>Respecto del informe sobre los créditos fiscales el Sujeto Obligado omitió pronunciarse sobre lo peticionado, sin embargo, durante la sustanciación del medio de impugnación, señaló que los documentos que daban cuenta de la información eran los créditos fiscales, sin embargo omitió proporcionar l</w:t>
      </w:r>
      <w:r w:rsidR="007A1491">
        <w:rPr>
          <w:rFonts w:ascii="Palatino Linotype" w:hAnsi="Palatino Linotype"/>
          <w:sz w:val="22"/>
          <w:szCs w:val="22"/>
        </w:rPr>
        <w:t>a expresión documental que diera cuenta de la información.</w:t>
      </w:r>
    </w:p>
    <w:p w14:paraId="3EF40843" w14:textId="77777777" w:rsidR="007A1491" w:rsidRDefault="007A1491" w:rsidP="00F72B90">
      <w:pPr>
        <w:spacing w:line="360" w:lineRule="auto"/>
        <w:contextualSpacing/>
        <w:jc w:val="both"/>
        <w:rPr>
          <w:rFonts w:ascii="Palatino Linotype" w:hAnsi="Palatino Linotype"/>
          <w:sz w:val="22"/>
          <w:szCs w:val="22"/>
        </w:rPr>
      </w:pPr>
    </w:p>
    <w:p w14:paraId="32EDC822" w14:textId="74FC34CF" w:rsidR="007A1491" w:rsidRDefault="007A1491" w:rsidP="00F72B90">
      <w:pPr>
        <w:spacing w:line="360" w:lineRule="auto"/>
        <w:contextualSpacing/>
        <w:jc w:val="both"/>
        <w:rPr>
          <w:rFonts w:ascii="Palatino Linotype" w:hAnsi="Palatino Linotype"/>
          <w:sz w:val="22"/>
          <w:szCs w:val="22"/>
        </w:rPr>
      </w:pPr>
      <w:r>
        <w:rPr>
          <w:rFonts w:ascii="Palatino Linotype" w:hAnsi="Palatino Linotype"/>
          <w:sz w:val="22"/>
          <w:szCs w:val="22"/>
        </w:rPr>
        <w:t xml:space="preserve">Finalmente, respecto a la opinión de cumplimiento de las obligaciones fiscales, en respuesta precisó que no podía emitir una opinión técnica de lo solicitado, no obstante, durante la sustanciación precisó que si contaban con la opinión de cumplimiento de las obligaciones </w:t>
      </w:r>
      <w:r>
        <w:rPr>
          <w:rFonts w:ascii="Palatino Linotype" w:hAnsi="Palatino Linotype"/>
          <w:sz w:val="22"/>
          <w:szCs w:val="22"/>
        </w:rPr>
        <w:lastRenderedPageBreak/>
        <w:t>fiscales por parte del Servicio de Administración tributaria, la cual era positiva y en formato físico, sin embargo omitió la entrega de los documentos que dieran cuenta de la información.</w:t>
      </w:r>
    </w:p>
    <w:p w14:paraId="0A82D241" w14:textId="77777777" w:rsidR="007A1491" w:rsidRDefault="007A1491" w:rsidP="00F72B90">
      <w:pPr>
        <w:spacing w:line="360" w:lineRule="auto"/>
        <w:contextualSpacing/>
        <w:jc w:val="both"/>
        <w:rPr>
          <w:rFonts w:ascii="Palatino Linotype" w:hAnsi="Palatino Linotype"/>
          <w:sz w:val="22"/>
          <w:szCs w:val="22"/>
        </w:rPr>
      </w:pPr>
    </w:p>
    <w:p w14:paraId="281A63F7" w14:textId="1E6D598E" w:rsidR="007A1491" w:rsidRDefault="007A1491" w:rsidP="007A1491">
      <w:pPr>
        <w:spacing w:line="360" w:lineRule="auto"/>
        <w:contextualSpacing/>
        <w:jc w:val="both"/>
        <w:rPr>
          <w:rFonts w:ascii="Palatino Linotype" w:eastAsia="Calibri" w:hAnsi="Palatino Linotype" w:cs="Adelle Sans Devanagari"/>
          <w:b/>
          <w:iCs/>
          <w:color w:val="000000" w:themeColor="text1"/>
          <w:sz w:val="22"/>
          <w:szCs w:val="22"/>
          <w:lang w:val="es-ES" w:eastAsia="en-US"/>
        </w:rPr>
      </w:pPr>
      <w:r>
        <w:rPr>
          <w:rFonts w:ascii="Palatino Linotype" w:hAnsi="Palatino Linotype"/>
          <w:sz w:val="22"/>
          <w:szCs w:val="22"/>
        </w:rPr>
        <w:t xml:space="preserve">Conforme a lo expuesto, se logró vislumbrar que el Sujeto Obligado, a través del desahogo del requerimiento de información adicional aportó información novedosa sobre la existencia de la información requerida, lo cierto es que omitió proporcionar la expresión documental que diera cuenta de lo solicitado, </w:t>
      </w:r>
      <w:r>
        <w:rPr>
          <w:rFonts w:ascii="Palatino Linotype" w:eastAsia="Calibri" w:hAnsi="Palatino Linotype" w:cs="Adelle Sans Devanagari"/>
          <w:bCs/>
          <w:iCs/>
          <w:color w:val="000000" w:themeColor="text1"/>
          <w:sz w:val="22"/>
          <w:szCs w:val="22"/>
          <w:lang w:val="es-ES" w:eastAsia="en-US"/>
        </w:rPr>
        <w:t xml:space="preserve">lo cual da como resultado que el agravio sea </w:t>
      </w:r>
      <w:r w:rsidRPr="007E3BC1">
        <w:rPr>
          <w:rFonts w:ascii="Palatino Linotype" w:eastAsia="Calibri" w:hAnsi="Palatino Linotype" w:cs="Adelle Sans Devanagari"/>
          <w:b/>
          <w:iCs/>
          <w:color w:val="000000" w:themeColor="text1"/>
          <w:sz w:val="22"/>
          <w:szCs w:val="22"/>
          <w:lang w:val="es-ES" w:eastAsia="en-US"/>
        </w:rPr>
        <w:t>FUNDADO.</w:t>
      </w:r>
    </w:p>
    <w:p w14:paraId="195CBCEA" w14:textId="77777777" w:rsidR="007A1491" w:rsidRDefault="007A1491" w:rsidP="00F72B90">
      <w:pPr>
        <w:spacing w:line="360" w:lineRule="auto"/>
        <w:contextualSpacing/>
        <w:jc w:val="both"/>
        <w:rPr>
          <w:rFonts w:ascii="Palatino Linotype" w:hAnsi="Palatino Linotype"/>
          <w:sz w:val="22"/>
          <w:szCs w:val="22"/>
        </w:rPr>
      </w:pPr>
    </w:p>
    <w:p w14:paraId="00DC0BC4" w14:textId="4A2C1B3E" w:rsidR="007A1491" w:rsidRDefault="007A1491" w:rsidP="007A1491">
      <w:pPr>
        <w:spacing w:line="360" w:lineRule="auto"/>
        <w:contextualSpacing/>
        <w:jc w:val="both"/>
        <w:rPr>
          <w:rFonts w:ascii="Palatino Linotype" w:eastAsia="Calibri" w:hAnsi="Palatino Linotype" w:cs="Tahoma"/>
          <w:bCs/>
          <w:color w:val="000000"/>
          <w:sz w:val="22"/>
          <w:szCs w:val="22"/>
        </w:rPr>
      </w:pPr>
      <w:r>
        <w:rPr>
          <w:rFonts w:ascii="Palatino Linotype" w:eastAsia="Calibri" w:hAnsi="Palatino Linotype" w:cs="Tahoma"/>
          <w:bCs/>
          <w:color w:val="000000"/>
          <w:sz w:val="22"/>
          <w:szCs w:val="22"/>
        </w:rPr>
        <w:t>En este contexto, este Organismo Garante considera que el Sujeto Obligado deberá realizar una nueva búsqueda exhaustiva y razonable en todas las unidades administrativas competentes entre las que se localiza el Órgano Interno de Control y la Tesorería Municipal, a efecto de que proporcione la información de manera completa, y en la temporalidad requerida.</w:t>
      </w:r>
    </w:p>
    <w:p w14:paraId="14BC16B4" w14:textId="77777777" w:rsidR="007A1491" w:rsidRDefault="007A1491" w:rsidP="007A1491">
      <w:pPr>
        <w:spacing w:line="360" w:lineRule="auto"/>
        <w:contextualSpacing/>
        <w:jc w:val="both"/>
        <w:rPr>
          <w:rFonts w:ascii="Palatino Linotype" w:eastAsia="Calibri" w:hAnsi="Palatino Linotype" w:cs="Tahoma"/>
          <w:bCs/>
          <w:color w:val="000000"/>
          <w:sz w:val="22"/>
          <w:szCs w:val="22"/>
        </w:rPr>
      </w:pPr>
    </w:p>
    <w:p w14:paraId="0EBFA939" w14:textId="77777777" w:rsidR="007A1491" w:rsidRPr="005B34C3" w:rsidRDefault="007A1491" w:rsidP="007A1491">
      <w:pPr>
        <w:spacing w:line="360" w:lineRule="auto"/>
        <w:contextualSpacing/>
        <w:jc w:val="both"/>
        <w:rPr>
          <w:rFonts w:ascii="Palatino Linotype" w:hAnsi="Palatino Linotype"/>
          <w:bCs/>
          <w:iCs/>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9CBA6AA" w14:textId="77777777" w:rsidR="007A1491" w:rsidRPr="005B34C3" w:rsidRDefault="007A1491" w:rsidP="007A1491">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44C5BDBC" w14:textId="77777777" w:rsidR="007A1491" w:rsidRPr="005B34C3" w:rsidRDefault="007A1491" w:rsidP="007A1491">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w:t>
      </w:r>
      <w:r w:rsidRPr="005B34C3">
        <w:rPr>
          <w:rFonts w:ascii="Palatino Linotype" w:hAnsi="Palatino Linotype"/>
          <w:bCs/>
          <w:iCs/>
          <w:sz w:val="22"/>
          <w:szCs w:val="22"/>
        </w:rPr>
        <w:lastRenderedPageBreak/>
        <w:t xml:space="preserve">Municipios, el cual refiere que los sujetos obligados deberán entregar la información que obre en sus archivos. </w:t>
      </w:r>
    </w:p>
    <w:p w14:paraId="710C9BBA" w14:textId="77777777" w:rsidR="007A1491" w:rsidRPr="005B34C3" w:rsidRDefault="007A1491" w:rsidP="007A1491">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BBF24E3" w14:textId="77777777" w:rsidR="007A1491" w:rsidRDefault="007A1491" w:rsidP="007A1491">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w:t>
      </w:r>
    </w:p>
    <w:p w14:paraId="3EF6C4BF" w14:textId="77777777" w:rsidR="007A1491" w:rsidRPr="008D3690" w:rsidRDefault="007A1491" w:rsidP="007A1491">
      <w:pPr>
        <w:spacing w:line="360" w:lineRule="auto"/>
        <w:contextualSpacing/>
        <w:rPr>
          <w:rFonts w:ascii="Palatino Linotype" w:hAnsi="Palatino Linotype"/>
        </w:rPr>
      </w:pPr>
    </w:p>
    <w:p w14:paraId="1BE6BAA4" w14:textId="77777777" w:rsidR="007A1491" w:rsidRPr="00C8047B" w:rsidRDefault="007A1491" w:rsidP="007A1491">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Así, este Instituto considera que el Sujeto Obligado deberá proporcionar lo solicitado,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D92E497" w14:textId="77777777" w:rsidR="007A1491" w:rsidRPr="00C8047B" w:rsidRDefault="007A1491" w:rsidP="007A1491">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367B8AD9" w14:textId="0E10A81A" w:rsidR="00166065" w:rsidRPr="007A1491" w:rsidRDefault="007A1491" w:rsidP="00F72B90">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7F25862"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77356365" w14:textId="77777777" w:rsidR="00D64C06" w:rsidRPr="006B4867" w:rsidRDefault="00D64C06" w:rsidP="00F72B90">
      <w:pPr>
        <w:pStyle w:val="Ttulo2"/>
        <w:spacing w:before="0" w:after="0" w:line="360" w:lineRule="auto"/>
        <w:contextualSpacing/>
        <w:rPr>
          <w:rFonts w:ascii="Palatino Linotype" w:eastAsia="Palatino Linotype" w:hAnsi="Palatino Linotype" w:cs="Palatino Linotype"/>
          <w:b/>
          <w:color w:val="000000"/>
          <w:sz w:val="22"/>
          <w:szCs w:val="22"/>
        </w:rPr>
      </w:pPr>
      <w:bookmarkStart w:id="23" w:name="_Toc215679576"/>
      <w:bookmarkStart w:id="24" w:name="_Toc221810770"/>
      <w:r w:rsidRPr="006B4867">
        <w:rPr>
          <w:rFonts w:ascii="Palatino Linotype" w:eastAsia="Palatino Linotype" w:hAnsi="Palatino Linotype" w:cs="Palatino Linotype"/>
          <w:b/>
          <w:color w:val="000000"/>
          <w:sz w:val="22"/>
          <w:szCs w:val="22"/>
        </w:rPr>
        <w:t>SEXTO. Decisión</w:t>
      </w:r>
      <w:bookmarkEnd w:id="23"/>
      <w:bookmarkEnd w:id="24"/>
    </w:p>
    <w:p w14:paraId="56330893"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7EDCD9DF" w14:textId="0ED90059" w:rsidR="00D64C06" w:rsidRPr="006B4867" w:rsidRDefault="00D64C06" w:rsidP="00F72B90">
      <w:pPr>
        <w:tabs>
          <w:tab w:val="left" w:pos="4962"/>
        </w:tabs>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Pr="006B4867">
        <w:rPr>
          <w:rFonts w:ascii="Palatino Linotype" w:eastAsia="Palatino Linotype" w:hAnsi="Palatino Linotype" w:cs="Palatino Linotype"/>
          <w:b/>
          <w:sz w:val="22"/>
          <w:szCs w:val="22"/>
        </w:rPr>
        <w:lastRenderedPageBreak/>
        <w:t>MODIFICAR</w:t>
      </w:r>
      <w:r w:rsidRPr="006B4867">
        <w:rPr>
          <w:rFonts w:ascii="Palatino Linotype" w:eastAsia="Palatino Linotype" w:hAnsi="Palatino Linotype" w:cs="Palatino Linotype"/>
          <w:sz w:val="22"/>
          <w:szCs w:val="22"/>
        </w:rPr>
        <w:t xml:space="preserve"> la respuesta otorgada a la solicitud de información </w:t>
      </w:r>
      <w:r w:rsidR="00C02F02" w:rsidRPr="006B4867">
        <w:rPr>
          <w:rFonts w:ascii="Palatino Linotype" w:eastAsia="Palatino Linotype" w:hAnsi="Palatino Linotype" w:cs="Palatino Linotype"/>
          <w:sz w:val="22"/>
          <w:szCs w:val="22"/>
        </w:rPr>
        <w:t>00047/JALTENCO/IP/2025</w:t>
      </w:r>
      <w:r w:rsidRPr="006B4867">
        <w:rPr>
          <w:rFonts w:ascii="Palatino Linotype" w:eastAsia="Palatino Linotype" w:hAnsi="Palatino Linotype" w:cs="Palatino Linotype"/>
          <w:sz w:val="22"/>
          <w:szCs w:val="22"/>
        </w:rPr>
        <w:t>, a efecto de que, proporcione la información faltante.</w:t>
      </w:r>
    </w:p>
    <w:p w14:paraId="799F447B" w14:textId="77777777" w:rsidR="00D64C06" w:rsidRPr="006B4867" w:rsidRDefault="00D64C06" w:rsidP="00F72B90">
      <w:pPr>
        <w:tabs>
          <w:tab w:val="left" w:pos="4962"/>
        </w:tabs>
        <w:spacing w:line="360" w:lineRule="auto"/>
        <w:contextualSpacing/>
        <w:jc w:val="both"/>
        <w:rPr>
          <w:rFonts w:ascii="Palatino Linotype" w:eastAsia="Palatino Linotype" w:hAnsi="Palatino Linotype" w:cs="Palatino Linotype"/>
          <w:sz w:val="22"/>
          <w:szCs w:val="22"/>
        </w:rPr>
      </w:pPr>
    </w:p>
    <w:p w14:paraId="6E132847" w14:textId="77777777" w:rsidR="00D64C06" w:rsidRPr="006B4867" w:rsidRDefault="00D64C06" w:rsidP="00F72B90">
      <w:pPr>
        <w:spacing w:line="360" w:lineRule="auto"/>
        <w:contextualSpacing/>
        <w:jc w:val="both"/>
        <w:rPr>
          <w:rFonts w:ascii="Palatino Linotype" w:eastAsia="Palatino Linotype" w:hAnsi="Palatino Linotype" w:cs="Palatino Linotype"/>
          <w:b/>
          <w:color w:val="000000"/>
          <w:sz w:val="22"/>
          <w:szCs w:val="22"/>
        </w:rPr>
      </w:pPr>
      <w:bookmarkStart w:id="25" w:name="_heading=h.u9526am5hh65" w:colFirst="0" w:colLast="0"/>
      <w:bookmarkEnd w:id="25"/>
      <w:r w:rsidRPr="006B4867">
        <w:rPr>
          <w:rFonts w:ascii="Palatino Linotype" w:eastAsia="Palatino Linotype" w:hAnsi="Palatino Linotype" w:cs="Palatino Linotype"/>
          <w:b/>
          <w:color w:val="000000"/>
          <w:sz w:val="22"/>
          <w:szCs w:val="22"/>
        </w:rPr>
        <w:t>Términos de la Resolución para el Recurrente</w:t>
      </w:r>
    </w:p>
    <w:p w14:paraId="6FFD26E6" w14:textId="77777777" w:rsidR="00D64C06" w:rsidRPr="006B4867" w:rsidRDefault="00D64C06" w:rsidP="00F72B90">
      <w:pPr>
        <w:spacing w:line="360" w:lineRule="auto"/>
        <w:contextualSpacing/>
        <w:jc w:val="both"/>
        <w:rPr>
          <w:rFonts w:ascii="Palatino Linotype" w:eastAsia="Palatino Linotype" w:hAnsi="Palatino Linotype" w:cs="Palatino Linotype"/>
          <w:b/>
          <w:color w:val="000000"/>
          <w:sz w:val="22"/>
          <w:szCs w:val="22"/>
        </w:rPr>
      </w:pPr>
    </w:p>
    <w:p w14:paraId="5DCA302D" w14:textId="200867CF" w:rsidR="00D64C06" w:rsidRPr="006B4867" w:rsidRDefault="00D64C06" w:rsidP="00F72B90">
      <w:pPr>
        <w:spacing w:line="360" w:lineRule="auto"/>
        <w:contextualSpacing/>
        <w:jc w:val="both"/>
        <w:rPr>
          <w:rFonts w:ascii="Palatino Linotype" w:eastAsia="Palatino Linotype" w:hAnsi="Palatino Linotype" w:cs="Palatino Linotype"/>
          <w:color w:val="000000"/>
          <w:sz w:val="22"/>
          <w:szCs w:val="22"/>
        </w:rPr>
      </w:pPr>
      <w:r w:rsidRPr="006B4867">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C02F02">
        <w:rPr>
          <w:rFonts w:ascii="Palatino Linotype" w:eastAsia="Palatino Linotype" w:hAnsi="Palatino Linotype" w:cs="Palatino Linotype"/>
          <w:color w:val="000000"/>
          <w:sz w:val="22"/>
          <w:szCs w:val="22"/>
        </w:rPr>
        <w:t>Jaltenco</w:t>
      </w:r>
      <w:r w:rsidRPr="006B4867">
        <w:rPr>
          <w:rFonts w:ascii="Palatino Linotype" w:eastAsia="Palatino Linotype" w:hAnsi="Palatino Linotype" w:cs="Palatino Linotype"/>
          <w:color w:val="000000"/>
          <w:sz w:val="22"/>
          <w:szCs w:val="22"/>
        </w:rPr>
        <w:t>, omitió la entrega de la información solicitada, sumado a que omitió gestionar la solicitud a las unidades administrativas competentes, por lo que deberá turnar la solicitud a efecto de proporcionar la información requerida. La labor del Instituto, es apoyar a la población para acceder a la información pública y garantizar la protección de los datos personales.</w:t>
      </w:r>
    </w:p>
    <w:p w14:paraId="30A71A78" w14:textId="77777777" w:rsidR="00D64C06" w:rsidRPr="006B4867" w:rsidRDefault="00D64C06" w:rsidP="00F72B90">
      <w:pPr>
        <w:spacing w:line="360" w:lineRule="auto"/>
        <w:contextualSpacing/>
        <w:jc w:val="both"/>
        <w:rPr>
          <w:rFonts w:ascii="Palatino Linotype" w:eastAsia="Palatino Linotype" w:hAnsi="Palatino Linotype" w:cs="Palatino Linotype"/>
          <w:color w:val="000000"/>
          <w:sz w:val="22"/>
          <w:szCs w:val="22"/>
        </w:rPr>
      </w:pPr>
    </w:p>
    <w:p w14:paraId="15AF4B8F" w14:textId="77777777" w:rsidR="00D64C06" w:rsidRPr="006B4867" w:rsidRDefault="00D64C06" w:rsidP="00F72B90">
      <w:pPr>
        <w:spacing w:line="360" w:lineRule="auto"/>
        <w:ind w:right="-93"/>
        <w:contextualSpacing/>
        <w:jc w:val="both"/>
        <w:rPr>
          <w:rFonts w:ascii="Palatino Linotype" w:eastAsia="Palatino Linotype" w:hAnsi="Palatino Linotype" w:cs="Palatino Linotype"/>
          <w:color w:val="000000"/>
          <w:sz w:val="22"/>
          <w:szCs w:val="22"/>
        </w:rPr>
      </w:pPr>
      <w:r w:rsidRPr="006B4867">
        <w:rPr>
          <w:rFonts w:ascii="Palatino Linotype" w:eastAsia="Palatino Linotype" w:hAnsi="Palatino Linotype" w:cs="Palatino Linotype"/>
          <w:color w:val="000000"/>
          <w:sz w:val="22"/>
          <w:szCs w:val="22"/>
        </w:rPr>
        <w:t>Por lo expuesto y fundado, este Pleno:</w:t>
      </w:r>
    </w:p>
    <w:p w14:paraId="00F257E3" w14:textId="77777777" w:rsidR="00D64C06" w:rsidRPr="006B4867" w:rsidRDefault="00D64C06" w:rsidP="00F72B90">
      <w:pPr>
        <w:spacing w:line="360" w:lineRule="auto"/>
        <w:ind w:right="-93"/>
        <w:contextualSpacing/>
        <w:jc w:val="both"/>
        <w:rPr>
          <w:rFonts w:ascii="Palatino Linotype" w:eastAsia="Palatino Linotype" w:hAnsi="Palatino Linotype" w:cs="Palatino Linotype"/>
          <w:color w:val="000000"/>
          <w:sz w:val="22"/>
          <w:szCs w:val="22"/>
        </w:rPr>
      </w:pPr>
    </w:p>
    <w:p w14:paraId="6C225603" w14:textId="77777777" w:rsidR="00D64C06" w:rsidRPr="006B4867" w:rsidRDefault="00D64C06" w:rsidP="00F72B90">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6" w:name="_Toc215679577"/>
      <w:bookmarkStart w:id="27" w:name="_Toc221810771"/>
      <w:r w:rsidRPr="006B4867">
        <w:rPr>
          <w:rFonts w:ascii="Palatino Linotype" w:eastAsia="Palatino Linotype" w:hAnsi="Palatino Linotype" w:cs="Palatino Linotype"/>
          <w:b/>
          <w:color w:val="000000"/>
          <w:sz w:val="22"/>
          <w:szCs w:val="22"/>
        </w:rPr>
        <w:t>R E S U E L V E</w:t>
      </w:r>
      <w:bookmarkEnd w:id="26"/>
      <w:bookmarkEnd w:id="27"/>
    </w:p>
    <w:p w14:paraId="7C4A93EB" w14:textId="77777777" w:rsidR="00D64C06" w:rsidRPr="006B4867" w:rsidRDefault="00D64C06" w:rsidP="00F72B90">
      <w:pPr>
        <w:spacing w:line="360" w:lineRule="auto"/>
        <w:ind w:right="-28"/>
        <w:contextualSpacing/>
        <w:jc w:val="both"/>
        <w:rPr>
          <w:rFonts w:ascii="Palatino Linotype" w:eastAsia="Palatino Linotype" w:hAnsi="Palatino Linotype" w:cs="Palatino Linotype"/>
          <w:b/>
          <w:sz w:val="22"/>
          <w:szCs w:val="22"/>
        </w:rPr>
      </w:pPr>
    </w:p>
    <w:p w14:paraId="54199A3A" w14:textId="2E5D5D70" w:rsidR="00D64C06" w:rsidRPr="006B4867" w:rsidRDefault="00D64C06" w:rsidP="00F72B90">
      <w:pPr>
        <w:widowControl w:val="0"/>
        <w:spacing w:line="360" w:lineRule="auto"/>
        <w:contextualSpacing/>
        <w:jc w:val="both"/>
        <w:rPr>
          <w:rFonts w:ascii="Palatino Linotype" w:eastAsia="Palatino Linotype" w:hAnsi="Palatino Linotype" w:cs="Palatino Linotype"/>
          <w:b/>
          <w:sz w:val="22"/>
          <w:szCs w:val="22"/>
        </w:rPr>
      </w:pPr>
      <w:r w:rsidRPr="006B4867">
        <w:rPr>
          <w:rFonts w:ascii="Palatino Linotype" w:eastAsia="Palatino Linotype" w:hAnsi="Palatino Linotype" w:cs="Palatino Linotype"/>
          <w:b/>
          <w:sz w:val="22"/>
          <w:szCs w:val="22"/>
        </w:rPr>
        <w:t xml:space="preserve">PRIMERO. </w:t>
      </w:r>
      <w:r w:rsidRPr="006B4867">
        <w:rPr>
          <w:rFonts w:ascii="Palatino Linotype" w:eastAsia="Palatino Linotype" w:hAnsi="Palatino Linotype" w:cs="Palatino Linotype"/>
          <w:sz w:val="22"/>
          <w:szCs w:val="22"/>
        </w:rPr>
        <w:t xml:space="preserve">Se </w:t>
      </w:r>
      <w:r w:rsidRPr="006B4867">
        <w:rPr>
          <w:rFonts w:ascii="Palatino Linotype" w:eastAsia="Palatino Linotype" w:hAnsi="Palatino Linotype" w:cs="Palatino Linotype"/>
          <w:b/>
          <w:sz w:val="22"/>
          <w:szCs w:val="22"/>
        </w:rPr>
        <w:t xml:space="preserve">MODIFICA </w:t>
      </w:r>
      <w:r w:rsidRPr="006B4867">
        <w:rPr>
          <w:rFonts w:ascii="Palatino Linotype" w:eastAsia="Palatino Linotype" w:hAnsi="Palatino Linotype" w:cs="Palatino Linotype"/>
          <w:sz w:val="22"/>
          <w:szCs w:val="22"/>
        </w:rPr>
        <w:t>la</w:t>
      </w:r>
      <w:r w:rsidRPr="006B4867">
        <w:rPr>
          <w:rFonts w:ascii="Palatino Linotype" w:eastAsia="Palatino Linotype" w:hAnsi="Palatino Linotype" w:cs="Palatino Linotype"/>
          <w:b/>
          <w:sz w:val="22"/>
          <w:szCs w:val="22"/>
        </w:rPr>
        <w:t xml:space="preserve"> </w:t>
      </w:r>
      <w:r w:rsidRPr="006B4867">
        <w:rPr>
          <w:rFonts w:ascii="Palatino Linotype" w:eastAsia="Palatino Linotype" w:hAnsi="Palatino Linotype" w:cs="Palatino Linotype"/>
          <w:sz w:val="22"/>
          <w:szCs w:val="22"/>
        </w:rPr>
        <w:t xml:space="preserve">respuesta entregada por el Ayuntamiento de </w:t>
      </w:r>
      <w:r w:rsidR="00C02F02">
        <w:rPr>
          <w:rFonts w:ascii="Palatino Linotype" w:eastAsia="Palatino Linotype" w:hAnsi="Palatino Linotype" w:cs="Palatino Linotype"/>
          <w:sz w:val="22"/>
          <w:szCs w:val="22"/>
        </w:rPr>
        <w:t>Jaltenco</w:t>
      </w:r>
      <w:r w:rsidRPr="006B4867">
        <w:rPr>
          <w:rFonts w:ascii="Palatino Linotype" w:eastAsia="Palatino Linotype" w:hAnsi="Palatino Linotype" w:cs="Palatino Linotype"/>
          <w:sz w:val="22"/>
          <w:szCs w:val="22"/>
        </w:rPr>
        <w:t xml:space="preserve"> a la solicitud de información </w:t>
      </w:r>
      <w:r w:rsidR="00C02F02" w:rsidRPr="006B4867">
        <w:rPr>
          <w:rFonts w:ascii="Palatino Linotype" w:eastAsia="Palatino Linotype" w:hAnsi="Palatino Linotype" w:cs="Palatino Linotype"/>
          <w:sz w:val="22"/>
          <w:szCs w:val="22"/>
        </w:rPr>
        <w:t>00047/JALTENCO/IP/2025</w:t>
      </w:r>
      <w:r w:rsidR="00C02F02">
        <w:rPr>
          <w:rFonts w:ascii="Palatino Linotype" w:eastAsia="Palatino Linotype" w:hAnsi="Palatino Linotype" w:cs="Palatino Linotype"/>
          <w:sz w:val="22"/>
          <w:szCs w:val="22"/>
        </w:rPr>
        <w:t xml:space="preserve"> </w:t>
      </w:r>
      <w:r w:rsidRPr="006B4867">
        <w:rPr>
          <w:rFonts w:ascii="Palatino Linotype" w:eastAsia="Palatino Linotype" w:hAnsi="Palatino Linotype" w:cs="Palatino Linotype"/>
          <w:sz w:val="22"/>
          <w:szCs w:val="22"/>
        </w:rPr>
        <w:t xml:space="preserve">por resultar </w:t>
      </w:r>
      <w:r w:rsidRPr="006B4867">
        <w:rPr>
          <w:rFonts w:ascii="Palatino Linotype" w:eastAsia="Palatino Linotype" w:hAnsi="Palatino Linotype" w:cs="Palatino Linotype"/>
          <w:b/>
          <w:smallCaps/>
          <w:sz w:val="22"/>
          <w:szCs w:val="22"/>
        </w:rPr>
        <w:t>FUNDADAS</w:t>
      </w:r>
      <w:r w:rsidRPr="006B4867">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753E86A6" w14:textId="77777777" w:rsidR="00D64C06" w:rsidRPr="006B4867" w:rsidRDefault="00D64C06" w:rsidP="00F72B90">
      <w:pPr>
        <w:widowControl w:val="0"/>
        <w:spacing w:line="360" w:lineRule="auto"/>
        <w:contextualSpacing/>
        <w:jc w:val="both"/>
        <w:rPr>
          <w:rFonts w:ascii="Palatino Linotype" w:eastAsia="Palatino Linotype" w:hAnsi="Palatino Linotype" w:cs="Palatino Linotype"/>
          <w:sz w:val="22"/>
          <w:szCs w:val="22"/>
        </w:rPr>
      </w:pPr>
    </w:p>
    <w:p w14:paraId="17521D95" w14:textId="1D5D7A41" w:rsidR="00D64C06"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b/>
          <w:sz w:val="22"/>
          <w:szCs w:val="22"/>
        </w:rPr>
        <w:t xml:space="preserve">SEGUNDO. </w:t>
      </w:r>
      <w:r w:rsidRPr="006B4867">
        <w:rPr>
          <w:rFonts w:ascii="Palatino Linotype" w:eastAsia="Palatino Linotype" w:hAnsi="Palatino Linotype" w:cs="Palatino Linotype"/>
          <w:sz w:val="22"/>
          <w:szCs w:val="22"/>
        </w:rPr>
        <w:t xml:space="preserve">Se </w:t>
      </w:r>
      <w:r w:rsidRPr="006B4867">
        <w:rPr>
          <w:rFonts w:ascii="Palatino Linotype" w:eastAsia="Palatino Linotype" w:hAnsi="Palatino Linotype" w:cs="Palatino Linotype"/>
          <w:b/>
          <w:sz w:val="22"/>
          <w:szCs w:val="22"/>
        </w:rPr>
        <w:t>ORDENA</w:t>
      </w:r>
      <w:r w:rsidRPr="006B4867">
        <w:rPr>
          <w:rFonts w:ascii="Palatino Linotype" w:eastAsia="Palatino Linotype" w:hAnsi="Palatino Linotype" w:cs="Palatino Linotype"/>
          <w:sz w:val="22"/>
          <w:szCs w:val="22"/>
        </w:rPr>
        <w:t xml:space="preserve"> al Ente Recurrido</w:t>
      </w:r>
      <w:r w:rsidRPr="006B4867">
        <w:rPr>
          <w:rFonts w:ascii="Palatino Linotype" w:eastAsia="Palatino Linotype" w:hAnsi="Palatino Linotype" w:cs="Palatino Linotype"/>
          <w:b/>
          <w:sz w:val="22"/>
          <w:szCs w:val="22"/>
        </w:rPr>
        <w:t xml:space="preserve">, </w:t>
      </w:r>
      <w:r w:rsidRPr="006B4867">
        <w:rPr>
          <w:rFonts w:ascii="Palatino Linotype" w:eastAsia="Palatino Linotype" w:hAnsi="Palatino Linotype" w:cs="Palatino Linotype"/>
          <w:sz w:val="22"/>
          <w:szCs w:val="22"/>
        </w:rPr>
        <w:t>a efecto de que entregue previa búsqueda exhaustiva y razonable en las unidades administrativas co</w:t>
      </w:r>
      <w:r w:rsidR="00D5132C">
        <w:rPr>
          <w:rFonts w:ascii="Palatino Linotype" w:eastAsia="Palatino Linotype" w:hAnsi="Palatino Linotype" w:cs="Palatino Linotype"/>
          <w:sz w:val="22"/>
          <w:szCs w:val="22"/>
        </w:rPr>
        <w:t>mpetentes, a través del SAIMEX</w:t>
      </w:r>
      <w:r w:rsidRPr="006B4867">
        <w:rPr>
          <w:rFonts w:ascii="Palatino Linotype" w:hAnsi="Palatino Linotype"/>
          <w:sz w:val="22"/>
          <w:szCs w:val="22"/>
        </w:rPr>
        <w:t xml:space="preserve">, al </w:t>
      </w:r>
      <w:r w:rsidR="00D5132C">
        <w:rPr>
          <w:rFonts w:ascii="Palatino Linotype" w:hAnsi="Palatino Linotype"/>
          <w:sz w:val="22"/>
          <w:szCs w:val="22"/>
        </w:rPr>
        <w:t>siete de mayo</w:t>
      </w:r>
      <w:r w:rsidRPr="006B4867">
        <w:rPr>
          <w:rFonts w:ascii="Palatino Linotype" w:hAnsi="Palatino Linotype"/>
          <w:sz w:val="22"/>
          <w:szCs w:val="22"/>
        </w:rPr>
        <w:t xml:space="preserve"> de dos mil veinticinco, </w:t>
      </w:r>
      <w:r w:rsidRPr="006B4867">
        <w:rPr>
          <w:rFonts w:ascii="Palatino Linotype" w:eastAsia="Palatino Linotype" w:hAnsi="Palatino Linotype" w:cs="Palatino Linotype"/>
          <w:sz w:val="22"/>
          <w:szCs w:val="22"/>
        </w:rPr>
        <w:t xml:space="preserve">los documentos </w:t>
      </w:r>
      <w:r w:rsidR="00D5132C">
        <w:rPr>
          <w:rFonts w:ascii="Palatino Linotype" w:eastAsia="Palatino Linotype" w:hAnsi="Palatino Linotype" w:cs="Palatino Linotype"/>
          <w:sz w:val="22"/>
          <w:szCs w:val="22"/>
        </w:rPr>
        <w:t>que den cuenta de lo siguiente:</w:t>
      </w:r>
    </w:p>
    <w:p w14:paraId="0D850694" w14:textId="77777777" w:rsidR="00D5132C" w:rsidRDefault="00D5132C" w:rsidP="00D5132C">
      <w:pPr>
        <w:spacing w:line="360" w:lineRule="auto"/>
        <w:jc w:val="both"/>
        <w:rPr>
          <w:rFonts w:ascii="Palatino Linotype" w:eastAsia="Palatino Linotype" w:hAnsi="Palatino Linotype" w:cs="Palatino Linotype"/>
          <w:sz w:val="22"/>
          <w:szCs w:val="22"/>
        </w:rPr>
      </w:pPr>
    </w:p>
    <w:p w14:paraId="615C9988" w14:textId="062B864B" w:rsidR="00D5132C" w:rsidRPr="00D5132C" w:rsidRDefault="00D5132C" w:rsidP="00C3233A">
      <w:pPr>
        <w:pStyle w:val="Prrafodelista"/>
        <w:numPr>
          <w:ilvl w:val="1"/>
          <w:numId w:val="14"/>
        </w:numPr>
        <w:spacing w:line="360" w:lineRule="auto"/>
        <w:ind w:left="927"/>
        <w:jc w:val="both"/>
        <w:rPr>
          <w:rFonts w:ascii="Palatino Linotype" w:eastAsia="Palatino Linotype" w:hAnsi="Palatino Linotype" w:cs="Palatino Linotype"/>
          <w:sz w:val="22"/>
          <w:szCs w:val="22"/>
        </w:rPr>
      </w:pPr>
      <w:r w:rsidRPr="00D5132C">
        <w:rPr>
          <w:rFonts w:ascii="Palatino Linotype" w:eastAsia="Palatino Linotype" w:hAnsi="Palatino Linotype" w:cs="Palatino Linotype"/>
          <w:color w:val="000000"/>
          <w:sz w:val="22"/>
          <w:szCs w:val="22"/>
        </w:rPr>
        <w:lastRenderedPageBreak/>
        <w:t>Las ob</w:t>
      </w:r>
      <w:r>
        <w:rPr>
          <w:rFonts w:ascii="Palatino Linotype" w:eastAsia="Palatino Linotype" w:hAnsi="Palatino Linotype" w:cs="Palatino Linotype"/>
          <w:color w:val="000000"/>
          <w:sz w:val="22"/>
          <w:szCs w:val="22"/>
        </w:rPr>
        <w:t>servaciones realizadas al</w:t>
      </w:r>
      <w:r w:rsidRPr="00D5132C">
        <w:rPr>
          <w:rFonts w:ascii="Palatino Linotype" w:eastAsia="Palatino Linotype" w:hAnsi="Palatino Linotype" w:cs="Palatino Linotype"/>
          <w:color w:val="000000"/>
          <w:sz w:val="22"/>
          <w:szCs w:val="22"/>
        </w:rPr>
        <w:t xml:space="preserve"> primer informe trimestral</w:t>
      </w:r>
      <w:r>
        <w:rPr>
          <w:rFonts w:ascii="Palatino Linotype" w:eastAsia="Palatino Linotype" w:hAnsi="Palatino Linotype" w:cs="Palatino Linotype"/>
          <w:color w:val="000000"/>
          <w:sz w:val="22"/>
          <w:szCs w:val="22"/>
        </w:rPr>
        <w:t xml:space="preserve"> de dos mil veinticinco,</w:t>
      </w:r>
      <w:r w:rsidRPr="00D5132C">
        <w:rPr>
          <w:rFonts w:ascii="Palatino Linotype" w:eastAsia="Palatino Linotype" w:hAnsi="Palatino Linotype" w:cs="Palatino Linotype"/>
          <w:color w:val="000000"/>
          <w:sz w:val="22"/>
          <w:szCs w:val="22"/>
        </w:rPr>
        <w:t xml:space="preserve"> remitido al Órgano Superior de Fiscalización señalado durante la sustanciación del medio de impugnación</w:t>
      </w:r>
      <w:r>
        <w:rPr>
          <w:rFonts w:ascii="Palatino Linotype" w:eastAsia="Palatino Linotype" w:hAnsi="Palatino Linotype" w:cs="Palatino Linotype"/>
          <w:color w:val="000000"/>
          <w:sz w:val="22"/>
          <w:szCs w:val="22"/>
        </w:rPr>
        <w:t>;</w:t>
      </w:r>
    </w:p>
    <w:p w14:paraId="0A67BE75" w14:textId="5062008D" w:rsidR="00D5132C" w:rsidRDefault="00D5132C" w:rsidP="00C3233A">
      <w:pPr>
        <w:pStyle w:val="Prrafodelista"/>
        <w:numPr>
          <w:ilvl w:val="1"/>
          <w:numId w:val="14"/>
        </w:numPr>
        <w:spacing w:line="360" w:lineRule="auto"/>
        <w:ind w:left="92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adeudo histórico mensual sobre retención del Impuesto Sobre la Renta por concepto de sueldos y salarios, del primero de enero de dos mil veintiuno al siete de mayo de dos mil veinticinco, en donde se adviertan las contribuciones pagadas por mes, desglose de actualizaciones y recargos pagados por multas;</w:t>
      </w:r>
    </w:p>
    <w:p w14:paraId="5ABC0FBE" w14:textId="1978E7AC" w:rsidR="00D5132C" w:rsidRDefault="00D5132C" w:rsidP="00C3233A">
      <w:pPr>
        <w:pStyle w:val="Prrafodelista"/>
        <w:numPr>
          <w:ilvl w:val="1"/>
          <w:numId w:val="14"/>
        </w:numPr>
        <w:spacing w:line="360" w:lineRule="auto"/>
        <w:ind w:left="92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Informe sobre los créditos fiscales impuestas por el Servicio de Administración Tributaria, al siete de mayo de dos mil veinticinco;</w:t>
      </w:r>
    </w:p>
    <w:p w14:paraId="3C15D12F" w14:textId="48C4FE58" w:rsidR="00D5132C" w:rsidRDefault="00D5132C" w:rsidP="00C3233A">
      <w:pPr>
        <w:pStyle w:val="Prrafodelista"/>
        <w:numPr>
          <w:ilvl w:val="1"/>
          <w:numId w:val="14"/>
        </w:numPr>
        <w:spacing w:line="360" w:lineRule="auto"/>
        <w:ind w:left="92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opinión de cumplimiento de obligaciones fiscales referido a través del informe justificado.</w:t>
      </w:r>
    </w:p>
    <w:p w14:paraId="485E59DA" w14:textId="77777777" w:rsidR="00D5132C" w:rsidRPr="00D5132C" w:rsidRDefault="00D5132C" w:rsidP="00D5132C">
      <w:pPr>
        <w:pStyle w:val="Prrafodelista"/>
        <w:spacing w:line="360" w:lineRule="auto"/>
        <w:ind w:left="1440"/>
        <w:jc w:val="both"/>
        <w:rPr>
          <w:rFonts w:ascii="Palatino Linotype" w:eastAsia="Palatino Linotype" w:hAnsi="Palatino Linotype" w:cs="Palatino Linotype"/>
          <w:sz w:val="22"/>
          <w:szCs w:val="22"/>
        </w:rPr>
      </w:pPr>
    </w:p>
    <w:p w14:paraId="4445AB6E" w14:textId="77777777" w:rsidR="00D64C06" w:rsidRPr="006B4867" w:rsidRDefault="00D64C06" w:rsidP="00F72B90">
      <w:pPr>
        <w:spacing w:line="360" w:lineRule="auto"/>
        <w:contextualSpacing/>
        <w:jc w:val="both"/>
        <w:rPr>
          <w:rFonts w:ascii="Palatino Linotype" w:hAnsi="Palatino Linotype" w:cs="Tahoma"/>
          <w:bCs/>
          <w:iCs/>
          <w:sz w:val="22"/>
          <w:szCs w:val="22"/>
        </w:rPr>
      </w:pPr>
      <w:r w:rsidRPr="006B4867">
        <w:rPr>
          <w:rFonts w:ascii="Palatino Linotype" w:hAnsi="Palatino Linotype" w:cs="Tahoma"/>
          <w:bCs/>
          <w:iCs/>
          <w:sz w:val="22"/>
          <w:szCs w:val="22"/>
        </w:rPr>
        <w:t xml:space="preserve">De ser necesario deberá proporcionar el Acuerdo de Clasificación donde el Comité de Transparencia, confirme la eliminación de los datos o información clasificada, de conformidad con los artículos 49, fracciones II y VIII, y 132, fracción II, de la Ley de Transparencia y Acceso a la Información Pública del Estado de México y Municipios. </w:t>
      </w:r>
    </w:p>
    <w:p w14:paraId="3FCE6DAF" w14:textId="77777777" w:rsidR="00D64C06" w:rsidRPr="006B4867" w:rsidRDefault="00D64C06" w:rsidP="00F72B90">
      <w:pPr>
        <w:spacing w:line="360" w:lineRule="auto"/>
        <w:contextualSpacing/>
        <w:jc w:val="both"/>
        <w:rPr>
          <w:rFonts w:ascii="Palatino Linotype" w:hAnsi="Palatino Linotype" w:cs="Tahoma"/>
          <w:bCs/>
          <w:iCs/>
          <w:sz w:val="22"/>
          <w:szCs w:val="22"/>
        </w:rPr>
      </w:pPr>
    </w:p>
    <w:p w14:paraId="6D529A6E" w14:textId="680AF284" w:rsidR="00D64C06" w:rsidRPr="006B4867" w:rsidRDefault="00D5132C" w:rsidP="00F72B90">
      <w:pPr>
        <w:spacing w:line="360" w:lineRule="auto"/>
        <w:contextualSpacing/>
        <w:jc w:val="both"/>
        <w:rPr>
          <w:rFonts w:ascii="Palatino Linotype" w:hAnsi="Palatino Linotype" w:cs="Tahoma"/>
          <w:bCs/>
          <w:iCs/>
          <w:sz w:val="22"/>
          <w:szCs w:val="22"/>
        </w:rPr>
      </w:pPr>
      <w:r w:rsidRPr="00D5132C">
        <w:rPr>
          <w:rFonts w:ascii="Palatino Linotype" w:hAnsi="Palatino Linotype" w:cs="Tahoma"/>
          <w:bCs/>
          <w:iCs/>
          <w:sz w:val="22"/>
          <w:szCs w:val="22"/>
        </w:rPr>
        <w:t>Para el caso de</w:t>
      </w:r>
      <w:r>
        <w:rPr>
          <w:rFonts w:ascii="Palatino Linotype" w:hAnsi="Palatino Linotype" w:cs="Tahoma"/>
          <w:bCs/>
          <w:iCs/>
          <w:sz w:val="22"/>
          <w:szCs w:val="22"/>
        </w:rPr>
        <w:t xml:space="preserve"> numeral</w:t>
      </w:r>
      <w:r w:rsidRPr="00D5132C">
        <w:rPr>
          <w:rFonts w:ascii="Palatino Linotype" w:hAnsi="Palatino Linotype" w:cs="Tahoma"/>
          <w:bCs/>
          <w:iCs/>
          <w:sz w:val="22"/>
          <w:szCs w:val="22"/>
        </w:rPr>
        <w:t xml:space="preserve"> 2</w:t>
      </w:r>
      <w:r w:rsidR="00D64C06" w:rsidRPr="00D5132C">
        <w:rPr>
          <w:rFonts w:ascii="Palatino Linotype" w:hAnsi="Palatino Linotype" w:cs="Tahoma"/>
          <w:bCs/>
          <w:iCs/>
          <w:sz w:val="22"/>
          <w:szCs w:val="22"/>
        </w:rPr>
        <w:t xml:space="preserve">, que no cuente con documentos </w:t>
      </w:r>
      <w:r w:rsidRPr="00D5132C">
        <w:rPr>
          <w:rFonts w:ascii="Palatino Linotype" w:hAnsi="Palatino Linotype" w:cs="Tahoma"/>
          <w:bCs/>
          <w:iCs/>
          <w:sz w:val="22"/>
          <w:szCs w:val="22"/>
        </w:rPr>
        <w:t>con el grado de desagregación requerido</w:t>
      </w:r>
      <w:r w:rsidR="00D64C06" w:rsidRPr="00D5132C">
        <w:rPr>
          <w:rFonts w:ascii="Palatino Linotype" w:hAnsi="Palatino Linotype" w:cs="Tahoma"/>
          <w:bCs/>
          <w:iCs/>
          <w:sz w:val="22"/>
          <w:szCs w:val="22"/>
        </w:rPr>
        <w:t>, deberá hacerlo del conocimiento del Solicitante de forma clara y precisa.</w:t>
      </w:r>
      <w:r w:rsidR="00D64C06" w:rsidRPr="006B4867">
        <w:rPr>
          <w:rFonts w:ascii="Palatino Linotype" w:hAnsi="Palatino Linotype" w:cs="Tahoma"/>
          <w:bCs/>
          <w:iCs/>
          <w:sz w:val="22"/>
          <w:szCs w:val="22"/>
        </w:rPr>
        <w:t xml:space="preserve"> </w:t>
      </w:r>
    </w:p>
    <w:p w14:paraId="14FB4F39" w14:textId="77777777" w:rsidR="00D64C06" w:rsidRPr="006B4867" w:rsidRDefault="00D64C06" w:rsidP="00F72B90">
      <w:pPr>
        <w:spacing w:line="360" w:lineRule="auto"/>
        <w:contextualSpacing/>
        <w:jc w:val="both"/>
        <w:rPr>
          <w:rFonts w:ascii="Palatino Linotype" w:hAnsi="Palatino Linotype" w:cs="Tahoma"/>
          <w:bCs/>
          <w:iCs/>
          <w:sz w:val="22"/>
          <w:szCs w:val="22"/>
        </w:rPr>
      </w:pPr>
    </w:p>
    <w:p w14:paraId="081AE87F"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b/>
          <w:sz w:val="22"/>
          <w:szCs w:val="22"/>
        </w:rPr>
        <w:t>TERCERO. NOTIFÍQUESE POR SAIMEX</w:t>
      </w:r>
      <w:r w:rsidRPr="006B4867">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w:t>
      </w:r>
      <w:r w:rsidRPr="006B4867">
        <w:rPr>
          <w:rFonts w:ascii="Palatino Linotype" w:eastAsia="Palatino Linotype" w:hAnsi="Palatino Linotype" w:cs="Palatino Linotype"/>
          <w:sz w:val="22"/>
          <w:szCs w:val="22"/>
        </w:rPr>
        <w:lastRenderedPageBreak/>
        <w:t xml:space="preserve">presente resolución o hacerlo de manera parcial, se le impondrá una medida de apremio de conformidad con lo previsto en los artículos 198, 200, fracción III, 214, 215 y 216 de la Ley referida. </w:t>
      </w:r>
    </w:p>
    <w:p w14:paraId="0B55F8C0"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7C34A275"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0A495200"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 </w:t>
      </w:r>
    </w:p>
    <w:p w14:paraId="39DB8844"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b/>
          <w:sz w:val="22"/>
          <w:szCs w:val="22"/>
        </w:rPr>
        <w:t>CUARTO. NOTIFÍQUESE POR SAIMEX</w:t>
      </w:r>
      <w:r w:rsidRPr="006B4867">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607705F"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566EB3EB" w14:textId="42929199"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r w:rsidRPr="006B4867">
        <w:rPr>
          <w:rFonts w:ascii="Palatino Linotype" w:eastAsia="Palatino Linotype" w:hAnsi="Palatino Linotype" w:cs="Palatino Linotype"/>
          <w:sz w:val="22"/>
          <w:szCs w:val="22"/>
        </w:rPr>
        <w:t xml:space="preserve">ASÍ LO RESUELVE, POR </w:t>
      </w:r>
      <w:r w:rsidRPr="006B4867">
        <w:rPr>
          <w:rFonts w:ascii="Palatino Linotype" w:eastAsia="Palatino Linotype" w:hAnsi="Palatino Linotype" w:cs="Palatino Linotype"/>
          <w:b/>
          <w:sz w:val="22"/>
          <w:szCs w:val="22"/>
        </w:rPr>
        <w:t>UNANIMIDAD</w:t>
      </w:r>
      <w:r w:rsidRPr="006B4867">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5132C">
        <w:rPr>
          <w:rFonts w:ascii="Palatino Linotype" w:eastAsia="Palatino Linotype" w:hAnsi="Palatino Linotype" w:cs="Palatino Linotype"/>
          <w:sz w:val="22"/>
          <w:szCs w:val="22"/>
        </w:rPr>
        <w:t>QUINTA</w:t>
      </w:r>
      <w:r w:rsidRPr="006B4867">
        <w:rPr>
          <w:rFonts w:ascii="Palatino Linotype" w:eastAsia="Palatino Linotype" w:hAnsi="Palatino Linotype" w:cs="Palatino Linotype"/>
          <w:sz w:val="22"/>
          <w:szCs w:val="22"/>
        </w:rPr>
        <w:t xml:space="preserve"> SESIÓN ORDINARIA, CELEBRADA EL </w:t>
      </w:r>
      <w:r w:rsidR="00D5132C">
        <w:rPr>
          <w:rFonts w:ascii="Palatino Linotype" w:eastAsia="Palatino Linotype" w:hAnsi="Palatino Linotype" w:cs="Palatino Linotype"/>
          <w:sz w:val="22"/>
          <w:szCs w:val="22"/>
        </w:rPr>
        <w:t>ONCE</w:t>
      </w:r>
      <w:r w:rsidRPr="006B4867">
        <w:rPr>
          <w:rFonts w:ascii="Palatino Linotype" w:eastAsia="Palatino Linotype" w:hAnsi="Palatino Linotype" w:cs="Palatino Linotype"/>
          <w:sz w:val="22"/>
          <w:szCs w:val="22"/>
        </w:rPr>
        <w:t xml:space="preserve"> DE FEBRERO DE DOS MIL VEINTISÉIS, ANTE EL SECRETARIO TÉCNICO DEL PLENO, ALEXIS TAPIA RAMÍREZ.</w:t>
      </w:r>
    </w:p>
    <w:p w14:paraId="6FF91C2E"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42BAFA6F"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1A26598E" w14:textId="77777777" w:rsidR="00D64C06" w:rsidRPr="006B4867" w:rsidRDefault="00D64C06" w:rsidP="00F72B90">
      <w:pPr>
        <w:spacing w:line="360" w:lineRule="auto"/>
        <w:contextualSpacing/>
        <w:jc w:val="both"/>
        <w:rPr>
          <w:rFonts w:ascii="Palatino Linotype" w:eastAsia="Palatino Linotype" w:hAnsi="Palatino Linotype" w:cs="Palatino Linotype"/>
          <w:sz w:val="22"/>
          <w:szCs w:val="22"/>
        </w:rPr>
      </w:pPr>
    </w:p>
    <w:p w14:paraId="4C465F46" w14:textId="77777777" w:rsidR="00D64C06" w:rsidRPr="006B4867" w:rsidRDefault="00D64C06" w:rsidP="00F72B90">
      <w:pPr>
        <w:spacing w:line="360" w:lineRule="auto"/>
        <w:contextualSpacing/>
        <w:rPr>
          <w:rFonts w:ascii="Palatino Linotype" w:eastAsia="Palatino Linotype" w:hAnsi="Palatino Linotype" w:cs="Palatino Linotype"/>
        </w:rPr>
      </w:pPr>
    </w:p>
    <w:p w14:paraId="42C1CD3B" w14:textId="77777777" w:rsidR="00D64C06" w:rsidRPr="006B4867" w:rsidRDefault="00D64C06" w:rsidP="00F72B90">
      <w:pPr>
        <w:spacing w:line="360" w:lineRule="auto"/>
        <w:contextualSpacing/>
        <w:rPr>
          <w:rFonts w:ascii="Palatino Linotype" w:eastAsia="Palatino Linotype" w:hAnsi="Palatino Linotype" w:cs="Palatino Linotype"/>
        </w:rPr>
      </w:pPr>
    </w:p>
    <w:p w14:paraId="1FEB313E" w14:textId="77777777" w:rsidR="00D64C06" w:rsidRPr="006B4867" w:rsidRDefault="00D64C06" w:rsidP="00F72B90">
      <w:pPr>
        <w:spacing w:line="360" w:lineRule="auto"/>
        <w:contextualSpacing/>
        <w:rPr>
          <w:rFonts w:ascii="Palatino Linotype" w:eastAsia="Palatino Linotype" w:hAnsi="Palatino Linotype" w:cs="Palatino Linotype"/>
        </w:rPr>
      </w:pPr>
    </w:p>
    <w:p w14:paraId="1CCCE514" w14:textId="77777777" w:rsidR="00D64C06" w:rsidRPr="006B4867" w:rsidRDefault="00D64C06" w:rsidP="00F72B90">
      <w:pPr>
        <w:spacing w:line="360" w:lineRule="auto"/>
        <w:contextualSpacing/>
        <w:rPr>
          <w:rFonts w:ascii="Palatino Linotype" w:eastAsia="Palatino Linotype" w:hAnsi="Palatino Linotype" w:cs="Palatino Linotype"/>
        </w:rPr>
      </w:pPr>
    </w:p>
    <w:p w14:paraId="7B7CE3AA" w14:textId="77777777" w:rsidR="00D64C06" w:rsidRPr="006B4867" w:rsidRDefault="00D64C06" w:rsidP="00F72B90">
      <w:pPr>
        <w:spacing w:line="360" w:lineRule="auto"/>
        <w:contextualSpacing/>
        <w:rPr>
          <w:rFonts w:ascii="Palatino Linotype" w:eastAsia="Palatino Linotype" w:hAnsi="Palatino Linotype" w:cs="Palatino Linotype"/>
        </w:rPr>
      </w:pPr>
    </w:p>
    <w:p w14:paraId="0136E1D4" w14:textId="77777777" w:rsidR="00D64C06" w:rsidRPr="006B4867" w:rsidRDefault="00D64C06" w:rsidP="00F72B90">
      <w:pPr>
        <w:spacing w:line="360" w:lineRule="auto"/>
        <w:contextualSpacing/>
        <w:rPr>
          <w:rFonts w:ascii="Palatino Linotype" w:eastAsia="Palatino Linotype" w:hAnsi="Palatino Linotype" w:cs="Palatino Linotype"/>
        </w:rPr>
      </w:pPr>
    </w:p>
    <w:p w14:paraId="3182393D" w14:textId="77777777" w:rsidR="00D64C06" w:rsidRPr="006B4867" w:rsidRDefault="00D64C06" w:rsidP="00F72B90">
      <w:pPr>
        <w:spacing w:line="360" w:lineRule="auto"/>
        <w:contextualSpacing/>
        <w:rPr>
          <w:rFonts w:ascii="Palatino Linotype" w:eastAsia="Palatino Linotype" w:hAnsi="Palatino Linotype" w:cs="Palatino Linotype"/>
        </w:rPr>
      </w:pPr>
    </w:p>
    <w:p w14:paraId="6BDAADFA" w14:textId="77777777" w:rsidR="00D64C06" w:rsidRPr="006B4867" w:rsidRDefault="00D64C06" w:rsidP="00F72B90">
      <w:pPr>
        <w:spacing w:line="360" w:lineRule="auto"/>
        <w:contextualSpacing/>
        <w:rPr>
          <w:rFonts w:ascii="Palatino Linotype" w:eastAsia="Palatino Linotype" w:hAnsi="Palatino Linotype" w:cs="Palatino Linotype"/>
        </w:rPr>
      </w:pPr>
    </w:p>
    <w:p w14:paraId="3F514CD7" w14:textId="77777777" w:rsidR="00D64C06" w:rsidRPr="006B4867" w:rsidRDefault="00D64C06" w:rsidP="00F72B90">
      <w:pPr>
        <w:spacing w:line="360" w:lineRule="auto"/>
        <w:contextualSpacing/>
        <w:rPr>
          <w:rFonts w:ascii="Palatino Linotype" w:eastAsia="Palatino Linotype" w:hAnsi="Palatino Linotype" w:cs="Palatino Linotype"/>
        </w:rPr>
      </w:pPr>
    </w:p>
    <w:p w14:paraId="2CFD9D76" w14:textId="77777777" w:rsidR="00D64C06" w:rsidRPr="006B4867" w:rsidRDefault="00D64C06" w:rsidP="00F72B90">
      <w:pPr>
        <w:spacing w:line="360" w:lineRule="auto"/>
        <w:contextualSpacing/>
        <w:rPr>
          <w:rFonts w:ascii="Palatino Linotype" w:eastAsia="Palatino Linotype" w:hAnsi="Palatino Linotype" w:cs="Palatino Linotype"/>
        </w:rPr>
      </w:pPr>
    </w:p>
    <w:p w14:paraId="188E8B0A" w14:textId="77777777" w:rsidR="00D64C06" w:rsidRPr="006B4867" w:rsidRDefault="00D64C06" w:rsidP="00F72B90">
      <w:pPr>
        <w:spacing w:line="360" w:lineRule="auto"/>
        <w:contextualSpacing/>
        <w:rPr>
          <w:rFonts w:ascii="Palatino Linotype" w:eastAsia="Palatino Linotype" w:hAnsi="Palatino Linotype" w:cs="Palatino Linotype"/>
        </w:rPr>
      </w:pPr>
    </w:p>
    <w:p w14:paraId="2F78C9F0" w14:textId="77777777" w:rsidR="00D64C06" w:rsidRPr="006B4867" w:rsidRDefault="00D64C06" w:rsidP="00F72B90">
      <w:pPr>
        <w:spacing w:line="360" w:lineRule="auto"/>
        <w:contextualSpacing/>
        <w:rPr>
          <w:rFonts w:ascii="Palatino Linotype" w:eastAsia="Palatino Linotype" w:hAnsi="Palatino Linotype" w:cs="Palatino Linotype"/>
        </w:rPr>
      </w:pPr>
    </w:p>
    <w:p w14:paraId="47E7C4B8" w14:textId="77777777" w:rsidR="00D64C06" w:rsidRPr="006B4867" w:rsidRDefault="00D64C06" w:rsidP="00F72B90">
      <w:pPr>
        <w:spacing w:line="360" w:lineRule="auto"/>
        <w:contextualSpacing/>
        <w:rPr>
          <w:rFonts w:ascii="Palatino Linotype" w:eastAsia="Palatino Linotype" w:hAnsi="Palatino Linotype" w:cs="Palatino Linotype"/>
        </w:rPr>
      </w:pPr>
    </w:p>
    <w:p w14:paraId="21729A17" w14:textId="77777777" w:rsidR="00D64C06" w:rsidRPr="006B4867" w:rsidRDefault="00D64C06" w:rsidP="00F72B90">
      <w:pPr>
        <w:spacing w:line="360" w:lineRule="auto"/>
        <w:contextualSpacing/>
        <w:rPr>
          <w:rFonts w:ascii="Palatino Linotype" w:eastAsia="Palatino Linotype" w:hAnsi="Palatino Linotype" w:cs="Palatino Linotype"/>
        </w:rPr>
      </w:pPr>
    </w:p>
    <w:p w14:paraId="448E36A0" w14:textId="77777777" w:rsidR="00D64C06" w:rsidRPr="006B4867" w:rsidRDefault="00D64C06" w:rsidP="00F72B90">
      <w:pPr>
        <w:spacing w:line="360" w:lineRule="auto"/>
        <w:contextualSpacing/>
        <w:rPr>
          <w:rFonts w:ascii="Palatino Linotype" w:hAnsi="Palatino Linotype"/>
        </w:rPr>
      </w:pPr>
    </w:p>
    <w:p w14:paraId="1ED282E6" w14:textId="77777777" w:rsidR="00D64C06" w:rsidRPr="006B4867" w:rsidRDefault="00D64C06" w:rsidP="00F72B90">
      <w:pPr>
        <w:spacing w:line="360" w:lineRule="auto"/>
        <w:contextualSpacing/>
        <w:rPr>
          <w:rFonts w:ascii="Palatino Linotype" w:hAnsi="Palatino Linotype"/>
        </w:rPr>
      </w:pPr>
    </w:p>
    <w:p w14:paraId="0CF4852E" w14:textId="77777777" w:rsidR="00D64C06" w:rsidRPr="006B4867" w:rsidRDefault="00D64C06" w:rsidP="00F72B90">
      <w:pPr>
        <w:spacing w:line="360" w:lineRule="auto"/>
        <w:contextualSpacing/>
        <w:rPr>
          <w:rFonts w:ascii="Palatino Linotype" w:hAnsi="Palatino Linotype"/>
        </w:rPr>
      </w:pPr>
    </w:p>
    <w:p w14:paraId="1BA5DE1A" w14:textId="77777777" w:rsidR="00D64C06" w:rsidRPr="006B4867" w:rsidRDefault="00D64C06" w:rsidP="00F72B90">
      <w:pPr>
        <w:spacing w:line="360" w:lineRule="auto"/>
        <w:contextualSpacing/>
        <w:rPr>
          <w:rFonts w:ascii="Palatino Linotype" w:hAnsi="Palatino Linotype"/>
        </w:rPr>
      </w:pPr>
    </w:p>
    <w:p w14:paraId="45463B40" w14:textId="77777777" w:rsidR="00D64C06" w:rsidRPr="006B4867" w:rsidRDefault="00D64C06" w:rsidP="00F72B90">
      <w:pPr>
        <w:spacing w:line="360" w:lineRule="auto"/>
        <w:contextualSpacing/>
        <w:rPr>
          <w:rFonts w:ascii="Palatino Linotype" w:hAnsi="Palatino Linotype"/>
        </w:rPr>
      </w:pPr>
    </w:p>
    <w:p w14:paraId="325BDBBF" w14:textId="77777777" w:rsidR="00D64C06" w:rsidRPr="006B4867" w:rsidRDefault="00D64C06" w:rsidP="00F72B90">
      <w:pPr>
        <w:spacing w:line="360" w:lineRule="auto"/>
        <w:contextualSpacing/>
        <w:rPr>
          <w:rFonts w:ascii="Palatino Linotype" w:hAnsi="Palatino Linotype"/>
        </w:rPr>
      </w:pPr>
    </w:p>
    <w:bookmarkEnd w:id="0"/>
    <w:p w14:paraId="0909EB88" w14:textId="77777777" w:rsidR="00D64C06" w:rsidRPr="006B4867" w:rsidRDefault="00D64C06" w:rsidP="00F72B90">
      <w:pPr>
        <w:spacing w:line="360" w:lineRule="auto"/>
        <w:contextualSpacing/>
        <w:rPr>
          <w:rFonts w:ascii="Palatino Linotype" w:hAnsi="Palatino Linotype"/>
        </w:rPr>
      </w:pPr>
    </w:p>
    <w:p w14:paraId="5C9D7C46" w14:textId="77777777" w:rsidR="00D64C06" w:rsidRPr="006B4867" w:rsidRDefault="00D64C06" w:rsidP="00F72B90">
      <w:pPr>
        <w:spacing w:line="360" w:lineRule="auto"/>
        <w:contextualSpacing/>
        <w:rPr>
          <w:rFonts w:ascii="Palatino Linotype" w:hAnsi="Palatino Linotype"/>
        </w:rPr>
      </w:pPr>
    </w:p>
    <w:p w14:paraId="20B5684B" w14:textId="77777777" w:rsidR="00D64C06" w:rsidRPr="006B4867" w:rsidRDefault="00D64C06" w:rsidP="00F72B90">
      <w:pPr>
        <w:spacing w:line="360" w:lineRule="auto"/>
        <w:contextualSpacing/>
        <w:rPr>
          <w:rFonts w:ascii="Palatino Linotype" w:hAnsi="Palatino Linotype"/>
        </w:rPr>
      </w:pPr>
    </w:p>
    <w:p w14:paraId="6A6EB712" w14:textId="77777777" w:rsidR="00D64C06" w:rsidRPr="006B4867" w:rsidRDefault="00D64C06" w:rsidP="00F72B90">
      <w:pPr>
        <w:spacing w:line="360" w:lineRule="auto"/>
        <w:contextualSpacing/>
        <w:rPr>
          <w:rFonts w:ascii="Palatino Linotype" w:hAnsi="Palatino Linotype"/>
        </w:rPr>
      </w:pPr>
    </w:p>
    <w:p w14:paraId="347225BA" w14:textId="77777777" w:rsidR="00D64C06" w:rsidRPr="006B4867" w:rsidRDefault="00D64C06" w:rsidP="00F72B90">
      <w:pPr>
        <w:spacing w:line="360" w:lineRule="auto"/>
        <w:contextualSpacing/>
        <w:rPr>
          <w:rFonts w:ascii="Palatino Linotype" w:hAnsi="Palatino Linotype"/>
        </w:rPr>
      </w:pPr>
    </w:p>
    <w:p w14:paraId="1A1E1189" w14:textId="77777777" w:rsidR="00D64C06" w:rsidRPr="006B4867" w:rsidRDefault="00D64C06" w:rsidP="00F72B90">
      <w:pPr>
        <w:spacing w:line="360" w:lineRule="auto"/>
        <w:contextualSpacing/>
        <w:rPr>
          <w:rFonts w:ascii="Palatino Linotype" w:hAnsi="Palatino Linotype"/>
        </w:rPr>
      </w:pPr>
    </w:p>
    <w:p w14:paraId="0E937AC2" w14:textId="77777777" w:rsidR="00D64C06" w:rsidRPr="006B4867" w:rsidRDefault="00D64C06" w:rsidP="00F72B90">
      <w:pPr>
        <w:spacing w:line="360" w:lineRule="auto"/>
        <w:contextualSpacing/>
        <w:rPr>
          <w:rFonts w:ascii="Palatino Linotype" w:hAnsi="Palatino Linotype"/>
        </w:rPr>
      </w:pPr>
    </w:p>
    <w:p w14:paraId="4AD90A9D" w14:textId="77777777" w:rsidR="00D64C06" w:rsidRPr="006B4867" w:rsidRDefault="00D64C06" w:rsidP="00F72B90">
      <w:pPr>
        <w:spacing w:line="360" w:lineRule="auto"/>
        <w:contextualSpacing/>
        <w:rPr>
          <w:rFonts w:ascii="Palatino Linotype" w:hAnsi="Palatino Linotype"/>
        </w:rPr>
      </w:pPr>
    </w:p>
    <w:p w14:paraId="50C0FFA2" w14:textId="77777777" w:rsidR="00B01980" w:rsidRPr="006B4867" w:rsidRDefault="00B01980" w:rsidP="00F72B90">
      <w:pPr>
        <w:spacing w:line="360" w:lineRule="auto"/>
        <w:contextualSpacing/>
        <w:rPr>
          <w:rFonts w:ascii="Palatino Linotype" w:hAnsi="Palatino Linotype"/>
        </w:rPr>
      </w:pPr>
    </w:p>
    <w:sectPr w:rsidR="00B01980" w:rsidRPr="006B4867" w:rsidSect="00D64C06">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1950" w14:textId="77777777" w:rsidR="00517B7F" w:rsidRDefault="00517B7F" w:rsidP="00D64C06">
      <w:r>
        <w:separator/>
      </w:r>
    </w:p>
  </w:endnote>
  <w:endnote w:type="continuationSeparator" w:id="0">
    <w:p w14:paraId="3EAD0FC6" w14:textId="77777777" w:rsidR="00517B7F" w:rsidRDefault="00517B7F" w:rsidP="00D6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9DFD" w14:textId="77777777" w:rsidR="00C02F02" w:rsidRDefault="00C02F0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56355">
      <w:rPr>
        <w:rFonts w:ascii="Palatino Linotype" w:eastAsia="Palatino Linotype" w:hAnsi="Palatino Linotype" w:cs="Palatino Linotype"/>
        <w:b/>
        <w:noProof/>
        <w:color w:val="000000"/>
        <w:sz w:val="22"/>
        <w:szCs w:val="22"/>
      </w:rPr>
      <w:t>34</w:t>
    </w:r>
    <w:r>
      <w:rPr>
        <w:rFonts w:ascii="Palatino Linotype" w:eastAsia="Palatino Linotype" w:hAnsi="Palatino Linotype" w:cs="Palatino Linotype"/>
        <w:b/>
        <w:color w:val="000000"/>
        <w:sz w:val="22"/>
        <w:szCs w:val="22"/>
      </w:rPr>
      <w:fldChar w:fldCharType="end"/>
    </w:r>
  </w:p>
  <w:p w14:paraId="5507BCDD" w14:textId="77777777" w:rsidR="00C02F02" w:rsidRDefault="00C02F0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5ECF" w14:textId="77777777" w:rsidR="00C02F02" w:rsidRDefault="00C02F0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56355">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56355">
      <w:rPr>
        <w:rFonts w:ascii="Palatino Linotype" w:eastAsia="Palatino Linotype" w:hAnsi="Palatino Linotype" w:cs="Palatino Linotype"/>
        <w:b/>
        <w:noProof/>
        <w:color w:val="000000"/>
        <w:sz w:val="22"/>
        <w:szCs w:val="22"/>
      </w:rPr>
      <w:t>34</w:t>
    </w:r>
    <w:r>
      <w:rPr>
        <w:rFonts w:ascii="Palatino Linotype" w:eastAsia="Palatino Linotype" w:hAnsi="Palatino Linotype" w:cs="Palatino Linotype"/>
        <w:b/>
        <w:color w:val="000000"/>
        <w:sz w:val="22"/>
        <w:szCs w:val="22"/>
      </w:rPr>
      <w:fldChar w:fldCharType="end"/>
    </w:r>
  </w:p>
  <w:p w14:paraId="1E57D05E" w14:textId="77777777" w:rsidR="00C02F02" w:rsidRDefault="00C02F0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7434" w14:textId="77777777" w:rsidR="00C02F02" w:rsidRDefault="00C02F0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56355">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56355">
      <w:rPr>
        <w:rFonts w:ascii="Palatino Linotype" w:eastAsia="Palatino Linotype" w:hAnsi="Palatino Linotype" w:cs="Palatino Linotype"/>
        <w:b/>
        <w:noProof/>
        <w:color w:val="000000"/>
        <w:sz w:val="22"/>
        <w:szCs w:val="22"/>
      </w:rPr>
      <w:t>34</w:t>
    </w:r>
    <w:r>
      <w:rPr>
        <w:rFonts w:ascii="Palatino Linotype" w:eastAsia="Palatino Linotype" w:hAnsi="Palatino Linotype" w:cs="Palatino Linotype"/>
        <w:b/>
        <w:color w:val="000000"/>
        <w:sz w:val="22"/>
        <w:szCs w:val="22"/>
      </w:rPr>
      <w:fldChar w:fldCharType="end"/>
    </w:r>
  </w:p>
  <w:p w14:paraId="44D1CB47" w14:textId="77777777" w:rsidR="00C02F02" w:rsidRDefault="00C02F0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E3F8" w14:textId="77777777" w:rsidR="00517B7F" w:rsidRDefault="00517B7F" w:rsidP="00D64C06">
      <w:r>
        <w:separator/>
      </w:r>
    </w:p>
  </w:footnote>
  <w:footnote w:type="continuationSeparator" w:id="0">
    <w:p w14:paraId="1B48C6C0" w14:textId="77777777" w:rsidR="00517B7F" w:rsidRDefault="00517B7F" w:rsidP="00D6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CC8C" w14:textId="77777777" w:rsidR="00C02F02" w:rsidRDefault="00C02F02">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C02F02" w14:paraId="61D4A8C6" w14:textId="77777777">
      <w:trPr>
        <w:trHeight w:val="1435"/>
      </w:trPr>
      <w:tc>
        <w:tcPr>
          <w:tcW w:w="2972" w:type="dxa"/>
        </w:tcPr>
        <w:p w14:paraId="2BD30395" w14:textId="77777777" w:rsidR="00C02F02" w:rsidRDefault="00C02F02">
          <w:pPr>
            <w:tabs>
              <w:tab w:val="right" w:pos="4273"/>
            </w:tabs>
            <w:spacing w:line="256" w:lineRule="auto"/>
            <w:rPr>
              <w:rFonts w:ascii="Garamond" w:eastAsia="Garamond" w:hAnsi="Garamond" w:cs="Garamond"/>
              <w:sz w:val="22"/>
              <w:szCs w:val="22"/>
            </w:rPr>
          </w:pPr>
        </w:p>
      </w:tc>
      <w:tc>
        <w:tcPr>
          <w:tcW w:w="6733" w:type="dxa"/>
        </w:tcPr>
        <w:p w14:paraId="593D342F" w14:textId="77777777" w:rsidR="00C02F02" w:rsidRDefault="00C02F02">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C02F02" w14:paraId="07E32707" w14:textId="77777777">
            <w:trPr>
              <w:trHeight w:val="144"/>
            </w:trPr>
            <w:tc>
              <w:tcPr>
                <w:tcW w:w="2447" w:type="dxa"/>
              </w:tcPr>
              <w:p w14:paraId="1C07CCBD" w14:textId="77777777" w:rsidR="00C02F02" w:rsidRDefault="00C02F02">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72462415" w14:textId="77777777" w:rsidR="00C02F02" w:rsidRDefault="00C02F0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C02F02" w14:paraId="6D8821DD" w14:textId="77777777">
            <w:trPr>
              <w:trHeight w:val="283"/>
            </w:trPr>
            <w:tc>
              <w:tcPr>
                <w:tcW w:w="2447" w:type="dxa"/>
              </w:tcPr>
              <w:p w14:paraId="305CF283" w14:textId="77777777" w:rsidR="00C02F02" w:rsidRDefault="00C02F0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78D0638D" w14:textId="77777777" w:rsidR="00C02F02" w:rsidRDefault="00C02F02">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C02F02" w14:paraId="7F20D545" w14:textId="77777777">
            <w:trPr>
              <w:trHeight w:val="283"/>
            </w:trPr>
            <w:tc>
              <w:tcPr>
                <w:tcW w:w="2447" w:type="dxa"/>
              </w:tcPr>
              <w:p w14:paraId="1A880F0D" w14:textId="77777777" w:rsidR="00C02F02" w:rsidRDefault="00C02F0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70B6319F" w14:textId="77777777" w:rsidR="00C02F02" w:rsidRDefault="00C02F0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89AA10B" w14:textId="77777777" w:rsidR="00C02F02" w:rsidRDefault="00C02F02">
                <w:pPr>
                  <w:tabs>
                    <w:tab w:val="right" w:pos="8838"/>
                  </w:tabs>
                  <w:ind w:left="-74" w:right="-105"/>
                  <w:jc w:val="both"/>
                  <w:rPr>
                    <w:rFonts w:ascii="Palatino Linotype" w:eastAsia="Palatino Linotype" w:hAnsi="Palatino Linotype" w:cs="Palatino Linotype"/>
                    <w:b/>
                    <w:sz w:val="22"/>
                    <w:szCs w:val="22"/>
                  </w:rPr>
                </w:pPr>
              </w:p>
            </w:tc>
          </w:tr>
        </w:tbl>
        <w:p w14:paraId="29A2B3B3" w14:textId="77777777" w:rsidR="00C02F02" w:rsidRDefault="00C02F02">
          <w:pPr>
            <w:tabs>
              <w:tab w:val="right" w:pos="8838"/>
            </w:tabs>
            <w:spacing w:line="256" w:lineRule="auto"/>
            <w:ind w:left="-28"/>
            <w:jc w:val="both"/>
            <w:rPr>
              <w:rFonts w:ascii="Arial" w:eastAsia="Arial" w:hAnsi="Arial" w:cs="Arial"/>
              <w:b/>
              <w:sz w:val="22"/>
              <w:szCs w:val="22"/>
            </w:rPr>
          </w:pPr>
        </w:p>
      </w:tc>
    </w:tr>
  </w:tbl>
  <w:p w14:paraId="365BB076" w14:textId="77777777" w:rsidR="00C02F02" w:rsidRDefault="00C02F0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2BB5D0EE" wp14:editId="791CF653">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D35F" w14:textId="77777777" w:rsidR="00C02F02" w:rsidRDefault="00C02F02">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C02F02" w14:paraId="1A4E5BE4" w14:textId="77777777">
      <w:trPr>
        <w:trHeight w:val="1435"/>
      </w:trPr>
      <w:tc>
        <w:tcPr>
          <w:tcW w:w="1985" w:type="dxa"/>
        </w:tcPr>
        <w:p w14:paraId="3E13E237" w14:textId="77777777" w:rsidR="00C02F02" w:rsidRDefault="00C02F02">
          <w:pPr>
            <w:tabs>
              <w:tab w:val="right" w:pos="4273"/>
            </w:tabs>
            <w:spacing w:line="256" w:lineRule="auto"/>
            <w:rPr>
              <w:rFonts w:ascii="Garamond" w:eastAsia="Garamond" w:hAnsi="Garamond" w:cs="Garamond"/>
              <w:sz w:val="22"/>
              <w:szCs w:val="22"/>
            </w:rPr>
          </w:pPr>
        </w:p>
      </w:tc>
      <w:tc>
        <w:tcPr>
          <w:tcW w:w="7371" w:type="dxa"/>
        </w:tcPr>
        <w:p w14:paraId="1BDA37BE" w14:textId="77777777" w:rsidR="00C02F02" w:rsidRDefault="00C02F02">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700"/>
            <w:gridCol w:w="2977"/>
            <w:gridCol w:w="2395"/>
          </w:tblGrid>
          <w:tr w:rsidR="00C02F02" w14:paraId="0664EF4C" w14:textId="77777777" w:rsidTr="00EB4FFB">
            <w:trPr>
              <w:trHeight w:val="194"/>
            </w:trPr>
            <w:tc>
              <w:tcPr>
                <w:tcW w:w="2700" w:type="dxa"/>
              </w:tcPr>
              <w:p w14:paraId="1D992CBF" w14:textId="77777777" w:rsidR="00C02F02" w:rsidRDefault="00C02F0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7" w:type="dxa"/>
              </w:tcPr>
              <w:p w14:paraId="1856621F" w14:textId="261B6158" w:rsidR="00C02F02" w:rsidRDefault="00C02F02" w:rsidP="00193A70">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06466/INFOEM/IP/RR/2025</w:t>
                </w:r>
              </w:p>
            </w:tc>
            <w:tc>
              <w:tcPr>
                <w:tcW w:w="2395" w:type="dxa"/>
              </w:tcPr>
              <w:p w14:paraId="44FF04B8" w14:textId="77777777" w:rsidR="00C02F02" w:rsidRDefault="00C02F02">
                <w:pPr>
                  <w:tabs>
                    <w:tab w:val="right" w:pos="8838"/>
                  </w:tabs>
                  <w:ind w:left="-114" w:right="-105"/>
                  <w:jc w:val="both"/>
                  <w:rPr>
                    <w:rFonts w:ascii="Palatino Linotype" w:eastAsia="Palatino Linotype" w:hAnsi="Palatino Linotype" w:cs="Palatino Linotype"/>
                    <w:sz w:val="22"/>
                    <w:szCs w:val="22"/>
                  </w:rPr>
                </w:pPr>
              </w:p>
            </w:tc>
          </w:tr>
          <w:tr w:rsidR="00C02F02" w14:paraId="50FA3386" w14:textId="77777777" w:rsidTr="00EB4FFB">
            <w:trPr>
              <w:trHeight w:val="88"/>
            </w:trPr>
            <w:tc>
              <w:tcPr>
                <w:tcW w:w="2700" w:type="dxa"/>
              </w:tcPr>
              <w:p w14:paraId="693CF206" w14:textId="77777777" w:rsidR="00C02F02" w:rsidRDefault="00C02F0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7" w:type="dxa"/>
              </w:tcPr>
              <w:p w14:paraId="621DD1F4" w14:textId="70FBCD63" w:rsidR="00C02F02" w:rsidRPr="00FE651E" w:rsidRDefault="00C02F02" w:rsidP="00193A70">
                <w:pPr>
                  <w:tabs>
                    <w:tab w:val="left" w:pos="2834"/>
                    <w:tab w:val="right" w:pos="8838"/>
                  </w:tabs>
                  <w:ind w:left="-57"/>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Ayuntamiento de Jaltenco</w:t>
                </w:r>
              </w:p>
            </w:tc>
            <w:tc>
              <w:tcPr>
                <w:tcW w:w="2395" w:type="dxa"/>
              </w:tcPr>
              <w:p w14:paraId="2D0C6E8F" w14:textId="77777777" w:rsidR="00C02F02" w:rsidRDefault="00C02F02">
                <w:pPr>
                  <w:tabs>
                    <w:tab w:val="left" w:pos="2834"/>
                    <w:tab w:val="right" w:pos="8838"/>
                  </w:tabs>
                  <w:ind w:left="-114"/>
                  <w:jc w:val="both"/>
                  <w:rPr>
                    <w:rFonts w:ascii="Palatino Linotype" w:eastAsia="Palatino Linotype" w:hAnsi="Palatino Linotype" w:cs="Palatino Linotype"/>
                    <w:sz w:val="22"/>
                    <w:szCs w:val="22"/>
                  </w:rPr>
                </w:pPr>
              </w:p>
            </w:tc>
          </w:tr>
          <w:tr w:rsidR="00C02F02" w14:paraId="6DA9C50F" w14:textId="77777777" w:rsidTr="00EB4FFB">
            <w:trPr>
              <w:trHeight w:val="383"/>
            </w:trPr>
            <w:tc>
              <w:tcPr>
                <w:tcW w:w="2700" w:type="dxa"/>
              </w:tcPr>
              <w:p w14:paraId="299771C6" w14:textId="77777777" w:rsidR="00C02F02" w:rsidRDefault="00C02F02">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7" w:type="dxa"/>
              </w:tcPr>
              <w:p w14:paraId="31F48775" w14:textId="77777777" w:rsidR="00C02F02" w:rsidRDefault="00C02F02" w:rsidP="00193A70">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5" w:type="dxa"/>
              </w:tcPr>
              <w:p w14:paraId="0CFD54C5" w14:textId="77777777" w:rsidR="00C02F02" w:rsidRDefault="00C02F02">
                <w:pPr>
                  <w:tabs>
                    <w:tab w:val="right" w:pos="8838"/>
                  </w:tabs>
                  <w:ind w:left="-114" w:right="-105"/>
                  <w:jc w:val="both"/>
                  <w:rPr>
                    <w:rFonts w:ascii="Palatino Linotype" w:eastAsia="Palatino Linotype" w:hAnsi="Palatino Linotype" w:cs="Palatino Linotype"/>
                    <w:sz w:val="22"/>
                    <w:szCs w:val="22"/>
                  </w:rPr>
                </w:pPr>
              </w:p>
            </w:tc>
          </w:tr>
        </w:tbl>
        <w:p w14:paraId="24F9B2D5" w14:textId="77777777" w:rsidR="00C02F02" w:rsidRDefault="00C02F02">
          <w:pPr>
            <w:tabs>
              <w:tab w:val="right" w:pos="8838"/>
            </w:tabs>
            <w:spacing w:line="256" w:lineRule="auto"/>
            <w:ind w:left="-28"/>
            <w:jc w:val="both"/>
            <w:rPr>
              <w:rFonts w:ascii="Arial" w:eastAsia="Arial" w:hAnsi="Arial" w:cs="Arial"/>
              <w:b/>
              <w:sz w:val="22"/>
              <w:szCs w:val="22"/>
            </w:rPr>
          </w:pPr>
        </w:p>
      </w:tc>
    </w:tr>
  </w:tbl>
  <w:p w14:paraId="4B27EA62" w14:textId="77777777" w:rsidR="00C02F02" w:rsidRDefault="00C02F0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18D85362" wp14:editId="3E039637">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E640" w14:textId="77777777" w:rsidR="00C02F02" w:rsidRDefault="00C02F02">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C02F02" w14:paraId="157FBFA7" w14:textId="77777777">
      <w:trPr>
        <w:trHeight w:val="1435"/>
      </w:trPr>
      <w:tc>
        <w:tcPr>
          <w:tcW w:w="1560" w:type="dxa"/>
        </w:tcPr>
        <w:p w14:paraId="32C80576" w14:textId="77777777" w:rsidR="00C02F02" w:rsidRDefault="00C02F02">
          <w:pPr>
            <w:tabs>
              <w:tab w:val="right" w:pos="4273"/>
            </w:tabs>
            <w:spacing w:line="256" w:lineRule="auto"/>
            <w:rPr>
              <w:rFonts w:ascii="Garamond" w:eastAsia="Garamond" w:hAnsi="Garamond" w:cs="Garamond"/>
              <w:sz w:val="22"/>
              <w:szCs w:val="22"/>
            </w:rPr>
          </w:pPr>
        </w:p>
      </w:tc>
      <w:tc>
        <w:tcPr>
          <w:tcW w:w="7654" w:type="dxa"/>
        </w:tcPr>
        <w:p w14:paraId="3E863C09" w14:textId="77777777" w:rsidR="00C02F02" w:rsidRDefault="00C02F02">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257"/>
            <w:gridCol w:w="3393"/>
          </w:tblGrid>
          <w:tr w:rsidR="00C02F02" w14:paraId="570553D7" w14:textId="77777777" w:rsidTr="00D64C06">
            <w:trPr>
              <w:trHeight w:val="155"/>
            </w:trPr>
            <w:tc>
              <w:tcPr>
                <w:tcW w:w="3257" w:type="dxa"/>
              </w:tcPr>
              <w:p w14:paraId="3EB9F9A4" w14:textId="4CCA5F2D" w:rsidR="00C02F02" w:rsidRDefault="00C02F02">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393" w:type="dxa"/>
              </w:tcPr>
              <w:p w14:paraId="7FAAD048" w14:textId="57F3F518" w:rsidR="00C02F02" w:rsidRDefault="00C02F0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06466/INFOEM/IP/RR/2025 </w:t>
                </w:r>
              </w:p>
            </w:tc>
          </w:tr>
          <w:tr w:rsidR="00C02F02" w14:paraId="62C49DC2" w14:textId="77777777" w:rsidTr="00D64C06">
            <w:trPr>
              <w:trHeight w:val="155"/>
            </w:trPr>
            <w:tc>
              <w:tcPr>
                <w:tcW w:w="3257" w:type="dxa"/>
              </w:tcPr>
              <w:p w14:paraId="026E3859" w14:textId="176BBD21" w:rsidR="00C02F02" w:rsidRDefault="00C02F0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393" w:type="dxa"/>
              </w:tcPr>
              <w:p w14:paraId="59746E9F" w14:textId="4B311E7E" w:rsidR="00C02F02" w:rsidRDefault="003D3ED3">
                <w:pPr>
                  <w:tabs>
                    <w:tab w:val="left" w:pos="3122"/>
                    <w:tab w:val="right" w:pos="8838"/>
                  </w:tabs>
                  <w:ind w:left="-74" w:right="-105"/>
                  <w:jc w:val="both"/>
                  <w:rPr>
                    <w:rFonts w:ascii="Palatino Linotype" w:eastAsia="Palatino Linotype" w:hAnsi="Palatino Linotype" w:cs="Palatino Linotype"/>
                    <w:sz w:val="22"/>
                    <w:szCs w:val="22"/>
                  </w:rPr>
                </w:pPr>
                <w:r w:rsidRPr="003D3ED3">
                  <w:rPr>
                    <w:rFonts w:ascii="Palatino Linotype" w:eastAsia="Palatino Linotype" w:hAnsi="Palatino Linotype" w:cs="Palatino Linotype"/>
                    <w:sz w:val="22"/>
                    <w:szCs w:val="22"/>
                    <w:highlight w:val="black"/>
                  </w:rPr>
                  <w:t>XXXXXXXXXXXXXXXXXXXXXX</w:t>
                </w:r>
              </w:p>
            </w:tc>
          </w:tr>
          <w:tr w:rsidR="00C02F02" w14:paraId="30F34A3A" w14:textId="77777777" w:rsidTr="00D64C06">
            <w:trPr>
              <w:trHeight w:val="309"/>
            </w:trPr>
            <w:tc>
              <w:tcPr>
                <w:tcW w:w="3257" w:type="dxa"/>
              </w:tcPr>
              <w:p w14:paraId="2BE4FDB6" w14:textId="6E7B06D9" w:rsidR="00C02F02" w:rsidRDefault="00C02F0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393" w:type="dxa"/>
              </w:tcPr>
              <w:p w14:paraId="0AE5E79E" w14:textId="0EFB2E3C" w:rsidR="00C02F02" w:rsidRPr="00FE651E" w:rsidRDefault="00C02F02">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Jaltenco</w:t>
                </w:r>
              </w:p>
            </w:tc>
          </w:tr>
          <w:tr w:rsidR="00C02F02" w14:paraId="1F45D285" w14:textId="77777777" w:rsidTr="00D64C06">
            <w:trPr>
              <w:trHeight w:val="309"/>
            </w:trPr>
            <w:tc>
              <w:tcPr>
                <w:tcW w:w="3257" w:type="dxa"/>
              </w:tcPr>
              <w:p w14:paraId="007364E5" w14:textId="6785E326" w:rsidR="00C02F02" w:rsidRDefault="00C02F0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393" w:type="dxa"/>
              </w:tcPr>
              <w:p w14:paraId="65F26627" w14:textId="77777777" w:rsidR="00C02F02" w:rsidRDefault="00C02F02">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4A9E9EB" w14:textId="77777777" w:rsidR="00C02F02" w:rsidRDefault="00C02F02">
          <w:pPr>
            <w:tabs>
              <w:tab w:val="right" w:pos="8838"/>
            </w:tabs>
            <w:spacing w:line="256" w:lineRule="auto"/>
            <w:ind w:left="-28"/>
            <w:jc w:val="both"/>
            <w:rPr>
              <w:rFonts w:ascii="Arial" w:eastAsia="Arial" w:hAnsi="Arial" w:cs="Arial"/>
              <w:b/>
              <w:sz w:val="22"/>
              <w:szCs w:val="22"/>
            </w:rPr>
          </w:pPr>
        </w:p>
      </w:tc>
    </w:tr>
  </w:tbl>
  <w:p w14:paraId="60E836FE" w14:textId="77777777" w:rsidR="00C02F02"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45C21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CD8"/>
    <w:multiLevelType w:val="hybridMultilevel"/>
    <w:tmpl w:val="AD7AABE4"/>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F4EBB"/>
    <w:multiLevelType w:val="hybridMultilevel"/>
    <w:tmpl w:val="4F6E970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3B49E7"/>
    <w:multiLevelType w:val="hybridMultilevel"/>
    <w:tmpl w:val="351CF8C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E74B44"/>
    <w:multiLevelType w:val="hybridMultilevel"/>
    <w:tmpl w:val="A468A4DE"/>
    <w:lvl w:ilvl="0" w:tplc="812C198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9E1A31"/>
    <w:multiLevelType w:val="hybridMultilevel"/>
    <w:tmpl w:val="8B28087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406D8"/>
    <w:multiLevelType w:val="hybridMultilevel"/>
    <w:tmpl w:val="57A00EE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CC726C"/>
    <w:multiLevelType w:val="hybridMultilevel"/>
    <w:tmpl w:val="43B6F57A"/>
    <w:lvl w:ilvl="0" w:tplc="080A0001">
      <w:start w:val="1"/>
      <w:numFmt w:val="bullet"/>
      <w:lvlText w:val=""/>
      <w:lvlJc w:val="left"/>
      <w:pPr>
        <w:ind w:left="720" w:hanging="360"/>
      </w:pPr>
      <w:rPr>
        <w:rFonts w:ascii="Symbol" w:hAnsi="Symbol" w:hint="default"/>
      </w:rPr>
    </w:lvl>
    <w:lvl w:ilvl="1" w:tplc="EA7E63E2">
      <w:numFmt w:val="bullet"/>
      <w:lvlText w:val="-"/>
      <w:lvlJc w:val="left"/>
      <w:pPr>
        <w:ind w:left="1440" w:hanging="36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85AF2"/>
    <w:multiLevelType w:val="hybridMultilevel"/>
    <w:tmpl w:val="7A0462A6"/>
    <w:lvl w:ilvl="0" w:tplc="812C198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EB1088"/>
    <w:multiLevelType w:val="multilevel"/>
    <w:tmpl w:val="DADA8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3E766F"/>
    <w:multiLevelType w:val="hybridMultilevel"/>
    <w:tmpl w:val="AC7C7AE4"/>
    <w:lvl w:ilvl="0" w:tplc="812C198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0704C3"/>
    <w:multiLevelType w:val="hybridMultilevel"/>
    <w:tmpl w:val="733E6D88"/>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D73895"/>
    <w:multiLevelType w:val="hybridMultilevel"/>
    <w:tmpl w:val="75FCD9E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3D7F44"/>
    <w:multiLevelType w:val="hybridMultilevel"/>
    <w:tmpl w:val="92D09E18"/>
    <w:lvl w:ilvl="0" w:tplc="080A0017">
      <w:start w:val="1"/>
      <w:numFmt w:val="lowerLetter"/>
      <w:lvlText w:val="%1)"/>
      <w:lvlJc w:val="left"/>
      <w:pPr>
        <w:ind w:left="720" w:hanging="360"/>
      </w:pPr>
    </w:lvl>
    <w:lvl w:ilvl="1" w:tplc="711E1E9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C57D9"/>
    <w:multiLevelType w:val="hybridMultilevel"/>
    <w:tmpl w:val="BBD43F96"/>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0678769">
    <w:abstractNumId w:val="4"/>
  </w:num>
  <w:num w:numId="2" w16cid:durableId="1232959099">
    <w:abstractNumId w:val="2"/>
  </w:num>
  <w:num w:numId="3" w16cid:durableId="540943156">
    <w:abstractNumId w:val="11"/>
  </w:num>
  <w:num w:numId="4" w16cid:durableId="851147748">
    <w:abstractNumId w:val="6"/>
  </w:num>
  <w:num w:numId="5" w16cid:durableId="1355883067">
    <w:abstractNumId w:val="13"/>
  </w:num>
  <w:num w:numId="6" w16cid:durableId="939949544">
    <w:abstractNumId w:val="0"/>
  </w:num>
  <w:num w:numId="7" w16cid:durableId="1466312400">
    <w:abstractNumId w:val="10"/>
  </w:num>
  <w:num w:numId="8" w16cid:durableId="2005473937">
    <w:abstractNumId w:val="3"/>
  </w:num>
  <w:num w:numId="9" w16cid:durableId="1766150778">
    <w:abstractNumId w:val="12"/>
  </w:num>
  <w:num w:numId="10" w16cid:durableId="496918195">
    <w:abstractNumId w:val="7"/>
  </w:num>
  <w:num w:numId="11" w16cid:durableId="1616059895">
    <w:abstractNumId w:val="9"/>
  </w:num>
  <w:num w:numId="12" w16cid:durableId="1557156809">
    <w:abstractNumId w:val="8"/>
  </w:num>
  <w:num w:numId="13" w16cid:durableId="807475371">
    <w:abstractNumId w:val="1"/>
  </w:num>
  <w:num w:numId="14" w16cid:durableId="138579045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06"/>
    <w:rsid w:val="00056355"/>
    <w:rsid w:val="00166065"/>
    <w:rsid w:val="00183EE3"/>
    <w:rsid w:val="001873C0"/>
    <w:rsid w:val="0019072A"/>
    <w:rsid w:val="001915C4"/>
    <w:rsid w:val="00193A70"/>
    <w:rsid w:val="0019536D"/>
    <w:rsid w:val="00197BA4"/>
    <w:rsid w:val="001A35B8"/>
    <w:rsid w:val="001C1AF6"/>
    <w:rsid w:val="001D0584"/>
    <w:rsid w:val="001D4E87"/>
    <w:rsid w:val="001E1969"/>
    <w:rsid w:val="001F2AE5"/>
    <w:rsid w:val="00291340"/>
    <w:rsid w:val="002A13DC"/>
    <w:rsid w:val="002C5906"/>
    <w:rsid w:val="002C7835"/>
    <w:rsid w:val="0030077A"/>
    <w:rsid w:val="003D3ED3"/>
    <w:rsid w:val="00411EA9"/>
    <w:rsid w:val="00413BEC"/>
    <w:rsid w:val="004716B0"/>
    <w:rsid w:val="00517B7F"/>
    <w:rsid w:val="00543563"/>
    <w:rsid w:val="005B2D7F"/>
    <w:rsid w:val="00640AB0"/>
    <w:rsid w:val="00653E7D"/>
    <w:rsid w:val="006B4867"/>
    <w:rsid w:val="00745BA4"/>
    <w:rsid w:val="00761DC5"/>
    <w:rsid w:val="0079615F"/>
    <w:rsid w:val="007A1491"/>
    <w:rsid w:val="007A1F00"/>
    <w:rsid w:val="007D1D85"/>
    <w:rsid w:val="00807F16"/>
    <w:rsid w:val="00834D4C"/>
    <w:rsid w:val="0088653A"/>
    <w:rsid w:val="008B4D94"/>
    <w:rsid w:val="008F16CF"/>
    <w:rsid w:val="00931115"/>
    <w:rsid w:val="00941F3F"/>
    <w:rsid w:val="00944516"/>
    <w:rsid w:val="00970437"/>
    <w:rsid w:val="009B32CA"/>
    <w:rsid w:val="00A85890"/>
    <w:rsid w:val="00B01980"/>
    <w:rsid w:val="00B54333"/>
    <w:rsid w:val="00C02F02"/>
    <w:rsid w:val="00C3233A"/>
    <w:rsid w:val="00D16905"/>
    <w:rsid w:val="00D5132C"/>
    <w:rsid w:val="00D64C06"/>
    <w:rsid w:val="00D76194"/>
    <w:rsid w:val="00D81AE3"/>
    <w:rsid w:val="00DD552B"/>
    <w:rsid w:val="00DD7D9B"/>
    <w:rsid w:val="00E00982"/>
    <w:rsid w:val="00EB4FFB"/>
    <w:rsid w:val="00F5161B"/>
    <w:rsid w:val="00F72B90"/>
    <w:rsid w:val="00FA70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0A8"/>
  <w15:chartTrackingRefBased/>
  <w15:docId w15:val="{2B3B1437-2D0E-4595-A9B3-B06AFAF7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4C06"/>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D64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D64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4C0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4C0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4C0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4C0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4C0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4C0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4C0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4C0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4C0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4C0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4C0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4C0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4C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4C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4C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4C06"/>
    <w:rPr>
      <w:rFonts w:eastAsiaTheme="majorEastAsia" w:cstheme="majorBidi"/>
      <w:color w:val="272727" w:themeColor="text1" w:themeTint="D8"/>
    </w:rPr>
  </w:style>
  <w:style w:type="paragraph" w:styleId="Ttulo">
    <w:name w:val="Title"/>
    <w:basedOn w:val="Normal"/>
    <w:next w:val="Normal"/>
    <w:link w:val="TtuloCar"/>
    <w:uiPriority w:val="10"/>
    <w:qFormat/>
    <w:rsid w:val="00D64C0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4C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4C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4C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4C06"/>
    <w:pPr>
      <w:spacing w:before="160"/>
      <w:jc w:val="center"/>
    </w:pPr>
    <w:rPr>
      <w:i/>
      <w:iCs/>
      <w:color w:val="404040" w:themeColor="text1" w:themeTint="BF"/>
    </w:rPr>
  </w:style>
  <w:style w:type="character" w:customStyle="1" w:styleId="CitaCar">
    <w:name w:val="Cita Car"/>
    <w:basedOn w:val="Fuentedeprrafopredeter"/>
    <w:link w:val="Cita"/>
    <w:uiPriority w:val="29"/>
    <w:rsid w:val="00D64C06"/>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64C06"/>
    <w:pPr>
      <w:ind w:left="720"/>
      <w:contextualSpacing/>
    </w:pPr>
  </w:style>
  <w:style w:type="character" w:styleId="nfasisintenso">
    <w:name w:val="Intense Emphasis"/>
    <w:basedOn w:val="Fuentedeprrafopredeter"/>
    <w:uiPriority w:val="21"/>
    <w:qFormat/>
    <w:rsid w:val="00D64C06"/>
    <w:rPr>
      <w:i/>
      <w:iCs/>
      <w:color w:val="2F5496" w:themeColor="accent1" w:themeShade="BF"/>
    </w:rPr>
  </w:style>
  <w:style w:type="paragraph" w:styleId="Citadestacada">
    <w:name w:val="Intense Quote"/>
    <w:basedOn w:val="Normal"/>
    <w:next w:val="Normal"/>
    <w:link w:val="CitadestacadaCar"/>
    <w:uiPriority w:val="30"/>
    <w:qFormat/>
    <w:rsid w:val="00D64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4C06"/>
    <w:rPr>
      <w:i/>
      <w:iCs/>
      <w:color w:val="2F5496" w:themeColor="accent1" w:themeShade="BF"/>
    </w:rPr>
  </w:style>
  <w:style w:type="character" w:styleId="Referenciaintensa">
    <w:name w:val="Intense Reference"/>
    <w:basedOn w:val="Fuentedeprrafopredeter"/>
    <w:uiPriority w:val="32"/>
    <w:qFormat/>
    <w:rsid w:val="00D64C06"/>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D64C06"/>
    <w:rPr>
      <w:color w:val="0563C1" w:themeColor="hyperlink"/>
      <w:u w:val="single"/>
    </w:rPr>
  </w:style>
  <w:style w:type="paragraph" w:styleId="TtuloTDC">
    <w:name w:val="TOC Heading"/>
    <w:basedOn w:val="Ttulo1"/>
    <w:next w:val="Normal"/>
    <w:uiPriority w:val="39"/>
    <w:unhideWhenUsed/>
    <w:qFormat/>
    <w:rsid w:val="00D64C06"/>
    <w:pPr>
      <w:spacing w:before="240" w:after="0"/>
      <w:outlineLvl w:val="9"/>
    </w:pPr>
    <w:rPr>
      <w:sz w:val="32"/>
      <w:szCs w:val="32"/>
    </w:rPr>
  </w:style>
  <w:style w:type="paragraph" w:styleId="TDC1">
    <w:name w:val="toc 1"/>
    <w:basedOn w:val="Normal"/>
    <w:next w:val="Normal"/>
    <w:autoRedefine/>
    <w:uiPriority w:val="39"/>
    <w:unhideWhenUsed/>
    <w:rsid w:val="00D64C06"/>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D64C06"/>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64C06"/>
  </w:style>
  <w:style w:type="character" w:customStyle="1" w:styleId="Mencinsinresolver1">
    <w:name w:val="Mención sin resolver1"/>
    <w:basedOn w:val="Fuentedeprrafopredeter"/>
    <w:uiPriority w:val="99"/>
    <w:semiHidden/>
    <w:unhideWhenUsed/>
    <w:rsid w:val="00F51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son.correa@infoem.org.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lson.correa@infoem.org.m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8076</Words>
  <Characters>44419</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2026-02-13T16:45:00Z</cp:lastPrinted>
  <dcterms:created xsi:type="dcterms:W3CDTF">2026-02-13T16:45:00Z</dcterms:created>
  <dcterms:modified xsi:type="dcterms:W3CDTF">2026-04-09T23:15:00Z</dcterms:modified>
</cp:coreProperties>
</file>