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FD7ED" w14:textId="77777777" w:rsidR="00533C27" w:rsidRDefault="00533C27" w:rsidP="00DF79EE">
      <w:pPr>
        <w:tabs>
          <w:tab w:val="left" w:pos="8931"/>
        </w:tabs>
        <w:spacing w:line="360" w:lineRule="auto"/>
        <w:ind w:left="8931" w:hanging="8931"/>
        <w:contextualSpacing/>
      </w:pPr>
      <w:bookmarkStart w:id="0" w:name="_Hlk215665293"/>
    </w:p>
    <w:sdt>
      <w:sdtPr>
        <w:rPr>
          <w:rFonts w:ascii="Palatino Linotype" w:eastAsia="Palatino Linotype" w:hAnsi="Palatino Linotype" w:cs="Palatino Linotype"/>
          <w:color w:val="000000" w:themeColor="text1"/>
          <w:sz w:val="22"/>
          <w:szCs w:val="22"/>
          <w:lang w:val="es-ES"/>
        </w:rPr>
        <w:id w:val="789625836"/>
        <w:docPartObj>
          <w:docPartGallery w:val="Table of Contents"/>
          <w:docPartUnique/>
        </w:docPartObj>
      </w:sdtPr>
      <w:sdtEndPr>
        <w:rPr>
          <w:rFonts w:ascii="Times New Roman" w:eastAsia="Times New Roman" w:hAnsi="Times New Roman" w:cs="Times New Roman"/>
          <w:b/>
          <w:bCs/>
          <w:color w:val="auto"/>
          <w:sz w:val="20"/>
          <w:szCs w:val="20"/>
        </w:rPr>
      </w:sdtEndPr>
      <w:sdtContent>
        <w:p w14:paraId="2E4B8C6B" w14:textId="77777777" w:rsidR="00533C27" w:rsidRDefault="00533C27" w:rsidP="00DF79EE">
          <w:pPr>
            <w:pStyle w:val="TtuloTDC"/>
            <w:spacing w:before="0" w:line="360" w:lineRule="auto"/>
            <w:contextualSpacing/>
            <w:jc w:val="center"/>
            <w:rPr>
              <w:rFonts w:ascii="Palatino Linotype" w:eastAsia="Palatino Linotype" w:hAnsi="Palatino Linotype" w:cs="Palatino Linotype"/>
              <w:color w:val="000000" w:themeColor="text1"/>
              <w:sz w:val="22"/>
              <w:szCs w:val="22"/>
              <w:lang w:val="es-ES"/>
            </w:rPr>
          </w:pPr>
        </w:p>
        <w:p w14:paraId="2356BF3D" w14:textId="5BCB516E" w:rsidR="00533C27" w:rsidRPr="00835B1B" w:rsidRDefault="00533C27" w:rsidP="00DF79EE">
          <w:pPr>
            <w:pStyle w:val="TtuloTDC"/>
            <w:spacing w:before="0" w:line="360" w:lineRule="auto"/>
            <w:contextualSpacing/>
            <w:jc w:val="center"/>
            <w:rPr>
              <w:rFonts w:ascii="Palatino Linotype" w:hAnsi="Palatino Linotype"/>
              <w:color w:val="auto"/>
              <w:sz w:val="22"/>
              <w:szCs w:val="22"/>
            </w:rPr>
          </w:pPr>
          <w:r w:rsidRPr="00835B1B">
            <w:rPr>
              <w:rFonts w:ascii="Palatino Linotype" w:hAnsi="Palatino Linotype"/>
              <w:color w:val="auto"/>
              <w:sz w:val="22"/>
              <w:szCs w:val="22"/>
              <w:lang w:val="es-ES"/>
            </w:rPr>
            <w:t xml:space="preserve">RESOLUCIÓN DEL RECURSO DE REVISIÓN </w:t>
          </w:r>
          <w:r w:rsidRPr="00835B1B">
            <w:rPr>
              <w:rFonts w:ascii="Palatino Linotype" w:hAnsi="Palatino Linotype"/>
              <w:color w:val="auto"/>
              <w:sz w:val="22"/>
              <w:szCs w:val="22"/>
            </w:rPr>
            <w:t>014181/INFOEM/IP/RR/2025</w:t>
          </w:r>
        </w:p>
        <w:p w14:paraId="51F33CE2" w14:textId="77777777" w:rsidR="00533C27" w:rsidRPr="00835B1B" w:rsidRDefault="00533C27" w:rsidP="00DF79EE">
          <w:pPr>
            <w:spacing w:line="360" w:lineRule="auto"/>
            <w:contextualSpacing/>
            <w:rPr>
              <w:rFonts w:ascii="Palatino Linotype" w:hAnsi="Palatino Linotype"/>
              <w:sz w:val="22"/>
              <w:szCs w:val="22"/>
            </w:rPr>
          </w:pPr>
        </w:p>
        <w:p w14:paraId="2870D108" w14:textId="48888363" w:rsidR="00CE4FED" w:rsidRDefault="00533C27">
          <w:pPr>
            <w:pStyle w:val="TDC1"/>
            <w:tabs>
              <w:tab w:val="right" w:leader="dot" w:pos="8828"/>
            </w:tabs>
            <w:rPr>
              <w:rFonts w:asciiTheme="minorHAnsi" w:eastAsiaTheme="minorEastAsia" w:hAnsiTheme="minorHAnsi" w:cstheme="minorBidi"/>
              <w:noProof/>
              <w:color w:val="auto"/>
              <w:kern w:val="2"/>
              <w14:ligatures w14:val="standardContextual"/>
            </w:rPr>
          </w:pPr>
          <w:r w:rsidRPr="00835B1B">
            <w:fldChar w:fldCharType="begin"/>
          </w:r>
          <w:r w:rsidRPr="00835B1B">
            <w:instrText xml:space="preserve"> TOC \o "1-3" \h \z \u </w:instrText>
          </w:r>
          <w:r w:rsidRPr="00835B1B">
            <w:fldChar w:fldCharType="separate"/>
          </w:r>
          <w:hyperlink w:anchor="_Toc223020519" w:history="1">
            <w:r w:rsidR="00CE4FED" w:rsidRPr="0027271B">
              <w:rPr>
                <w:rStyle w:val="Hipervnculo"/>
                <w:b/>
                <w:bCs/>
                <w:noProof/>
              </w:rPr>
              <w:t>A N T E C E D E N T E S</w:t>
            </w:r>
            <w:r w:rsidR="00CE4FED">
              <w:rPr>
                <w:noProof/>
                <w:webHidden/>
              </w:rPr>
              <w:tab/>
            </w:r>
            <w:r w:rsidR="00CE4FED">
              <w:rPr>
                <w:noProof/>
                <w:webHidden/>
              </w:rPr>
              <w:fldChar w:fldCharType="begin"/>
            </w:r>
            <w:r w:rsidR="00CE4FED">
              <w:rPr>
                <w:noProof/>
                <w:webHidden/>
              </w:rPr>
              <w:instrText xml:space="preserve"> PAGEREF _Toc223020519 \h </w:instrText>
            </w:r>
            <w:r w:rsidR="00CE4FED">
              <w:rPr>
                <w:noProof/>
                <w:webHidden/>
              </w:rPr>
            </w:r>
            <w:r w:rsidR="00CE4FED">
              <w:rPr>
                <w:noProof/>
                <w:webHidden/>
              </w:rPr>
              <w:fldChar w:fldCharType="separate"/>
            </w:r>
            <w:r w:rsidR="00CE4FED">
              <w:rPr>
                <w:noProof/>
                <w:webHidden/>
              </w:rPr>
              <w:t>2</w:t>
            </w:r>
            <w:r w:rsidR="00CE4FED">
              <w:rPr>
                <w:noProof/>
                <w:webHidden/>
              </w:rPr>
              <w:fldChar w:fldCharType="end"/>
            </w:r>
          </w:hyperlink>
        </w:p>
        <w:p w14:paraId="0B0FE4EB" w14:textId="5B8C9683" w:rsidR="00CE4FED" w:rsidRPr="00CE4FED" w:rsidRDefault="00CE4FED">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23020520" w:history="1">
            <w:r w:rsidRPr="00CE4FED">
              <w:rPr>
                <w:rStyle w:val="Hipervnculo"/>
                <w:noProof/>
              </w:rPr>
              <w:t>I. Presentación de la solicitud de información</w:t>
            </w:r>
            <w:r w:rsidRPr="00CE4FED">
              <w:rPr>
                <w:noProof/>
                <w:webHidden/>
              </w:rPr>
              <w:tab/>
            </w:r>
            <w:r w:rsidRPr="00CE4FED">
              <w:rPr>
                <w:noProof/>
                <w:webHidden/>
              </w:rPr>
              <w:fldChar w:fldCharType="begin"/>
            </w:r>
            <w:r w:rsidRPr="00CE4FED">
              <w:rPr>
                <w:noProof/>
                <w:webHidden/>
              </w:rPr>
              <w:instrText xml:space="preserve"> PAGEREF _Toc223020520 \h </w:instrText>
            </w:r>
            <w:r w:rsidRPr="00CE4FED">
              <w:rPr>
                <w:noProof/>
                <w:webHidden/>
              </w:rPr>
            </w:r>
            <w:r w:rsidRPr="00CE4FED">
              <w:rPr>
                <w:noProof/>
                <w:webHidden/>
              </w:rPr>
              <w:fldChar w:fldCharType="separate"/>
            </w:r>
            <w:r w:rsidRPr="00CE4FED">
              <w:rPr>
                <w:noProof/>
                <w:webHidden/>
              </w:rPr>
              <w:t>2</w:t>
            </w:r>
            <w:r w:rsidRPr="00CE4FED">
              <w:rPr>
                <w:noProof/>
                <w:webHidden/>
              </w:rPr>
              <w:fldChar w:fldCharType="end"/>
            </w:r>
          </w:hyperlink>
        </w:p>
        <w:p w14:paraId="7BCDCA02" w14:textId="216980A6" w:rsidR="00CE4FED" w:rsidRPr="00CE4FED" w:rsidRDefault="00CE4FED">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23020521" w:history="1">
            <w:r w:rsidRPr="00CE4FED">
              <w:rPr>
                <w:rStyle w:val="Hipervnculo"/>
                <w:noProof/>
              </w:rPr>
              <w:t>II. Respuesta del Sujeto Obligado</w:t>
            </w:r>
            <w:r w:rsidRPr="00CE4FED">
              <w:rPr>
                <w:noProof/>
                <w:webHidden/>
              </w:rPr>
              <w:tab/>
            </w:r>
            <w:r w:rsidRPr="00CE4FED">
              <w:rPr>
                <w:noProof/>
                <w:webHidden/>
              </w:rPr>
              <w:fldChar w:fldCharType="begin"/>
            </w:r>
            <w:r w:rsidRPr="00CE4FED">
              <w:rPr>
                <w:noProof/>
                <w:webHidden/>
              </w:rPr>
              <w:instrText xml:space="preserve"> PAGEREF _Toc223020521 \h </w:instrText>
            </w:r>
            <w:r w:rsidRPr="00CE4FED">
              <w:rPr>
                <w:noProof/>
                <w:webHidden/>
              </w:rPr>
            </w:r>
            <w:r w:rsidRPr="00CE4FED">
              <w:rPr>
                <w:noProof/>
                <w:webHidden/>
              </w:rPr>
              <w:fldChar w:fldCharType="separate"/>
            </w:r>
            <w:r w:rsidRPr="00CE4FED">
              <w:rPr>
                <w:noProof/>
                <w:webHidden/>
              </w:rPr>
              <w:t>3</w:t>
            </w:r>
            <w:r w:rsidRPr="00CE4FED">
              <w:rPr>
                <w:noProof/>
                <w:webHidden/>
              </w:rPr>
              <w:fldChar w:fldCharType="end"/>
            </w:r>
          </w:hyperlink>
        </w:p>
        <w:p w14:paraId="20CBA93D" w14:textId="07A7E7E7" w:rsidR="00CE4FED" w:rsidRPr="00CE4FED" w:rsidRDefault="00CE4FED">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23020522" w:history="1">
            <w:r w:rsidRPr="00CE4FED">
              <w:rPr>
                <w:rStyle w:val="Hipervnculo"/>
                <w:noProof/>
              </w:rPr>
              <w:t>III. Interposición del Recurso de Revisión</w:t>
            </w:r>
            <w:r w:rsidRPr="00CE4FED">
              <w:rPr>
                <w:noProof/>
                <w:webHidden/>
              </w:rPr>
              <w:tab/>
            </w:r>
            <w:r w:rsidRPr="00CE4FED">
              <w:rPr>
                <w:noProof/>
                <w:webHidden/>
              </w:rPr>
              <w:fldChar w:fldCharType="begin"/>
            </w:r>
            <w:r w:rsidRPr="00CE4FED">
              <w:rPr>
                <w:noProof/>
                <w:webHidden/>
              </w:rPr>
              <w:instrText xml:space="preserve"> PAGEREF _Toc223020522 \h </w:instrText>
            </w:r>
            <w:r w:rsidRPr="00CE4FED">
              <w:rPr>
                <w:noProof/>
                <w:webHidden/>
              </w:rPr>
            </w:r>
            <w:r w:rsidRPr="00CE4FED">
              <w:rPr>
                <w:noProof/>
                <w:webHidden/>
              </w:rPr>
              <w:fldChar w:fldCharType="separate"/>
            </w:r>
            <w:r w:rsidRPr="00CE4FED">
              <w:rPr>
                <w:noProof/>
                <w:webHidden/>
              </w:rPr>
              <w:t>5</w:t>
            </w:r>
            <w:r w:rsidRPr="00CE4FED">
              <w:rPr>
                <w:noProof/>
                <w:webHidden/>
              </w:rPr>
              <w:fldChar w:fldCharType="end"/>
            </w:r>
          </w:hyperlink>
        </w:p>
        <w:p w14:paraId="40283C09" w14:textId="2794B30E" w:rsidR="00CE4FED" w:rsidRPr="00CE4FED" w:rsidRDefault="00CE4FED">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23020523" w:history="1">
            <w:r w:rsidRPr="00CE4FED">
              <w:rPr>
                <w:rStyle w:val="Hipervnculo"/>
                <w:noProof/>
              </w:rPr>
              <w:t>IV. Trámite del Recurso de Revisión ante este Instituto</w:t>
            </w:r>
            <w:r w:rsidRPr="00CE4FED">
              <w:rPr>
                <w:noProof/>
                <w:webHidden/>
              </w:rPr>
              <w:tab/>
            </w:r>
            <w:r w:rsidRPr="00CE4FED">
              <w:rPr>
                <w:noProof/>
                <w:webHidden/>
              </w:rPr>
              <w:fldChar w:fldCharType="begin"/>
            </w:r>
            <w:r w:rsidRPr="00CE4FED">
              <w:rPr>
                <w:noProof/>
                <w:webHidden/>
              </w:rPr>
              <w:instrText xml:space="preserve"> PAGEREF _Toc223020523 \h </w:instrText>
            </w:r>
            <w:r w:rsidRPr="00CE4FED">
              <w:rPr>
                <w:noProof/>
                <w:webHidden/>
              </w:rPr>
            </w:r>
            <w:r w:rsidRPr="00CE4FED">
              <w:rPr>
                <w:noProof/>
                <w:webHidden/>
              </w:rPr>
              <w:fldChar w:fldCharType="separate"/>
            </w:r>
            <w:r w:rsidRPr="00CE4FED">
              <w:rPr>
                <w:noProof/>
                <w:webHidden/>
              </w:rPr>
              <w:t>6</w:t>
            </w:r>
            <w:r w:rsidRPr="00CE4FED">
              <w:rPr>
                <w:noProof/>
                <w:webHidden/>
              </w:rPr>
              <w:fldChar w:fldCharType="end"/>
            </w:r>
          </w:hyperlink>
        </w:p>
        <w:p w14:paraId="62940BEB" w14:textId="440AAD45" w:rsidR="00CE4FED" w:rsidRPr="00CE4FED" w:rsidRDefault="00CE4FED">
          <w:pPr>
            <w:pStyle w:val="TDC1"/>
            <w:tabs>
              <w:tab w:val="right" w:leader="dot" w:pos="8828"/>
            </w:tabs>
            <w:rPr>
              <w:rFonts w:asciiTheme="minorHAnsi" w:eastAsiaTheme="minorEastAsia" w:hAnsiTheme="minorHAnsi" w:cstheme="minorBidi"/>
              <w:noProof/>
              <w:color w:val="auto"/>
              <w:kern w:val="2"/>
              <w14:ligatures w14:val="standardContextual"/>
            </w:rPr>
          </w:pPr>
          <w:hyperlink w:anchor="_Toc223020524" w:history="1">
            <w:r w:rsidRPr="00CE4FED">
              <w:rPr>
                <w:rStyle w:val="Hipervnculo"/>
                <w:noProof/>
              </w:rPr>
              <w:t>C O N S I D E R A N D O S</w:t>
            </w:r>
            <w:r w:rsidRPr="00CE4FED">
              <w:rPr>
                <w:noProof/>
                <w:webHidden/>
              </w:rPr>
              <w:tab/>
            </w:r>
            <w:r w:rsidRPr="00CE4FED">
              <w:rPr>
                <w:noProof/>
                <w:webHidden/>
              </w:rPr>
              <w:fldChar w:fldCharType="begin"/>
            </w:r>
            <w:r w:rsidRPr="00CE4FED">
              <w:rPr>
                <w:noProof/>
                <w:webHidden/>
              </w:rPr>
              <w:instrText xml:space="preserve"> PAGEREF _Toc223020524 \h </w:instrText>
            </w:r>
            <w:r w:rsidRPr="00CE4FED">
              <w:rPr>
                <w:noProof/>
                <w:webHidden/>
              </w:rPr>
            </w:r>
            <w:r w:rsidRPr="00CE4FED">
              <w:rPr>
                <w:noProof/>
                <w:webHidden/>
              </w:rPr>
              <w:fldChar w:fldCharType="separate"/>
            </w:r>
            <w:r w:rsidRPr="00CE4FED">
              <w:rPr>
                <w:noProof/>
                <w:webHidden/>
              </w:rPr>
              <w:t>8</w:t>
            </w:r>
            <w:r w:rsidRPr="00CE4FED">
              <w:rPr>
                <w:noProof/>
                <w:webHidden/>
              </w:rPr>
              <w:fldChar w:fldCharType="end"/>
            </w:r>
          </w:hyperlink>
        </w:p>
        <w:p w14:paraId="649A30BA" w14:textId="6A0D3C9F" w:rsidR="00CE4FED" w:rsidRPr="00CE4FED" w:rsidRDefault="00CE4FED">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23020525" w:history="1">
            <w:r w:rsidRPr="00CE4FED">
              <w:rPr>
                <w:rStyle w:val="Hipervnculo"/>
                <w:noProof/>
              </w:rPr>
              <w:t>PRIMERO. Competencia</w:t>
            </w:r>
            <w:r w:rsidRPr="00CE4FED">
              <w:rPr>
                <w:noProof/>
                <w:webHidden/>
              </w:rPr>
              <w:tab/>
            </w:r>
            <w:r w:rsidRPr="00CE4FED">
              <w:rPr>
                <w:noProof/>
                <w:webHidden/>
              </w:rPr>
              <w:fldChar w:fldCharType="begin"/>
            </w:r>
            <w:r w:rsidRPr="00CE4FED">
              <w:rPr>
                <w:noProof/>
                <w:webHidden/>
              </w:rPr>
              <w:instrText xml:space="preserve"> PAGEREF _Toc223020525 \h </w:instrText>
            </w:r>
            <w:r w:rsidRPr="00CE4FED">
              <w:rPr>
                <w:noProof/>
                <w:webHidden/>
              </w:rPr>
            </w:r>
            <w:r w:rsidRPr="00CE4FED">
              <w:rPr>
                <w:noProof/>
                <w:webHidden/>
              </w:rPr>
              <w:fldChar w:fldCharType="separate"/>
            </w:r>
            <w:r w:rsidRPr="00CE4FED">
              <w:rPr>
                <w:noProof/>
                <w:webHidden/>
              </w:rPr>
              <w:t>8</w:t>
            </w:r>
            <w:r w:rsidRPr="00CE4FED">
              <w:rPr>
                <w:noProof/>
                <w:webHidden/>
              </w:rPr>
              <w:fldChar w:fldCharType="end"/>
            </w:r>
          </w:hyperlink>
        </w:p>
        <w:p w14:paraId="0A4C412A" w14:textId="714286B6" w:rsidR="00CE4FED" w:rsidRPr="00CE4FED" w:rsidRDefault="00CE4FED">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23020526" w:history="1">
            <w:r w:rsidRPr="00CE4FED">
              <w:rPr>
                <w:rStyle w:val="Hipervnculo"/>
                <w:rFonts w:eastAsia="Calibri"/>
                <w:noProof/>
                <w:lang w:val="es-ES"/>
              </w:rPr>
              <w:t>SEGUNDO. Causales de improcedencia.</w:t>
            </w:r>
            <w:r w:rsidRPr="00CE4FED">
              <w:rPr>
                <w:noProof/>
                <w:webHidden/>
              </w:rPr>
              <w:tab/>
            </w:r>
            <w:r w:rsidRPr="00CE4FED">
              <w:rPr>
                <w:noProof/>
                <w:webHidden/>
              </w:rPr>
              <w:fldChar w:fldCharType="begin"/>
            </w:r>
            <w:r w:rsidRPr="00CE4FED">
              <w:rPr>
                <w:noProof/>
                <w:webHidden/>
              </w:rPr>
              <w:instrText xml:space="preserve"> PAGEREF _Toc223020526 \h </w:instrText>
            </w:r>
            <w:r w:rsidRPr="00CE4FED">
              <w:rPr>
                <w:noProof/>
                <w:webHidden/>
              </w:rPr>
            </w:r>
            <w:r w:rsidRPr="00CE4FED">
              <w:rPr>
                <w:noProof/>
                <w:webHidden/>
              </w:rPr>
              <w:fldChar w:fldCharType="separate"/>
            </w:r>
            <w:r w:rsidRPr="00CE4FED">
              <w:rPr>
                <w:noProof/>
                <w:webHidden/>
              </w:rPr>
              <w:t>9</w:t>
            </w:r>
            <w:r w:rsidRPr="00CE4FED">
              <w:rPr>
                <w:noProof/>
                <w:webHidden/>
              </w:rPr>
              <w:fldChar w:fldCharType="end"/>
            </w:r>
          </w:hyperlink>
        </w:p>
        <w:p w14:paraId="2A6CA9D2" w14:textId="613FEBB1" w:rsidR="00CE4FED" w:rsidRPr="00CE4FED" w:rsidRDefault="00CE4FED">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23020527" w:history="1">
            <w:r w:rsidRPr="00CE4FED">
              <w:rPr>
                <w:rStyle w:val="Hipervnculo"/>
                <w:noProof/>
              </w:rPr>
              <w:t>TERCERO. Causales de sobreseimiento.</w:t>
            </w:r>
            <w:r w:rsidRPr="00CE4FED">
              <w:rPr>
                <w:noProof/>
                <w:webHidden/>
              </w:rPr>
              <w:tab/>
            </w:r>
            <w:r w:rsidRPr="00CE4FED">
              <w:rPr>
                <w:noProof/>
                <w:webHidden/>
              </w:rPr>
              <w:fldChar w:fldCharType="begin"/>
            </w:r>
            <w:r w:rsidRPr="00CE4FED">
              <w:rPr>
                <w:noProof/>
                <w:webHidden/>
              </w:rPr>
              <w:instrText xml:space="preserve"> PAGEREF _Toc223020527 \h </w:instrText>
            </w:r>
            <w:r w:rsidRPr="00CE4FED">
              <w:rPr>
                <w:noProof/>
                <w:webHidden/>
              </w:rPr>
            </w:r>
            <w:r w:rsidRPr="00CE4FED">
              <w:rPr>
                <w:noProof/>
                <w:webHidden/>
              </w:rPr>
              <w:fldChar w:fldCharType="separate"/>
            </w:r>
            <w:r w:rsidRPr="00CE4FED">
              <w:rPr>
                <w:noProof/>
                <w:webHidden/>
              </w:rPr>
              <w:t>10</w:t>
            </w:r>
            <w:r w:rsidRPr="00CE4FED">
              <w:rPr>
                <w:noProof/>
                <w:webHidden/>
              </w:rPr>
              <w:fldChar w:fldCharType="end"/>
            </w:r>
          </w:hyperlink>
        </w:p>
        <w:p w14:paraId="25BBB4A8" w14:textId="0BBBCDDC" w:rsidR="00CE4FED" w:rsidRPr="00CE4FED" w:rsidRDefault="00CE4FED">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23020528" w:history="1">
            <w:r w:rsidRPr="00CE4FED">
              <w:rPr>
                <w:rStyle w:val="Hipervnculo"/>
                <w:noProof/>
                <w:lang w:val="es-ES"/>
              </w:rPr>
              <w:t>CUARTO. Decisión.</w:t>
            </w:r>
            <w:r w:rsidRPr="00CE4FED">
              <w:rPr>
                <w:noProof/>
                <w:webHidden/>
              </w:rPr>
              <w:tab/>
            </w:r>
            <w:r w:rsidRPr="00CE4FED">
              <w:rPr>
                <w:noProof/>
                <w:webHidden/>
              </w:rPr>
              <w:fldChar w:fldCharType="begin"/>
            </w:r>
            <w:r w:rsidRPr="00CE4FED">
              <w:rPr>
                <w:noProof/>
                <w:webHidden/>
              </w:rPr>
              <w:instrText xml:space="preserve"> PAGEREF _Toc223020528 \h </w:instrText>
            </w:r>
            <w:r w:rsidRPr="00CE4FED">
              <w:rPr>
                <w:noProof/>
                <w:webHidden/>
              </w:rPr>
            </w:r>
            <w:r w:rsidRPr="00CE4FED">
              <w:rPr>
                <w:noProof/>
                <w:webHidden/>
              </w:rPr>
              <w:fldChar w:fldCharType="separate"/>
            </w:r>
            <w:r w:rsidRPr="00CE4FED">
              <w:rPr>
                <w:noProof/>
                <w:webHidden/>
              </w:rPr>
              <w:t>13</w:t>
            </w:r>
            <w:r w:rsidRPr="00CE4FED">
              <w:rPr>
                <w:noProof/>
                <w:webHidden/>
              </w:rPr>
              <w:fldChar w:fldCharType="end"/>
            </w:r>
          </w:hyperlink>
        </w:p>
        <w:p w14:paraId="2D0E62EE" w14:textId="48637963" w:rsidR="00CE4FED" w:rsidRPr="00CE4FED" w:rsidRDefault="00CE4FED">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23020529" w:history="1">
            <w:r w:rsidRPr="00CE4FED">
              <w:rPr>
                <w:rStyle w:val="Hipervnculo"/>
                <w:rFonts w:eastAsia="Calibri"/>
                <w:noProof/>
              </w:rPr>
              <w:t>R E S U E L V E:</w:t>
            </w:r>
            <w:r w:rsidRPr="00CE4FED">
              <w:rPr>
                <w:noProof/>
                <w:webHidden/>
              </w:rPr>
              <w:tab/>
            </w:r>
            <w:r w:rsidRPr="00CE4FED">
              <w:rPr>
                <w:noProof/>
                <w:webHidden/>
              </w:rPr>
              <w:fldChar w:fldCharType="begin"/>
            </w:r>
            <w:r w:rsidRPr="00CE4FED">
              <w:rPr>
                <w:noProof/>
                <w:webHidden/>
              </w:rPr>
              <w:instrText xml:space="preserve"> PAGEREF _Toc223020529 \h </w:instrText>
            </w:r>
            <w:r w:rsidRPr="00CE4FED">
              <w:rPr>
                <w:noProof/>
                <w:webHidden/>
              </w:rPr>
            </w:r>
            <w:r w:rsidRPr="00CE4FED">
              <w:rPr>
                <w:noProof/>
                <w:webHidden/>
              </w:rPr>
              <w:fldChar w:fldCharType="separate"/>
            </w:r>
            <w:r w:rsidRPr="00CE4FED">
              <w:rPr>
                <w:noProof/>
                <w:webHidden/>
              </w:rPr>
              <w:t>14</w:t>
            </w:r>
            <w:r w:rsidRPr="00CE4FED">
              <w:rPr>
                <w:noProof/>
                <w:webHidden/>
              </w:rPr>
              <w:fldChar w:fldCharType="end"/>
            </w:r>
          </w:hyperlink>
        </w:p>
        <w:p w14:paraId="5E683B76" w14:textId="1BF60C65" w:rsidR="00533C27" w:rsidRDefault="00533C27" w:rsidP="00DF79EE">
          <w:pPr>
            <w:widowControl w:val="0"/>
            <w:pBdr>
              <w:top w:val="nil"/>
              <w:left w:val="nil"/>
              <w:bottom w:val="nil"/>
              <w:right w:val="nil"/>
              <w:between w:val="nil"/>
            </w:pBdr>
            <w:spacing w:line="360" w:lineRule="auto"/>
            <w:ind w:left="720" w:hanging="720"/>
            <w:contextualSpacing/>
          </w:pPr>
          <w:r w:rsidRPr="00835B1B">
            <w:rPr>
              <w:rFonts w:ascii="Palatino Linotype" w:hAnsi="Palatino Linotype"/>
              <w:bCs/>
              <w:sz w:val="22"/>
              <w:szCs w:val="22"/>
              <w:lang w:val="es-ES"/>
            </w:rPr>
            <w:fldChar w:fldCharType="end"/>
          </w:r>
        </w:p>
      </w:sdtContent>
    </w:sdt>
    <w:p w14:paraId="5FBDF71B" w14:textId="77777777" w:rsidR="00533C27" w:rsidRDefault="00533C27" w:rsidP="00DF79EE">
      <w:pPr>
        <w:keepNext/>
        <w:keepLines/>
        <w:pBdr>
          <w:top w:val="nil"/>
          <w:left w:val="nil"/>
          <w:bottom w:val="nil"/>
          <w:right w:val="nil"/>
          <w:between w:val="nil"/>
        </w:pBdr>
        <w:spacing w:line="360" w:lineRule="auto"/>
        <w:contextualSpacing/>
        <w:rPr>
          <w:rFonts w:ascii="Palatino Linotype" w:eastAsia="Palatino Linotype" w:hAnsi="Palatino Linotype" w:cs="Palatino Linotype"/>
          <w:color w:val="000000"/>
          <w:sz w:val="22"/>
          <w:szCs w:val="22"/>
        </w:rPr>
      </w:pPr>
      <w:bookmarkStart w:id="1" w:name="_heading=h.t77kwk8e2ch7" w:colFirst="0" w:colLast="0"/>
      <w:bookmarkEnd w:id="1"/>
    </w:p>
    <w:p w14:paraId="15BDAD77" w14:textId="77777777" w:rsidR="00533C27" w:rsidRDefault="00533C27" w:rsidP="00DF79EE">
      <w:pPr>
        <w:spacing w:line="360" w:lineRule="auto"/>
        <w:ind w:right="-28"/>
        <w:contextualSpacing/>
        <w:jc w:val="both"/>
        <w:rPr>
          <w:rFonts w:ascii="Palatino Linotype" w:eastAsia="Palatino Linotype" w:hAnsi="Palatino Linotype" w:cs="Palatino Linotype"/>
          <w:color w:val="000000"/>
          <w:sz w:val="22"/>
          <w:szCs w:val="22"/>
        </w:rPr>
      </w:pPr>
    </w:p>
    <w:p w14:paraId="28B45BDD" w14:textId="77777777" w:rsidR="00533C27" w:rsidRDefault="00533C27" w:rsidP="00DF79EE">
      <w:pPr>
        <w:spacing w:line="360" w:lineRule="auto"/>
        <w:ind w:right="-28"/>
        <w:contextualSpacing/>
        <w:jc w:val="both"/>
        <w:rPr>
          <w:rFonts w:ascii="Palatino Linotype" w:eastAsia="Palatino Linotype" w:hAnsi="Palatino Linotype" w:cs="Palatino Linotype"/>
          <w:color w:val="000000"/>
          <w:sz w:val="22"/>
          <w:szCs w:val="22"/>
        </w:rPr>
      </w:pPr>
    </w:p>
    <w:p w14:paraId="2A34F884" w14:textId="77777777" w:rsidR="00533C27" w:rsidRDefault="00533C27" w:rsidP="00DF79EE">
      <w:pPr>
        <w:spacing w:line="360" w:lineRule="auto"/>
        <w:ind w:right="-28"/>
        <w:contextualSpacing/>
        <w:jc w:val="both"/>
        <w:rPr>
          <w:rFonts w:ascii="Palatino Linotype" w:eastAsia="Palatino Linotype" w:hAnsi="Palatino Linotype" w:cs="Palatino Linotype"/>
          <w:color w:val="000000"/>
          <w:sz w:val="22"/>
          <w:szCs w:val="22"/>
        </w:rPr>
      </w:pPr>
    </w:p>
    <w:p w14:paraId="4D2EA184" w14:textId="77777777" w:rsidR="00533C27" w:rsidRDefault="00533C27" w:rsidP="00DF79EE">
      <w:pPr>
        <w:spacing w:line="360" w:lineRule="auto"/>
        <w:ind w:right="-28"/>
        <w:contextualSpacing/>
        <w:jc w:val="both"/>
        <w:rPr>
          <w:rFonts w:ascii="Palatino Linotype" w:eastAsia="Palatino Linotype" w:hAnsi="Palatino Linotype" w:cs="Palatino Linotype"/>
          <w:color w:val="000000"/>
          <w:sz w:val="22"/>
          <w:szCs w:val="22"/>
        </w:rPr>
      </w:pPr>
    </w:p>
    <w:p w14:paraId="10F71C53" w14:textId="77777777" w:rsidR="00533C27" w:rsidRDefault="00533C27" w:rsidP="00DF79EE">
      <w:pPr>
        <w:spacing w:line="360" w:lineRule="auto"/>
        <w:ind w:right="-28"/>
        <w:contextualSpacing/>
        <w:jc w:val="both"/>
        <w:rPr>
          <w:rFonts w:ascii="Palatino Linotype" w:eastAsia="Palatino Linotype" w:hAnsi="Palatino Linotype" w:cs="Palatino Linotype"/>
          <w:color w:val="000000"/>
          <w:sz w:val="22"/>
          <w:szCs w:val="22"/>
        </w:rPr>
      </w:pPr>
    </w:p>
    <w:p w14:paraId="730647AF" w14:textId="77777777" w:rsidR="00533C27" w:rsidRDefault="00533C27" w:rsidP="00DF79EE">
      <w:pPr>
        <w:spacing w:line="360" w:lineRule="auto"/>
        <w:ind w:right="-28"/>
        <w:contextualSpacing/>
        <w:jc w:val="both"/>
        <w:rPr>
          <w:rFonts w:ascii="Palatino Linotype" w:hAnsi="Palatino Linotype" w:cs="Tahoma"/>
          <w:sz w:val="22"/>
          <w:szCs w:val="22"/>
        </w:rPr>
      </w:pPr>
    </w:p>
    <w:p w14:paraId="52F8F2DE" w14:textId="77777777" w:rsidR="00533C27" w:rsidRPr="00633419" w:rsidRDefault="00533C27" w:rsidP="00DF79EE">
      <w:pPr>
        <w:spacing w:line="360" w:lineRule="auto"/>
        <w:ind w:right="-28"/>
        <w:contextualSpacing/>
        <w:jc w:val="both"/>
        <w:rPr>
          <w:rFonts w:ascii="Palatino Linotype" w:hAnsi="Palatino Linotype" w:cs="Tahoma"/>
          <w:sz w:val="22"/>
          <w:szCs w:val="22"/>
        </w:rPr>
      </w:pPr>
    </w:p>
    <w:p w14:paraId="6BB30636" w14:textId="77777777" w:rsidR="00533C27" w:rsidRDefault="00533C27" w:rsidP="00DF79EE">
      <w:pPr>
        <w:spacing w:line="360" w:lineRule="auto"/>
        <w:contextualSpacing/>
        <w:jc w:val="both"/>
        <w:rPr>
          <w:rFonts w:ascii="Palatino Linotype" w:eastAsia="Palatino Linotype" w:hAnsi="Palatino Linotype" w:cs="Palatino Linotype"/>
          <w:sz w:val="22"/>
          <w:szCs w:val="22"/>
        </w:rPr>
      </w:pPr>
    </w:p>
    <w:p w14:paraId="658C8119" w14:textId="77777777" w:rsidR="00835B1B" w:rsidRDefault="00835B1B" w:rsidP="00DF79EE">
      <w:pPr>
        <w:spacing w:line="360" w:lineRule="auto"/>
        <w:contextualSpacing/>
        <w:jc w:val="both"/>
        <w:rPr>
          <w:rFonts w:ascii="Palatino Linotype" w:eastAsia="Palatino Linotype" w:hAnsi="Palatino Linotype" w:cs="Palatino Linotype"/>
          <w:sz w:val="22"/>
          <w:szCs w:val="22"/>
        </w:rPr>
      </w:pPr>
    </w:p>
    <w:p w14:paraId="5A41935E" w14:textId="77777777" w:rsidR="00835B1B" w:rsidRDefault="00835B1B" w:rsidP="00DF79EE">
      <w:pPr>
        <w:spacing w:line="360" w:lineRule="auto"/>
        <w:contextualSpacing/>
        <w:jc w:val="both"/>
        <w:rPr>
          <w:rFonts w:ascii="Palatino Linotype" w:eastAsia="Palatino Linotype" w:hAnsi="Palatino Linotype" w:cs="Palatino Linotype"/>
          <w:sz w:val="22"/>
          <w:szCs w:val="22"/>
        </w:rPr>
      </w:pPr>
    </w:p>
    <w:p w14:paraId="338A16E0" w14:textId="7D570636" w:rsidR="00533C27" w:rsidRDefault="00533C27" w:rsidP="00DF79EE">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lastRenderedPageBreak/>
        <w:t xml:space="preserve">Resolución del Pleno del Instituto de Transparencia, Acceso a la Información Pública y Protección de Datos Personales del Estado de México y Municipios, con domicilio en Metepec, Estado de México, del </w:t>
      </w:r>
      <w:r w:rsidR="004B7CEB">
        <w:rPr>
          <w:rFonts w:ascii="Palatino Linotype" w:eastAsia="Palatino Linotype" w:hAnsi="Palatino Linotype" w:cs="Palatino Linotype"/>
          <w:sz w:val="22"/>
          <w:szCs w:val="22"/>
        </w:rPr>
        <w:t>veinticinco</w:t>
      </w:r>
      <w:r>
        <w:rPr>
          <w:rFonts w:ascii="Palatino Linotype" w:eastAsia="Palatino Linotype" w:hAnsi="Palatino Linotype" w:cs="Palatino Linotype"/>
          <w:sz w:val="22"/>
          <w:szCs w:val="22"/>
        </w:rPr>
        <w:t xml:space="preserve"> de febrero de dos mil veintiséis.</w:t>
      </w:r>
    </w:p>
    <w:p w14:paraId="539C5C40" w14:textId="77777777" w:rsidR="00533C27" w:rsidRDefault="00533C27" w:rsidP="00DF79EE">
      <w:pPr>
        <w:spacing w:line="360" w:lineRule="auto"/>
        <w:contextualSpacing/>
        <w:rPr>
          <w:rFonts w:ascii="Palatino Linotype" w:eastAsia="Palatino Linotype" w:hAnsi="Palatino Linotype" w:cs="Palatino Linotype"/>
          <w:sz w:val="22"/>
          <w:szCs w:val="22"/>
        </w:rPr>
      </w:pPr>
    </w:p>
    <w:p w14:paraId="308BEB07" w14:textId="7E912351" w:rsidR="00533C27" w:rsidRDefault="00533C27" w:rsidP="00DF79EE">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b/>
          <w:color w:val="0D0D0D"/>
          <w:sz w:val="22"/>
          <w:szCs w:val="22"/>
        </w:rPr>
        <w:t xml:space="preserve">VISTO </w:t>
      </w:r>
      <w:r>
        <w:rPr>
          <w:rFonts w:ascii="Palatino Linotype" w:eastAsia="Palatino Linotype" w:hAnsi="Palatino Linotype" w:cs="Palatino Linotype"/>
          <w:color w:val="0D0D0D"/>
          <w:sz w:val="22"/>
          <w:szCs w:val="22"/>
        </w:rPr>
        <w:t xml:space="preserve">el expediente conformado con motivo del Recurso de Revisión </w:t>
      </w:r>
      <w:r w:rsidRPr="00054096">
        <w:rPr>
          <w:rFonts w:ascii="Palatino Linotype" w:eastAsia="Palatino Linotype" w:hAnsi="Palatino Linotype" w:cs="Palatino Linotype"/>
          <w:b/>
          <w:sz w:val="22"/>
          <w:szCs w:val="22"/>
        </w:rPr>
        <w:t>014181/INFOEM/IP/RR/2025,</w:t>
      </w:r>
      <w:r w:rsidRPr="007B5C5D">
        <w:rPr>
          <w:rFonts w:ascii="Palatino Linotype" w:eastAsia="Palatino Linotype" w:hAnsi="Palatino Linotype" w:cs="Palatino Linotype"/>
          <w:bCs/>
          <w:sz w:val="22"/>
          <w:szCs w:val="22"/>
        </w:rPr>
        <w:t xml:space="preserve"> </w:t>
      </w:r>
      <w:r w:rsidRPr="007B5C5D">
        <w:rPr>
          <w:rFonts w:ascii="Palatino Linotype" w:eastAsia="Palatino Linotype" w:hAnsi="Palatino Linotype" w:cs="Palatino Linotype"/>
          <w:bCs/>
          <w:color w:val="0D0D0D"/>
          <w:sz w:val="22"/>
          <w:szCs w:val="22"/>
        </w:rPr>
        <w:t xml:space="preserve">interpuesto por </w:t>
      </w:r>
      <w:r w:rsidRPr="007B5C5D">
        <w:rPr>
          <w:rFonts w:ascii="Palatino Linotype" w:eastAsia="Palatino Linotype" w:hAnsi="Palatino Linotype" w:cs="Palatino Linotype"/>
          <w:bCs/>
          <w:sz w:val="22"/>
          <w:szCs w:val="22"/>
        </w:rPr>
        <w:t xml:space="preserve">el </w:t>
      </w:r>
      <w:r w:rsidRPr="007B5C5D">
        <w:rPr>
          <w:rFonts w:ascii="Palatino Linotype" w:eastAsia="Palatino Linotype" w:hAnsi="Palatino Linotype" w:cs="Palatino Linotype"/>
          <w:bCs/>
          <w:color w:val="0D0D0D"/>
          <w:sz w:val="22"/>
          <w:szCs w:val="22"/>
        </w:rPr>
        <w:t xml:space="preserve">Recurrente o Particular, en contra de la respuesta del Sujeto Obligado, </w:t>
      </w:r>
      <w:r w:rsidRPr="00054096">
        <w:rPr>
          <w:rFonts w:ascii="Palatino Linotype" w:eastAsia="Palatino Linotype" w:hAnsi="Palatino Linotype" w:cs="Palatino Linotype"/>
          <w:b/>
          <w:color w:val="0D0D0D"/>
          <w:sz w:val="22"/>
          <w:szCs w:val="22"/>
        </w:rPr>
        <w:t>Ayuntamiento de Toluca</w:t>
      </w:r>
      <w:r w:rsidRPr="007B5C5D">
        <w:rPr>
          <w:rFonts w:ascii="Palatino Linotype" w:eastAsia="Palatino Linotype" w:hAnsi="Palatino Linotype" w:cs="Palatino Linotype"/>
          <w:bCs/>
          <w:color w:val="0D0D0D"/>
          <w:sz w:val="22"/>
          <w:szCs w:val="22"/>
        </w:rPr>
        <w:t>, a</w:t>
      </w:r>
      <w:r>
        <w:rPr>
          <w:rFonts w:ascii="Palatino Linotype" w:eastAsia="Palatino Linotype" w:hAnsi="Palatino Linotype" w:cs="Palatino Linotype"/>
          <w:color w:val="0D0D0D"/>
          <w:sz w:val="22"/>
          <w:szCs w:val="22"/>
        </w:rPr>
        <w:t xml:space="preserve"> la solicitud de acceso a la información pública </w:t>
      </w:r>
      <w:r>
        <w:rPr>
          <w:rFonts w:ascii="Palatino Linotype" w:eastAsia="Palatino Linotype" w:hAnsi="Palatino Linotype" w:cs="Palatino Linotype"/>
          <w:sz w:val="22"/>
          <w:szCs w:val="22"/>
        </w:rPr>
        <w:t>05523/TOLUCA/IP/2025</w:t>
      </w:r>
      <w:r>
        <w:rPr>
          <w:rFonts w:ascii="Palatino Linotype" w:eastAsia="Palatino Linotype" w:hAnsi="Palatino Linotype" w:cs="Palatino Linotype"/>
          <w:color w:val="0D0D0D"/>
          <w:sz w:val="22"/>
          <w:szCs w:val="22"/>
        </w:rPr>
        <w:t>, se emite la presente Resolución, con base en los Antecedentes y C</w:t>
      </w:r>
      <w:r>
        <w:rPr>
          <w:rFonts w:ascii="Palatino Linotype" w:eastAsia="Palatino Linotype" w:hAnsi="Palatino Linotype" w:cs="Palatino Linotype"/>
          <w:sz w:val="22"/>
          <w:szCs w:val="22"/>
        </w:rPr>
        <w:t>onsiderandos que a continuación se exponen:</w:t>
      </w:r>
    </w:p>
    <w:p w14:paraId="02C434FA" w14:textId="77777777" w:rsidR="00533C27" w:rsidRDefault="00533C27" w:rsidP="00DF79EE">
      <w:pPr>
        <w:spacing w:line="360" w:lineRule="auto"/>
        <w:contextualSpacing/>
        <w:jc w:val="both"/>
        <w:rPr>
          <w:rFonts w:ascii="Palatino Linotype" w:eastAsia="Palatino Linotype" w:hAnsi="Palatino Linotype" w:cs="Palatino Linotype"/>
          <w:sz w:val="22"/>
          <w:szCs w:val="22"/>
        </w:rPr>
      </w:pPr>
    </w:p>
    <w:p w14:paraId="3C310E99" w14:textId="77777777" w:rsidR="00533C27" w:rsidRPr="00633419" w:rsidRDefault="00533C27" w:rsidP="00DF79EE">
      <w:pPr>
        <w:pStyle w:val="Ttulo1"/>
        <w:spacing w:before="0" w:after="0" w:line="360" w:lineRule="auto"/>
        <w:contextualSpacing/>
        <w:jc w:val="center"/>
        <w:rPr>
          <w:rFonts w:ascii="Palatino Linotype" w:hAnsi="Palatino Linotype"/>
          <w:b/>
          <w:bCs/>
          <w:color w:val="auto"/>
          <w:sz w:val="22"/>
          <w:szCs w:val="22"/>
        </w:rPr>
      </w:pPr>
      <w:bookmarkStart w:id="2" w:name="_Toc223020519"/>
      <w:r w:rsidRPr="00633419">
        <w:rPr>
          <w:rFonts w:ascii="Palatino Linotype" w:hAnsi="Palatino Linotype"/>
          <w:b/>
          <w:bCs/>
          <w:color w:val="auto"/>
          <w:sz w:val="22"/>
          <w:szCs w:val="22"/>
        </w:rPr>
        <w:t>A N T E C E D E N T E S</w:t>
      </w:r>
      <w:bookmarkEnd w:id="2"/>
    </w:p>
    <w:p w14:paraId="4109CAC4" w14:textId="77777777" w:rsidR="00533C27" w:rsidRPr="007B5C5D" w:rsidRDefault="00533C27" w:rsidP="00DF79EE">
      <w:pPr>
        <w:spacing w:line="360" w:lineRule="auto"/>
        <w:contextualSpacing/>
        <w:rPr>
          <w:sz w:val="22"/>
          <w:szCs w:val="22"/>
        </w:rPr>
      </w:pPr>
    </w:p>
    <w:p w14:paraId="2FB4A11D" w14:textId="77777777" w:rsidR="00533C27" w:rsidRPr="00633419" w:rsidRDefault="00533C27" w:rsidP="00DF79EE">
      <w:pPr>
        <w:pStyle w:val="Ttulo2"/>
        <w:spacing w:before="0" w:after="0" w:line="360" w:lineRule="auto"/>
        <w:contextualSpacing/>
        <w:rPr>
          <w:rFonts w:ascii="Palatino Linotype" w:hAnsi="Palatino Linotype"/>
          <w:b/>
          <w:bCs/>
          <w:color w:val="auto"/>
          <w:sz w:val="22"/>
          <w:szCs w:val="22"/>
        </w:rPr>
      </w:pPr>
      <w:bookmarkStart w:id="3" w:name="_Toc223020520"/>
      <w:r w:rsidRPr="00633419">
        <w:rPr>
          <w:rFonts w:ascii="Palatino Linotype" w:hAnsi="Palatino Linotype"/>
          <w:b/>
          <w:bCs/>
          <w:color w:val="auto"/>
          <w:sz w:val="22"/>
          <w:szCs w:val="22"/>
        </w:rPr>
        <w:t>I. Presentación de la solicitud de información</w:t>
      </w:r>
      <w:bookmarkEnd w:id="3"/>
    </w:p>
    <w:p w14:paraId="3F959C31" w14:textId="77777777" w:rsidR="00533C27" w:rsidRDefault="00533C27" w:rsidP="00DF79EE">
      <w:pPr>
        <w:pBdr>
          <w:top w:val="nil"/>
          <w:left w:val="nil"/>
          <w:bottom w:val="nil"/>
          <w:right w:val="nil"/>
          <w:between w:val="nil"/>
        </w:pBdr>
        <w:tabs>
          <w:tab w:val="left" w:pos="567"/>
        </w:tabs>
        <w:spacing w:line="360" w:lineRule="auto"/>
        <w:contextualSpacing/>
        <w:jc w:val="both"/>
        <w:rPr>
          <w:rFonts w:ascii="Palatino Linotype" w:eastAsia="Palatino Linotype" w:hAnsi="Palatino Linotype" w:cs="Palatino Linotype"/>
          <w:color w:val="000000"/>
        </w:rPr>
      </w:pPr>
    </w:p>
    <w:p w14:paraId="6995E8A7" w14:textId="5D204FE3" w:rsidR="00533C27" w:rsidRDefault="00533C27" w:rsidP="00DF79EE">
      <w:pPr>
        <w:pBdr>
          <w:top w:val="nil"/>
          <w:left w:val="nil"/>
          <w:bottom w:val="nil"/>
          <w:right w:val="nil"/>
          <w:between w:val="nil"/>
        </w:pBdr>
        <w:tabs>
          <w:tab w:val="left" w:pos="567"/>
        </w:tabs>
        <w:spacing w:line="360" w:lineRule="auto"/>
        <w:contextualSpacing/>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Con fecha veintinueve de octubre de dos mil veinticinco, el Particular presentó una solicitud de acceso a la información pública, a través del Sistema de Acceso a la Información Mexiquense, en lo sucesivo el SAIMEX, ante el Ayuntamiento de Toluca, mediante la cual requirió lo siguiente:</w:t>
      </w:r>
    </w:p>
    <w:p w14:paraId="370B3B3D" w14:textId="77777777" w:rsidR="00533C27" w:rsidRDefault="00533C27" w:rsidP="00DF79EE">
      <w:pPr>
        <w:pBdr>
          <w:top w:val="nil"/>
          <w:left w:val="nil"/>
          <w:bottom w:val="nil"/>
          <w:right w:val="nil"/>
          <w:between w:val="nil"/>
        </w:pBdr>
        <w:tabs>
          <w:tab w:val="left" w:pos="567"/>
        </w:tabs>
        <w:spacing w:line="360" w:lineRule="auto"/>
        <w:contextualSpacing/>
        <w:jc w:val="both"/>
        <w:rPr>
          <w:rFonts w:ascii="Palatino Linotype" w:eastAsia="Palatino Linotype" w:hAnsi="Palatino Linotype" w:cs="Palatino Linotype"/>
          <w:b/>
          <w:color w:val="000000"/>
        </w:rPr>
      </w:pPr>
    </w:p>
    <w:p w14:paraId="44EC7491" w14:textId="77777777" w:rsidR="00533C27" w:rsidRDefault="00533C27" w:rsidP="00DF79EE">
      <w:pPr>
        <w:tabs>
          <w:tab w:val="left" w:pos="4667"/>
        </w:tabs>
        <w:spacing w:line="360" w:lineRule="auto"/>
        <w:ind w:left="567" w:right="567"/>
        <w:contextualSpacing/>
        <w:jc w:val="both"/>
        <w:rPr>
          <w:rFonts w:ascii="Palatino Linotype" w:eastAsia="Palatino Linotype" w:hAnsi="Palatino Linotype" w:cs="Palatino Linotype"/>
          <w:b/>
          <w:i/>
        </w:rPr>
      </w:pPr>
      <w:r>
        <w:rPr>
          <w:rFonts w:ascii="Palatino Linotype" w:eastAsia="Palatino Linotype" w:hAnsi="Palatino Linotype" w:cs="Palatino Linotype"/>
          <w:b/>
          <w:i/>
        </w:rPr>
        <w:t>“DESCRIPCIÓN CLARA Y PRECISA DE LA INFORMACIÓN SOLICITADA</w:t>
      </w:r>
    </w:p>
    <w:p w14:paraId="54B6E8D4" w14:textId="197447C0" w:rsidR="00533C27" w:rsidRPr="00CA747C" w:rsidRDefault="00533C27" w:rsidP="00DF79EE">
      <w:pPr>
        <w:spacing w:line="360" w:lineRule="auto"/>
        <w:ind w:left="567" w:right="567"/>
        <w:contextualSpacing/>
        <w:jc w:val="both"/>
        <w:rPr>
          <w:rFonts w:ascii="Palatino Linotype" w:eastAsia="Palatino Linotype" w:hAnsi="Palatino Linotype" w:cs="Palatino Linotype"/>
          <w:i/>
        </w:rPr>
      </w:pPr>
      <w:r w:rsidRPr="00533C27">
        <w:rPr>
          <w:rFonts w:ascii="Palatino Linotype" w:eastAsia="Palatino Linotype" w:hAnsi="Palatino Linotype" w:cs="Palatino Linotype"/>
          <w:i/>
        </w:rPr>
        <w:t xml:space="preserve">Con fundamento en los artículos 78 de la Ley Orgánica Municipal del Estado de México; 14 bis del Bando Municipal de Toluca 2024; y 2.4 fracción I del Código Reglamentario Municipal de Toluca; atendiendo lo referido en el artículo 12 de la Ley de Transparencia y Acceso a la Información Pública del Estado de México y Municipios por medio de la presente solicitud requiero: 1) La convocatoria emitida por el Ayuntamiento de Toluca administración 2025-2027, para el reconocimiento del representante indígena. 2) Acuerdo de cabildo por el cual, se conformó la comisión edilicia transitoria responsable de sustanciar el procedimiento de reconocimiento del </w:t>
      </w:r>
      <w:r w:rsidRPr="00533C27">
        <w:rPr>
          <w:rFonts w:ascii="Palatino Linotype" w:eastAsia="Palatino Linotype" w:hAnsi="Palatino Linotype" w:cs="Palatino Linotype"/>
          <w:i/>
        </w:rPr>
        <w:lastRenderedPageBreak/>
        <w:t xml:space="preserve">representante indígena. 3) Las documentales que en su conjunto integran todo el expediente de la sustanciación del proceso del representante indígena, el programa de trabajo y las actas de las sesiones de cabildo en las que </w:t>
      </w:r>
      <w:r w:rsidR="00DF79EE">
        <w:rPr>
          <w:rFonts w:ascii="Palatino Linotype" w:eastAsia="Palatino Linotype" w:hAnsi="Palatino Linotype" w:cs="Palatino Linotype"/>
          <w:i/>
        </w:rPr>
        <w:t>h</w:t>
      </w:r>
      <w:r w:rsidRPr="00533C27">
        <w:rPr>
          <w:rFonts w:ascii="Palatino Linotype" w:eastAsia="Palatino Linotype" w:hAnsi="Palatino Linotype" w:cs="Palatino Linotype"/>
          <w:i/>
        </w:rPr>
        <w:t>a participado, que trabajos a realizado de 2025</w:t>
      </w:r>
      <w:r w:rsidR="00835B1B">
        <w:rPr>
          <w:rFonts w:ascii="Palatino Linotype" w:eastAsia="Palatino Linotype" w:hAnsi="Palatino Linotype" w:cs="Palatino Linotype"/>
          <w:i/>
        </w:rPr>
        <w:t xml:space="preserve">.” </w:t>
      </w:r>
      <w:r>
        <w:rPr>
          <w:rFonts w:ascii="Palatino Linotype" w:eastAsia="Palatino Linotype" w:hAnsi="Palatino Linotype" w:cs="Palatino Linotype"/>
          <w:i/>
        </w:rPr>
        <w:t>(Sic).</w:t>
      </w:r>
    </w:p>
    <w:p w14:paraId="080F0115" w14:textId="77777777" w:rsidR="00533C27" w:rsidRDefault="00533C27" w:rsidP="00DF79EE">
      <w:pPr>
        <w:pBdr>
          <w:top w:val="nil"/>
          <w:left w:val="nil"/>
          <w:bottom w:val="nil"/>
          <w:right w:val="nil"/>
          <w:between w:val="nil"/>
        </w:pBdr>
        <w:tabs>
          <w:tab w:val="left" w:pos="567"/>
        </w:tabs>
        <w:spacing w:line="360" w:lineRule="auto"/>
        <w:ind w:right="567"/>
        <w:contextualSpacing/>
        <w:jc w:val="both"/>
        <w:rPr>
          <w:rFonts w:ascii="Palatino Linotype" w:eastAsia="Palatino Linotype" w:hAnsi="Palatino Linotype" w:cs="Palatino Linotype"/>
          <w:b/>
          <w:i/>
          <w:color w:val="000000"/>
        </w:rPr>
      </w:pPr>
    </w:p>
    <w:p w14:paraId="42A943F7" w14:textId="77777777" w:rsidR="00533C27" w:rsidRDefault="00533C27" w:rsidP="00DF79EE">
      <w:pPr>
        <w:tabs>
          <w:tab w:val="left" w:pos="4667"/>
        </w:tabs>
        <w:spacing w:line="360" w:lineRule="auto"/>
        <w:ind w:left="567" w:right="567"/>
        <w:contextualSpacing/>
        <w:jc w:val="both"/>
        <w:rPr>
          <w:rFonts w:ascii="Palatino Linotype" w:eastAsia="Palatino Linotype" w:hAnsi="Palatino Linotype" w:cs="Palatino Linotype"/>
          <w:i/>
        </w:rPr>
      </w:pPr>
      <w:r>
        <w:rPr>
          <w:rFonts w:ascii="Palatino Linotype" w:eastAsia="Palatino Linotype" w:hAnsi="Palatino Linotype" w:cs="Palatino Linotype"/>
          <w:b/>
          <w:i/>
        </w:rPr>
        <w:t xml:space="preserve">Modalidad de Entrega: </w:t>
      </w:r>
      <w:r>
        <w:rPr>
          <w:rFonts w:ascii="Palatino Linotype" w:eastAsia="Palatino Linotype" w:hAnsi="Palatino Linotype" w:cs="Palatino Linotype"/>
          <w:i/>
        </w:rPr>
        <w:t>A través de SAIMEX.</w:t>
      </w:r>
    </w:p>
    <w:p w14:paraId="72A1438D" w14:textId="77777777" w:rsidR="00533C27" w:rsidRDefault="00533C27" w:rsidP="00DF79EE">
      <w:pPr>
        <w:spacing w:line="360" w:lineRule="auto"/>
        <w:contextualSpacing/>
      </w:pPr>
      <w:bookmarkStart w:id="4" w:name="_Hlk216887448"/>
    </w:p>
    <w:p w14:paraId="2FA97CD9" w14:textId="77777777" w:rsidR="00533C27" w:rsidRPr="00633419" w:rsidRDefault="00533C27" w:rsidP="00DF79EE">
      <w:pPr>
        <w:pStyle w:val="Ttulo2"/>
        <w:spacing w:before="0" w:after="0" w:line="360" w:lineRule="auto"/>
        <w:contextualSpacing/>
        <w:rPr>
          <w:rFonts w:ascii="Palatino Linotype" w:eastAsia="Palatino Linotype" w:hAnsi="Palatino Linotype"/>
          <w:b/>
          <w:bCs/>
          <w:color w:val="auto"/>
          <w:sz w:val="22"/>
          <w:szCs w:val="22"/>
        </w:rPr>
      </w:pPr>
      <w:bookmarkStart w:id="5" w:name="_heading=h.270ugglvhyo" w:colFirst="0" w:colLast="0"/>
      <w:bookmarkStart w:id="6" w:name="_Toc223020521"/>
      <w:bookmarkEnd w:id="5"/>
      <w:r w:rsidRPr="00633419">
        <w:rPr>
          <w:rFonts w:ascii="Palatino Linotype" w:eastAsia="Palatino Linotype" w:hAnsi="Palatino Linotype"/>
          <w:b/>
          <w:bCs/>
          <w:color w:val="auto"/>
          <w:sz w:val="22"/>
          <w:szCs w:val="22"/>
        </w:rPr>
        <w:t>II. Respuesta del Sujeto Obligado</w:t>
      </w:r>
      <w:bookmarkEnd w:id="6"/>
    </w:p>
    <w:p w14:paraId="142757CB" w14:textId="77777777" w:rsidR="00533C27" w:rsidRDefault="00533C27" w:rsidP="00DF79EE">
      <w:pPr>
        <w:tabs>
          <w:tab w:val="left" w:pos="4667"/>
        </w:tabs>
        <w:spacing w:line="360" w:lineRule="auto"/>
        <w:contextualSpacing/>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w:t>
      </w:r>
    </w:p>
    <w:p w14:paraId="445FBABF" w14:textId="2DD69EFF" w:rsidR="00533C27" w:rsidRDefault="00533C27" w:rsidP="00DF79EE">
      <w:pPr>
        <w:tabs>
          <w:tab w:val="left" w:pos="4667"/>
        </w:tabs>
        <w:spacing w:line="360" w:lineRule="auto"/>
        <w:contextualSpacing/>
        <w:jc w:val="both"/>
        <w:rPr>
          <w:rFonts w:ascii="Palatino Linotype" w:eastAsia="Palatino Linotype" w:hAnsi="Palatino Linotype" w:cs="Palatino Linotype"/>
          <w:sz w:val="22"/>
          <w:szCs w:val="22"/>
        </w:rPr>
      </w:pPr>
      <w:r w:rsidRPr="00CA747C">
        <w:rPr>
          <w:rFonts w:ascii="Palatino Linotype" w:eastAsia="Palatino Linotype" w:hAnsi="Palatino Linotype" w:cs="Palatino Linotype"/>
          <w:sz w:val="22"/>
          <w:szCs w:val="22"/>
        </w:rPr>
        <w:t xml:space="preserve">Con fecha </w:t>
      </w:r>
      <w:r>
        <w:rPr>
          <w:rFonts w:ascii="Palatino Linotype" w:eastAsia="Palatino Linotype" w:hAnsi="Palatino Linotype" w:cs="Palatino Linotype"/>
          <w:sz w:val="22"/>
          <w:szCs w:val="22"/>
        </w:rPr>
        <w:t>veint</w:t>
      </w:r>
      <w:r w:rsidR="004B7CEB">
        <w:rPr>
          <w:rFonts w:ascii="Palatino Linotype" w:eastAsia="Palatino Linotype" w:hAnsi="Palatino Linotype" w:cs="Palatino Linotype"/>
          <w:sz w:val="22"/>
          <w:szCs w:val="22"/>
        </w:rPr>
        <w:t>e</w:t>
      </w:r>
      <w:r>
        <w:rPr>
          <w:rFonts w:ascii="Palatino Linotype" w:eastAsia="Palatino Linotype" w:hAnsi="Palatino Linotype" w:cs="Palatino Linotype"/>
          <w:sz w:val="22"/>
          <w:szCs w:val="22"/>
        </w:rPr>
        <w:t xml:space="preserve"> de </w:t>
      </w:r>
      <w:r w:rsidR="004B7CEB">
        <w:rPr>
          <w:rFonts w:ascii="Palatino Linotype" w:eastAsia="Palatino Linotype" w:hAnsi="Palatino Linotype" w:cs="Palatino Linotype"/>
          <w:sz w:val="22"/>
          <w:szCs w:val="22"/>
        </w:rPr>
        <w:t xml:space="preserve">noviembre </w:t>
      </w:r>
      <w:r w:rsidRPr="00CA747C">
        <w:rPr>
          <w:rFonts w:ascii="Palatino Linotype" w:eastAsia="Palatino Linotype" w:hAnsi="Palatino Linotype" w:cs="Palatino Linotype"/>
          <w:sz w:val="22"/>
          <w:szCs w:val="22"/>
        </w:rPr>
        <w:t>de dos mil veinticinco, el Sujeto Obligado dio respuesta a la solicitud de acceso a la información a través del Sistema de Acceso a la Información Mexiquense (SAIMEX),</w:t>
      </w:r>
      <w:r>
        <w:rPr>
          <w:rFonts w:ascii="Palatino Linotype" w:eastAsia="Palatino Linotype" w:hAnsi="Palatino Linotype" w:cs="Palatino Linotype"/>
          <w:sz w:val="22"/>
          <w:szCs w:val="22"/>
        </w:rPr>
        <w:t xml:space="preserve"> </w:t>
      </w:r>
      <w:r w:rsidRPr="00CA747C">
        <w:rPr>
          <w:rFonts w:ascii="Palatino Linotype" w:eastAsia="Palatino Linotype" w:hAnsi="Palatino Linotype" w:cs="Palatino Linotype"/>
          <w:sz w:val="22"/>
          <w:szCs w:val="22"/>
        </w:rPr>
        <w:t>mediante</w:t>
      </w:r>
      <w:r>
        <w:rPr>
          <w:rFonts w:ascii="Palatino Linotype" w:eastAsia="Palatino Linotype" w:hAnsi="Palatino Linotype" w:cs="Palatino Linotype"/>
          <w:sz w:val="22"/>
          <w:szCs w:val="22"/>
        </w:rPr>
        <w:t xml:space="preserve"> la digitalización de los documentos siguientes:</w:t>
      </w:r>
      <w:r w:rsidRPr="00CA747C">
        <w:rPr>
          <w:rFonts w:ascii="Palatino Linotype" w:eastAsia="Palatino Linotype" w:hAnsi="Palatino Linotype" w:cs="Palatino Linotype"/>
          <w:sz w:val="22"/>
          <w:szCs w:val="22"/>
        </w:rPr>
        <w:t xml:space="preserve"> </w:t>
      </w:r>
    </w:p>
    <w:p w14:paraId="278C0D7A" w14:textId="77777777" w:rsidR="00533C27" w:rsidRDefault="00533C27" w:rsidP="00DF79EE">
      <w:pPr>
        <w:tabs>
          <w:tab w:val="left" w:pos="4667"/>
        </w:tabs>
        <w:spacing w:line="360" w:lineRule="auto"/>
        <w:contextualSpacing/>
        <w:jc w:val="both"/>
        <w:rPr>
          <w:rFonts w:ascii="Palatino Linotype" w:eastAsia="Palatino Linotype" w:hAnsi="Palatino Linotype" w:cs="Palatino Linotype"/>
          <w:sz w:val="22"/>
          <w:szCs w:val="22"/>
        </w:rPr>
      </w:pPr>
    </w:p>
    <w:p w14:paraId="42EDBDDD" w14:textId="6B06FCC3" w:rsidR="00533C27" w:rsidRPr="004C5EC4" w:rsidRDefault="00533C27" w:rsidP="00DF79EE">
      <w:pPr>
        <w:tabs>
          <w:tab w:val="left" w:pos="4667"/>
        </w:tabs>
        <w:spacing w:line="360" w:lineRule="auto"/>
        <w:contextualSpacing/>
        <w:jc w:val="both"/>
        <w:rPr>
          <w:rFonts w:ascii="Palatino Linotype" w:eastAsia="Palatino Linotype" w:hAnsi="Palatino Linotype" w:cs="Palatino Linotype"/>
          <w:sz w:val="22"/>
          <w:szCs w:val="22"/>
        </w:rPr>
      </w:pPr>
      <w:r w:rsidRPr="004C5EC4">
        <w:rPr>
          <w:rFonts w:ascii="Palatino Linotype" w:eastAsia="Palatino Linotype" w:hAnsi="Palatino Linotype" w:cs="Palatino Linotype"/>
          <w:sz w:val="22"/>
          <w:szCs w:val="22"/>
        </w:rPr>
        <w:t>i)</w:t>
      </w:r>
      <w:r>
        <w:rPr>
          <w:rFonts w:ascii="Palatino Linotype" w:eastAsia="Palatino Linotype" w:hAnsi="Palatino Linotype" w:cs="Palatino Linotype"/>
          <w:sz w:val="22"/>
          <w:szCs w:val="22"/>
        </w:rPr>
        <w:t xml:space="preserve"> </w:t>
      </w:r>
      <w:r w:rsidRPr="004C5EC4">
        <w:rPr>
          <w:rFonts w:ascii="Palatino Linotype" w:eastAsia="Palatino Linotype" w:hAnsi="Palatino Linotype" w:cs="Palatino Linotype"/>
          <w:sz w:val="22"/>
          <w:szCs w:val="22"/>
        </w:rPr>
        <w:t xml:space="preserve">Oficio </w:t>
      </w:r>
      <w:r w:rsidR="00A12A75">
        <w:rPr>
          <w:rFonts w:ascii="Palatino Linotype" w:eastAsia="Palatino Linotype" w:hAnsi="Palatino Linotype" w:cs="Palatino Linotype"/>
          <w:sz w:val="22"/>
          <w:szCs w:val="22"/>
        </w:rPr>
        <w:t xml:space="preserve">sin </w:t>
      </w:r>
      <w:r w:rsidRPr="004C5EC4">
        <w:rPr>
          <w:rFonts w:ascii="Palatino Linotype" w:eastAsia="Palatino Linotype" w:hAnsi="Palatino Linotype" w:cs="Palatino Linotype"/>
          <w:sz w:val="22"/>
          <w:szCs w:val="22"/>
        </w:rPr>
        <w:t>número, del veint</w:t>
      </w:r>
      <w:r w:rsidR="00A12A75">
        <w:rPr>
          <w:rFonts w:ascii="Palatino Linotype" w:eastAsia="Palatino Linotype" w:hAnsi="Palatino Linotype" w:cs="Palatino Linotype"/>
          <w:sz w:val="22"/>
          <w:szCs w:val="22"/>
        </w:rPr>
        <w:t>e</w:t>
      </w:r>
      <w:r w:rsidRPr="004C5EC4">
        <w:rPr>
          <w:rFonts w:ascii="Palatino Linotype" w:eastAsia="Palatino Linotype" w:hAnsi="Palatino Linotype" w:cs="Palatino Linotype"/>
          <w:sz w:val="22"/>
          <w:szCs w:val="22"/>
        </w:rPr>
        <w:t xml:space="preserve"> de noviembre de dos mil veinticinco, suscrito por </w:t>
      </w:r>
      <w:r w:rsidR="00A12A75">
        <w:rPr>
          <w:rFonts w:ascii="Palatino Linotype" w:eastAsia="Palatino Linotype" w:hAnsi="Palatino Linotype" w:cs="Palatino Linotype"/>
          <w:sz w:val="22"/>
          <w:szCs w:val="22"/>
        </w:rPr>
        <w:t>e</w:t>
      </w:r>
      <w:r w:rsidRPr="004C5EC4">
        <w:rPr>
          <w:rFonts w:ascii="Palatino Linotype" w:eastAsia="Palatino Linotype" w:hAnsi="Palatino Linotype" w:cs="Palatino Linotype"/>
          <w:sz w:val="22"/>
          <w:szCs w:val="22"/>
        </w:rPr>
        <w:t>l Titular de la Unidad de Transparencia,</w:t>
      </w:r>
      <w:r w:rsidR="00A12A75">
        <w:rPr>
          <w:rFonts w:ascii="Palatino Linotype" w:eastAsia="Palatino Linotype" w:hAnsi="Palatino Linotype" w:cs="Palatino Linotype"/>
          <w:sz w:val="22"/>
          <w:szCs w:val="22"/>
        </w:rPr>
        <w:t xml:space="preserve"> dirigido al Solicitante</w:t>
      </w:r>
      <w:r w:rsidRPr="004C5EC4">
        <w:rPr>
          <w:rFonts w:ascii="Palatino Linotype" w:eastAsia="Palatino Linotype" w:hAnsi="Palatino Linotype" w:cs="Palatino Linotype"/>
          <w:sz w:val="22"/>
          <w:szCs w:val="22"/>
        </w:rPr>
        <w:t xml:space="preserve"> a través del cual</w:t>
      </w:r>
      <w:r w:rsidR="00A12A75">
        <w:rPr>
          <w:rFonts w:ascii="Palatino Linotype" w:eastAsia="Palatino Linotype" w:hAnsi="Palatino Linotype" w:cs="Palatino Linotype"/>
          <w:sz w:val="22"/>
          <w:szCs w:val="22"/>
        </w:rPr>
        <w:t xml:space="preserve"> manifiesta y expone esencialmente lo siguiente:</w:t>
      </w:r>
    </w:p>
    <w:p w14:paraId="35999822" w14:textId="77777777" w:rsidR="00533C27" w:rsidRDefault="00533C27" w:rsidP="00DF79EE">
      <w:pPr>
        <w:spacing w:line="360" w:lineRule="auto"/>
        <w:contextualSpacing/>
        <w:rPr>
          <w:rFonts w:eastAsia="Palatino Linotype"/>
        </w:rPr>
      </w:pPr>
    </w:p>
    <w:p w14:paraId="01818AD1" w14:textId="5DED8255" w:rsidR="00A12A75" w:rsidRPr="00A12A75" w:rsidRDefault="00A12A75" w:rsidP="00DF79EE">
      <w:pPr>
        <w:spacing w:line="360" w:lineRule="auto"/>
        <w:ind w:left="567" w:right="567"/>
        <w:contextualSpacing/>
        <w:jc w:val="both"/>
        <w:rPr>
          <w:rFonts w:ascii="Palatino Linotype" w:eastAsia="Palatino Linotype" w:hAnsi="Palatino Linotype"/>
          <w:i/>
          <w:iCs/>
        </w:rPr>
      </w:pPr>
      <w:r w:rsidRPr="00A12A75">
        <w:rPr>
          <w:rFonts w:ascii="Palatino Linotype" w:eastAsia="Palatino Linotype" w:hAnsi="Palatino Linotype"/>
          <w:i/>
          <w:iCs/>
        </w:rPr>
        <w:t xml:space="preserve">“…hago de su conocimiento que la Secretaría del Ayuntamiento y Servidor Público Habilitado, informó que se procedió a realizar la búsqueda exhaustiva y razonable en los archivos que obran en la Coordinación de Apoyo a Cabildo de la Secretaría del Ayuntamiento, en este sentido y de acuerdo a las facultades, competencias y funciones, se hace del conocimiento que se cuenta con la expresión documental que se adjunta al presente, misma que da por atendida la pretensión del C. Solicitante, al hacer entrega de la Gaceta Municipal Especial No. 05/2025 de fecha 26 de febrero de 2025, la cual contiene la Consulta previa a la Convocatoria para Designar a la o el Representante Indígena ante el Ayuntamiento de Toluca 2025-2027; Consulta previa a la Convocatoria para Designar a la o el Representante Indígena ante el Ayuntamiento de Toluca 2025-2027 en Otomí; Consulta previa a la Convocatoria para Designar a la o el Representante Indígena ante el Ayuntamiento de Toluca 2025- 2027 en Mazahua. </w:t>
      </w:r>
    </w:p>
    <w:p w14:paraId="23E5D503" w14:textId="77777777" w:rsidR="00A12A75" w:rsidRPr="00A12A75" w:rsidRDefault="00A12A75" w:rsidP="00DF79EE">
      <w:pPr>
        <w:spacing w:line="360" w:lineRule="auto"/>
        <w:ind w:left="567" w:right="567"/>
        <w:contextualSpacing/>
        <w:jc w:val="both"/>
        <w:rPr>
          <w:rFonts w:ascii="Palatino Linotype" w:eastAsia="Palatino Linotype" w:hAnsi="Palatino Linotype"/>
          <w:i/>
          <w:iCs/>
        </w:rPr>
      </w:pPr>
      <w:r w:rsidRPr="00A12A75">
        <w:rPr>
          <w:rFonts w:ascii="Palatino Linotype" w:eastAsia="Palatino Linotype" w:hAnsi="Palatino Linotype"/>
          <w:i/>
          <w:iCs/>
        </w:rPr>
        <w:lastRenderedPageBreak/>
        <w:t xml:space="preserve">Así mismo la Primer Regiduría y Servidor Público Habilitado, informó que la información solicitada puede ser consultada, conforme a lo siguiente: </w:t>
      </w:r>
    </w:p>
    <w:p w14:paraId="2D509FAF" w14:textId="77777777" w:rsidR="00A12A75" w:rsidRPr="00A12A75" w:rsidRDefault="00A12A75" w:rsidP="00DF79EE">
      <w:pPr>
        <w:spacing w:line="360" w:lineRule="auto"/>
        <w:ind w:left="567" w:right="567"/>
        <w:contextualSpacing/>
        <w:jc w:val="both"/>
        <w:rPr>
          <w:rFonts w:ascii="Palatino Linotype" w:eastAsia="Palatino Linotype" w:hAnsi="Palatino Linotype"/>
          <w:i/>
          <w:iCs/>
        </w:rPr>
      </w:pPr>
    </w:p>
    <w:p w14:paraId="7BF67E89" w14:textId="11B44055" w:rsidR="00A12A75" w:rsidRPr="00A12A75" w:rsidRDefault="00A12A75" w:rsidP="00DF79EE">
      <w:pPr>
        <w:spacing w:line="360" w:lineRule="auto"/>
        <w:ind w:left="567" w:right="567"/>
        <w:contextualSpacing/>
        <w:jc w:val="both"/>
        <w:rPr>
          <w:rFonts w:ascii="Palatino Linotype" w:eastAsia="Palatino Linotype" w:hAnsi="Palatino Linotype"/>
          <w:i/>
          <w:iCs/>
        </w:rPr>
      </w:pPr>
      <w:r w:rsidRPr="00A12A75">
        <w:rPr>
          <w:rFonts w:ascii="Palatino Linotype" w:eastAsia="Palatino Linotype" w:hAnsi="Palatino Linotype"/>
          <w:i/>
          <w:iCs/>
        </w:rPr>
        <w:t xml:space="preserve">1) La convocatoria emitida por el Ayuntamiento de Toluca Administración 2025-2027, para el reconocimiento del representante indígena: </w:t>
      </w:r>
      <w:hyperlink r:id="rId7" w:history="1">
        <w:r w:rsidRPr="00A12A75">
          <w:rPr>
            <w:rStyle w:val="Hipervnculo"/>
            <w:rFonts w:ascii="Palatino Linotype" w:eastAsia="Palatino Linotype" w:hAnsi="Palatino Linotype"/>
            <w:i/>
            <w:iCs/>
          </w:rPr>
          <w:t>https://www2.toluca.gob.mx/wp-content/uploads/2025/03/05-Gaceta-26-de-febrero-de2025.pdf</w:t>
        </w:r>
      </w:hyperlink>
      <w:r w:rsidRPr="00A12A75">
        <w:rPr>
          <w:rFonts w:ascii="Palatino Linotype" w:eastAsia="Palatino Linotype" w:hAnsi="Palatino Linotype"/>
          <w:i/>
          <w:iCs/>
        </w:rPr>
        <w:t xml:space="preserve"> </w:t>
      </w:r>
    </w:p>
    <w:p w14:paraId="3FEACB02" w14:textId="77777777" w:rsidR="00A12A75" w:rsidRPr="00A12A75" w:rsidRDefault="00A12A75" w:rsidP="00DF79EE">
      <w:pPr>
        <w:spacing w:line="360" w:lineRule="auto"/>
        <w:ind w:left="567" w:right="567"/>
        <w:contextualSpacing/>
        <w:jc w:val="both"/>
        <w:rPr>
          <w:rFonts w:ascii="Palatino Linotype" w:eastAsia="Palatino Linotype" w:hAnsi="Palatino Linotype"/>
          <w:i/>
          <w:iCs/>
        </w:rPr>
      </w:pPr>
    </w:p>
    <w:p w14:paraId="529F68B3" w14:textId="6F44DD4D" w:rsidR="00A12A75" w:rsidRPr="00A12A75" w:rsidRDefault="00A12A75" w:rsidP="00DF79EE">
      <w:pPr>
        <w:spacing w:line="360" w:lineRule="auto"/>
        <w:ind w:left="567" w:right="567"/>
        <w:contextualSpacing/>
        <w:jc w:val="both"/>
        <w:rPr>
          <w:rFonts w:ascii="Palatino Linotype" w:eastAsia="Palatino Linotype" w:hAnsi="Palatino Linotype"/>
          <w:i/>
          <w:iCs/>
        </w:rPr>
      </w:pPr>
      <w:r w:rsidRPr="00A12A75">
        <w:rPr>
          <w:rFonts w:ascii="Palatino Linotype" w:eastAsia="Palatino Linotype" w:hAnsi="Palatino Linotype"/>
          <w:i/>
          <w:iCs/>
        </w:rPr>
        <w:t xml:space="preserve">2) Acuerdo de cabildo por el cual, se conformó la comisión edilicia transitoria responsable de sustanciar el procedimiento de reconocimiento del representante indígena: </w:t>
      </w:r>
      <w:hyperlink r:id="rId8" w:history="1">
        <w:r w:rsidRPr="00A12A75">
          <w:rPr>
            <w:rStyle w:val="Hipervnculo"/>
            <w:rFonts w:ascii="Palatino Linotype" w:eastAsia="Palatino Linotype" w:hAnsi="Palatino Linotype"/>
            <w:i/>
            <w:iCs/>
          </w:rPr>
          <w:t>https://www2.toluca.gob.mx/wpcontent/uploads/2025/01/03-2025-Gaceta-20-01-2025.pdf</w:t>
        </w:r>
      </w:hyperlink>
    </w:p>
    <w:p w14:paraId="1764C5BF" w14:textId="77777777" w:rsidR="00A12A75" w:rsidRPr="00A12A75" w:rsidRDefault="00A12A75" w:rsidP="00DF79EE">
      <w:pPr>
        <w:spacing w:line="360" w:lineRule="auto"/>
        <w:ind w:left="567" w:right="567"/>
        <w:contextualSpacing/>
        <w:jc w:val="both"/>
        <w:rPr>
          <w:rFonts w:ascii="Palatino Linotype" w:eastAsia="Palatino Linotype" w:hAnsi="Palatino Linotype"/>
          <w:i/>
          <w:iCs/>
        </w:rPr>
      </w:pPr>
    </w:p>
    <w:p w14:paraId="398755AB" w14:textId="2470D33E" w:rsidR="00A12A75" w:rsidRPr="00A12A75" w:rsidRDefault="00A12A75" w:rsidP="00DF79EE">
      <w:pPr>
        <w:spacing w:line="360" w:lineRule="auto"/>
        <w:ind w:left="567" w:right="567"/>
        <w:contextualSpacing/>
        <w:jc w:val="both"/>
        <w:rPr>
          <w:rFonts w:ascii="Palatino Linotype" w:eastAsia="Palatino Linotype" w:hAnsi="Palatino Linotype"/>
          <w:i/>
          <w:iCs/>
        </w:rPr>
      </w:pPr>
      <w:r w:rsidRPr="00A12A75">
        <w:rPr>
          <w:rFonts w:ascii="Palatino Linotype" w:eastAsia="Palatino Linotype" w:hAnsi="Palatino Linotype"/>
          <w:i/>
          <w:iCs/>
        </w:rPr>
        <w:t xml:space="preserve">Respecto del numeral, que a la letra dice, “Las documentales que en su conjunto integran todo el expediente de la sustanciación del proceso del representante indígena, el programa de trabajo y las actas de las sesiones de cabildo en las que </w:t>
      </w:r>
      <w:proofErr w:type="spellStart"/>
      <w:r w:rsidRPr="00A12A75">
        <w:rPr>
          <w:rFonts w:ascii="Palatino Linotype" w:eastAsia="Palatino Linotype" w:hAnsi="Palatino Linotype"/>
          <w:i/>
          <w:iCs/>
        </w:rPr>
        <w:t>a</w:t>
      </w:r>
      <w:proofErr w:type="spellEnd"/>
      <w:r w:rsidRPr="00A12A75">
        <w:rPr>
          <w:rFonts w:ascii="Palatino Linotype" w:eastAsia="Palatino Linotype" w:hAnsi="Palatino Linotype"/>
          <w:i/>
          <w:iCs/>
        </w:rPr>
        <w:t xml:space="preserve"> participado, que trabajos a realizado de 2025” (sic) me permito remitir a usted la información que obra en el expediente de esta Regiduría.</w:t>
      </w:r>
    </w:p>
    <w:p w14:paraId="5ADDDC18" w14:textId="6030E785" w:rsidR="00A12A75" w:rsidRPr="00A12A75" w:rsidRDefault="00A12A75" w:rsidP="00DF79EE">
      <w:pPr>
        <w:spacing w:line="360" w:lineRule="auto"/>
        <w:ind w:left="567" w:right="567"/>
        <w:contextualSpacing/>
        <w:jc w:val="both"/>
        <w:rPr>
          <w:rFonts w:ascii="Palatino Linotype" w:eastAsia="Palatino Linotype" w:hAnsi="Palatino Linotype"/>
          <w:i/>
          <w:iCs/>
        </w:rPr>
      </w:pPr>
      <w:r w:rsidRPr="00A12A75">
        <w:rPr>
          <w:rFonts w:ascii="Palatino Linotype" w:eastAsia="Palatino Linotype" w:hAnsi="Palatino Linotype"/>
          <w:i/>
          <w:iCs/>
        </w:rPr>
        <w:t>…”</w:t>
      </w:r>
    </w:p>
    <w:p w14:paraId="5EBA3DDD" w14:textId="77777777" w:rsidR="00A12A75" w:rsidRPr="00DF79EE" w:rsidRDefault="00A12A75" w:rsidP="00DF79EE">
      <w:pPr>
        <w:spacing w:line="360" w:lineRule="auto"/>
        <w:contextualSpacing/>
        <w:jc w:val="both"/>
        <w:rPr>
          <w:rFonts w:ascii="Arial" w:eastAsia="Palatino Linotype" w:hAnsi="Arial" w:cs="Arial"/>
          <w:sz w:val="22"/>
          <w:szCs w:val="22"/>
        </w:rPr>
      </w:pPr>
    </w:p>
    <w:p w14:paraId="606E29D0" w14:textId="5000DC9F" w:rsidR="00533C27" w:rsidRDefault="00533C27" w:rsidP="00DF79EE">
      <w:pPr>
        <w:tabs>
          <w:tab w:val="left" w:pos="4667"/>
        </w:tabs>
        <w:spacing w:line="360" w:lineRule="auto"/>
        <w:contextualSpacing/>
        <w:jc w:val="both"/>
        <w:rPr>
          <w:rFonts w:ascii="Palatino Linotype" w:eastAsia="Palatino Linotype" w:hAnsi="Palatino Linotype" w:cs="Palatino Linotype"/>
          <w:sz w:val="22"/>
          <w:szCs w:val="22"/>
        </w:rPr>
      </w:pPr>
      <w:proofErr w:type="spellStart"/>
      <w:r w:rsidRPr="004C5EC4">
        <w:rPr>
          <w:rFonts w:ascii="Palatino Linotype" w:eastAsia="Palatino Linotype" w:hAnsi="Palatino Linotype" w:cs="Palatino Linotype"/>
          <w:sz w:val="22"/>
          <w:szCs w:val="22"/>
        </w:rPr>
        <w:t>i</w:t>
      </w:r>
      <w:r>
        <w:rPr>
          <w:rFonts w:ascii="Palatino Linotype" w:eastAsia="Palatino Linotype" w:hAnsi="Palatino Linotype" w:cs="Palatino Linotype"/>
          <w:sz w:val="22"/>
          <w:szCs w:val="22"/>
        </w:rPr>
        <w:t>i</w:t>
      </w:r>
      <w:proofErr w:type="spellEnd"/>
      <w:r w:rsidRPr="004C5EC4">
        <w:rPr>
          <w:rFonts w:ascii="Palatino Linotype" w:eastAsia="Palatino Linotype" w:hAnsi="Palatino Linotype" w:cs="Palatino Linotype"/>
          <w:sz w:val="22"/>
          <w:szCs w:val="22"/>
        </w:rPr>
        <w:t>)</w:t>
      </w:r>
      <w:r>
        <w:rPr>
          <w:rFonts w:ascii="Palatino Linotype" w:eastAsia="Palatino Linotype" w:hAnsi="Palatino Linotype" w:cs="Palatino Linotype"/>
          <w:sz w:val="22"/>
          <w:szCs w:val="22"/>
        </w:rPr>
        <w:t xml:space="preserve"> </w:t>
      </w:r>
      <w:r w:rsidR="00BA2E19">
        <w:rPr>
          <w:rFonts w:ascii="Palatino Linotype" w:eastAsia="Palatino Linotype" w:hAnsi="Palatino Linotype" w:cs="Palatino Linotype"/>
          <w:sz w:val="22"/>
          <w:szCs w:val="22"/>
        </w:rPr>
        <w:t>Gaceta del Ayuntamiento de Toluca del veintiséis de febrero de dos mil veinticinco, por el que se aprueba la consulta previa a la convocatoria para dedignar al representante indígena ante el Ayuntamiento de Toluca 2025-2027.</w:t>
      </w:r>
    </w:p>
    <w:p w14:paraId="0071384B" w14:textId="77777777" w:rsidR="00BA2E19" w:rsidRDefault="00BA2E19" w:rsidP="00DF79EE">
      <w:pPr>
        <w:tabs>
          <w:tab w:val="left" w:pos="4667"/>
        </w:tabs>
        <w:spacing w:line="360" w:lineRule="auto"/>
        <w:contextualSpacing/>
        <w:jc w:val="both"/>
        <w:rPr>
          <w:rFonts w:ascii="Palatino Linotype" w:eastAsia="Palatino Linotype" w:hAnsi="Palatino Linotype" w:cs="Palatino Linotype"/>
          <w:sz w:val="22"/>
          <w:szCs w:val="22"/>
        </w:rPr>
      </w:pPr>
    </w:p>
    <w:p w14:paraId="38082F42" w14:textId="7C5BC8F6" w:rsidR="00BA2E19" w:rsidRDefault="00BA2E19" w:rsidP="00DF79EE">
      <w:pPr>
        <w:tabs>
          <w:tab w:val="left" w:pos="4667"/>
        </w:tabs>
        <w:spacing w:line="360" w:lineRule="auto"/>
        <w:contextualSpacing/>
        <w:jc w:val="both"/>
        <w:rPr>
          <w:rFonts w:ascii="Palatino Linotype" w:eastAsia="Palatino Linotype" w:hAnsi="Palatino Linotype" w:cs="Palatino Linotype"/>
          <w:sz w:val="22"/>
          <w:szCs w:val="22"/>
        </w:rPr>
      </w:pPr>
      <w:proofErr w:type="spellStart"/>
      <w:r>
        <w:rPr>
          <w:rFonts w:ascii="Palatino Linotype" w:eastAsia="Palatino Linotype" w:hAnsi="Palatino Linotype" w:cs="Palatino Linotype"/>
          <w:sz w:val="22"/>
          <w:szCs w:val="22"/>
        </w:rPr>
        <w:t>iii</w:t>
      </w:r>
      <w:proofErr w:type="spellEnd"/>
      <w:r>
        <w:rPr>
          <w:rFonts w:ascii="Palatino Linotype" w:eastAsia="Palatino Linotype" w:hAnsi="Palatino Linotype" w:cs="Palatino Linotype"/>
          <w:sz w:val="22"/>
          <w:szCs w:val="22"/>
        </w:rPr>
        <w:t>) Instrumento notarial número Cincuenta y Dos por el que se designa al primes regidor del municipio de Toluca para dar fe del desarrollo de la Asamblea para Designar a la o el Representante Indígena ante el Ayuntamiento de Toluca administración 2025-2027.</w:t>
      </w:r>
    </w:p>
    <w:p w14:paraId="02E29710" w14:textId="77777777" w:rsidR="00BA2E19" w:rsidRDefault="00BA2E19" w:rsidP="00DF79EE">
      <w:pPr>
        <w:tabs>
          <w:tab w:val="left" w:pos="4667"/>
        </w:tabs>
        <w:spacing w:line="360" w:lineRule="auto"/>
        <w:contextualSpacing/>
        <w:jc w:val="both"/>
        <w:rPr>
          <w:rFonts w:ascii="Palatino Linotype" w:eastAsia="Palatino Linotype" w:hAnsi="Palatino Linotype" w:cs="Palatino Linotype"/>
          <w:sz w:val="22"/>
          <w:szCs w:val="22"/>
        </w:rPr>
      </w:pPr>
    </w:p>
    <w:p w14:paraId="620CBF4F" w14:textId="403DC879" w:rsidR="00BA2E19" w:rsidRPr="004C5EC4" w:rsidRDefault="00BA2E19" w:rsidP="00DF79EE">
      <w:pPr>
        <w:tabs>
          <w:tab w:val="left" w:pos="4667"/>
        </w:tabs>
        <w:spacing w:line="360" w:lineRule="auto"/>
        <w:contextualSpacing/>
        <w:jc w:val="both"/>
        <w:rPr>
          <w:rFonts w:ascii="Palatino Linotype" w:eastAsia="Palatino Linotype" w:hAnsi="Palatino Linotype" w:cs="Palatino Linotype"/>
          <w:sz w:val="22"/>
          <w:szCs w:val="22"/>
        </w:rPr>
      </w:pPr>
      <w:proofErr w:type="spellStart"/>
      <w:r>
        <w:rPr>
          <w:rFonts w:ascii="Palatino Linotype" w:eastAsia="Palatino Linotype" w:hAnsi="Palatino Linotype" w:cs="Palatino Linotype"/>
          <w:sz w:val="22"/>
          <w:szCs w:val="22"/>
        </w:rPr>
        <w:t>iv</w:t>
      </w:r>
      <w:proofErr w:type="spellEnd"/>
      <w:r>
        <w:rPr>
          <w:rFonts w:ascii="Palatino Linotype" w:eastAsia="Palatino Linotype" w:hAnsi="Palatino Linotype" w:cs="Palatino Linotype"/>
          <w:sz w:val="22"/>
          <w:szCs w:val="22"/>
        </w:rPr>
        <w:t>) Instrumento público relacionado con el Acta Circunstanciada de la Consulta Previa a la Convocatoria para Designar a la o el Representante Indígena ante el Ayuntamiento de Toluca 2025-2027.</w:t>
      </w:r>
    </w:p>
    <w:bookmarkEnd w:id="4"/>
    <w:p w14:paraId="4B2FC58B" w14:textId="77777777" w:rsidR="00533C27" w:rsidRPr="00AB032E" w:rsidRDefault="00533C27" w:rsidP="00DF79EE">
      <w:pPr>
        <w:tabs>
          <w:tab w:val="left" w:pos="4667"/>
        </w:tabs>
        <w:spacing w:line="360" w:lineRule="auto"/>
        <w:contextualSpacing/>
        <w:jc w:val="both"/>
        <w:rPr>
          <w:rFonts w:ascii="Palatino Linotype" w:eastAsia="Palatino Linotype" w:hAnsi="Palatino Linotype" w:cs="Palatino Linotype"/>
          <w:sz w:val="22"/>
          <w:szCs w:val="22"/>
        </w:rPr>
      </w:pPr>
    </w:p>
    <w:p w14:paraId="02BA42DC" w14:textId="77777777" w:rsidR="00533C27" w:rsidRPr="00633419" w:rsidRDefault="00533C27" w:rsidP="00DF79EE">
      <w:pPr>
        <w:pStyle w:val="Ttulo2"/>
        <w:spacing w:before="0" w:after="0" w:line="360" w:lineRule="auto"/>
        <w:contextualSpacing/>
        <w:rPr>
          <w:rFonts w:ascii="Palatino Linotype" w:hAnsi="Palatino Linotype"/>
          <w:b/>
          <w:bCs/>
          <w:color w:val="auto"/>
          <w:sz w:val="22"/>
          <w:szCs w:val="22"/>
        </w:rPr>
      </w:pPr>
      <w:bookmarkStart w:id="7" w:name="_Toc223020522"/>
      <w:r w:rsidRPr="00633419">
        <w:rPr>
          <w:rFonts w:ascii="Palatino Linotype" w:hAnsi="Palatino Linotype"/>
          <w:b/>
          <w:bCs/>
          <w:color w:val="auto"/>
          <w:sz w:val="22"/>
          <w:szCs w:val="22"/>
        </w:rPr>
        <w:t>III. Interposición del Recurso de Revisión</w:t>
      </w:r>
      <w:bookmarkEnd w:id="7"/>
    </w:p>
    <w:p w14:paraId="3EA3B1D6" w14:textId="77777777" w:rsidR="00533C27" w:rsidRDefault="00533C27" w:rsidP="00DF79EE">
      <w:pPr>
        <w:spacing w:line="360" w:lineRule="auto"/>
        <w:contextualSpacing/>
        <w:jc w:val="both"/>
        <w:rPr>
          <w:rFonts w:ascii="Palatino Linotype" w:eastAsia="Palatino Linotype" w:hAnsi="Palatino Linotype" w:cs="Palatino Linotype"/>
          <w:sz w:val="22"/>
          <w:szCs w:val="22"/>
        </w:rPr>
      </w:pPr>
    </w:p>
    <w:p w14:paraId="28EA3643" w14:textId="77777777" w:rsidR="00533C27" w:rsidRDefault="00533C27" w:rsidP="00DF79EE">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Con fecha once de diciembre de dos mil veinticinco, se recibió en este Instituto, a través del SAIMEX, el Recurso de Revisión interpuesto por la parte Recurrente, en contra de la respuesta del Ayuntamiento de Toluca,</w:t>
      </w:r>
      <w:r>
        <w:rPr>
          <w:rFonts w:ascii="Palatino Linotype" w:eastAsia="Palatino Linotype" w:hAnsi="Palatino Linotype" w:cs="Palatino Linotype"/>
          <w:b/>
          <w:bCs/>
          <w:sz w:val="22"/>
          <w:szCs w:val="22"/>
        </w:rPr>
        <w:t xml:space="preserve"> </w:t>
      </w:r>
      <w:r>
        <w:rPr>
          <w:rFonts w:ascii="Palatino Linotype" w:eastAsia="Palatino Linotype" w:hAnsi="Palatino Linotype" w:cs="Palatino Linotype"/>
          <w:sz w:val="22"/>
          <w:szCs w:val="22"/>
        </w:rPr>
        <w:t>en los siguientes términos:</w:t>
      </w:r>
    </w:p>
    <w:p w14:paraId="3C3078D0" w14:textId="77777777" w:rsidR="00533C27" w:rsidRDefault="00533C27" w:rsidP="00DF79EE">
      <w:pPr>
        <w:spacing w:line="360" w:lineRule="auto"/>
        <w:contextualSpacing/>
        <w:jc w:val="both"/>
        <w:rPr>
          <w:rFonts w:ascii="Palatino Linotype" w:eastAsia="Palatino Linotype" w:hAnsi="Palatino Linotype" w:cs="Palatino Linotype"/>
          <w:b/>
          <w:sz w:val="22"/>
          <w:szCs w:val="22"/>
        </w:rPr>
      </w:pPr>
    </w:p>
    <w:p w14:paraId="2A97A08D" w14:textId="77777777" w:rsidR="00533C27" w:rsidRPr="004C5EC4" w:rsidRDefault="00533C27" w:rsidP="00DF79EE">
      <w:pPr>
        <w:spacing w:line="360" w:lineRule="auto"/>
        <w:ind w:left="567" w:right="567"/>
        <w:contextualSpacing/>
        <w:jc w:val="both"/>
        <w:rPr>
          <w:rFonts w:ascii="Palatino Linotype" w:eastAsia="Palatino Linotype" w:hAnsi="Palatino Linotype" w:cs="Palatino Linotype"/>
          <w:i/>
        </w:rPr>
      </w:pPr>
      <w:r w:rsidRPr="004C5EC4">
        <w:rPr>
          <w:rFonts w:ascii="Palatino Linotype" w:eastAsia="Palatino Linotype" w:hAnsi="Palatino Linotype" w:cs="Palatino Linotype"/>
          <w:b/>
          <w:i/>
        </w:rPr>
        <w:t>ACTO IMPUGNADO</w:t>
      </w:r>
    </w:p>
    <w:p w14:paraId="214DFA08" w14:textId="77777777" w:rsidR="0002506F" w:rsidRDefault="00533C27" w:rsidP="00DF79EE">
      <w:pPr>
        <w:spacing w:line="360" w:lineRule="auto"/>
        <w:ind w:left="567" w:right="567"/>
        <w:contextualSpacing/>
        <w:jc w:val="both"/>
        <w:rPr>
          <w:rFonts w:ascii="Palatino Linotype" w:eastAsia="Palatino Linotype" w:hAnsi="Palatino Linotype" w:cs="Palatino Linotype"/>
          <w:i/>
        </w:rPr>
      </w:pPr>
      <w:r w:rsidRPr="004C5EC4">
        <w:rPr>
          <w:rFonts w:ascii="Palatino Linotype" w:eastAsia="Palatino Linotype" w:hAnsi="Palatino Linotype" w:cs="Palatino Linotype"/>
          <w:i/>
        </w:rPr>
        <w:t>“</w:t>
      </w:r>
      <w:r w:rsidR="00BA2E19" w:rsidRPr="00BA2E19">
        <w:rPr>
          <w:rFonts w:ascii="Palatino Linotype" w:hAnsi="Palatino Linotype"/>
          <w:i/>
        </w:rPr>
        <w:t xml:space="preserve">El sujeto obligado y la unidad de transparencia opaca e inepta tratando de jugar con los ciudadano pues no entrega la información completa argumentando que ya se va el </w:t>
      </w:r>
      <w:proofErr w:type="spellStart"/>
      <w:r w:rsidR="00BA2E19" w:rsidRPr="00BA2E19">
        <w:rPr>
          <w:rFonts w:ascii="Palatino Linotype" w:hAnsi="Palatino Linotype"/>
          <w:i/>
        </w:rPr>
        <w:t>infoem</w:t>
      </w:r>
      <w:proofErr w:type="spellEnd"/>
      <w:r w:rsidR="00BA2E19" w:rsidRPr="00BA2E19">
        <w:rPr>
          <w:rFonts w:ascii="Palatino Linotype" w:hAnsi="Palatino Linotype"/>
          <w:i/>
        </w:rPr>
        <w:t xml:space="preserve"> y no los obligaran quiere veros la cara de estúpido pero no señores pónganse a trabajar realiza cambios de modalidad no se </w:t>
      </w:r>
      <w:proofErr w:type="spellStart"/>
      <w:r w:rsidR="00BA2E19" w:rsidRPr="00BA2E19">
        <w:rPr>
          <w:rFonts w:ascii="Palatino Linotype" w:hAnsi="Palatino Linotype"/>
          <w:i/>
        </w:rPr>
        <w:t>solicito</w:t>
      </w:r>
      <w:proofErr w:type="spellEnd"/>
      <w:r w:rsidR="00BA2E19" w:rsidRPr="00BA2E19">
        <w:rPr>
          <w:rFonts w:ascii="Palatino Linotype" w:hAnsi="Palatino Linotype"/>
          <w:i/>
        </w:rPr>
        <w:t xml:space="preserve"> un link </w:t>
      </w:r>
      <w:proofErr w:type="spellStart"/>
      <w:r w:rsidR="00BA2E19" w:rsidRPr="00BA2E19">
        <w:rPr>
          <w:rFonts w:ascii="Palatino Linotype" w:hAnsi="Palatino Linotype"/>
          <w:i/>
        </w:rPr>
        <w:t>esta</w:t>
      </w:r>
      <w:proofErr w:type="spellEnd"/>
      <w:r w:rsidR="00BA2E19" w:rsidRPr="00BA2E19">
        <w:rPr>
          <w:rFonts w:ascii="Palatino Linotype" w:hAnsi="Palatino Linotype"/>
          <w:i/>
        </w:rPr>
        <w:t xml:space="preserve"> haciendo </w:t>
      </w:r>
      <w:proofErr w:type="spellStart"/>
      <w:r w:rsidR="00BA2E19" w:rsidRPr="00BA2E19">
        <w:rPr>
          <w:rFonts w:ascii="Palatino Linotype" w:hAnsi="Palatino Linotype"/>
          <w:i/>
        </w:rPr>
        <w:t>infoem</w:t>
      </w:r>
      <w:proofErr w:type="spellEnd"/>
      <w:r w:rsidR="00BA2E19" w:rsidRPr="00BA2E19">
        <w:rPr>
          <w:rFonts w:ascii="Palatino Linotype" w:hAnsi="Palatino Linotype"/>
          <w:i/>
        </w:rPr>
        <w:t xml:space="preserve"> para sancionar esta omisiones con dolo de la unidad de transparencia e todas las solicitudes pues pide una prórrogas fuera de plazo y al final no entrega la información que de una liga pero se pide al </w:t>
      </w:r>
      <w:proofErr w:type="spellStart"/>
      <w:r w:rsidR="00BA2E19" w:rsidRPr="00BA2E19">
        <w:rPr>
          <w:rFonts w:ascii="Palatino Linotype" w:hAnsi="Palatino Linotype"/>
          <w:i/>
        </w:rPr>
        <w:t>infoem</w:t>
      </w:r>
      <w:proofErr w:type="spellEnd"/>
      <w:r w:rsidR="00BA2E19" w:rsidRPr="00BA2E19">
        <w:rPr>
          <w:rFonts w:ascii="Palatino Linotype" w:hAnsi="Palatino Linotype"/>
          <w:i/>
        </w:rPr>
        <w:t xml:space="preserve"> entrega información son opacos en esa unidad </w:t>
      </w:r>
      <w:proofErr w:type="spellStart"/>
      <w:r w:rsidR="00BA2E19" w:rsidRPr="00BA2E19">
        <w:rPr>
          <w:rFonts w:ascii="Palatino Linotype" w:hAnsi="Palatino Linotype"/>
          <w:i/>
        </w:rPr>
        <w:t>a demás</w:t>
      </w:r>
      <w:proofErr w:type="spellEnd"/>
      <w:r w:rsidR="00BA2E19" w:rsidRPr="00BA2E19">
        <w:rPr>
          <w:rFonts w:ascii="Palatino Linotype" w:hAnsi="Palatino Linotype"/>
          <w:i/>
        </w:rPr>
        <w:t xml:space="preserve"> de burros pero que tal para tomar, no ir a trabar o andar con las secretaria de la unidad los jefes pero no para entregar la información solicitada, vulnerando mi derecho de acceso a la información. Solicito se ordene su entrega conforme a la ley</w:t>
      </w:r>
      <w:r w:rsidRPr="004C5EC4">
        <w:rPr>
          <w:rFonts w:ascii="Palatino Linotype" w:eastAsia="Palatino Linotype" w:hAnsi="Palatino Linotype" w:cs="Palatino Linotype"/>
          <w:i/>
          <w:color w:val="000000"/>
        </w:rPr>
        <w:t>.</w:t>
      </w:r>
      <w:r w:rsidRPr="004C5EC4">
        <w:rPr>
          <w:rFonts w:ascii="Palatino Linotype" w:eastAsia="Palatino Linotype" w:hAnsi="Palatino Linotype" w:cs="Palatino Linotype"/>
          <w:i/>
        </w:rPr>
        <w:t xml:space="preserve">” </w:t>
      </w:r>
    </w:p>
    <w:p w14:paraId="15F704A9" w14:textId="3ED8E174" w:rsidR="00533C27" w:rsidRPr="004C5EC4" w:rsidRDefault="00533C27" w:rsidP="00DF79EE">
      <w:pPr>
        <w:spacing w:line="360" w:lineRule="auto"/>
        <w:ind w:left="567" w:right="567"/>
        <w:contextualSpacing/>
        <w:jc w:val="both"/>
        <w:rPr>
          <w:rFonts w:ascii="Palatino Linotype" w:hAnsi="Palatino Linotype"/>
          <w:i/>
        </w:rPr>
      </w:pPr>
      <w:r w:rsidRPr="004C5EC4">
        <w:rPr>
          <w:rFonts w:ascii="Palatino Linotype" w:eastAsia="Palatino Linotype" w:hAnsi="Palatino Linotype" w:cs="Palatino Linotype"/>
          <w:i/>
        </w:rPr>
        <w:t>(Sic)</w:t>
      </w:r>
    </w:p>
    <w:p w14:paraId="407A8D27" w14:textId="77777777" w:rsidR="00533C27" w:rsidRPr="004C5EC4" w:rsidRDefault="00533C27" w:rsidP="00DF79EE">
      <w:pPr>
        <w:spacing w:line="360" w:lineRule="auto"/>
        <w:ind w:left="567" w:right="567"/>
        <w:contextualSpacing/>
        <w:jc w:val="both"/>
        <w:rPr>
          <w:rFonts w:ascii="Palatino Linotype" w:eastAsia="Palatino Linotype" w:hAnsi="Palatino Linotype" w:cs="Palatino Linotype"/>
          <w:i/>
        </w:rPr>
      </w:pPr>
    </w:p>
    <w:p w14:paraId="3885EF21" w14:textId="77777777" w:rsidR="00533C27" w:rsidRPr="004C5EC4" w:rsidRDefault="00533C27" w:rsidP="00DF79EE">
      <w:pPr>
        <w:spacing w:line="360" w:lineRule="auto"/>
        <w:ind w:left="567" w:right="567"/>
        <w:contextualSpacing/>
        <w:jc w:val="both"/>
        <w:rPr>
          <w:rFonts w:ascii="Palatino Linotype" w:eastAsia="Palatino Linotype" w:hAnsi="Palatino Linotype" w:cs="Palatino Linotype"/>
          <w:b/>
          <w:i/>
        </w:rPr>
      </w:pPr>
      <w:r w:rsidRPr="004C5EC4">
        <w:rPr>
          <w:rFonts w:ascii="Palatino Linotype" w:eastAsia="Palatino Linotype" w:hAnsi="Palatino Linotype" w:cs="Palatino Linotype"/>
          <w:b/>
          <w:i/>
        </w:rPr>
        <w:t>RAZONES O MOTIVOS DE LA INCONFORMIDAD</w:t>
      </w:r>
    </w:p>
    <w:p w14:paraId="61F99513" w14:textId="77777777" w:rsidR="0002506F" w:rsidRDefault="00533C27" w:rsidP="00DF79EE">
      <w:pPr>
        <w:spacing w:line="360" w:lineRule="auto"/>
        <w:ind w:left="567" w:right="567"/>
        <w:contextualSpacing/>
        <w:jc w:val="both"/>
        <w:rPr>
          <w:rFonts w:ascii="Palatino Linotype" w:eastAsia="Palatino Linotype" w:hAnsi="Palatino Linotype" w:cs="Palatino Linotype"/>
          <w:i/>
        </w:rPr>
      </w:pPr>
      <w:r w:rsidRPr="004C5EC4">
        <w:rPr>
          <w:rFonts w:ascii="Palatino Linotype" w:eastAsia="Palatino Linotype" w:hAnsi="Palatino Linotype" w:cs="Palatino Linotype"/>
          <w:i/>
          <w:color w:val="000000"/>
        </w:rPr>
        <w:t>“</w:t>
      </w:r>
      <w:r w:rsidR="00BA2E19" w:rsidRPr="00BA2E19">
        <w:rPr>
          <w:rFonts w:ascii="Palatino Linotype" w:eastAsia="Palatino Linotype" w:hAnsi="Palatino Linotype" w:cs="Palatino Linotype"/>
          <w:i/>
          <w:color w:val="000000"/>
        </w:rPr>
        <w:t xml:space="preserve">El sujeto obligado y la unidad de transparencia opaca e inepta tratando de jugar con los ciudadano pues no entrega la información completa argumentando que ya se va el </w:t>
      </w:r>
      <w:proofErr w:type="spellStart"/>
      <w:r w:rsidR="00BA2E19" w:rsidRPr="00BA2E19">
        <w:rPr>
          <w:rFonts w:ascii="Palatino Linotype" w:eastAsia="Palatino Linotype" w:hAnsi="Palatino Linotype" w:cs="Palatino Linotype"/>
          <w:i/>
          <w:color w:val="000000"/>
        </w:rPr>
        <w:t>infoem</w:t>
      </w:r>
      <w:proofErr w:type="spellEnd"/>
      <w:r w:rsidR="00BA2E19" w:rsidRPr="00BA2E19">
        <w:rPr>
          <w:rFonts w:ascii="Palatino Linotype" w:eastAsia="Palatino Linotype" w:hAnsi="Palatino Linotype" w:cs="Palatino Linotype"/>
          <w:i/>
          <w:color w:val="000000"/>
        </w:rPr>
        <w:t xml:space="preserve"> y no los obligaran quiere veros la cara de estúpido pero no señores pónganse a trabajar realiza cambios de modalidad no se </w:t>
      </w:r>
      <w:proofErr w:type="spellStart"/>
      <w:r w:rsidR="00BA2E19" w:rsidRPr="00BA2E19">
        <w:rPr>
          <w:rFonts w:ascii="Palatino Linotype" w:eastAsia="Palatino Linotype" w:hAnsi="Palatino Linotype" w:cs="Palatino Linotype"/>
          <w:i/>
          <w:color w:val="000000"/>
        </w:rPr>
        <w:t>solicito</w:t>
      </w:r>
      <w:proofErr w:type="spellEnd"/>
      <w:r w:rsidR="00BA2E19" w:rsidRPr="00BA2E19">
        <w:rPr>
          <w:rFonts w:ascii="Palatino Linotype" w:eastAsia="Palatino Linotype" w:hAnsi="Palatino Linotype" w:cs="Palatino Linotype"/>
          <w:i/>
          <w:color w:val="000000"/>
        </w:rPr>
        <w:t xml:space="preserve"> un link </w:t>
      </w:r>
      <w:proofErr w:type="spellStart"/>
      <w:r w:rsidR="00BA2E19" w:rsidRPr="00BA2E19">
        <w:rPr>
          <w:rFonts w:ascii="Palatino Linotype" w:eastAsia="Palatino Linotype" w:hAnsi="Palatino Linotype" w:cs="Palatino Linotype"/>
          <w:i/>
          <w:color w:val="000000"/>
        </w:rPr>
        <w:t>esta</w:t>
      </w:r>
      <w:proofErr w:type="spellEnd"/>
      <w:r w:rsidR="00BA2E19" w:rsidRPr="00BA2E19">
        <w:rPr>
          <w:rFonts w:ascii="Palatino Linotype" w:eastAsia="Palatino Linotype" w:hAnsi="Palatino Linotype" w:cs="Palatino Linotype"/>
          <w:i/>
          <w:color w:val="000000"/>
        </w:rPr>
        <w:t xml:space="preserve"> haciendo </w:t>
      </w:r>
      <w:proofErr w:type="spellStart"/>
      <w:r w:rsidR="00BA2E19" w:rsidRPr="00BA2E19">
        <w:rPr>
          <w:rFonts w:ascii="Palatino Linotype" w:eastAsia="Palatino Linotype" w:hAnsi="Palatino Linotype" w:cs="Palatino Linotype"/>
          <w:i/>
          <w:color w:val="000000"/>
        </w:rPr>
        <w:t>infoem</w:t>
      </w:r>
      <w:proofErr w:type="spellEnd"/>
      <w:r w:rsidR="00BA2E19" w:rsidRPr="00BA2E19">
        <w:rPr>
          <w:rFonts w:ascii="Palatino Linotype" w:eastAsia="Palatino Linotype" w:hAnsi="Palatino Linotype" w:cs="Palatino Linotype"/>
          <w:i/>
          <w:color w:val="000000"/>
        </w:rPr>
        <w:t xml:space="preserve"> para sancionar esta omisiones con dolo de la unidad de transparencia e todas las solicitudes pues pide una prórrogas fuera de plazo y al final no entrega la información que de una liga pero se pide al </w:t>
      </w:r>
      <w:proofErr w:type="spellStart"/>
      <w:r w:rsidR="00BA2E19" w:rsidRPr="00BA2E19">
        <w:rPr>
          <w:rFonts w:ascii="Palatino Linotype" w:eastAsia="Palatino Linotype" w:hAnsi="Palatino Linotype" w:cs="Palatino Linotype"/>
          <w:i/>
          <w:color w:val="000000"/>
        </w:rPr>
        <w:t>infoem</w:t>
      </w:r>
      <w:proofErr w:type="spellEnd"/>
      <w:r w:rsidR="00BA2E19" w:rsidRPr="00BA2E19">
        <w:rPr>
          <w:rFonts w:ascii="Palatino Linotype" w:eastAsia="Palatino Linotype" w:hAnsi="Palatino Linotype" w:cs="Palatino Linotype"/>
          <w:i/>
          <w:color w:val="000000"/>
        </w:rPr>
        <w:t xml:space="preserve"> entrega información son opacos en esa unidad </w:t>
      </w:r>
      <w:proofErr w:type="spellStart"/>
      <w:r w:rsidR="00BA2E19" w:rsidRPr="00BA2E19">
        <w:rPr>
          <w:rFonts w:ascii="Palatino Linotype" w:eastAsia="Palatino Linotype" w:hAnsi="Palatino Linotype" w:cs="Palatino Linotype"/>
          <w:i/>
          <w:color w:val="000000"/>
        </w:rPr>
        <w:t>a demás</w:t>
      </w:r>
      <w:proofErr w:type="spellEnd"/>
      <w:r w:rsidR="00BA2E19" w:rsidRPr="00BA2E19">
        <w:rPr>
          <w:rFonts w:ascii="Palatino Linotype" w:eastAsia="Palatino Linotype" w:hAnsi="Palatino Linotype" w:cs="Palatino Linotype"/>
          <w:i/>
          <w:color w:val="000000"/>
        </w:rPr>
        <w:t xml:space="preserve"> de burros pero que tal para tomar, no ir a trabar o andar con las </w:t>
      </w:r>
      <w:r w:rsidR="00BA2E19" w:rsidRPr="00BA2E19">
        <w:rPr>
          <w:rFonts w:ascii="Palatino Linotype" w:eastAsia="Palatino Linotype" w:hAnsi="Palatino Linotype" w:cs="Palatino Linotype"/>
          <w:i/>
          <w:color w:val="000000"/>
        </w:rPr>
        <w:lastRenderedPageBreak/>
        <w:t>secretaria de la unidad los jefes pero no para entregar la información solicitada, vulnerando mi derecho de acceso a la información. Solicito se ordene su entrega conforme a la ley</w:t>
      </w:r>
      <w:r w:rsidRPr="004C5EC4">
        <w:rPr>
          <w:rFonts w:ascii="Palatino Linotype" w:eastAsia="Palatino Linotype" w:hAnsi="Palatino Linotype" w:cs="Palatino Linotype"/>
          <w:i/>
          <w:color w:val="000000"/>
        </w:rPr>
        <w:t>.</w:t>
      </w:r>
      <w:r>
        <w:rPr>
          <w:rFonts w:ascii="Palatino Linotype" w:eastAsia="Palatino Linotype" w:hAnsi="Palatino Linotype" w:cs="Palatino Linotype"/>
          <w:i/>
        </w:rPr>
        <w:t xml:space="preserve">” </w:t>
      </w:r>
    </w:p>
    <w:p w14:paraId="0533964A" w14:textId="5DC4CD01" w:rsidR="00533C27" w:rsidRDefault="00533C27" w:rsidP="00DF79EE">
      <w:pPr>
        <w:spacing w:line="360" w:lineRule="auto"/>
        <w:ind w:left="567" w:right="567"/>
        <w:contextualSpacing/>
        <w:jc w:val="both"/>
        <w:rPr>
          <w:rFonts w:ascii="Palatino Linotype" w:eastAsia="Palatino Linotype" w:hAnsi="Palatino Linotype" w:cs="Palatino Linotype"/>
          <w:i/>
        </w:rPr>
      </w:pPr>
      <w:r>
        <w:rPr>
          <w:rFonts w:ascii="Palatino Linotype" w:eastAsia="Palatino Linotype" w:hAnsi="Palatino Linotype" w:cs="Palatino Linotype"/>
          <w:i/>
        </w:rPr>
        <w:t>(Sic)</w:t>
      </w:r>
    </w:p>
    <w:p w14:paraId="27194B6F" w14:textId="77777777" w:rsidR="00533C27" w:rsidRDefault="00533C27" w:rsidP="00DF79EE">
      <w:pPr>
        <w:spacing w:line="360" w:lineRule="auto"/>
        <w:ind w:left="567" w:right="567"/>
        <w:contextualSpacing/>
        <w:jc w:val="both"/>
        <w:rPr>
          <w:rFonts w:ascii="Palatino Linotype" w:eastAsia="Palatino Linotype" w:hAnsi="Palatino Linotype" w:cs="Palatino Linotype"/>
          <w:i/>
        </w:rPr>
      </w:pPr>
    </w:p>
    <w:p w14:paraId="106F9DCB" w14:textId="77777777" w:rsidR="00533C27" w:rsidRPr="00633419" w:rsidRDefault="00533C27" w:rsidP="00DF79EE">
      <w:pPr>
        <w:pStyle w:val="Ttulo2"/>
        <w:spacing w:before="0" w:after="0" w:line="360" w:lineRule="auto"/>
        <w:contextualSpacing/>
        <w:rPr>
          <w:rFonts w:ascii="Palatino Linotype" w:hAnsi="Palatino Linotype"/>
          <w:b/>
          <w:bCs/>
          <w:color w:val="auto"/>
          <w:sz w:val="22"/>
          <w:szCs w:val="22"/>
        </w:rPr>
      </w:pPr>
      <w:bookmarkStart w:id="8" w:name="_Toc223020523"/>
      <w:r w:rsidRPr="00633419">
        <w:rPr>
          <w:rFonts w:ascii="Palatino Linotype" w:hAnsi="Palatino Linotype"/>
          <w:b/>
          <w:bCs/>
          <w:color w:val="auto"/>
          <w:sz w:val="22"/>
          <w:szCs w:val="22"/>
        </w:rPr>
        <w:t>IV. Trámite del Recurso de Revisión ante este Instituto</w:t>
      </w:r>
      <w:bookmarkEnd w:id="8"/>
    </w:p>
    <w:p w14:paraId="25053EA1" w14:textId="77777777" w:rsidR="00533C27" w:rsidRDefault="00533C27" w:rsidP="00DF79EE">
      <w:pPr>
        <w:spacing w:line="360" w:lineRule="auto"/>
        <w:contextualSpacing/>
        <w:jc w:val="both"/>
        <w:rPr>
          <w:rFonts w:ascii="Palatino Linotype" w:eastAsia="Palatino Linotype" w:hAnsi="Palatino Linotype" w:cs="Palatino Linotype"/>
          <w:b/>
          <w:sz w:val="22"/>
          <w:szCs w:val="22"/>
        </w:rPr>
      </w:pPr>
    </w:p>
    <w:p w14:paraId="55405DB6" w14:textId="6F406E4B" w:rsidR="00533C27" w:rsidRDefault="00533C27" w:rsidP="00DF79EE">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b/>
          <w:sz w:val="22"/>
          <w:szCs w:val="22"/>
        </w:rPr>
        <w:t xml:space="preserve">a) Turno del Recurso de Revisión. </w:t>
      </w:r>
      <w:r>
        <w:rPr>
          <w:rFonts w:ascii="Palatino Linotype" w:eastAsia="Palatino Linotype" w:hAnsi="Palatino Linotype" w:cs="Palatino Linotype"/>
          <w:sz w:val="22"/>
          <w:szCs w:val="22"/>
        </w:rPr>
        <w:t xml:space="preserve">El once de diciembre de dos mil veinticinco, el SAIMEX, asignó el número de expediente </w:t>
      </w:r>
      <w:r>
        <w:rPr>
          <w:rFonts w:ascii="Palatino Linotype" w:eastAsia="Palatino Linotype" w:hAnsi="Palatino Linotype" w:cs="Palatino Linotype"/>
          <w:b/>
          <w:sz w:val="22"/>
          <w:szCs w:val="22"/>
        </w:rPr>
        <w:t>0141</w:t>
      </w:r>
      <w:r w:rsidR="0002506F">
        <w:rPr>
          <w:rFonts w:ascii="Palatino Linotype" w:eastAsia="Palatino Linotype" w:hAnsi="Palatino Linotype" w:cs="Palatino Linotype"/>
          <w:b/>
          <w:sz w:val="22"/>
          <w:szCs w:val="22"/>
        </w:rPr>
        <w:t>8</w:t>
      </w:r>
      <w:r>
        <w:rPr>
          <w:rFonts w:ascii="Palatino Linotype" w:eastAsia="Palatino Linotype" w:hAnsi="Palatino Linotype" w:cs="Palatino Linotype"/>
          <w:b/>
          <w:sz w:val="22"/>
          <w:szCs w:val="22"/>
        </w:rPr>
        <w:t>1/INFOEM/IP/RR/2025</w:t>
      </w:r>
      <w:r>
        <w:rPr>
          <w:rFonts w:ascii="Palatino Linotype" w:eastAsia="Palatino Linotype" w:hAnsi="Palatino Linotype" w:cs="Palatino Linotype"/>
          <w:sz w:val="22"/>
          <w:szCs w:val="22"/>
        </w:rPr>
        <w:t xml:space="preserve"> al medio de impugnación que nos ocupa, con base en el sistema aprobado por el Pleno de este Organismo Garante y lo turnó al Comisionado </w:t>
      </w:r>
      <w:r>
        <w:rPr>
          <w:rFonts w:ascii="Palatino Linotype" w:eastAsia="Palatino Linotype" w:hAnsi="Palatino Linotype" w:cs="Palatino Linotype"/>
          <w:b/>
          <w:sz w:val="22"/>
          <w:szCs w:val="22"/>
        </w:rPr>
        <w:t>Luis Gustavo Parra Noriega</w:t>
      </w:r>
      <w:r>
        <w:rPr>
          <w:rFonts w:ascii="Palatino Linotype" w:eastAsia="Palatino Linotype" w:hAnsi="Palatino Linotype" w:cs="Palatino Linotype"/>
          <w:sz w:val="22"/>
          <w:szCs w:val="22"/>
        </w:rPr>
        <w:t>, para los efectos del artículo 185, fracción I, de la Ley de Transparencia y Acceso a la Información Pública del Estado de México y Municipios.</w:t>
      </w:r>
    </w:p>
    <w:p w14:paraId="2157E3F0" w14:textId="77777777" w:rsidR="00533C27" w:rsidRDefault="00533C27" w:rsidP="00DF79EE">
      <w:pPr>
        <w:spacing w:line="360" w:lineRule="auto"/>
        <w:contextualSpacing/>
        <w:jc w:val="both"/>
        <w:rPr>
          <w:rFonts w:ascii="Palatino Linotype" w:eastAsia="Palatino Linotype" w:hAnsi="Palatino Linotype" w:cs="Palatino Linotype"/>
          <w:b/>
          <w:sz w:val="22"/>
          <w:szCs w:val="22"/>
        </w:rPr>
      </w:pPr>
    </w:p>
    <w:p w14:paraId="43D03957" w14:textId="77777777" w:rsidR="00533C27" w:rsidRDefault="00533C27" w:rsidP="00DF79EE">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b/>
          <w:sz w:val="22"/>
          <w:szCs w:val="22"/>
        </w:rPr>
        <w:t xml:space="preserve">b) Admisión del Recurso de Revisión. </w:t>
      </w:r>
      <w:r>
        <w:rPr>
          <w:rFonts w:ascii="Palatino Linotype" w:eastAsia="Palatino Linotype" w:hAnsi="Palatino Linotype" w:cs="Palatino Linotype"/>
          <w:sz w:val="22"/>
          <w:szCs w:val="22"/>
        </w:rPr>
        <w:t>El dieciséis de diciembre de dos mil veinticinco, se acordó la admisión del Recurso de Revisión, interpuesto por la Recurrente, en contra del Sujeto Obligado, en términos del artículo 185, fracciones I y II, de la Ley de Transparencia y Acceso a la Información Pública del Estado de México y Municipios, el cual fue notificado a las partes el mismo día, a través del SAIMEX, en el que se les otorgó un plazo de siete días hábiles posteriores a la misma, para que manifestaran lo que a su derecho conviniera y formularan alegatos.</w:t>
      </w:r>
    </w:p>
    <w:p w14:paraId="26349F91" w14:textId="77777777" w:rsidR="00533C27" w:rsidRDefault="00533C27" w:rsidP="00DF79EE">
      <w:pPr>
        <w:spacing w:line="360" w:lineRule="auto"/>
        <w:contextualSpacing/>
        <w:jc w:val="both"/>
        <w:rPr>
          <w:rFonts w:ascii="Palatino Linotype" w:eastAsia="Palatino Linotype" w:hAnsi="Palatino Linotype" w:cs="Palatino Linotype"/>
          <w:sz w:val="22"/>
          <w:szCs w:val="22"/>
        </w:rPr>
      </w:pPr>
    </w:p>
    <w:p w14:paraId="0A4A4603" w14:textId="1A38F1A1" w:rsidR="0002506F" w:rsidRDefault="00533C27" w:rsidP="00DF79EE">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b/>
          <w:sz w:val="22"/>
          <w:szCs w:val="22"/>
        </w:rPr>
        <w:t xml:space="preserve">c) Informe Justificado. </w:t>
      </w:r>
      <w:r>
        <w:rPr>
          <w:rFonts w:ascii="Palatino Linotype" w:eastAsia="Palatino Linotype" w:hAnsi="Palatino Linotype" w:cs="Palatino Linotype"/>
          <w:sz w:val="22"/>
          <w:szCs w:val="22"/>
        </w:rPr>
        <w:t xml:space="preserve">El </w:t>
      </w:r>
      <w:r w:rsidR="0002506F">
        <w:rPr>
          <w:rFonts w:ascii="Palatino Linotype" w:eastAsia="Palatino Linotype" w:hAnsi="Palatino Linotype" w:cs="Palatino Linotype"/>
          <w:sz w:val="22"/>
          <w:szCs w:val="22"/>
        </w:rPr>
        <w:t>dieci</w:t>
      </w:r>
      <w:r>
        <w:rPr>
          <w:rFonts w:ascii="Palatino Linotype" w:eastAsia="Palatino Linotype" w:hAnsi="Palatino Linotype" w:cs="Palatino Linotype"/>
          <w:sz w:val="22"/>
          <w:szCs w:val="22"/>
        </w:rPr>
        <w:t xml:space="preserve">nueve </w:t>
      </w:r>
      <w:r w:rsidR="0002506F">
        <w:rPr>
          <w:rFonts w:ascii="Palatino Linotype" w:eastAsia="Palatino Linotype" w:hAnsi="Palatino Linotype" w:cs="Palatino Linotype"/>
          <w:sz w:val="22"/>
          <w:szCs w:val="22"/>
        </w:rPr>
        <w:t>de diciembre</w:t>
      </w:r>
      <w:r w:rsidR="004B7CEB">
        <w:rPr>
          <w:rFonts w:ascii="Palatino Linotype" w:eastAsia="Palatino Linotype" w:hAnsi="Palatino Linotype" w:cs="Palatino Linotype"/>
          <w:sz w:val="22"/>
          <w:szCs w:val="22"/>
        </w:rPr>
        <w:t xml:space="preserve"> de dos mil veinticinco</w:t>
      </w:r>
      <w:r w:rsidR="0002506F">
        <w:rPr>
          <w:rFonts w:ascii="Palatino Linotype" w:eastAsia="Palatino Linotype" w:hAnsi="Palatino Linotype" w:cs="Palatino Linotype"/>
          <w:sz w:val="22"/>
          <w:szCs w:val="22"/>
        </w:rPr>
        <w:t xml:space="preserve">, nueve y trece </w:t>
      </w:r>
      <w:r>
        <w:rPr>
          <w:rFonts w:ascii="Palatino Linotype" w:eastAsia="Palatino Linotype" w:hAnsi="Palatino Linotype" w:cs="Palatino Linotype"/>
          <w:sz w:val="22"/>
          <w:szCs w:val="22"/>
        </w:rPr>
        <w:t>de enero de dos mil veintiséis, se recibió, a través del SAIMEX, el informe justificado</w:t>
      </w:r>
      <w:r>
        <w:rPr>
          <w:rFonts w:ascii="Palatino Linotype" w:eastAsia="Palatino Linotype" w:hAnsi="Palatino Linotype" w:cs="Palatino Linotype"/>
          <w:color w:val="0D0D0D"/>
          <w:sz w:val="22"/>
          <w:szCs w:val="22"/>
        </w:rPr>
        <w:t xml:space="preserve"> </w:t>
      </w:r>
      <w:r>
        <w:rPr>
          <w:rFonts w:ascii="Palatino Linotype" w:eastAsia="Palatino Linotype" w:hAnsi="Palatino Linotype" w:cs="Palatino Linotype"/>
          <w:sz w:val="22"/>
          <w:szCs w:val="22"/>
        </w:rPr>
        <w:t>por medio de la digitalización de los documentos siguientes:</w:t>
      </w:r>
    </w:p>
    <w:p w14:paraId="074CE7B0" w14:textId="77777777" w:rsidR="0002506F" w:rsidRDefault="0002506F" w:rsidP="00DF79EE">
      <w:pPr>
        <w:spacing w:line="360" w:lineRule="auto"/>
        <w:contextualSpacing/>
        <w:jc w:val="both"/>
        <w:rPr>
          <w:rFonts w:ascii="Palatino Linotype" w:eastAsia="Palatino Linotype" w:hAnsi="Palatino Linotype" w:cs="Palatino Linotype"/>
          <w:sz w:val="22"/>
          <w:szCs w:val="22"/>
        </w:rPr>
      </w:pPr>
    </w:p>
    <w:p w14:paraId="7C25A684" w14:textId="77A2A7E3" w:rsidR="00D25C0F" w:rsidRDefault="00D25C0F" w:rsidP="00DF79EE">
      <w:pPr>
        <w:spacing w:line="360" w:lineRule="auto"/>
        <w:contextualSpacing/>
        <w:jc w:val="both"/>
        <w:rPr>
          <w:rFonts w:ascii="Palatino Linotype" w:eastAsia="Palatino Linotype" w:hAnsi="Palatino Linotype" w:cs="Palatino Linotype"/>
          <w:sz w:val="22"/>
          <w:szCs w:val="22"/>
        </w:rPr>
      </w:pPr>
      <w:r w:rsidRPr="00F3590C">
        <w:rPr>
          <w:rFonts w:ascii="Palatino Linotype" w:eastAsia="Palatino Linotype" w:hAnsi="Palatino Linotype" w:cs="Palatino Linotype"/>
          <w:sz w:val="22"/>
          <w:szCs w:val="22"/>
        </w:rPr>
        <w:lastRenderedPageBreak/>
        <w:t>i)</w:t>
      </w:r>
      <w:r>
        <w:rPr>
          <w:rFonts w:ascii="Palatino Linotype" w:eastAsia="Palatino Linotype" w:hAnsi="Palatino Linotype" w:cs="Palatino Linotype"/>
          <w:sz w:val="22"/>
          <w:szCs w:val="22"/>
        </w:rPr>
        <w:t xml:space="preserve"> </w:t>
      </w:r>
      <w:r w:rsidRPr="00F3590C">
        <w:rPr>
          <w:rFonts w:ascii="Palatino Linotype" w:eastAsia="Palatino Linotype" w:hAnsi="Palatino Linotype" w:cs="Palatino Linotype"/>
          <w:sz w:val="22"/>
          <w:szCs w:val="22"/>
        </w:rPr>
        <w:t>Oficio sin número de fecha de su presentación, suscrito por el Titular de la Unidad de Transparencia, dirigido al Comisionado Ponente, a través del cual manifiesta y expone que la</w:t>
      </w:r>
      <w:r>
        <w:rPr>
          <w:rFonts w:ascii="Palatino Linotype" w:eastAsia="Palatino Linotype" w:hAnsi="Palatino Linotype" w:cs="Palatino Linotype"/>
          <w:sz w:val="22"/>
          <w:szCs w:val="22"/>
        </w:rPr>
        <w:t xml:space="preserve"> Secretaría del Ayuntamiento y la primera regiduría </w:t>
      </w:r>
      <w:r w:rsidRPr="00F3590C">
        <w:rPr>
          <w:rFonts w:ascii="Palatino Linotype" w:eastAsia="Palatino Linotype" w:hAnsi="Palatino Linotype" w:cs="Palatino Linotype"/>
          <w:sz w:val="22"/>
          <w:szCs w:val="22"/>
        </w:rPr>
        <w:t>ratifica</w:t>
      </w:r>
      <w:r>
        <w:rPr>
          <w:rFonts w:ascii="Palatino Linotype" w:eastAsia="Palatino Linotype" w:hAnsi="Palatino Linotype" w:cs="Palatino Linotype"/>
          <w:sz w:val="22"/>
          <w:szCs w:val="22"/>
        </w:rPr>
        <w:t>n</w:t>
      </w:r>
      <w:r w:rsidRPr="00F3590C">
        <w:rPr>
          <w:rFonts w:ascii="Palatino Linotype" w:eastAsia="Palatino Linotype" w:hAnsi="Palatino Linotype" w:cs="Palatino Linotype"/>
          <w:sz w:val="22"/>
          <w:szCs w:val="22"/>
        </w:rPr>
        <w:t xml:space="preserve"> su respuesta inicial.</w:t>
      </w:r>
    </w:p>
    <w:p w14:paraId="2B10B4D2" w14:textId="77777777" w:rsidR="00D25C0F" w:rsidRDefault="00D25C0F" w:rsidP="00DF79EE">
      <w:pPr>
        <w:spacing w:line="360" w:lineRule="auto"/>
        <w:jc w:val="both"/>
        <w:rPr>
          <w:rFonts w:ascii="Palatino Linotype" w:eastAsia="Palatino Linotype" w:hAnsi="Palatino Linotype" w:cs="Palatino Linotype"/>
          <w:sz w:val="22"/>
          <w:szCs w:val="22"/>
        </w:rPr>
      </w:pPr>
    </w:p>
    <w:p w14:paraId="63950916" w14:textId="52809CEB" w:rsidR="00533C27" w:rsidRPr="0002506F" w:rsidRDefault="0002506F" w:rsidP="00DF79EE">
      <w:pPr>
        <w:spacing w:line="360" w:lineRule="auto"/>
        <w:jc w:val="both"/>
        <w:rPr>
          <w:rFonts w:ascii="Palatino Linotype" w:eastAsia="Palatino Linotype" w:hAnsi="Palatino Linotype" w:cs="Palatino Linotype"/>
          <w:sz w:val="22"/>
          <w:szCs w:val="22"/>
        </w:rPr>
      </w:pPr>
      <w:proofErr w:type="spellStart"/>
      <w:r w:rsidRPr="0002506F">
        <w:rPr>
          <w:rFonts w:ascii="Palatino Linotype" w:eastAsia="Palatino Linotype" w:hAnsi="Palatino Linotype" w:cs="Palatino Linotype"/>
          <w:sz w:val="22"/>
          <w:szCs w:val="22"/>
        </w:rPr>
        <w:t>i</w:t>
      </w:r>
      <w:r w:rsidR="00D25C0F">
        <w:rPr>
          <w:rFonts w:ascii="Palatino Linotype" w:eastAsia="Palatino Linotype" w:hAnsi="Palatino Linotype" w:cs="Palatino Linotype"/>
          <w:sz w:val="22"/>
          <w:szCs w:val="22"/>
        </w:rPr>
        <w:t>i</w:t>
      </w:r>
      <w:proofErr w:type="spellEnd"/>
      <w:r w:rsidRPr="0002506F">
        <w:rPr>
          <w:rFonts w:ascii="Palatino Linotype" w:eastAsia="Palatino Linotype" w:hAnsi="Palatino Linotype" w:cs="Palatino Linotype"/>
          <w:sz w:val="22"/>
          <w:szCs w:val="22"/>
        </w:rPr>
        <w:t>)</w:t>
      </w:r>
      <w:r>
        <w:rPr>
          <w:rFonts w:ascii="Palatino Linotype" w:eastAsia="Palatino Linotype" w:hAnsi="Palatino Linotype" w:cs="Palatino Linotype"/>
          <w:sz w:val="22"/>
          <w:szCs w:val="22"/>
        </w:rPr>
        <w:t xml:space="preserve"> </w:t>
      </w:r>
      <w:r w:rsidR="00533C27" w:rsidRPr="0002506F">
        <w:rPr>
          <w:rFonts w:ascii="Palatino Linotype" w:eastAsia="Palatino Linotype" w:hAnsi="Palatino Linotype" w:cs="Palatino Linotype"/>
          <w:sz w:val="22"/>
          <w:szCs w:val="22"/>
        </w:rPr>
        <w:t>Oficio número</w:t>
      </w:r>
      <w:r w:rsidRPr="0002506F">
        <w:rPr>
          <w:rFonts w:ascii="Palatino Linotype" w:eastAsia="Palatino Linotype" w:hAnsi="Palatino Linotype" w:cs="Palatino Linotype"/>
          <w:sz w:val="22"/>
          <w:szCs w:val="22"/>
        </w:rPr>
        <w:t xml:space="preserve"> 101/006/2026</w:t>
      </w:r>
      <w:r w:rsidR="00533C27" w:rsidRPr="0002506F">
        <w:rPr>
          <w:rFonts w:ascii="Palatino Linotype" w:eastAsia="Palatino Linotype" w:hAnsi="Palatino Linotype" w:cs="Palatino Linotype"/>
          <w:sz w:val="22"/>
          <w:szCs w:val="22"/>
        </w:rPr>
        <w:t xml:space="preserve"> de</w:t>
      </w:r>
      <w:r w:rsidRPr="0002506F">
        <w:rPr>
          <w:rFonts w:ascii="Palatino Linotype" w:eastAsia="Palatino Linotype" w:hAnsi="Palatino Linotype" w:cs="Palatino Linotype"/>
          <w:sz w:val="22"/>
          <w:szCs w:val="22"/>
        </w:rPr>
        <w:t>l ocho de enero de dos mil veintiséis</w:t>
      </w:r>
      <w:r w:rsidR="00533C27" w:rsidRPr="0002506F">
        <w:rPr>
          <w:rFonts w:ascii="Palatino Linotype" w:eastAsia="Palatino Linotype" w:hAnsi="Palatino Linotype" w:cs="Palatino Linotype"/>
          <w:sz w:val="22"/>
          <w:szCs w:val="22"/>
        </w:rPr>
        <w:t>, suscrito por el</w:t>
      </w:r>
      <w:r w:rsidRPr="0002506F">
        <w:rPr>
          <w:rFonts w:ascii="Palatino Linotype" w:eastAsia="Palatino Linotype" w:hAnsi="Palatino Linotype" w:cs="Palatino Linotype"/>
          <w:sz w:val="22"/>
          <w:szCs w:val="22"/>
        </w:rPr>
        <w:t xml:space="preserve"> Primer Regidor, dirigido al</w:t>
      </w:r>
      <w:r w:rsidR="00533C27" w:rsidRPr="0002506F">
        <w:rPr>
          <w:rFonts w:ascii="Palatino Linotype" w:eastAsia="Palatino Linotype" w:hAnsi="Palatino Linotype" w:cs="Palatino Linotype"/>
          <w:sz w:val="22"/>
          <w:szCs w:val="22"/>
        </w:rPr>
        <w:t xml:space="preserve"> Titular de la Unidad de Transparencia</w:t>
      </w:r>
      <w:r w:rsidRPr="0002506F">
        <w:rPr>
          <w:rFonts w:ascii="Palatino Linotype" w:eastAsia="Palatino Linotype" w:hAnsi="Palatino Linotype" w:cs="Palatino Linotype"/>
          <w:sz w:val="22"/>
          <w:szCs w:val="22"/>
        </w:rPr>
        <w:t xml:space="preserve">, </w:t>
      </w:r>
      <w:r w:rsidR="00533C27" w:rsidRPr="0002506F">
        <w:rPr>
          <w:rFonts w:ascii="Palatino Linotype" w:eastAsia="Palatino Linotype" w:hAnsi="Palatino Linotype" w:cs="Palatino Linotype"/>
          <w:sz w:val="22"/>
          <w:szCs w:val="22"/>
        </w:rPr>
        <w:t xml:space="preserve">a través del cual </w:t>
      </w:r>
      <w:r>
        <w:rPr>
          <w:rFonts w:ascii="Palatino Linotype" w:eastAsia="Palatino Linotype" w:hAnsi="Palatino Linotype" w:cs="Palatino Linotype"/>
          <w:sz w:val="22"/>
          <w:szCs w:val="22"/>
        </w:rPr>
        <w:t>esencialmente ratifica su respuesta inicial.</w:t>
      </w:r>
    </w:p>
    <w:p w14:paraId="678A8DD2" w14:textId="77777777" w:rsidR="00533C27" w:rsidRDefault="00533C27" w:rsidP="00DF79EE">
      <w:pPr>
        <w:tabs>
          <w:tab w:val="left" w:pos="4667"/>
        </w:tabs>
        <w:spacing w:line="360" w:lineRule="auto"/>
        <w:contextualSpacing/>
        <w:jc w:val="both"/>
        <w:rPr>
          <w:rFonts w:ascii="Palatino Linotype" w:eastAsia="Palatino Linotype" w:hAnsi="Palatino Linotype" w:cs="Palatino Linotype"/>
          <w:sz w:val="22"/>
          <w:szCs w:val="22"/>
        </w:rPr>
      </w:pPr>
    </w:p>
    <w:p w14:paraId="496FA2A8" w14:textId="3F3D6754" w:rsidR="00533C27" w:rsidRDefault="00533C27" w:rsidP="00DF79EE">
      <w:pPr>
        <w:tabs>
          <w:tab w:val="left" w:pos="4667"/>
        </w:tabs>
        <w:spacing w:line="360" w:lineRule="auto"/>
        <w:contextualSpacing/>
        <w:jc w:val="both"/>
        <w:rPr>
          <w:rFonts w:ascii="Palatino Linotype" w:eastAsia="Palatino Linotype" w:hAnsi="Palatino Linotype" w:cs="Palatino Linotype"/>
          <w:sz w:val="22"/>
          <w:szCs w:val="22"/>
        </w:rPr>
      </w:pPr>
      <w:proofErr w:type="spellStart"/>
      <w:r>
        <w:rPr>
          <w:rFonts w:ascii="Palatino Linotype" w:eastAsia="Palatino Linotype" w:hAnsi="Palatino Linotype" w:cs="Palatino Linotype"/>
          <w:sz w:val="22"/>
          <w:szCs w:val="22"/>
        </w:rPr>
        <w:t>i</w:t>
      </w:r>
      <w:r w:rsidR="00D25C0F">
        <w:rPr>
          <w:rFonts w:ascii="Palatino Linotype" w:eastAsia="Palatino Linotype" w:hAnsi="Palatino Linotype" w:cs="Palatino Linotype"/>
          <w:sz w:val="22"/>
          <w:szCs w:val="22"/>
        </w:rPr>
        <w:t>i</w:t>
      </w:r>
      <w:r>
        <w:rPr>
          <w:rFonts w:ascii="Palatino Linotype" w:eastAsia="Palatino Linotype" w:hAnsi="Palatino Linotype" w:cs="Palatino Linotype"/>
          <w:sz w:val="22"/>
          <w:szCs w:val="22"/>
        </w:rPr>
        <w:t>i</w:t>
      </w:r>
      <w:proofErr w:type="spellEnd"/>
      <w:r>
        <w:rPr>
          <w:rFonts w:ascii="Palatino Linotype" w:eastAsia="Palatino Linotype" w:hAnsi="Palatino Linotype" w:cs="Palatino Linotype"/>
          <w:sz w:val="22"/>
          <w:szCs w:val="22"/>
        </w:rPr>
        <w:t xml:space="preserve">) </w:t>
      </w:r>
      <w:r w:rsidRPr="00F3590C">
        <w:rPr>
          <w:rFonts w:ascii="Palatino Linotype" w:eastAsia="Palatino Linotype" w:hAnsi="Palatino Linotype" w:cs="Palatino Linotype"/>
          <w:sz w:val="22"/>
          <w:szCs w:val="22"/>
        </w:rPr>
        <w:t xml:space="preserve">Oficio número </w:t>
      </w:r>
      <w:r w:rsidR="00D25C0F" w:rsidRPr="00D25C0F">
        <w:rPr>
          <w:rFonts w:ascii="Palatino Linotype" w:eastAsia="Palatino Linotype" w:hAnsi="Palatino Linotype" w:cs="Palatino Linotype"/>
          <w:sz w:val="22"/>
          <w:szCs w:val="22"/>
        </w:rPr>
        <w:t>301/2150/2025</w:t>
      </w:r>
      <w:r w:rsidRPr="00F3590C">
        <w:rPr>
          <w:rFonts w:ascii="Palatino Linotype" w:eastAsia="Palatino Linotype" w:hAnsi="Palatino Linotype" w:cs="Palatino Linotype"/>
          <w:sz w:val="22"/>
          <w:szCs w:val="22"/>
        </w:rPr>
        <w:t>, del</w:t>
      </w:r>
      <w:r w:rsidR="00D25C0F">
        <w:rPr>
          <w:rFonts w:ascii="Palatino Linotype" w:eastAsia="Palatino Linotype" w:hAnsi="Palatino Linotype" w:cs="Palatino Linotype"/>
          <w:sz w:val="22"/>
          <w:szCs w:val="22"/>
        </w:rPr>
        <w:t xml:space="preserve"> dieciocho de diciembre </w:t>
      </w:r>
      <w:r w:rsidRPr="00F3590C">
        <w:rPr>
          <w:rFonts w:ascii="Palatino Linotype" w:eastAsia="Palatino Linotype" w:hAnsi="Palatino Linotype" w:cs="Palatino Linotype"/>
          <w:sz w:val="22"/>
          <w:szCs w:val="22"/>
        </w:rPr>
        <w:t>de dos mil veinti</w:t>
      </w:r>
      <w:r w:rsidR="00D25C0F">
        <w:rPr>
          <w:rFonts w:ascii="Palatino Linotype" w:eastAsia="Palatino Linotype" w:hAnsi="Palatino Linotype" w:cs="Palatino Linotype"/>
          <w:sz w:val="22"/>
          <w:szCs w:val="22"/>
        </w:rPr>
        <w:t>cinco</w:t>
      </w:r>
      <w:r w:rsidRPr="00F3590C">
        <w:rPr>
          <w:rFonts w:ascii="Palatino Linotype" w:eastAsia="Palatino Linotype" w:hAnsi="Palatino Linotype" w:cs="Palatino Linotype"/>
          <w:sz w:val="22"/>
          <w:szCs w:val="22"/>
        </w:rPr>
        <w:t xml:space="preserve">, suscrito por la </w:t>
      </w:r>
      <w:r w:rsidR="00D25C0F">
        <w:rPr>
          <w:rFonts w:ascii="Palatino Linotype" w:eastAsia="Palatino Linotype" w:hAnsi="Palatino Linotype" w:cs="Palatino Linotype"/>
          <w:sz w:val="22"/>
          <w:szCs w:val="22"/>
        </w:rPr>
        <w:t>Primera Síndico Municipal</w:t>
      </w:r>
      <w:r w:rsidRPr="00F3590C">
        <w:rPr>
          <w:rFonts w:ascii="Palatino Linotype" w:eastAsia="Palatino Linotype" w:hAnsi="Palatino Linotype" w:cs="Palatino Linotype"/>
          <w:sz w:val="22"/>
          <w:szCs w:val="22"/>
        </w:rPr>
        <w:t xml:space="preserve">, dirigido al Titular de la Unidad de Transparencia, a través del cual </w:t>
      </w:r>
      <w:r w:rsidR="00D25C0F">
        <w:rPr>
          <w:rFonts w:ascii="Palatino Linotype" w:eastAsia="Palatino Linotype" w:hAnsi="Palatino Linotype" w:cs="Palatino Linotype"/>
          <w:sz w:val="22"/>
          <w:szCs w:val="22"/>
        </w:rPr>
        <w:t>manifiesta y expone esencialmente lo siguiente:</w:t>
      </w:r>
    </w:p>
    <w:p w14:paraId="0D5EB913" w14:textId="77777777" w:rsidR="00D25C0F" w:rsidRDefault="00D25C0F" w:rsidP="00DF79EE">
      <w:pPr>
        <w:tabs>
          <w:tab w:val="left" w:pos="4667"/>
        </w:tabs>
        <w:spacing w:line="360" w:lineRule="auto"/>
        <w:contextualSpacing/>
        <w:jc w:val="both"/>
        <w:rPr>
          <w:rFonts w:ascii="Palatino Linotype" w:eastAsia="Palatino Linotype" w:hAnsi="Palatino Linotype" w:cs="Palatino Linotype"/>
          <w:sz w:val="22"/>
          <w:szCs w:val="22"/>
        </w:rPr>
      </w:pPr>
    </w:p>
    <w:p w14:paraId="689F7128" w14:textId="77777777" w:rsidR="00D25C0F" w:rsidRPr="00D25C0F" w:rsidRDefault="00D25C0F" w:rsidP="00DF79EE">
      <w:pPr>
        <w:tabs>
          <w:tab w:val="left" w:pos="4667"/>
        </w:tabs>
        <w:spacing w:line="360" w:lineRule="auto"/>
        <w:ind w:left="567" w:right="567"/>
        <w:contextualSpacing/>
        <w:jc w:val="both"/>
        <w:rPr>
          <w:rFonts w:ascii="Palatino Linotype" w:eastAsia="Palatino Linotype" w:hAnsi="Palatino Linotype" w:cs="Palatino Linotype"/>
          <w:i/>
          <w:iCs/>
        </w:rPr>
      </w:pPr>
      <w:r w:rsidRPr="00D25C0F">
        <w:rPr>
          <w:rFonts w:ascii="Palatino Linotype" w:eastAsia="Palatino Linotype" w:hAnsi="Palatino Linotype" w:cs="Palatino Linotype"/>
          <w:i/>
          <w:iCs/>
        </w:rPr>
        <w:t>“…</w:t>
      </w:r>
    </w:p>
    <w:p w14:paraId="6D90DAC5" w14:textId="77777777" w:rsidR="00D25C0F" w:rsidRPr="00D25C0F" w:rsidRDefault="00D25C0F" w:rsidP="00DF79EE">
      <w:pPr>
        <w:tabs>
          <w:tab w:val="left" w:pos="4667"/>
        </w:tabs>
        <w:spacing w:line="360" w:lineRule="auto"/>
        <w:ind w:left="567" w:right="567"/>
        <w:contextualSpacing/>
        <w:jc w:val="both"/>
        <w:rPr>
          <w:rFonts w:ascii="Palatino Linotype" w:eastAsia="Palatino Linotype" w:hAnsi="Palatino Linotype" w:cs="Palatino Linotype"/>
          <w:i/>
          <w:iCs/>
        </w:rPr>
      </w:pPr>
      <w:r w:rsidRPr="00D25C0F">
        <w:rPr>
          <w:rFonts w:ascii="Palatino Linotype" w:eastAsia="Palatino Linotype" w:hAnsi="Palatino Linotype" w:cs="Palatino Linotype"/>
          <w:i/>
          <w:iCs/>
        </w:rPr>
        <w:t xml:space="preserve">"Solicito todas las Actas de Sesión de las Comisión </w:t>
      </w:r>
      <w:proofErr w:type="gramStart"/>
      <w:r w:rsidRPr="00D25C0F">
        <w:rPr>
          <w:rFonts w:ascii="Palatino Linotype" w:eastAsia="Palatino Linotype" w:hAnsi="Palatino Linotype" w:cs="Palatino Linotype"/>
          <w:i/>
          <w:iCs/>
        </w:rPr>
        <w:t>Edilicias</w:t>
      </w:r>
      <w:proofErr w:type="gramEnd"/>
      <w:r w:rsidRPr="00D25C0F">
        <w:rPr>
          <w:rFonts w:ascii="Palatino Linotype" w:eastAsia="Palatino Linotype" w:hAnsi="Palatino Linotype" w:cs="Palatino Linotype"/>
          <w:i/>
          <w:iCs/>
        </w:rPr>
        <w:t xml:space="preserve"> Ordinarias y extraordinarias en las que participo la 10 regidor de esta administración y </w:t>
      </w:r>
      <w:proofErr w:type="gramStart"/>
      <w:r w:rsidRPr="00D25C0F">
        <w:rPr>
          <w:rFonts w:ascii="Palatino Linotype" w:eastAsia="Palatino Linotype" w:hAnsi="Palatino Linotype" w:cs="Palatino Linotype"/>
          <w:i/>
          <w:iCs/>
        </w:rPr>
        <w:t>sus convocatoria</w:t>
      </w:r>
      <w:proofErr w:type="gramEnd"/>
      <w:r w:rsidRPr="00D25C0F">
        <w:rPr>
          <w:rFonts w:ascii="Palatino Linotype" w:eastAsia="Palatino Linotype" w:hAnsi="Palatino Linotype" w:cs="Palatino Linotype"/>
          <w:i/>
          <w:iCs/>
        </w:rPr>
        <w:t xml:space="preserve">"(sic.) </w:t>
      </w:r>
    </w:p>
    <w:p w14:paraId="6236A9DE" w14:textId="77777777" w:rsidR="00D25C0F" w:rsidRPr="00D25C0F" w:rsidRDefault="00D25C0F" w:rsidP="00DF79EE">
      <w:pPr>
        <w:tabs>
          <w:tab w:val="left" w:pos="4667"/>
        </w:tabs>
        <w:spacing w:line="360" w:lineRule="auto"/>
        <w:ind w:left="567" w:right="567"/>
        <w:contextualSpacing/>
        <w:jc w:val="both"/>
        <w:rPr>
          <w:rFonts w:ascii="Palatino Linotype" w:eastAsia="Palatino Linotype" w:hAnsi="Palatino Linotype" w:cs="Palatino Linotype"/>
          <w:i/>
          <w:iCs/>
        </w:rPr>
      </w:pPr>
    </w:p>
    <w:p w14:paraId="6F7877BB" w14:textId="6925979F" w:rsidR="00D25C0F" w:rsidRPr="00D25C0F" w:rsidRDefault="00D25C0F" w:rsidP="00DF79EE">
      <w:pPr>
        <w:tabs>
          <w:tab w:val="left" w:pos="4667"/>
        </w:tabs>
        <w:spacing w:line="360" w:lineRule="auto"/>
        <w:ind w:left="567" w:right="567"/>
        <w:contextualSpacing/>
        <w:jc w:val="both"/>
        <w:rPr>
          <w:rFonts w:ascii="Palatino Linotype" w:eastAsia="Palatino Linotype" w:hAnsi="Palatino Linotype" w:cs="Palatino Linotype"/>
          <w:i/>
          <w:iCs/>
        </w:rPr>
      </w:pPr>
      <w:r w:rsidRPr="00D25C0F">
        <w:rPr>
          <w:rFonts w:ascii="Palatino Linotype" w:eastAsia="Palatino Linotype" w:hAnsi="Palatino Linotype" w:cs="Palatino Linotype"/>
          <w:i/>
          <w:iCs/>
        </w:rPr>
        <w:t xml:space="preserve">Al respecto con lo solicitado y en aras de cumplir se hace de su conocimiento que </w:t>
      </w:r>
      <w:proofErr w:type="spellStart"/>
      <w:r w:rsidRPr="00D25C0F">
        <w:rPr>
          <w:rFonts w:ascii="Palatino Linotype" w:eastAsia="Palatino Linotype" w:hAnsi="Palatino Linotype" w:cs="Palatino Linotype"/>
          <w:i/>
          <w:iCs/>
        </w:rPr>
        <w:t>despuěs</w:t>
      </w:r>
      <w:proofErr w:type="spellEnd"/>
      <w:r w:rsidRPr="00D25C0F">
        <w:rPr>
          <w:rFonts w:ascii="Palatino Linotype" w:eastAsia="Palatino Linotype" w:hAnsi="Palatino Linotype" w:cs="Palatino Linotype"/>
          <w:i/>
          <w:iCs/>
        </w:rPr>
        <w:t xml:space="preserve"> de una búsqueda exhaustiva en los archivos que obran dentro de la prirf2tura. no se cuenta con la expresión documental requerida, toda vez que no ha sido generada TRAN resguardada.</w:t>
      </w:r>
    </w:p>
    <w:p w14:paraId="6485273E" w14:textId="1729DEBB" w:rsidR="00D25C0F" w:rsidRPr="00D25C0F" w:rsidRDefault="00D25C0F" w:rsidP="00DF79EE">
      <w:pPr>
        <w:tabs>
          <w:tab w:val="left" w:pos="4667"/>
        </w:tabs>
        <w:spacing w:line="360" w:lineRule="auto"/>
        <w:ind w:left="567" w:right="567"/>
        <w:contextualSpacing/>
        <w:jc w:val="both"/>
        <w:rPr>
          <w:rFonts w:ascii="Palatino Linotype" w:eastAsia="Palatino Linotype" w:hAnsi="Palatino Linotype" w:cs="Palatino Linotype"/>
          <w:i/>
          <w:iCs/>
        </w:rPr>
      </w:pPr>
      <w:r w:rsidRPr="00D25C0F">
        <w:rPr>
          <w:rFonts w:ascii="Palatino Linotype" w:eastAsia="Palatino Linotype" w:hAnsi="Palatino Linotype" w:cs="Palatino Linotype"/>
          <w:i/>
          <w:iCs/>
        </w:rPr>
        <w:t>…”</w:t>
      </w:r>
    </w:p>
    <w:p w14:paraId="5ABFDA0D" w14:textId="77777777" w:rsidR="00533C27" w:rsidRDefault="00533C27" w:rsidP="00DF79EE">
      <w:pPr>
        <w:spacing w:line="360" w:lineRule="auto"/>
        <w:contextualSpacing/>
        <w:jc w:val="both"/>
        <w:rPr>
          <w:rFonts w:ascii="Palatino Linotype" w:eastAsia="Palatino Linotype" w:hAnsi="Palatino Linotype" w:cs="Palatino Linotype"/>
          <w:b/>
          <w:sz w:val="22"/>
          <w:szCs w:val="22"/>
        </w:rPr>
      </w:pPr>
    </w:p>
    <w:p w14:paraId="0D1D0875" w14:textId="77777777" w:rsidR="00533C27" w:rsidRDefault="00533C27" w:rsidP="00DF79EE">
      <w:pPr>
        <w:spacing w:line="360" w:lineRule="auto"/>
        <w:contextualSpacing/>
        <w:jc w:val="both"/>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sz w:val="22"/>
          <w:szCs w:val="22"/>
        </w:rPr>
        <w:t xml:space="preserve">d) Vista del informe justificado. </w:t>
      </w:r>
      <w:r>
        <w:rPr>
          <w:rFonts w:ascii="Palatino Linotype" w:eastAsia="Palatino Linotype" w:hAnsi="Palatino Linotype" w:cs="Palatino Linotype"/>
          <w:sz w:val="22"/>
          <w:szCs w:val="22"/>
        </w:rPr>
        <w:t xml:space="preserve">El dieciocho de febrero de dos mil veintiséis, se dictó acuerdo mediante el cual se puso a la vista del Particular, el Informe Justificado entregado por el Sujeto Obligado, el cual fue notificado, a través del SAIMEX, el mismo día. </w:t>
      </w:r>
    </w:p>
    <w:p w14:paraId="2DDA1AEA" w14:textId="77777777" w:rsidR="00533C27" w:rsidRDefault="00533C27" w:rsidP="00DF79EE">
      <w:pPr>
        <w:spacing w:line="360" w:lineRule="auto"/>
        <w:contextualSpacing/>
        <w:jc w:val="both"/>
        <w:rPr>
          <w:rFonts w:ascii="Palatino Linotype" w:eastAsia="Palatino Linotype" w:hAnsi="Palatino Linotype" w:cs="Palatino Linotype"/>
          <w:b/>
          <w:sz w:val="22"/>
          <w:szCs w:val="22"/>
        </w:rPr>
      </w:pPr>
    </w:p>
    <w:p w14:paraId="23475582" w14:textId="77777777" w:rsidR="00533C27" w:rsidRDefault="00533C27" w:rsidP="00DF79EE">
      <w:pPr>
        <w:spacing w:line="360" w:lineRule="auto"/>
        <w:contextualSpacing/>
        <w:jc w:val="both"/>
        <w:rPr>
          <w:rFonts w:ascii="Palatino Linotype" w:eastAsia="Palatino Linotype" w:hAnsi="Palatino Linotype" w:cs="Palatino Linotype"/>
          <w:b/>
          <w:sz w:val="22"/>
          <w:szCs w:val="22"/>
        </w:rPr>
      </w:pPr>
      <w:bookmarkStart w:id="9" w:name="_heading=h.9qpj1ejz85lp" w:colFirst="0" w:colLast="0"/>
      <w:bookmarkEnd w:id="9"/>
      <w:r>
        <w:rPr>
          <w:rFonts w:ascii="Palatino Linotype" w:eastAsia="Palatino Linotype" w:hAnsi="Palatino Linotype" w:cs="Palatino Linotype"/>
          <w:b/>
          <w:sz w:val="22"/>
          <w:szCs w:val="22"/>
        </w:rPr>
        <w:t xml:space="preserve">e) Ampliación de plazo para resolver. </w:t>
      </w:r>
      <w:r>
        <w:rPr>
          <w:rFonts w:ascii="Palatino Linotype" w:eastAsia="Palatino Linotype" w:hAnsi="Palatino Linotype" w:cs="Palatino Linotype"/>
          <w:sz w:val="22"/>
          <w:szCs w:val="22"/>
        </w:rPr>
        <w:t xml:space="preserve">El dieciocho de febrero de dos mil veintiséis, el Comisionado Ponente, con fundamento en lo dispuesto por el artículo 181, párrafo tercero, </w:t>
      </w:r>
      <w:r>
        <w:rPr>
          <w:rFonts w:ascii="Palatino Linotype" w:eastAsia="Palatino Linotype" w:hAnsi="Palatino Linotype" w:cs="Palatino Linotype"/>
          <w:sz w:val="22"/>
          <w:szCs w:val="22"/>
        </w:rPr>
        <w:lastRenderedPageBreak/>
        <w:t>de la Ley de Transparencia y Acceso a la Información Pública del Estado de México y Municipios, acordó ampliar por un periodo de quince días hábiles, el plazo para resolver el Recurso de Revisión que nos ocupa; acto que fue notificado a las partes, mediante el Sistema de Acceso a la Información Mexiquense (SAIMEX), el mismo día.</w:t>
      </w:r>
    </w:p>
    <w:p w14:paraId="02A80F2F" w14:textId="77777777" w:rsidR="00533C27" w:rsidRDefault="00533C27" w:rsidP="00DF79EE">
      <w:pPr>
        <w:spacing w:line="360" w:lineRule="auto"/>
        <w:contextualSpacing/>
        <w:jc w:val="both"/>
        <w:rPr>
          <w:rFonts w:ascii="Palatino Linotype" w:eastAsia="Palatino Linotype" w:hAnsi="Palatino Linotype" w:cs="Palatino Linotype"/>
          <w:b/>
          <w:sz w:val="22"/>
          <w:szCs w:val="22"/>
        </w:rPr>
      </w:pPr>
    </w:p>
    <w:p w14:paraId="045B1EF9" w14:textId="77777777" w:rsidR="00533C27" w:rsidRDefault="00533C27" w:rsidP="00DF79EE">
      <w:pPr>
        <w:spacing w:line="360" w:lineRule="auto"/>
        <w:contextualSpacing/>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f) Cierre de instrucción.</w:t>
      </w:r>
      <w:r>
        <w:rPr>
          <w:rFonts w:ascii="Palatino Linotype" w:eastAsia="Palatino Linotype" w:hAnsi="Palatino Linotype" w:cs="Palatino Linotype"/>
          <w:sz w:val="22"/>
          <w:szCs w:val="22"/>
        </w:rPr>
        <w:t xml:space="preserve"> El veinticuatro de febrero de dos mil veintiséis,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acto que fue notificado a las partes, mediante el SAIMEX, el mismo día.</w:t>
      </w:r>
    </w:p>
    <w:p w14:paraId="36BFDFF8" w14:textId="77777777" w:rsidR="00533C27" w:rsidRDefault="00533C27" w:rsidP="00DF79EE">
      <w:pPr>
        <w:spacing w:line="360" w:lineRule="auto"/>
        <w:contextualSpacing/>
        <w:jc w:val="both"/>
        <w:rPr>
          <w:rFonts w:ascii="Palatino Linotype" w:eastAsia="Palatino Linotype" w:hAnsi="Palatino Linotype" w:cs="Palatino Linotype"/>
          <w:b/>
          <w:sz w:val="22"/>
          <w:szCs w:val="22"/>
        </w:rPr>
      </w:pPr>
    </w:p>
    <w:p w14:paraId="7A000FB0" w14:textId="77777777" w:rsidR="00533C27" w:rsidRDefault="00533C27" w:rsidP="00DF79EE">
      <w:pPr>
        <w:spacing w:line="360" w:lineRule="auto"/>
        <w:contextualSpacing/>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En razón de que fue debidamente sustanciado el expediente electrónico y no existe diligencia pendiente de desahogo, se emite la resolución que conforme a Derecho proceda, de acuerdo a los siguientes: </w:t>
      </w:r>
    </w:p>
    <w:p w14:paraId="6F66C55A" w14:textId="77777777" w:rsidR="00533C27" w:rsidRDefault="00533C27" w:rsidP="00DF79EE">
      <w:pPr>
        <w:spacing w:line="360" w:lineRule="auto"/>
        <w:contextualSpacing/>
      </w:pPr>
    </w:p>
    <w:p w14:paraId="54ADF59F" w14:textId="77777777" w:rsidR="00533C27" w:rsidRDefault="00533C27" w:rsidP="00DF79EE">
      <w:pPr>
        <w:spacing w:line="360" w:lineRule="auto"/>
        <w:contextualSpacing/>
      </w:pPr>
    </w:p>
    <w:p w14:paraId="30B4AC34" w14:textId="77777777" w:rsidR="00533C27" w:rsidRDefault="00533C27" w:rsidP="00DF79EE">
      <w:pPr>
        <w:pStyle w:val="Ttulo1"/>
        <w:spacing w:before="0" w:after="0" w:line="360" w:lineRule="auto"/>
        <w:contextualSpacing/>
        <w:jc w:val="center"/>
        <w:rPr>
          <w:rFonts w:ascii="Palatino Linotype" w:eastAsia="Palatino Linotype" w:hAnsi="Palatino Linotype" w:cs="Palatino Linotype"/>
          <w:b/>
          <w:color w:val="000000"/>
          <w:sz w:val="22"/>
          <w:szCs w:val="22"/>
        </w:rPr>
      </w:pPr>
      <w:bookmarkStart w:id="10" w:name="_Toc223020524"/>
      <w:r>
        <w:rPr>
          <w:rFonts w:ascii="Palatino Linotype" w:eastAsia="Palatino Linotype" w:hAnsi="Palatino Linotype" w:cs="Palatino Linotype"/>
          <w:b/>
          <w:color w:val="000000"/>
          <w:sz w:val="22"/>
          <w:szCs w:val="22"/>
        </w:rPr>
        <w:t>C O N S I D E R A N D O S</w:t>
      </w:r>
      <w:bookmarkEnd w:id="10"/>
    </w:p>
    <w:p w14:paraId="1E3F1FC2" w14:textId="77777777" w:rsidR="00533C27" w:rsidRDefault="00533C27" w:rsidP="00DF79EE">
      <w:pPr>
        <w:spacing w:line="360" w:lineRule="auto"/>
        <w:contextualSpacing/>
      </w:pPr>
    </w:p>
    <w:p w14:paraId="76B21949" w14:textId="77777777" w:rsidR="00533C27" w:rsidRDefault="00533C27" w:rsidP="00DF79EE">
      <w:pPr>
        <w:pStyle w:val="Ttulo2"/>
        <w:spacing w:before="0" w:after="0" w:line="360" w:lineRule="auto"/>
        <w:contextualSpacing/>
        <w:rPr>
          <w:rFonts w:ascii="Palatino Linotype" w:eastAsia="Palatino Linotype" w:hAnsi="Palatino Linotype" w:cs="Palatino Linotype"/>
          <w:b/>
          <w:color w:val="000000"/>
          <w:sz w:val="22"/>
          <w:szCs w:val="22"/>
        </w:rPr>
      </w:pPr>
      <w:bookmarkStart w:id="11" w:name="_Toc223020525"/>
      <w:r>
        <w:rPr>
          <w:rFonts w:ascii="Palatino Linotype" w:eastAsia="Palatino Linotype" w:hAnsi="Palatino Linotype" w:cs="Palatino Linotype"/>
          <w:b/>
          <w:color w:val="000000"/>
          <w:sz w:val="22"/>
          <w:szCs w:val="22"/>
        </w:rPr>
        <w:t>PRIMERO. Competencia</w:t>
      </w:r>
      <w:bookmarkEnd w:id="11"/>
    </w:p>
    <w:p w14:paraId="2980EE1F" w14:textId="77777777" w:rsidR="00533C27" w:rsidRPr="00DF79EE" w:rsidRDefault="00533C27" w:rsidP="00DF79EE">
      <w:pPr>
        <w:spacing w:line="360" w:lineRule="auto"/>
        <w:contextualSpacing/>
        <w:rPr>
          <w:sz w:val="22"/>
          <w:szCs w:val="22"/>
        </w:rPr>
      </w:pPr>
    </w:p>
    <w:p w14:paraId="523BE49E" w14:textId="77777777" w:rsidR="00533C27" w:rsidRDefault="00533C27" w:rsidP="00DF79EE">
      <w:pPr>
        <w:spacing w:line="360" w:lineRule="auto"/>
        <w:contextualSpacing/>
        <w:jc w:val="both"/>
        <w:rPr>
          <w:rFonts w:ascii="Palatino Linotype" w:eastAsia="Palatino Linotype" w:hAnsi="Palatino Linotype" w:cs="Palatino Linotype"/>
          <w:sz w:val="22"/>
          <w:szCs w:val="22"/>
        </w:rPr>
      </w:pPr>
      <w:r w:rsidRPr="0069652E">
        <w:rPr>
          <w:rFonts w:ascii="Palatino Linotype" w:eastAsia="Palatino Linotype" w:hAnsi="Palatino Linotype" w:cs="Palatino Linotype"/>
          <w:sz w:val="22"/>
          <w:szCs w:val="22"/>
        </w:rPr>
        <w:t xml:space="preserve">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w:t>
      </w:r>
      <w:bookmarkStart w:id="12" w:name="_Hlk214613917"/>
      <w:r w:rsidRPr="0069652E">
        <w:rPr>
          <w:rFonts w:ascii="Palatino Linotype" w:eastAsia="Palatino Linotype" w:hAnsi="Palatino Linotype" w:cs="Palatino Linotype"/>
          <w:sz w:val="22"/>
          <w:szCs w:val="22"/>
        </w:rPr>
        <w:t xml:space="preserve">párrafos cuadragésimo </w:t>
      </w:r>
      <w:r>
        <w:rPr>
          <w:rFonts w:ascii="Palatino Linotype" w:eastAsia="Palatino Linotype" w:hAnsi="Palatino Linotype" w:cs="Palatino Linotype"/>
          <w:sz w:val="22"/>
          <w:szCs w:val="22"/>
        </w:rPr>
        <w:t>cuarto</w:t>
      </w:r>
      <w:r w:rsidRPr="0069652E">
        <w:rPr>
          <w:rFonts w:ascii="Palatino Linotype" w:eastAsia="Palatino Linotype" w:hAnsi="Palatino Linotype" w:cs="Palatino Linotype"/>
          <w:sz w:val="22"/>
          <w:szCs w:val="22"/>
        </w:rPr>
        <w:t xml:space="preserve">, cuadragésimo </w:t>
      </w:r>
      <w:r>
        <w:rPr>
          <w:rFonts w:ascii="Palatino Linotype" w:eastAsia="Palatino Linotype" w:hAnsi="Palatino Linotype" w:cs="Palatino Linotype"/>
          <w:sz w:val="22"/>
          <w:szCs w:val="22"/>
        </w:rPr>
        <w:t xml:space="preserve">quinto </w:t>
      </w:r>
      <w:r w:rsidRPr="0069652E">
        <w:rPr>
          <w:rFonts w:ascii="Palatino Linotype" w:eastAsia="Palatino Linotype" w:hAnsi="Palatino Linotype" w:cs="Palatino Linotype"/>
          <w:sz w:val="22"/>
          <w:szCs w:val="22"/>
        </w:rPr>
        <w:t xml:space="preserve">y cuadragésimo </w:t>
      </w:r>
      <w:r>
        <w:rPr>
          <w:rFonts w:ascii="Palatino Linotype" w:eastAsia="Palatino Linotype" w:hAnsi="Palatino Linotype" w:cs="Palatino Linotype"/>
          <w:sz w:val="22"/>
          <w:szCs w:val="22"/>
        </w:rPr>
        <w:t>sexto</w:t>
      </w:r>
      <w:bookmarkEnd w:id="12"/>
      <w:r w:rsidRPr="0069652E">
        <w:rPr>
          <w:rFonts w:ascii="Palatino Linotype" w:eastAsia="Palatino Linotype" w:hAnsi="Palatino Linotype" w:cs="Palatino Linotype"/>
          <w:sz w:val="22"/>
          <w:szCs w:val="22"/>
        </w:rPr>
        <w:t xml:space="preserve">, fracciones IV y V de la Constitución Política del Estado Libre y Soberano de México; Cuarto Transitorio, párrafo segundo del Decreto número 198 de la “LXII” Legislatura del </w:t>
      </w:r>
      <w:r w:rsidRPr="0069652E">
        <w:rPr>
          <w:rFonts w:ascii="Palatino Linotype" w:eastAsia="Palatino Linotype" w:hAnsi="Palatino Linotype" w:cs="Palatino Linotype"/>
          <w:sz w:val="22"/>
          <w:szCs w:val="22"/>
        </w:rPr>
        <w:lastRenderedPageBreak/>
        <w:t>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5A8E654C" w14:textId="77777777" w:rsidR="009F6D79" w:rsidRDefault="009F6D79" w:rsidP="00DF79EE">
      <w:pPr>
        <w:spacing w:line="360" w:lineRule="auto"/>
        <w:contextualSpacing/>
        <w:jc w:val="both"/>
        <w:rPr>
          <w:rFonts w:ascii="Palatino Linotype" w:eastAsia="Palatino Linotype" w:hAnsi="Palatino Linotype" w:cs="Palatino Linotype"/>
          <w:sz w:val="22"/>
          <w:szCs w:val="22"/>
        </w:rPr>
      </w:pPr>
    </w:p>
    <w:p w14:paraId="24123865" w14:textId="77777777" w:rsidR="009F6D79" w:rsidRPr="00885526" w:rsidRDefault="009F6D79" w:rsidP="00DF79EE">
      <w:pPr>
        <w:pStyle w:val="Ttulo2"/>
        <w:spacing w:before="0" w:after="0" w:line="360" w:lineRule="auto"/>
        <w:rPr>
          <w:rFonts w:ascii="Palatino Linotype" w:eastAsia="Calibri" w:hAnsi="Palatino Linotype"/>
          <w:b/>
          <w:color w:val="auto"/>
          <w:sz w:val="22"/>
          <w:szCs w:val="22"/>
          <w:lang w:val="es-ES"/>
        </w:rPr>
      </w:pPr>
      <w:bookmarkStart w:id="13" w:name="_Toc223020526"/>
      <w:r w:rsidRPr="00885526">
        <w:rPr>
          <w:rFonts w:ascii="Palatino Linotype" w:eastAsia="Calibri" w:hAnsi="Palatino Linotype"/>
          <w:b/>
          <w:color w:val="auto"/>
          <w:sz w:val="22"/>
          <w:szCs w:val="22"/>
          <w:lang w:val="es-ES"/>
        </w:rPr>
        <w:t>SEGUNDO. Causales de improcedencia.</w:t>
      </w:r>
      <w:bookmarkEnd w:id="13"/>
    </w:p>
    <w:p w14:paraId="6A0A3116" w14:textId="77777777" w:rsidR="009F6D79" w:rsidRPr="00641812" w:rsidRDefault="009F6D79" w:rsidP="00DF79EE">
      <w:pPr>
        <w:autoSpaceDE w:val="0"/>
        <w:autoSpaceDN w:val="0"/>
        <w:adjustRightInd w:val="0"/>
        <w:spacing w:line="360" w:lineRule="auto"/>
        <w:jc w:val="both"/>
        <w:rPr>
          <w:rFonts w:ascii="Palatino Linotype" w:eastAsia="Calibri" w:hAnsi="Palatino Linotype" w:cs="Tahoma"/>
          <w:sz w:val="22"/>
          <w:szCs w:val="22"/>
          <w:lang w:val="es-ES"/>
        </w:rPr>
      </w:pPr>
    </w:p>
    <w:p w14:paraId="240A1440" w14:textId="77777777" w:rsidR="009F6D79" w:rsidRPr="00641812" w:rsidRDefault="009F6D79" w:rsidP="00DF79EE">
      <w:pPr>
        <w:spacing w:line="360" w:lineRule="auto"/>
        <w:jc w:val="both"/>
        <w:rPr>
          <w:rFonts w:ascii="Palatino Linotype" w:hAnsi="Palatino Linotype" w:cs="Tahoma"/>
          <w:sz w:val="22"/>
          <w:szCs w:val="22"/>
        </w:rPr>
      </w:pPr>
      <w:r w:rsidRPr="00641812">
        <w:rPr>
          <w:rFonts w:ascii="Palatino Linotype" w:hAnsi="Palatino Linotype" w:cs="Tahoma"/>
          <w:sz w:val="22"/>
          <w:szCs w:val="22"/>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31B7AD5F" w14:textId="77777777" w:rsidR="009F6D79" w:rsidRPr="00641812" w:rsidRDefault="009F6D79" w:rsidP="00DF79EE">
      <w:pPr>
        <w:spacing w:line="360" w:lineRule="auto"/>
        <w:jc w:val="both"/>
        <w:rPr>
          <w:rFonts w:ascii="Palatino Linotype" w:hAnsi="Palatino Linotype" w:cs="Tahoma"/>
          <w:sz w:val="22"/>
          <w:szCs w:val="22"/>
        </w:rPr>
      </w:pPr>
      <w:r w:rsidRPr="00641812">
        <w:rPr>
          <w:rFonts w:ascii="Palatino Linotype" w:hAnsi="Palatino Linotype" w:cs="Tahoma"/>
          <w:sz w:val="22"/>
          <w:szCs w:val="22"/>
        </w:rPr>
        <w:t xml:space="preserve">  </w:t>
      </w:r>
    </w:p>
    <w:p w14:paraId="6E82F258" w14:textId="77777777" w:rsidR="009F6D79" w:rsidRPr="00641812" w:rsidRDefault="009F6D79" w:rsidP="00DF79EE">
      <w:pPr>
        <w:spacing w:line="360" w:lineRule="auto"/>
        <w:jc w:val="both"/>
        <w:rPr>
          <w:rFonts w:ascii="Palatino Linotype" w:hAnsi="Palatino Linotype" w:cs="Tahoma"/>
          <w:sz w:val="22"/>
          <w:szCs w:val="22"/>
        </w:rPr>
      </w:pPr>
      <w:r w:rsidRPr="00641812">
        <w:rPr>
          <w:rFonts w:ascii="Palatino Linotype" w:hAnsi="Palatino Linotype" w:cs="Tahoma"/>
          <w:sz w:val="22"/>
          <w:szCs w:val="22"/>
        </w:rPr>
        <w:t xml:space="preserve">En el presente caso, </w:t>
      </w:r>
      <w:r w:rsidRPr="00641812">
        <w:rPr>
          <w:rFonts w:ascii="Palatino Linotype" w:hAnsi="Palatino Linotype" w:cs="Tahoma"/>
          <w:b/>
          <w:bCs/>
          <w:sz w:val="22"/>
          <w:szCs w:val="22"/>
        </w:rPr>
        <w:t>no se actualiza ninguna de las causales de improcedencia</w:t>
      </w:r>
      <w:r w:rsidRPr="00641812">
        <w:rPr>
          <w:rFonts w:ascii="Palatino Linotype" w:hAnsi="Palatino Linotype" w:cs="Tahoma"/>
          <w:sz w:val="22"/>
          <w:szCs w:val="22"/>
        </w:rPr>
        <w:t xml:space="preserve"> establecidas en el ordenamiento jurídico previamente señalado, en sus fracciones I, II, de la IV a la VII, toda vez que: este Instituto no tiene conocimiento de que se haya presentado el Recurso de manera extemporánea; se encuentre en trámite algún medio de defensa presentado por el Recurrente ante otra instancia; no existió prevención alguna; la veracidad de la respuesta no formó parte del agravio; ni se realizó una consulta o trámite mediante el pedimento de información, o bien, que el Solicitante haya ampliado la solicitud.</w:t>
      </w:r>
    </w:p>
    <w:p w14:paraId="30981C32" w14:textId="77777777" w:rsidR="009F6D79" w:rsidRPr="00641812" w:rsidRDefault="009F6D79" w:rsidP="00DF79EE">
      <w:pPr>
        <w:spacing w:line="360" w:lineRule="auto"/>
        <w:jc w:val="both"/>
        <w:rPr>
          <w:rFonts w:ascii="Palatino Linotype" w:hAnsi="Palatino Linotype" w:cs="Tahoma"/>
          <w:sz w:val="22"/>
          <w:szCs w:val="22"/>
        </w:rPr>
      </w:pPr>
    </w:p>
    <w:p w14:paraId="567E7850" w14:textId="77777777" w:rsidR="009F6D79" w:rsidRPr="00641812" w:rsidRDefault="009F6D79" w:rsidP="00DF79EE">
      <w:pPr>
        <w:spacing w:line="360" w:lineRule="auto"/>
        <w:jc w:val="both"/>
        <w:rPr>
          <w:rFonts w:ascii="Palatino Linotype" w:hAnsi="Palatino Linotype" w:cs="Tahoma"/>
          <w:sz w:val="22"/>
          <w:szCs w:val="22"/>
          <w:lang w:val="es-ES"/>
        </w:rPr>
      </w:pPr>
      <w:r w:rsidRPr="00641812">
        <w:rPr>
          <w:rFonts w:ascii="Palatino Linotype" w:hAnsi="Palatino Linotype" w:cs="Tahoma"/>
          <w:sz w:val="22"/>
          <w:szCs w:val="22"/>
        </w:rPr>
        <w:lastRenderedPageBreak/>
        <w:t>Asimismo, se considera por lo que hace a la fracción III, del artículo 191, de la Ley de la materia, toda vez, que ya ha sido admitido el Recurso de Revisión, se realizará el análisis correspondiente en el Considerando Tercero.</w:t>
      </w:r>
    </w:p>
    <w:p w14:paraId="4CDA8036" w14:textId="77777777" w:rsidR="009F6D79" w:rsidRPr="00FE357C" w:rsidRDefault="009F6D79" w:rsidP="00DF79EE">
      <w:pPr>
        <w:spacing w:line="360" w:lineRule="auto"/>
        <w:contextualSpacing/>
        <w:jc w:val="both"/>
        <w:rPr>
          <w:rFonts w:ascii="Palatino Linotype" w:hAnsi="Palatino Linotype" w:cs="Tahoma"/>
          <w:sz w:val="22"/>
          <w:szCs w:val="22"/>
          <w:lang w:val="es-ES"/>
        </w:rPr>
      </w:pPr>
    </w:p>
    <w:p w14:paraId="757567B6" w14:textId="7ADCBE86" w:rsidR="009F6D79" w:rsidRPr="00885526" w:rsidRDefault="009F6D79" w:rsidP="00DF79EE">
      <w:pPr>
        <w:pStyle w:val="Ttulo2"/>
        <w:spacing w:before="0" w:after="0" w:line="360" w:lineRule="auto"/>
        <w:rPr>
          <w:rFonts w:ascii="Palatino Linotype" w:hAnsi="Palatino Linotype"/>
          <w:b/>
          <w:color w:val="auto"/>
          <w:sz w:val="22"/>
          <w:szCs w:val="22"/>
        </w:rPr>
      </w:pPr>
      <w:bookmarkStart w:id="14" w:name="_Toc223020527"/>
      <w:r w:rsidRPr="00885526">
        <w:rPr>
          <w:rFonts w:ascii="Palatino Linotype" w:hAnsi="Palatino Linotype"/>
          <w:b/>
          <w:color w:val="auto"/>
          <w:sz w:val="22"/>
          <w:szCs w:val="22"/>
        </w:rPr>
        <w:t>TERCERO. Causales de sobreseimiento</w:t>
      </w:r>
      <w:bookmarkEnd w:id="14"/>
    </w:p>
    <w:p w14:paraId="3418B7FD" w14:textId="77777777" w:rsidR="009F6D79" w:rsidRPr="00FE357C" w:rsidRDefault="009F6D79" w:rsidP="00DF79EE">
      <w:pPr>
        <w:spacing w:line="360" w:lineRule="auto"/>
        <w:jc w:val="both"/>
        <w:rPr>
          <w:rFonts w:ascii="Palatino Linotype" w:hAnsi="Palatino Linotype" w:cs="Tahoma"/>
          <w:sz w:val="22"/>
          <w:szCs w:val="22"/>
        </w:rPr>
      </w:pPr>
    </w:p>
    <w:p w14:paraId="33573CF4" w14:textId="77777777" w:rsidR="009F6D79" w:rsidRPr="00FE357C" w:rsidRDefault="009F6D79" w:rsidP="00DF79EE">
      <w:pPr>
        <w:spacing w:line="360" w:lineRule="auto"/>
        <w:jc w:val="both"/>
        <w:rPr>
          <w:rFonts w:ascii="Palatino Linotype" w:hAnsi="Palatino Linotype" w:cs="Tahoma"/>
          <w:sz w:val="22"/>
          <w:szCs w:val="22"/>
        </w:rPr>
      </w:pPr>
      <w:r w:rsidRPr="00FE357C">
        <w:rPr>
          <w:rFonts w:ascii="Palatino Linotype" w:hAnsi="Palatino Linotype" w:cs="Tahoma"/>
          <w:sz w:val="22"/>
          <w:szCs w:val="22"/>
        </w:rPr>
        <w:t>Por ser de previo y especial pronunciamiento, este Instituto analiza si se actualiza alguna causal de sobreseimiento.</w:t>
      </w:r>
    </w:p>
    <w:p w14:paraId="34CA2087" w14:textId="77777777" w:rsidR="009F6D79" w:rsidRPr="00FE357C" w:rsidRDefault="009F6D79" w:rsidP="00DF79EE">
      <w:pPr>
        <w:spacing w:line="360" w:lineRule="auto"/>
        <w:contextualSpacing/>
        <w:jc w:val="both"/>
        <w:rPr>
          <w:rFonts w:ascii="Palatino Linotype" w:hAnsi="Palatino Linotype" w:cs="Tahoma"/>
          <w:sz w:val="22"/>
          <w:szCs w:val="22"/>
          <w:lang w:val="es-ES"/>
        </w:rPr>
      </w:pPr>
    </w:p>
    <w:p w14:paraId="494EA43F" w14:textId="77777777" w:rsidR="009F6D79" w:rsidRPr="00FE357C" w:rsidRDefault="009F6D79" w:rsidP="00DF79EE">
      <w:pPr>
        <w:widowControl w:val="0"/>
        <w:spacing w:line="360" w:lineRule="auto"/>
        <w:jc w:val="both"/>
        <w:rPr>
          <w:rFonts w:ascii="Palatino Linotype" w:eastAsia="Calibri" w:hAnsi="Palatino Linotype" w:cs="Tahoma"/>
          <w:sz w:val="22"/>
          <w:szCs w:val="22"/>
          <w:lang w:eastAsia="es-ES_tradnl"/>
        </w:rPr>
      </w:pPr>
      <w:r>
        <w:rPr>
          <w:rFonts w:ascii="Palatino Linotype" w:hAnsi="Palatino Linotype" w:cs="Tahoma"/>
          <w:sz w:val="22"/>
          <w:szCs w:val="22"/>
        </w:rPr>
        <w:t>En esa tesitura, e</w:t>
      </w:r>
      <w:r w:rsidRPr="00FE357C">
        <w:rPr>
          <w:rFonts w:ascii="Palatino Linotype" w:hAnsi="Palatino Linotype" w:cs="Tahoma"/>
          <w:sz w:val="22"/>
          <w:szCs w:val="22"/>
        </w:rPr>
        <w:t xml:space="preserve">l artículo 192 de la </w:t>
      </w:r>
      <w:r w:rsidRPr="00FE357C">
        <w:rPr>
          <w:rFonts w:ascii="Palatino Linotype" w:eastAsia="Calibri" w:hAnsi="Palatino Linotype" w:cs="Tahoma"/>
          <w:bCs/>
          <w:color w:val="000000"/>
          <w:sz w:val="22"/>
          <w:szCs w:val="22"/>
          <w:lang w:eastAsia="es-ES_tradnl"/>
        </w:rPr>
        <w:t xml:space="preserve">Ley Transparencia y Acceso a la Información Pública del Estado de México y Municipios, señala las causales por las cuales se puede sobreseer en todo o en parte el Recurso de Revisión; así, </w:t>
      </w:r>
      <w:r w:rsidRPr="00FE357C">
        <w:rPr>
          <w:rFonts w:ascii="Palatino Linotype" w:eastAsia="Calibri" w:hAnsi="Palatino Linotype" w:cs="Tahoma"/>
          <w:sz w:val="22"/>
          <w:szCs w:val="22"/>
          <w:lang w:eastAsia="es-ES_tradnl"/>
        </w:rPr>
        <w:t>del análisis realizado por este Instituto, se advierte que</w:t>
      </w:r>
      <w:r w:rsidRPr="00FE357C">
        <w:rPr>
          <w:rFonts w:ascii="Palatino Linotype" w:eastAsia="Calibri" w:hAnsi="Palatino Linotype" w:cs="Tahoma"/>
          <w:b/>
          <w:sz w:val="22"/>
          <w:szCs w:val="22"/>
          <w:lang w:eastAsia="es-ES_tradnl"/>
        </w:rPr>
        <w:t xml:space="preserve"> no se configuran las causales establecidas en las fracciones I, II, III y V, </w:t>
      </w:r>
      <w:r w:rsidRPr="00FE357C">
        <w:rPr>
          <w:rFonts w:ascii="Palatino Linotype" w:eastAsia="Calibri" w:hAnsi="Palatino Linotype" w:cs="Tahoma"/>
          <w:sz w:val="22"/>
          <w:szCs w:val="22"/>
          <w:lang w:eastAsia="es-ES_tradnl"/>
        </w:rPr>
        <w:t>toda vez que no hay constancias en el expediente en que se actúa, de que el Recurrente se haya desistido, fallecido, que el Sujeto Obligado hubiese modificado o revocado el acto impugnado o bien, haya quedado sin materia.</w:t>
      </w:r>
    </w:p>
    <w:p w14:paraId="68FFF07B" w14:textId="77777777" w:rsidR="009F6D79" w:rsidRPr="00FE357C" w:rsidRDefault="009F6D79" w:rsidP="00DF79EE">
      <w:pPr>
        <w:widowControl w:val="0"/>
        <w:spacing w:line="360" w:lineRule="auto"/>
        <w:jc w:val="both"/>
        <w:rPr>
          <w:rFonts w:ascii="Palatino Linotype" w:eastAsia="Calibri" w:hAnsi="Palatino Linotype" w:cs="Tahoma"/>
          <w:sz w:val="22"/>
          <w:szCs w:val="22"/>
          <w:lang w:eastAsia="es-ES_tradnl"/>
        </w:rPr>
      </w:pPr>
    </w:p>
    <w:p w14:paraId="3DB99898" w14:textId="77777777" w:rsidR="009F6D79" w:rsidRPr="00641812" w:rsidRDefault="009F6D79" w:rsidP="00DF79EE">
      <w:pPr>
        <w:spacing w:line="360" w:lineRule="auto"/>
        <w:jc w:val="both"/>
        <w:rPr>
          <w:rFonts w:ascii="Palatino Linotype" w:hAnsi="Palatino Linotype" w:cs="Arial"/>
          <w:bCs/>
          <w:sz w:val="22"/>
          <w:szCs w:val="22"/>
        </w:rPr>
      </w:pPr>
      <w:r w:rsidRPr="00641812">
        <w:rPr>
          <w:rFonts w:ascii="Palatino Linotype" w:eastAsia="Calibri" w:hAnsi="Palatino Linotype" w:cs="Tahoma"/>
          <w:sz w:val="22"/>
          <w:szCs w:val="22"/>
          <w:lang w:eastAsia="es-ES_tradnl"/>
        </w:rPr>
        <w:t xml:space="preserve">No obstante, por lo que hace a la hipótesis prevista en </w:t>
      </w:r>
      <w:r w:rsidRPr="00641812">
        <w:rPr>
          <w:rFonts w:ascii="Palatino Linotype" w:eastAsia="Calibri" w:hAnsi="Palatino Linotype" w:cs="Tahoma"/>
          <w:b/>
          <w:bCs/>
          <w:sz w:val="22"/>
          <w:szCs w:val="22"/>
          <w:lang w:eastAsia="es-ES_tradnl"/>
        </w:rPr>
        <w:t>la fracción IV,</w:t>
      </w:r>
      <w:r w:rsidRPr="00641812">
        <w:rPr>
          <w:rFonts w:ascii="Palatino Linotype" w:eastAsia="Calibri" w:hAnsi="Palatino Linotype" w:cs="Tahoma"/>
          <w:sz w:val="22"/>
          <w:szCs w:val="22"/>
          <w:lang w:eastAsia="es-ES_tradnl"/>
        </w:rPr>
        <w:t xml:space="preserve"> a saber, que, una vez admitido el Recurso de Revisión, aparezca alguna causal de improcedencia en términos de la presente Ley, </w:t>
      </w:r>
      <w:r w:rsidRPr="00641812">
        <w:rPr>
          <w:rFonts w:ascii="Palatino Linotype" w:eastAsia="Calibri" w:hAnsi="Palatino Linotype" w:cs="Tahoma"/>
          <w:bCs/>
          <w:sz w:val="22"/>
          <w:szCs w:val="22"/>
          <w:lang w:eastAsia="es-ES_tradnl"/>
        </w:rPr>
        <w:t>resulta necesario traer a colación</w:t>
      </w:r>
      <w:r w:rsidRPr="00641812">
        <w:rPr>
          <w:rFonts w:ascii="Palatino Linotype" w:eastAsia="Calibri" w:hAnsi="Palatino Linotype" w:cs="Tahoma"/>
          <w:bCs/>
          <w:sz w:val="22"/>
          <w:szCs w:val="22"/>
          <w:lang w:val="es-ES" w:eastAsia="es-ES_tradnl"/>
        </w:rPr>
        <w:t xml:space="preserve"> el artículo 191, fracción III, de dicho ordenamiento jurídico, que establece que el Recurso de Revisión será desechado por improcedente, cuando dicho medio no actualice alguno de los supuestos previstos en el diverso 179 de la presente Ley.</w:t>
      </w:r>
      <w:r>
        <w:rPr>
          <w:rFonts w:ascii="Palatino Linotype" w:eastAsia="Calibri" w:hAnsi="Palatino Linotype" w:cs="Tahoma"/>
          <w:bCs/>
          <w:sz w:val="22"/>
          <w:szCs w:val="22"/>
          <w:lang w:val="es-ES" w:eastAsia="es-ES_tradnl"/>
        </w:rPr>
        <w:t xml:space="preserve"> </w:t>
      </w:r>
      <w:r w:rsidRPr="00641812">
        <w:rPr>
          <w:rFonts w:ascii="Palatino Linotype" w:hAnsi="Palatino Linotype" w:cs="Arial"/>
          <w:bCs/>
          <w:sz w:val="22"/>
          <w:szCs w:val="22"/>
        </w:rPr>
        <w:t>En ese orden de ideas, dicho artículo prevé lo siguiente:</w:t>
      </w:r>
    </w:p>
    <w:p w14:paraId="141FC701" w14:textId="77777777" w:rsidR="009F6D79" w:rsidRPr="00641812" w:rsidRDefault="009F6D79" w:rsidP="00DF79EE">
      <w:pPr>
        <w:spacing w:line="360" w:lineRule="auto"/>
        <w:jc w:val="both"/>
        <w:rPr>
          <w:rFonts w:ascii="Palatino Linotype" w:hAnsi="Palatino Linotype" w:cs="Arial"/>
          <w:bCs/>
        </w:rPr>
      </w:pPr>
    </w:p>
    <w:p w14:paraId="2222254A" w14:textId="77777777" w:rsidR="009F6D79" w:rsidRPr="00641812" w:rsidRDefault="009F6D79" w:rsidP="00DF79EE">
      <w:pPr>
        <w:spacing w:line="360" w:lineRule="auto"/>
        <w:ind w:left="567" w:right="567"/>
        <w:jc w:val="both"/>
        <w:rPr>
          <w:rFonts w:ascii="Palatino Linotype" w:hAnsi="Palatino Linotype" w:cs="Arial"/>
          <w:bCs/>
          <w:i/>
        </w:rPr>
      </w:pPr>
      <w:r w:rsidRPr="00641812">
        <w:rPr>
          <w:rFonts w:ascii="Palatino Linotype" w:hAnsi="Palatino Linotype" w:cs="Arial"/>
          <w:b/>
          <w:bCs/>
          <w:i/>
        </w:rPr>
        <w:t xml:space="preserve">“Artículo 179. </w:t>
      </w:r>
      <w:r w:rsidRPr="00641812">
        <w:rPr>
          <w:rFonts w:ascii="Palatino Linotype" w:hAnsi="Palatino Linotype" w:cs="Arial"/>
          <w:bCs/>
          <w:i/>
        </w:rPr>
        <w:t xml:space="preserve">El recurso de revisión es un medio de protección que la Ley otorga a los particulares, para hacer valer su derecho de acceso a la información pública, y procederá en contra de las siguientes causas: </w:t>
      </w:r>
    </w:p>
    <w:p w14:paraId="12FD5D01" w14:textId="77777777" w:rsidR="009F6D79" w:rsidRPr="00641812" w:rsidRDefault="009F6D79" w:rsidP="00DF79EE">
      <w:pPr>
        <w:spacing w:line="360" w:lineRule="auto"/>
        <w:ind w:left="567" w:right="567"/>
        <w:jc w:val="both"/>
        <w:rPr>
          <w:rFonts w:ascii="Palatino Linotype" w:hAnsi="Palatino Linotype" w:cs="Arial"/>
          <w:bCs/>
          <w:i/>
        </w:rPr>
      </w:pPr>
    </w:p>
    <w:p w14:paraId="1CE5B007" w14:textId="77777777" w:rsidR="009F6D79" w:rsidRPr="00641812" w:rsidRDefault="009F6D79" w:rsidP="00DF79EE">
      <w:pPr>
        <w:spacing w:line="360" w:lineRule="auto"/>
        <w:ind w:left="567" w:right="567"/>
        <w:jc w:val="both"/>
        <w:rPr>
          <w:rFonts w:ascii="Palatino Linotype" w:hAnsi="Palatino Linotype" w:cs="Arial"/>
          <w:bCs/>
          <w:i/>
        </w:rPr>
      </w:pPr>
      <w:r w:rsidRPr="00641812">
        <w:rPr>
          <w:rFonts w:ascii="Palatino Linotype" w:hAnsi="Palatino Linotype" w:cs="Arial"/>
          <w:bCs/>
          <w:i/>
        </w:rPr>
        <w:t xml:space="preserve">I. La negativa a la información solicitada; </w:t>
      </w:r>
    </w:p>
    <w:p w14:paraId="329ECD04" w14:textId="77777777" w:rsidR="009F6D79" w:rsidRPr="00641812" w:rsidRDefault="009F6D79" w:rsidP="00DF79EE">
      <w:pPr>
        <w:spacing w:line="360" w:lineRule="auto"/>
        <w:ind w:left="567" w:right="567"/>
        <w:jc w:val="both"/>
        <w:rPr>
          <w:rFonts w:ascii="Palatino Linotype" w:hAnsi="Palatino Linotype" w:cs="Arial"/>
          <w:bCs/>
          <w:i/>
        </w:rPr>
      </w:pPr>
      <w:r w:rsidRPr="00641812">
        <w:rPr>
          <w:rFonts w:ascii="Palatino Linotype" w:hAnsi="Palatino Linotype" w:cs="Arial"/>
          <w:bCs/>
          <w:i/>
        </w:rPr>
        <w:t xml:space="preserve">II. La clasificación de la información; </w:t>
      </w:r>
    </w:p>
    <w:p w14:paraId="112BEF71" w14:textId="77777777" w:rsidR="009F6D79" w:rsidRPr="00641812" w:rsidRDefault="009F6D79" w:rsidP="00DF79EE">
      <w:pPr>
        <w:spacing w:line="360" w:lineRule="auto"/>
        <w:ind w:left="567" w:right="567"/>
        <w:jc w:val="both"/>
        <w:rPr>
          <w:rFonts w:ascii="Palatino Linotype" w:hAnsi="Palatino Linotype" w:cs="Arial"/>
          <w:bCs/>
          <w:i/>
        </w:rPr>
      </w:pPr>
      <w:r w:rsidRPr="00641812">
        <w:rPr>
          <w:rFonts w:ascii="Palatino Linotype" w:hAnsi="Palatino Linotype" w:cs="Arial"/>
          <w:bCs/>
          <w:i/>
        </w:rPr>
        <w:t xml:space="preserve">III. La declaración de inexistencia de la información; </w:t>
      </w:r>
    </w:p>
    <w:p w14:paraId="5D8D857C" w14:textId="77777777" w:rsidR="009F6D79" w:rsidRPr="00641812" w:rsidRDefault="009F6D79" w:rsidP="00DF79EE">
      <w:pPr>
        <w:spacing w:line="360" w:lineRule="auto"/>
        <w:ind w:left="567" w:right="567"/>
        <w:jc w:val="both"/>
        <w:rPr>
          <w:rFonts w:ascii="Palatino Linotype" w:hAnsi="Palatino Linotype" w:cs="Arial"/>
          <w:bCs/>
          <w:i/>
        </w:rPr>
      </w:pPr>
      <w:r w:rsidRPr="00641812">
        <w:rPr>
          <w:rFonts w:ascii="Palatino Linotype" w:hAnsi="Palatino Linotype" w:cs="Arial"/>
          <w:bCs/>
          <w:i/>
        </w:rPr>
        <w:t xml:space="preserve">IV. La declaración de incompetencia por el sujeto obligado; </w:t>
      </w:r>
    </w:p>
    <w:p w14:paraId="1946D22C" w14:textId="77777777" w:rsidR="009F6D79" w:rsidRPr="00641812" w:rsidRDefault="009F6D79" w:rsidP="00DF79EE">
      <w:pPr>
        <w:spacing w:line="360" w:lineRule="auto"/>
        <w:ind w:left="567" w:right="567"/>
        <w:jc w:val="both"/>
        <w:rPr>
          <w:rFonts w:ascii="Palatino Linotype" w:hAnsi="Palatino Linotype" w:cs="Arial"/>
          <w:bCs/>
          <w:i/>
        </w:rPr>
      </w:pPr>
      <w:r w:rsidRPr="00641812">
        <w:rPr>
          <w:rFonts w:ascii="Palatino Linotype" w:hAnsi="Palatino Linotype" w:cs="Arial"/>
          <w:bCs/>
          <w:i/>
        </w:rPr>
        <w:t xml:space="preserve">V. La entrega de información incompleta; </w:t>
      </w:r>
    </w:p>
    <w:p w14:paraId="4CF99995" w14:textId="77777777" w:rsidR="009F6D79" w:rsidRPr="00641812" w:rsidRDefault="009F6D79" w:rsidP="00DF79EE">
      <w:pPr>
        <w:spacing w:line="360" w:lineRule="auto"/>
        <w:ind w:left="567" w:right="567"/>
        <w:jc w:val="both"/>
        <w:rPr>
          <w:rFonts w:ascii="Palatino Linotype" w:hAnsi="Palatino Linotype" w:cs="Arial"/>
          <w:bCs/>
          <w:i/>
        </w:rPr>
      </w:pPr>
      <w:r w:rsidRPr="00641812">
        <w:rPr>
          <w:rFonts w:ascii="Palatino Linotype" w:hAnsi="Palatino Linotype" w:cs="Arial"/>
          <w:bCs/>
          <w:i/>
        </w:rPr>
        <w:t xml:space="preserve">VI. La entrega de información que no corresponda con lo solicitado; </w:t>
      </w:r>
    </w:p>
    <w:p w14:paraId="1E85BA6E" w14:textId="77777777" w:rsidR="009F6D79" w:rsidRPr="00641812" w:rsidRDefault="009F6D79" w:rsidP="00DF79EE">
      <w:pPr>
        <w:spacing w:line="360" w:lineRule="auto"/>
        <w:ind w:left="567" w:right="567"/>
        <w:jc w:val="both"/>
        <w:rPr>
          <w:rFonts w:ascii="Palatino Linotype" w:hAnsi="Palatino Linotype" w:cs="Arial"/>
          <w:bCs/>
          <w:i/>
        </w:rPr>
      </w:pPr>
      <w:r w:rsidRPr="00641812">
        <w:rPr>
          <w:rFonts w:ascii="Palatino Linotype" w:hAnsi="Palatino Linotype" w:cs="Arial"/>
          <w:bCs/>
          <w:i/>
        </w:rPr>
        <w:t xml:space="preserve">VII. La falta de respuesta a una solicitud de acceso a la información; </w:t>
      </w:r>
    </w:p>
    <w:p w14:paraId="0B4DC483" w14:textId="77777777" w:rsidR="009F6D79" w:rsidRPr="00641812" w:rsidRDefault="009F6D79" w:rsidP="00DF79EE">
      <w:pPr>
        <w:spacing w:line="360" w:lineRule="auto"/>
        <w:ind w:left="567" w:right="567"/>
        <w:jc w:val="both"/>
        <w:rPr>
          <w:rFonts w:ascii="Palatino Linotype" w:hAnsi="Palatino Linotype" w:cs="Arial"/>
          <w:bCs/>
          <w:i/>
        </w:rPr>
      </w:pPr>
      <w:r w:rsidRPr="00641812">
        <w:rPr>
          <w:rFonts w:ascii="Palatino Linotype" w:hAnsi="Palatino Linotype" w:cs="Arial"/>
          <w:bCs/>
          <w:i/>
        </w:rPr>
        <w:t xml:space="preserve">VIII. La notificación, entrega o puesta a disposición de información en una modalidad o formato distinto al solicitado; </w:t>
      </w:r>
    </w:p>
    <w:p w14:paraId="4178920F" w14:textId="77777777" w:rsidR="009F6D79" w:rsidRPr="00641812" w:rsidRDefault="009F6D79" w:rsidP="00DF79EE">
      <w:pPr>
        <w:spacing w:line="360" w:lineRule="auto"/>
        <w:ind w:left="567" w:right="567"/>
        <w:jc w:val="both"/>
        <w:rPr>
          <w:rFonts w:ascii="Palatino Linotype" w:hAnsi="Palatino Linotype" w:cs="Arial"/>
          <w:bCs/>
          <w:i/>
        </w:rPr>
      </w:pPr>
      <w:r w:rsidRPr="00641812">
        <w:rPr>
          <w:rFonts w:ascii="Palatino Linotype" w:hAnsi="Palatino Linotype" w:cs="Arial"/>
          <w:bCs/>
          <w:i/>
        </w:rPr>
        <w:t xml:space="preserve">IX. La entrega o puesta a disposición de información en un formato incomprensible y/o no accesible para el solicitante; </w:t>
      </w:r>
    </w:p>
    <w:p w14:paraId="49881354" w14:textId="77777777" w:rsidR="009F6D79" w:rsidRPr="00641812" w:rsidRDefault="009F6D79" w:rsidP="00DF79EE">
      <w:pPr>
        <w:spacing w:line="360" w:lineRule="auto"/>
        <w:ind w:left="567" w:right="567"/>
        <w:jc w:val="both"/>
        <w:rPr>
          <w:rFonts w:ascii="Palatino Linotype" w:hAnsi="Palatino Linotype" w:cs="Arial"/>
          <w:bCs/>
          <w:i/>
        </w:rPr>
      </w:pPr>
      <w:r w:rsidRPr="00641812">
        <w:rPr>
          <w:rFonts w:ascii="Palatino Linotype" w:hAnsi="Palatino Linotype" w:cs="Arial"/>
          <w:bCs/>
          <w:i/>
        </w:rPr>
        <w:t xml:space="preserve">X. Los costos o tiempos de entrega de la información; </w:t>
      </w:r>
    </w:p>
    <w:p w14:paraId="045A5B1B" w14:textId="77777777" w:rsidR="009F6D79" w:rsidRPr="00641812" w:rsidRDefault="009F6D79" w:rsidP="00DF79EE">
      <w:pPr>
        <w:spacing w:line="360" w:lineRule="auto"/>
        <w:ind w:left="567" w:right="567"/>
        <w:jc w:val="both"/>
        <w:rPr>
          <w:rFonts w:ascii="Palatino Linotype" w:hAnsi="Palatino Linotype" w:cs="Arial"/>
          <w:bCs/>
          <w:i/>
        </w:rPr>
      </w:pPr>
      <w:r w:rsidRPr="00641812">
        <w:rPr>
          <w:rFonts w:ascii="Palatino Linotype" w:hAnsi="Palatino Linotype" w:cs="Arial"/>
          <w:bCs/>
          <w:i/>
        </w:rPr>
        <w:t xml:space="preserve">XI. La falta de trámite a una solicitud; </w:t>
      </w:r>
    </w:p>
    <w:p w14:paraId="1965C944" w14:textId="77777777" w:rsidR="009F6D79" w:rsidRPr="00641812" w:rsidRDefault="009F6D79" w:rsidP="00DF79EE">
      <w:pPr>
        <w:spacing w:line="360" w:lineRule="auto"/>
        <w:ind w:left="567" w:right="567"/>
        <w:jc w:val="both"/>
        <w:rPr>
          <w:rFonts w:ascii="Palatino Linotype" w:hAnsi="Palatino Linotype" w:cs="Arial"/>
          <w:bCs/>
          <w:i/>
        </w:rPr>
      </w:pPr>
      <w:r w:rsidRPr="00641812">
        <w:rPr>
          <w:rFonts w:ascii="Palatino Linotype" w:hAnsi="Palatino Linotype" w:cs="Arial"/>
          <w:bCs/>
          <w:i/>
        </w:rPr>
        <w:t xml:space="preserve">XII. La negativa a permitir la consulta directa de la información; </w:t>
      </w:r>
    </w:p>
    <w:p w14:paraId="70E700DB" w14:textId="77777777" w:rsidR="009F6D79" w:rsidRDefault="009F6D79" w:rsidP="00DF79EE">
      <w:pPr>
        <w:spacing w:line="360" w:lineRule="auto"/>
        <w:ind w:left="567" w:right="567"/>
        <w:jc w:val="both"/>
        <w:rPr>
          <w:rFonts w:ascii="Palatino Linotype" w:hAnsi="Palatino Linotype" w:cs="Arial"/>
          <w:bCs/>
          <w:i/>
        </w:rPr>
      </w:pPr>
      <w:r w:rsidRPr="00641812">
        <w:rPr>
          <w:rFonts w:ascii="Palatino Linotype" w:hAnsi="Palatino Linotype" w:cs="Arial"/>
          <w:bCs/>
          <w:i/>
        </w:rPr>
        <w:t xml:space="preserve">XIII. La falta, deficiencia o insuficiencia de la fundamentación y/o motivación en la respuesta; y </w:t>
      </w:r>
    </w:p>
    <w:p w14:paraId="6918B283" w14:textId="77777777" w:rsidR="009F6D79" w:rsidRPr="00641812" w:rsidRDefault="009F6D79" w:rsidP="00DF79EE">
      <w:pPr>
        <w:spacing w:line="360" w:lineRule="auto"/>
        <w:ind w:left="567" w:right="567"/>
        <w:jc w:val="both"/>
        <w:rPr>
          <w:rFonts w:ascii="Palatino Linotype" w:hAnsi="Palatino Linotype" w:cs="Arial"/>
          <w:bCs/>
          <w:i/>
        </w:rPr>
      </w:pPr>
      <w:r w:rsidRPr="00641812">
        <w:rPr>
          <w:rFonts w:ascii="Palatino Linotype" w:hAnsi="Palatino Linotype" w:cs="Arial"/>
          <w:bCs/>
          <w:i/>
        </w:rPr>
        <w:t>XIV. La orientación a un trámite específico.</w:t>
      </w:r>
    </w:p>
    <w:p w14:paraId="73854D96" w14:textId="77777777" w:rsidR="009F6D79" w:rsidRPr="00641812" w:rsidRDefault="009F6D79" w:rsidP="00DF79EE">
      <w:pPr>
        <w:spacing w:line="360" w:lineRule="auto"/>
        <w:ind w:left="567" w:right="567"/>
        <w:jc w:val="both"/>
        <w:rPr>
          <w:rFonts w:ascii="Palatino Linotype" w:hAnsi="Palatino Linotype" w:cs="Arial"/>
          <w:bCs/>
          <w:i/>
        </w:rPr>
      </w:pPr>
      <w:r w:rsidRPr="00641812">
        <w:rPr>
          <w:rFonts w:ascii="Palatino Linotype" w:hAnsi="Palatino Linotype" w:cs="Arial"/>
          <w:bCs/>
          <w:i/>
        </w:rPr>
        <w:t>…”</w:t>
      </w:r>
    </w:p>
    <w:p w14:paraId="5BFE7950" w14:textId="77777777" w:rsidR="009F6D79" w:rsidRPr="00641812" w:rsidRDefault="009F6D79" w:rsidP="00DF79EE">
      <w:pPr>
        <w:spacing w:line="360" w:lineRule="auto"/>
        <w:ind w:left="567" w:right="567"/>
        <w:jc w:val="both"/>
        <w:rPr>
          <w:rFonts w:ascii="Palatino Linotype" w:hAnsi="Palatino Linotype" w:cs="Arial"/>
          <w:bCs/>
          <w:i/>
        </w:rPr>
      </w:pPr>
    </w:p>
    <w:p w14:paraId="4C80DBC9" w14:textId="77777777" w:rsidR="009F6D79" w:rsidRPr="00BE2A3B" w:rsidRDefault="009F6D79" w:rsidP="00DF79EE">
      <w:pPr>
        <w:tabs>
          <w:tab w:val="left" w:pos="4962"/>
        </w:tabs>
        <w:spacing w:line="360" w:lineRule="auto"/>
        <w:contextualSpacing/>
        <w:jc w:val="both"/>
        <w:rPr>
          <w:rFonts w:ascii="Palatino Linotype" w:hAnsi="Palatino Linotype" w:cs="Tahoma"/>
          <w:sz w:val="22"/>
          <w:szCs w:val="22"/>
          <w:lang w:val="es-ES"/>
        </w:rPr>
      </w:pPr>
      <w:r w:rsidRPr="00BE2A3B">
        <w:rPr>
          <w:rFonts w:ascii="Palatino Linotype" w:hAnsi="Palatino Linotype" w:cs="Tahoma"/>
          <w:sz w:val="22"/>
          <w:szCs w:val="22"/>
          <w:lang w:val="es-ES"/>
        </w:rPr>
        <w:t>Ahora bien, el artículo 176 de la Ley de Transparencia y Acceso a la Información Pública del Estado de México y Municipios, establece que el Recurso de Revisión, es la garantía secundaria mediante la cual se pretende reparar cualquier afectación al derecho de acceso a la información pública.</w:t>
      </w:r>
    </w:p>
    <w:p w14:paraId="067C932D" w14:textId="77777777" w:rsidR="009F6D79" w:rsidRPr="00BE2A3B" w:rsidRDefault="009F6D79" w:rsidP="00DF79EE">
      <w:pPr>
        <w:tabs>
          <w:tab w:val="left" w:pos="4962"/>
        </w:tabs>
        <w:spacing w:line="360" w:lineRule="auto"/>
        <w:contextualSpacing/>
        <w:jc w:val="both"/>
        <w:rPr>
          <w:rFonts w:ascii="Palatino Linotype" w:hAnsi="Palatino Linotype" w:cs="Tahoma"/>
          <w:sz w:val="22"/>
          <w:szCs w:val="22"/>
          <w:lang w:val="es-ES"/>
        </w:rPr>
      </w:pPr>
    </w:p>
    <w:p w14:paraId="7426E110" w14:textId="77777777" w:rsidR="009F6D79" w:rsidRPr="00BE2A3B" w:rsidRDefault="009F6D79" w:rsidP="00DF79EE">
      <w:pPr>
        <w:tabs>
          <w:tab w:val="left" w:pos="4962"/>
        </w:tabs>
        <w:spacing w:line="360" w:lineRule="auto"/>
        <w:contextualSpacing/>
        <w:jc w:val="both"/>
        <w:rPr>
          <w:rFonts w:ascii="Palatino Linotype" w:hAnsi="Palatino Linotype" w:cs="Tahoma"/>
          <w:sz w:val="22"/>
          <w:szCs w:val="22"/>
          <w:lang w:val="es-ES"/>
        </w:rPr>
      </w:pPr>
      <w:r w:rsidRPr="00BE2A3B">
        <w:rPr>
          <w:rFonts w:ascii="Palatino Linotype" w:hAnsi="Palatino Linotype" w:cs="Tahoma"/>
          <w:sz w:val="22"/>
          <w:szCs w:val="22"/>
          <w:lang w:val="es-ES"/>
        </w:rPr>
        <w:t>Además, conforme al Diccionario de Transparencia y Acceso a la Información Pública y la página oficial de este Instituto (</w:t>
      </w:r>
      <w:hyperlink r:id="rId9" w:anchor="queEsRRdeIP" w:history="1">
        <w:r w:rsidRPr="00BE2A3B">
          <w:rPr>
            <w:rFonts w:ascii="Palatino Linotype" w:hAnsi="Palatino Linotype" w:cs="Tahoma"/>
            <w:sz w:val="22"/>
            <w:szCs w:val="22"/>
            <w:u w:val="single"/>
            <w:lang w:val="es-ES"/>
          </w:rPr>
          <w:t>https://www.infoem.org.mx/es/content/informacion-publica#queEsRRdeIP</w:t>
        </w:r>
      </w:hyperlink>
      <w:r w:rsidRPr="00BE2A3B">
        <w:rPr>
          <w:rFonts w:ascii="Palatino Linotype" w:hAnsi="Palatino Linotype" w:cs="Tahoma"/>
          <w:sz w:val="22"/>
          <w:szCs w:val="22"/>
          <w:lang w:val="es-ES"/>
        </w:rPr>
        <w:t xml:space="preserve">), el Recurso de Revisión constituye un medio reconocido en la Ley de Transparencia y Acceso a la Información Pública del Estado de México y Municipios, a </w:t>
      </w:r>
      <w:r w:rsidRPr="00BE2A3B">
        <w:rPr>
          <w:rFonts w:ascii="Palatino Linotype" w:hAnsi="Palatino Linotype" w:cs="Tahoma"/>
          <w:sz w:val="22"/>
          <w:szCs w:val="22"/>
          <w:lang w:val="es-ES"/>
        </w:rPr>
        <w:lastRenderedPageBreak/>
        <w:t>través del cual los Solicitantes pueden manifestar su inconformidad ante la respuesta otorgada por el Sujeto Obligado a una solicitud de información pública.</w:t>
      </w:r>
    </w:p>
    <w:p w14:paraId="12951A1A" w14:textId="77777777" w:rsidR="009F6D79" w:rsidRPr="00BE2A3B" w:rsidRDefault="009F6D79" w:rsidP="00DF79EE">
      <w:pPr>
        <w:tabs>
          <w:tab w:val="left" w:pos="4962"/>
        </w:tabs>
        <w:spacing w:line="360" w:lineRule="auto"/>
        <w:contextualSpacing/>
        <w:jc w:val="both"/>
        <w:rPr>
          <w:rFonts w:ascii="Palatino Linotype" w:hAnsi="Palatino Linotype" w:cs="Tahoma"/>
          <w:sz w:val="22"/>
          <w:szCs w:val="22"/>
          <w:lang w:val="es-ES"/>
        </w:rPr>
      </w:pPr>
    </w:p>
    <w:p w14:paraId="7D171183" w14:textId="77777777" w:rsidR="009F6D79" w:rsidRPr="00BE2A3B" w:rsidRDefault="009F6D79" w:rsidP="00DF79EE">
      <w:pPr>
        <w:tabs>
          <w:tab w:val="left" w:pos="4962"/>
        </w:tabs>
        <w:spacing w:line="360" w:lineRule="auto"/>
        <w:contextualSpacing/>
        <w:jc w:val="both"/>
        <w:rPr>
          <w:rFonts w:ascii="Palatino Linotype" w:hAnsi="Palatino Linotype" w:cs="Tahoma"/>
          <w:sz w:val="22"/>
          <w:szCs w:val="22"/>
          <w:lang w:val="es-ES"/>
        </w:rPr>
      </w:pPr>
      <w:r w:rsidRPr="00BE2A3B">
        <w:rPr>
          <w:rFonts w:ascii="Palatino Linotype" w:hAnsi="Palatino Linotype" w:cs="Tahoma"/>
          <w:sz w:val="22"/>
          <w:szCs w:val="22"/>
          <w:lang w:val="es-ES"/>
        </w:rPr>
        <w:t xml:space="preserve">Así, se logra vislumbrar que el Recurso de Revisión es una garantía secundaría al Derecho de Acceso a la Información Pública, por lo que, es procedente cuando los Particulares se inconformen con la falta de respuesta o trámite, o bien, de alguna circunstancia de la contestación realizada por los Sujetos Obligados </w:t>
      </w:r>
      <w:r w:rsidRPr="00BE2A3B">
        <w:rPr>
          <w:rFonts w:ascii="Palatino Linotype" w:hAnsi="Palatino Linotype" w:cs="Tahoma"/>
          <w:b/>
          <w:sz w:val="22"/>
          <w:szCs w:val="22"/>
          <w:u w:val="single"/>
          <w:lang w:val="es-ES"/>
        </w:rPr>
        <w:t>a una solicitud de información específica.</w:t>
      </w:r>
    </w:p>
    <w:p w14:paraId="7907C606" w14:textId="77777777" w:rsidR="009F6D79" w:rsidRPr="00BE2A3B" w:rsidRDefault="009F6D79" w:rsidP="00DF79EE">
      <w:pPr>
        <w:tabs>
          <w:tab w:val="left" w:pos="4962"/>
        </w:tabs>
        <w:spacing w:line="360" w:lineRule="auto"/>
        <w:contextualSpacing/>
        <w:jc w:val="both"/>
        <w:rPr>
          <w:rFonts w:ascii="Palatino Linotype" w:hAnsi="Palatino Linotype" w:cs="Arial"/>
          <w:bCs/>
          <w:color w:val="000000"/>
          <w:sz w:val="22"/>
          <w:szCs w:val="22"/>
        </w:rPr>
      </w:pPr>
    </w:p>
    <w:p w14:paraId="594BE599" w14:textId="53AA54E2" w:rsidR="009F6D79" w:rsidRDefault="009F6D79" w:rsidP="00DF79EE">
      <w:pPr>
        <w:spacing w:line="360" w:lineRule="auto"/>
        <w:contextualSpacing/>
        <w:jc w:val="both"/>
        <w:rPr>
          <w:rFonts w:ascii="Palatino Linotype" w:eastAsiaTheme="minorHAnsi" w:hAnsi="Palatino Linotype" w:cs="Tahoma"/>
          <w:color w:val="000000" w:themeColor="text1"/>
          <w:sz w:val="22"/>
          <w:szCs w:val="24"/>
          <w:lang w:val="es-ES" w:eastAsia="en-US"/>
        </w:rPr>
      </w:pPr>
      <w:r w:rsidRPr="00BE2A3B">
        <w:rPr>
          <w:rFonts w:ascii="Palatino Linotype" w:hAnsi="Palatino Linotype" w:cs="Tahoma"/>
          <w:sz w:val="22"/>
          <w:szCs w:val="22"/>
          <w:lang w:val="es-ES"/>
        </w:rPr>
        <w:t xml:space="preserve">Con base en lo anterior, y a efecto de verificar si el presente Recurso de Revisión actualiza alguna causal de procedencia del artículo 179 de la Ley de la Materia citado en párrafos que anteceden, es necesario enfatizar que </w:t>
      </w:r>
      <w:r w:rsidRPr="00BE2A3B">
        <w:rPr>
          <w:rFonts w:ascii="Palatino Linotype" w:eastAsiaTheme="minorHAnsi" w:hAnsi="Palatino Linotype" w:cs="Tahoma"/>
          <w:color w:val="000000" w:themeColor="text1"/>
          <w:sz w:val="22"/>
          <w:szCs w:val="24"/>
          <w:lang w:val="es-ES" w:eastAsia="en-US"/>
        </w:rPr>
        <w:t xml:space="preserve">el Particular requirió </w:t>
      </w:r>
      <w:r>
        <w:rPr>
          <w:rFonts w:ascii="Palatino Linotype" w:eastAsiaTheme="minorHAnsi" w:hAnsi="Palatino Linotype" w:cs="Tahoma"/>
          <w:color w:val="000000" w:themeColor="text1"/>
          <w:sz w:val="22"/>
          <w:szCs w:val="24"/>
          <w:lang w:val="es-ES" w:eastAsia="en-US"/>
        </w:rPr>
        <w:t>conocer respecto de la asignación del representante indígena del ayuntamiento de Toluca para el periodo 2025-2027 los documentos que dieran cuenta de lo siguiente:</w:t>
      </w:r>
    </w:p>
    <w:p w14:paraId="48873280" w14:textId="77777777" w:rsidR="009F6D79" w:rsidRDefault="009F6D79" w:rsidP="00DF79EE">
      <w:pPr>
        <w:spacing w:line="360" w:lineRule="auto"/>
        <w:contextualSpacing/>
        <w:jc w:val="both"/>
        <w:rPr>
          <w:rFonts w:ascii="Palatino Linotype" w:eastAsiaTheme="minorHAnsi" w:hAnsi="Palatino Linotype" w:cs="Tahoma"/>
          <w:color w:val="000000" w:themeColor="text1"/>
          <w:sz w:val="22"/>
          <w:szCs w:val="24"/>
          <w:lang w:val="es-ES" w:eastAsia="en-US"/>
        </w:rPr>
      </w:pPr>
    </w:p>
    <w:p w14:paraId="05A94586" w14:textId="46D61AF3" w:rsidR="009F6D79" w:rsidRDefault="009F6D79" w:rsidP="00DF79EE">
      <w:pPr>
        <w:pStyle w:val="Prrafodelista"/>
        <w:numPr>
          <w:ilvl w:val="0"/>
          <w:numId w:val="15"/>
        </w:numPr>
        <w:spacing w:line="360" w:lineRule="auto"/>
        <w:jc w:val="both"/>
        <w:rPr>
          <w:rFonts w:ascii="Palatino Linotype" w:eastAsiaTheme="minorHAnsi" w:hAnsi="Palatino Linotype" w:cs="Tahoma"/>
          <w:color w:val="000000" w:themeColor="text1"/>
          <w:sz w:val="22"/>
          <w:szCs w:val="24"/>
          <w:lang w:val="es-ES" w:eastAsia="en-US"/>
        </w:rPr>
      </w:pPr>
      <w:r>
        <w:rPr>
          <w:rFonts w:ascii="Palatino Linotype" w:eastAsiaTheme="minorHAnsi" w:hAnsi="Palatino Linotype" w:cs="Tahoma"/>
          <w:color w:val="000000" w:themeColor="text1"/>
          <w:sz w:val="22"/>
          <w:szCs w:val="24"/>
          <w:lang w:val="es-ES" w:eastAsia="en-US"/>
        </w:rPr>
        <w:t>La convocatoria emitida por el Ayuntamiento;</w:t>
      </w:r>
    </w:p>
    <w:p w14:paraId="1ED4BB4A" w14:textId="19242D3D" w:rsidR="009F6D79" w:rsidRDefault="009F6D79" w:rsidP="00DF79EE">
      <w:pPr>
        <w:pStyle w:val="Prrafodelista"/>
        <w:numPr>
          <w:ilvl w:val="0"/>
          <w:numId w:val="15"/>
        </w:numPr>
        <w:spacing w:line="360" w:lineRule="auto"/>
        <w:jc w:val="both"/>
        <w:rPr>
          <w:rFonts w:ascii="Palatino Linotype" w:eastAsiaTheme="minorHAnsi" w:hAnsi="Palatino Linotype" w:cs="Tahoma"/>
          <w:color w:val="000000" w:themeColor="text1"/>
          <w:sz w:val="22"/>
          <w:szCs w:val="24"/>
          <w:lang w:val="es-ES" w:eastAsia="en-US"/>
        </w:rPr>
      </w:pPr>
      <w:r>
        <w:rPr>
          <w:rFonts w:ascii="Palatino Linotype" w:eastAsiaTheme="minorHAnsi" w:hAnsi="Palatino Linotype" w:cs="Tahoma"/>
          <w:color w:val="000000" w:themeColor="text1"/>
          <w:sz w:val="22"/>
          <w:szCs w:val="24"/>
          <w:lang w:val="es-ES" w:eastAsia="en-US"/>
        </w:rPr>
        <w:t xml:space="preserve">Acuerdo de Cabildo por el que se conformó la </w:t>
      </w:r>
      <w:r w:rsidR="00DF79EE">
        <w:rPr>
          <w:rFonts w:ascii="Palatino Linotype" w:eastAsiaTheme="minorHAnsi" w:hAnsi="Palatino Linotype" w:cs="Tahoma"/>
          <w:color w:val="000000" w:themeColor="text1"/>
          <w:sz w:val="22"/>
          <w:szCs w:val="24"/>
          <w:lang w:val="es-ES" w:eastAsia="en-US"/>
        </w:rPr>
        <w:t>C</w:t>
      </w:r>
      <w:r>
        <w:rPr>
          <w:rFonts w:ascii="Palatino Linotype" w:eastAsiaTheme="minorHAnsi" w:hAnsi="Palatino Linotype" w:cs="Tahoma"/>
          <w:color w:val="000000" w:themeColor="text1"/>
          <w:sz w:val="22"/>
          <w:szCs w:val="24"/>
          <w:lang w:val="es-ES" w:eastAsia="en-US"/>
        </w:rPr>
        <w:t xml:space="preserve">omisión </w:t>
      </w:r>
      <w:proofErr w:type="gramStart"/>
      <w:r w:rsidR="00DF79EE">
        <w:rPr>
          <w:rFonts w:ascii="Palatino Linotype" w:eastAsiaTheme="minorHAnsi" w:hAnsi="Palatino Linotype" w:cs="Tahoma"/>
          <w:color w:val="000000" w:themeColor="text1"/>
          <w:sz w:val="22"/>
          <w:szCs w:val="24"/>
          <w:lang w:val="es-ES" w:eastAsia="en-US"/>
        </w:rPr>
        <w:t>E</w:t>
      </w:r>
      <w:r>
        <w:rPr>
          <w:rFonts w:ascii="Palatino Linotype" w:eastAsiaTheme="minorHAnsi" w:hAnsi="Palatino Linotype" w:cs="Tahoma"/>
          <w:color w:val="000000" w:themeColor="text1"/>
          <w:sz w:val="22"/>
          <w:szCs w:val="24"/>
          <w:lang w:val="es-ES" w:eastAsia="en-US"/>
        </w:rPr>
        <w:t>dilicia</w:t>
      </w:r>
      <w:proofErr w:type="gramEnd"/>
      <w:r>
        <w:rPr>
          <w:rFonts w:ascii="Palatino Linotype" w:eastAsiaTheme="minorHAnsi" w:hAnsi="Palatino Linotype" w:cs="Tahoma"/>
          <w:color w:val="000000" w:themeColor="text1"/>
          <w:sz w:val="22"/>
          <w:szCs w:val="24"/>
          <w:lang w:val="es-ES" w:eastAsia="en-US"/>
        </w:rPr>
        <w:t xml:space="preserve"> para sustanciar el procedimiento de elección;</w:t>
      </w:r>
    </w:p>
    <w:p w14:paraId="2E0C7293" w14:textId="563AE49A" w:rsidR="009F6D79" w:rsidRPr="009F6D79" w:rsidRDefault="009F6D79" w:rsidP="00DF79EE">
      <w:pPr>
        <w:pStyle w:val="Prrafodelista"/>
        <w:numPr>
          <w:ilvl w:val="0"/>
          <w:numId w:val="15"/>
        </w:numPr>
        <w:spacing w:line="360" w:lineRule="auto"/>
        <w:jc w:val="both"/>
        <w:rPr>
          <w:rFonts w:ascii="Palatino Linotype" w:eastAsiaTheme="minorHAnsi" w:hAnsi="Palatino Linotype" w:cs="Tahoma"/>
          <w:color w:val="000000" w:themeColor="text1"/>
          <w:sz w:val="22"/>
          <w:szCs w:val="24"/>
          <w:lang w:val="es-ES" w:eastAsia="en-US"/>
        </w:rPr>
      </w:pPr>
      <w:r>
        <w:rPr>
          <w:rFonts w:ascii="Palatino Linotype" w:eastAsiaTheme="minorHAnsi" w:hAnsi="Palatino Linotype" w:cs="Tahoma"/>
          <w:color w:val="000000" w:themeColor="text1"/>
          <w:sz w:val="22"/>
          <w:szCs w:val="24"/>
          <w:lang w:val="es-ES" w:eastAsia="en-US"/>
        </w:rPr>
        <w:t>Los documentos que integran el expediente del proceso de asignación</w:t>
      </w:r>
      <w:r w:rsidR="00095660">
        <w:rPr>
          <w:rFonts w:ascii="Palatino Linotype" w:eastAsiaTheme="minorHAnsi" w:hAnsi="Palatino Linotype" w:cs="Tahoma"/>
          <w:color w:val="000000" w:themeColor="text1"/>
          <w:sz w:val="22"/>
          <w:szCs w:val="24"/>
          <w:lang w:val="es-ES" w:eastAsia="en-US"/>
        </w:rPr>
        <w:t xml:space="preserve"> (programa de trabajo presentado, actas de sesiones en las que ha participado, trabajos realizados en 2025).</w:t>
      </w:r>
    </w:p>
    <w:p w14:paraId="7AEE23DE" w14:textId="77777777" w:rsidR="009F6D79" w:rsidRDefault="009F6D79" w:rsidP="00DF79EE">
      <w:pPr>
        <w:spacing w:line="360" w:lineRule="auto"/>
        <w:jc w:val="both"/>
        <w:rPr>
          <w:rFonts w:ascii="Palatino Linotype" w:hAnsi="Palatino Linotype"/>
          <w:color w:val="000000"/>
          <w:sz w:val="22"/>
          <w:szCs w:val="22"/>
          <w:lang w:val="es-ES"/>
        </w:rPr>
      </w:pPr>
    </w:p>
    <w:p w14:paraId="1CE2E97F" w14:textId="240B932C" w:rsidR="009F6D79" w:rsidRDefault="009F6D79" w:rsidP="00DF79EE">
      <w:pPr>
        <w:spacing w:line="360" w:lineRule="auto"/>
        <w:jc w:val="both"/>
        <w:rPr>
          <w:rFonts w:ascii="Palatino Linotype" w:hAnsi="Palatino Linotype"/>
          <w:color w:val="000000"/>
          <w:sz w:val="22"/>
          <w:szCs w:val="22"/>
          <w:lang w:val="es-ES"/>
        </w:rPr>
      </w:pPr>
      <w:r>
        <w:rPr>
          <w:rFonts w:ascii="Palatino Linotype" w:hAnsi="Palatino Linotype"/>
          <w:color w:val="000000"/>
          <w:sz w:val="22"/>
          <w:szCs w:val="22"/>
          <w:lang w:val="es-ES"/>
        </w:rPr>
        <w:t xml:space="preserve">Ahora bien, derivado de la respuesta </w:t>
      </w:r>
      <w:r w:rsidR="00095660">
        <w:rPr>
          <w:rFonts w:ascii="Palatino Linotype" w:hAnsi="Palatino Linotype"/>
          <w:color w:val="000000"/>
          <w:sz w:val="22"/>
          <w:szCs w:val="22"/>
          <w:lang w:val="es-ES"/>
        </w:rPr>
        <w:t>el ahora Recurrente</w:t>
      </w:r>
      <w:r>
        <w:rPr>
          <w:rFonts w:ascii="Palatino Linotype" w:hAnsi="Palatino Linotype"/>
          <w:color w:val="000000"/>
          <w:sz w:val="22"/>
          <w:szCs w:val="22"/>
          <w:lang w:val="es-ES"/>
        </w:rPr>
        <w:t xml:space="preserve"> señaló</w:t>
      </w:r>
      <w:r w:rsidR="00095660">
        <w:rPr>
          <w:rFonts w:ascii="Palatino Linotype" w:hAnsi="Palatino Linotype"/>
          <w:color w:val="000000"/>
          <w:sz w:val="22"/>
          <w:szCs w:val="22"/>
          <w:lang w:val="es-ES"/>
        </w:rPr>
        <w:t xml:space="preserve"> diversas manifestaciones tendientes a denostar las funciones en materia de transparencia del Sujeto Obligado, al indicar diversos actos que no corresponden con la respuesta remitida</w:t>
      </w:r>
      <w:r w:rsidR="00A44A5A">
        <w:rPr>
          <w:rFonts w:ascii="Palatino Linotype" w:hAnsi="Palatino Linotype"/>
          <w:color w:val="000000"/>
          <w:sz w:val="22"/>
          <w:szCs w:val="22"/>
          <w:lang w:val="es-ES"/>
        </w:rPr>
        <w:t>,</w:t>
      </w:r>
      <w:r w:rsidR="00095660">
        <w:rPr>
          <w:rFonts w:ascii="Palatino Linotype" w:hAnsi="Palatino Linotype"/>
          <w:color w:val="000000"/>
          <w:sz w:val="22"/>
          <w:szCs w:val="22"/>
          <w:lang w:val="es-ES"/>
        </w:rPr>
        <w:t xml:space="preserve"> tales como cambio de modalidad y prórrogas realizadas, las cuales no guardan relación con el presente asunto, </w:t>
      </w:r>
      <w:r w:rsidR="00095660">
        <w:rPr>
          <w:rFonts w:ascii="Palatino Linotype" w:hAnsi="Palatino Linotype"/>
          <w:color w:val="000000"/>
          <w:sz w:val="22"/>
          <w:szCs w:val="22"/>
          <w:lang w:val="es-ES"/>
        </w:rPr>
        <w:lastRenderedPageBreak/>
        <w:t>además de la emisión de diversas manifestaciones de carácter subjetivo que no pueden ser atendidas mediante el derecho de acceso a la información.</w:t>
      </w:r>
    </w:p>
    <w:p w14:paraId="0ED1EAC0" w14:textId="77777777" w:rsidR="00095660" w:rsidRDefault="00095660" w:rsidP="00DF79EE">
      <w:pPr>
        <w:spacing w:line="360" w:lineRule="auto"/>
        <w:jc w:val="both"/>
        <w:rPr>
          <w:rFonts w:ascii="Palatino Linotype" w:hAnsi="Palatino Linotype"/>
          <w:color w:val="000000"/>
          <w:sz w:val="22"/>
          <w:szCs w:val="22"/>
          <w:lang w:val="es-ES"/>
        </w:rPr>
      </w:pPr>
    </w:p>
    <w:p w14:paraId="3844A591" w14:textId="614A1C3A" w:rsidR="009F6D79" w:rsidRPr="009F3FCE" w:rsidRDefault="00095660" w:rsidP="00DF79EE">
      <w:pPr>
        <w:widowControl w:val="0"/>
        <w:spacing w:line="360" w:lineRule="auto"/>
        <w:jc w:val="both"/>
        <w:rPr>
          <w:rFonts w:ascii="Palatino Linotype" w:eastAsia="Palatino Linotype" w:hAnsi="Palatino Linotype" w:cs="Palatino Linotype"/>
          <w:color w:val="000000"/>
          <w:sz w:val="22"/>
          <w:szCs w:val="22"/>
        </w:rPr>
      </w:pPr>
      <w:r w:rsidRPr="005415BB">
        <w:rPr>
          <w:rFonts w:ascii="Palatino Linotype" w:eastAsia="Palatino Linotype" w:hAnsi="Palatino Linotype" w:cs="Palatino Linotype"/>
          <w:color w:val="000000" w:themeColor="text1"/>
          <w:sz w:val="22"/>
          <w:szCs w:val="22"/>
        </w:rPr>
        <w:t xml:space="preserve">De tal circunstancia, se colige que la persona Solicitante </w:t>
      </w:r>
      <w:r w:rsidRPr="005415BB">
        <w:rPr>
          <w:rFonts w:ascii="Palatino Linotype" w:eastAsia="Palatino Linotype" w:hAnsi="Palatino Linotype" w:cs="Palatino Linotype"/>
          <w:b/>
          <w:color w:val="000000" w:themeColor="text1"/>
          <w:sz w:val="22"/>
          <w:szCs w:val="22"/>
        </w:rPr>
        <w:t>se agravió de la</w:t>
      </w:r>
      <w:r>
        <w:rPr>
          <w:rFonts w:ascii="Palatino Linotype" w:eastAsia="Palatino Linotype" w:hAnsi="Palatino Linotype" w:cs="Palatino Linotype"/>
          <w:b/>
          <w:color w:val="000000" w:themeColor="text1"/>
          <w:sz w:val="22"/>
          <w:szCs w:val="22"/>
        </w:rPr>
        <w:t>s</w:t>
      </w:r>
      <w:r w:rsidRPr="005415BB">
        <w:rPr>
          <w:rFonts w:ascii="Palatino Linotype" w:eastAsia="Palatino Linotype" w:hAnsi="Palatino Linotype" w:cs="Palatino Linotype"/>
          <w:b/>
          <w:color w:val="000000" w:themeColor="text1"/>
          <w:sz w:val="22"/>
          <w:szCs w:val="22"/>
        </w:rPr>
        <w:t xml:space="preserve"> respuesta</w:t>
      </w:r>
      <w:r>
        <w:rPr>
          <w:rFonts w:ascii="Palatino Linotype" w:eastAsia="Palatino Linotype" w:hAnsi="Palatino Linotype" w:cs="Palatino Linotype"/>
          <w:b/>
          <w:color w:val="000000" w:themeColor="text1"/>
          <w:sz w:val="22"/>
          <w:szCs w:val="22"/>
        </w:rPr>
        <w:t>s entregadas a</w:t>
      </w:r>
      <w:r w:rsidRPr="005415BB">
        <w:rPr>
          <w:rFonts w:ascii="Palatino Linotype" w:eastAsia="Palatino Linotype" w:hAnsi="Palatino Linotype" w:cs="Palatino Linotype"/>
          <w:b/>
          <w:color w:val="000000" w:themeColor="text1"/>
          <w:sz w:val="22"/>
          <w:szCs w:val="22"/>
        </w:rPr>
        <w:t xml:space="preserve"> </w:t>
      </w:r>
      <w:r w:rsidR="00A44A5A">
        <w:rPr>
          <w:rFonts w:ascii="Palatino Linotype" w:eastAsia="Palatino Linotype" w:hAnsi="Palatino Linotype" w:cs="Palatino Linotype"/>
          <w:b/>
          <w:color w:val="000000" w:themeColor="text1"/>
          <w:sz w:val="22"/>
          <w:szCs w:val="22"/>
        </w:rPr>
        <w:t>diversas</w:t>
      </w:r>
      <w:r w:rsidRPr="005415BB">
        <w:rPr>
          <w:rFonts w:ascii="Palatino Linotype" w:eastAsia="Palatino Linotype" w:hAnsi="Palatino Linotype" w:cs="Palatino Linotype"/>
          <w:b/>
          <w:color w:val="000000" w:themeColor="text1"/>
          <w:sz w:val="22"/>
          <w:szCs w:val="22"/>
        </w:rPr>
        <w:t xml:space="preserve"> solicitud</w:t>
      </w:r>
      <w:r>
        <w:rPr>
          <w:rFonts w:ascii="Palatino Linotype" w:eastAsia="Palatino Linotype" w:hAnsi="Palatino Linotype" w:cs="Palatino Linotype"/>
          <w:b/>
          <w:color w:val="000000" w:themeColor="text1"/>
          <w:sz w:val="22"/>
          <w:szCs w:val="22"/>
        </w:rPr>
        <w:t>es</w:t>
      </w:r>
      <w:r w:rsidRPr="005415BB">
        <w:rPr>
          <w:rFonts w:ascii="Palatino Linotype" w:eastAsia="Palatino Linotype" w:hAnsi="Palatino Linotype" w:cs="Palatino Linotype"/>
          <w:b/>
          <w:color w:val="000000" w:themeColor="text1"/>
          <w:sz w:val="22"/>
          <w:szCs w:val="22"/>
        </w:rPr>
        <w:t xml:space="preserve"> de informació</w:t>
      </w:r>
      <w:r w:rsidRPr="005415BB">
        <w:rPr>
          <w:rFonts w:ascii="Palatino Linotype" w:eastAsia="Palatino Linotype" w:hAnsi="Palatino Linotype" w:cs="Palatino Linotype"/>
          <w:color w:val="000000" w:themeColor="text1"/>
          <w:sz w:val="22"/>
          <w:szCs w:val="22"/>
        </w:rPr>
        <w:t>n</w:t>
      </w:r>
      <w:r w:rsidR="00A44A5A">
        <w:rPr>
          <w:rFonts w:ascii="Palatino Linotype" w:eastAsia="Palatino Linotype" w:hAnsi="Palatino Linotype" w:cs="Palatino Linotype"/>
          <w:color w:val="000000" w:themeColor="text1"/>
          <w:sz w:val="22"/>
          <w:szCs w:val="22"/>
        </w:rPr>
        <w:t>, al inconformarse de manera general, del supuesto actuar del Sujeto Obligado</w:t>
      </w:r>
      <w:r w:rsidRPr="005415BB">
        <w:rPr>
          <w:rFonts w:ascii="Palatino Linotype" w:eastAsia="Palatino Linotype" w:hAnsi="Palatino Linotype" w:cs="Palatino Linotype"/>
          <w:color w:val="000000" w:themeColor="text1"/>
          <w:sz w:val="22"/>
          <w:szCs w:val="22"/>
        </w:rPr>
        <w:t xml:space="preserve">, por lo que, la inconformidad no guarda relación con lo peticionado inicialmente, ni con la respuesta entregada por el </w:t>
      </w:r>
      <w:r>
        <w:rPr>
          <w:rFonts w:ascii="Palatino Linotype" w:eastAsia="Palatino Linotype" w:hAnsi="Palatino Linotype" w:cs="Palatino Linotype"/>
          <w:color w:val="000000" w:themeColor="text1"/>
          <w:sz w:val="22"/>
          <w:szCs w:val="22"/>
        </w:rPr>
        <w:t>Ayuntamiento</w:t>
      </w:r>
      <w:r w:rsidRPr="005415BB">
        <w:rPr>
          <w:rFonts w:ascii="Palatino Linotype" w:eastAsia="Palatino Linotype" w:hAnsi="Palatino Linotype" w:cs="Palatino Linotype"/>
          <w:color w:val="000000" w:themeColor="text1"/>
          <w:sz w:val="22"/>
          <w:szCs w:val="22"/>
        </w:rPr>
        <w:t xml:space="preserve">; en otras palabras, </w:t>
      </w:r>
      <w:r w:rsidR="009F6D79" w:rsidRPr="002810EF">
        <w:rPr>
          <w:rFonts w:ascii="Palatino Linotype" w:eastAsiaTheme="minorHAnsi" w:hAnsi="Palatino Linotype" w:cs="Tahoma"/>
          <w:sz w:val="22"/>
          <w:szCs w:val="22"/>
          <w:lang w:val="es-ES" w:eastAsia="en-US"/>
        </w:rPr>
        <w:t xml:space="preserve">el </w:t>
      </w:r>
      <w:r w:rsidR="009F6D79">
        <w:rPr>
          <w:rFonts w:ascii="Palatino Linotype" w:eastAsiaTheme="minorHAnsi" w:hAnsi="Palatino Linotype" w:cs="Tahoma"/>
          <w:sz w:val="22"/>
          <w:szCs w:val="22"/>
          <w:lang w:val="es-ES" w:eastAsia="en-US"/>
        </w:rPr>
        <w:t xml:space="preserve">agravio </w:t>
      </w:r>
      <w:r w:rsidR="009F6D79" w:rsidRPr="002810EF">
        <w:rPr>
          <w:rFonts w:ascii="Palatino Linotype" w:eastAsiaTheme="minorHAnsi" w:hAnsi="Palatino Linotype" w:cs="Tahoma"/>
          <w:sz w:val="22"/>
          <w:szCs w:val="22"/>
          <w:lang w:val="x-none" w:eastAsia="en-US"/>
        </w:rPr>
        <w:t>del Recurrente no actualiz</w:t>
      </w:r>
      <w:r w:rsidR="009F3FCE">
        <w:rPr>
          <w:rFonts w:ascii="Palatino Linotype" w:eastAsiaTheme="minorHAnsi" w:hAnsi="Palatino Linotype" w:cs="Tahoma"/>
          <w:sz w:val="22"/>
          <w:szCs w:val="22"/>
          <w:lang w:val="x-none" w:eastAsia="en-US"/>
        </w:rPr>
        <w:t>a ninguna causal de procedencia</w:t>
      </w:r>
      <w:r w:rsidR="009F6D79">
        <w:rPr>
          <w:rFonts w:ascii="Palatino Linotype" w:eastAsiaTheme="minorHAnsi" w:hAnsi="Palatino Linotype" w:cs="Tahoma"/>
          <w:sz w:val="22"/>
          <w:szCs w:val="22"/>
          <w:lang w:val="es-ES_tradnl" w:eastAsia="en-US"/>
        </w:rPr>
        <w:t xml:space="preserve">; </w:t>
      </w:r>
      <w:r w:rsidR="009F6D79" w:rsidRPr="002810EF">
        <w:rPr>
          <w:rFonts w:ascii="Palatino Linotype" w:eastAsiaTheme="minorHAnsi" w:hAnsi="Palatino Linotype" w:cs="Tahoma"/>
          <w:sz w:val="22"/>
          <w:szCs w:val="22"/>
          <w:lang w:val="es-ES_tradnl" w:eastAsia="en-US"/>
        </w:rPr>
        <w:t xml:space="preserve">aunado al hecho de que el Particular no se inconformó </w:t>
      </w:r>
      <w:r w:rsidR="009F6D79">
        <w:rPr>
          <w:rFonts w:ascii="Palatino Linotype" w:eastAsiaTheme="minorHAnsi" w:hAnsi="Palatino Linotype" w:cs="Tahoma"/>
          <w:sz w:val="22"/>
          <w:szCs w:val="22"/>
          <w:lang w:val="es-ES_tradnl" w:eastAsia="en-US"/>
        </w:rPr>
        <w:t xml:space="preserve">de manera </w:t>
      </w:r>
      <w:r w:rsidR="009F3FCE">
        <w:rPr>
          <w:rFonts w:ascii="Palatino Linotype" w:eastAsiaTheme="minorHAnsi" w:hAnsi="Palatino Linotype" w:cs="Tahoma"/>
          <w:sz w:val="22"/>
          <w:szCs w:val="22"/>
          <w:lang w:val="es-ES_tradnl" w:eastAsia="en-US"/>
        </w:rPr>
        <w:t>específica con lo proporcionado</w:t>
      </w:r>
      <w:r w:rsidR="009F6D79">
        <w:rPr>
          <w:rFonts w:ascii="Palatino Linotype" w:eastAsiaTheme="minorHAnsi" w:hAnsi="Palatino Linotype" w:cs="Tahoma"/>
          <w:sz w:val="22"/>
          <w:szCs w:val="22"/>
          <w:lang w:val="es-ES_tradnl" w:eastAsia="en-US"/>
        </w:rPr>
        <w:t>.</w:t>
      </w:r>
    </w:p>
    <w:p w14:paraId="3C9088F6" w14:textId="77777777" w:rsidR="009F6D79" w:rsidRPr="002810EF" w:rsidRDefault="009F6D79" w:rsidP="00DF79EE">
      <w:pPr>
        <w:spacing w:line="360" w:lineRule="auto"/>
        <w:contextualSpacing/>
        <w:jc w:val="both"/>
        <w:rPr>
          <w:rFonts w:ascii="Palatino Linotype" w:hAnsi="Palatino Linotype" w:cs="Tahoma"/>
          <w:color w:val="000000" w:themeColor="text1"/>
          <w:sz w:val="22"/>
          <w:szCs w:val="22"/>
          <w:lang w:val="es-ES"/>
        </w:rPr>
      </w:pPr>
    </w:p>
    <w:p w14:paraId="0FE324AE" w14:textId="77777777" w:rsidR="009F6D79" w:rsidRPr="002810EF" w:rsidRDefault="009F6D79" w:rsidP="00DF79EE">
      <w:pPr>
        <w:tabs>
          <w:tab w:val="left" w:pos="4962"/>
        </w:tabs>
        <w:spacing w:line="360" w:lineRule="auto"/>
        <w:jc w:val="both"/>
        <w:rPr>
          <w:rFonts w:ascii="Palatino Linotype" w:eastAsiaTheme="minorHAnsi" w:hAnsi="Palatino Linotype" w:cs="Tahoma"/>
          <w:sz w:val="22"/>
          <w:szCs w:val="22"/>
          <w:lang w:eastAsia="en-US"/>
        </w:rPr>
      </w:pPr>
      <w:r w:rsidRPr="002810EF">
        <w:rPr>
          <w:rFonts w:ascii="Palatino Linotype" w:eastAsiaTheme="minorHAnsi" w:hAnsi="Palatino Linotype" w:cs="Tahoma"/>
          <w:sz w:val="22"/>
          <w:szCs w:val="22"/>
          <w:lang w:val="es-ES" w:eastAsia="en-US"/>
        </w:rPr>
        <w:t>As</w:t>
      </w:r>
      <w:r w:rsidRPr="002810EF">
        <w:rPr>
          <w:rFonts w:ascii="Palatino Linotype" w:eastAsiaTheme="minorHAnsi" w:hAnsi="Palatino Linotype" w:cs="Tahoma"/>
          <w:sz w:val="22"/>
          <w:szCs w:val="22"/>
          <w:lang w:val="x-none" w:eastAsia="en-US"/>
        </w:rPr>
        <w:t>í</w:t>
      </w:r>
      <w:r w:rsidRPr="002810EF">
        <w:rPr>
          <w:rFonts w:ascii="Palatino Linotype" w:eastAsiaTheme="minorHAnsi" w:hAnsi="Palatino Linotype" w:cs="Tahoma"/>
          <w:sz w:val="22"/>
          <w:szCs w:val="22"/>
          <w:lang w:val="es-ES" w:eastAsia="en-US"/>
        </w:rPr>
        <w:t>, se logra vislumbrar que, la inconformidad referida por el Particular no actualiza alguna causal de procedencia</w:t>
      </w:r>
      <w:r w:rsidRPr="002810EF">
        <w:rPr>
          <w:rFonts w:ascii="Palatino Linotype" w:eastAsia="Calibri" w:hAnsi="Palatino Linotype" w:cs="Tahoma"/>
          <w:sz w:val="22"/>
          <w:szCs w:val="22"/>
          <w:lang w:val="es-ES" w:eastAsia="es-ES_tradnl"/>
        </w:rPr>
        <w:t xml:space="preserve">, </w:t>
      </w:r>
      <w:r w:rsidRPr="002810EF">
        <w:rPr>
          <w:rFonts w:ascii="Palatino Linotype" w:eastAsiaTheme="minorHAnsi" w:hAnsi="Palatino Linotype" w:cs="Tahoma"/>
          <w:bCs/>
          <w:sz w:val="22"/>
          <w:szCs w:val="22"/>
          <w:lang w:val="es-ES" w:eastAsia="en-US"/>
        </w:rPr>
        <w:t>y, por lo tanto, se materializa la</w:t>
      </w:r>
      <w:r w:rsidRPr="002810EF">
        <w:rPr>
          <w:rFonts w:ascii="Palatino Linotype" w:eastAsiaTheme="minorHAnsi" w:hAnsi="Palatino Linotype" w:cs="Tahoma"/>
          <w:sz w:val="22"/>
          <w:szCs w:val="22"/>
          <w:lang w:eastAsia="en-US"/>
        </w:rPr>
        <w:t xml:space="preserve"> causal de desechamiento establecida en el artículo 191, fracción III, de la Ley de la materia; sin embargo, toda vez que fue necesario admitir el Medio de Impugnación, para verificar dicha circunstancia</w:t>
      </w:r>
      <w:r w:rsidRPr="002810EF">
        <w:rPr>
          <w:rFonts w:ascii="Palatino Linotype" w:eastAsiaTheme="minorHAnsi" w:hAnsi="Palatino Linotype" w:cs="Tahoma"/>
          <w:sz w:val="22"/>
          <w:szCs w:val="22"/>
          <w:lang w:val="es-ES" w:eastAsia="en-US"/>
        </w:rPr>
        <w:t xml:space="preserve">, lo procedente es </w:t>
      </w:r>
      <w:r w:rsidRPr="002810EF">
        <w:rPr>
          <w:rFonts w:ascii="Palatino Linotype" w:eastAsiaTheme="minorHAnsi" w:hAnsi="Palatino Linotype" w:cs="Tahoma"/>
          <w:b/>
          <w:sz w:val="22"/>
          <w:szCs w:val="22"/>
          <w:lang w:val="es-ES" w:eastAsia="en-US"/>
        </w:rPr>
        <w:t>SOBRESEER</w:t>
      </w:r>
      <w:r w:rsidRPr="002810EF">
        <w:rPr>
          <w:rFonts w:ascii="Palatino Linotype" w:eastAsiaTheme="minorHAnsi" w:hAnsi="Palatino Linotype" w:cs="Tahoma"/>
          <w:sz w:val="22"/>
          <w:szCs w:val="22"/>
          <w:lang w:val="es-ES" w:eastAsia="en-US"/>
        </w:rPr>
        <w:t xml:space="preserve"> el mismo. </w:t>
      </w:r>
    </w:p>
    <w:p w14:paraId="1802DC7D" w14:textId="77777777" w:rsidR="009F6D79" w:rsidRDefault="009F6D79" w:rsidP="00DF79EE">
      <w:pPr>
        <w:spacing w:line="360" w:lineRule="auto"/>
        <w:jc w:val="both"/>
        <w:rPr>
          <w:rFonts w:ascii="Palatino Linotype" w:eastAsia="Calibri" w:hAnsi="Palatino Linotype" w:cs="Tahoma"/>
          <w:bCs/>
          <w:sz w:val="22"/>
          <w:szCs w:val="22"/>
          <w:lang w:eastAsia="es-ES_tradnl"/>
        </w:rPr>
      </w:pPr>
    </w:p>
    <w:p w14:paraId="40D16081" w14:textId="6D9894BE" w:rsidR="009F6D79" w:rsidRDefault="009F6D79" w:rsidP="00DF79EE">
      <w:pPr>
        <w:spacing w:line="360" w:lineRule="auto"/>
        <w:jc w:val="both"/>
        <w:rPr>
          <w:rFonts w:ascii="Palatino Linotype" w:hAnsi="Palatino Linotype"/>
          <w:color w:val="000000"/>
          <w:sz w:val="22"/>
          <w:szCs w:val="22"/>
        </w:rPr>
      </w:pPr>
      <w:r>
        <w:rPr>
          <w:rFonts w:ascii="Palatino Linotype" w:eastAsia="Calibri" w:hAnsi="Palatino Linotype" w:cs="Tahoma"/>
          <w:bCs/>
          <w:sz w:val="22"/>
          <w:szCs w:val="22"/>
          <w:lang w:eastAsia="es-ES_tradnl"/>
        </w:rPr>
        <w:t>Sin m</w:t>
      </w:r>
      <w:r w:rsidR="009F3FCE">
        <w:rPr>
          <w:rFonts w:ascii="Palatino Linotype" w:eastAsia="Calibri" w:hAnsi="Palatino Linotype" w:cs="Tahoma"/>
          <w:bCs/>
          <w:sz w:val="22"/>
          <w:szCs w:val="22"/>
          <w:lang w:eastAsia="es-ES_tradnl"/>
        </w:rPr>
        <w:t xml:space="preserve">enoscabar lo anterior, en respuesta </w:t>
      </w:r>
      <w:r>
        <w:rPr>
          <w:rFonts w:ascii="Palatino Linotype" w:eastAsia="Calibri" w:hAnsi="Palatino Linotype" w:cs="Tahoma"/>
          <w:bCs/>
          <w:sz w:val="22"/>
          <w:szCs w:val="22"/>
          <w:lang w:eastAsia="es-ES_tradnl"/>
        </w:rPr>
        <w:t xml:space="preserve">y en cumplimiento al Principio de Máxima Publicidad, el Sujeto Obligado </w:t>
      </w:r>
      <w:r w:rsidR="009F3FCE">
        <w:rPr>
          <w:rFonts w:ascii="Palatino Linotype" w:eastAsia="Calibri" w:hAnsi="Palatino Linotype" w:cs="Tahoma"/>
          <w:bCs/>
          <w:sz w:val="22"/>
          <w:szCs w:val="22"/>
          <w:lang w:eastAsia="es-ES_tradnl"/>
        </w:rPr>
        <w:t xml:space="preserve">proporcionó </w:t>
      </w:r>
      <w:r w:rsidR="00F03266">
        <w:rPr>
          <w:rFonts w:ascii="Palatino Linotype" w:eastAsia="Calibri" w:hAnsi="Palatino Linotype" w:cs="Tahoma"/>
          <w:bCs/>
          <w:sz w:val="22"/>
          <w:szCs w:val="22"/>
          <w:lang w:eastAsia="es-ES_tradnl"/>
        </w:rPr>
        <w:t>diversos documentos generados por la designación del representante indígena para el periodo 2025-2027</w:t>
      </w:r>
      <w:r>
        <w:rPr>
          <w:rFonts w:ascii="Palatino Linotype" w:eastAsia="Calibri" w:hAnsi="Palatino Linotype" w:cs="Tahoma"/>
          <w:bCs/>
          <w:sz w:val="22"/>
          <w:szCs w:val="22"/>
          <w:lang w:eastAsia="es-ES_tradnl"/>
        </w:rPr>
        <w:t xml:space="preserve">. </w:t>
      </w:r>
    </w:p>
    <w:p w14:paraId="3B701E70" w14:textId="77777777" w:rsidR="009F6D79" w:rsidRDefault="009F6D79" w:rsidP="00DF79EE">
      <w:pPr>
        <w:spacing w:line="360" w:lineRule="auto"/>
        <w:jc w:val="both"/>
        <w:rPr>
          <w:rFonts w:ascii="Palatino Linotype" w:hAnsi="Palatino Linotype"/>
          <w:color w:val="000000"/>
          <w:sz w:val="22"/>
          <w:szCs w:val="22"/>
        </w:rPr>
      </w:pPr>
    </w:p>
    <w:p w14:paraId="574C85E7" w14:textId="0F3573B3" w:rsidR="009F6D79" w:rsidRPr="00885526" w:rsidRDefault="009F6D79" w:rsidP="00DF79EE">
      <w:pPr>
        <w:pStyle w:val="Ttulo2"/>
        <w:spacing w:before="0" w:after="0" w:line="360" w:lineRule="auto"/>
        <w:rPr>
          <w:rFonts w:ascii="Palatino Linotype" w:hAnsi="Palatino Linotype"/>
          <w:b/>
          <w:color w:val="auto"/>
          <w:sz w:val="22"/>
          <w:szCs w:val="22"/>
          <w:lang w:val="es-ES"/>
        </w:rPr>
      </w:pPr>
      <w:bookmarkStart w:id="15" w:name="_Toc223020528"/>
      <w:r w:rsidRPr="00885526">
        <w:rPr>
          <w:rFonts w:ascii="Palatino Linotype" w:hAnsi="Palatino Linotype"/>
          <w:b/>
          <w:color w:val="auto"/>
          <w:sz w:val="22"/>
          <w:szCs w:val="22"/>
          <w:lang w:val="es-ES"/>
        </w:rPr>
        <w:t>CUARTO. Decisión</w:t>
      </w:r>
      <w:bookmarkEnd w:id="15"/>
    </w:p>
    <w:p w14:paraId="2DB9D93E" w14:textId="77777777" w:rsidR="009F6D79" w:rsidRPr="00FE357C" w:rsidRDefault="009F6D79" w:rsidP="00DF79EE">
      <w:pPr>
        <w:spacing w:line="360" w:lineRule="auto"/>
        <w:jc w:val="both"/>
        <w:rPr>
          <w:rFonts w:ascii="Palatino Linotype" w:hAnsi="Palatino Linotype" w:cs="Tahoma"/>
          <w:b/>
          <w:sz w:val="22"/>
          <w:szCs w:val="22"/>
          <w:lang w:val="es-ES"/>
        </w:rPr>
      </w:pPr>
    </w:p>
    <w:p w14:paraId="4DCFEFB2" w14:textId="77777777" w:rsidR="009F6D79" w:rsidRPr="002810EF" w:rsidRDefault="009F6D79" w:rsidP="00DF79EE">
      <w:pPr>
        <w:spacing w:line="360" w:lineRule="auto"/>
        <w:contextualSpacing/>
        <w:jc w:val="both"/>
        <w:rPr>
          <w:rFonts w:ascii="Palatino Linotype" w:hAnsi="Palatino Linotype" w:cs="Tahoma"/>
          <w:sz w:val="22"/>
          <w:szCs w:val="22"/>
          <w:lang w:val="es-ES"/>
        </w:rPr>
      </w:pPr>
      <w:r w:rsidRPr="002810EF">
        <w:rPr>
          <w:rFonts w:ascii="Palatino Linotype" w:hAnsi="Palatino Linotype" w:cs="Tahoma"/>
          <w:sz w:val="22"/>
          <w:szCs w:val="22"/>
          <w:lang w:val="es-ES"/>
        </w:rPr>
        <w:t xml:space="preserve">Con fundamento en lo dispuesto en el artículo 186, fracción I de la Ley de Transparencia y Acceso a la Información Pública del Estado de México y Municipios, se considera procedente </w:t>
      </w:r>
      <w:r w:rsidRPr="002810EF">
        <w:rPr>
          <w:rFonts w:ascii="Palatino Linotype" w:hAnsi="Palatino Linotype" w:cs="Tahoma"/>
          <w:b/>
          <w:sz w:val="22"/>
          <w:szCs w:val="22"/>
          <w:lang w:val="es-ES"/>
        </w:rPr>
        <w:t xml:space="preserve">SOBRESEER </w:t>
      </w:r>
      <w:r w:rsidRPr="002810EF">
        <w:rPr>
          <w:rFonts w:ascii="Palatino Linotype" w:hAnsi="Palatino Linotype" w:cs="Tahoma"/>
          <w:sz w:val="22"/>
          <w:szCs w:val="22"/>
          <w:lang w:val="es-ES"/>
        </w:rPr>
        <w:t xml:space="preserve">el Recurso de Revisión, en virtud de que se actualiza la hipótesis </w:t>
      </w:r>
      <w:r w:rsidRPr="002810EF">
        <w:rPr>
          <w:rFonts w:ascii="Palatino Linotype" w:hAnsi="Palatino Linotype" w:cs="Tahoma"/>
          <w:sz w:val="22"/>
          <w:szCs w:val="22"/>
          <w:lang w:val="es-ES"/>
        </w:rPr>
        <w:lastRenderedPageBreak/>
        <w:t>normativa prevista en la fracción IV, del diverso 192, en relación, con el 191, fracción III, ambos del citado ordenamiento legal.</w:t>
      </w:r>
    </w:p>
    <w:p w14:paraId="3D2B6724" w14:textId="77777777" w:rsidR="009F6D79" w:rsidRPr="00FE357C" w:rsidRDefault="009F6D79" w:rsidP="00DF79EE">
      <w:pPr>
        <w:spacing w:line="360" w:lineRule="auto"/>
        <w:contextualSpacing/>
        <w:jc w:val="both"/>
        <w:rPr>
          <w:rFonts w:ascii="Palatino Linotype" w:hAnsi="Palatino Linotype" w:cs="Tahoma"/>
          <w:bCs/>
          <w:iCs/>
          <w:sz w:val="22"/>
          <w:szCs w:val="22"/>
          <w:lang w:val="es-ES"/>
        </w:rPr>
      </w:pPr>
    </w:p>
    <w:p w14:paraId="4520A3FF" w14:textId="7FC85F7E" w:rsidR="009F6D79" w:rsidRPr="00FE357C" w:rsidRDefault="009F6D79" w:rsidP="00DF79EE">
      <w:pPr>
        <w:autoSpaceDE w:val="0"/>
        <w:autoSpaceDN w:val="0"/>
        <w:adjustRightInd w:val="0"/>
        <w:spacing w:line="360" w:lineRule="auto"/>
        <w:jc w:val="both"/>
        <w:rPr>
          <w:rFonts w:ascii="Palatino Linotype" w:eastAsia="Calibri" w:hAnsi="Palatino Linotype" w:cs="Tahoma"/>
          <w:b/>
          <w:bCs/>
          <w:iCs/>
          <w:sz w:val="22"/>
          <w:szCs w:val="22"/>
          <w:lang w:val="es-ES"/>
        </w:rPr>
      </w:pPr>
      <w:r w:rsidRPr="00FE357C">
        <w:rPr>
          <w:rFonts w:ascii="Palatino Linotype" w:eastAsia="Calibri" w:hAnsi="Palatino Linotype" w:cs="Tahoma"/>
          <w:b/>
          <w:bCs/>
          <w:iCs/>
          <w:sz w:val="22"/>
          <w:szCs w:val="22"/>
          <w:lang w:val="es-ES"/>
        </w:rPr>
        <w:t>Términos de la Resolución para conocimiento del Particular</w:t>
      </w:r>
    </w:p>
    <w:p w14:paraId="10405843" w14:textId="77777777" w:rsidR="009F6D79" w:rsidRPr="00FE357C" w:rsidRDefault="009F6D79" w:rsidP="00DF79EE">
      <w:pPr>
        <w:autoSpaceDE w:val="0"/>
        <w:autoSpaceDN w:val="0"/>
        <w:adjustRightInd w:val="0"/>
        <w:spacing w:line="360" w:lineRule="auto"/>
        <w:jc w:val="both"/>
        <w:rPr>
          <w:rFonts w:ascii="Palatino Linotype" w:eastAsia="Calibri" w:hAnsi="Palatino Linotype" w:cs="Tahoma"/>
          <w:b/>
          <w:bCs/>
          <w:iCs/>
          <w:sz w:val="22"/>
          <w:szCs w:val="22"/>
          <w:lang w:val="es-ES"/>
        </w:rPr>
      </w:pPr>
    </w:p>
    <w:p w14:paraId="639A1E67" w14:textId="3AD2C178" w:rsidR="009F6D79" w:rsidRPr="00F03266" w:rsidRDefault="009F6D79" w:rsidP="00DF79EE">
      <w:pPr>
        <w:spacing w:line="360" w:lineRule="auto"/>
        <w:contextualSpacing/>
        <w:jc w:val="both"/>
        <w:rPr>
          <w:rFonts w:ascii="Palatino Linotype" w:hAnsi="Palatino Linotype" w:cs="Tahoma"/>
          <w:bCs/>
          <w:sz w:val="22"/>
          <w:szCs w:val="22"/>
        </w:rPr>
      </w:pPr>
      <w:r w:rsidRPr="002810EF">
        <w:rPr>
          <w:rFonts w:ascii="Palatino Linotype" w:hAnsi="Palatino Linotype" w:cs="Tahoma"/>
          <w:bCs/>
          <w:sz w:val="22"/>
          <w:szCs w:val="22"/>
        </w:rPr>
        <w:t>Se le hace del conocimiento al Particular, que su Recurso no actualiza ninguna de las causales de procedencia, establecidas en la Ley de la materia, toda vez que el Particular al interponer su Recurso de Revisión, el mismo no se advirtió alguna razón o motivo de inconformidad; por lo que, resulta procedente sobreseer el Medio de Impugnación, al ser improc</w:t>
      </w:r>
      <w:r w:rsidR="00F03266">
        <w:rPr>
          <w:rFonts w:ascii="Palatino Linotype" w:hAnsi="Palatino Linotype" w:cs="Tahoma"/>
          <w:bCs/>
          <w:sz w:val="22"/>
          <w:szCs w:val="22"/>
        </w:rPr>
        <w:t xml:space="preserve">edente. La </w:t>
      </w:r>
      <w:r w:rsidRPr="002810EF">
        <w:rPr>
          <w:rFonts w:ascii="Palatino Linotype" w:eastAsia="Calibri" w:hAnsi="Palatino Linotype" w:cs="Tahoma"/>
          <w:bCs/>
          <w:iCs/>
          <w:sz w:val="22"/>
          <w:szCs w:val="22"/>
          <w:lang w:val="es-ES_tradnl" w:eastAsia="en-US"/>
        </w:rPr>
        <w:t>labor del Instituto, es apoyar a la población a acceder a la información pública y garantizar la protección de los datos personales.</w:t>
      </w:r>
    </w:p>
    <w:p w14:paraId="2A8D31F5" w14:textId="77777777" w:rsidR="009F6D79" w:rsidRPr="002810EF" w:rsidRDefault="009F6D79" w:rsidP="00DF79EE">
      <w:pPr>
        <w:autoSpaceDE w:val="0"/>
        <w:autoSpaceDN w:val="0"/>
        <w:adjustRightInd w:val="0"/>
        <w:spacing w:line="360" w:lineRule="auto"/>
        <w:contextualSpacing/>
        <w:jc w:val="both"/>
        <w:rPr>
          <w:rFonts w:ascii="Palatino Linotype" w:eastAsia="Calibri" w:hAnsi="Palatino Linotype" w:cs="Tahoma"/>
          <w:bCs/>
          <w:iCs/>
          <w:sz w:val="22"/>
          <w:szCs w:val="22"/>
          <w:lang w:val="es-ES_tradnl"/>
        </w:rPr>
      </w:pPr>
    </w:p>
    <w:p w14:paraId="05C243FF" w14:textId="77777777" w:rsidR="009F6D79" w:rsidRPr="00FE357C" w:rsidRDefault="009F6D79" w:rsidP="00DF79EE">
      <w:pPr>
        <w:autoSpaceDE w:val="0"/>
        <w:autoSpaceDN w:val="0"/>
        <w:adjustRightInd w:val="0"/>
        <w:spacing w:line="360" w:lineRule="auto"/>
        <w:contextualSpacing/>
        <w:jc w:val="both"/>
        <w:rPr>
          <w:rFonts w:ascii="Palatino Linotype" w:eastAsia="Calibri" w:hAnsi="Palatino Linotype" w:cs="Tahoma"/>
          <w:bCs/>
          <w:iCs/>
          <w:sz w:val="22"/>
          <w:szCs w:val="22"/>
        </w:rPr>
      </w:pPr>
      <w:r w:rsidRPr="00FE357C">
        <w:rPr>
          <w:rFonts w:ascii="Palatino Linotype" w:eastAsia="Calibri" w:hAnsi="Palatino Linotype" w:cs="Tahoma"/>
          <w:bCs/>
          <w:iCs/>
          <w:sz w:val="22"/>
          <w:szCs w:val="22"/>
        </w:rPr>
        <w:t>Por lo expuesto y fundado, este Pleno:</w:t>
      </w:r>
    </w:p>
    <w:p w14:paraId="08B745C3" w14:textId="77777777" w:rsidR="009F6D79" w:rsidRPr="00FE357C" w:rsidRDefault="009F6D79" w:rsidP="00DF79EE">
      <w:pPr>
        <w:spacing w:line="360" w:lineRule="auto"/>
        <w:ind w:right="-28"/>
        <w:contextualSpacing/>
        <w:jc w:val="both"/>
        <w:rPr>
          <w:rFonts w:ascii="Palatino Linotype" w:eastAsia="Calibri" w:hAnsi="Palatino Linotype" w:cs="Tahoma"/>
          <w:b/>
          <w:bCs/>
          <w:sz w:val="22"/>
          <w:szCs w:val="22"/>
        </w:rPr>
      </w:pPr>
    </w:p>
    <w:p w14:paraId="79FBFF30" w14:textId="56B8212D" w:rsidR="009F6D79" w:rsidRPr="00885526" w:rsidRDefault="009F6D79" w:rsidP="00DF79EE">
      <w:pPr>
        <w:pStyle w:val="Ttulo2"/>
        <w:spacing w:before="0" w:after="0" w:line="360" w:lineRule="auto"/>
        <w:jc w:val="center"/>
        <w:rPr>
          <w:rFonts w:ascii="Palatino Linotype" w:eastAsia="Calibri" w:hAnsi="Palatino Linotype"/>
          <w:b/>
          <w:color w:val="auto"/>
          <w:sz w:val="22"/>
          <w:szCs w:val="22"/>
        </w:rPr>
      </w:pPr>
      <w:bookmarkStart w:id="16" w:name="_Toc223020529"/>
      <w:r w:rsidRPr="00885526">
        <w:rPr>
          <w:rFonts w:ascii="Palatino Linotype" w:eastAsia="Calibri" w:hAnsi="Palatino Linotype"/>
          <w:b/>
          <w:color w:val="auto"/>
          <w:sz w:val="22"/>
          <w:szCs w:val="22"/>
        </w:rPr>
        <w:t>R E S U E L V E</w:t>
      </w:r>
      <w:bookmarkEnd w:id="16"/>
    </w:p>
    <w:p w14:paraId="5379BADD" w14:textId="77777777" w:rsidR="009F6D79" w:rsidRDefault="009F6D79" w:rsidP="00DF79EE">
      <w:pPr>
        <w:spacing w:line="360" w:lineRule="auto"/>
        <w:contextualSpacing/>
        <w:jc w:val="both"/>
        <w:rPr>
          <w:rFonts w:ascii="Palatino Linotype" w:eastAsia="Calibri" w:hAnsi="Palatino Linotype" w:cs="Tahoma"/>
          <w:b/>
          <w:bCs/>
          <w:sz w:val="22"/>
          <w:szCs w:val="22"/>
        </w:rPr>
      </w:pPr>
    </w:p>
    <w:p w14:paraId="000295D1" w14:textId="18122AD9" w:rsidR="009F6D79" w:rsidRPr="002810EF" w:rsidRDefault="009F6D79" w:rsidP="00DF79EE">
      <w:pPr>
        <w:spacing w:line="360" w:lineRule="auto"/>
        <w:contextualSpacing/>
        <w:jc w:val="both"/>
        <w:rPr>
          <w:rFonts w:ascii="Palatino Linotype" w:hAnsi="Palatino Linotype" w:cs="Tahoma"/>
          <w:sz w:val="22"/>
          <w:szCs w:val="22"/>
          <w:lang w:val="es-ES"/>
        </w:rPr>
      </w:pPr>
      <w:r w:rsidRPr="002810EF">
        <w:rPr>
          <w:rFonts w:ascii="Palatino Linotype" w:hAnsi="Palatino Linotype" w:cs="Tahoma"/>
          <w:b/>
          <w:sz w:val="22"/>
          <w:szCs w:val="22"/>
        </w:rPr>
        <w:t>PRIMERO</w:t>
      </w:r>
      <w:r w:rsidRPr="002810EF">
        <w:rPr>
          <w:rFonts w:ascii="Palatino Linotype" w:hAnsi="Palatino Linotype" w:cs="Tahoma"/>
          <w:bCs/>
          <w:sz w:val="22"/>
          <w:szCs w:val="22"/>
        </w:rPr>
        <w:t xml:space="preserve">. </w:t>
      </w:r>
      <w:r w:rsidRPr="002810EF">
        <w:rPr>
          <w:rFonts w:ascii="Palatino Linotype" w:hAnsi="Palatino Linotype" w:cs="Tahoma"/>
          <w:bCs/>
          <w:sz w:val="22"/>
          <w:szCs w:val="22"/>
          <w:lang w:val="es-ES"/>
        </w:rPr>
        <w:t xml:space="preserve">Se </w:t>
      </w:r>
      <w:r w:rsidRPr="002810EF">
        <w:rPr>
          <w:rFonts w:ascii="Palatino Linotype" w:hAnsi="Palatino Linotype" w:cs="Tahoma"/>
          <w:b/>
          <w:bCs/>
          <w:sz w:val="22"/>
          <w:szCs w:val="22"/>
          <w:lang w:val="es-ES"/>
        </w:rPr>
        <w:t>SOBRESEE</w:t>
      </w:r>
      <w:r w:rsidRPr="002810EF">
        <w:rPr>
          <w:rFonts w:ascii="Palatino Linotype" w:hAnsi="Palatino Linotype" w:cs="Tahoma"/>
          <w:bCs/>
          <w:sz w:val="22"/>
          <w:szCs w:val="22"/>
          <w:lang w:val="es-ES"/>
        </w:rPr>
        <w:t xml:space="preserve"> </w:t>
      </w:r>
      <w:r w:rsidRPr="002810EF">
        <w:rPr>
          <w:rFonts w:ascii="Palatino Linotype" w:hAnsi="Palatino Linotype" w:cs="Tahoma"/>
          <w:sz w:val="22"/>
          <w:szCs w:val="22"/>
          <w:lang w:val="es-ES"/>
        </w:rPr>
        <w:t xml:space="preserve">el Recurso de Revisión número </w:t>
      </w:r>
      <w:r w:rsidR="00F03266">
        <w:rPr>
          <w:rFonts w:ascii="Palatino Linotype" w:eastAsiaTheme="minorHAnsi" w:hAnsi="Palatino Linotype" w:cstheme="minorBidi"/>
          <w:color w:val="000000" w:themeColor="text1"/>
          <w:sz w:val="22"/>
          <w:szCs w:val="22"/>
          <w:lang w:eastAsia="en-US"/>
        </w:rPr>
        <w:t>014181/INFOEM/IP/RR/2025</w:t>
      </w:r>
      <w:r>
        <w:rPr>
          <w:rFonts w:ascii="Palatino Linotype" w:hAnsi="Palatino Linotype" w:cs="Tahoma"/>
          <w:sz w:val="22"/>
          <w:szCs w:val="22"/>
          <w:lang w:val="es-ES"/>
        </w:rPr>
        <w:t xml:space="preserve">, por </w:t>
      </w:r>
      <w:r w:rsidRPr="002810EF">
        <w:rPr>
          <w:rFonts w:ascii="Palatino Linotype" w:hAnsi="Palatino Linotype" w:cs="Tahoma"/>
          <w:sz w:val="22"/>
          <w:szCs w:val="22"/>
          <w:lang w:val="es-ES"/>
        </w:rPr>
        <w:t>actualizarse la causal de improcedencia establecida en la fracción III, del artículo 191, en relación con el artículo 192, facción IV, de la Ley de Transparencia y Acceso a la Información Pública del Estado de México y Municipios, de conformidad con lo señalado en los Considerandos TERCERO y CUARTO de la presente Resolución.</w:t>
      </w:r>
    </w:p>
    <w:p w14:paraId="7E3A2B1E" w14:textId="77777777" w:rsidR="009F6D79" w:rsidRPr="002810EF" w:rsidRDefault="009F6D79" w:rsidP="00DF79EE">
      <w:pPr>
        <w:spacing w:line="360" w:lineRule="auto"/>
        <w:jc w:val="both"/>
        <w:rPr>
          <w:rFonts w:ascii="Palatino Linotype" w:hAnsi="Palatino Linotype" w:cs="Tahoma"/>
          <w:bCs/>
          <w:sz w:val="22"/>
          <w:szCs w:val="22"/>
          <w:lang w:val="es-ES"/>
        </w:rPr>
      </w:pPr>
    </w:p>
    <w:p w14:paraId="189526F2" w14:textId="77777777" w:rsidR="009F6D79" w:rsidRPr="00FE357C" w:rsidRDefault="009F6D79" w:rsidP="00DF79EE">
      <w:pPr>
        <w:spacing w:line="360" w:lineRule="auto"/>
        <w:jc w:val="both"/>
        <w:rPr>
          <w:rFonts w:ascii="Palatino Linotype" w:hAnsi="Palatino Linotype" w:cs="Tahoma"/>
          <w:bCs/>
          <w:sz w:val="22"/>
          <w:szCs w:val="22"/>
        </w:rPr>
      </w:pPr>
      <w:r w:rsidRPr="00FE357C">
        <w:rPr>
          <w:rFonts w:ascii="Palatino Linotype" w:hAnsi="Palatino Linotype" w:cs="Tahoma"/>
          <w:b/>
          <w:sz w:val="22"/>
          <w:szCs w:val="22"/>
        </w:rPr>
        <w:t>SEGUNDO. NOTIFÍQUESE</w:t>
      </w:r>
      <w:r w:rsidRPr="00FE357C">
        <w:rPr>
          <w:rFonts w:ascii="Palatino Linotype" w:hAnsi="Palatino Linotype" w:cs="Tahoma"/>
          <w:bCs/>
          <w:sz w:val="22"/>
          <w:szCs w:val="22"/>
        </w:rPr>
        <w:t xml:space="preserve"> </w:t>
      </w:r>
      <w:r w:rsidRPr="002810EF">
        <w:rPr>
          <w:rFonts w:ascii="Palatino Linotype" w:hAnsi="Palatino Linotype" w:cs="Tahoma"/>
          <w:b/>
          <w:sz w:val="22"/>
          <w:szCs w:val="22"/>
        </w:rPr>
        <w:t>POR SAIMEX</w:t>
      </w:r>
      <w:r>
        <w:rPr>
          <w:rFonts w:ascii="Palatino Linotype" w:hAnsi="Palatino Linotype" w:cs="Tahoma"/>
          <w:bCs/>
          <w:sz w:val="22"/>
          <w:szCs w:val="22"/>
        </w:rPr>
        <w:t xml:space="preserve"> </w:t>
      </w:r>
      <w:r w:rsidRPr="00FE357C">
        <w:rPr>
          <w:rFonts w:ascii="Palatino Linotype" w:hAnsi="Palatino Linotype" w:cs="Tahoma"/>
          <w:bCs/>
          <w:sz w:val="22"/>
          <w:szCs w:val="22"/>
        </w:rPr>
        <w:t>la presente resolución al Titular de la Unidad de Transparencia del Sujeto Obligado.</w:t>
      </w:r>
    </w:p>
    <w:p w14:paraId="2D03DBB8" w14:textId="77777777" w:rsidR="009F6D79" w:rsidRPr="00FE357C" w:rsidRDefault="009F6D79" w:rsidP="00DF79EE">
      <w:pPr>
        <w:spacing w:line="360" w:lineRule="auto"/>
        <w:jc w:val="both"/>
        <w:rPr>
          <w:rFonts w:ascii="Palatino Linotype" w:hAnsi="Palatino Linotype" w:cs="Tahoma"/>
          <w:bCs/>
          <w:sz w:val="22"/>
          <w:szCs w:val="22"/>
        </w:rPr>
      </w:pPr>
    </w:p>
    <w:p w14:paraId="0810F877" w14:textId="77777777" w:rsidR="009F6D79" w:rsidRPr="00FE357C" w:rsidRDefault="009F6D79" w:rsidP="00DF79EE">
      <w:pPr>
        <w:spacing w:line="360" w:lineRule="auto"/>
        <w:jc w:val="both"/>
        <w:rPr>
          <w:rFonts w:ascii="Palatino Linotype" w:hAnsi="Palatino Linotype" w:cs="Tahoma"/>
          <w:bCs/>
          <w:sz w:val="22"/>
          <w:szCs w:val="22"/>
        </w:rPr>
      </w:pPr>
      <w:r w:rsidRPr="00FE357C">
        <w:rPr>
          <w:rFonts w:ascii="Palatino Linotype" w:hAnsi="Palatino Linotype" w:cs="Tahoma"/>
          <w:b/>
          <w:sz w:val="22"/>
          <w:szCs w:val="22"/>
        </w:rPr>
        <w:lastRenderedPageBreak/>
        <w:t>TERCERO. NOTIFÍQUESE</w:t>
      </w:r>
      <w:r w:rsidRPr="00FE357C">
        <w:rPr>
          <w:rFonts w:ascii="Palatino Linotype" w:hAnsi="Palatino Linotype" w:cs="Tahoma"/>
          <w:bCs/>
          <w:sz w:val="22"/>
          <w:szCs w:val="22"/>
        </w:rPr>
        <w:t xml:space="preserve"> </w:t>
      </w:r>
      <w:r w:rsidRPr="002810EF">
        <w:rPr>
          <w:rFonts w:ascii="Palatino Linotype" w:hAnsi="Palatino Linotype" w:cs="Tahoma"/>
          <w:b/>
          <w:sz w:val="22"/>
          <w:szCs w:val="22"/>
        </w:rPr>
        <w:t>POR SAIMEX</w:t>
      </w:r>
      <w:r>
        <w:rPr>
          <w:rFonts w:ascii="Palatino Linotype" w:hAnsi="Palatino Linotype" w:cs="Tahoma"/>
          <w:bCs/>
          <w:sz w:val="22"/>
          <w:szCs w:val="22"/>
        </w:rPr>
        <w:t xml:space="preserve"> </w:t>
      </w:r>
      <w:r w:rsidRPr="00FE357C">
        <w:rPr>
          <w:rFonts w:ascii="Palatino Linotype" w:hAnsi="Palatino Linotype" w:cs="Tahoma"/>
          <w:bCs/>
          <w:sz w:val="22"/>
          <w:szCs w:val="22"/>
        </w:rPr>
        <w:t>al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0E189FCF" w14:textId="77777777" w:rsidR="009F6D79" w:rsidRPr="00FE357C" w:rsidRDefault="009F6D79" w:rsidP="00DF79EE">
      <w:pPr>
        <w:spacing w:line="360" w:lineRule="auto"/>
        <w:contextualSpacing/>
        <w:jc w:val="both"/>
        <w:rPr>
          <w:rFonts w:ascii="Palatino Linotype" w:hAnsi="Palatino Linotype" w:cs="Tahoma"/>
          <w:sz w:val="22"/>
          <w:szCs w:val="22"/>
        </w:rPr>
      </w:pPr>
    </w:p>
    <w:p w14:paraId="61B792FA" w14:textId="6C9AC7C6" w:rsidR="009F6D79" w:rsidRPr="00FE357C" w:rsidRDefault="009F6D79" w:rsidP="00DF79EE">
      <w:pPr>
        <w:spacing w:line="360" w:lineRule="auto"/>
        <w:contextualSpacing/>
        <w:jc w:val="both"/>
        <w:rPr>
          <w:rFonts w:ascii="Palatino Linotype" w:eastAsia="Calibri" w:hAnsi="Palatino Linotype" w:cs="Tahoma"/>
          <w:sz w:val="22"/>
          <w:szCs w:val="22"/>
          <w:lang w:val="es-ES" w:eastAsia="es-ES_tradnl"/>
        </w:rPr>
      </w:pPr>
      <w:r w:rsidRPr="00FE357C">
        <w:rPr>
          <w:rFonts w:ascii="Palatino Linotype" w:eastAsia="Calibri" w:hAnsi="Palatino Linotype" w:cs="Tahoma"/>
          <w:sz w:val="22"/>
          <w:szCs w:val="22"/>
          <w:lang w:val="es-ES" w:eastAsia="es-ES_tradnl"/>
        </w:rPr>
        <w:t xml:space="preserve">ASÍ LO RESUELVE, </w:t>
      </w:r>
      <w:r w:rsidRPr="00FE357C">
        <w:rPr>
          <w:rFonts w:ascii="Palatino Linotype" w:eastAsia="Calibri" w:hAnsi="Palatino Linotype" w:cs="Tahoma"/>
          <w:bCs/>
          <w:sz w:val="22"/>
          <w:szCs w:val="22"/>
          <w:lang w:val="es-ES" w:eastAsia="es-ES_tradnl"/>
        </w:rPr>
        <w:t xml:space="preserve">POR </w:t>
      </w:r>
      <w:r w:rsidR="00CE4FED">
        <w:rPr>
          <w:rFonts w:ascii="Palatino Linotype" w:eastAsia="Calibri" w:hAnsi="Palatino Linotype" w:cs="Tahoma"/>
          <w:b/>
          <w:bCs/>
          <w:sz w:val="22"/>
          <w:szCs w:val="22"/>
          <w:lang w:val="es-ES" w:eastAsia="es-ES_tradnl"/>
        </w:rPr>
        <w:t>MAYORÍA</w:t>
      </w:r>
      <w:r w:rsidRPr="00FE357C">
        <w:rPr>
          <w:rFonts w:ascii="Palatino Linotype" w:eastAsia="Calibri" w:hAnsi="Palatino Linotype" w:cs="Tahoma"/>
          <w:sz w:val="22"/>
          <w:szCs w:val="22"/>
          <w:lang w:val="es-ES" w:eastAsia="es-ES_tradnl"/>
        </w:rPr>
        <w:t xml:space="preserve"> DE VOTOS EL PLENO DEL INSTITUTO DE TRANSPARENCIA, ACCESO A LA INFORMACIÓN PÚBLICA Y PROTECCIÓN DE DATOS PERSONALES DEL ESTADO DE MÉXICO Y MUNICIPIOS, CONFORMADO POR LOS COMISIONADOS JOSÉ MARTÍNEZ VILCHIS, MARÍA DEL ROSARIO MEJÍA</w:t>
      </w:r>
      <w:r w:rsidR="004B7CEB">
        <w:rPr>
          <w:rFonts w:ascii="Palatino Linotype" w:eastAsia="Calibri" w:hAnsi="Palatino Linotype" w:cs="Tahoma"/>
          <w:sz w:val="22"/>
          <w:szCs w:val="22"/>
          <w:lang w:val="es-ES" w:eastAsia="es-ES_tradnl"/>
        </w:rPr>
        <w:t xml:space="preserve"> </w:t>
      </w:r>
      <w:r w:rsidR="00054096">
        <w:rPr>
          <w:rFonts w:ascii="Palatino Linotype" w:eastAsia="Calibri" w:hAnsi="Palatino Linotype" w:cs="Tahoma"/>
          <w:sz w:val="22"/>
          <w:szCs w:val="22"/>
          <w:lang w:val="es-ES" w:eastAsia="es-ES_tradnl"/>
        </w:rPr>
        <w:t xml:space="preserve">AYALA </w:t>
      </w:r>
      <w:r w:rsidR="004B7CEB">
        <w:rPr>
          <w:rFonts w:ascii="Palatino Linotype" w:eastAsia="Calibri" w:hAnsi="Palatino Linotype" w:cs="Tahoma"/>
          <w:iCs/>
          <w:sz w:val="22"/>
          <w:szCs w:val="22"/>
        </w:rPr>
        <w:t>CON VOTO PARTICULAR</w:t>
      </w:r>
      <w:r w:rsidRPr="00FE357C">
        <w:rPr>
          <w:rFonts w:ascii="Palatino Linotype" w:eastAsia="Calibri" w:hAnsi="Palatino Linotype" w:cs="Tahoma"/>
          <w:sz w:val="22"/>
          <w:szCs w:val="22"/>
          <w:lang w:val="es-ES" w:eastAsia="es-ES_tradnl"/>
        </w:rPr>
        <w:t>, SHARON CRISTINA MORALES MARTÍNEZ, LUIS GUSTAVO PARRA NORIEGA Y GUADALUPE RAMÍREZ PEÑA</w:t>
      </w:r>
      <w:r w:rsidR="004B7CEB">
        <w:rPr>
          <w:rFonts w:ascii="Palatino Linotype" w:eastAsia="Calibri" w:hAnsi="Palatino Linotype" w:cs="Tahoma"/>
          <w:sz w:val="22"/>
          <w:szCs w:val="22"/>
          <w:lang w:val="es-ES" w:eastAsia="es-ES_tradnl"/>
        </w:rPr>
        <w:t xml:space="preserve"> </w:t>
      </w:r>
      <w:r w:rsidR="004B7CEB">
        <w:rPr>
          <w:rFonts w:ascii="Palatino Linotype" w:eastAsia="Calibri" w:hAnsi="Palatino Linotype" w:cs="Tahoma"/>
          <w:iCs/>
          <w:sz w:val="22"/>
          <w:szCs w:val="22"/>
        </w:rPr>
        <w:t>CON VOTO DISIDENTE</w:t>
      </w:r>
      <w:r w:rsidRPr="00FE357C">
        <w:rPr>
          <w:rFonts w:ascii="Palatino Linotype" w:eastAsia="Calibri" w:hAnsi="Palatino Linotype" w:cs="Tahoma"/>
          <w:sz w:val="22"/>
          <w:szCs w:val="22"/>
          <w:lang w:val="es-ES" w:eastAsia="es-ES_tradnl"/>
        </w:rPr>
        <w:t xml:space="preserve">, EN LA </w:t>
      </w:r>
      <w:r>
        <w:rPr>
          <w:rFonts w:ascii="Palatino Linotype" w:eastAsia="Calibri" w:hAnsi="Palatino Linotype" w:cs="Tahoma"/>
          <w:sz w:val="22"/>
          <w:szCs w:val="22"/>
          <w:lang w:val="es-ES" w:eastAsia="es-ES_tradnl"/>
        </w:rPr>
        <w:t>SÉPTIMA</w:t>
      </w:r>
      <w:r w:rsidRPr="00FE357C">
        <w:rPr>
          <w:rFonts w:ascii="Palatino Linotype" w:eastAsia="Calibri" w:hAnsi="Palatino Linotype" w:cs="Tahoma"/>
          <w:sz w:val="22"/>
          <w:szCs w:val="22"/>
          <w:lang w:val="es-ES" w:eastAsia="es-ES_tradnl"/>
        </w:rPr>
        <w:t xml:space="preserve"> SESIÓN ORDINARIA, CELEBRADA EL </w:t>
      </w:r>
      <w:r w:rsidR="00F03266">
        <w:rPr>
          <w:rFonts w:ascii="Palatino Linotype" w:eastAsia="Calibri" w:hAnsi="Palatino Linotype" w:cs="Tahoma"/>
          <w:sz w:val="22"/>
          <w:szCs w:val="22"/>
          <w:lang w:val="es-ES" w:eastAsia="es-ES_tradnl"/>
        </w:rPr>
        <w:t>VEINTI</w:t>
      </w:r>
      <w:r w:rsidR="00CE4FED">
        <w:rPr>
          <w:rFonts w:ascii="Palatino Linotype" w:eastAsia="Calibri" w:hAnsi="Palatino Linotype" w:cs="Tahoma"/>
          <w:sz w:val="22"/>
          <w:szCs w:val="22"/>
          <w:lang w:val="es-ES" w:eastAsia="es-ES_tradnl"/>
        </w:rPr>
        <w:t>CINCO</w:t>
      </w:r>
      <w:r w:rsidR="00F03266">
        <w:rPr>
          <w:rFonts w:ascii="Palatino Linotype" w:eastAsia="Calibri" w:hAnsi="Palatino Linotype" w:cs="Tahoma"/>
          <w:sz w:val="22"/>
          <w:szCs w:val="22"/>
          <w:lang w:val="es-ES" w:eastAsia="es-ES_tradnl"/>
        </w:rPr>
        <w:t xml:space="preserve"> DE FEBERRO</w:t>
      </w:r>
      <w:r>
        <w:rPr>
          <w:rFonts w:ascii="Palatino Linotype" w:eastAsia="Calibri" w:hAnsi="Palatino Linotype" w:cs="Tahoma"/>
          <w:sz w:val="22"/>
          <w:szCs w:val="22"/>
          <w:lang w:val="es-ES" w:eastAsia="es-ES_tradnl"/>
        </w:rPr>
        <w:t xml:space="preserve"> </w:t>
      </w:r>
      <w:r w:rsidRPr="00FE357C">
        <w:rPr>
          <w:rFonts w:ascii="Palatino Linotype" w:eastAsia="Calibri" w:hAnsi="Palatino Linotype" w:cs="Tahoma"/>
          <w:sz w:val="22"/>
          <w:szCs w:val="22"/>
          <w:lang w:val="es-ES" w:eastAsia="es-ES_tradnl"/>
        </w:rPr>
        <w:t>DE DOS MIL VEINT</w:t>
      </w:r>
      <w:r w:rsidR="00F03266">
        <w:rPr>
          <w:rFonts w:ascii="Palatino Linotype" w:eastAsia="Calibri" w:hAnsi="Palatino Linotype" w:cs="Tahoma"/>
          <w:sz w:val="22"/>
          <w:szCs w:val="22"/>
          <w:lang w:val="es-ES" w:eastAsia="es-ES_tradnl"/>
        </w:rPr>
        <w:t>ISÉIS</w:t>
      </w:r>
      <w:r w:rsidRPr="00FE357C">
        <w:rPr>
          <w:rFonts w:ascii="Palatino Linotype" w:eastAsia="Calibri" w:hAnsi="Palatino Linotype" w:cs="Tahoma"/>
          <w:sz w:val="22"/>
          <w:szCs w:val="22"/>
          <w:lang w:val="es-ES" w:eastAsia="es-ES_tradnl"/>
        </w:rPr>
        <w:t>, ANTE EL SECRETARIO TÉCNICO DEL PLENO, ALEXIS TAPIA RAMÍREZ.</w:t>
      </w:r>
    </w:p>
    <w:p w14:paraId="65D575C7" w14:textId="77777777" w:rsidR="00533C27" w:rsidRDefault="00533C27" w:rsidP="00DF79EE">
      <w:pPr>
        <w:spacing w:line="360" w:lineRule="auto"/>
        <w:contextualSpacing/>
        <w:jc w:val="both"/>
        <w:rPr>
          <w:rFonts w:ascii="Palatino Linotype" w:eastAsia="Palatino Linotype" w:hAnsi="Palatino Linotype" w:cs="Palatino Linotype"/>
          <w:sz w:val="22"/>
          <w:szCs w:val="22"/>
        </w:rPr>
      </w:pPr>
    </w:p>
    <w:p w14:paraId="4914317A" w14:textId="77777777" w:rsidR="00533C27" w:rsidRDefault="00533C27" w:rsidP="00DF79EE">
      <w:pPr>
        <w:spacing w:line="360" w:lineRule="auto"/>
        <w:contextualSpacing/>
        <w:rPr>
          <w:rFonts w:ascii="Palatino Linotype" w:eastAsia="Palatino Linotype" w:hAnsi="Palatino Linotype" w:cs="Palatino Linotype"/>
        </w:rPr>
      </w:pPr>
    </w:p>
    <w:p w14:paraId="26BAFB86" w14:textId="77777777" w:rsidR="00533C27" w:rsidRDefault="00533C27" w:rsidP="00DF79EE">
      <w:pPr>
        <w:spacing w:line="360" w:lineRule="auto"/>
        <w:contextualSpacing/>
        <w:rPr>
          <w:rFonts w:ascii="Palatino Linotype" w:eastAsia="Palatino Linotype" w:hAnsi="Palatino Linotype" w:cs="Palatino Linotype"/>
        </w:rPr>
      </w:pPr>
    </w:p>
    <w:p w14:paraId="6E50143A" w14:textId="77777777" w:rsidR="00533C27" w:rsidRDefault="00533C27" w:rsidP="00DF79EE">
      <w:pPr>
        <w:spacing w:line="360" w:lineRule="auto"/>
        <w:contextualSpacing/>
        <w:rPr>
          <w:rFonts w:ascii="Palatino Linotype" w:eastAsia="Palatino Linotype" w:hAnsi="Palatino Linotype" w:cs="Palatino Linotype"/>
        </w:rPr>
      </w:pPr>
    </w:p>
    <w:p w14:paraId="1124D907" w14:textId="77777777" w:rsidR="00533C27" w:rsidRDefault="00533C27" w:rsidP="00DF79EE">
      <w:pPr>
        <w:spacing w:line="360" w:lineRule="auto"/>
        <w:contextualSpacing/>
        <w:rPr>
          <w:rFonts w:ascii="Palatino Linotype" w:eastAsia="Palatino Linotype" w:hAnsi="Palatino Linotype" w:cs="Palatino Linotype"/>
        </w:rPr>
      </w:pPr>
    </w:p>
    <w:p w14:paraId="4DA6A102" w14:textId="77777777" w:rsidR="00533C27" w:rsidRDefault="00533C27" w:rsidP="00DF79EE">
      <w:pPr>
        <w:spacing w:line="360" w:lineRule="auto"/>
        <w:contextualSpacing/>
        <w:rPr>
          <w:rFonts w:ascii="Palatino Linotype" w:eastAsia="Palatino Linotype" w:hAnsi="Palatino Linotype" w:cs="Palatino Linotype"/>
        </w:rPr>
      </w:pPr>
    </w:p>
    <w:p w14:paraId="0C7B9DCD" w14:textId="77777777" w:rsidR="00533C27" w:rsidRDefault="00533C27" w:rsidP="00DF79EE">
      <w:pPr>
        <w:spacing w:line="360" w:lineRule="auto"/>
        <w:contextualSpacing/>
        <w:rPr>
          <w:rFonts w:ascii="Palatino Linotype" w:eastAsia="Palatino Linotype" w:hAnsi="Palatino Linotype" w:cs="Palatino Linotype"/>
        </w:rPr>
      </w:pPr>
    </w:p>
    <w:p w14:paraId="7D616D4D" w14:textId="77777777" w:rsidR="00533C27" w:rsidRDefault="00533C27" w:rsidP="00DF79EE">
      <w:pPr>
        <w:spacing w:line="360" w:lineRule="auto"/>
        <w:contextualSpacing/>
        <w:rPr>
          <w:rFonts w:ascii="Palatino Linotype" w:eastAsia="Palatino Linotype" w:hAnsi="Palatino Linotype" w:cs="Palatino Linotype"/>
        </w:rPr>
      </w:pPr>
    </w:p>
    <w:p w14:paraId="1DAB2D25" w14:textId="77777777" w:rsidR="00533C27" w:rsidRDefault="00533C27" w:rsidP="00DF79EE">
      <w:pPr>
        <w:spacing w:line="360" w:lineRule="auto"/>
        <w:contextualSpacing/>
        <w:rPr>
          <w:rFonts w:ascii="Palatino Linotype" w:eastAsia="Palatino Linotype" w:hAnsi="Palatino Linotype" w:cs="Palatino Linotype"/>
        </w:rPr>
      </w:pPr>
    </w:p>
    <w:p w14:paraId="4AEF95D2" w14:textId="77777777" w:rsidR="00533C27" w:rsidRDefault="00533C27" w:rsidP="00DF79EE">
      <w:pPr>
        <w:spacing w:line="360" w:lineRule="auto"/>
        <w:contextualSpacing/>
        <w:rPr>
          <w:rFonts w:ascii="Palatino Linotype" w:eastAsia="Palatino Linotype" w:hAnsi="Palatino Linotype" w:cs="Palatino Linotype"/>
        </w:rPr>
      </w:pPr>
    </w:p>
    <w:p w14:paraId="645367AA" w14:textId="77777777" w:rsidR="00533C27" w:rsidRDefault="00533C27" w:rsidP="00DF79EE">
      <w:pPr>
        <w:spacing w:line="360" w:lineRule="auto"/>
        <w:contextualSpacing/>
        <w:rPr>
          <w:rFonts w:ascii="Palatino Linotype" w:eastAsia="Palatino Linotype" w:hAnsi="Palatino Linotype" w:cs="Palatino Linotype"/>
        </w:rPr>
      </w:pPr>
    </w:p>
    <w:p w14:paraId="6EBCBE72" w14:textId="77777777" w:rsidR="00533C27" w:rsidRDefault="00533C27" w:rsidP="00DF79EE">
      <w:pPr>
        <w:spacing w:line="360" w:lineRule="auto"/>
        <w:contextualSpacing/>
        <w:rPr>
          <w:rFonts w:ascii="Palatino Linotype" w:eastAsia="Palatino Linotype" w:hAnsi="Palatino Linotype" w:cs="Palatino Linotype"/>
        </w:rPr>
      </w:pPr>
    </w:p>
    <w:p w14:paraId="59E30583" w14:textId="77777777" w:rsidR="00533C27" w:rsidRDefault="00533C27" w:rsidP="00DF79EE">
      <w:pPr>
        <w:spacing w:line="360" w:lineRule="auto"/>
        <w:contextualSpacing/>
        <w:rPr>
          <w:rFonts w:ascii="Palatino Linotype" w:eastAsia="Palatino Linotype" w:hAnsi="Palatino Linotype" w:cs="Palatino Linotype"/>
        </w:rPr>
      </w:pPr>
    </w:p>
    <w:p w14:paraId="75575438" w14:textId="77777777" w:rsidR="00533C27" w:rsidRDefault="00533C27" w:rsidP="00DF79EE">
      <w:pPr>
        <w:spacing w:line="360" w:lineRule="auto"/>
        <w:contextualSpacing/>
        <w:rPr>
          <w:rFonts w:ascii="Palatino Linotype" w:eastAsia="Palatino Linotype" w:hAnsi="Palatino Linotype" w:cs="Palatino Linotype"/>
        </w:rPr>
      </w:pPr>
    </w:p>
    <w:p w14:paraId="3246DC2F" w14:textId="77777777" w:rsidR="00533C27" w:rsidRDefault="00533C27" w:rsidP="00DF79EE">
      <w:pPr>
        <w:spacing w:line="360" w:lineRule="auto"/>
        <w:contextualSpacing/>
        <w:rPr>
          <w:rFonts w:ascii="Palatino Linotype" w:eastAsia="Palatino Linotype" w:hAnsi="Palatino Linotype" w:cs="Palatino Linotype"/>
        </w:rPr>
      </w:pPr>
    </w:p>
    <w:p w14:paraId="6379CA05" w14:textId="77777777" w:rsidR="00533C27" w:rsidRDefault="00533C27" w:rsidP="00DF79EE">
      <w:pPr>
        <w:spacing w:line="360" w:lineRule="auto"/>
        <w:contextualSpacing/>
      </w:pPr>
    </w:p>
    <w:p w14:paraId="5247FE94" w14:textId="77777777" w:rsidR="00533C27" w:rsidRDefault="00533C27" w:rsidP="00DF79EE">
      <w:pPr>
        <w:spacing w:line="360" w:lineRule="auto"/>
        <w:contextualSpacing/>
      </w:pPr>
    </w:p>
    <w:p w14:paraId="2EFE48A9" w14:textId="77777777" w:rsidR="00533C27" w:rsidRDefault="00533C27" w:rsidP="00DF79EE">
      <w:pPr>
        <w:spacing w:line="360" w:lineRule="auto"/>
        <w:contextualSpacing/>
      </w:pPr>
    </w:p>
    <w:p w14:paraId="6C364D83" w14:textId="77777777" w:rsidR="00533C27" w:rsidRDefault="00533C27" w:rsidP="00DF79EE">
      <w:pPr>
        <w:spacing w:line="360" w:lineRule="auto"/>
        <w:contextualSpacing/>
      </w:pPr>
    </w:p>
    <w:p w14:paraId="7A489DC9" w14:textId="77777777" w:rsidR="00533C27" w:rsidRDefault="00533C27" w:rsidP="00DF79EE">
      <w:pPr>
        <w:spacing w:line="360" w:lineRule="auto"/>
        <w:contextualSpacing/>
      </w:pPr>
    </w:p>
    <w:p w14:paraId="4EDA2A52" w14:textId="77777777" w:rsidR="00533C27" w:rsidRDefault="00533C27" w:rsidP="00DF79EE">
      <w:pPr>
        <w:spacing w:line="360" w:lineRule="auto"/>
        <w:contextualSpacing/>
      </w:pPr>
    </w:p>
    <w:p w14:paraId="229660D6" w14:textId="77777777" w:rsidR="00533C27" w:rsidRDefault="00533C27" w:rsidP="00DF79EE">
      <w:pPr>
        <w:spacing w:line="360" w:lineRule="auto"/>
        <w:contextualSpacing/>
      </w:pPr>
    </w:p>
    <w:p w14:paraId="7E0DAB6F" w14:textId="77777777" w:rsidR="00533C27" w:rsidRDefault="00533C27" w:rsidP="00DF79EE">
      <w:pPr>
        <w:spacing w:line="360" w:lineRule="auto"/>
        <w:contextualSpacing/>
      </w:pPr>
    </w:p>
    <w:p w14:paraId="6D76BC47" w14:textId="77777777" w:rsidR="00533C27" w:rsidRDefault="00533C27" w:rsidP="00DF79EE">
      <w:pPr>
        <w:spacing w:line="360" w:lineRule="auto"/>
        <w:contextualSpacing/>
      </w:pPr>
    </w:p>
    <w:p w14:paraId="7F21F2D7" w14:textId="77777777" w:rsidR="00533C27" w:rsidRDefault="00533C27" w:rsidP="00DF79EE">
      <w:pPr>
        <w:spacing w:line="360" w:lineRule="auto"/>
        <w:contextualSpacing/>
      </w:pPr>
    </w:p>
    <w:p w14:paraId="546E1678" w14:textId="77777777" w:rsidR="00533C27" w:rsidRDefault="00533C27" w:rsidP="00DF79EE">
      <w:pPr>
        <w:spacing w:line="360" w:lineRule="auto"/>
        <w:contextualSpacing/>
      </w:pPr>
    </w:p>
    <w:p w14:paraId="1E60D6E2" w14:textId="77777777" w:rsidR="00533C27" w:rsidRDefault="00533C27" w:rsidP="00DF79EE">
      <w:pPr>
        <w:spacing w:line="360" w:lineRule="auto"/>
        <w:contextualSpacing/>
      </w:pPr>
    </w:p>
    <w:p w14:paraId="0420550D" w14:textId="77777777" w:rsidR="00533C27" w:rsidRDefault="00533C27" w:rsidP="00DF79EE">
      <w:pPr>
        <w:spacing w:line="360" w:lineRule="auto"/>
        <w:contextualSpacing/>
      </w:pPr>
    </w:p>
    <w:p w14:paraId="676B88FF" w14:textId="77777777" w:rsidR="00533C27" w:rsidRDefault="00533C27" w:rsidP="00DF79EE">
      <w:pPr>
        <w:spacing w:line="360" w:lineRule="auto"/>
        <w:contextualSpacing/>
      </w:pPr>
    </w:p>
    <w:p w14:paraId="23737E19" w14:textId="77777777" w:rsidR="00533C27" w:rsidRDefault="00533C27" w:rsidP="00DF79EE">
      <w:pPr>
        <w:spacing w:line="360" w:lineRule="auto"/>
        <w:contextualSpacing/>
      </w:pPr>
    </w:p>
    <w:p w14:paraId="20B9484C" w14:textId="77777777" w:rsidR="00533C27" w:rsidRDefault="00533C27" w:rsidP="00DF79EE">
      <w:pPr>
        <w:spacing w:line="360" w:lineRule="auto"/>
        <w:contextualSpacing/>
      </w:pPr>
    </w:p>
    <w:bookmarkEnd w:id="0"/>
    <w:p w14:paraId="7F173C76" w14:textId="77777777" w:rsidR="00533C27" w:rsidRDefault="00533C27" w:rsidP="00DF79EE">
      <w:pPr>
        <w:spacing w:line="360" w:lineRule="auto"/>
        <w:contextualSpacing/>
      </w:pPr>
    </w:p>
    <w:p w14:paraId="39776531" w14:textId="77777777" w:rsidR="00533C27" w:rsidRDefault="00533C27" w:rsidP="00DF79EE">
      <w:pPr>
        <w:spacing w:line="360" w:lineRule="auto"/>
        <w:contextualSpacing/>
      </w:pPr>
    </w:p>
    <w:p w14:paraId="3471D90D" w14:textId="77777777" w:rsidR="00533C27" w:rsidRDefault="00533C27" w:rsidP="00DF79EE">
      <w:pPr>
        <w:spacing w:line="360" w:lineRule="auto"/>
        <w:contextualSpacing/>
      </w:pPr>
    </w:p>
    <w:p w14:paraId="4AF283CE" w14:textId="77777777" w:rsidR="00B01980" w:rsidRDefault="00B01980" w:rsidP="00DF79EE">
      <w:pPr>
        <w:spacing w:line="360" w:lineRule="auto"/>
      </w:pPr>
    </w:p>
    <w:sectPr w:rsidR="00B01980" w:rsidSect="00533C27">
      <w:headerReference w:type="even" r:id="rId10"/>
      <w:headerReference w:type="default" r:id="rId11"/>
      <w:footerReference w:type="even" r:id="rId12"/>
      <w:footerReference w:type="default" r:id="rId13"/>
      <w:headerReference w:type="first" r:id="rId14"/>
      <w:footerReference w:type="first" r:id="rId15"/>
      <w:pgSz w:w="12240" w:h="15840"/>
      <w:pgMar w:top="1417" w:right="1701" w:bottom="1417"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702C4" w14:textId="77777777" w:rsidR="0026539D" w:rsidRDefault="0026539D" w:rsidP="00533C27">
      <w:r>
        <w:separator/>
      </w:r>
    </w:p>
  </w:endnote>
  <w:endnote w:type="continuationSeparator" w:id="0">
    <w:p w14:paraId="64520B66" w14:textId="77777777" w:rsidR="0026539D" w:rsidRDefault="0026539D" w:rsidP="00533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4AD7E" w14:textId="77777777" w:rsidR="00095660" w:rsidRDefault="00095660">
    <w:pPr>
      <w:pBdr>
        <w:top w:val="nil"/>
        <w:left w:val="nil"/>
        <w:bottom w:val="nil"/>
        <w:right w:val="nil"/>
        <w:between w:val="nil"/>
      </w:pBdr>
      <w:tabs>
        <w:tab w:val="center" w:pos="4419"/>
        <w:tab w:val="right" w:pos="8838"/>
      </w:tabs>
      <w:jc w:val="right"/>
      <w:rPr>
        <w:color w:val="000000"/>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PAGE</w:instrText>
    </w:r>
    <w:r>
      <w:rPr>
        <w:rFonts w:ascii="Palatino Linotype" w:eastAsia="Palatino Linotype" w:hAnsi="Palatino Linotype" w:cs="Palatino Linotype"/>
        <w:b/>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NUMPAGES</w:instrText>
    </w:r>
    <w:r>
      <w:rPr>
        <w:rFonts w:ascii="Palatino Linotype" w:eastAsia="Palatino Linotype" w:hAnsi="Palatino Linotype" w:cs="Palatino Linotype"/>
        <w:b/>
        <w:color w:val="000000"/>
        <w:sz w:val="22"/>
        <w:szCs w:val="22"/>
      </w:rPr>
      <w:fldChar w:fldCharType="separate"/>
    </w:r>
    <w:r>
      <w:rPr>
        <w:rFonts w:ascii="Palatino Linotype" w:eastAsia="Palatino Linotype" w:hAnsi="Palatino Linotype" w:cs="Palatino Linotype"/>
        <w:b/>
        <w:noProof/>
        <w:color w:val="000000"/>
        <w:sz w:val="22"/>
        <w:szCs w:val="22"/>
      </w:rPr>
      <w:t>80</w:t>
    </w:r>
    <w:r>
      <w:rPr>
        <w:rFonts w:ascii="Palatino Linotype" w:eastAsia="Palatino Linotype" w:hAnsi="Palatino Linotype" w:cs="Palatino Linotype"/>
        <w:b/>
        <w:color w:val="000000"/>
        <w:sz w:val="22"/>
        <w:szCs w:val="22"/>
      </w:rPr>
      <w:fldChar w:fldCharType="end"/>
    </w:r>
  </w:p>
  <w:p w14:paraId="26B0A3C0" w14:textId="77777777" w:rsidR="00095660" w:rsidRDefault="0009566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3B310" w14:textId="77777777" w:rsidR="00095660" w:rsidRDefault="00095660">
    <w:pPr>
      <w:pBdr>
        <w:top w:val="nil"/>
        <w:left w:val="nil"/>
        <w:bottom w:val="nil"/>
        <w:right w:val="nil"/>
        <w:between w:val="nil"/>
      </w:pBdr>
      <w:tabs>
        <w:tab w:val="center" w:pos="4419"/>
        <w:tab w:val="right" w:pos="8838"/>
      </w:tabs>
      <w:jc w:val="right"/>
      <w:rPr>
        <w:color w:val="000000"/>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PAGE</w:instrText>
    </w:r>
    <w:r>
      <w:rPr>
        <w:rFonts w:ascii="Palatino Linotype" w:eastAsia="Palatino Linotype" w:hAnsi="Palatino Linotype" w:cs="Palatino Linotype"/>
        <w:b/>
        <w:color w:val="000000"/>
        <w:sz w:val="22"/>
        <w:szCs w:val="22"/>
      </w:rPr>
      <w:fldChar w:fldCharType="separate"/>
    </w:r>
    <w:r w:rsidR="00835B1B">
      <w:rPr>
        <w:rFonts w:ascii="Palatino Linotype" w:eastAsia="Palatino Linotype" w:hAnsi="Palatino Linotype" w:cs="Palatino Linotype"/>
        <w:b/>
        <w:noProof/>
        <w:color w:val="000000"/>
        <w:sz w:val="22"/>
        <w:szCs w:val="22"/>
      </w:rPr>
      <w:t>16</w:t>
    </w:r>
    <w:r>
      <w:rPr>
        <w:rFonts w:ascii="Palatino Linotype" w:eastAsia="Palatino Linotype" w:hAnsi="Palatino Linotype" w:cs="Palatino Linotype"/>
        <w:b/>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NUMPAGES</w:instrText>
    </w:r>
    <w:r>
      <w:rPr>
        <w:rFonts w:ascii="Palatino Linotype" w:eastAsia="Palatino Linotype" w:hAnsi="Palatino Linotype" w:cs="Palatino Linotype"/>
        <w:b/>
        <w:color w:val="000000"/>
        <w:sz w:val="22"/>
        <w:szCs w:val="22"/>
      </w:rPr>
      <w:fldChar w:fldCharType="separate"/>
    </w:r>
    <w:r w:rsidR="00835B1B">
      <w:rPr>
        <w:rFonts w:ascii="Palatino Linotype" w:eastAsia="Palatino Linotype" w:hAnsi="Palatino Linotype" w:cs="Palatino Linotype"/>
        <w:b/>
        <w:noProof/>
        <w:color w:val="000000"/>
        <w:sz w:val="22"/>
        <w:szCs w:val="22"/>
      </w:rPr>
      <w:t>16</w:t>
    </w:r>
    <w:r>
      <w:rPr>
        <w:rFonts w:ascii="Palatino Linotype" w:eastAsia="Palatino Linotype" w:hAnsi="Palatino Linotype" w:cs="Palatino Linotype"/>
        <w:b/>
        <w:color w:val="000000"/>
        <w:sz w:val="22"/>
        <w:szCs w:val="22"/>
      </w:rPr>
      <w:fldChar w:fldCharType="end"/>
    </w:r>
  </w:p>
  <w:p w14:paraId="7F59139F" w14:textId="77777777" w:rsidR="00095660" w:rsidRDefault="00095660">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0866F" w14:textId="77777777" w:rsidR="00095660" w:rsidRDefault="00095660">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PAGE</w:instrText>
    </w:r>
    <w:r>
      <w:rPr>
        <w:rFonts w:ascii="Palatino Linotype" w:eastAsia="Palatino Linotype" w:hAnsi="Palatino Linotype" w:cs="Palatino Linotype"/>
        <w:b/>
        <w:color w:val="000000"/>
        <w:sz w:val="22"/>
        <w:szCs w:val="22"/>
      </w:rPr>
      <w:fldChar w:fldCharType="separate"/>
    </w:r>
    <w:r w:rsidR="00835B1B">
      <w:rPr>
        <w:rFonts w:ascii="Palatino Linotype" w:eastAsia="Palatino Linotype" w:hAnsi="Palatino Linotype" w:cs="Palatino Linotype"/>
        <w:b/>
        <w:noProof/>
        <w:color w:val="000000"/>
        <w:sz w:val="22"/>
        <w:szCs w:val="22"/>
      </w:rPr>
      <w:t>1</w:t>
    </w:r>
    <w:r>
      <w:rPr>
        <w:rFonts w:ascii="Palatino Linotype" w:eastAsia="Palatino Linotype" w:hAnsi="Palatino Linotype" w:cs="Palatino Linotype"/>
        <w:b/>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NUMPAGES</w:instrText>
    </w:r>
    <w:r>
      <w:rPr>
        <w:rFonts w:ascii="Palatino Linotype" w:eastAsia="Palatino Linotype" w:hAnsi="Palatino Linotype" w:cs="Palatino Linotype"/>
        <w:b/>
        <w:color w:val="000000"/>
        <w:sz w:val="22"/>
        <w:szCs w:val="22"/>
      </w:rPr>
      <w:fldChar w:fldCharType="separate"/>
    </w:r>
    <w:r w:rsidR="00835B1B">
      <w:rPr>
        <w:rFonts w:ascii="Palatino Linotype" w:eastAsia="Palatino Linotype" w:hAnsi="Palatino Linotype" w:cs="Palatino Linotype"/>
        <w:b/>
        <w:noProof/>
        <w:color w:val="000000"/>
        <w:sz w:val="22"/>
        <w:szCs w:val="22"/>
      </w:rPr>
      <w:t>16</w:t>
    </w:r>
    <w:r>
      <w:rPr>
        <w:rFonts w:ascii="Palatino Linotype" w:eastAsia="Palatino Linotype" w:hAnsi="Palatino Linotype" w:cs="Palatino Linotype"/>
        <w:b/>
        <w:color w:val="000000"/>
        <w:sz w:val="22"/>
        <w:szCs w:val="22"/>
      </w:rPr>
      <w:fldChar w:fldCharType="end"/>
    </w:r>
  </w:p>
  <w:p w14:paraId="7642339A" w14:textId="77777777" w:rsidR="00095660" w:rsidRDefault="00095660">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01148" w14:textId="77777777" w:rsidR="0026539D" w:rsidRDefault="0026539D" w:rsidP="00533C27">
      <w:r>
        <w:separator/>
      </w:r>
    </w:p>
  </w:footnote>
  <w:footnote w:type="continuationSeparator" w:id="0">
    <w:p w14:paraId="4DB7E52C" w14:textId="77777777" w:rsidR="0026539D" w:rsidRDefault="0026539D" w:rsidP="00533C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C7D04" w14:textId="77777777" w:rsidR="00095660" w:rsidRDefault="00095660">
    <w:pPr>
      <w:widowControl w:val="0"/>
      <w:pBdr>
        <w:top w:val="nil"/>
        <w:left w:val="nil"/>
        <w:bottom w:val="nil"/>
        <w:right w:val="nil"/>
        <w:between w:val="nil"/>
      </w:pBdr>
      <w:spacing w:line="276" w:lineRule="auto"/>
    </w:pPr>
  </w:p>
  <w:tbl>
    <w:tblPr>
      <w:tblW w:w="9705" w:type="dxa"/>
      <w:tblLayout w:type="fixed"/>
      <w:tblLook w:val="0400" w:firstRow="0" w:lastRow="0" w:firstColumn="0" w:lastColumn="0" w:noHBand="0" w:noVBand="1"/>
    </w:tblPr>
    <w:tblGrid>
      <w:gridCol w:w="2972"/>
      <w:gridCol w:w="6733"/>
    </w:tblGrid>
    <w:tr w:rsidR="00095660" w14:paraId="71A9038C" w14:textId="77777777">
      <w:trPr>
        <w:trHeight w:val="1435"/>
      </w:trPr>
      <w:tc>
        <w:tcPr>
          <w:tcW w:w="2972" w:type="dxa"/>
        </w:tcPr>
        <w:p w14:paraId="2B04C810" w14:textId="77777777" w:rsidR="00095660" w:rsidRDefault="00095660">
          <w:pPr>
            <w:tabs>
              <w:tab w:val="right" w:pos="4273"/>
            </w:tabs>
            <w:spacing w:line="256" w:lineRule="auto"/>
            <w:rPr>
              <w:rFonts w:ascii="Garamond" w:eastAsia="Garamond" w:hAnsi="Garamond" w:cs="Garamond"/>
              <w:sz w:val="22"/>
              <w:szCs w:val="22"/>
            </w:rPr>
          </w:pPr>
        </w:p>
      </w:tc>
      <w:tc>
        <w:tcPr>
          <w:tcW w:w="6733" w:type="dxa"/>
        </w:tcPr>
        <w:p w14:paraId="717BDDD5" w14:textId="77777777" w:rsidR="00095660" w:rsidRDefault="00095660">
          <w:pPr>
            <w:widowControl w:val="0"/>
            <w:pBdr>
              <w:top w:val="nil"/>
              <w:left w:val="nil"/>
              <w:bottom w:val="nil"/>
              <w:right w:val="nil"/>
              <w:between w:val="nil"/>
            </w:pBdr>
            <w:spacing w:line="276" w:lineRule="auto"/>
            <w:rPr>
              <w:rFonts w:ascii="Garamond" w:eastAsia="Garamond" w:hAnsi="Garamond" w:cs="Garamond"/>
              <w:sz w:val="22"/>
              <w:szCs w:val="22"/>
            </w:rPr>
          </w:pPr>
        </w:p>
        <w:tbl>
          <w:tblPr>
            <w:tblW w:w="5535" w:type="dxa"/>
            <w:tblInd w:w="322" w:type="dxa"/>
            <w:tblBorders>
              <w:top w:val="nil"/>
              <w:left w:val="nil"/>
              <w:bottom w:val="nil"/>
              <w:right w:val="nil"/>
              <w:insideH w:val="nil"/>
              <w:insideV w:val="nil"/>
            </w:tblBorders>
            <w:tblLayout w:type="fixed"/>
            <w:tblLook w:val="0400" w:firstRow="0" w:lastRow="0" w:firstColumn="0" w:lastColumn="0" w:noHBand="0" w:noVBand="1"/>
          </w:tblPr>
          <w:tblGrid>
            <w:gridCol w:w="2447"/>
            <w:gridCol w:w="3088"/>
          </w:tblGrid>
          <w:tr w:rsidR="00095660" w14:paraId="6D2E0F2B" w14:textId="77777777">
            <w:trPr>
              <w:trHeight w:val="144"/>
            </w:trPr>
            <w:tc>
              <w:tcPr>
                <w:tcW w:w="2447" w:type="dxa"/>
              </w:tcPr>
              <w:p w14:paraId="37FA3448" w14:textId="77777777" w:rsidR="00095660" w:rsidRDefault="00095660">
                <w:pPr>
                  <w:tabs>
                    <w:tab w:val="right" w:pos="8838"/>
                  </w:tabs>
                  <w:ind w:left="-69"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088" w:type="dxa"/>
              </w:tcPr>
              <w:p w14:paraId="14B48A65" w14:textId="77777777" w:rsidR="00095660" w:rsidRDefault="00095660">
                <w:pPr>
                  <w:tabs>
                    <w:tab w:val="right" w:pos="8838"/>
                  </w:tabs>
                  <w:ind w:left="-7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02946/INFOEM/IP/RR/2021</w:t>
                </w:r>
              </w:p>
            </w:tc>
          </w:tr>
          <w:tr w:rsidR="00095660" w14:paraId="65ECBA8F" w14:textId="77777777">
            <w:trPr>
              <w:trHeight w:val="283"/>
            </w:trPr>
            <w:tc>
              <w:tcPr>
                <w:tcW w:w="2447" w:type="dxa"/>
              </w:tcPr>
              <w:p w14:paraId="1B08D398" w14:textId="77777777" w:rsidR="00095660" w:rsidRDefault="00095660">
                <w:pPr>
                  <w:tabs>
                    <w:tab w:val="right" w:pos="8838"/>
                  </w:tabs>
                  <w:ind w:left="-7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088" w:type="dxa"/>
              </w:tcPr>
              <w:p w14:paraId="3CAA2225" w14:textId="77777777" w:rsidR="00095660" w:rsidRDefault="00095660">
                <w:pPr>
                  <w:tabs>
                    <w:tab w:val="left" w:pos="2834"/>
                    <w:tab w:val="right" w:pos="8838"/>
                  </w:tabs>
                  <w:ind w:left="-74" w:right="-105"/>
                  <w:jc w:val="both"/>
                  <w:rPr>
                    <w:rFonts w:ascii="Palatino Linotype" w:eastAsia="Palatino Linotype" w:hAnsi="Palatino Linotype" w:cs="Palatino Linotype"/>
                    <w:b/>
                    <w:sz w:val="22"/>
                    <w:szCs w:val="22"/>
                  </w:rPr>
                </w:pPr>
                <w:r>
                  <w:rPr>
                    <w:rFonts w:ascii="Palatino Linotype" w:eastAsia="Palatino Linotype" w:hAnsi="Palatino Linotype" w:cs="Palatino Linotype"/>
                    <w:sz w:val="22"/>
                    <w:szCs w:val="22"/>
                  </w:rPr>
                  <w:t>Ayuntamiento de San Antonio la Isla</w:t>
                </w:r>
              </w:p>
            </w:tc>
          </w:tr>
          <w:tr w:rsidR="00095660" w14:paraId="42FD703C" w14:textId="77777777">
            <w:trPr>
              <w:trHeight w:val="283"/>
            </w:trPr>
            <w:tc>
              <w:tcPr>
                <w:tcW w:w="2447" w:type="dxa"/>
              </w:tcPr>
              <w:p w14:paraId="45BDE6FA" w14:textId="77777777" w:rsidR="00095660" w:rsidRDefault="00095660">
                <w:pPr>
                  <w:tabs>
                    <w:tab w:val="right" w:pos="8838"/>
                  </w:tabs>
                  <w:ind w:left="-7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088" w:type="dxa"/>
              </w:tcPr>
              <w:p w14:paraId="2152D54C" w14:textId="77777777" w:rsidR="00095660" w:rsidRDefault="00095660">
                <w:pPr>
                  <w:tabs>
                    <w:tab w:val="right" w:pos="8838"/>
                  </w:tabs>
                  <w:ind w:left="-7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Luis Gustavo Parra Noriega</w:t>
                </w:r>
              </w:p>
              <w:p w14:paraId="01CD7B3C" w14:textId="77777777" w:rsidR="00095660" w:rsidRDefault="00095660">
                <w:pPr>
                  <w:tabs>
                    <w:tab w:val="right" w:pos="8838"/>
                  </w:tabs>
                  <w:ind w:left="-74" w:right="-105"/>
                  <w:jc w:val="both"/>
                  <w:rPr>
                    <w:rFonts w:ascii="Palatino Linotype" w:eastAsia="Palatino Linotype" w:hAnsi="Palatino Linotype" w:cs="Palatino Linotype"/>
                    <w:b/>
                    <w:sz w:val="22"/>
                    <w:szCs w:val="22"/>
                  </w:rPr>
                </w:pPr>
              </w:p>
            </w:tc>
          </w:tr>
        </w:tbl>
        <w:p w14:paraId="0FC77390" w14:textId="77777777" w:rsidR="00095660" w:rsidRDefault="00095660">
          <w:pPr>
            <w:tabs>
              <w:tab w:val="right" w:pos="8838"/>
            </w:tabs>
            <w:spacing w:line="256" w:lineRule="auto"/>
            <w:ind w:left="-28"/>
            <w:jc w:val="both"/>
            <w:rPr>
              <w:rFonts w:ascii="Arial" w:eastAsia="Arial" w:hAnsi="Arial" w:cs="Arial"/>
              <w:b/>
              <w:sz w:val="22"/>
              <w:szCs w:val="22"/>
            </w:rPr>
          </w:pPr>
        </w:p>
      </w:tc>
    </w:tr>
  </w:tbl>
  <w:p w14:paraId="7BFA0073" w14:textId="77777777" w:rsidR="00095660" w:rsidRDefault="00095660">
    <w:pPr>
      <w:pBdr>
        <w:top w:val="nil"/>
        <w:left w:val="nil"/>
        <w:bottom w:val="nil"/>
        <w:right w:val="nil"/>
        <w:between w:val="nil"/>
      </w:pBdr>
      <w:tabs>
        <w:tab w:val="center" w:pos="4419"/>
        <w:tab w:val="right" w:pos="8838"/>
      </w:tabs>
      <w:rPr>
        <w:color w:val="000000"/>
      </w:rPr>
    </w:pPr>
    <w:r>
      <w:rPr>
        <w:rFonts w:ascii="Garamond" w:eastAsia="Garamond" w:hAnsi="Garamond" w:cs="Garamond"/>
        <w:noProof/>
        <w:color w:val="000000"/>
        <w:sz w:val="22"/>
        <w:szCs w:val="22"/>
      </w:rPr>
      <w:drawing>
        <wp:anchor distT="0" distB="0" distL="0" distR="0" simplePos="0" relativeHeight="251656704" behindDoc="1" locked="0" layoutInCell="1" hidden="0" allowOverlap="1" wp14:anchorId="5BCF5734" wp14:editId="3C515622">
          <wp:simplePos x="0" y="0"/>
          <wp:positionH relativeFrom="margin">
            <wp:posOffset>-1381124</wp:posOffset>
          </wp:positionH>
          <wp:positionV relativeFrom="margin">
            <wp:posOffset>-1611629</wp:posOffset>
          </wp:positionV>
          <wp:extent cx="5612130" cy="7308215"/>
          <wp:effectExtent l="0" t="0" r="0" b="0"/>
          <wp:wrapNone/>
          <wp:docPr id="205032824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612130" cy="730821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233F1" w14:textId="77777777" w:rsidR="00095660" w:rsidRDefault="00095660">
    <w:pPr>
      <w:widowControl w:val="0"/>
      <w:pBdr>
        <w:top w:val="nil"/>
        <w:left w:val="nil"/>
        <w:bottom w:val="nil"/>
        <w:right w:val="nil"/>
        <w:between w:val="nil"/>
      </w:pBdr>
      <w:spacing w:line="276" w:lineRule="auto"/>
      <w:rPr>
        <w:color w:val="000000"/>
      </w:rPr>
    </w:pPr>
  </w:p>
  <w:tbl>
    <w:tblPr>
      <w:tblW w:w="9356" w:type="dxa"/>
      <w:tblLayout w:type="fixed"/>
      <w:tblLook w:val="0400" w:firstRow="0" w:lastRow="0" w:firstColumn="0" w:lastColumn="0" w:noHBand="0" w:noVBand="1"/>
    </w:tblPr>
    <w:tblGrid>
      <w:gridCol w:w="1985"/>
      <w:gridCol w:w="7371"/>
    </w:tblGrid>
    <w:tr w:rsidR="00095660" w14:paraId="7615D4B6" w14:textId="77777777">
      <w:trPr>
        <w:trHeight w:val="1435"/>
      </w:trPr>
      <w:tc>
        <w:tcPr>
          <w:tcW w:w="1985" w:type="dxa"/>
        </w:tcPr>
        <w:p w14:paraId="2D6F5302" w14:textId="77777777" w:rsidR="00095660" w:rsidRDefault="00095660">
          <w:pPr>
            <w:tabs>
              <w:tab w:val="right" w:pos="4273"/>
            </w:tabs>
            <w:spacing w:line="256" w:lineRule="auto"/>
            <w:rPr>
              <w:rFonts w:ascii="Garamond" w:eastAsia="Garamond" w:hAnsi="Garamond" w:cs="Garamond"/>
              <w:sz w:val="22"/>
              <w:szCs w:val="22"/>
            </w:rPr>
          </w:pPr>
        </w:p>
      </w:tc>
      <w:tc>
        <w:tcPr>
          <w:tcW w:w="7371" w:type="dxa"/>
        </w:tcPr>
        <w:p w14:paraId="22D03EE2" w14:textId="77777777" w:rsidR="00095660" w:rsidRDefault="00095660">
          <w:pPr>
            <w:rPr>
              <w:sz w:val="28"/>
              <w:szCs w:val="28"/>
            </w:rPr>
          </w:pPr>
        </w:p>
        <w:tbl>
          <w:tblPr>
            <w:tblW w:w="8072" w:type="dxa"/>
            <w:tblInd w:w="1161" w:type="dxa"/>
            <w:tblBorders>
              <w:top w:val="nil"/>
              <w:left w:val="nil"/>
              <w:bottom w:val="nil"/>
              <w:right w:val="nil"/>
              <w:insideH w:val="nil"/>
              <w:insideV w:val="nil"/>
            </w:tblBorders>
            <w:tblLayout w:type="fixed"/>
            <w:tblLook w:val="0400" w:firstRow="0" w:lastRow="0" w:firstColumn="0" w:lastColumn="0" w:noHBand="0" w:noVBand="1"/>
          </w:tblPr>
          <w:tblGrid>
            <w:gridCol w:w="2841"/>
            <w:gridCol w:w="2835"/>
            <w:gridCol w:w="2396"/>
          </w:tblGrid>
          <w:tr w:rsidR="00095660" w14:paraId="5B1414C1" w14:textId="77777777">
            <w:trPr>
              <w:trHeight w:val="194"/>
            </w:trPr>
            <w:tc>
              <w:tcPr>
                <w:tcW w:w="2841" w:type="dxa"/>
              </w:tcPr>
              <w:p w14:paraId="2A091EB2" w14:textId="77777777" w:rsidR="00095660" w:rsidRDefault="00095660">
                <w:pPr>
                  <w:tabs>
                    <w:tab w:val="right" w:pos="8838"/>
                  </w:tabs>
                  <w:ind w:left="-11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Recurso de Revisión:</w:t>
                </w:r>
              </w:p>
            </w:tc>
            <w:tc>
              <w:tcPr>
                <w:tcW w:w="2835" w:type="dxa"/>
              </w:tcPr>
              <w:p w14:paraId="3AEB6E27" w14:textId="34888364" w:rsidR="00095660" w:rsidRDefault="00095660">
                <w:pPr>
                  <w:tabs>
                    <w:tab w:val="right" w:pos="8838"/>
                  </w:tabs>
                  <w:ind w:left="-11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014181/INFOEM/IP/RR/2025</w:t>
                </w:r>
              </w:p>
            </w:tc>
            <w:tc>
              <w:tcPr>
                <w:tcW w:w="2396" w:type="dxa"/>
              </w:tcPr>
              <w:p w14:paraId="74ED9FB0" w14:textId="77777777" w:rsidR="00095660" w:rsidRDefault="00095660">
                <w:pPr>
                  <w:tabs>
                    <w:tab w:val="right" w:pos="8838"/>
                  </w:tabs>
                  <w:ind w:left="-114" w:right="-105"/>
                  <w:jc w:val="both"/>
                  <w:rPr>
                    <w:rFonts w:ascii="Palatino Linotype" w:eastAsia="Palatino Linotype" w:hAnsi="Palatino Linotype" w:cs="Palatino Linotype"/>
                    <w:sz w:val="22"/>
                    <w:szCs w:val="22"/>
                  </w:rPr>
                </w:pPr>
              </w:p>
            </w:tc>
          </w:tr>
          <w:tr w:rsidR="00095660" w14:paraId="77134484" w14:textId="77777777">
            <w:trPr>
              <w:trHeight w:val="88"/>
            </w:trPr>
            <w:tc>
              <w:tcPr>
                <w:tcW w:w="2841" w:type="dxa"/>
              </w:tcPr>
              <w:p w14:paraId="2C6D06A8" w14:textId="77777777" w:rsidR="00095660" w:rsidRDefault="00095660">
                <w:pPr>
                  <w:tabs>
                    <w:tab w:val="right" w:pos="8838"/>
                  </w:tabs>
                  <w:ind w:left="-11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Sujeto Obligado:</w:t>
                </w:r>
              </w:p>
            </w:tc>
            <w:tc>
              <w:tcPr>
                <w:tcW w:w="2835" w:type="dxa"/>
              </w:tcPr>
              <w:p w14:paraId="6DA52D00" w14:textId="77777777" w:rsidR="00095660" w:rsidRDefault="00095660">
                <w:pPr>
                  <w:tabs>
                    <w:tab w:val="left" w:pos="2834"/>
                    <w:tab w:val="right" w:pos="8838"/>
                  </w:tabs>
                  <w:ind w:left="-114"/>
                  <w:jc w:val="both"/>
                  <w:rPr>
                    <w:rFonts w:ascii="Palatino Linotype" w:eastAsia="Palatino Linotype" w:hAnsi="Palatino Linotype" w:cs="Palatino Linotype"/>
                    <w:b/>
                    <w:sz w:val="32"/>
                    <w:szCs w:val="32"/>
                  </w:rPr>
                </w:pPr>
                <w:r>
                  <w:rPr>
                    <w:rFonts w:ascii="Palatino Linotype" w:eastAsia="Palatino Linotype" w:hAnsi="Palatino Linotype" w:cs="Palatino Linotype"/>
                    <w:sz w:val="22"/>
                    <w:szCs w:val="22"/>
                  </w:rPr>
                  <w:t>Ayuntamiento de Toluca</w:t>
                </w:r>
              </w:p>
            </w:tc>
            <w:tc>
              <w:tcPr>
                <w:tcW w:w="2396" w:type="dxa"/>
              </w:tcPr>
              <w:p w14:paraId="74BC4E43" w14:textId="77777777" w:rsidR="00095660" w:rsidRDefault="00095660">
                <w:pPr>
                  <w:tabs>
                    <w:tab w:val="left" w:pos="2834"/>
                    <w:tab w:val="right" w:pos="8838"/>
                  </w:tabs>
                  <w:ind w:left="-114"/>
                  <w:jc w:val="both"/>
                  <w:rPr>
                    <w:rFonts w:ascii="Palatino Linotype" w:eastAsia="Palatino Linotype" w:hAnsi="Palatino Linotype" w:cs="Palatino Linotype"/>
                    <w:sz w:val="22"/>
                    <w:szCs w:val="22"/>
                  </w:rPr>
                </w:pPr>
              </w:p>
            </w:tc>
          </w:tr>
          <w:tr w:rsidR="00095660" w14:paraId="44762344" w14:textId="77777777">
            <w:trPr>
              <w:trHeight w:val="383"/>
            </w:trPr>
            <w:tc>
              <w:tcPr>
                <w:tcW w:w="2841" w:type="dxa"/>
              </w:tcPr>
              <w:p w14:paraId="3938769D" w14:textId="77777777" w:rsidR="00095660" w:rsidRDefault="00095660">
                <w:pPr>
                  <w:tabs>
                    <w:tab w:val="right" w:pos="8838"/>
                  </w:tabs>
                  <w:ind w:left="-11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Comisionado Ponente:</w:t>
                </w:r>
              </w:p>
            </w:tc>
            <w:tc>
              <w:tcPr>
                <w:tcW w:w="2835" w:type="dxa"/>
              </w:tcPr>
              <w:p w14:paraId="462B25D9" w14:textId="77777777" w:rsidR="00095660" w:rsidRDefault="00095660">
                <w:pPr>
                  <w:tabs>
                    <w:tab w:val="right" w:pos="8838"/>
                  </w:tabs>
                  <w:ind w:left="-11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Luis Gustavo Parra Noriega</w:t>
                </w:r>
              </w:p>
            </w:tc>
            <w:tc>
              <w:tcPr>
                <w:tcW w:w="2396" w:type="dxa"/>
              </w:tcPr>
              <w:p w14:paraId="0057D43F" w14:textId="77777777" w:rsidR="00095660" w:rsidRDefault="00095660">
                <w:pPr>
                  <w:tabs>
                    <w:tab w:val="right" w:pos="8838"/>
                  </w:tabs>
                  <w:ind w:left="-114" w:right="-105"/>
                  <w:jc w:val="both"/>
                  <w:rPr>
                    <w:rFonts w:ascii="Palatino Linotype" w:eastAsia="Palatino Linotype" w:hAnsi="Palatino Linotype" w:cs="Palatino Linotype"/>
                    <w:sz w:val="22"/>
                    <w:szCs w:val="22"/>
                  </w:rPr>
                </w:pPr>
              </w:p>
            </w:tc>
          </w:tr>
        </w:tbl>
        <w:p w14:paraId="0333D242" w14:textId="77777777" w:rsidR="00095660" w:rsidRDefault="00095660">
          <w:pPr>
            <w:tabs>
              <w:tab w:val="right" w:pos="8838"/>
            </w:tabs>
            <w:spacing w:line="256" w:lineRule="auto"/>
            <w:ind w:left="-28"/>
            <w:jc w:val="both"/>
            <w:rPr>
              <w:rFonts w:ascii="Arial" w:eastAsia="Arial" w:hAnsi="Arial" w:cs="Arial"/>
              <w:b/>
              <w:sz w:val="22"/>
              <w:szCs w:val="22"/>
            </w:rPr>
          </w:pPr>
        </w:p>
      </w:tc>
    </w:tr>
  </w:tbl>
  <w:p w14:paraId="3E8E46CD" w14:textId="77777777" w:rsidR="00095660" w:rsidRDefault="00095660">
    <w:pPr>
      <w:pBdr>
        <w:top w:val="nil"/>
        <w:left w:val="nil"/>
        <w:bottom w:val="nil"/>
        <w:right w:val="nil"/>
        <w:between w:val="nil"/>
      </w:pBdr>
      <w:tabs>
        <w:tab w:val="center" w:pos="4419"/>
        <w:tab w:val="right" w:pos="8838"/>
      </w:tabs>
      <w:rPr>
        <w:color w:val="000000"/>
      </w:rPr>
    </w:pPr>
    <w:r>
      <w:rPr>
        <w:rFonts w:ascii="Garamond" w:eastAsia="Garamond" w:hAnsi="Garamond" w:cs="Garamond"/>
        <w:noProof/>
        <w:color w:val="000000"/>
        <w:sz w:val="22"/>
        <w:szCs w:val="22"/>
      </w:rPr>
      <w:drawing>
        <wp:anchor distT="0" distB="0" distL="0" distR="0" simplePos="0" relativeHeight="251657728" behindDoc="1" locked="0" layoutInCell="1" hidden="0" allowOverlap="1" wp14:anchorId="52215890" wp14:editId="644F6C25">
          <wp:simplePos x="0" y="0"/>
          <wp:positionH relativeFrom="margin">
            <wp:posOffset>-1153159</wp:posOffset>
          </wp:positionH>
          <wp:positionV relativeFrom="margin">
            <wp:posOffset>-1539239</wp:posOffset>
          </wp:positionV>
          <wp:extent cx="7835900" cy="10203815"/>
          <wp:effectExtent l="0" t="0" r="0" b="0"/>
          <wp:wrapNone/>
          <wp:docPr id="205032824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835900" cy="1020381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49AA6" w14:textId="77777777" w:rsidR="00095660" w:rsidRDefault="00095660">
    <w:pPr>
      <w:widowControl w:val="0"/>
      <w:pBdr>
        <w:top w:val="nil"/>
        <w:left w:val="nil"/>
        <w:bottom w:val="nil"/>
        <w:right w:val="nil"/>
        <w:between w:val="nil"/>
      </w:pBdr>
      <w:spacing w:line="276" w:lineRule="auto"/>
      <w:rPr>
        <w:color w:val="000000"/>
      </w:rPr>
    </w:pPr>
  </w:p>
  <w:tbl>
    <w:tblPr>
      <w:tblW w:w="9214" w:type="dxa"/>
      <w:tblLayout w:type="fixed"/>
      <w:tblLook w:val="0400" w:firstRow="0" w:lastRow="0" w:firstColumn="0" w:lastColumn="0" w:noHBand="0" w:noVBand="1"/>
    </w:tblPr>
    <w:tblGrid>
      <w:gridCol w:w="1560"/>
      <w:gridCol w:w="7654"/>
    </w:tblGrid>
    <w:tr w:rsidR="00095660" w14:paraId="6FB75642" w14:textId="77777777">
      <w:trPr>
        <w:trHeight w:val="1435"/>
      </w:trPr>
      <w:tc>
        <w:tcPr>
          <w:tcW w:w="1560" w:type="dxa"/>
        </w:tcPr>
        <w:p w14:paraId="206DADA5" w14:textId="77777777" w:rsidR="00095660" w:rsidRDefault="00095660">
          <w:pPr>
            <w:tabs>
              <w:tab w:val="right" w:pos="4273"/>
            </w:tabs>
            <w:spacing w:line="256" w:lineRule="auto"/>
            <w:rPr>
              <w:rFonts w:ascii="Garamond" w:eastAsia="Garamond" w:hAnsi="Garamond" w:cs="Garamond"/>
              <w:sz w:val="22"/>
              <w:szCs w:val="22"/>
            </w:rPr>
          </w:pPr>
        </w:p>
      </w:tc>
      <w:tc>
        <w:tcPr>
          <w:tcW w:w="7654" w:type="dxa"/>
        </w:tcPr>
        <w:tbl>
          <w:tblPr>
            <w:tblW w:w="7111" w:type="dxa"/>
            <w:tblInd w:w="607" w:type="dxa"/>
            <w:tblBorders>
              <w:top w:val="nil"/>
              <w:left w:val="nil"/>
              <w:bottom w:val="nil"/>
              <w:right w:val="nil"/>
              <w:insideH w:val="nil"/>
              <w:insideV w:val="nil"/>
            </w:tblBorders>
            <w:tblLayout w:type="fixed"/>
            <w:tblLook w:val="0400" w:firstRow="0" w:lastRow="0" w:firstColumn="0" w:lastColumn="0" w:noHBand="0" w:noVBand="1"/>
          </w:tblPr>
          <w:tblGrid>
            <w:gridCol w:w="3817"/>
            <w:gridCol w:w="2835"/>
            <w:gridCol w:w="459"/>
          </w:tblGrid>
          <w:tr w:rsidR="00095660" w14:paraId="0743C462" w14:textId="77777777" w:rsidTr="00095660">
            <w:trPr>
              <w:gridAfter w:val="1"/>
              <w:wAfter w:w="459" w:type="dxa"/>
              <w:trHeight w:val="132"/>
            </w:trPr>
            <w:tc>
              <w:tcPr>
                <w:tcW w:w="3817" w:type="dxa"/>
              </w:tcPr>
              <w:p w14:paraId="2AAB5687" w14:textId="77777777" w:rsidR="00095660" w:rsidRDefault="00095660">
                <w:pPr>
                  <w:tabs>
                    <w:tab w:val="right" w:pos="8838"/>
                  </w:tabs>
                  <w:ind w:left="-69"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Recurso de Revisión:</w:t>
                </w:r>
              </w:p>
            </w:tc>
            <w:tc>
              <w:tcPr>
                <w:tcW w:w="2835" w:type="dxa"/>
              </w:tcPr>
              <w:p w14:paraId="0A234CBE" w14:textId="14AA45C7" w:rsidR="00095660" w:rsidRDefault="00095660">
                <w:pPr>
                  <w:tabs>
                    <w:tab w:val="right" w:pos="8838"/>
                  </w:tabs>
                  <w:ind w:left="-7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014181/INFOEM/IP/RR/2025 </w:t>
                </w:r>
              </w:p>
            </w:tc>
          </w:tr>
          <w:tr w:rsidR="00095660" w14:paraId="7B3EEAF2" w14:textId="77777777" w:rsidTr="00095660">
            <w:trPr>
              <w:gridAfter w:val="1"/>
              <w:wAfter w:w="459" w:type="dxa"/>
              <w:trHeight w:val="132"/>
            </w:trPr>
            <w:tc>
              <w:tcPr>
                <w:tcW w:w="3817" w:type="dxa"/>
              </w:tcPr>
              <w:p w14:paraId="4DD18F49" w14:textId="77777777" w:rsidR="00095660" w:rsidRDefault="00095660">
                <w:pPr>
                  <w:tabs>
                    <w:tab w:val="right" w:pos="8838"/>
                  </w:tabs>
                  <w:ind w:left="-7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Recurrente:</w:t>
                </w:r>
              </w:p>
            </w:tc>
            <w:tc>
              <w:tcPr>
                <w:tcW w:w="2835" w:type="dxa"/>
              </w:tcPr>
              <w:p w14:paraId="7B72B962" w14:textId="77777777" w:rsidR="00095660" w:rsidRDefault="00095660">
                <w:pPr>
                  <w:tabs>
                    <w:tab w:val="left" w:pos="3122"/>
                    <w:tab w:val="right" w:pos="8838"/>
                  </w:tabs>
                  <w:ind w:left="-74" w:right="-105"/>
                  <w:jc w:val="both"/>
                  <w:rPr>
                    <w:rFonts w:ascii="Palatino Linotype" w:eastAsia="Palatino Linotype" w:hAnsi="Palatino Linotype" w:cs="Palatino Linotype"/>
                    <w:sz w:val="22"/>
                    <w:szCs w:val="22"/>
                  </w:rPr>
                </w:pPr>
              </w:p>
            </w:tc>
          </w:tr>
          <w:tr w:rsidR="00095660" w14:paraId="1BAD9E04" w14:textId="77777777" w:rsidTr="00095660">
            <w:trPr>
              <w:gridAfter w:val="1"/>
              <w:wAfter w:w="459" w:type="dxa"/>
              <w:trHeight w:val="261"/>
            </w:trPr>
            <w:tc>
              <w:tcPr>
                <w:tcW w:w="3817" w:type="dxa"/>
              </w:tcPr>
              <w:p w14:paraId="37C839FB" w14:textId="77777777" w:rsidR="00095660" w:rsidRDefault="00095660">
                <w:pPr>
                  <w:tabs>
                    <w:tab w:val="right" w:pos="8838"/>
                  </w:tabs>
                  <w:ind w:left="-7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Sujeto Obligado:</w:t>
                </w:r>
              </w:p>
            </w:tc>
            <w:tc>
              <w:tcPr>
                <w:tcW w:w="2835" w:type="dxa"/>
              </w:tcPr>
              <w:p w14:paraId="17651399" w14:textId="77777777" w:rsidR="00095660" w:rsidRDefault="00095660">
                <w:pPr>
                  <w:tabs>
                    <w:tab w:val="left" w:pos="2834"/>
                    <w:tab w:val="right" w:pos="8838"/>
                  </w:tabs>
                  <w:ind w:left="-74"/>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Ayuntamiento de Toluca </w:t>
                </w:r>
              </w:p>
            </w:tc>
          </w:tr>
          <w:tr w:rsidR="00095660" w14:paraId="11916775" w14:textId="77777777" w:rsidTr="00095660">
            <w:trPr>
              <w:trHeight w:val="261"/>
            </w:trPr>
            <w:tc>
              <w:tcPr>
                <w:tcW w:w="3817" w:type="dxa"/>
              </w:tcPr>
              <w:p w14:paraId="6E93B33A" w14:textId="77777777" w:rsidR="00095660" w:rsidRDefault="00095660">
                <w:pPr>
                  <w:tabs>
                    <w:tab w:val="right" w:pos="8838"/>
                  </w:tabs>
                  <w:ind w:left="-7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Comisionado Ponente:</w:t>
                </w:r>
              </w:p>
            </w:tc>
            <w:tc>
              <w:tcPr>
                <w:tcW w:w="3294" w:type="dxa"/>
                <w:gridSpan w:val="2"/>
              </w:tcPr>
              <w:p w14:paraId="334FA59E" w14:textId="77777777" w:rsidR="00095660" w:rsidRDefault="00095660">
                <w:pPr>
                  <w:tabs>
                    <w:tab w:val="right" w:pos="8838"/>
                  </w:tabs>
                  <w:ind w:left="-7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Luis Gustavo Parra Noriega</w:t>
                </w:r>
              </w:p>
            </w:tc>
          </w:tr>
        </w:tbl>
        <w:p w14:paraId="123AAACE" w14:textId="77777777" w:rsidR="00095660" w:rsidRDefault="00095660">
          <w:pPr>
            <w:tabs>
              <w:tab w:val="right" w:pos="8838"/>
            </w:tabs>
            <w:spacing w:line="256" w:lineRule="auto"/>
            <w:ind w:left="-28"/>
            <w:jc w:val="both"/>
            <w:rPr>
              <w:rFonts w:ascii="Arial" w:eastAsia="Arial" w:hAnsi="Arial" w:cs="Arial"/>
              <w:b/>
              <w:sz w:val="22"/>
              <w:szCs w:val="22"/>
            </w:rPr>
          </w:pPr>
        </w:p>
      </w:tc>
    </w:tr>
  </w:tbl>
  <w:p w14:paraId="67750F5F" w14:textId="77777777" w:rsidR="00095660" w:rsidRDefault="00000000">
    <w:pPr>
      <w:pBdr>
        <w:top w:val="nil"/>
        <w:left w:val="nil"/>
        <w:bottom w:val="nil"/>
        <w:right w:val="nil"/>
        <w:between w:val="nil"/>
      </w:pBdr>
      <w:tabs>
        <w:tab w:val="center" w:pos="4419"/>
        <w:tab w:val="right" w:pos="8838"/>
      </w:tabs>
      <w:rPr>
        <w:color w:val="000000"/>
      </w:rPr>
    </w:pPr>
    <w:r>
      <w:rPr>
        <w:rFonts w:ascii="Garamond" w:eastAsia="Garamond" w:hAnsi="Garamond" w:cs="Garamond"/>
        <w:color w:val="000000"/>
        <w:sz w:val="22"/>
        <w:szCs w:val="22"/>
      </w:rPr>
      <w:pict w14:anchorId="5C5FA1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margin-left:-85.8pt;margin-top:-134.85pt;width:663.5pt;height:12in;z-index:-251657728;mso-wrap-edited:f;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310C1"/>
    <w:multiLevelType w:val="multilevel"/>
    <w:tmpl w:val="EB46A3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1EE105C"/>
    <w:multiLevelType w:val="hybridMultilevel"/>
    <w:tmpl w:val="B4709F52"/>
    <w:lvl w:ilvl="0" w:tplc="52BA2812">
      <w:start w:val="1"/>
      <w:numFmt w:val="bullet"/>
      <w:lvlText w:val="-"/>
      <w:lvlJc w:val="left"/>
      <w:pPr>
        <w:ind w:left="720" w:hanging="360"/>
      </w:pPr>
      <w:rPr>
        <w:rFonts w:ascii="Palatino Linotype" w:eastAsiaTheme="minorHAnsi"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DA203DB"/>
    <w:multiLevelType w:val="hybridMultilevel"/>
    <w:tmpl w:val="FD52FF8A"/>
    <w:lvl w:ilvl="0" w:tplc="2500E424">
      <w:start w:val="5"/>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A3745D7"/>
    <w:multiLevelType w:val="multilevel"/>
    <w:tmpl w:val="14A691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C601963"/>
    <w:multiLevelType w:val="hybridMultilevel"/>
    <w:tmpl w:val="547C7108"/>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E257B6D"/>
    <w:multiLevelType w:val="multilevel"/>
    <w:tmpl w:val="CBE010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28F4B71"/>
    <w:multiLevelType w:val="hybridMultilevel"/>
    <w:tmpl w:val="9976D0AA"/>
    <w:lvl w:ilvl="0" w:tplc="3A265558">
      <w:numFmt w:val="bullet"/>
      <w:lvlText w:val="-"/>
      <w:lvlJc w:val="left"/>
      <w:pPr>
        <w:ind w:left="720" w:hanging="360"/>
      </w:pPr>
      <w:rPr>
        <w:rFonts w:ascii="Palatino Linotype" w:eastAsiaTheme="minorHAnsi"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5473003"/>
    <w:multiLevelType w:val="multilevel"/>
    <w:tmpl w:val="240A1DC0"/>
    <w:lvl w:ilvl="0">
      <w:start w:val="1"/>
      <w:numFmt w:val="decimal"/>
      <w:lvlText w:val="%1."/>
      <w:lvlJc w:val="left"/>
      <w:pPr>
        <w:ind w:left="1636" w:hanging="360"/>
      </w:pPr>
      <w:rPr>
        <w:rFonts w:ascii="Times New Roman" w:hAnsi="Times New Roman" w:cs="Times New Roman" w:hint="default"/>
        <w:b w:val="0"/>
        <w:bCs/>
      </w:rPr>
    </w:lvl>
    <w:lvl w:ilvl="1">
      <w:start w:val="1"/>
      <w:numFmt w:val="lowerLetter"/>
      <w:lvlText w:val="%2."/>
      <w:lvlJc w:val="left"/>
      <w:pPr>
        <w:ind w:left="2160" w:hanging="360"/>
      </w:pPr>
      <w:rPr>
        <w:rFonts w:ascii="Times New Roman" w:hAnsi="Times New Roman" w:cs="Times New Roman" w:hint="default"/>
      </w:rPr>
    </w:lvl>
    <w:lvl w:ilvl="2">
      <w:start w:val="1"/>
      <w:numFmt w:val="lowerRoman"/>
      <w:lvlText w:val="%3."/>
      <w:lvlJc w:val="right"/>
      <w:pPr>
        <w:ind w:left="2880" w:hanging="180"/>
      </w:pPr>
      <w:rPr>
        <w:rFonts w:ascii="Times New Roman" w:hAnsi="Times New Roman" w:cs="Times New Roman" w:hint="default"/>
      </w:rPr>
    </w:lvl>
    <w:lvl w:ilvl="3">
      <w:start w:val="1"/>
      <w:numFmt w:val="decimal"/>
      <w:lvlText w:val="%4."/>
      <w:lvlJc w:val="left"/>
      <w:pPr>
        <w:ind w:left="3600" w:hanging="360"/>
      </w:pPr>
      <w:rPr>
        <w:rFonts w:ascii="Times New Roman" w:hAnsi="Times New Roman" w:cs="Times New Roman" w:hint="default"/>
      </w:rPr>
    </w:lvl>
    <w:lvl w:ilvl="4">
      <w:start w:val="1"/>
      <w:numFmt w:val="lowerLetter"/>
      <w:lvlText w:val="%5."/>
      <w:lvlJc w:val="left"/>
      <w:pPr>
        <w:ind w:left="4320" w:hanging="360"/>
      </w:pPr>
      <w:rPr>
        <w:rFonts w:ascii="Times New Roman" w:hAnsi="Times New Roman" w:cs="Times New Roman" w:hint="default"/>
      </w:rPr>
    </w:lvl>
    <w:lvl w:ilvl="5">
      <w:start w:val="1"/>
      <w:numFmt w:val="lowerRoman"/>
      <w:lvlText w:val="%6."/>
      <w:lvlJc w:val="right"/>
      <w:pPr>
        <w:ind w:left="5040" w:hanging="180"/>
      </w:pPr>
      <w:rPr>
        <w:rFonts w:ascii="Times New Roman" w:hAnsi="Times New Roman" w:cs="Times New Roman" w:hint="default"/>
      </w:rPr>
    </w:lvl>
    <w:lvl w:ilvl="6">
      <w:start w:val="1"/>
      <w:numFmt w:val="decimal"/>
      <w:lvlText w:val="%7."/>
      <w:lvlJc w:val="left"/>
      <w:pPr>
        <w:ind w:left="5760" w:hanging="360"/>
      </w:pPr>
      <w:rPr>
        <w:rFonts w:ascii="Times New Roman" w:hAnsi="Times New Roman" w:cs="Times New Roman" w:hint="default"/>
      </w:rPr>
    </w:lvl>
    <w:lvl w:ilvl="7">
      <w:start w:val="1"/>
      <w:numFmt w:val="lowerLetter"/>
      <w:lvlText w:val="%8."/>
      <w:lvlJc w:val="left"/>
      <w:pPr>
        <w:ind w:left="6480" w:hanging="360"/>
      </w:pPr>
      <w:rPr>
        <w:rFonts w:ascii="Times New Roman" w:hAnsi="Times New Roman" w:cs="Times New Roman" w:hint="default"/>
      </w:rPr>
    </w:lvl>
    <w:lvl w:ilvl="8">
      <w:start w:val="1"/>
      <w:numFmt w:val="lowerRoman"/>
      <w:lvlText w:val="%9."/>
      <w:lvlJc w:val="right"/>
      <w:pPr>
        <w:ind w:left="7200" w:hanging="180"/>
      </w:pPr>
      <w:rPr>
        <w:rFonts w:ascii="Times New Roman" w:hAnsi="Times New Roman" w:cs="Times New Roman" w:hint="default"/>
      </w:rPr>
    </w:lvl>
  </w:abstractNum>
  <w:abstractNum w:abstractNumId="8" w15:restartNumberingAfterBreak="0">
    <w:nsid w:val="44954B1D"/>
    <w:multiLevelType w:val="hybridMultilevel"/>
    <w:tmpl w:val="BD7E0A66"/>
    <w:lvl w:ilvl="0" w:tplc="968C0F1A">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5A50C2A"/>
    <w:multiLevelType w:val="hybridMultilevel"/>
    <w:tmpl w:val="B7689E60"/>
    <w:lvl w:ilvl="0" w:tplc="DE4226B0">
      <w:start w:val="7"/>
      <w:numFmt w:val="bullet"/>
      <w:lvlText w:val="-"/>
      <w:lvlJc w:val="left"/>
      <w:pPr>
        <w:ind w:left="720" w:hanging="360"/>
      </w:pPr>
      <w:rPr>
        <w:rFonts w:ascii="Palatino Linotype" w:eastAsia="Times New Roman" w:hAnsi="Palatino Linotype"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64629E3"/>
    <w:multiLevelType w:val="multilevel"/>
    <w:tmpl w:val="41AA89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EA3591B"/>
    <w:multiLevelType w:val="hybridMultilevel"/>
    <w:tmpl w:val="3E14F700"/>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F563743"/>
    <w:multiLevelType w:val="hybridMultilevel"/>
    <w:tmpl w:val="97E4830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FDE1042"/>
    <w:multiLevelType w:val="hybridMultilevel"/>
    <w:tmpl w:val="A428092C"/>
    <w:lvl w:ilvl="0" w:tplc="457057FA">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5B05ECC"/>
    <w:multiLevelType w:val="hybridMultilevel"/>
    <w:tmpl w:val="2E4EC1A0"/>
    <w:lvl w:ilvl="0" w:tplc="E288200E">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C9A034B"/>
    <w:multiLevelType w:val="hybridMultilevel"/>
    <w:tmpl w:val="33084262"/>
    <w:lvl w:ilvl="0" w:tplc="080A0001">
      <w:start w:val="1"/>
      <w:numFmt w:val="bullet"/>
      <w:lvlText w:val=""/>
      <w:lvlJc w:val="left"/>
      <w:pPr>
        <w:ind w:left="720" w:hanging="360"/>
      </w:pPr>
      <w:rPr>
        <w:rFonts w:ascii="Symbol" w:hAnsi="Symbo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86160162">
    <w:abstractNumId w:val="3"/>
  </w:num>
  <w:num w:numId="2" w16cid:durableId="811411464">
    <w:abstractNumId w:val="12"/>
  </w:num>
  <w:num w:numId="3" w16cid:durableId="1701777685">
    <w:abstractNumId w:val="15"/>
  </w:num>
  <w:num w:numId="4" w16cid:durableId="878854513">
    <w:abstractNumId w:val="10"/>
  </w:num>
  <w:num w:numId="5" w16cid:durableId="126558960">
    <w:abstractNumId w:val="9"/>
  </w:num>
  <w:num w:numId="6" w16cid:durableId="46950435">
    <w:abstractNumId w:val="0"/>
  </w:num>
  <w:num w:numId="7" w16cid:durableId="11672109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37021610">
    <w:abstractNumId w:val="11"/>
  </w:num>
  <w:num w:numId="9" w16cid:durableId="797376901">
    <w:abstractNumId w:val="2"/>
  </w:num>
  <w:num w:numId="10" w16cid:durableId="1944066267">
    <w:abstractNumId w:val="13"/>
  </w:num>
  <w:num w:numId="11" w16cid:durableId="1119687191">
    <w:abstractNumId w:val="8"/>
  </w:num>
  <w:num w:numId="12" w16cid:durableId="348027288">
    <w:abstractNumId w:val="14"/>
  </w:num>
  <w:num w:numId="13" w16cid:durableId="195629130">
    <w:abstractNumId w:val="6"/>
  </w:num>
  <w:num w:numId="14" w16cid:durableId="546918459">
    <w:abstractNumId w:val="1"/>
  </w:num>
  <w:num w:numId="15" w16cid:durableId="819730130">
    <w:abstractNumId w:val="4"/>
  </w:num>
  <w:num w:numId="16" w16cid:durableId="7056424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C27"/>
    <w:rsid w:val="0002506F"/>
    <w:rsid w:val="00054096"/>
    <w:rsid w:val="00095660"/>
    <w:rsid w:val="00183EE3"/>
    <w:rsid w:val="0026539D"/>
    <w:rsid w:val="00390431"/>
    <w:rsid w:val="004B7CEB"/>
    <w:rsid w:val="00533C27"/>
    <w:rsid w:val="00543563"/>
    <w:rsid w:val="00674819"/>
    <w:rsid w:val="00697F04"/>
    <w:rsid w:val="00835B1B"/>
    <w:rsid w:val="008557B5"/>
    <w:rsid w:val="00885526"/>
    <w:rsid w:val="00992162"/>
    <w:rsid w:val="009F3FCE"/>
    <w:rsid w:val="009F6D79"/>
    <w:rsid w:val="00A12A75"/>
    <w:rsid w:val="00A44A5A"/>
    <w:rsid w:val="00B01980"/>
    <w:rsid w:val="00B40CDC"/>
    <w:rsid w:val="00BA2E19"/>
    <w:rsid w:val="00C01A95"/>
    <w:rsid w:val="00C168F1"/>
    <w:rsid w:val="00C2665D"/>
    <w:rsid w:val="00CE4FED"/>
    <w:rsid w:val="00D25C0F"/>
    <w:rsid w:val="00DF79EE"/>
    <w:rsid w:val="00ED757E"/>
    <w:rsid w:val="00F0326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31801"/>
  <w15:chartTrackingRefBased/>
  <w15:docId w15:val="{048C1162-21CA-48EB-A2CA-DA43A604E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33C27"/>
    <w:pPr>
      <w:spacing w:after="0" w:line="240" w:lineRule="auto"/>
    </w:pPr>
    <w:rPr>
      <w:rFonts w:ascii="Times New Roman" w:eastAsia="Times New Roman" w:hAnsi="Times New Roman" w:cs="Times New Roman"/>
      <w:kern w:val="0"/>
      <w:sz w:val="20"/>
      <w:szCs w:val="20"/>
      <w:lang w:eastAsia="es-MX"/>
      <w14:ligatures w14:val="none"/>
    </w:rPr>
  </w:style>
  <w:style w:type="paragraph" w:styleId="Ttulo1">
    <w:name w:val="heading 1"/>
    <w:basedOn w:val="Normal"/>
    <w:next w:val="Normal"/>
    <w:link w:val="Ttulo1Car"/>
    <w:uiPriority w:val="9"/>
    <w:qFormat/>
    <w:rsid w:val="00533C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533C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533C27"/>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33C27"/>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533C27"/>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533C27"/>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33C27"/>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33C27"/>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33C27"/>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33C27"/>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533C27"/>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533C27"/>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533C27"/>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533C27"/>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533C2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33C2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33C2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33C27"/>
    <w:rPr>
      <w:rFonts w:eastAsiaTheme="majorEastAsia" w:cstheme="majorBidi"/>
      <w:color w:val="272727" w:themeColor="text1" w:themeTint="D8"/>
    </w:rPr>
  </w:style>
  <w:style w:type="paragraph" w:styleId="Ttulo">
    <w:name w:val="Title"/>
    <w:basedOn w:val="Normal"/>
    <w:next w:val="Normal"/>
    <w:link w:val="TtuloCar"/>
    <w:uiPriority w:val="10"/>
    <w:qFormat/>
    <w:rsid w:val="00533C27"/>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33C2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33C2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33C2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33C27"/>
    <w:pPr>
      <w:spacing w:before="160"/>
      <w:jc w:val="center"/>
    </w:pPr>
    <w:rPr>
      <w:i/>
      <w:iCs/>
      <w:color w:val="404040" w:themeColor="text1" w:themeTint="BF"/>
    </w:rPr>
  </w:style>
  <w:style w:type="character" w:customStyle="1" w:styleId="CitaCar">
    <w:name w:val="Cita Car"/>
    <w:basedOn w:val="Fuentedeprrafopredeter"/>
    <w:link w:val="Cita"/>
    <w:uiPriority w:val="29"/>
    <w:rsid w:val="00533C27"/>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33C27"/>
    <w:pPr>
      <w:ind w:left="720"/>
      <w:contextualSpacing/>
    </w:pPr>
  </w:style>
  <w:style w:type="character" w:styleId="nfasisintenso">
    <w:name w:val="Intense Emphasis"/>
    <w:basedOn w:val="Fuentedeprrafopredeter"/>
    <w:uiPriority w:val="21"/>
    <w:qFormat/>
    <w:rsid w:val="00533C27"/>
    <w:rPr>
      <w:i/>
      <w:iCs/>
      <w:color w:val="2F5496" w:themeColor="accent1" w:themeShade="BF"/>
    </w:rPr>
  </w:style>
  <w:style w:type="paragraph" w:styleId="Citadestacada">
    <w:name w:val="Intense Quote"/>
    <w:basedOn w:val="Normal"/>
    <w:next w:val="Normal"/>
    <w:link w:val="CitadestacadaCar"/>
    <w:uiPriority w:val="30"/>
    <w:qFormat/>
    <w:rsid w:val="00533C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33C27"/>
    <w:rPr>
      <w:i/>
      <w:iCs/>
      <w:color w:val="2F5496" w:themeColor="accent1" w:themeShade="BF"/>
    </w:rPr>
  </w:style>
  <w:style w:type="character" w:styleId="Referenciaintensa">
    <w:name w:val="Intense Reference"/>
    <w:basedOn w:val="Fuentedeprrafopredeter"/>
    <w:uiPriority w:val="32"/>
    <w:qFormat/>
    <w:rsid w:val="00533C27"/>
    <w:rPr>
      <w:b/>
      <w:bCs/>
      <w:smallCaps/>
      <w:color w:val="2F5496" w:themeColor="accent1" w:themeShade="BF"/>
      <w:spacing w:val="5"/>
    </w:rPr>
  </w:style>
  <w:style w:type="character" w:styleId="Hipervnculo">
    <w:name w:val="Hyperlink"/>
    <w:aliases w:val="Hipervínculo1,Hipervínculo11,Hipervínculo12,Hipervínculo13,Hipervínculo14,Hipervínculo15"/>
    <w:basedOn w:val="Fuentedeprrafopredeter"/>
    <w:uiPriority w:val="99"/>
    <w:unhideWhenUsed/>
    <w:qFormat/>
    <w:rsid w:val="00533C27"/>
    <w:rPr>
      <w:color w:val="0563C1" w:themeColor="hyperlink"/>
      <w:u w:val="single"/>
    </w:rPr>
  </w:style>
  <w:style w:type="paragraph" w:styleId="TtuloTDC">
    <w:name w:val="TOC Heading"/>
    <w:basedOn w:val="Ttulo1"/>
    <w:next w:val="Normal"/>
    <w:uiPriority w:val="39"/>
    <w:unhideWhenUsed/>
    <w:qFormat/>
    <w:rsid w:val="00533C27"/>
    <w:pPr>
      <w:spacing w:before="240" w:after="0"/>
      <w:outlineLvl w:val="9"/>
    </w:pPr>
    <w:rPr>
      <w:sz w:val="32"/>
      <w:szCs w:val="32"/>
    </w:rPr>
  </w:style>
  <w:style w:type="paragraph" w:styleId="TDC1">
    <w:name w:val="toc 1"/>
    <w:basedOn w:val="Normal"/>
    <w:next w:val="Normal"/>
    <w:autoRedefine/>
    <w:uiPriority w:val="39"/>
    <w:unhideWhenUsed/>
    <w:rsid w:val="00533C27"/>
    <w:pPr>
      <w:spacing w:after="100" w:line="254" w:lineRule="auto"/>
      <w:jc w:val="both"/>
    </w:pPr>
    <w:rPr>
      <w:rFonts w:ascii="Palatino Linotype" w:eastAsia="Palatino Linotype" w:hAnsi="Palatino Linotype" w:cs="Palatino Linotype"/>
      <w:color w:val="000000" w:themeColor="text1"/>
      <w:sz w:val="22"/>
      <w:szCs w:val="22"/>
    </w:rPr>
  </w:style>
  <w:style w:type="paragraph" w:styleId="TDC2">
    <w:name w:val="toc 2"/>
    <w:basedOn w:val="Normal"/>
    <w:next w:val="Normal"/>
    <w:autoRedefine/>
    <w:uiPriority w:val="39"/>
    <w:unhideWhenUsed/>
    <w:rsid w:val="00533C27"/>
    <w:pPr>
      <w:spacing w:after="100" w:line="254" w:lineRule="auto"/>
      <w:ind w:left="220"/>
      <w:jc w:val="both"/>
    </w:pPr>
    <w:rPr>
      <w:rFonts w:ascii="Palatino Linotype" w:eastAsia="Palatino Linotype" w:hAnsi="Palatino Linotype" w:cs="Palatino Linotype"/>
      <w:color w:val="000000" w:themeColor="text1"/>
      <w:sz w:val="22"/>
      <w:szCs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533C27"/>
  </w:style>
  <w:style w:type="character" w:customStyle="1" w:styleId="Mencinsinresolver1">
    <w:name w:val="Mención sin resolver1"/>
    <w:basedOn w:val="Fuentedeprrafopredeter"/>
    <w:uiPriority w:val="99"/>
    <w:semiHidden/>
    <w:unhideWhenUsed/>
    <w:rsid w:val="00A12A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toluca.gob.mx/wpcontent/uploads/2025/01/03-2025-Gaceta-20-01-2025.pdf"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2.toluca.gob.mx/wp-content/uploads/2025/03/05-Gaceta-26-de-febrero-de2025.pdf"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infoem.org.mx/es/content/informacion-publica"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3829</Words>
  <Characters>19954</Characters>
  <Application>Microsoft Office Word</Application>
  <DocSecurity>0</DocSecurity>
  <Lines>443</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PEÑA VARA</dc:creator>
  <cp:keywords/>
  <dc:description/>
  <cp:lastModifiedBy>Office</cp:lastModifiedBy>
  <cp:revision>2</cp:revision>
  <dcterms:created xsi:type="dcterms:W3CDTF">2026-02-27T04:06:00Z</dcterms:created>
  <dcterms:modified xsi:type="dcterms:W3CDTF">2026-02-27T04:06:00Z</dcterms:modified>
</cp:coreProperties>
</file>