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2A93B" w14:textId="31622E16" w:rsidR="00694AA0" w:rsidRPr="001B43F1" w:rsidRDefault="005B22BA">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2E322B" w:rsidRPr="001B43F1">
        <w:rPr>
          <w:rFonts w:ascii="Palatino Linotype" w:eastAsia="Palatino Linotype" w:hAnsi="Palatino Linotype" w:cs="Palatino Linotype"/>
          <w:sz w:val="22"/>
          <w:szCs w:val="22"/>
        </w:rPr>
        <w:t>dieciocho de febrero</w:t>
      </w:r>
      <w:r w:rsidR="00FC4683"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sz w:val="22"/>
          <w:szCs w:val="22"/>
        </w:rPr>
        <w:t xml:space="preserve">de dos mil </w:t>
      </w:r>
      <w:r w:rsidR="00382740" w:rsidRPr="001B43F1">
        <w:rPr>
          <w:rFonts w:ascii="Palatino Linotype" w:eastAsia="Palatino Linotype" w:hAnsi="Palatino Linotype" w:cs="Palatino Linotype"/>
          <w:sz w:val="22"/>
          <w:szCs w:val="22"/>
        </w:rPr>
        <w:t>veintiséis</w:t>
      </w:r>
      <w:r w:rsidRPr="001B43F1">
        <w:rPr>
          <w:rFonts w:ascii="Palatino Linotype" w:eastAsia="Palatino Linotype" w:hAnsi="Palatino Linotype" w:cs="Palatino Linotype"/>
          <w:sz w:val="22"/>
          <w:szCs w:val="22"/>
        </w:rPr>
        <w:t xml:space="preserve">. </w:t>
      </w:r>
    </w:p>
    <w:p w14:paraId="32D33C57" w14:textId="6558424D" w:rsidR="00694AA0" w:rsidRPr="001B43F1" w:rsidRDefault="005B22BA">
      <w:pPr>
        <w:tabs>
          <w:tab w:val="left" w:pos="5812"/>
        </w:tabs>
        <w:spacing w:before="240" w:after="240" w:line="360" w:lineRule="auto"/>
        <w:jc w:val="both"/>
        <w:rPr>
          <w:rFonts w:ascii="Palatino Linotype" w:eastAsia="Palatino Linotype" w:hAnsi="Palatino Linotype" w:cs="Palatino Linotype"/>
          <w:sz w:val="22"/>
          <w:szCs w:val="22"/>
        </w:rPr>
      </w:pPr>
      <w:bookmarkStart w:id="0" w:name="_heading=h.daj3j2xo6q66" w:colFirst="0" w:colLast="0"/>
      <w:bookmarkEnd w:id="0"/>
      <w:r w:rsidRPr="001B43F1">
        <w:rPr>
          <w:rFonts w:ascii="Palatino Linotype" w:eastAsia="Palatino Linotype" w:hAnsi="Palatino Linotype" w:cs="Palatino Linotype"/>
          <w:b/>
          <w:sz w:val="22"/>
          <w:szCs w:val="22"/>
        </w:rPr>
        <w:t>VISTO</w:t>
      </w:r>
      <w:r w:rsidRPr="001B43F1">
        <w:rPr>
          <w:rFonts w:ascii="Palatino Linotype" w:eastAsia="Palatino Linotype" w:hAnsi="Palatino Linotype" w:cs="Palatino Linotype"/>
          <w:sz w:val="22"/>
          <w:szCs w:val="22"/>
        </w:rPr>
        <w:t xml:space="preserve"> el expediente formado con motivo del recurso de revisión </w:t>
      </w:r>
      <w:r w:rsidR="002E322B" w:rsidRPr="001B43F1">
        <w:rPr>
          <w:rFonts w:ascii="Palatino Linotype" w:eastAsia="Palatino Linotype" w:hAnsi="Palatino Linotype" w:cs="Palatino Linotype"/>
          <w:b/>
          <w:sz w:val="22"/>
          <w:szCs w:val="22"/>
        </w:rPr>
        <w:t>09329</w:t>
      </w:r>
      <w:r w:rsidRPr="001B43F1">
        <w:rPr>
          <w:rFonts w:ascii="Palatino Linotype" w:eastAsia="Palatino Linotype" w:hAnsi="Palatino Linotype" w:cs="Palatino Linotype"/>
          <w:b/>
          <w:sz w:val="22"/>
          <w:szCs w:val="22"/>
        </w:rPr>
        <w:t>/INFOEM/IP/RR/2025</w:t>
      </w:r>
      <w:r w:rsidRPr="001B43F1">
        <w:rPr>
          <w:rFonts w:ascii="Palatino Linotype" w:eastAsia="Palatino Linotype" w:hAnsi="Palatino Linotype" w:cs="Palatino Linotype"/>
          <w:sz w:val="22"/>
          <w:szCs w:val="22"/>
        </w:rPr>
        <w:t>, interpuesto por</w:t>
      </w:r>
      <w:r w:rsidR="002E322B" w:rsidRPr="001B43F1">
        <w:rPr>
          <w:rFonts w:ascii="Palatino Linotype" w:eastAsia="Palatino Linotype" w:hAnsi="Palatino Linotype" w:cs="Palatino Linotype"/>
          <w:sz w:val="22"/>
          <w:szCs w:val="22"/>
        </w:rPr>
        <w:t xml:space="preserve"> </w:t>
      </w:r>
      <w:r w:rsidR="00676B52">
        <w:rPr>
          <w:rFonts w:ascii="Palatino Linotype" w:eastAsia="Palatino Linotype" w:hAnsi="Palatino Linotype" w:cs="Palatino Linotype"/>
          <w:b/>
          <w:bCs/>
          <w:sz w:val="22"/>
          <w:szCs w:val="22"/>
        </w:rPr>
        <w:t>XXXXXXX</w:t>
      </w:r>
      <w:bookmarkStart w:id="1" w:name="_GoBack"/>
      <w:bookmarkEnd w:id="1"/>
      <w:r w:rsidRPr="001B43F1">
        <w:rPr>
          <w:rFonts w:ascii="Palatino Linotype" w:eastAsia="Palatino Linotype" w:hAnsi="Palatino Linotype" w:cs="Palatino Linotype"/>
          <w:sz w:val="22"/>
          <w:szCs w:val="22"/>
        </w:rPr>
        <w:t xml:space="preserve"> en lo sucesivo</w:t>
      </w:r>
      <w:r w:rsidRPr="001B43F1">
        <w:rPr>
          <w:rFonts w:ascii="Palatino Linotype" w:eastAsia="Palatino Linotype" w:hAnsi="Palatino Linotype" w:cs="Palatino Linotype"/>
          <w:b/>
          <w:sz w:val="22"/>
          <w:szCs w:val="22"/>
        </w:rPr>
        <w:t xml:space="preserve"> </w:t>
      </w:r>
      <w:r w:rsidRPr="001B43F1">
        <w:rPr>
          <w:rFonts w:ascii="Palatino Linotype" w:eastAsia="Palatino Linotype" w:hAnsi="Palatino Linotype" w:cs="Palatino Linotype"/>
          <w:sz w:val="22"/>
          <w:szCs w:val="22"/>
        </w:rPr>
        <w:t xml:space="preserve">la parte </w:t>
      </w:r>
      <w:r w:rsidRPr="001B43F1">
        <w:rPr>
          <w:rFonts w:ascii="Palatino Linotype" w:eastAsia="Palatino Linotype" w:hAnsi="Palatino Linotype" w:cs="Palatino Linotype"/>
          <w:b/>
          <w:sz w:val="22"/>
          <w:szCs w:val="22"/>
        </w:rPr>
        <w:t>Recurrente,</w:t>
      </w:r>
      <w:r w:rsidRPr="001B43F1">
        <w:rPr>
          <w:rFonts w:ascii="Palatino Linotype" w:eastAsia="Palatino Linotype" w:hAnsi="Palatino Linotype" w:cs="Palatino Linotype"/>
          <w:sz w:val="22"/>
          <w:szCs w:val="22"/>
        </w:rPr>
        <w:t xml:space="preserve"> en contra de la respuesta a la solicitud de información con número de folio</w:t>
      </w:r>
      <w:r w:rsidRPr="001B43F1">
        <w:rPr>
          <w:rFonts w:ascii="Palatino Linotype" w:eastAsia="Palatino Linotype" w:hAnsi="Palatino Linotype" w:cs="Palatino Linotype"/>
          <w:b/>
          <w:sz w:val="22"/>
          <w:szCs w:val="22"/>
        </w:rPr>
        <w:t xml:space="preserve"> </w:t>
      </w:r>
      <w:r w:rsidR="002E322B" w:rsidRPr="001B43F1">
        <w:rPr>
          <w:rFonts w:ascii="Palatino Linotype" w:eastAsia="Palatino Linotype" w:hAnsi="Palatino Linotype" w:cs="Palatino Linotype"/>
          <w:b/>
          <w:sz w:val="22"/>
          <w:szCs w:val="22"/>
        </w:rPr>
        <w:t>00575/TLALNEPA/IP/2025</w:t>
      </w:r>
      <w:r w:rsidRPr="001B43F1">
        <w:rPr>
          <w:rFonts w:ascii="Palatino Linotype" w:eastAsia="Palatino Linotype" w:hAnsi="Palatino Linotype" w:cs="Palatino Linotype"/>
          <w:b/>
          <w:sz w:val="22"/>
          <w:szCs w:val="22"/>
        </w:rPr>
        <w:t xml:space="preserve">, </w:t>
      </w:r>
      <w:r w:rsidRPr="001B43F1">
        <w:rPr>
          <w:rFonts w:ascii="Palatino Linotype" w:eastAsia="Palatino Linotype" w:hAnsi="Palatino Linotype" w:cs="Palatino Linotype"/>
          <w:sz w:val="22"/>
          <w:szCs w:val="22"/>
        </w:rPr>
        <w:t xml:space="preserve">por parte del </w:t>
      </w:r>
      <w:r w:rsidR="002E322B" w:rsidRPr="001B43F1">
        <w:rPr>
          <w:rFonts w:ascii="Palatino Linotype" w:eastAsia="Palatino Linotype" w:hAnsi="Palatino Linotype" w:cs="Palatino Linotype"/>
          <w:b/>
          <w:sz w:val="22"/>
          <w:szCs w:val="22"/>
        </w:rPr>
        <w:t>Ayuntamiento de Tlalnepantla de Baz</w:t>
      </w:r>
      <w:r w:rsidRPr="001B43F1">
        <w:rPr>
          <w:rFonts w:ascii="Palatino Linotype" w:eastAsia="Palatino Linotype" w:hAnsi="Palatino Linotype" w:cs="Palatino Linotype"/>
          <w:b/>
          <w:sz w:val="22"/>
          <w:szCs w:val="22"/>
        </w:rPr>
        <w:t xml:space="preserve">, </w:t>
      </w:r>
      <w:r w:rsidRPr="001B43F1">
        <w:rPr>
          <w:rFonts w:ascii="Palatino Linotype" w:eastAsia="Palatino Linotype" w:hAnsi="Palatino Linotype" w:cs="Palatino Linotype"/>
          <w:sz w:val="22"/>
          <w:szCs w:val="22"/>
        </w:rPr>
        <w:t xml:space="preserve">en lo sucesivo el </w:t>
      </w:r>
      <w:r w:rsidRPr="001B43F1">
        <w:rPr>
          <w:rFonts w:ascii="Palatino Linotype" w:eastAsia="Palatino Linotype" w:hAnsi="Palatino Linotype" w:cs="Palatino Linotype"/>
          <w:b/>
          <w:sz w:val="22"/>
          <w:szCs w:val="22"/>
        </w:rPr>
        <w:t xml:space="preserve">Sujeto Obligado, </w:t>
      </w:r>
      <w:r w:rsidRPr="001B43F1">
        <w:rPr>
          <w:rFonts w:ascii="Palatino Linotype" w:eastAsia="Palatino Linotype" w:hAnsi="Palatino Linotype" w:cs="Palatino Linotype"/>
          <w:sz w:val="22"/>
          <w:szCs w:val="22"/>
        </w:rPr>
        <w:t xml:space="preserve">se procede a dictar la presente resolución con base en los siguientes: </w:t>
      </w:r>
    </w:p>
    <w:p w14:paraId="6CBEA268" w14:textId="77777777" w:rsidR="00694AA0" w:rsidRPr="001B43F1" w:rsidRDefault="005B22BA">
      <w:pPr>
        <w:spacing w:before="240" w:after="240" w:line="360" w:lineRule="auto"/>
        <w:jc w:val="center"/>
        <w:rPr>
          <w:rFonts w:ascii="Palatino Linotype" w:eastAsia="Palatino Linotype" w:hAnsi="Palatino Linotype" w:cs="Palatino Linotype"/>
          <w:b/>
          <w:sz w:val="22"/>
          <w:szCs w:val="22"/>
        </w:rPr>
      </w:pPr>
      <w:r w:rsidRPr="001B43F1">
        <w:rPr>
          <w:rFonts w:ascii="Palatino Linotype" w:eastAsia="Palatino Linotype" w:hAnsi="Palatino Linotype" w:cs="Palatino Linotype"/>
          <w:b/>
          <w:sz w:val="22"/>
          <w:szCs w:val="22"/>
        </w:rPr>
        <w:t>I. A N T E C E D E N T E S</w:t>
      </w:r>
    </w:p>
    <w:p w14:paraId="68695096" w14:textId="25B36B4B" w:rsidR="00694AA0" w:rsidRPr="001B43F1" w:rsidRDefault="005B22BA">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1B43F1">
        <w:rPr>
          <w:rFonts w:ascii="Palatino Linotype" w:eastAsia="Palatino Linotype" w:hAnsi="Palatino Linotype" w:cs="Palatino Linotype"/>
          <w:b/>
          <w:sz w:val="22"/>
          <w:szCs w:val="22"/>
        </w:rPr>
        <w:t>1. Solicitud de acceso a la información.</w:t>
      </w:r>
      <w:r w:rsidRPr="001B43F1">
        <w:rPr>
          <w:rFonts w:ascii="Palatino Linotype" w:eastAsia="Palatino Linotype" w:hAnsi="Palatino Linotype" w:cs="Palatino Linotype"/>
          <w:sz w:val="22"/>
          <w:szCs w:val="22"/>
        </w:rPr>
        <w:t xml:space="preserve"> El </w:t>
      </w:r>
      <w:r w:rsidR="007D6158" w:rsidRPr="001B43F1">
        <w:rPr>
          <w:rFonts w:ascii="Palatino Linotype" w:eastAsia="Palatino Linotype" w:hAnsi="Palatino Linotype" w:cs="Palatino Linotype"/>
          <w:b/>
          <w:sz w:val="22"/>
          <w:szCs w:val="22"/>
        </w:rPr>
        <w:t>treinta de junio</w:t>
      </w:r>
      <w:r w:rsidR="004A5926" w:rsidRPr="001B43F1">
        <w:rPr>
          <w:rFonts w:ascii="Palatino Linotype" w:eastAsia="Palatino Linotype" w:hAnsi="Palatino Linotype" w:cs="Palatino Linotype"/>
          <w:b/>
          <w:sz w:val="22"/>
          <w:szCs w:val="22"/>
        </w:rPr>
        <w:t xml:space="preserve"> </w:t>
      </w:r>
      <w:r w:rsidR="009502ED" w:rsidRPr="001B43F1">
        <w:rPr>
          <w:rFonts w:ascii="Palatino Linotype" w:eastAsia="Palatino Linotype" w:hAnsi="Palatino Linotype" w:cs="Palatino Linotype"/>
          <w:b/>
          <w:sz w:val="22"/>
          <w:szCs w:val="22"/>
        </w:rPr>
        <w:t>de</w:t>
      </w:r>
      <w:r w:rsidRPr="001B43F1">
        <w:rPr>
          <w:rFonts w:ascii="Palatino Linotype" w:eastAsia="Palatino Linotype" w:hAnsi="Palatino Linotype" w:cs="Palatino Linotype"/>
          <w:b/>
          <w:sz w:val="22"/>
          <w:szCs w:val="22"/>
        </w:rPr>
        <w:t xml:space="preserve"> dos mil veinticinco,</w:t>
      </w:r>
      <w:r w:rsidRPr="001B43F1">
        <w:rPr>
          <w:rFonts w:ascii="Palatino Linotype" w:eastAsia="Palatino Linotype" w:hAnsi="Palatino Linotype" w:cs="Palatino Linotype"/>
          <w:sz w:val="22"/>
          <w:szCs w:val="22"/>
        </w:rPr>
        <w:t xml:space="preserve"> la parte </w:t>
      </w:r>
      <w:r w:rsidRPr="001B43F1">
        <w:rPr>
          <w:rFonts w:ascii="Palatino Linotype" w:eastAsia="Palatino Linotype" w:hAnsi="Palatino Linotype" w:cs="Palatino Linotype"/>
          <w:b/>
          <w:sz w:val="22"/>
          <w:szCs w:val="22"/>
        </w:rPr>
        <w:t xml:space="preserve">Recurrente </w:t>
      </w:r>
      <w:r w:rsidR="007D6158" w:rsidRPr="001B43F1">
        <w:rPr>
          <w:rFonts w:ascii="Palatino Linotype" w:eastAsia="Palatino Linotype" w:hAnsi="Palatino Linotype" w:cs="Palatino Linotype"/>
          <w:sz w:val="22"/>
          <w:szCs w:val="22"/>
        </w:rPr>
        <w:t xml:space="preserve">presentó la solicitud de acceso a la información pública ante el </w:t>
      </w:r>
      <w:r w:rsidR="007D6158" w:rsidRPr="001B43F1">
        <w:rPr>
          <w:rFonts w:ascii="Palatino Linotype" w:eastAsia="Palatino Linotype" w:hAnsi="Palatino Linotype" w:cs="Palatino Linotype"/>
          <w:b/>
          <w:sz w:val="22"/>
          <w:szCs w:val="22"/>
        </w:rPr>
        <w:t>Sujeto Obligado</w:t>
      </w:r>
      <w:r w:rsidR="007D6158" w:rsidRPr="001B43F1">
        <w:rPr>
          <w:rFonts w:ascii="Palatino Linotype" w:eastAsia="Palatino Linotype" w:hAnsi="Palatino Linotype" w:cs="Palatino Linotype"/>
          <w:sz w:val="22"/>
          <w:szCs w:val="22"/>
        </w:rPr>
        <w:t xml:space="preserve">, a través del Sistema de Acceso a la Información Mexiquense, en lo subsecuente el </w:t>
      </w:r>
      <w:r w:rsidR="007D6158" w:rsidRPr="001B43F1">
        <w:rPr>
          <w:rFonts w:ascii="Palatino Linotype" w:eastAsia="Palatino Linotype" w:hAnsi="Palatino Linotype" w:cs="Palatino Linotype"/>
          <w:b/>
          <w:sz w:val="22"/>
          <w:szCs w:val="22"/>
        </w:rPr>
        <w:t>SAIMEX,</w:t>
      </w:r>
      <w:r w:rsidR="007D6158"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sz w:val="22"/>
          <w:szCs w:val="22"/>
        </w:rPr>
        <w:t>mediante la cual requirió lo siguiente:</w:t>
      </w:r>
    </w:p>
    <w:p w14:paraId="2B457E68" w14:textId="0D61A881" w:rsidR="00694AA0" w:rsidRPr="001B43F1" w:rsidRDefault="005B22BA">
      <w:pPr>
        <w:spacing w:before="120" w:after="120"/>
        <w:ind w:left="851" w:right="902"/>
        <w:jc w:val="both"/>
        <w:rPr>
          <w:rFonts w:ascii="Palatino Linotype" w:eastAsia="Palatino Linotype" w:hAnsi="Palatino Linotype" w:cs="Palatino Linotype"/>
          <w:b/>
          <w:i/>
          <w:sz w:val="22"/>
          <w:szCs w:val="22"/>
        </w:rPr>
      </w:pPr>
      <w:r w:rsidRPr="001B43F1">
        <w:rPr>
          <w:rFonts w:ascii="Palatino Linotype" w:eastAsia="Palatino Linotype" w:hAnsi="Palatino Linotype" w:cs="Palatino Linotype"/>
          <w:i/>
          <w:sz w:val="22"/>
          <w:szCs w:val="22"/>
        </w:rPr>
        <w:t xml:space="preserve"> “</w:t>
      </w:r>
      <w:r w:rsidR="007D6158" w:rsidRPr="001B43F1">
        <w:rPr>
          <w:rFonts w:ascii="Palatino Linotype" w:eastAsia="Palatino Linotype" w:hAnsi="Palatino Linotype" w:cs="Palatino Linotype"/>
          <w:i/>
          <w:sz w:val="22"/>
          <w:szCs w:val="22"/>
        </w:rPr>
        <w:t xml:space="preserve">Se solicita información pública que obra en los archivos del sujeto obligado del periodo del 1 de enero al 30 junio del año 2025 del trabajador de nombre LAURA LEILANI LOPEZ CORTES, como son: copia del Acuse del NOMBRAMIENTO que le fue entregado, NOMBRE DEL CARGO DESEMPEÑADO, FECHA DE ALTA como trabajador del ayuntamiento, ÁREA EN LA QUE ESTÁ ASIGNADA, importe de su SUELDO QUINCENAL NETO Y BRUTO, el importe del SUELDO MENSUAL NETO Y BRUTO, datos de sus FUNCIONES DESEMPEÑADAS, HORARIO LABORAL, UBICACIÓN FÍSICA DE SU ESPACIO LABORAL, relación y nombres del PERSONAL A SU CARGO, NOMBRE COMPLETO, CARGO Y FUNCIONES SU JEFE O JEFES INMEDIATOS, incluyendo copia de SUS NOMBRAMIENTOS, entregar copia de su CURRICULUM VITAE, copia de su CREDENCIAL DEL INE, copia del ACUSE de la entrega de la CREDENCIAL INSTITUCIONAL </w:t>
      </w:r>
      <w:r w:rsidR="007D6158" w:rsidRPr="001B43F1">
        <w:rPr>
          <w:rFonts w:ascii="Palatino Linotype" w:eastAsia="Palatino Linotype" w:hAnsi="Palatino Linotype" w:cs="Palatino Linotype"/>
          <w:i/>
          <w:sz w:val="22"/>
          <w:szCs w:val="22"/>
        </w:rPr>
        <w:lastRenderedPageBreak/>
        <w:t>de trabajador del ayuntamiento, copia de su COMPROBANTE DE ESTUDIOS, copia de su CÉDULA PROFESIONAL, copia de su TÍTULO PROFESIONAL. Lo cual se pide en términos del artículo 6 de la Constitución Federal, Ley de Transparencia…, y se proporcione también copias de los DOCUMENTOS o ACUSES de los OFICIOS, ACTAS, INFORMES, LISTAS DE ASISTENCIA QUE HAYA FIRMADO y elaborado por cada mes laborado del periodo del mes de enero, febrero, marzo, abril, mayo y junio del 2025.</w:t>
      </w:r>
      <w:r w:rsidRPr="001B43F1">
        <w:rPr>
          <w:rFonts w:ascii="Palatino Linotype" w:eastAsia="Palatino Linotype" w:hAnsi="Palatino Linotype" w:cs="Palatino Linotype"/>
          <w:b/>
          <w:i/>
          <w:sz w:val="22"/>
          <w:szCs w:val="22"/>
        </w:rPr>
        <w:t>”</w:t>
      </w:r>
      <w:r w:rsidRPr="001B43F1">
        <w:rPr>
          <w:rFonts w:ascii="Palatino Linotype" w:eastAsia="Palatino Linotype" w:hAnsi="Palatino Linotype" w:cs="Palatino Linotype"/>
          <w:i/>
          <w:sz w:val="22"/>
          <w:szCs w:val="22"/>
        </w:rPr>
        <w:t xml:space="preserve"> (sic) </w:t>
      </w:r>
    </w:p>
    <w:p w14:paraId="00632FFF" w14:textId="77777777" w:rsidR="007D6158" w:rsidRPr="001B43F1" w:rsidRDefault="007D6158" w:rsidP="007D6158">
      <w:pPr>
        <w:spacing w:before="240" w:after="240" w:line="360" w:lineRule="auto"/>
        <w:jc w:val="both"/>
        <w:rPr>
          <w:rFonts w:ascii="Palatino Linotype" w:eastAsia="Palatino Linotype" w:hAnsi="Palatino Linotype" w:cs="Palatino Linotype"/>
          <w:b/>
          <w:sz w:val="22"/>
          <w:szCs w:val="22"/>
        </w:rPr>
      </w:pPr>
      <w:r w:rsidRPr="001B43F1">
        <w:rPr>
          <w:rFonts w:ascii="Palatino Linotype" w:eastAsia="Palatino Linotype" w:hAnsi="Palatino Linotype" w:cs="Palatino Linotype"/>
          <w:b/>
          <w:sz w:val="22"/>
          <w:szCs w:val="22"/>
        </w:rPr>
        <w:t>Modalidad de Entrega: a través del SAIMEX.</w:t>
      </w:r>
    </w:p>
    <w:p w14:paraId="7686068F" w14:textId="21FB726E" w:rsidR="00694AA0" w:rsidRPr="001B43F1" w:rsidRDefault="005B22BA">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b/>
          <w:sz w:val="22"/>
          <w:szCs w:val="22"/>
        </w:rPr>
        <w:t xml:space="preserve">2. Respuesta. </w:t>
      </w:r>
      <w:r w:rsidR="004A5926" w:rsidRPr="001B43F1">
        <w:rPr>
          <w:rFonts w:ascii="Palatino Linotype" w:eastAsia="Palatino Linotype" w:hAnsi="Palatino Linotype" w:cs="Palatino Linotype"/>
          <w:sz w:val="22"/>
          <w:szCs w:val="22"/>
        </w:rPr>
        <w:t xml:space="preserve">El </w:t>
      </w:r>
      <w:r w:rsidR="007D6158" w:rsidRPr="001B43F1">
        <w:rPr>
          <w:rFonts w:ascii="Palatino Linotype" w:eastAsia="Palatino Linotype" w:hAnsi="Palatino Linotype" w:cs="Palatino Linotype"/>
          <w:b/>
          <w:sz w:val="22"/>
          <w:szCs w:val="22"/>
        </w:rPr>
        <w:t xml:space="preserve">cuatro de agosto </w:t>
      </w:r>
      <w:r w:rsidRPr="001B43F1">
        <w:rPr>
          <w:rFonts w:ascii="Palatino Linotype" w:eastAsia="Palatino Linotype" w:hAnsi="Palatino Linotype" w:cs="Palatino Linotype"/>
          <w:b/>
          <w:sz w:val="22"/>
          <w:szCs w:val="22"/>
        </w:rPr>
        <w:t>de dos mil veinticinco,</w:t>
      </w:r>
      <w:r w:rsidRPr="001B43F1">
        <w:rPr>
          <w:rFonts w:ascii="Palatino Linotype" w:eastAsia="Palatino Linotype" w:hAnsi="Palatino Linotype" w:cs="Palatino Linotype"/>
          <w:sz w:val="22"/>
          <w:szCs w:val="22"/>
        </w:rPr>
        <w:t xml:space="preserve"> el </w:t>
      </w:r>
      <w:r w:rsidRPr="001B43F1">
        <w:rPr>
          <w:rFonts w:ascii="Palatino Linotype" w:eastAsia="Palatino Linotype" w:hAnsi="Palatino Linotype" w:cs="Palatino Linotype"/>
          <w:b/>
          <w:sz w:val="22"/>
          <w:szCs w:val="22"/>
        </w:rPr>
        <w:t xml:space="preserve">Sujeto Obligado </w:t>
      </w:r>
      <w:r w:rsidRPr="001B43F1">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0EB69FD4" w14:textId="6C0D459A" w:rsidR="00694AA0" w:rsidRPr="001B43F1" w:rsidRDefault="005B22BA">
      <w:pPr>
        <w:spacing w:before="240" w:after="24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002C42D1" w:rsidRPr="001B43F1">
        <w:rPr>
          <w:rFonts w:ascii="Palatino Linotype" w:eastAsia="Palatino Linotype" w:hAnsi="Palatino Linotype" w:cs="Palatino Linotype"/>
          <w:i/>
          <w:sz w:val="22"/>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r w:rsidR="0018603F"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i/>
          <w:sz w:val="22"/>
          <w:szCs w:val="22"/>
        </w:rPr>
        <w:t>..” (sic)</w:t>
      </w:r>
    </w:p>
    <w:p w14:paraId="155AF78D" w14:textId="6A9D9946" w:rsidR="002C42D1" w:rsidRPr="001B43F1" w:rsidRDefault="005B22BA">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El </w:t>
      </w:r>
      <w:r w:rsidRPr="001B43F1">
        <w:rPr>
          <w:rFonts w:ascii="Palatino Linotype" w:eastAsia="Palatino Linotype" w:hAnsi="Palatino Linotype" w:cs="Palatino Linotype"/>
          <w:b/>
          <w:sz w:val="22"/>
          <w:szCs w:val="22"/>
        </w:rPr>
        <w:t xml:space="preserve">Sujeto Obligado </w:t>
      </w:r>
      <w:r w:rsidRPr="001B43F1">
        <w:rPr>
          <w:rFonts w:ascii="Palatino Linotype" w:eastAsia="Palatino Linotype" w:hAnsi="Palatino Linotype" w:cs="Palatino Linotype"/>
          <w:sz w:val="22"/>
          <w:szCs w:val="22"/>
        </w:rPr>
        <w:t>adjuntó</w:t>
      </w:r>
      <w:r w:rsidR="00D067D1" w:rsidRPr="001B43F1">
        <w:rPr>
          <w:rFonts w:ascii="Palatino Linotype" w:eastAsia="Palatino Linotype" w:hAnsi="Palatino Linotype" w:cs="Palatino Linotype"/>
          <w:sz w:val="22"/>
          <w:szCs w:val="22"/>
        </w:rPr>
        <w:t xml:space="preserve"> </w:t>
      </w:r>
      <w:r w:rsidR="002C42D1" w:rsidRPr="001B43F1">
        <w:rPr>
          <w:rFonts w:ascii="Palatino Linotype" w:eastAsia="Palatino Linotype" w:hAnsi="Palatino Linotype" w:cs="Palatino Linotype"/>
          <w:sz w:val="22"/>
          <w:szCs w:val="22"/>
        </w:rPr>
        <w:t>a través de la carpeta comprimida “</w:t>
      </w:r>
      <w:r w:rsidR="002C42D1" w:rsidRPr="001B43F1">
        <w:rPr>
          <w:rFonts w:ascii="Palatino Linotype" w:eastAsia="Palatino Linotype" w:hAnsi="Palatino Linotype" w:cs="Palatino Linotype"/>
          <w:i/>
          <w:iCs/>
          <w:sz w:val="22"/>
          <w:szCs w:val="22"/>
        </w:rPr>
        <w:t>RESPUESTA SAIMEX 575.zip</w:t>
      </w:r>
      <w:r w:rsidR="002C42D1" w:rsidRPr="001B43F1">
        <w:rPr>
          <w:rFonts w:ascii="Palatino Linotype" w:eastAsia="Palatino Linotype" w:hAnsi="Palatino Linotype" w:cs="Palatino Linotype"/>
          <w:sz w:val="22"/>
          <w:szCs w:val="22"/>
        </w:rPr>
        <w:t>”, los siguientes archivos “</w:t>
      </w:r>
      <w:r w:rsidR="002C42D1" w:rsidRPr="001B43F1">
        <w:rPr>
          <w:rFonts w:ascii="Palatino Linotype" w:eastAsia="Palatino Linotype" w:hAnsi="Palatino Linotype" w:cs="Palatino Linotype"/>
          <w:i/>
          <w:iCs/>
          <w:sz w:val="22"/>
          <w:szCs w:val="22"/>
        </w:rPr>
        <w:t>10_CT_27-ORD_2025.pdf”, “Comprobante de Estudios_censurado.pdf”, “COORDINADOR DE ASESORES NORBERTO HERNÁNDEZ BAUTISTA.pdf”, “Ficha Curricular.pdf”, “Formato de Movimiento de Personal_censurado.pdf”, “INE LAURA LEILANI LOPEZ CORTES_censurado.pdf”, “Liga electronica 00575.docx”, “Liga electronica 00575.docx”, “RESPUESTA OFICIALIA.pdf”, “SAIMEX_00575  NOMINA Q122025.xlsx”</w:t>
      </w:r>
      <w:r w:rsidR="002C42D1" w:rsidRPr="001B43F1">
        <w:rPr>
          <w:rFonts w:ascii="Palatino Linotype" w:eastAsia="Palatino Linotype" w:hAnsi="Palatino Linotype" w:cs="Palatino Linotype"/>
          <w:sz w:val="22"/>
          <w:szCs w:val="22"/>
        </w:rPr>
        <w:t xml:space="preserve"> y </w:t>
      </w:r>
      <w:r w:rsidR="002C42D1" w:rsidRPr="001B43F1">
        <w:rPr>
          <w:rFonts w:ascii="Palatino Linotype" w:eastAsia="Palatino Linotype" w:hAnsi="Palatino Linotype" w:cs="Palatino Linotype"/>
          <w:i/>
          <w:iCs/>
          <w:sz w:val="22"/>
          <w:szCs w:val="22"/>
        </w:rPr>
        <w:t>“SAIMEX_00575 NOMINA Q112025.xlsx”,</w:t>
      </w:r>
      <w:r w:rsidR="002C42D1" w:rsidRPr="001B43F1">
        <w:rPr>
          <w:rFonts w:ascii="Palatino Linotype" w:eastAsia="Palatino Linotype" w:hAnsi="Palatino Linotype" w:cs="Palatino Linotype"/>
          <w:sz w:val="22"/>
          <w:szCs w:val="22"/>
        </w:rPr>
        <w:t xml:space="preserve"> </w:t>
      </w:r>
      <w:r w:rsidR="0084340C" w:rsidRPr="001B43F1">
        <w:rPr>
          <w:rFonts w:ascii="Palatino Linotype" w:eastAsia="Palatino Linotype" w:hAnsi="Palatino Linotype" w:cs="Palatino Linotype"/>
          <w:sz w:val="22"/>
          <w:szCs w:val="22"/>
        </w:rPr>
        <w:t>cuyo contenido no se describe al ser del conocimiento de las partes aunado a que será motivo de estudio en líneas posteriores.</w:t>
      </w:r>
    </w:p>
    <w:p w14:paraId="5F735353" w14:textId="05A1F11D" w:rsidR="00D571DC" w:rsidRPr="001B43F1" w:rsidRDefault="005B22BA">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b/>
          <w:sz w:val="22"/>
          <w:szCs w:val="22"/>
        </w:rPr>
        <w:lastRenderedPageBreak/>
        <w:t xml:space="preserve">3. Interposición del recurso de revisión. </w:t>
      </w:r>
      <w:r w:rsidRPr="001B43F1">
        <w:rPr>
          <w:rFonts w:ascii="Palatino Linotype" w:eastAsia="Palatino Linotype" w:hAnsi="Palatino Linotype" w:cs="Palatino Linotype"/>
          <w:sz w:val="22"/>
          <w:szCs w:val="22"/>
        </w:rPr>
        <w:t xml:space="preserve">Inconforme con los términos de la respuesta emitida por parte del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el </w:t>
      </w:r>
      <w:r w:rsidR="00F25291" w:rsidRPr="001B43F1">
        <w:rPr>
          <w:rFonts w:ascii="Palatino Linotype" w:eastAsia="Palatino Linotype" w:hAnsi="Palatino Linotype" w:cs="Palatino Linotype"/>
          <w:b/>
          <w:sz w:val="22"/>
          <w:szCs w:val="22"/>
        </w:rPr>
        <w:t>siete de agosto</w:t>
      </w:r>
      <w:r w:rsidR="006262EB" w:rsidRPr="001B43F1">
        <w:rPr>
          <w:rFonts w:ascii="Palatino Linotype" w:eastAsia="Palatino Linotype" w:hAnsi="Palatino Linotype" w:cs="Palatino Linotype"/>
          <w:b/>
          <w:sz w:val="22"/>
          <w:szCs w:val="22"/>
        </w:rPr>
        <w:t xml:space="preserve"> </w:t>
      </w:r>
      <w:r w:rsidRPr="001B43F1">
        <w:rPr>
          <w:rFonts w:ascii="Palatino Linotype" w:eastAsia="Palatino Linotype" w:hAnsi="Palatino Linotype" w:cs="Palatino Linotype"/>
          <w:b/>
          <w:sz w:val="22"/>
          <w:szCs w:val="22"/>
        </w:rPr>
        <w:t>de dos mil veinticinco,</w:t>
      </w:r>
      <w:r w:rsidRPr="001B43F1">
        <w:rPr>
          <w:rFonts w:ascii="Palatino Linotype" w:eastAsia="Palatino Linotype" w:hAnsi="Palatino Linotype" w:cs="Palatino Linotype"/>
          <w:sz w:val="22"/>
          <w:szCs w:val="22"/>
        </w:rPr>
        <w:t xml:space="preserve"> la parte </w:t>
      </w:r>
      <w:r w:rsidRPr="001B43F1">
        <w:rPr>
          <w:rFonts w:ascii="Palatino Linotype" w:eastAsia="Palatino Linotype" w:hAnsi="Palatino Linotype" w:cs="Palatino Linotype"/>
          <w:b/>
          <w:sz w:val="22"/>
          <w:szCs w:val="22"/>
        </w:rPr>
        <w:t>Recurrente</w:t>
      </w:r>
      <w:r w:rsidRPr="001B43F1">
        <w:rPr>
          <w:rFonts w:ascii="Palatino Linotype" w:eastAsia="Palatino Linotype" w:hAnsi="Palatino Linotype" w:cs="Palatino Linotype"/>
          <w:sz w:val="22"/>
          <w:szCs w:val="22"/>
        </w:rPr>
        <w:t xml:space="preserve"> interpuso el recurso de revisión a través de </w:t>
      </w:r>
      <w:r w:rsidRPr="001B43F1">
        <w:rPr>
          <w:rFonts w:ascii="Palatino Linotype" w:eastAsia="Palatino Linotype" w:hAnsi="Palatino Linotype" w:cs="Palatino Linotype"/>
          <w:b/>
          <w:sz w:val="22"/>
          <w:szCs w:val="22"/>
        </w:rPr>
        <w:t xml:space="preserve">SAIMEX, </w:t>
      </w:r>
      <w:r w:rsidRPr="001B43F1">
        <w:rPr>
          <w:rFonts w:ascii="Palatino Linotype" w:eastAsia="Palatino Linotype" w:hAnsi="Palatino Linotype" w:cs="Palatino Linotype"/>
          <w:sz w:val="22"/>
          <w:szCs w:val="22"/>
        </w:rPr>
        <w:t>en donde se manifestó de la siguiente manera:</w:t>
      </w:r>
    </w:p>
    <w:p w14:paraId="7C2BF786" w14:textId="77777777" w:rsidR="00694AA0" w:rsidRPr="001B43F1" w:rsidRDefault="005B22BA">
      <w:pPr>
        <w:spacing w:before="240" w:after="240" w:line="360" w:lineRule="auto"/>
        <w:ind w:right="49"/>
        <w:jc w:val="both"/>
        <w:rPr>
          <w:rFonts w:ascii="Palatino Linotype" w:eastAsia="Palatino Linotype" w:hAnsi="Palatino Linotype" w:cs="Palatino Linotype"/>
          <w:b/>
          <w:sz w:val="22"/>
          <w:szCs w:val="22"/>
        </w:rPr>
      </w:pPr>
      <w:r w:rsidRPr="001B43F1">
        <w:rPr>
          <w:rFonts w:ascii="Palatino Linotype" w:eastAsia="Palatino Linotype" w:hAnsi="Palatino Linotype" w:cs="Palatino Linotype"/>
          <w:b/>
          <w:sz w:val="22"/>
          <w:szCs w:val="22"/>
        </w:rPr>
        <w:t xml:space="preserve">Acto impugnado: </w:t>
      </w:r>
    </w:p>
    <w:p w14:paraId="3DC3BF9F" w14:textId="3F6A6139" w:rsidR="00694AA0" w:rsidRPr="001B43F1" w:rsidRDefault="005B22BA" w:rsidP="00F25291">
      <w:pPr>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00F25291" w:rsidRPr="001B43F1">
        <w:rPr>
          <w:rFonts w:ascii="Palatino Linotype" w:eastAsia="Palatino Linotype" w:hAnsi="Palatino Linotype" w:cs="Palatino Linotype"/>
          <w:i/>
          <w:sz w:val="22"/>
          <w:szCs w:val="22"/>
        </w:rPr>
        <w:t>SE PROMUEVE RECURSO DE REVISIÓN ANTE LA EVIDENTE NEGATIVA DE QUERER ENTREGAR COMPLETA LA INFORMACIÓN PÚBLICA SOLICITADA, A TRAVÉS DE LA SOLICITUD “00575/TLALNEPA/IP/2025” FALTANDO LO SIGUIENTE DEL PERIODO SOLICITADO QUE FUE DEL “1 DE ENERO AL 30 DE JUNIO DE 2025” (SIC): NO ENTREGARON DEL TRABAJADOR DE NOMBRE LAURA LEILANI LOPEZ CORTES: 1) “copia del Acuse del NOMBRAMIENTO que le fue entregado” (SIC) 2) “NOMBRE DEL CARGO DESEMPEÑADO” (SIC), 3) “FECHA DE ALTA como trabajador del ayuntamiento” (SIC), 4) “ÁREA EN LA QUE ESTÁ ASIGNADA” (SIC), … 5) “datos de sus FUNCIONES DESEMPEÑADAS” (SIC), 6) “HORARIO LABORAL” (SIC), 7) “UBICACIÓN FÍSICA DE SU ESPACIO LABORAL” (SIC), 8) “relación y nombres del PERSONAL A SU CARGO, NOMBRE COMPLETO, CARGO Y FUNCIONES SU JEFE O JEFES INMEDIATOS” (SIC), 9) “entregar copia de su CURRICULUM VITAE” (SIC), 10) “copia del ACUSE de la entrega de la CREDENCIAL INSTITUCIONAL de trabajador del ayuntamiento” (SIC), 11) “copia de su COMPROBANTE DE ESTUDIOS” (SIC) sólo dieron una copia evidentemente sin valor pues no es un certificado, información, 12) “copias de los DOCUMENTOS o ACUSES de los OFICIOS, ACTAS, INFORMES, LISTAS DE ASISTENCIA QUE HAYA FIRMADO y elaborado por cada mes laborado del periodo del mes de enero, febrero, marzo, abril, mayo y junio del 2025” (SIC); y 13) “importe de su SUELDO QUINCENAL NETO Y BRUTO, el importe del SUELDO MENSUAL NETO Y BRUTO” LES FALTO DE LOS MESES DE ENERO A MAYO DE 2025, SOLO DIERON DOS EXCELES DE JUNIO (SIC). CUYA DOCUMENTACIÓN QUE EVIDENTEMENTE NO QUISIERON ENTREGAR NO OBSTANTE QUE OBRA EN SUS ARCHIVOS, PUES SON REQUISITO PARA SU CONTRATACIÓN, Y ES INFORMACIÓN PÚBLICA QUE TIENE LA OFICIALÍA MAYOR DEL AYUNTAMIENTO DE TLALANPENATLA DE BAZ. VIOLANDO MI DERECHO A RECIBIR INFOMACIÓN PÚBLICA BAJO EL PRINCIPIO DE MÁXIMA DE PUBLIDAD EN TERMINOS DEL ARTÍCULO 6 CONSTITUCIONAL, Y EN LA LEY DE TRANSPARENCIA APLICABLE.</w:t>
      </w:r>
      <w:r w:rsidRPr="001B43F1">
        <w:rPr>
          <w:rFonts w:ascii="Palatino Linotype" w:eastAsia="Palatino Linotype" w:hAnsi="Palatino Linotype" w:cs="Palatino Linotype"/>
          <w:i/>
          <w:sz w:val="22"/>
          <w:szCs w:val="22"/>
        </w:rPr>
        <w:t>” (sic)</w:t>
      </w:r>
    </w:p>
    <w:p w14:paraId="367E1F4A" w14:textId="77777777" w:rsidR="006262EB" w:rsidRPr="001B43F1" w:rsidRDefault="006262EB" w:rsidP="009C1FBD">
      <w:pPr>
        <w:ind w:left="851" w:right="900"/>
        <w:rPr>
          <w:rFonts w:ascii="Palatino Linotype" w:eastAsia="Palatino Linotype" w:hAnsi="Palatino Linotype" w:cs="Palatino Linotype"/>
          <w:i/>
          <w:sz w:val="22"/>
          <w:szCs w:val="22"/>
        </w:rPr>
      </w:pPr>
    </w:p>
    <w:p w14:paraId="199B1EFD" w14:textId="77777777" w:rsidR="00694AA0" w:rsidRPr="001B43F1" w:rsidRDefault="005B22BA">
      <w:pPr>
        <w:spacing w:line="360" w:lineRule="auto"/>
        <w:jc w:val="both"/>
        <w:rPr>
          <w:rFonts w:ascii="Palatino Linotype" w:eastAsia="Palatino Linotype" w:hAnsi="Palatino Linotype" w:cs="Palatino Linotype"/>
          <w:sz w:val="22"/>
          <w:szCs w:val="22"/>
        </w:rPr>
      </w:pPr>
      <w:bookmarkStart w:id="3" w:name="_heading=h.30j0zll" w:colFirst="0" w:colLast="0"/>
      <w:bookmarkEnd w:id="3"/>
      <w:r w:rsidRPr="001B43F1">
        <w:rPr>
          <w:rFonts w:ascii="Palatino Linotype" w:eastAsia="Palatino Linotype" w:hAnsi="Palatino Linotype" w:cs="Palatino Linotype"/>
          <w:b/>
          <w:sz w:val="22"/>
          <w:szCs w:val="22"/>
        </w:rPr>
        <w:t>Y, Razones o motivos de inconformidad</w:t>
      </w:r>
      <w:r w:rsidRPr="001B43F1">
        <w:rPr>
          <w:rFonts w:ascii="Palatino Linotype" w:eastAsia="Palatino Linotype" w:hAnsi="Palatino Linotype" w:cs="Palatino Linotype"/>
          <w:sz w:val="22"/>
          <w:szCs w:val="22"/>
        </w:rPr>
        <w:t>:</w:t>
      </w:r>
    </w:p>
    <w:p w14:paraId="6F009CC9" w14:textId="2C5E7B81" w:rsidR="00694AA0" w:rsidRPr="001B43F1" w:rsidRDefault="005B22BA">
      <w:pPr>
        <w:tabs>
          <w:tab w:val="left" w:pos="2745"/>
        </w:tabs>
        <w:spacing w:before="240" w:after="24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00F25291" w:rsidRPr="001B43F1">
        <w:rPr>
          <w:rFonts w:ascii="Palatino Linotype" w:eastAsia="Palatino Linotype" w:hAnsi="Palatino Linotype" w:cs="Palatino Linotype"/>
          <w:i/>
          <w:sz w:val="22"/>
          <w:szCs w:val="22"/>
        </w:rPr>
        <w:t>SE PROMUEVE RECURSO DE REVISIÓN ANTE LA EVIDENTE NEGATIVA DE QUERER ENTREGAR COMPLETA LA INFORMACIÓN PÚBLICA SOLICITADA, A TRAVÉS DE LA SOLICITUD “00575/TLALNEPA/IP/2025” FALTANDO LO SIGUIENTE DEL PERIODO SOLICITADO QUE FUE DEL “1 DE ENERO AL 30 DE JUNIO DE 2025” (SIC): NO ENTREGARON DEL TRABAJADOR DE NOMBRE LAURA LEILANI LOPEZ CORTES: 1) “copia del Acuse del NOMBRAMIENTO que le fue entregado” (SIC) 2) “NOMBRE DEL CARGO DESEMPEÑADO” (SIC), 3) “FECHA DE ALTA como trabajador del ayuntamiento” (SIC), 4) “ÁREA EN LA QUE ESTÁ ASIGNADA” (SIC), … 5) “datos de sus FUNCIONES DESEMPEÑADAS” (SIC), 6) “HORARIO LABORAL” (SIC), 7) “UBICACIÓN FÍSICA DE SU ESPACIO LABORAL” (SIC), 8) “relación y nombres del PERSONAL A SU CARGO, NOMBRE COMPLETO, CARGO Y FUNCIONES SU JEFE O JEFES INMEDIATOS” (SIC), 9) “entregar copia de su CURRICULUM VITAE” (SIC), 10) “copia del ACUSE de la entrega de la CREDENCIAL INSTITUCIONAL de trabajador del ayuntamiento” (SIC), 11) “copia de su COMPROBANTE DE ESTUDIOS” (SIC) sólo dieron una copia evidentemente sin valor pues no es un certificado, información, 12) “copias de los DOCUMENTOS o ACUSES de los OFICIOS, ACTAS, INFORMES, LISTAS DE ASISTENCIA QUE HAYA FIRMADO y elaborado por cada mes laborado del periodo del mes de enero, febrero, marzo, abril, mayo y junio del 2025” (SIC); y 13) “importe de su SUELDO QUINCENAL NETO Y BRUTO, el importe del SUELDO MENSUAL NETO Y BRUTO” LES FALTO DE LOS MESES DE ENERO A MAYO DE 2025, SOLO DIERON DOS EXCELES DE JUNIO (SIC). CUYA DOCUMENTACIÓN QUE EVIDENTEMENTE NO QUISIERON ENTREGAR NO OBSTANTE QUE OBRA EN SUS ARCHIVOS, PUES SON REQUISITO PARA SU CONTRATACIÓN, Y ES INFORMACIÓN PÚBLICA QUE TIENE LA OFICIALÍA MAYOR DEL AYUNTAMIENTO DE TLALANPENATLA DE BAZ. VIOLANDO MI DERECHO A RECIBIR INFOMACIÓN PÚBLICA BAJO EL PRINCIPIO DE MÁXIMA DE PUBLIDAD EN TERMINOS DEL ARTÍCULO 6 CONSTITUCIONAL, Y EN LA LEY DE TRANSPARENCIA APLICABLE.</w:t>
      </w:r>
      <w:r w:rsidR="00D74224"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i/>
          <w:sz w:val="22"/>
          <w:szCs w:val="22"/>
        </w:rPr>
        <w:t>(sic)</w:t>
      </w:r>
    </w:p>
    <w:p w14:paraId="058BB2CD" w14:textId="77777777" w:rsidR="00694AA0" w:rsidRPr="001B43F1" w:rsidRDefault="005B22BA">
      <w:pPr>
        <w:spacing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b/>
          <w:sz w:val="22"/>
          <w:szCs w:val="22"/>
        </w:rPr>
        <w:t xml:space="preserve">4. Turno. </w:t>
      </w:r>
      <w:r w:rsidRPr="001B43F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B43F1">
        <w:rPr>
          <w:rFonts w:ascii="Palatino Linotype" w:eastAsia="Palatino Linotype" w:hAnsi="Palatino Linotype" w:cs="Palatino Linotype"/>
          <w:b/>
          <w:sz w:val="22"/>
          <w:szCs w:val="22"/>
        </w:rPr>
        <w:t xml:space="preserve">Guadalupe Ramírez Peña, </w:t>
      </w:r>
      <w:r w:rsidRPr="001B43F1">
        <w:rPr>
          <w:rFonts w:ascii="Palatino Linotype" w:eastAsia="Palatino Linotype" w:hAnsi="Palatino Linotype" w:cs="Palatino Linotype"/>
          <w:sz w:val="22"/>
          <w:szCs w:val="22"/>
        </w:rPr>
        <w:t>a efecto de que analizara sobre su admisión o su desechamiento.</w:t>
      </w:r>
    </w:p>
    <w:p w14:paraId="5B57059D" w14:textId="0ED33FD9" w:rsidR="00694AA0" w:rsidRPr="001B43F1" w:rsidRDefault="005B22BA">
      <w:pPr>
        <w:spacing w:before="240" w:after="240" w:line="360" w:lineRule="auto"/>
        <w:jc w:val="both"/>
        <w:rPr>
          <w:rFonts w:ascii="Palatino Linotype" w:eastAsia="Palatino Linotype" w:hAnsi="Palatino Linotype" w:cs="Palatino Linotype"/>
          <w:b/>
          <w:sz w:val="22"/>
          <w:szCs w:val="22"/>
        </w:rPr>
      </w:pPr>
      <w:r w:rsidRPr="001B43F1">
        <w:rPr>
          <w:rFonts w:ascii="Palatino Linotype" w:eastAsia="Palatino Linotype" w:hAnsi="Palatino Linotype" w:cs="Palatino Linotype"/>
          <w:b/>
          <w:sz w:val="22"/>
          <w:szCs w:val="22"/>
        </w:rPr>
        <w:t>5. Admisión del Recurso de revisión.</w:t>
      </w:r>
      <w:r w:rsidRPr="001B43F1">
        <w:rPr>
          <w:rFonts w:ascii="Palatino Linotype" w:eastAsia="Palatino Linotype" w:hAnsi="Palatino Linotype" w:cs="Palatino Linotype"/>
          <w:sz w:val="22"/>
          <w:szCs w:val="22"/>
        </w:rPr>
        <w:t xml:space="preserve"> El</w:t>
      </w:r>
      <w:r w:rsidRPr="001B43F1">
        <w:rPr>
          <w:rFonts w:ascii="Palatino Linotype" w:eastAsia="Palatino Linotype" w:hAnsi="Palatino Linotype" w:cs="Palatino Linotype"/>
          <w:b/>
          <w:sz w:val="22"/>
          <w:szCs w:val="22"/>
        </w:rPr>
        <w:t xml:space="preserve"> </w:t>
      </w:r>
      <w:r w:rsidR="00F25291" w:rsidRPr="001B43F1">
        <w:rPr>
          <w:rFonts w:ascii="Palatino Linotype" w:eastAsia="Palatino Linotype" w:hAnsi="Palatino Linotype" w:cs="Palatino Linotype"/>
          <w:b/>
          <w:sz w:val="22"/>
          <w:szCs w:val="22"/>
        </w:rPr>
        <w:t>doce de agosto</w:t>
      </w:r>
      <w:r w:rsidRPr="001B43F1">
        <w:rPr>
          <w:rFonts w:ascii="Palatino Linotype" w:eastAsia="Palatino Linotype" w:hAnsi="Palatino Linotype" w:cs="Palatino Linotype"/>
          <w:b/>
          <w:sz w:val="22"/>
          <w:szCs w:val="22"/>
        </w:rPr>
        <w:t xml:space="preserve"> de dos mil </w:t>
      </w:r>
      <w:r w:rsidR="002A6516" w:rsidRPr="001B43F1">
        <w:rPr>
          <w:rFonts w:ascii="Palatino Linotype" w:eastAsia="Palatino Linotype" w:hAnsi="Palatino Linotype" w:cs="Palatino Linotype"/>
          <w:b/>
          <w:sz w:val="22"/>
          <w:szCs w:val="22"/>
        </w:rPr>
        <w:t>veinti</w:t>
      </w:r>
      <w:r w:rsidR="00F25291" w:rsidRPr="001B43F1">
        <w:rPr>
          <w:rFonts w:ascii="Palatino Linotype" w:eastAsia="Palatino Linotype" w:hAnsi="Palatino Linotype" w:cs="Palatino Linotype"/>
          <w:b/>
          <w:sz w:val="22"/>
          <w:szCs w:val="22"/>
        </w:rPr>
        <w:t>cinco</w:t>
      </w:r>
      <w:r w:rsidRPr="001B43F1">
        <w:rPr>
          <w:rFonts w:ascii="Palatino Linotype" w:eastAsia="Palatino Linotype" w:hAnsi="Palatino Linotype" w:cs="Palatino Linotype"/>
          <w:b/>
          <w:sz w:val="22"/>
          <w:szCs w:val="22"/>
        </w:rPr>
        <w:t xml:space="preserve">, </w:t>
      </w:r>
      <w:r w:rsidRPr="001B43F1">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B43F1">
        <w:rPr>
          <w:rFonts w:ascii="Palatino Linotype" w:eastAsia="Palatino Linotype" w:hAnsi="Palatino Linotype" w:cs="Palatino Linotype"/>
          <w:b/>
          <w:sz w:val="22"/>
          <w:szCs w:val="22"/>
        </w:rPr>
        <w:t xml:space="preserve">Sujeto Obligado </w:t>
      </w:r>
      <w:r w:rsidRPr="001B43F1">
        <w:rPr>
          <w:rFonts w:ascii="Palatino Linotype" w:eastAsia="Palatino Linotype" w:hAnsi="Palatino Linotype" w:cs="Palatino Linotype"/>
          <w:sz w:val="22"/>
          <w:szCs w:val="22"/>
        </w:rPr>
        <w:t>presentara su informe justificado.</w:t>
      </w:r>
    </w:p>
    <w:p w14:paraId="16F2E6AF" w14:textId="070CA509" w:rsidR="0038287E" w:rsidRPr="001B43F1" w:rsidRDefault="005B22BA" w:rsidP="0038287E">
      <w:pPr>
        <w:widowControl w:val="0"/>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1B43F1">
        <w:rPr>
          <w:rFonts w:ascii="Palatino Linotype" w:eastAsia="Palatino Linotype" w:hAnsi="Palatino Linotype" w:cs="Palatino Linotype"/>
          <w:b/>
          <w:sz w:val="22"/>
          <w:szCs w:val="22"/>
        </w:rPr>
        <w:t>6. Manifestaciones</w:t>
      </w:r>
      <w:r w:rsidRPr="001B43F1">
        <w:rPr>
          <w:rFonts w:ascii="Palatino Linotype" w:eastAsia="Palatino Linotype" w:hAnsi="Palatino Linotype" w:cs="Palatino Linotype"/>
          <w:sz w:val="22"/>
          <w:szCs w:val="22"/>
        </w:rPr>
        <w:t xml:space="preserve">. </w:t>
      </w:r>
      <w:r w:rsidR="00225E6F" w:rsidRPr="001B43F1">
        <w:rPr>
          <w:rFonts w:ascii="Palatino Linotype" w:eastAsia="Palatino Linotype" w:hAnsi="Palatino Linotype" w:cs="Palatino Linotype"/>
          <w:sz w:val="22"/>
          <w:szCs w:val="22"/>
        </w:rPr>
        <w:t xml:space="preserve">El </w:t>
      </w:r>
      <w:r w:rsidR="00225E6F" w:rsidRPr="001B43F1">
        <w:rPr>
          <w:rFonts w:ascii="Palatino Linotype" w:eastAsia="Palatino Linotype" w:hAnsi="Palatino Linotype" w:cs="Palatino Linotype"/>
          <w:b/>
          <w:bCs/>
          <w:sz w:val="22"/>
          <w:szCs w:val="22"/>
        </w:rPr>
        <w:t xml:space="preserve">quince de agosto de dos mil veinticinco, </w:t>
      </w:r>
      <w:r w:rsidR="00225E6F" w:rsidRPr="001B43F1">
        <w:rPr>
          <w:rFonts w:ascii="Palatino Linotype" w:eastAsia="Palatino Linotype" w:hAnsi="Palatino Linotype" w:cs="Palatino Linotype"/>
          <w:sz w:val="22"/>
          <w:szCs w:val="22"/>
        </w:rPr>
        <w:t xml:space="preserve">el </w:t>
      </w:r>
      <w:r w:rsidR="00225E6F" w:rsidRPr="001B43F1">
        <w:rPr>
          <w:rFonts w:ascii="Palatino Linotype" w:eastAsia="Palatino Linotype" w:hAnsi="Palatino Linotype" w:cs="Palatino Linotype"/>
          <w:b/>
          <w:bCs/>
          <w:sz w:val="22"/>
          <w:szCs w:val="22"/>
        </w:rPr>
        <w:t xml:space="preserve">Sujeto Obligado </w:t>
      </w:r>
      <w:r w:rsidR="0038287E" w:rsidRPr="001B43F1">
        <w:rPr>
          <w:rFonts w:ascii="Palatino Linotype" w:eastAsia="Palatino Linotype" w:hAnsi="Palatino Linotype" w:cs="Palatino Linotype"/>
          <w:sz w:val="22"/>
          <w:szCs w:val="22"/>
        </w:rPr>
        <w:t>remitió, a través de</w:t>
      </w:r>
      <w:r w:rsidR="0038287E" w:rsidRPr="001B43F1">
        <w:rPr>
          <w:rFonts w:ascii="Palatino Linotype" w:eastAsia="Palatino Linotype" w:hAnsi="Palatino Linotype" w:cs="Palatino Linotype"/>
          <w:b/>
          <w:bCs/>
          <w:sz w:val="22"/>
          <w:szCs w:val="22"/>
        </w:rPr>
        <w:t xml:space="preserve"> SAIMEX </w:t>
      </w:r>
      <w:r w:rsidR="0038287E" w:rsidRPr="001B43F1">
        <w:rPr>
          <w:rFonts w:ascii="Palatino Linotype" w:eastAsia="Palatino Linotype" w:hAnsi="Palatino Linotype" w:cs="Palatino Linotype"/>
          <w:sz w:val="22"/>
          <w:szCs w:val="22"/>
        </w:rPr>
        <w:t xml:space="preserve">su informe justificado, el cual, una vez analizado se hizo del conocimiento de la parte </w:t>
      </w:r>
      <w:r w:rsidR="0038287E" w:rsidRPr="001B43F1">
        <w:rPr>
          <w:rFonts w:ascii="Palatino Linotype" w:eastAsia="Palatino Linotype" w:hAnsi="Palatino Linotype" w:cs="Palatino Linotype"/>
          <w:b/>
          <w:sz w:val="22"/>
          <w:szCs w:val="22"/>
        </w:rPr>
        <w:t xml:space="preserve">Recurrente </w:t>
      </w:r>
      <w:r w:rsidR="0038287E" w:rsidRPr="001B43F1">
        <w:rPr>
          <w:rFonts w:ascii="Palatino Linotype" w:eastAsia="Palatino Linotype" w:hAnsi="Palatino Linotype" w:cs="Palatino Linotype"/>
          <w:sz w:val="22"/>
          <w:szCs w:val="22"/>
        </w:rPr>
        <w:t>con la finalidad de que manifestara lo que a su derecho estimara conveniente, sin embargo, fue omisa en ejercer dicha prerrogativa.</w:t>
      </w:r>
    </w:p>
    <w:p w14:paraId="18B70E44" w14:textId="5BB61BAE" w:rsidR="00E23D61" w:rsidRPr="001B43F1" w:rsidRDefault="00E23D61" w:rsidP="00E23D61">
      <w:pPr>
        <w:spacing w:before="240" w:after="240" w:line="360" w:lineRule="auto"/>
        <w:jc w:val="both"/>
        <w:rPr>
          <w:rFonts w:ascii="Palatino Linotype" w:eastAsia="Palatino Linotype" w:hAnsi="Palatino Linotype" w:cs="Palatino Linotype"/>
          <w:b/>
          <w:sz w:val="22"/>
          <w:szCs w:val="22"/>
        </w:rPr>
      </w:pPr>
      <w:r w:rsidRPr="001B43F1">
        <w:rPr>
          <w:rFonts w:ascii="Palatino Linotype" w:eastAsia="Palatino Linotype" w:hAnsi="Palatino Linotype" w:cs="Palatino Linotype"/>
          <w:b/>
          <w:sz w:val="22"/>
          <w:szCs w:val="22"/>
        </w:rPr>
        <w:t>8. Ampliación del término para resolver</w:t>
      </w:r>
      <w:r w:rsidRPr="001B43F1">
        <w:rPr>
          <w:rFonts w:ascii="Palatino Linotype" w:eastAsia="Palatino Linotype" w:hAnsi="Palatino Linotype" w:cs="Palatino Linotype"/>
          <w:sz w:val="22"/>
          <w:szCs w:val="22"/>
        </w:rPr>
        <w:t xml:space="preserve">. El </w:t>
      </w:r>
      <w:r w:rsidRPr="001B43F1">
        <w:rPr>
          <w:rFonts w:ascii="Palatino Linotype" w:eastAsia="Palatino Linotype" w:hAnsi="Palatino Linotype" w:cs="Palatino Linotype"/>
          <w:b/>
          <w:sz w:val="22"/>
          <w:szCs w:val="22"/>
        </w:rPr>
        <w:t>nueve de febrero de dos mil veintiséis</w:t>
      </w:r>
      <w:r w:rsidRPr="001B43F1">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41AB0F9C" w14:textId="77777777" w:rsidR="00E23D61" w:rsidRPr="001B43F1" w:rsidRDefault="00E23D61" w:rsidP="00E23D61">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A82A365" w14:textId="77777777" w:rsidR="00E23D61" w:rsidRPr="001B43F1" w:rsidRDefault="00E23D61" w:rsidP="00E23D61">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0C33DB8" w14:textId="77777777" w:rsidR="00E23D61" w:rsidRPr="001B43F1" w:rsidRDefault="00E23D61" w:rsidP="00E23D61">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D23A87E" w14:textId="77777777" w:rsidR="00E23D61" w:rsidRPr="001B43F1" w:rsidRDefault="00E23D61" w:rsidP="00E23D61">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C03ABCA" w14:textId="77777777" w:rsidR="00E23D61" w:rsidRPr="001B43F1" w:rsidRDefault="00E23D61" w:rsidP="00E23D61">
      <w:pPr>
        <w:spacing w:before="240" w:after="240" w:line="360" w:lineRule="auto"/>
        <w:jc w:val="both"/>
        <w:rPr>
          <w:rFonts w:ascii="Palatino Linotype" w:eastAsia="Palatino Linotype" w:hAnsi="Palatino Linotype" w:cs="Palatino Linotype"/>
          <w:strike/>
          <w:sz w:val="22"/>
          <w:szCs w:val="22"/>
        </w:rPr>
      </w:pPr>
      <w:r w:rsidRPr="001B43F1">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3E218D5" w14:textId="77777777" w:rsidR="00E23D61" w:rsidRPr="001B43F1" w:rsidRDefault="00E23D61" w:rsidP="00E23D61">
      <w:pPr>
        <w:numPr>
          <w:ilvl w:val="0"/>
          <w:numId w:val="16"/>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23DF82EA" w14:textId="77777777" w:rsidR="00E23D61" w:rsidRPr="001B43F1" w:rsidRDefault="00E23D61" w:rsidP="00E23D61">
      <w:pPr>
        <w:numPr>
          <w:ilvl w:val="0"/>
          <w:numId w:val="16"/>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Actividad Procesal del interesado. Acciones u omisiones del interesado.</w:t>
      </w:r>
    </w:p>
    <w:p w14:paraId="50AE1530" w14:textId="77777777" w:rsidR="00E23D61" w:rsidRPr="001B43F1" w:rsidRDefault="00E23D61" w:rsidP="00E23D61">
      <w:pPr>
        <w:numPr>
          <w:ilvl w:val="0"/>
          <w:numId w:val="16"/>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416FA589" w14:textId="77777777" w:rsidR="00E23D61" w:rsidRPr="001B43F1" w:rsidRDefault="00E23D61" w:rsidP="00E23D61">
      <w:pPr>
        <w:tabs>
          <w:tab w:val="left" w:pos="567"/>
        </w:tabs>
        <w:spacing w:before="240" w:after="240" w:line="360" w:lineRule="auto"/>
        <w:ind w:left="284"/>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732E3D1A" w14:textId="77777777" w:rsidR="00E23D61" w:rsidRPr="001B43F1" w:rsidRDefault="00E23D61" w:rsidP="00E23D61">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FEB0176" w14:textId="77777777" w:rsidR="00E23D61" w:rsidRPr="001B43F1" w:rsidRDefault="00E23D61" w:rsidP="00E23D61">
      <w:pPr>
        <w:spacing w:before="240" w:after="240" w:line="360" w:lineRule="auto"/>
        <w:jc w:val="both"/>
        <w:rPr>
          <w:rFonts w:ascii="Palatino Linotype" w:eastAsia="Palatino Linotype" w:hAnsi="Palatino Linotype" w:cs="Palatino Linotype"/>
          <w:b/>
          <w:sz w:val="22"/>
          <w:szCs w:val="22"/>
        </w:rPr>
      </w:pPr>
      <w:r w:rsidRPr="001B43F1">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1B43F1">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1B43F1">
        <w:rPr>
          <w:rFonts w:ascii="Palatino Linotype" w:eastAsia="Palatino Linotype" w:hAnsi="Palatino Linotype" w:cs="Palatino Linotype"/>
          <w:sz w:val="22"/>
          <w:szCs w:val="22"/>
        </w:rPr>
        <w:t>, visible en la Gaceta del Seminario Judicial de la Federación con el registro digital 205635.</w:t>
      </w:r>
    </w:p>
    <w:p w14:paraId="05A3DED1" w14:textId="77777777" w:rsidR="00E23D61" w:rsidRPr="001B43F1" w:rsidRDefault="00E23D61" w:rsidP="00E23D61">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AA7AE52" w14:textId="77777777" w:rsidR="00E23D61" w:rsidRPr="001B43F1" w:rsidRDefault="00E23D61" w:rsidP="00E23D61">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DD77B0D" w14:textId="77777777" w:rsidR="00E23D61" w:rsidRPr="001B43F1" w:rsidRDefault="00E23D61" w:rsidP="00E23D61">
      <w:pPr>
        <w:spacing w:before="120" w:after="120"/>
        <w:ind w:left="851" w:right="902"/>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PLAZO RAZONABLE PARA RESOLVER. DIMENSIÓN Y EFECTOS DE ESTE CONCEPTO CUANDO SE ADUCE EXCESIVA CARGA DE TRABAJO</w:t>
      </w: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sz w:val="22"/>
          <w:szCs w:val="22"/>
        </w:rPr>
        <w:t xml:space="preserve"> consultable en el Seminario Judicial de la Federación y su gaceta, con el registro digital 2002351.</w:t>
      </w:r>
    </w:p>
    <w:p w14:paraId="1E984D8F" w14:textId="77777777" w:rsidR="00E23D61" w:rsidRPr="001B43F1" w:rsidRDefault="00E23D61" w:rsidP="00E23D61">
      <w:pPr>
        <w:spacing w:before="120" w:after="120"/>
        <w:ind w:left="851" w:right="902"/>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sz w:val="22"/>
          <w:szCs w:val="22"/>
        </w:rPr>
        <w:t>, visible en el Seminario Judicial de la Federación y su gaceta, con el registro digital 2002350.</w:t>
      </w:r>
    </w:p>
    <w:p w14:paraId="53E42464" w14:textId="05D4551C" w:rsidR="00E23D61" w:rsidRPr="001B43F1" w:rsidRDefault="00E23D61" w:rsidP="00E23D61">
      <w:pPr>
        <w:widowControl w:val="0"/>
        <w:spacing w:before="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320F7360" w14:textId="61F143DB" w:rsidR="003C46C2" w:rsidRPr="001B43F1" w:rsidRDefault="003C46C2" w:rsidP="003C46C2">
      <w:pPr>
        <w:widowControl w:val="0"/>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b/>
          <w:sz w:val="22"/>
          <w:szCs w:val="22"/>
        </w:rPr>
        <w:t xml:space="preserve">7. Cierre de instrucción. </w:t>
      </w:r>
      <w:r w:rsidRPr="001B43F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1B43F1">
        <w:rPr>
          <w:rFonts w:ascii="Palatino Linotype" w:eastAsia="Palatino Linotype" w:hAnsi="Palatino Linotype" w:cs="Palatino Linotype"/>
          <w:b/>
          <w:bCs/>
          <w:sz w:val="22"/>
          <w:szCs w:val="22"/>
        </w:rPr>
        <w:t>nueve de febrero</w:t>
      </w:r>
      <w:r w:rsidRPr="001B43F1">
        <w:rPr>
          <w:rFonts w:ascii="Palatino Linotype" w:eastAsia="Palatino Linotype" w:hAnsi="Palatino Linotype" w:cs="Palatino Linotype"/>
          <w:b/>
          <w:sz w:val="22"/>
          <w:szCs w:val="22"/>
        </w:rPr>
        <w:t xml:space="preserve"> de dos mil veintiséis</w:t>
      </w:r>
      <w:r w:rsidRPr="001B43F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632DFE2" w14:textId="77777777" w:rsidR="00694AA0" w:rsidRPr="001B43F1" w:rsidRDefault="005B22BA">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8C3A9B5" w14:textId="77777777" w:rsidR="00694AA0" w:rsidRPr="001B43F1" w:rsidRDefault="005B22BA">
      <w:pPr>
        <w:widowControl w:val="0"/>
        <w:spacing w:before="240" w:after="240" w:line="360" w:lineRule="auto"/>
        <w:jc w:val="center"/>
        <w:rPr>
          <w:rFonts w:ascii="Palatino Linotype" w:eastAsia="Palatino Linotype" w:hAnsi="Palatino Linotype" w:cs="Palatino Linotype"/>
          <w:b/>
          <w:sz w:val="22"/>
          <w:szCs w:val="22"/>
        </w:rPr>
      </w:pPr>
      <w:r w:rsidRPr="001B43F1">
        <w:rPr>
          <w:rFonts w:ascii="Palatino Linotype" w:eastAsia="Palatino Linotype" w:hAnsi="Palatino Linotype" w:cs="Palatino Linotype"/>
          <w:b/>
          <w:sz w:val="22"/>
          <w:szCs w:val="22"/>
        </w:rPr>
        <w:t>II. C O N S I D E R A N D O S</w:t>
      </w:r>
    </w:p>
    <w:p w14:paraId="65525EF7" w14:textId="60C8B49A" w:rsidR="00694AA0" w:rsidRPr="001B43F1" w:rsidRDefault="005B22BA">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b/>
          <w:sz w:val="22"/>
          <w:szCs w:val="22"/>
        </w:rPr>
        <w:t>Primero. Competencia.</w:t>
      </w:r>
      <w:r w:rsidRPr="001B43F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w:t>
      </w:r>
      <w:r w:rsidR="008E0B27" w:rsidRPr="001B43F1">
        <w:rPr>
          <w:rFonts w:ascii="Palatino Linotype" w:eastAsia="Palatino Linotype" w:hAnsi="Palatino Linotype" w:cs="Palatino Linotype"/>
          <w:sz w:val="22"/>
          <w:szCs w:val="22"/>
        </w:rPr>
        <w:t>cuarto, cuadragésimo quinto y cuadragésimo sexto</w:t>
      </w:r>
      <w:r w:rsidRPr="001B43F1">
        <w:rPr>
          <w:rFonts w:ascii="Palatino Linotype" w:eastAsia="Palatino Linotype" w:hAnsi="Palatino Linotype" w:cs="Palatino Linotype"/>
          <w:sz w:val="22"/>
          <w:szCs w:val="22"/>
        </w:rPr>
        <w:t xml:space="preserve">, fracciones IV y V de la Constitución Política del Estado Libre y Soberano de México; </w:t>
      </w:r>
      <w:r w:rsidR="00BE3EF4" w:rsidRPr="001B43F1">
        <w:rPr>
          <w:rFonts w:ascii="Palatino Linotype" w:eastAsia="Palatino Linotype" w:hAnsi="Palatino Linotype" w:cs="Palatino Linotype"/>
          <w:sz w:val="22"/>
          <w:szCs w:val="22"/>
        </w:rPr>
        <w:t xml:space="preserve">transitorio Cuarto del Decreto número 198 de la “LXII” Legislatura del Estado de México; </w:t>
      </w:r>
      <w:r w:rsidRPr="001B43F1">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4121E3F" w14:textId="77777777" w:rsidR="00694AA0" w:rsidRPr="001B43F1" w:rsidRDefault="005B22BA">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1B43F1">
        <w:rPr>
          <w:rFonts w:ascii="Palatino Linotype" w:eastAsia="Palatino Linotype" w:hAnsi="Palatino Linotype" w:cs="Palatino Linotype"/>
          <w:b/>
          <w:sz w:val="22"/>
          <w:szCs w:val="22"/>
        </w:rPr>
        <w:t>Segundo. Oportunidad y Procedibilidad del Recurso de Revisión</w:t>
      </w:r>
      <w:r w:rsidRPr="001B43F1">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61F1BAB" w14:textId="601852BC" w:rsidR="00694AA0" w:rsidRPr="001B43F1" w:rsidRDefault="005B22BA">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1B43F1">
        <w:rPr>
          <w:rFonts w:ascii="Palatino Linotype" w:eastAsia="Palatino Linotype" w:hAnsi="Palatino Linotype" w:cs="Palatino Linotype"/>
          <w:b/>
          <w:sz w:val="22"/>
          <w:szCs w:val="22"/>
        </w:rPr>
        <w:t xml:space="preserve">Sujeto Obligado </w:t>
      </w:r>
      <w:r w:rsidRPr="001B43F1">
        <w:rPr>
          <w:rFonts w:ascii="Palatino Linotype" w:eastAsia="Palatino Linotype" w:hAnsi="Palatino Linotype" w:cs="Palatino Linotype"/>
          <w:sz w:val="22"/>
          <w:szCs w:val="22"/>
        </w:rPr>
        <w:t xml:space="preserve">remitió la respuesta a la solicitud de información el día </w:t>
      </w:r>
      <w:r w:rsidR="00E23D61" w:rsidRPr="001B43F1">
        <w:rPr>
          <w:rFonts w:ascii="Palatino Linotype" w:eastAsia="Palatino Linotype" w:hAnsi="Palatino Linotype" w:cs="Palatino Linotype"/>
          <w:b/>
          <w:sz w:val="22"/>
          <w:szCs w:val="22"/>
        </w:rPr>
        <w:t>cuatro de agosto</w:t>
      </w:r>
      <w:r w:rsidR="00133291" w:rsidRPr="001B43F1">
        <w:rPr>
          <w:rFonts w:ascii="Palatino Linotype" w:eastAsia="Palatino Linotype" w:hAnsi="Palatino Linotype" w:cs="Palatino Linotype"/>
          <w:b/>
          <w:sz w:val="22"/>
          <w:szCs w:val="22"/>
        </w:rPr>
        <w:t xml:space="preserve"> dos mil veinticinco</w:t>
      </w:r>
      <w:r w:rsidRPr="001B43F1">
        <w:rPr>
          <w:rFonts w:ascii="Palatino Linotype" w:eastAsia="Palatino Linotype" w:hAnsi="Palatino Linotype" w:cs="Palatino Linotype"/>
          <w:b/>
          <w:sz w:val="22"/>
          <w:szCs w:val="22"/>
        </w:rPr>
        <w:t xml:space="preserve">, </w:t>
      </w:r>
      <w:r w:rsidRPr="001B43F1">
        <w:rPr>
          <w:rFonts w:ascii="Palatino Linotype" w:eastAsia="Palatino Linotype" w:hAnsi="Palatino Linotype" w:cs="Palatino Linotype"/>
          <w:sz w:val="22"/>
          <w:szCs w:val="22"/>
        </w:rPr>
        <w:t xml:space="preserve">mientras que el recurso de revisión interpuesto por la parte </w:t>
      </w:r>
      <w:r w:rsidRPr="001B43F1">
        <w:rPr>
          <w:rFonts w:ascii="Palatino Linotype" w:eastAsia="Palatino Linotype" w:hAnsi="Palatino Linotype" w:cs="Palatino Linotype"/>
          <w:b/>
          <w:sz w:val="22"/>
          <w:szCs w:val="22"/>
        </w:rPr>
        <w:t xml:space="preserve">Recurrente, </w:t>
      </w:r>
      <w:r w:rsidRPr="001B43F1">
        <w:rPr>
          <w:rFonts w:ascii="Palatino Linotype" w:eastAsia="Palatino Linotype" w:hAnsi="Palatino Linotype" w:cs="Palatino Linotype"/>
          <w:sz w:val="22"/>
          <w:szCs w:val="22"/>
        </w:rPr>
        <w:t>se tuvo por presentado el día</w:t>
      </w:r>
      <w:r w:rsidRPr="001B43F1">
        <w:rPr>
          <w:rFonts w:ascii="Palatino Linotype" w:eastAsia="Palatino Linotype" w:hAnsi="Palatino Linotype" w:cs="Palatino Linotype"/>
          <w:b/>
          <w:sz w:val="22"/>
          <w:szCs w:val="22"/>
        </w:rPr>
        <w:t xml:space="preserve"> </w:t>
      </w:r>
      <w:r w:rsidR="00E23D61" w:rsidRPr="001B43F1">
        <w:rPr>
          <w:rFonts w:ascii="Palatino Linotype" w:eastAsia="Palatino Linotype" w:hAnsi="Palatino Linotype" w:cs="Palatino Linotype"/>
          <w:b/>
          <w:sz w:val="22"/>
          <w:szCs w:val="22"/>
        </w:rPr>
        <w:t>siete de agosto</w:t>
      </w:r>
      <w:r w:rsidR="00133291" w:rsidRPr="001B43F1">
        <w:rPr>
          <w:rFonts w:ascii="Palatino Linotype" w:eastAsia="Palatino Linotype" w:hAnsi="Palatino Linotype" w:cs="Palatino Linotype"/>
          <w:b/>
          <w:sz w:val="22"/>
          <w:szCs w:val="22"/>
        </w:rPr>
        <w:t xml:space="preserve"> de dos mil veinticinco</w:t>
      </w:r>
      <w:r w:rsidRPr="001B43F1">
        <w:rPr>
          <w:rFonts w:ascii="Palatino Linotype" w:eastAsia="Palatino Linotype" w:hAnsi="Palatino Linotype" w:cs="Palatino Linotype"/>
          <w:b/>
          <w:sz w:val="22"/>
          <w:szCs w:val="22"/>
        </w:rPr>
        <w:t xml:space="preserve">, </w:t>
      </w:r>
      <w:r w:rsidRPr="001B43F1">
        <w:rPr>
          <w:rFonts w:ascii="Palatino Linotype" w:eastAsia="Palatino Linotype" w:hAnsi="Palatino Linotype" w:cs="Palatino Linotype"/>
          <w:sz w:val="22"/>
          <w:szCs w:val="22"/>
        </w:rPr>
        <w:t xml:space="preserve">esto es, </w:t>
      </w:r>
      <w:r w:rsidR="009711CB" w:rsidRPr="001B43F1">
        <w:rPr>
          <w:rFonts w:ascii="Palatino Linotype" w:eastAsia="Palatino Linotype" w:hAnsi="Palatino Linotype" w:cs="Palatino Linotype"/>
          <w:sz w:val="22"/>
          <w:szCs w:val="22"/>
        </w:rPr>
        <w:t>a</w:t>
      </w:r>
      <w:r w:rsidR="00E23D61" w:rsidRPr="001B43F1">
        <w:rPr>
          <w:rFonts w:ascii="Palatino Linotype" w:eastAsia="Palatino Linotype" w:hAnsi="Palatino Linotype" w:cs="Palatino Linotype"/>
          <w:sz w:val="22"/>
          <w:szCs w:val="22"/>
        </w:rPr>
        <w:t xml:space="preserve"> los tres días </w:t>
      </w:r>
      <w:r w:rsidR="00C1140A" w:rsidRPr="001B43F1">
        <w:rPr>
          <w:rFonts w:ascii="Palatino Linotype" w:eastAsia="Palatino Linotype" w:hAnsi="Palatino Linotype" w:cs="Palatino Linotype"/>
          <w:sz w:val="22"/>
          <w:szCs w:val="22"/>
        </w:rPr>
        <w:t>hábil</w:t>
      </w:r>
      <w:r w:rsidR="00E23D61" w:rsidRPr="001B43F1">
        <w:rPr>
          <w:rFonts w:ascii="Palatino Linotype" w:eastAsia="Palatino Linotype" w:hAnsi="Palatino Linotype" w:cs="Palatino Linotype"/>
          <w:sz w:val="22"/>
          <w:szCs w:val="22"/>
        </w:rPr>
        <w:t>es</w:t>
      </w:r>
      <w:r w:rsidR="00C1140A" w:rsidRPr="001B43F1">
        <w:rPr>
          <w:rFonts w:ascii="Palatino Linotype" w:eastAsia="Palatino Linotype" w:hAnsi="Palatino Linotype" w:cs="Palatino Linotype"/>
          <w:sz w:val="22"/>
          <w:szCs w:val="22"/>
        </w:rPr>
        <w:t xml:space="preserve"> posterior a</w:t>
      </w:r>
      <w:r w:rsidRPr="001B43F1">
        <w:rPr>
          <w:rFonts w:ascii="Palatino Linotype" w:eastAsia="Palatino Linotype" w:hAnsi="Palatino Linotype" w:cs="Palatino Linotype"/>
          <w:sz w:val="22"/>
          <w:szCs w:val="22"/>
        </w:rPr>
        <w:t xml:space="preserve"> aquel en el que tuvo conocimiento de la respuesta impugnada. En este sentido, se concluye que el presente recurso de revisión se encuentra dentro de los márgenes temporales previstos en las disposiciones legales referidas.</w:t>
      </w:r>
    </w:p>
    <w:p w14:paraId="1F56F7F6" w14:textId="77777777" w:rsidR="00C00558" w:rsidRPr="001B43F1" w:rsidRDefault="00C00558" w:rsidP="00C00558">
      <w:pPr>
        <w:tabs>
          <w:tab w:val="left" w:pos="7938"/>
        </w:tabs>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37211C8" w14:textId="2D7CEC0E" w:rsidR="00FA3C9A" w:rsidRPr="001B43F1" w:rsidRDefault="00FA3C9A" w:rsidP="00FA3C9A">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Además, por cuanto hace a la procedibilidad del recurso de revisión, es de suma importancia señalar que la parte</w:t>
      </w:r>
      <w:r w:rsidRPr="001B43F1">
        <w:rPr>
          <w:rFonts w:ascii="Palatino Linotype" w:eastAsia="Palatino Linotype" w:hAnsi="Palatino Linotype" w:cs="Palatino Linotype"/>
          <w:b/>
          <w:sz w:val="22"/>
          <w:szCs w:val="22"/>
        </w:rPr>
        <w:t xml:space="preserve"> Recurrente</w:t>
      </w:r>
      <w:r w:rsidRPr="001B43F1">
        <w:rPr>
          <w:rFonts w:ascii="Palatino Linotype" w:eastAsia="Palatino Linotype" w:hAnsi="Palatino Linotype" w:cs="Palatino Linotype"/>
          <w:sz w:val="22"/>
          <w:szCs w:val="22"/>
        </w:rPr>
        <w:t xml:space="preserve">, no señaló </w:t>
      </w:r>
      <w:r w:rsidRPr="001B43F1">
        <w:rPr>
          <w:rFonts w:ascii="Palatino Linotype" w:eastAsia="Palatino Linotype" w:hAnsi="Palatino Linotype" w:cs="Palatino Linotype"/>
          <w:b/>
          <w:sz w:val="22"/>
          <w:szCs w:val="22"/>
        </w:rPr>
        <w:t>nombre</w:t>
      </w:r>
      <w:r w:rsidR="00E23D61" w:rsidRPr="001B43F1">
        <w:rPr>
          <w:rFonts w:ascii="Palatino Linotype" w:eastAsia="Palatino Linotype" w:hAnsi="Palatino Linotype" w:cs="Palatino Linotype"/>
          <w:b/>
          <w:sz w:val="22"/>
          <w:szCs w:val="22"/>
        </w:rPr>
        <w:t xml:space="preserve">, </w:t>
      </w:r>
      <w:r w:rsidRPr="001B43F1">
        <w:rPr>
          <w:rFonts w:ascii="Palatino Linotype" w:eastAsia="Palatino Linotype" w:hAnsi="Palatino Linotype" w:cs="Palatino Linotype"/>
          <w:sz w:val="22"/>
          <w:szCs w:val="22"/>
        </w:rPr>
        <w:t>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A20D5C3" w14:textId="77777777" w:rsidR="00FA3C9A" w:rsidRPr="001B43F1" w:rsidRDefault="00FA3C9A" w:rsidP="00FA3C9A">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Las solicitudes anónimas</w:t>
      </w:r>
      <w:r w:rsidRPr="001B43F1">
        <w:rPr>
          <w:rFonts w:ascii="Palatino Linotype" w:eastAsia="Palatino Linotype" w:hAnsi="Palatino Linotype" w:cs="Palatino Linotype"/>
          <w:i/>
          <w:sz w:val="22"/>
          <w:szCs w:val="22"/>
        </w:rPr>
        <w:t xml:space="preserve">, con nombre incompleto o </w:t>
      </w:r>
      <w:r w:rsidRPr="001B43F1">
        <w:rPr>
          <w:rFonts w:ascii="Palatino Linotype" w:eastAsia="Palatino Linotype" w:hAnsi="Palatino Linotype" w:cs="Palatino Linotype"/>
          <w:b/>
          <w:i/>
          <w:sz w:val="22"/>
          <w:szCs w:val="22"/>
        </w:rPr>
        <w:t>seudónimo</w:t>
      </w:r>
      <w:r w:rsidRPr="001B43F1">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78B564D7" w14:textId="77777777" w:rsidR="00FA3C9A" w:rsidRPr="001B43F1" w:rsidRDefault="00FA3C9A" w:rsidP="00FA3C9A">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1B43F1">
        <w:rPr>
          <w:rFonts w:ascii="Palatino Linotype" w:eastAsia="Palatino Linotype" w:hAnsi="Palatino Linotype" w:cs="Palatino Linotype"/>
          <w:b/>
          <w:sz w:val="22"/>
          <w:szCs w:val="22"/>
        </w:rPr>
        <w:t xml:space="preserve"> SAIMEX</w:t>
      </w:r>
    </w:p>
    <w:p w14:paraId="2DB43ED9" w14:textId="6E5A9E87" w:rsidR="006E155A" w:rsidRPr="001B43F1" w:rsidRDefault="005B22BA" w:rsidP="006E155A">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1B43F1">
        <w:rPr>
          <w:rFonts w:ascii="Palatino Linotype" w:eastAsia="Palatino Linotype" w:hAnsi="Palatino Linotype" w:cs="Palatino Linotype"/>
          <w:b/>
          <w:sz w:val="22"/>
          <w:szCs w:val="22"/>
        </w:rPr>
        <w:t>Recurrente</w:t>
      </w:r>
      <w:r w:rsidRPr="001B43F1">
        <w:rPr>
          <w:rFonts w:ascii="Palatino Linotype" w:eastAsia="Palatino Linotype" w:hAnsi="Palatino Linotype" w:cs="Palatino Linotype"/>
          <w:sz w:val="22"/>
          <w:szCs w:val="22"/>
        </w:rPr>
        <w:t xml:space="preserve"> en sus motivos de inconformidad, de acuerdo al artículo 179, </w:t>
      </w:r>
      <w:r w:rsidR="00C00558" w:rsidRPr="001B43F1">
        <w:rPr>
          <w:rFonts w:ascii="Palatino Linotype" w:eastAsia="Palatino Linotype" w:hAnsi="Palatino Linotype" w:cs="Palatino Linotype"/>
          <w:sz w:val="22"/>
          <w:szCs w:val="22"/>
        </w:rPr>
        <w:t>f</w:t>
      </w:r>
      <w:r w:rsidR="00133291" w:rsidRPr="001B43F1">
        <w:rPr>
          <w:rFonts w:ascii="Palatino Linotype" w:eastAsia="Palatino Linotype" w:hAnsi="Palatino Linotype" w:cs="Palatino Linotype"/>
          <w:sz w:val="22"/>
          <w:szCs w:val="22"/>
        </w:rPr>
        <w:t xml:space="preserve">racción </w:t>
      </w:r>
      <w:r w:rsidR="00561AA1" w:rsidRPr="001B43F1">
        <w:rPr>
          <w:rFonts w:ascii="Palatino Linotype" w:eastAsia="Palatino Linotype" w:hAnsi="Palatino Linotype" w:cs="Palatino Linotype"/>
          <w:sz w:val="22"/>
          <w:szCs w:val="22"/>
        </w:rPr>
        <w:t>V</w:t>
      </w:r>
      <w:r w:rsidR="00C00558" w:rsidRPr="001B43F1">
        <w:rPr>
          <w:rFonts w:ascii="Palatino Linotype" w:eastAsia="Palatino Linotype" w:hAnsi="Palatino Linotype" w:cs="Palatino Linotype"/>
          <w:sz w:val="22"/>
          <w:szCs w:val="22"/>
        </w:rPr>
        <w:t xml:space="preserve"> </w:t>
      </w:r>
      <w:r w:rsidR="006E155A" w:rsidRPr="001B43F1">
        <w:rPr>
          <w:rFonts w:ascii="Palatino Linotype" w:eastAsia="Palatino Linotype" w:hAnsi="Palatino Linotype" w:cs="Palatino Linotype"/>
          <w:sz w:val="22"/>
          <w:szCs w:val="22"/>
        </w:rPr>
        <w:t>del ordenamiento legal citado, que a la letra dice: </w:t>
      </w:r>
    </w:p>
    <w:p w14:paraId="76DBCF77" w14:textId="77777777" w:rsidR="006E155A" w:rsidRPr="001B43F1" w:rsidRDefault="006E155A" w:rsidP="006E155A">
      <w:pPr>
        <w:tabs>
          <w:tab w:val="left" w:pos="7938"/>
        </w:tabs>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Artículo 179.</w:t>
      </w:r>
      <w:r w:rsidRPr="001B43F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09BC029" w14:textId="14C4F929" w:rsidR="00561AA1" w:rsidRPr="001B43F1" w:rsidRDefault="00561AA1" w:rsidP="006E155A">
      <w:pPr>
        <w:tabs>
          <w:tab w:val="left" w:pos="7938"/>
        </w:tabs>
        <w:spacing w:before="120" w:after="120"/>
        <w:ind w:left="851" w:right="900"/>
        <w:jc w:val="both"/>
        <w:rPr>
          <w:rFonts w:ascii="Palatino Linotype" w:hAnsi="Palatino Linotype"/>
          <w:b/>
          <w:i/>
          <w:sz w:val="22"/>
          <w:szCs w:val="22"/>
        </w:rPr>
      </w:pPr>
      <w:r w:rsidRPr="001B43F1">
        <w:rPr>
          <w:rFonts w:ascii="Palatino Linotype" w:hAnsi="Palatino Linotype"/>
          <w:b/>
          <w:i/>
          <w:sz w:val="22"/>
          <w:szCs w:val="22"/>
        </w:rPr>
        <w:t>...</w:t>
      </w:r>
    </w:p>
    <w:p w14:paraId="57894972" w14:textId="520ADF19" w:rsidR="006E155A" w:rsidRPr="001B43F1" w:rsidRDefault="00561AA1" w:rsidP="006E155A">
      <w:pPr>
        <w:tabs>
          <w:tab w:val="left" w:pos="7938"/>
        </w:tabs>
        <w:spacing w:before="120" w:after="120"/>
        <w:ind w:left="851" w:right="900"/>
        <w:jc w:val="both"/>
        <w:rPr>
          <w:rFonts w:ascii="Palatino Linotype" w:eastAsia="Palatino Linotype" w:hAnsi="Palatino Linotype" w:cs="Palatino Linotype"/>
          <w:i/>
          <w:sz w:val="22"/>
          <w:szCs w:val="22"/>
        </w:rPr>
      </w:pPr>
      <w:r w:rsidRPr="001B43F1">
        <w:rPr>
          <w:rFonts w:ascii="Palatino Linotype" w:hAnsi="Palatino Linotype"/>
          <w:b/>
          <w:i/>
          <w:sz w:val="22"/>
          <w:szCs w:val="22"/>
        </w:rPr>
        <w:t xml:space="preserve">V. </w:t>
      </w:r>
      <w:r w:rsidRPr="001B43F1">
        <w:rPr>
          <w:rFonts w:ascii="Palatino Linotype" w:hAnsi="Palatino Linotype"/>
          <w:i/>
          <w:sz w:val="22"/>
          <w:szCs w:val="22"/>
        </w:rPr>
        <w:t>La entrega de información incompleta</w:t>
      </w:r>
      <w:r w:rsidR="00133291" w:rsidRPr="001B43F1">
        <w:rPr>
          <w:rFonts w:ascii="Palatino Linotype" w:hAnsi="Palatino Linotype"/>
          <w:i/>
          <w:sz w:val="22"/>
          <w:szCs w:val="22"/>
        </w:rPr>
        <w:t>;</w:t>
      </w:r>
      <w:r w:rsidR="006E155A" w:rsidRPr="001B43F1">
        <w:rPr>
          <w:rFonts w:ascii="Palatino Linotype" w:eastAsia="Palatino Linotype" w:hAnsi="Palatino Linotype" w:cs="Palatino Linotype"/>
          <w:i/>
          <w:sz w:val="22"/>
          <w:szCs w:val="22"/>
        </w:rPr>
        <w:t>”</w:t>
      </w:r>
    </w:p>
    <w:p w14:paraId="7B3D2575" w14:textId="77777777" w:rsidR="00694AA0" w:rsidRPr="001B43F1" w:rsidRDefault="005B22BA">
      <w:pPr>
        <w:spacing w:before="240" w:after="240" w:line="360" w:lineRule="auto"/>
        <w:jc w:val="both"/>
        <w:rPr>
          <w:rFonts w:ascii="Palatino Linotype" w:eastAsia="Palatino Linotype" w:hAnsi="Palatino Linotype" w:cs="Palatino Linotype"/>
          <w:b/>
          <w:sz w:val="22"/>
          <w:szCs w:val="22"/>
        </w:rPr>
      </w:pPr>
      <w:r w:rsidRPr="001B43F1">
        <w:rPr>
          <w:rFonts w:ascii="Palatino Linotype" w:eastAsia="Palatino Linotype" w:hAnsi="Palatino Linotype" w:cs="Palatino Linotype"/>
          <w:b/>
          <w:sz w:val="22"/>
          <w:szCs w:val="22"/>
        </w:rPr>
        <w:t xml:space="preserve">Tercero. Materia de la revisión. </w:t>
      </w:r>
      <w:r w:rsidRPr="001B43F1">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1B43F1">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1B43F1">
        <w:rPr>
          <w:rFonts w:ascii="Palatino Linotype" w:eastAsia="Palatino Linotype" w:hAnsi="Palatino Linotype" w:cs="Palatino Linotype"/>
          <w:sz w:val="22"/>
          <w:szCs w:val="22"/>
        </w:rPr>
        <w:t xml:space="preserve">de la parte </w:t>
      </w:r>
      <w:r w:rsidRPr="001B43F1">
        <w:rPr>
          <w:rFonts w:ascii="Palatino Linotype" w:eastAsia="Palatino Linotype" w:hAnsi="Palatino Linotype" w:cs="Palatino Linotype"/>
          <w:b/>
          <w:sz w:val="22"/>
          <w:szCs w:val="22"/>
        </w:rPr>
        <w:t>Recurrente</w:t>
      </w:r>
      <w:r w:rsidRPr="001B43F1">
        <w:rPr>
          <w:rFonts w:ascii="Palatino Linotype" w:eastAsia="Palatino Linotype" w:hAnsi="Palatino Linotype" w:cs="Palatino Linotype"/>
          <w:sz w:val="22"/>
          <w:szCs w:val="22"/>
        </w:rPr>
        <w:t>, o en su defecto, en caso de ser procedente, ordenar la entrega de información.</w:t>
      </w:r>
    </w:p>
    <w:p w14:paraId="73D2F728" w14:textId="77777777" w:rsidR="00694AA0" w:rsidRPr="001B43F1" w:rsidRDefault="005B22BA">
      <w:pPr>
        <w:spacing w:before="240" w:after="240" w:line="360" w:lineRule="auto"/>
        <w:jc w:val="both"/>
        <w:rPr>
          <w:rFonts w:ascii="Palatino Linotype" w:eastAsia="Palatino Linotype" w:hAnsi="Palatino Linotype" w:cs="Palatino Linotype"/>
          <w:sz w:val="22"/>
          <w:szCs w:val="22"/>
        </w:rPr>
      </w:pPr>
      <w:bookmarkStart w:id="6" w:name="_heading=h.2et92p0" w:colFirst="0" w:colLast="0"/>
      <w:bookmarkEnd w:id="6"/>
      <w:r w:rsidRPr="001B43F1">
        <w:rPr>
          <w:rFonts w:ascii="Palatino Linotype" w:eastAsia="Palatino Linotype" w:hAnsi="Palatino Linotype" w:cs="Palatino Linotype"/>
          <w:b/>
          <w:sz w:val="22"/>
          <w:szCs w:val="22"/>
        </w:rPr>
        <w:t xml:space="preserve">Cuarto. Estudio del asunto. </w:t>
      </w:r>
      <w:r w:rsidRPr="001B43F1">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60AAE5" w14:textId="77777777" w:rsidR="00694AA0" w:rsidRPr="001B43F1" w:rsidRDefault="005B22BA">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Artículo 4</w:t>
      </w:r>
      <w:r w:rsidRPr="001B43F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890CA7" w14:textId="77777777" w:rsidR="00694AA0" w:rsidRPr="001B43F1" w:rsidRDefault="005B22BA">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B43F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B72714" w14:textId="77777777" w:rsidR="00694AA0" w:rsidRPr="001B43F1" w:rsidRDefault="005B22BA">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B43F1">
        <w:rPr>
          <w:rFonts w:ascii="Palatino Linotype" w:eastAsia="Palatino Linotype" w:hAnsi="Palatino Linotype" w:cs="Palatino Linotype"/>
          <w:i/>
          <w:sz w:val="22"/>
          <w:szCs w:val="22"/>
        </w:rPr>
        <w:t>.”</w:t>
      </w:r>
    </w:p>
    <w:p w14:paraId="2B62FDE3" w14:textId="77777777" w:rsidR="00694AA0" w:rsidRPr="001B43F1" w:rsidRDefault="005B22BA">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FB2BC38" w14:textId="77777777" w:rsidR="00694AA0" w:rsidRPr="001B43F1" w:rsidRDefault="005B22BA">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12.-</w:t>
      </w:r>
      <w:r w:rsidRPr="001B43F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6EB6026" w14:textId="77777777" w:rsidR="00694AA0" w:rsidRPr="001B43F1" w:rsidRDefault="005B22BA">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1ED4674D" w14:textId="77777777" w:rsidR="00694AA0" w:rsidRPr="001B43F1" w:rsidRDefault="005B22BA">
      <w:pPr>
        <w:spacing w:before="240" w:after="240" w:line="360" w:lineRule="auto"/>
        <w:ind w:right="-93"/>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58BB21D" w14:textId="77777777" w:rsidR="00694AA0" w:rsidRPr="001B43F1" w:rsidRDefault="005B22BA">
      <w:pPr>
        <w:spacing w:before="240" w:after="240" w:line="360" w:lineRule="auto"/>
        <w:jc w:val="both"/>
        <w:rPr>
          <w:rFonts w:ascii="Palatino Linotype" w:eastAsia="Palatino Linotype" w:hAnsi="Palatino Linotype" w:cs="Palatino Linotype"/>
          <w:b/>
          <w:sz w:val="22"/>
          <w:szCs w:val="22"/>
        </w:rPr>
      </w:pPr>
      <w:r w:rsidRPr="001B43F1">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1B43F1">
        <w:rPr>
          <w:rFonts w:ascii="Palatino Linotype" w:eastAsia="Palatino Linotype" w:hAnsi="Palatino Linotype" w:cs="Palatino Linotype"/>
          <w:b/>
          <w:sz w:val="22"/>
          <w:szCs w:val="22"/>
        </w:rPr>
        <w:t xml:space="preserve"> </w:t>
      </w:r>
    </w:p>
    <w:p w14:paraId="6B3CE4C4" w14:textId="77777777" w:rsidR="00694AA0" w:rsidRPr="001B43F1" w:rsidRDefault="005B22BA">
      <w:pPr>
        <w:spacing w:before="120" w:after="120"/>
        <w:ind w:left="1134"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
          <w:i/>
          <w:sz w:val="22"/>
          <w:szCs w:val="22"/>
        </w:rPr>
        <w:t>No existe obligación de elaborar documentos ad hoc para atender las solicitudes de acceso a la información.</w:t>
      </w:r>
      <w:r w:rsidRPr="001B43F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A211211" w14:textId="77777777" w:rsidR="00694AA0" w:rsidRPr="001B43F1" w:rsidRDefault="005B22BA">
      <w:pPr>
        <w:spacing w:before="120" w:after="12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1BEC828" w14:textId="77777777" w:rsidR="00694AA0" w:rsidRPr="001B43F1" w:rsidRDefault="005B22BA">
      <w:pPr>
        <w:spacing w:before="120" w:after="12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F115FEE" w14:textId="77777777" w:rsidR="00694AA0" w:rsidRPr="001B43F1" w:rsidRDefault="005B22BA" w:rsidP="00C00558">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 xml:space="preserve">Artículo 3. </w:t>
      </w:r>
      <w:r w:rsidRPr="001B43F1">
        <w:rPr>
          <w:rFonts w:ascii="Palatino Linotype" w:eastAsia="Palatino Linotype" w:hAnsi="Palatino Linotype" w:cs="Palatino Linotype"/>
          <w:i/>
          <w:sz w:val="22"/>
          <w:szCs w:val="22"/>
        </w:rPr>
        <w:t>Para los efectos de la presente Ley se entenderá por:</w:t>
      </w:r>
    </w:p>
    <w:p w14:paraId="2899E630" w14:textId="77777777" w:rsidR="00694AA0" w:rsidRPr="001B43F1" w:rsidRDefault="005B22BA" w:rsidP="00C00558">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332076D0" w14:textId="77777777" w:rsidR="00694AA0" w:rsidRPr="001B43F1" w:rsidRDefault="005B22BA" w:rsidP="00C00558">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XI. Documento:</w:t>
      </w:r>
      <w:r w:rsidRPr="001B43F1">
        <w:rPr>
          <w:rFonts w:ascii="Palatino Linotype" w:eastAsia="Palatino Linotype" w:hAnsi="Palatino Linotype" w:cs="Palatino Linotype"/>
          <w:i/>
          <w:sz w:val="22"/>
          <w:szCs w:val="22"/>
        </w:rPr>
        <w:t xml:space="preserve"> Los expedientes, reportes, estudios, actas</w:t>
      </w:r>
      <w:r w:rsidRPr="001B43F1">
        <w:rPr>
          <w:rFonts w:ascii="Palatino Linotype" w:eastAsia="Palatino Linotype" w:hAnsi="Palatino Linotype" w:cs="Palatino Linotype"/>
          <w:b/>
          <w:i/>
          <w:sz w:val="22"/>
          <w:szCs w:val="22"/>
        </w:rPr>
        <w:t>,</w:t>
      </w:r>
      <w:r w:rsidRPr="001B43F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F7AC5F3" w14:textId="77777777" w:rsidR="00694AA0" w:rsidRPr="001B43F1" w:rsidRDefault="005B22BA">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4090AEB" w14:textId="77777777" w:rsidR="00694AA0" w:rsidRPr="001B43F1" w:rsidRDefault="005B22BA" w:rsidP="00C00558">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sz w:val="22"/>
          <w:szCs w:val="22"/>
        </w:rPr>
        <w:t>“</w:t>
      </w:r>
      <w:r w:rsidRPr="001B43F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B43F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F494CB" w14:textId="77777777" w:rsidR="00694AA0" w:rsidRPr="001B43F1" w:rsidRDefault="005B22BA" w:rsidP="00C00558">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6FCE4CD" w14:textId="77777777" w:rsidR="00694AA0" w:rsidRPr="001B43F1" w:rsidRDefault="005B22BA" w:rsidP="00C00558">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EE230AA" w14:textId="77777777" w:rsidR="00694AA0" w:rsidRPr="001B43F1" w:rsidRDefault="005B22BA" w:rsidP="00C00558">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3671B955" w14:textId="77777777" w:rsidR="00694AA0" w:rsidRPr="001B43F1" w:rsidRDefault="005B22BA" w:rsidP="00C00558">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43DFC7F9" w14:textId="77777777" w:rsidR="00694AA0" w:rsidRPr="001B43F1" w:rsidRDefault="005B22BA">
      <w:pPr>
        <w:spacing w:before="240" w:after="240" w:line="360" w:lineRule="auto"/>
        <w:ind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B0769FB" w14:textId="69DDF8DC" w:rsidR="00694AA0" w:rsidRPr="001B43F1" w:rsidRDefault="005B22BA">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w:t>
      </w:r>
      <w:r w:rsidR="00504FA2" w:rsidRPr="001B43F1">
        <w:rPr>
          <w:rFonts w:ascii="Palatino Linotype" w:eastAsia="Palatino Linotype" w:hAnsi="Palatino Linotype" w:cs="Palatino Linotype"/>
          <w:sz w:val="22"/>
          <w:szCs w:val="22"/>
        </w:rPr>
        <w:t xml:space="preserve">párrafo cuadragésimo sexto, </w:t>
      </w:r>
      <w:r w:rsidRPr="001B43F1">
        <w:rPr>
          <w:rFonts w:ascii="Palatino Linotype" w:eastAsia="Palatino Linotype" w:hAnsi="Palatino Linotype" w:cs="Palatino Linotype"/>
          <w:sz w:val="22"/>
          <w:szCs w:val="22"/>
        </w:rPr>
        <w:t>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43A8015" w14:textId="77777777" w:rsidR="00504FA2" w:rsidRPr="001B43F1" w:rsidRDefault="005B22BA" w:rsidP="00504FA2">
      <w:pPr>
        <w:spacing w:before="240" w:after="240" w:line="360" w:lineRule="auto"/>
        <w:ind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1B43F1">
        <w:rPr>
          <w:rFonts w:ascii="Palatino Linotype" w:eastAsia="Palatino Linotype" w:hAnsi="Palatino Linotype" w:cs="Palatino Linotype"/>
          <w:b/>
          <w:sz w:val="22"/>
          <w:szCs w:val="22"/>
        </w:rPr>
        <w:t>Recurrente</w:t>
      </w:r>
      <w:r w:rsidRPr="001B43F1">
        <w:rPr>
          <w:rFonts w:ascii="Palatino Linotype" w:eastAsia="Palatino Linotype" w:hAnsi="Palatino Linotype" w:cs="Palatino Linotype"/>
          <w:sz w:val="22"/>
          <w:szCs w:val="22"/>
        </w:rPr>
        <w:t xml:space="preserve"> requirió al </w:t>
      </w:r>
      <w:r w:rsidRPr="001B43F1">
        <w:rPr>
          <w:rFonts w:ascii="Palatino Linotype" w:eastAsia="Palatino Linotype" w:hAnsi="Palatino Linotype" w:cs="Palatino Linotype"/>
          <w:b/>
          <w:sz w:val="22"/>
          <w:szCs w:val="22"/>
        </w:rPr>
        <w:t xml:space="preserve">Sujeto Obligado </w:t>
      </w:r>
      <w:r w:rsidRPr="001B43F1">
        <w:rPr>
          <w:rFonts w:ascii="Palatino Linotype" w:eastAsia="Palatino Linotype" w:hAnsi="Palatino Linotype" w:cs="Palatino Linotype"/>
          <w:sz w:val="22"/>
          <w:szCs w:val="22"/>
        </w:rPr>
        <w:t>le proporcione, información consistente en lo siguiente:</w:t>
      </w:r>
    </w:p>
    <w:p w14:paraId="6203B92F" w14:textId="2FAFE914" w:rsidR="00F212D2" w:rsidRPr="001B43F1" w:rsidRDefault="00F212D2" w:rsidP="00504FA2">
      <w:pPr>
        <w:spacing w:before="240" w:after="240" w:line="360" w:lineRule="auto"/>
        <w:ind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w:t>
      </w:r>
      <w:r w:rsidR="000A7B03" w:rsidRPr="001B43F1">
        <w:rPr>
          <w:rFonts w:ascii="Palatino Linotype" w:eastAsia="Palatino Linotype" w:hAnsi="Palatino Linotype" w:cs="Palatino Linotype"/>
          <w:sz w:val="22"/>
          <w:szCs w:val="22"/>
        </w:rPr>
        <w:t xml:space="preserve">el periodo del </w:t>
      </w:r>
      <w:r w:rsidRPr="001B43F1">
        <w:rPr>
          <w:rFonts w:ascii="Palatino Linotype" w:eastAsia="Palatino Linotype" w:hAnsi="Palatino Linotype" w:cs="Palatino Linotype"/>
          <w:sz w:val="22"/>
          <w:szCs w:val="22"/>
        </w:rPr>
        <w:t>0</w:t>
      </w:r>
      <w:r w:rsidR="000A7B03" w:rsidRPr="001B43F1">
        <w:rPr>
          <w:rFonts w:ascii="Palatino Linotype" w:eastAsia="Palatino Linotype" w:hAnsi="Palatino Linotype" w:cs="Palatino Linotype"/>
          <w:sz w:val="22"/>
          <w:szCs w:val="22"/>
        </w:rPr>
        <w:t>1 de enero al 30 junio del año 2025 de</w:t>
      </w:r>
      <w:r w:rsidRPr="001B43F1">
        <w:rPr>
          <w:rFonts w:ascii="Palatino Linotype" w:eastAsia="Palatino Linotype" w:hAnsi="Palatino Linotype" w:cs="Palatino Linotype"/>
          <w:sz w:val="22"/>
          <w:szCs w:val="22"/>
        </w:rPr>
        <w:t xml:space="preserve"> </w:t>
      </w:r>
      <w:r w:rsidR="000A7B03" w:rsidRPr="001B43F1">
        <w:rPr>
          <w:rFonts w:ascii="Palatino Linotype" w:eastAsia="Palatino Linotype" w:hAnsi="Palatino Linotype" w:cs="Palatino Linotype"/>
          <w:sz w:val="22"/>
          <w:szCs w:val="22"/>
        </w:rPr>
        <w:t>l</w:t>
      </w:r>
      <w:r w:rsidRPr="001B43F1">
        <w:rPr>
          <w:rFonts w:ascii="Palatino Linotype" w:eastAsia="Palatino Linotype" w:hAnsi="Palatino Linotype" w:cs="Palatino Linotype"/>
          <w:sz w:val="22"/>
          <w:szCs w:val="22"/>
        </w:rPr>
        <w:t>a servidora pública referida en la solicitud:</w:t>
      </w:r>
    </w:p>
    <w:p w14:paraId="1EF35808" w14:textId="11145CAC" w:rsidR="00CD2C55" w:rsidRPr="001B43F1" w:rsidRDefault="00F212D2"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1. </w:t>
      </w:r>
      <w:r w:rsidR="00CD2C55" w:rsidRPr="001B43F1">
        <w:rPr>
          <w:rFonts w:ascii="Palatino Linotype" w:eastAsia="Palatino Linotype" w:hAnsi="Palatino Linotype" w:cs="Palatino Linotype"/>
          <w:sz w:val="22"/>
          <w:szCs w:val="22"/>
        </w:rPr>
        <w:t>Copia del Acuse del</w:t>
      </w:r>
      <w:r w:rsidR="00B437A7" w:rsidRPr="001B43F1">
        <w:rPr>
          <w:rFonts w:ascii="Palatino Linotype" w:eastAsia="Palatino Linotype" w:hAnsi="Palatino Linotype" w:cs="Palatino Linotype"/>
          <w:sz w:val="22"/>
          <w:szCs w:val="22"/>
        </w:rPr>
        <w:t xml:space="preserve"> nombramiento</w:t>
      </w:r>
      <w:r w:rsidR="00CD2C55" w:rsidRPr="001B43F1">
        <w:rPr>
          <w:rFonts w:ascii="Palatino Linotype" w:eastAsia="Palatino Linotype" w:hAnsi="Palatino Linotype" w:cs="Palatino Linotype"/>
          <w:sz w:val="22"/>
          <w:szCs w:val="22"/>
        </w:rPr>
        <w:t xml:space="preserve"> que le fue entregado.</w:t>
      </w:r>
    </w:p>
    <w:p w14:paraId="77053156" w14:textId="39226655" w:rsidR="00CD2C55" w:rsidRPr="001B43F1" w:rsidRDefault="00CD2C55"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2. Nombre del cargo desempeñado</w:t>
      </w:r>
      <w:r w:rsidR="00B437A7" w:rsidRPr="001B43F1">
        <w:rPr>
          <w:rFonts w:ascii="Palatino Linotype" w:eastAsia="Palatino Linotype" w:hAnsi="Palatino Linotype" w:cs="Palatino Linotype"/>
          <w:sz w:val="22"/>
          <w:szCs w:val="22"/>
        </w:rPr>
        <w:t>.</w:t>
      </w:r>
    </w:p>
    <w:p w14:paraId="00A19664" w14:textId="18D491DE" w:rsidR="00CD2C55" w:rsidRPr="001B43F1" w:rsidRDefault="00CD2C55"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3. Fecha de alta como trabajador del ayuntamiento</w:t>
      </w:r>
      <w:r w:rsidR="00B437A7" w:rsidRPr="001B43F1">
        <w:rPr>
          <w:rFonts w:ascii="Palatino Linotype" w:eastAsia="Palatino Linotype" w:hAnsi="Palatino Linotype" w:cs="Palatino Linotype"/>
          <w:sz w:val="22"/>
          <w:szCs w:val="22"/>
        </w:rPr>
        <w:t>.</w:t>
      </w:r>
    </w:p>
    <w:p w14:paraId="32DD5B3C" w14:textId="4404C060" w:rsidR="00CD2C55" w:rsidRPr="001B43F1" w:rsidRDefault="00CD2C55"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4.  Área en la que está asignada</w:t>
      </w:r>
      <w:r w:rsidR="00B437A7" w:rsidRPr="001B43F1">
        <w:rPr>
          <w:rFonts w:ascii="Palatino Linotype" w:eastAsia="Palatino Linotype" w:hAnsi="Palatino Linotype" w:cs="Palatino Linotype"/>
          <w:sz w:val="22"/>
          <w:szCs w:val="22"/>
        </w:rPr>
        <w:t>.</w:t>
      </w:r>
    </w:p>
    <w:p w14:paraId="0E06FD1F" w14:textId="280E0E8D" w:rsidR="00CD2C55" w:rsidRPr="001B43F1" w:rsidRDefault="00CD2C55"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5. Importe de su sueldo quincenal neto y bruto, el importe del sueldo mensual neto y bruto</w:t>
      </w:r>
      <w:r w:rsidR="00B437A7" w:rsidRPr="001B43F1">
        <w:rPr>
          <w:rFonts w:ascii="Palatino Linotype" w:eastAsia="Palatino Linotype" w:hAnsi="Palatino Linotype" w:cs="Palatino Linotype"/>
          <w:sz w:val="22"/>
          <w:szCs w:val="22"/>
        </w:rPr>
        <w:t>.</w:t>
      </w:r>
    </w:p>
    <w:p w14:paraId="0442AB4D" w14:textId="77777777" w:rsidR="00FA55F6" w:rsidRPr="001B43F1" w:rsidRDefault="00CD2C55"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6. Datos de sus funciones desempeñadas</w:t>
      </w:r>
      <w:r w:rsidR="00FA55F6" w:rsidRPr="001B43F1">
        <w:rPr>
          <w:rFonts w:ascii="Palatino Linotype" w:eastAsia="Palatino Linotype" w:hAnsi="Palatino Linotype" w:cs="Palatino Linotype"/>
          <w:sz w:val="22"/>
          <w:szCs w:val="22"/>
        </w:rPr>
        <w:t>.</w:t>
      </w:r>
    </w:p>
    <w:p w14:paraId="12B9AA34" w14:textId="67304DFC" w:rsidR="00CD2C55" w:rsidRPr="001B43F1" w:rsidRDefault="00FA55F6"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7. H</w:t>
      </w:r>
      <w:r w:rsidR="00CD2C55" w:rsidRPr="001B43F1">
        <w:rPr>
          <w:rFonts w:ascii="Palatino Linotype" w:eastAsia="Palatino Linotype" w:hAnsi="Palatino Linotype" w:cs="Palatino Linotype"/>
          <w:sz w:val="22"/>
          <w:szCs w:val="22"/>
        </w:rPr>
        <w:t>orario laboral.</w:t>
      </w:r>
    </w:p>
    <w:p w14:paraId="6D32832D" w14:textId="213E432E" w:rsidR="00CD2C55" w:rsidRPr="001B43F1" w:rsidRDefault="00FA55F6"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8.</w:t>
      </w:r>
      <w:r w:rsidR="00CD2C55" w:rsidRPr="001B43F1">
        <w:rPr>
          <w:rFonts w:ascii="Palatino Linotype" w:eastAsia="Palatino Linotype" w:hAnsi="Palatino Linotype" w:cs="Palatino Linotype"/>
          <w:sz w:val="22"/>
          <w:szCs w:val="22"/>
        </w:rPr>
        <w:t xml:space="preserve"> Ubicación física de su espacio laboral.</w:t>
      </w:r>
    </w:p>
    <w:p w14:paraId="11069E15" w14:textId="6977A675" w:rsidR="00CD2C55" w:rsidRPr="001B43F1" w:rsidRDefault="00FA55F6"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9</w:t>
      </w:r>
      <w:r w:rsidR="00CD2C55" w:rsidRPr="001B43F1">
        <w:rPr>
          <w:rFonts w:ascii="Palatino Linotype" w:eastAsia="Palatino Linotype" w:hAnsi="Palatino Linotype" w:cs="Palatino Linotype"/>
          <w:sz w:val="22"/>
          <w:szCs w:val="22"/>
        </w:rPr>
        <w:t>. Relación y nombres del personal a su cargo.</w:t>
      </w:r>
    </w:p>
    <w:p w14:paraId="1F376C51" w14:textId="318EEDDD" w:rsidR="00CD2C55" w:rsidRPr="001B43F1" w:rsidRDefault="00FA55F6"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10</w:t>
      </w:r>
      <w:r w:rsidR="00CD2C55" w:rsidRPr="001B43F1">
        <w:rPr>
          <w:rFonts w:ascii="Palatino Linotype" w:eastAsia="Palatino Linotype" w:hAnsi="Palatino Linotype" w:cs="Palatino Linotype"/>
          <w:sz w:val="22"/>
          <w:szCs w:val="22"/>
        </w:rPr>
        <w:t>. Nombre completo, cargo y funciones su jefe o jefes inmediatos, incluyendo copia de sus nombramientos.</w:t>
      </w:r>
    </w:p>
    <w:p w14:paraId="1778354C" w14:textId="0CEE5F82" w:rsidR="00CD2C55" w:rsidRPr="001B43F1" w:rsidRDefault="00CD2C55"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1</w:t>
      </w:r>
      <w:r w:rsidR="00FA55F6" w:rsidRPr="001B43F1">
        <w:rPr>
          <w:rFonts w:ascii="Palatino Linotype" w:eastAsia="Palatino Linotype" w:hAnsi="Palatino Linotype" w:cs="Palatino Linotype"/>
          <w:sz w:val="22"/>
          <w:szCs w:val="22"/>
        </w:rPr>
        <w:t>1</w:t>
      </w:r>
      <w:r w:rsidRPr="001B43F1">
        <w:rPr>
          <w:rFonts w:ascii="Palatino Linotype" w:eastAsia="Palatino Linotype" w:hAnsi="Palatino Linotype" w:cs="Palatino Linotype"/>
          <w:sz w:val="22"/>
          <w:szCs w:val="22"/>
        </w:rPr>
        <w:t xml:space="preserve">. </w:t>
      </w:r>
      <w:r w:rsidR="00B437A7" w:rsidRPr="001B43F1">
        <w:rPr>
          <w:rFonts w:ascii="Palatino Linotype" w:eastAsia="Palatino Linotype" w:hAnsi="Palatino Linotype" w:cs="Palatino Linotype"/>
          <w:sz w:val="22"/>
          <w:szCs w:val="22"/>
        </w:rPr>
        <w:t>C</w:t>
      </w:r>
      <w:r w:rsidRPr="001B43F1">
        <w:rPr>
          <w:rFonts w:ascii="Palatino Linotype" w:eastAsia="Palatino Linotype" w:hAnsi="Palatino Linotype" w:cs="Palatino Linotype"/>
          <w:sz w:val="22"/>
          <w:szCs w:val="22"/>
        </w:rPr>
        <w:t>opia de su curriculum vitae.</w:t>
      </w:r>
    </w:p>
    <w:p w14:paraId="7AE9EA82" w14:textId="44732FF9" w:rsidR="00CD2C55" w:rsidRPr="001B43F1" w:rsidRDefault="00CD2C55"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1</w:t>
      </w:r>
      <w:r w:rsidR="00FA55F6" w:rsidRPr="001B43F1">
        <w:rPr>
          <w:rFonts w:ascii="Palatino Linotype" w:eastAsia="Palatino Linotype" w:hAnsi="Palatino Linotype" w:cs="Palatino Linotype"/>
          <w:sz w:val="22"/>
          <w:szCs w:val="22"/>
        </w:rPr>
        <w:t>2</w:t>
      </w:r>
      <w:r w:rsidRPr="001B43F1">
        <w:rPr>
          <w:rFonts w:ascii="Palatino Linotype" w:eastAsia="Palatino Linotype" w:hAnsi="Palatino Linotype" w:cs="Palatino Linotype"/>
          <w:sz w:val="22"/>
          <w:szCs w:val="22"/>
        </w:rPr>
        <w:t>. Copia de su credencial de</w:t>
      </w:r>
      <w:r w:rsidR="00B437A7" w:rsidRPr="001B43F1">
        <w:rPr>
          <w:rFonts w:ascii="Palatino Linotype" w:eastAsia="Palatino Linotype" w:hAnsi="Palatino Linotype" w:cs="Palatino Linotype"/>
          <w:sz w:val="22"/>
          <w:szCs w:val="22"/>
        </w:rPr>
        <w:t xml:space="preserve"> elector I</w:t>
      </w:r>
      <w:r w:rsidRPr="001B43F1">
        <w:rPr>
          <w:rFonts w:ascii="Palatino Linotype" w:eastAsia="Palatino Linotype" w:hAnsi="Palatino Linotype" w:cs="Palatino Linotype"/>
          <w:sz w:val="22"/>
          <w:szCs w:val="22"/>
        </w:rPr>
        <w:t>NE.</w:t>
      </w:r>
    </w:p>
    <w:p w14:paraId="1B9C4B18" w14:textId="45E472F9" w:rsidR="00CD2C55" w:rsidRPr="001B43F1" w:rsidRDefault="00CD2C55"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1</w:t>
      </w:r>
      <w:r w:rsidR="00FA55F6" w:rsidRPr="001B43F1">
        <w:rPr>
          <w:rFonts w:ascii="Palatino Linotype" w:eastAsia="Palatino Linotype" w:hAnsi="Palatino Linotype" w:cs="Palatino Linotype"/>
          <w:sz w:val="22"/>
          <w:szCs w:val="22"/>
        </w:rPr>
        <w:t>3</w:t>
      </w:r>
      <w:r w:rsidRPr="001B43F1">
        <w:rPr>
          <w:rFonts w:ascii="Palatino Linotype" w:eastAsia="Palatino Linotype" w:hAnsi="Palatino Linotype" w:cs="Palatino Linotype"/>
          <w:sz w:val="22"/>
          <w:szCs w:val="22"/>
        </w:rPr>
        <w:t>. Copia del acuse de la entrega de la credencial institucional de trabajador del ayuntamiento,</w:t>
      </w:r>
    </w:p>
    <w:p w14:paraId="42004BC3" w14:textId="6856BD72" w:rsidR="00CD2C55" w:rsidRPr="001B43F1" w:rsidRDefault="00CD2C55"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1</w:t>
      </w:r>
      <w:r w:rsidR="00FA55F6" w:rsidRPr="001B43F1">
        <w:rPr>
          <w:rFonts w:ascii="Palatino Linotype" w:eastAsia="Palatino Linotype" w:hAnsi="Palatino Linotype" w:cs="Palatino Linotype"/>
          <w:sz w:val="22"/>
          <w:szCs w:val="22"/>
        </w:rPr>
        <w:t>4</w:t>
      </w:r>
      <w:r w:rsidRPr="001B43F1">
        <w:rPr>
          <w:rFonts w:ascii="Palatino Linotype" w:eastAsia="Palatino Linotype" w:hAnsi="Palatino Linotype" w:cs="Palatino Linotype"/>
          <w:sz w:val="22"/>
          <w:szCs w:val="22"/>
        </w:rPr>
        <w:t>. Copia de su comprobante de estudios, de su cédula profesional y título profesional.</w:t>
      </w:r>
    </w:p>
    <w:p w14:paraId="3169D93A" w14:textId="5E0AB355" w:rsidR="00CD2C55" w:rsidRPr="001B43F1" w:rsidRDefault="00CD2C55" w:rsidP="00761396">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1</w:t>
      </w:r>
      <w:r w:rsidR="00FA55F6" w:rsidRPr="001B43F1">
        <w:rPr>
          <w:rFonts w:ascii="Palatino Linotype" w:eastAsia="Palatino Linotype" w:hAnsi="Palatino Linotype" w:cs="Palatino Linotype"/>
          <w:sz w:val="22"/>
          <w:szCs w:val="22"/>
        </w:rPr>
        <w:t>5</w:t>
      </w:r>
      <w:r w:rsidRPr="001B43F1">
        <w:rPr>
          <w:rFonts w:ascii="Palatino Linotype" w:eastAsia="Palatino Linotype" w:hAnsi="Palatino Linotype" w:cs="Palatino Linotype"/>
          <w:sz w:val="22"/>
          <w:szCs w:val="22"/>
        </w:rPr>
        <w:t>. Copias de los documentos o acuses de los oficios, actas, informes</w:t>
      </w:r>
      <w:r w:rsidR="00B437A7" w:rsidRPr="001B43F1">
        <w:rPr>
          <w:rFonts w:ascii="Palatino Linotype" w:eastAsia="Palatino Linotype" w:hAnsi="Palatino Linotype" w:cs="Palatino Linotype"/>
          <w:sz w:val="22"/>
          <w:szCs w:val="22"/>
        </w:rPr>
        <w:t xml:space="preserve"> y l</w:t>
      </w:r>
      <w:r w:rsidRPr="001B43F1">
        <w:rPr>
          <w:rFonts w:ascii="Palatino Linotype" w:eastAsia="Palatino Linotype" w:hAnsi="Palatino Linotype" w:cs="Palatino Linotype"/>
          <w:sz w:val="22"/>
          <w:szCs w:val="22"/>
        </w:rPr>
        <w:t>istas de asistencia que haya firmado y elaborado por cada mes laborado del periodo del mes de enero, febrero, marzo, abril, mayo y junio del 2025</w:t>
      </w:r>
      <w:r w:rsidR="00D02838" w:rsidRPr="001B43F1">
        <w:rPr>
          <w:rFonts w:ascii="Palatino Linotype" w:eastAsia="Palatino Linotype" w:hAnsi="Palatino Linotype" w:cs="Palatino Linotype"/>
          <w:sz w:val="22"/>
          <w:szCs w:val="22"/>
        </w:rPr>
        <w:t>.</w:t>
      </w:r>
    </w:p>
    <w:p w14:paraId="33BA3EBF" w14:textId="58DB42AB" w:rsidR="005568B8" w:rsidRPr="001B43F1" w:rsidRDefault="00CB19B5" w:rsidP="005568B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w:t>
      </w:r>
      <w:r w:rsidR="005568B8" w:rsidRPr="001B43F1">
        <w:rPr>
          <w:rFonts w:ascii="Palatino Linotype" w:eastAsia="Palatino Linotype" w:hAnsi="Palatino Linotype" w:cs="Palatino Linotype"/>
          <w:sz w:val="22"/>
          <w:szCs w:val="22"/>
        </w:rPr>
        <w:t>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0B05F2DE" w14:textId="77777777" w:rsidR="005568B8" w:rsidRPr="001B43F1" w:rsidRDefault="005568B8" w:rsidP="005568B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7E42DB14" w14:textId="77777777" w:rsidR="005568B8" w:rsidRPr="001B43F1" w:rsidRDefault="005568B8" w:rsidP="005568B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65DB8374" w14:textId="77777777" w:rsidR="005568B8" w:rsidRPr="001B43F1" w:rsidRDefault="005568B8" w:rsidP="005568B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02F0378D" w14:textId="2A6B51E1" w:rsidR="005568B8" w:rsidRPr="001B43F1" w:rsidRDefault="005568B8" w:rsidP="005568B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Al respecto, es de suma importancia mencionar que, derivado del análisis de las constancias que obran en el expediente electrónico en el que se actúa, se advirtió que la Unidad de Transparencia turno la solicitud a la Oficialía Mayor</w:t>
      </w:r>
      <w:r w:rsidR="00885F07" w:rsidRPr="001B43F1">
        <w:rPr>
          <w:rFonts w:ascii="Palatino Linotype" w:eastAsia="Palatino Linotype" w:hAnsi="Palatino Linotype" w:cs="Palatino Linotype"/>
          <w:sz w:val="22"/>
          <w:szCs w:val="22"/>
        </w:rPr>
        <w:t xml:space="preserve"> como la dependencia competente para conocer de la información que es del interés de la persona solicitante, </w:t>
      </w:r>
      <w:r w:rsidR="00A40950" w:rsidRPr="001B43F1">
        <w:rPr>
          <w:rFonts w:ascii="Palatino Linotype" w:eastAsia="Palatino Linotype" w:hAnsi="Palatino Linotype" w:cs="Palatino Linotype"/>
          <w:sz w:val="22"/>
          <w:szCs w:val="22"/>
        </w:rPr>
        <w:t>de conformidad con el artículo 251 del Reglamento Interior de la Administración Pública Municipal de Tlalnepantla de Baz, Estado de México</w:t>
      </w:r>
      <w:r w:rsidR="008B5F54" w:rsidRPr="001B43F1">
        <w:rPr>
          <w:rFonts w:ascii="Palatino Linotype" w:eastAsia="Palatino Linotype" w:hAnsi="Palatino Linotype" w:cs="Palatino Linotype"/>
          <w:sz w:val="22"/>
          <w:szCs w:val="22"/>
        </w:rPr>
        <w:t>, que en su parte conducente establece lo siguiente:</w:t>
      </w:r>
    </w:p>
    <w:p w14:paraId="2F84B219" w14:textId="6CDBA439" w:rsidR="00157D6E" w:rsidRPr="001B43F1" w:rsidRDefault="00157D6E" w:rsidP="008B5F54">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w:t>
      </w:r>
      <w:r w:rsidRPr="001B43F1">
        <w:rPr>
          <w:rFonts w:ascii="Palatino Linotype" w:eastAsia="Palatino Linotype" w:hAnsi="Palatino Linotype" w:cs="Palatino Linotype"/>
          <w:b/>
          <w:bCs/>
          <w:i/>
          <w:iCs/>
          <w:sz w:val="22"/>
          <w:szCs w:val="22"/>
        </w:rPr>
        <w:t>ARTÍCULO 251.</w:t>
      </w:r>
      <w:r w:rsidRPr="001B43F1">
        <w:rPr>
          <w:rFonts w:ascii="Palatino Linotype" w:eastAsia="Palatino Linotype" w:hAnsi="Palatino Linotype" w:cs="Palatino Linotype"/>
          <w:i/>
          <w:iCs/>
          <w:sz w:val="22"/>
          <w:szCs w:val="22"/>
        </w:rPr>
        <w:t xml:space="preserve"> Para el despacho de los asuntos de su competencia, la Oficialía Mayor, tendrá las siguientes facultades y obligaciones:</w:t>
      </w:r>
    </w:p>
    <w:p w14:paraId="3225EB8C" w14:textId="5B70B66E" w:rsidR="00157D6E" w:rsidRPr="001B43F1" w:rsidRDefault="008B5F54" w:rsidP="008B5F54">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I. Vigilar el cumplimiento de las disposiciones legales que regulen las relaciones entre las Dependencias de la Administración Pública Municipal y sus servidores públicos;</w:t>
      </w:r>
    </w:p>
    <w:p w14:paraId="44DE3673" w14:textId="77777777" w:rsidR="008B5F54" w:rsidRPr="001B43F1" w:rsidRDefault="008B5F54" w:rsidP="008B5F54">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 xml:space="preserve">II. Poner a consideración de la persona titular de la Presidencia Municipal, los nombramientos, sueldos, renuncias, licencias y jubilaciones de las personas servidoras públicas de la Administración Pública Municipal, atendiendo a la normatividad aplicable, con excepción de aquellas personas servidoras públicas cuyo nombramiento sea determinado de manera distinta por otras disposiciones jurídicas vigentes; </w:t>
      </w:r>
    </w:p>
    <w:p w14:paraId="55738285" w14:textId="7C0E1F93" w:rsidR="008B5F54" w:rsidRPr="001B43F1" w:rsidRDefault="008B5F54" w:rsidP="008B5F54">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III. Coordinar la integración del presupuesto del capítulo 1000 Servicios Personales y llevar el seguimiento de su ejercicio, a efecto de evitar impactos adicionales y sobregiros presupuestales;</w:t>
      </w:r>
    </w:p>
    <w:p w14:paraId="4AD6C866" w14:textId="7FEB55DC" w:rsidR="00885F07" w:rsidRPr="001B43F1" w:rsidRDefault="008B5F54" w:rsidP="008B5F54">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w:t>
      </w:r>
    </w:p>
    <w:p w14:paraId="68183B67" w14:textId="324F16F7" w:rsidR="008B5F54" w:rsidRPr="001B43F1" w:rsidRDefault="008B5F54" w:rsidP="008B5F54">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V. Expedir y suscribir las credenciales y/o gafetes de identificación de las personas servidoras públicas municipales;</w:t>
      </w:r>
    </w:p>
    <w:p w14:paraId="7E3F3DD4" w14:textId="3D7F1188" w:rsidR="008B5F54" w:rsidRPr="001B43F1" w:rsidRDefault="008B5F54" w:rsidP="008B5F54">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IX. Vigilar la integración de los expedientes del personal, así como la expedición de las credenciales de identificación laboral;”</w:t>
      </w:r>
    </w:p>
    <w:p w14:paraId="4F481E2F" w14:textId="7D3AD492" w:rsidR="007B1117" w:rsidRPr="001B43F1" w:rsidRDefault="007B1117" w:rsidP="0019327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Asimismo, turnó la solicitud a la Coordinación </w:t>
      </w:r>
      <w:r w:rsidR="00236512" w:rsidRPr="001B43F1">
        <w:rPr>
          <w:rFonts w:ascii="Palatino Linotype" w:eastAsia="Palatino Linotype" w:hAnsi="Palatino Linotype" w:cs="Palatino Linotype"/>
          <w:sz w:val="22"/>
          <w:szCs w:val="22"/>
        </w:rPr>
        <w:t>de Control de Gestión,</w:t>
      </w:r>
      <w:r w:rsidRPr="001B43F1">
        <w:rPr>
          <w:rFonts w:ascii="Palatino Linotype" w:eastAsia="Palatino Linotype" w:hAnsi="Palatino Linotype" w:cs="Palatino Linotype"/>
          <w:sz w:val="22"/>
          <w:szCs w:val="22"/>
        </w:rPr>
        <w:t xml:space="preserve"> al </w:t>
      </w:r>
      <w:r w:rsidR="00236512" w:rsidRPr="001B43F1">
        <w:rPr>
          <w:rFonts w:ascii="Palatino Linotype" w:eastAsia="Palatino Linotype" w:hAnsi="Palatino Linotype" w:cs="Palatino Linotype"/>
          <w:sz w:val="22"/>
          <w:szCs w:val="22"/>
        </w:rPr>
        <w:t>encontrarse adscrita la servidora pública a la Coordinación de Asesor</w:t>
      </w:r>
      <w:r w:rsidR="00EC00F9" w:rsidRPr="001B43F1">
        <w:rPr>
          <w:rFonts w:ascii="Palatino Linotype" w:eastAsia="Palatino Linotype" w:hAnsi="Palatino Linotype" w:cs="Palatino Linotype"/>
          <w:sz w:val="22"/>
          <w:szCs w:val="22"/>
        </w:rPr>
        <w:t>ía</w:t>
      </w:r>
      <w:r w:rsidR="00236512"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sz w:val="22"/>
          <w:szCs w:val="22"/>
        </w:rPr>
        <w:t xml:space="preserve">como más adelante se detallará. </w:t>
      </w:r>
    </w:p>
    <w:p w14:paraId="4DC72059" w14:textId="6B58384C" w:rsidR="00E307A0" w:rsidRPr="001B43F1" w:rsidRDefault="00B70221" w:rsidP="0019327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Como se advierte, la Unidad de Transparencia turnó la solicitud a</w:t>
      </w:r>
      <w:r w:rsidR="007B1117"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sz w:val="22"/>
          <w:szCs w:val="22"/>
        </w:rPr>
        <w:t>l</w:t>
      </w:r>
      <w:r w:rsidR="007B1117" w:rsidRPr="001B43F1">
        <w:rPr>
          <w:rFonts w:ascii="Palatino Linotype" w:eastAsia="Palatino Linotype" w:hAnsi="Palatino Linotype" w:cs="Palatino Linotype"/>
          <w:sz w:val="22"/>
          <w:szCs w:val="22"/>
        </w:rPr>
        <w:t>as</w:t>
      </w:r>
      <w:r w:rsidRPr="001B43F1">
        <w:rPr>
          <w:rFonts w:ascii="Palatino Linotype" w:eastAsia="Palatino Linotype" w:hAnsi="Palatino Linotype" w:cs="Palatino Linotype"/>
          <w:sz w:val="22"/>
          <w:szCs w:val="22"/>
        </w:rPr>
        <w:t xml:space="preserve"> área</w:t>
      </w:r>
      <w:r w:rsidR="007B1117" w:rsidRPr="001B43F1">
        <w:rPr>
          <w:rFonts w:ascii="Palatino Linotype" w:eastAsia="Palatino Linotype" w:hAnsi="Palatino Linotype" w:cs="Palatino Linotype"/>
          <w:sz w:val="22"/>
          <w:szCs w:val="22"/>
        </w:rPr>
        <w:t>s</w:t>
      </w:r>
      <w:r w:rsidRPr="001B43F1">
        <w:rPr>
          <w:rFonts w:ascii="Palatino Linotype" w:eastAsia="Palatino Linotype" w:hAnsi="Palatino Linotype" w:cs="Palatino Linotype"/>
          <w:sz w:val="22"/>
          <w:szCs w:val="22"/>
        </w:rPr>
        <w:t xml:space="preserve"> competente para contar con la información que es del interés de la persona solicitante, por lo que se garantizó el procedimiento de búsqueda, el cual se constituye como la garantía primaria del derecho humano de acceso a la información pública, y se rige por los principios de simplicidad, rapidez, gratuidad del procedimiento, auxilio y orientación a los particulares con el fin de otorgar la protección más amplia de este derecho</w:t>
      </w:r>
      <w:r w:rsidR="00E307A0" w:rsidRPr="001B43F1">
        <w:rPr>
          <w:rFonts w:ascii="Palatino Linotype" w:eastAsia="Palatino Linotype" w:hAnsi="Palatino Linotype" w:cs="Palatino Linotype"/>
          <w:sz w:val="22"/>
          <w:szCs w:val="22"/>
        </w:rPr>
        <w:t>.</w:t>
      </w:r>
    </w:p>
    <w:p w14:paraId="429F63EC" w14:textId="3E829076" w:rsidR="00B70221" w:rsidRPr="001B43F1" w:rsidRDefault="00E307A0" w:rsidP="0019327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En este sentido, la servidora pública habilitada dio respuesta a la solicitud de información en el ámbito de sus competencias, </w:t>
      </w:r>
      <w:r w:rsidR="007F113B" w:rsidRPr="001B43F1">
        <w:rPr>
          <w:rFonts w:ascii="Palatino Linotype" w:eastAsia="Palatino Linotype" w:hAnsi="Palatino Linotype" w:cs="Palatino Linotype"/>
          <w:sz w:val="22"/>
          <w:szCs w:val="22"/>
        </w:rPr>
        <w:t xml:space="preserve">sin embargo, al no estar conforme con los términos de la misma la parte </w:t>
      </w:r>
      <w:r w:rsidR="007F113B" w:rsidRPr="001B43F1">
        <w:rPr>
          <w:rFonts w:ascii="Palatino Linotype" w:eastAsia="Palatino Linotype" w:hAnsi="Palatino Linotype" w:cs="Palatino Linotype"/>
          <w:b/>
          <w:bCs/>
          <w:sz w:val="22"/>
          <w:szCs w:val="22"/>
        </w:rPr>
        <w:t xml:space="preserve">Recurrente </w:t>
      </w:r>
      <w:r w:rsidR="007F113B" w:rsidRPr="001B43F1">
        <w:rPr>
          <w:rFonts w:ascii="Palatino Linotype" w:eastAsia="Palatino Linotype" w:hAnsi="Palatino Linotype" w:cs="Palatino Linotype"/>
          <w:sz w:val="22"/>
          <w:szCs w:val="22"/>
        </w:rPr>
        <w:t xml:space="preserve">interpuso el recurso de revisión que nos </w:t>
      </w:r>
      <w:r w:rsidR="00391F52" w:rsidRPr="001B43F1">
        <w:rPr>
          <w:rFonts w:ascii="Palatino Linotype" w:eastAsia="Palatino Linotype" w:hAnsi="Palatino Linotype" w:cs="Palatino Linotype"/>
          <w:sz w:val="22"/>
          <w:szCs w:val="22"/>
        </w:rPr>
        <w:t xml:space="preserve">ocupan, mientras que el </w:t>
      </w:r>
      <w:r w:rsidR="00391F52" w:rsidRPr="001B43F1">
        <w:rPr>
          <w:rFonts w:ascii="Palatino Linotype" w:eastAsia="Palatino Linotype" w:hAnsi="Palatino Linotype" w:cs="Palatino Linotype"/>
          <w:b/>
          <w:bCs/>
          <w:sz w:val="22"/>
          <w:szCs w:val="22"/>
        </w:rPr>
        <w:t xml:space="preserve">Sujeto Obligado, </w:t>
      </w:r>
      <w:r w:rsidR="00391F52" w:rsidRPr="001B43F1">
        <w:rPr>
          <w:rFonts w:ascii="Palatino Linotype" w:eastAsia="Palatino Linotype" w:hAnsi="Palatino Linotype" w:cs="Palatino Linotype"/>
          <w:sz w:val="22"/>
          <w:szCs w:val="22"/>
        </w:rPr>
        <w:t>ratificó en lo sustancial la respuesta proporcionada en primera instancia.</w:t>
      </w:r>
    </w:p>
    <w:p w14:paraId="66B5AB65" w14:textId="51D04F41" w:rsidR="00F91BC2" w:rsidRPr="001B43F1" w:rsidRDefault="002C703F" w:rsidP="0019327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Para un mejor entendimiento a continuación se </w:t>
      </w:r>
      <w:r w:rsidR="00F55A0F" w:rsidRPr="001B43F1">
        <w:rPr>
          <w:rFonts w:ascii="Palatino Linotype" w:eastAsia="Palatino Linotype" w:hAnsi="Palatino Linotype" w:cs="Palatino Linotype"/>
          <w:sz w:val="22"/>
          <w:szCs w:val="22"/>
        </w:rPr>
        <w:t xml:space="preserve">hará el análisis de los requerimientos de información, en contraposición con la información entregada por el </w:t>
      </w:r>
      <w:r w:rsidR="00F55A0F" w:rsidRPr="001B43F1">
        <w:rPr>
          <w:rFonts w:ascii="Palatino Linotype" w:eastAsia="Palatino Linotype" w:hAnsi="Palatino Linotype" w:cs="Palatino Linotype"/>
          <w:b/>
          <w:bCs/>
          <w:sz w:val="22"/>
          <w:szCs w:val="22"/>
        </w:rPr>
        <w:t xml:space="preserve">Sujeto Obligado, </w:t>
      </w:r>
      <w:r w:rsidR="00F55A0F" w:rsidRPr="001B43F1">
        <w:rPr>
          <w:rFonts w:ascii="Palatino Linotype" w:eastAsia="Palatino Linotype" w:hAnsi="Palatino Linotype" w:cs="Palatino Linotype"/>
          <w:sz w:val="22"/>
          <w:szCs w:val="22"/>
        </w:rPr>
        <w:t xml:space="preserve">y los motivos de </w:t>
      </w:r>
      <w:r w:rsidR="00F91BC2" w:rsidRPr="001B43F1">
        <w:rPr>
          <w:rFonts w:ascii="Palatino Linotype" w:eastAsia="Palatino Linotype" w:hAnsi="Palatino Linotype" w:cs="Palatino Linotype"/>
          <w:sz w:val="22"/>
          <w:szCs w:val="22"/>
        </w:rPr>
        <w:t>inconformidad alegados por la persona solicitante:</w:t>
      </w:r>
    </w:p>
    <w:tbl>
      <w:tblPr>
        <w:tblStyle w:val="Tablaconcuadrcula"/>
        <w:tblW w:w="0" w:type="auto"/>
        <w:jc w:val="center"/>
        <w:tblLook w:val="04A0" w:firstRow="1" w:lastRow="0" w:firstColumn="1" w:lastColumn="0" w:noHBand="0" w:noVBand="1"/>
      </w:tblPr>
      <w:tblGrid>
        <w:gridCol w:w="2942"/>
        <w:gridCol w:w="2943"/>
        <w:gridCol w:w="2943"/>
      </w:tblGrid>
      <w:tr w:rsidR="00C47F9B" w:rsidRPr="001B43F1" w14:paraId="7261F2DF" w14:textId="77777777" w:rsidTr="00F91BC2">
        <w:trPr>
          <w:jc w:val="center"/>
        </w:trPr>
        <w:tc>
          <w:tcPr>
            <w:tcW w:w="2942" w:type="dxa"/>
            <w:shd w:val="clear" w:color="auto" w:fill="BFBFBF" w:themeFill="background1" w:themeFillShade="BF"/>
            <w:vAlign w:val="center"/>
          </w:tcPr>
          <w:p w14:paraId="6A1BAE41" w14:textId="46978C15" w:rsidR="00F91BC2" w:rsidRPr="001B43F1" w:rsidRDefault="00F91BC2" w:rsidP="00F91BC2">
            <w:pPr>
              <w:spacing w:before="120" w:after="120"/>
              <w:ind w:right="51"/>
              <w:jc w:val="center"/>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b/>
                <w:bCs/>
                <w:sz w:val="20"/>
                <w:szCs w:val="20"/>
              </w:rPr>
              <w:t>De la servidora pública referida</w:t>
            </w:r>
            <w:r w:rsidR="004C49B8" w:rsidRPr="001B43F1">
              <w:rPr>
                <w:rFonts w:ascii="Palatino Linotype" w:eastAsia="Palatino Linotype" w:hAnsi="Palatino Linotype" w:cs="Palatino Linotype"/>
                <w:b/>
                <w:bCs/>
                <w:sz w:val="20"/>
                <w:szCs w:val="20"/>
              </w:rPr>
              <w:t>, del 01 de enero al 30 junio del año 2025.</w:t>
            </w:r>
          </w:p>
        </w:tc>
        <w:tc>
          <w:tcPr>
            <w:tcW w:w="2943" w:type="dxa"/>
            <w:shd w:val="clear" w:color="auto" w:fill="BFBFBF" w:themeFill="background1" w:themeFillShade="BF"/>
            <w:vAlign w:val="center"/>
          </w:tcPr>
          <w:p w14:paraId="42F8EFC5" w14:textId="672EB349" w:rsidR="00F91BC2" w:rsidRPr="001B43F1" w:rsidRDefault="00F91BC2" w:rsidP="00F91BC2">
            <w:pPr>
              <w:spacing w:before="120" w:after="120"/>
              <w:ind w:right="51"/>
              <w:jc w:val="center"/>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b/>
                <w:bCs/>
                <w:sz w:val="20"/>
                <w:szCs w:val="20"/>
              </w:rPr>
              <w:t>Respuesta</w:t>
            </w:r>
          </w:p>
        </w:tc>
        <w:tc>
          <w:tcPr>
            <w:tcW w:w="2943" w:type="dxa"/>
            <w:shd w:val="clear" w:color="auto" w:fill="BFBFBF" w:themeFill="background1" w:themeFillShade="BF"/>
            <w:vAlign w:val="center"/>
          </w:tcPr>
          <w:p w14:paraId="580682F1" w14:textId="77777777" w:rsidR="00F91BC2" w:rsidRPr="001B43F1" w:rsidRDefault="00F91BC2" w:rsidP="00EC00F9">
            <w:pPr>
              <w:spacing w:before="120" w:after="120"/>
              <w:ind w:right="51"/>
              <w:jc w:val="center"/>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b/>
                <w:bCs/>
                <w:sz w:val="20"/>
                <w:szCs w:val="20"/>
              </w:rPr>
              <w:t>Motivos de inconformidad</w:t>
            </w:r>
          </w:p>
          <w:p w14:paraId="63133194" w14:textId="0C250759" w:rsidR="00187FCA" w:rsidRPr="001B43F1" w:rsidRDefault="00187FCA" w:rsidP="00EC00F9">
            <w:pPr>
              <w:spacing w:before="120" w:after="120"/>
              <w:ind w:right="51"/>
              <w:jc w:val="center"/>
              <w:rPr>
                <w:rFonts w:ascii="Palatino Linotype" w:eastAsia="Palatino Linotype" w:hAnsi="Palatino Linotype" w:cs="Palatino Linotype"/>
                <w:sz w:val="20"/>
                <w:szCs w:val="20"/>
              </w:rPr>
            </w:pPr>
            <w:r w:rsidRPr="001B43F1">
              <w:rPr>
                <w:rFonts w:ascii="Palatino Linotype" w:eastAsia="Palatino Linotype" w:hAnsi="Palatino Linotype" w:cs="Palatino Linotype"/>
                <w:b/>
                <w:bCs/>
                <w:sz w:val="20"/>
                <w:szCs w:val="20"/>
              </w:rPr>
              <w:t>Faltó lo siguiente del periodo solicitado</w:t>
            </w:r>
            <w:r w:rsidRPr="001B43F1">
              <w:rPr>
                <w:rFonts w:ascii="Palatino Linotype" w:eastAsia="Palatino Linotype" w:hAnsi="Palatino Linotype" w:cs="Palatino Linotype"/>
                <w:sz w:val="20"/>
                <w:szCs w:val="20"/>
              </w:rPr>
              <w:t>:</w:t>
            </w:r>
          </w:p>
        </w:tc>
      </w:tr>
      <w:tr w:rsidR="00C47F9B" w:rsidRPr="001B43F1" w14:paraId="19FDF319" w14:textId="77777777" w:rsidTr="00F91BC2">
        <w:trPr>
          <w:jc w:val="center"/>
        </w:trPr>
        <w:tc>
          <w:tcPr>
            <w:tcW w:w="2942" w:type="dxa"/>
          </w:tcPr>
          <w:p w14:paraId="32AF5BBC" w14:textId="25687204" w:rsidR="00FA55F6" w:rsidRPr="001B43F1" w:rsidRDefault="00FA55F6" w:rsidP="00FA55F6">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 xml:space="preserve">1. </w:t>
            </w:r>
            <w:r w:rsidRPr="001B43F1">
              <w:rPr>
                <w:rFonts w:ascii="Palatino Linotype" w:eastAsia="Palatino Linotype" w:hAnsi="Palatino Linotype" w:cs="Palatino Linotype"/>
                <w:sz w:val="20"/>
                <w:szCs w:val="20"/>
                <w:shd w:val="clear" w:color="auto" w:fill="BFBFBF" w:themeFill="background1" w:themeFillShade="BF"/>
              </w:rPr>
              <w:t>Copia del Acuse del nombramiento que le fue entregado.</w:t>
            </w:r>
          </w:p>
        </w:tc>
        <w:tc>
          <w:tcPr>
            <w:tcW w:w="2943" w:type="dxa"/>
          </w:tcPr>
          <w:p w14:paraId="0C5F058E" w14:textId="09D33FB1" w:rsidR="00FA55F6" w:rsidRPr="001B43F1" w:rsidRDefault="00FA55F6" w:rsidP="00FA55F6">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Hizo entrega del Formato de Movimiento de Personal, en versión pública.</w:t>
            </w:r>
          </w:p>
        </w:tc>
        <w:tc>
          <w:tcPr>
            <w:tcW w:w="2943" w:type="dxa"/>
          </w:tcPr>
          <w:p w14:paraId="3464CC4A" w14:textId="2A38FE1C" w:rsidR="00FA55F6" w:rsidRPr="001B43F1" w:rsidRDefault="00DB3F19" w:rsidP="00FA55F6">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“copia del Acuse del NOMBRAMIENTO que le fue entregado” (sic)</w:t>
            </w:r>
          </w:p>
        </w:tc>
      </w:tr>
      <w:tr w:rsidR="00C47F9B" w:rsidRPr="001B43F1" w14:paraId="009B688A" w14:textId="77777777" w:rsidTr="00F91BC2">
        <w:trPr>
          <w:jc w:val="center"/>
        </w:trPr>
        <w:tc>
          <w:tcPr>
            <w:tcW w:w="2942" w:type="dxa"/>
          </w:tcPr>
          <w:p w14:paraId="3E63D31C" w14:textId="2172B691" w:rsidR="00F91BC2" w:rsidRPr="001B43F1" w:rsidRDefault="00F91BC2" w:rsidP="00F91BC2">
            <w:pPr>
              <w:spacing w:before="120" w:after="120"/>
              <w:ind w:right="51"/>
              <w:jc w:val="both"/>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sz w:val="20"/>
                <w:szCs w:val="20"/>
              </w:rPr>
              <w:t>2. Nombre del cargo desempeñado.</w:t>
            </w:r>
          </w:p>
        </w:tc>
        <w:tc>
          <w:tcPr>
            <w:tcW w:w="2943" w:type="dxa"/>
          </w:tcPr>
          <w:p w14:paraId="16A6A886" w14:textId="2C2FEDE4" w:rsidR="00F91BC2" w:rsidRPr="001B43F1" w:rsidRDefault="00FA55F6" w:rsidP="00F91BC2">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Hizo entrega del Formato de Movimiento de Personal, en versión pública del cual se desprende la categoría (cargo).</w:t>
            </w:r>
          </w:p>
        </w:tc>
        <w:tc>
          <w:tcPr>
            <w:tcW w:w="2943" w:type="dxa"/>
          </w:tcPr>
          <w:p w14:paraId="129BDDDF" w14:textId="6CAE3081" w:rsidR="00F91BC2" w:rsidRPr="001B43F1" w:rsidRDefault="00DB3F19" w:rsidP="00F91BC2">
            <w:pPr>
              <w:spacing w:before="120" w:after="120"/>
              <w:ind w:right="51"/>
              <w:jc w:val="both"/>
              <w:rPr>
                <w:rFonts w:ascii="Palatino Linotype" w:eastAsia="Palatino Linotype" w:hAnsi="Palatino Linotype" w:cs="Palatino Linotype"/>
                <w:sz w:val="20"/>
                <w:szCs w:val="20"/>
              </w:rPr>
            </w:pPr>
            <w:r w:rsidRPr="001B43F1">
              <w:rPr>
                <w:rFonts w:ascii="Palatino Linotype" w:hAnsi="Palatino Linotype"/>
                <w:sz w:val="20"/>
                <w:szCs w:val="20"/>
              </w:rPr>
              <w:t>“NOMBRE DEL CARGO DESEMPEÑADO” (sic)</w:t>
            </w:r>
          </w:p>
        </w:tc>
      </w:tr>
      <w:tr w:rsidR="00C47F9B" w:rsidRPr="001B43F1" w14:paraId="6A7AAA20" w14:textId="77777777" w:rsidTr="00F91BC2">
        <w:trPr>
          <w:jc w:val="center"/>
        </w:trPr>
        <w:tc>
          <w:tcPr>
            <w:tcW w:w="2942" w:type="dxa"/>
          </w:tcPr>
          <w:p w14:paraId="65063645" w14:textId="7FE925FD" w:rsidR="00FA55F6" w:rsidRPr="001B43F1" w:rsidRDefault="00FA55F6" w:rsidP="00FA55F6">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3. Fecha de alta como trabajador del ayuntamiento.</w:t>
            </w:r>
          </w:p>
        </w:tc>
        <w:tc>
          <w:tcPr>
            <w:tcW w:w="2943" w:type="dxa"/>
          </w:tcPr>
          <w:p w14:paraId="3A5CE17D" w14:textId="65B802A3" w:rsidR="00FA55F6" w:rsidRPr="001B43F1" w:rsidRDefault="00FA55F6" w:rsidP="00FA55F6">
            <w:pPr>
              <w:spacing w:before="120" w:after="120"/>
              <w:ind w:right="51"/>
              <w:jc w:val="both"/>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 xml:space="preserve">Hizo entrega del Formato de Movimiento de Personal, en versión pública del cual se desprende la fecha de alta. </w:t>
            </w:r>
          </w:p>
        </w:tc>
        <w:tc>
          <w:tcPr>
            <w:tcW w:w="2943" w:type="dxa"/>
          </w:tcPr>
          <w:p w14:paraId="18435759" w14:textId="02B6F99C" w:rsidR="00FA55F6" w:rsidRPr="001B43F1" w:rsidRDefault="00DB3F19" w:rsidP="00FA55F6">
            <w:pPr>
              <w:spacing w:before="120" w:after="120"/>
              <w:ind w:right="51"/>
              <w:jc w:val="both"/>
              <w:rPr>
                <w:rFonts w:ascii="Palatino Linotype" w:eastAsia="Palatino Linotype" w:hAnsi="Palatino Linotype" w:cs="Palatino Linotype"/>
                <w:sz w:val="20"/>
                <w:szCs w:val="20"/>
              </w:rPr>
            </w:pPr>
            <w:r w:rsidRPr="001B43F1">
              <w:rPr>
                <w:rFonts w:ascii="Palatino Linotype" w:hAnsi="Palatino Linotype"/>
                <w:sz w:val="20"/>
                <w:szCs w:val="20"/>
              </w:rPr>
              <w:t>“FECHA DE ALTA como trabajador del ayuntamiento” (sic)</w:t>
            </w:r>
          </w:p>
        </w:tc>
      </w:tr>
      <w:tr w:rsidR="00C47F9B" w:rsidRPr="001B43F1" w14:paraId="26BFDFE5" w14:textId="77777777" w:rsidTr="00F91BC2">
        <w:trPr>
          <w:jc w:val="center"/>
        </w:trPr>
        <w:tc>
          <w:tcPr>
            <w:tcW w:w="2942" w:type="dxa"/>
          </w:tcPr>
          <w:p w14:paraId="7EDD81AF" w14:textId="3D001811" w:rsidR="00FA55F6" w:rsidRPr="001B43F1" w:rsidRDefault="00FA55F6" w:rsidP="00FA55F6">
            <w:pPr>
              <w:spacing w:before="120" w:after="120"/>
              <w:ind w:right="51"/>
              <w:jc w:val="both"/>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sz w:val="20"/>
                <w:szCs w:val="20"/>
              </w:rPr>
              <w:t>4.  Área en la que está asignada.</w:t>
            </w:r>
          </w:p>
        </w:tc>
        <w:tc>
          <w:tcPr>
            <w:tcW w:w="2943" w:type="dxa"/>
          </w:tcPr>
          <w:p w14:paraId="3A99A034" w14:textId="77777777" w:rsidR="00FA55F6" w:rsidRPr="001B43F1" w:rsidRDefault="00FA55F6" w:rsidP="00FA55F6">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Hizo entrega del Formato de Movimiento de Personal, en versión pública del cual se desprende la dependencia (área de adscripción).</w:t>
            </w:r>
          </w:p>
          <w:p w14:paraId="12C524A4" w14:textId="57C58989" w:rsidR="00236512" w:rsidRPr="001B43F1" w:rsidRDefault="00236512" w:rsidP="00FA55F6">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b/>
                <w:bCs/>
                <w:sz w:val="20"/>
                <w:szCs w:val="20"/>
              </w:rPr>
              <w:t>Coordinación de Control de Gestión</w:t>
            </w:r>
            <w:r w:rsidR="00EC00F9" w:rsidRPr="001B43F1">
              <w:rPr>
                <w:rFonts w:ascii="Palatino Linotype" w:eastAsia="Palatino Linotype" w:hAnsi="Palatino Linotype" w:cs="Palatino Linotype"/>
                <w:b/>
                <w:bCs/>
                <w:sz w:val="20"/>
                <w:szCs w:val="20"/>
              </w:rPr>
              <w:t xml:space="preserve">: </w:t>
            </w:r>
            <w:r w:rsidR="00EC00F9" w:rsidRPr="001B43F1">
              <w:rPr>
                <w:rFonts w:ascii="Palatino Linotype" w:eastAsia="Palatino Linotype" w:hAnsi="Palatino Linotype" w:cs="Palatino Linotype"/>
                <w:sz w:val="20"/>
                <w:szCs w:val="20"/>
              </w:rPr>
              <w:t>indicó que la servidora pública se encontraba adscrita a la Coordinación de Asesoría.</w:t>
            </w:r>
          </w:p>
        </w:tc>
        <w:tc>
          <w:tcPr>
            <w:tcW w:w="2943" w:type="dxa"/>
          </w:tcPr>
          <w:p w14:paraId="301B6A0A" w14:textId="16C7D819" w:rsidR="00FA55F6" w:rsidRPr="001B43F1" w:rsidRDefault="00DB3F19" w:rsidP="00FA55F6">
            <w:pPr>
              <w:spacing w:before="120" w:after="120"/>
              <w:ind w:right="51"/>
              <w:jc w:val="both"/>
              <w:rPr>
                <w:rFonts w:ascii="Palatino Linotype" w:eastAsia="Palatino Linotype" w:hAnsi="Palatino Linotype" w:cs="Palatino Linotype"/>
                <w:sz w:val="20"/>
                <w:szCs w:val="20"/>
              </w:rPr>
            </w:pPr>
            <w:r w:rsidRPr="001B43F1">
              <w:rPr>
                <w:rFonts w:ascii="Palatino Linotype" w:hAnsi="Palatino Linotype"/>
                <w:sz w:val="20"/>
                <w:szCs w:val="20"/>
              </w:rPr>
              <w:t>“ÁREA EN LA QUE ESTÁ ASIGNADA” (sic)</w:t>
            </w:r>
          </w:p>
        </w:tc>
      </w:tr>
      <w:tr w:rsidR="00C47F9B" w:rsidRPr="001B43F1" w14:paraId="7EF5CE53" w14:textId="77777777" w:rsidTr="00F91BC2">
        <w:trPr>
          <w:jc w:val="center"/>
        </w:trPr>
        <w:tc>
          <w:tcPr>
            <w:tcW w:w="2942" w:type="dxa"/>
          </w:tcPr>
          <w:p w14:paraId="29FD1B00" w14:textId="5FFF7CAE" w:rsidR="00FA55F6" w:rsidRPr="001B43F1" w:rsidRDefault="00FA55F6" w:rsidP="00FA55F6">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 xml:space="preserve">5. Importe de su sueldo quincenal neto y bruto, </w:t>
            </w:r>
            <w:r w:rsidR="004C49B8" w:rsidRPr="001B43F1">
              <w:rPr>
                <w:rFonts w:ascii="Palatino Linotype" w:eastAsia="Palatino Linotype" w:hAnsi="Palatino Linotype" w:cs="Palatino Linotype"/>
                <w:sz w:val="20"/>
                <w:szCs w:val="20"/>
              </w:rPr>
              <w:t xml:space="preserve">y </w:t>
            </w:r>
            <w:r w:rsidRPr="001B43F1">
              <w:rPr>
                <w:rFonts w:ascii="Palatino Linotype" w:eastAsia="Palatino Linotype" w:hAnsi="Palatino Linotype" w:cs="Palatino Linotype"/>
                <w:sz w:val="20"/>
                <w:szCs w:val="20"/>
              </w:rPr>
              <w:t>el importe del sueldo mensual neto y bruto.</w:t>
            </w:r>
          </w:p>
        </w:tc>
        <w:tc>
          <w:tcPr>
            <w:tcW w:w="2943" w:type="dxa"/>
          </w:tcPr>
          <w:p w14:paraId="6E019B6D" w14:textId="2C2CB835" w:rsidR="00FA55F6" w:rsidRPr="001B43F1" w:rsidRDefault="00FA55F6" w:rsidP="00FA55F6">
            <w:pPr>
              <w:spacing w:before="120" w:after="120"/>
              <w:ind w:right="51"/>
              <w:jc w:val="both"/>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Hizo entrega del listado de nómina</w:t>
            </w:r>
            <w:r w:rsidR="00236512" w:rsidRPr="001B43F1">
              <w:rPr>
                <w:rFonts w:ascii="Palatino Linotype" w:eastAsia="Palatino Linotype" w:hAnsi="Palatino Linotype" w:cs="Palatino Linotype"/>
                <w:sz w:val="20"/>
                <w:szCs w:val="20"/>
              </w:rPr>
              <w:t xml:space="preserve"> en versión pública</w:t>
            </w:r>
            <w:r w:rsidRPr="001B43F1">
              <w:rPr>
                <w:rFonts w:ascii="Palatino Linotype" w:eastAsia="Palatino Linotype" w:hAnsi="Palatino Linotype" w:cs="Palatino Linotype"/>
                <w:sz w:val="20"/>
                <w:szCs w:val="20"/>
              </w:rPr>
              <w:t xml:space="preserve"> de la primera y segunda quincena de junio de dos mil veinticinco.</w:t>
            </w:r>
          </w:p>
        </w:tc>
        <w:tc>
          <w:tcPr>
            <w:tcW w:w="2943" w:type="dxa"/>
          </w:tcPr>
          <w:p w14:paraId="3B6ADD0C" w14:textId="77777777" w:rsidR="00FA55F6" w:rsidRPr="001B43F1" w:rsidRDefault="00BA72EB" w:rsidP="00FA55F6">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w:t>
            </w:r>
            <w:r w:rsidRPr="001B43F1">
              <w:rPr>
                <w:rFonts w:ascii="Palatino Linotype" w:hAnsi="Palatino Linotype"/>
                <w:sz w:val="20"/>
                <w:szCs w:val="20"/>
              </w:rPr>
              <w:t>importe de su SUELDO QUINCENAL NETO Y BRUTO, el importe del SUELDO MENSUAL NETO Y BRUTO” LES FALTO DE LOS MESES DE ENERO A MAYO DE 2025, SOLO DIERON DOS EXCELES DE JUNIO</w:t>
            </w:r>
            <w:r w:rsidRPr="001B43F1">
              <w:rPr>
                <w:rFonts w:ascii="Palatino Linotype" w:eastAsia="Palatino Linotype" w:hAnsi="Palatino Linotype" w:cs="Palatino Linotype"/>
                <w:sz w:val="20"/>
                <w:szCs w:val="20"/>
              </w:rPr>
              <w:t>” (sic)</w:t>
            </w:r>
          </w:p>
          <w:p w14:paraId="4EB488ED" w14:textId="2E7A4411" w:rsidR="00BF23F0" w:rsidRPr="001B43F1" w:rsidRDefault="00BF23F0" w:rsidP="00FA55F6">
            <w:pPr>
              <w:spacing w:before="120" w:after="120"/>
              <w:ind w:right="51"/>
              <w:jc w:val="both"/>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b/>
                <w:bCs/>
                <w:sz w:val="20"/>
                <w:szCs w:val="20"/>
              </w:rPr>
              <w:t>No manifestó agravios respecto de la lista de nómina de junio de 2025.</w:t>
            </w:r>
          </w:p>
        </w:tc>
      </w:tr>
      <w:tr w:rsidR="00C47F9B" w:rsidRPr="001B43F1" w14:paraId="09D1ADD0" w14:textId="77777777" w:rsidTr="00F91BC2">
        <w:trPr>
          <w:jc w:val="center"/>
        </w:trPr>
        <w:tc>
          <w:tcPr>
            <w:tcW w:w="2942" w:type="dxa"/>
          </w:tcPr>
          <w:p w14:paraId="749A6E7F" w14:textId="7F97F206"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6. Datos de sus funciones desempeñadas.</w:t>
            </w:r>
          </w:p>
        </w:tc>
        <w:tc>
          <w:tcPr>
            <w:tcW w:w="2943" w:type="dxa"/>
          </w:tcPr>
          <w:p w14:paraId="638E06BB" w14:textId="2C4412E9"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 xml:space="preserve">refirió que las funciones son las establecidas en el artículo 45 del Reglamento Interior de la Administración Pública Municipal de Tlalnepantla de Baz; cuya dirección electrónica proporcionó en formato abierto para efectos de la consulta, así como los pasos a seguir. </w:t>
            </w:r>
          </w:p>
        </w:tc>
        <w:tc>
          <w:tcPr>
            <w:tcW w:w="2943" w:type="dxa"/>
          </w:tcPr>
          <w:p w14:paraId="5AA512DE" w14:textId="212E2BD7"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hAnsi="Palatino Linotype"/>
                <w:sz w:val="20"/>
                <w:szCs w:val="20"/>
              </w:rPr>
              <w:t>“datos de sus FUNCIONES DESEMPEÑADAS” (sic</w:t>
            </w:r>
            <w:r w:rsidR="00EA5A9A" w:rsidRPr="001B43F1">
              <w:rPr>
                <w:rFonts w:ascii="Palatino Linotype" w:hAnsi="Palatino Linotype"/>
                <w:sz w:val="20"/>
                <w:szCs w:val="20"/>
              </w:rPr>
              <w:t>)</w:t>
            </w:r>
          </w:p>
        </w:tc>
      </w:tr>
      <w:tr w:rsidR="00C47F9B" w:rsidRPr="001B43F1" w14:paraId="41D6CF7A" w14:textId="77777777" w:rsidTr="00F91BC2">
        <w:trPr>
          <w:jc w:val="center"/>
        </w:trPr>
        <w:tc>
          <w:tcPr>
            <w:tcW w:w="2942" w:type="dxa"/>
          </w:tcPr>
          <w:p w14:paraId="09B9D9BD" w14:textId="3F3E4591"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7. Horario laboral.</w:t>
            </w:r>
          </w:p>
        </w:tc>
        <w:tc>
          <w:tcPr>
            <w:tcW w:w="2943" w:type="dxa"/>
          </w:tcPr>
          <w:p w14:paraId="39E2D225" w14:textId="53580FAA" w:rsidR="00DB3F19" w:rsidRPr="001B43F1" w:rsidRDefault="00DB3F19" w:rsidP="00DB3F19">
            <w:pPr>
              <w:spacing w:before="120" w:after="120"/>
              <w:ind w:right="51"/>
              <w:jc w:val="both"/>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Hizo entrega del Formato de Movimiento de Personal, en versión púbica del cual se desprende el horario laboral.</w:t>
            </w:r>
          </w:p>
        </w:tc>
        <w:tc>
          <w:tcPr>
            <w:tcW w:w="2943" w:type="dxa"/>
          </w:tcPr>
          <w:p w14:paraId="4F97BD61" w14:textId="6CE9AB77" w:rsidR="00DB3F19" w:rsidRPr="001B43F1" w:rsidRDefault="00DB3F19" w:rsidP="00DB3F19">
            <w:pPr>
              <w:jc w:val="both"/>
              <w:rPr>
                <w:rFonts w:ascii="Palatino Linotype" w:hAnsi="Palatino Linotype"/>
                <w:sz w:val="20"/>
                <w:szCs w:val="20"/>
              </w:rPr>
            </w:pPr>
            <w:r w:rsidRPr="001B43F1">
              <w:rPr>
                <w:rFonts w:ascii="Palatino Linotype" w:hAnsi="Palatino Linotype"/>
                <w:sz w:val="20"/>
                <w:szCs w:val="20"/>
              </w:rPr>
              <w:t xml:space="preserve">“HORARIO LABORAL” (sic) </w:t>
            </w:r>
          </w:p>
          <w:p w14:paraId="4DA4AEE8" w14:textId="77777777" w:rsidR="00DB3F19" w:rsidRPr="001B43F1" w:rsidRDefault="00DB3F19" w:rsidP="00DB3F19">
            <w:pPr>
              <w:spacing w:before="120" w:after="120"/>
              <w:ind w:right="51"/>
              <w:jc w:val="both"/>
              <w:rPr>
                <w:rFonts w:ascii="Palatino Linotype" w:eastAsia="Palatino Linotype" w:hAnsi="Palatino Linotype" w:cs="Palatino Linotype"/>
                <w:sz w:val="20"/>
                <w:szCs w:val="20"/>
              </w:rPr>
            </w:pPr>
          </w:p>
        </w:tc>
      </w:tr>
      <w:tr w:rsidR="00C47F9B" w:rsidRPr="001B43F1" w14:paraId="64DE3634" w14:textId="77777777" w:rsidTr="00F91BC2">
        <w:trPr>
          <w:jc w:val="center"/>
        </w:trPr>
        <w:tc>
          <w:tcPr>
            <w:tcW w:w="2942" w:type="dxa"/>
          </w:tcPr>
          <w:p w14:paraId="41EA1729" w14:textId="3929CDEF" w:rsidR="00DB3F19" w:rsidRPr="001B43F1" w:rsidRDefault="00080547"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 xml:space="preserve"> </w:t>
            </w:r>
            <w:r w:rsidR="00DB3F19" w:rsidRPr="001B43F1">
              <w:rPr>
                <w:rFonts w:ascii="Palatino Linotype" w:eastAsia="Palatino Linotype" w:hAnsi="Palatino Linotype" w:cs="Palatino Linotype"/>
                <w:sz w:val="20"/>
                <w:szCs w:val="20"/>
              </w:rPr>
              <w:t>8. Ubicación física de su espacio laboral.</w:t>
            </w:r>
          </w:p>
        </w:tc>
        <w:tc>
          <w:tcPr>
            <w:tcW w:w="2943" w:type="dxa"/>
          </w:tcPr>
          <w:p w14:paraId="4C875BFB" w14:textId="457DE465"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indicó que labora en el Palacio Municipal, cuy</w:t>
            </w:r>
            <w:r w:rsidR="00323056" w:rsidRPr="001B43F1">
              <w:rPr>
                <w:rFonts w:ascii="Palatino Linotype" w:eastAsia="Palatino Linotype" w:hAnsi="Palatino Linotype" w:cs="Palatino Linotype"/>
                <w:sz w:val="20"/>
                <w:szCs w:val="20"/>
              </w:rPr>
              <w:t>o domicilio</w:t>
            </w:r>
            <w:r w:rsidRPr="001B43F1">
              <w:rPr>
                <w:rFonts w:ascii="Palatino Linotype" w:eastAsia="Palatino Linotype" w:hAnsi="Palatino Linotype" w:cs="Palatino Linotype"/>
                <w:sz w:val="20"/>
                <w:szCs w:val="20"/>
              </w:rPr>
              <w:t xml:space="preserve"> proporcionó.</w:t>
            </w:r>
          </w:p>
        </w:tc>
        <w:tc>
          <w:tcPr>
            <w:tcW w:w="2943" w:type="dxa"/>
          </w:tcPr>
          <w:p w14:paraId="7FE08F16" w14:textId="1EB6CDFE" w:rsidR="00DB3F19" w:rsidRPr="001B43F1" w:rsidRDefault="00EA5A9A" w:rsidP="00DB3F19">
            <w:pPr>
              <w:spacing w:before="120" w:after="120"/>
              <w:ind w:right="51"/>
              <w:jc w:val="both"/>
              <w:rPr>
                <w:rFonts w:ascii="Palatino Linotype" w:eastAsia="Palatino Linotype" w:hAnsi="Palatino Linotype" w:cs="Palatino Linotype"/>
                <w:sz w:val="20"/>
                <w:szCs w:val="20"/>
              </w:rPr>
            </w:pPr>
            <w:r w:rsidRPr="001B43F1">
              <w:rPr>
                <w:rFonts w:ascii="Palatino Linotype" w:hAnsi="Palatino Linotype"/>
                <w:sz w:val="20"/>
                <w:szCs w:val="20"/>
              </w:rPr>
              <w:t>“UBICACIÓN FÍSICA DE SU ESPACIO LABORAL” (sic)</w:t>
            </w:r>
          </w:p>
        </w:tc>
      </w:tr>
      <w:tr w:rsidR="00C47F9B" w:rsidRPr="001B43F1" w14:paraId="1C6A5BC3" w14:textId="77777777" w:rsidTr="00F91BC2">
        <w:trPr>
          <w:jc w:val="center"/>
        </w:trPr>
        <w:tc>
          <w:tcPr>
            <w:tcW w:w="2942" w:type="dxa"/>
          </w:tcPr>
          <w:p w14:paraId="7C5A6070" w14:textId="332B8E4A"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9. Relación y nombres del personal a su cargo.</w:t>
            </w:r>
          </w:p>
        </w:tc>
        <w:tc>
          <w:tcPr>
            <w:tcW w:w="2943" w:type="dxa"/>
          </w:tcPr>
          <w:p w14:paraId="3232A8E4" w14:textId="14B7CC35" w:rsidR="00DB3F19" w:rsidRPr="001B43F1" w:rsidRDefault="00DB3F19" w:rsidP="00DB3F19">
            <w:pPr>
              <w:spacing w:before="120" w:after="120"/>
              <w:ind w:right="51"/>
              <w:jc w:val="both"/>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precisó que no cuenta con personal a su cargo.</w:t>
            </w:r>
          </w:p>
        </w:tc>
        <w:tc>
          <w:tcPr>
            <w:tcW w:w="2943" w:type="dxa"/>
          </w:tcPr>
          <w:p w14:paraId="5C860493" w14:textId="74B67EA1" w:rsidR="00DB3F19" w:rsidRPr="001B43F1" w:rsidRDefault="00EA5A9A"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w:t>
            </w:r>
            <w:r w:rsidRPr="001B43F1">
              <w:rPr>
                <w:rFonts w:ascii="Palatino Linotype" w:hAnsi="Palatino Linotype"/>
                <w:sz w:val="20"/>
                <w:szCs w:val="20"/>
              </w:rPr>
              <w:t>relación y nombres del PERSONAL A SU CARGO</w:t>
            </w:r>
            <w:r w:rsidRPr="001B43F1">
              <w:rPr>
                <w:rFonts w:ascii="Palatino Linotype" w:eastAsia="Palatino Linotype" w:hAnsi="Palatino Linotype" w:cs="Palatino Linotype"/>
                <w:sz w:val="20"/>
                <w:szCs w:val="20"/>
              </w:rPr>
              <w:t>” (sic)</w:t>
            </w:r>
          </w:p>
        </w:tc>
      </w:tr>
      <w:tr w:rsidR="00C47F9B" w:rsidRPr="001B43F1" w14:paraId="23602982" w14:textId="77777777" w:rsidTr="00F91BC2">
        <w:trPr>
          <w:jc w:val="center"/>
        </w:trPr>
        <w:tc>
          <w:tcPr>
            <w:tcW w:w="2942" w:type="dxa"/>
          </w:tcPr>
          <w:p w14:paraId="3CC3C9B2" w14:textId="1FFC9B2D"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10. Nombre completo, cargo y funciones su jefe o jefes inmediatos, incluyendo copia de sus nombramientos.</w:t>
            </w:r>
          </w:p>
        </w:tc>
        <w:tc>
          <w:tcPr>
            <w:tcW w:w="2943" w:type="dxa"/>
          </w:tcPr>
          <w:p w14:paraId="5C889E38" w14:textId="57FD8DAC"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 xml:space="preserve">proporcionó el nombre del Coordinador de Asesores, como </w:t>
            </w:r>
            <w:r w:rsidR="00116312" w:rsidRPr="001B43F1">
              <w:rPr>
                <w:rFonts w:ascii="Palatino Linotype" w:eastAsia="Palatino Linotype" w:hAnsi="Palatino Linotype" w:cs="Palatino Linotype"/>
                <w:sz w:val="20"/>
                <w:szCs w:val="20"/>
              </w:rPr>
              <w:t>J</w:t>
            </w:r>
            <w:r w:rsidRPr="001B43F1">
              <w:rPr>
                <w:rFonts w:ascii="Palatino Linotype" w:eastAsia="Palatino Linotype" w:hAnsi="Palatino Linotype" w:cs="Palatino Linotype"/>
                <w:sz w:val="20"/>
                <w:szCs w:val="20"/>
              </w:rPr>
              <w:t>efe inmediato, e hizo entrega de su nombramiento.</w:t>
            </w:r>
          </w:p>
          <w:p w14:paraId="3E1D74A7" w14:textId="30103A07" w:rsidR="00DB3F19" w:rsidRPr="001B43F1" w:rsidRDefault="00DB3F19" w:rsidP="00DB3F19">
            <w:pPr>
              <w:spacing w:before="120" w:after="120"/>
              <w:ind w:right="51"/>
              <w:jc w:val="both"/>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sz w:val="20"/>
                <w:szCs w:val="20"/>
              </w:rPr>
              <w:t xml:space="preserve">Refirió que las funciones son las establecidas en el artículo 45 del Reglamento Interior de la Administración Pública Municipal de Tlalnepantla de Baz; cuya dirección electrónica proporcionó en formato abierto para efectos de la consulta, así como los pasos a seguir. </w:t>
            </w:r>
          </w:p>
        </w:tc>
        <w:tc>
          <w:tcPr>
            <w:tcW w:w="2943" w:type="dxa"/>
          </w:tcPr>
          <w:p w14:paraId="6B5B41DE" w14:textId="77777777" w:rsidR="00DB3F19" w:rsidRPr="001B43F1" w:rsidRDefault="00EA5A9A" w:rsidP="00DB3F19">
            <w:pPr>
              <w:spacing w:before="120" w:after="120"/>
              <w:ind w:right="51"/>
              <w:jc w:val="both"/>
              <w:rPr>
                <w:rFonts w:ascii="Palatino Linotype" w:hAnsi="Palatino Linotype"/>
                <w:sz w:val="20"/>
                <w:szCs w:val="20"/>
              </w:rPr>
            </w:pPr>
            <w:r w:rsidRPr="001B43F1">
              <w:rPr>
                <w:rFonts w:ascii="Palatino Linotype" w:eastAsia="Palatino Linotype" w:hAnsi="Palatino Linotype" w:cs="Palatino Linotype"/>
                <w:sz w:val="20"/>
                <w:szCs w:val="20"/>
              </w:rPr>
              <w:t>“</w:t>
            </w:r>
            <w:r w:rsidRPr="001B43F1">
              <w:rPr>
                <w:rFonts w:ascii="Palatino Linotype" w:hAnsi="Palatino Linotype"/>
                <w:sz w:val="20"/>
                <w:szCs w:val="20"/>
              </w:rPr>
              <w:t>NOMBRE COMPLETO, CARGO Y FUNCIONES SU JEFE O JEFES INMEDIATOS” (</w:t>
            </w:r>
            <w:r w:rsidR="00116312" w:rsidRPr="001B43F1">
              <w:rPr>
                <w:rFonts w:ascii="Palatino Linotype" w:hAnsi="Palatino Linotype"/>
                <w:sz w:val="20"/>
                <w:szCs w:val="20"/>
              </w:rPr>
              <w:t>sic</w:t>
            </w:r>
            <w:r w:rsidRPr="001B43F1">
              <w:rPr>
                <w:rFonts w:ascii="Palatino Linotype" w:hAnsi="Palatino Linotype"/>
                <w:sz w:val="20"/>
                <w:szCs w:val="20"/>
              </w:rPr>
              <w:t>)</w:t>
            </w:r>
          </w:p>
          <w:p w14:paraId="00DFA392" w14:textId="77777777" w:rsidR="00BF23F0" w:rsidRPr="001B43F1" w:rsidRDefault="00BF23F0" w:rsidP="00DB3F19">
            <w:pPr>
              <w:spacing w:before="120" w:after="120"/>
              <w:ind w:right="51"/>
              <w:jc w:val="both"/>
              <w:rPr>
                <w:rFonts w:ascii="Palatino Linotype" w:hAnsi="Palatino Linotype"/>
                <w:sz w:val="20"/>
                <w:szCs w:val="20"/>
              </w:rPr>
            </w:pPr>
          </w:p>
          <w:p w14:paraId="0B10ECFC" w14:textId="01F43E3A" w:rsidR="00BF23F0" w:rsidRPr="001B43F1" w:rsidRDefault="00BF23F0" w:rsidP="00DB3F19">
            <w:pPr>
              <w:spacing w:before="120" w:after="120"/>
              <w:ind w:right="51"/>
              <w:jc w:val="both"/>
              <w:rPr>
                <w:rFonts w:ascii="Palatino Linotype" w:eastAsia="Palatino Linotype" w:hAnsi="Palatino Linotype" w:cs="Palatino Linotype"/>
                <w:sz w:val="20"/>
                <w:szCs w:val="20"/>
              </w:rPr>
            </w:pPr>
            <w:r w:rsidRPr="001B43F1">
              <w:rPr>
                <w:rFonts w:ascii="Palatino Linotype" w:hAnsi="Palatino Linotype"/>
                <w:b/>
                <w:bCs/>
                <w:sz w:val="20"/>
                <w:szCs w:val="20"/>
              </w:rPr>
              <w:t>No manifestó agravios respecto del nombramiento</w:t>
            </w:r>
            <w:r w:rsidRPr="001B43F1">
              <w:rPr>
                <w:rFonts w:ascii="Palatino Linotype" w:hAnsi="Palatino Linotype"/>
                <w:sz w:val="20"/>
                <w:szCs w:val="20"/>
              </w:rPr>
              <w:t>.</w:t>
            </w:r>
          </w:p>
        </w:tc>
      </w:tr>
      <w:tr w:rsidR="00C47F9B" w:rsidRPr="001B43F1" w14:paraId="529DC284" w14:textId="77777777" w:rsidTr="00F91BC2">
        <w:trPr>
          <w:jc w:val="center"/>
        </w:trPr>
        <w:tc>
          <w:tcPr>
            <w:tcW w:w="2942" w:type="dxa"/>
          </w:tcPr>
          <w:p w14:paraId="2CCC6DAA" w14:textId="16B59A15"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11. Copia de su curriculum vitae.</w:t>
            </w:r>
          </w:p>
        </w:tc>
        <w:tc>
          <w:tcPr>
            <w:tcW w:w="2943" w:type="dxa"/>
          </w:tcPr>
          <w:p w14:paraId="3997EAE0" w14:textId="4C4B5D83"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proporcionó la ficha curricular en el formato previamente establecido en la Subdirección de Recursos Humanos.</w:t>
            </w:r>
          </w:p>
        </w:tc>
        <w:tc>
          <w:tcPr>
            <w:tcW w:w="2943" w:type="dxa"/>
          </w:tcPr>
          <w:p w14:paraId="141A5E3B" w14:textId="14A2E1EE" w:rsidR="00DB3F19" w:rsidRPr="001B43F1" w:rsidRDefault="00116312"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w:t>
            </w:r>
            <w:r w:rsidRPr="001B43F1">
              <w:rPr>
                <w:rFonts w:ascii="Palatino Linotype" w:hAnsi="Palatino Linotype"/>
                <w:sz w:val="20"/>
                <w:szCs w:val="20"/>
              </w:rPr>
              <w:t>entregar copia de su CURRICULUM VITAE</w:t>
            </w:r>
            <w:r w:rsidRPr="001B43F1">
              <w:rPr>
                <w:rFonts w:ascii="Palatino Linotype" w:eastAsia="Palatino Linotype" w:hAnsi="Palatino Linotype" w:cs="Palatino Linotype"/>
                <w:sz w:val="20"/>
                <w:szCs w:val="20"/>
              </w:rPr>
              <w:t>” (sic)</w:t>
            </w:r>
          </w:p>
        </w:tc>
      </w:tr>
      <w:tr w:rsidR="00C47F9B" w:rsidRPr="001B43F1" w14:paraId="775B5472" w14:textId="77777777" w:rsidTr="00F91BC2">
        <w:trPr>
          <w:jc w:val="center"/>
        </w:trPr>
        <w:tc>
          <w:tcPr>
            <w:tcW w:w="2942" w:type="dxa"/>
          </w:tcPr>
          <w:p w14:paraId="04852FA3" w14:textId="1A41BA9A"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12. Copia de su credencial de elector INE.</w:t>
            </w:r>
          </w:p>
        </w:tc>
        <w:tc>
          <w:tcPr>
            <w:tcW w:w="2943" w:type="dxa"/>
          </w:tcPr>
          <w:p w14:paraId="048143BB" w14:textId="13CE3DAC"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remitió el acuerdo 09/CT/27-ORD/2025, dictado en la vigésimo séptima sesión ordinaria del Comité de Transparencia, de fecha quince de julio de dos mil veinticinco; mediante el cual, se aprobó la clasificación total como confidencial de la Credencial de Elector de conformidad con lo dispuesto por el artículo 143, fracción I, de la Ley de Transparencia y Acceso a la Información Pública del Estado de México y Municipios.</w:t>
            </w:r>
          </w:p>
        </w:tc>
        <w:tc>
          <w:tcPr>
            <w:tcW w:w="2943" w:type="dxa"/>
          </w:tcPr>
          <w:p w14:paraId="6E10034B" w14:textId="6B0C89B4" w:rsidR="00DB3F19" w:rsidRPr="001B43F1" w:rsidRDefault="00BA72EB" w:rsidP="00BA72EB">
            <w:pPr>
              <w:spacing w:before="120" w:after="120"/>
              <w:ind w:right="51"/>
              <w:jc w:val="center"/>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b/>
                <w:bCs/>
                <w:sz w:val="20"/>
                <w:szCs w:val="20"/>
              </w:rPr>
              <w:t>No manifestó agravios</w:t>
            </w:r>
          </w:p>
        </w:tc>
      </w:tr>
      <w:tr w:rsidR="00C47F9B" w:rsidRPr="001B43F1" w14:paraId="381EB64B" w14:textId="77777777" w:rsidTr="00F91BC2">
        <w:trPr>
          <w:jc w:val="center"/>
        </w:trPr>
        <w:tc>
          <w:tcPr>
            <w:tcW w:w="2942" w:type="dxa"/>
          </w:tcPr>
          <w:p w14:paraId="60290C2F" w14:textId="2FAD6041"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13. Copia del acuse de la entrega de la credencial institucional de trabajador del ayuntamiento.</w:t>
            </w:r>
          </w:p>
        </w:tc>
        <w:tc>
          <w:tcPr>
            <w:tcW w:w="2943" w:type="dxa"/>
          </w:tcPr>
          <w:p w14:paraId="21C5469C" w14:textId="75936873" w:rsidR="00DB3F19" w:rsidRPr="001B43F1" w:rsidRDefault="00DB3F19" w:rsidP="00DB3F19">
            <w:pPr>
              <w:spacing w:before="120" w:after="120"/>
              <w:ind w:right="51"/>
              <w:jc w:val="both"/>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refirió que aún se encontraba en proceso de entrega.</w:t>
            </w:r>
          </w:p>
        </w:tc>
        <w:tc>
          <w:tcPr>
            <w:tcW w:w="2943" w:type="dxa"/>
          </w:tcPr>
          <w:p w14:paraId="283298DA" w14:textId="75849799" w:rsidR="00DB3F19" w:rsidRPr="001B43F1" w:rsidRDefault="00116312" w:rsidP="00DB3F19">
            <w:pPr>
              <w:spacing w:before="120" w:after="120"/>
              <w:ind w:right="51"/>
              <w:jc w:val="both"/>
              <w:rPr>
                <w:rFonts w:ascii="Palatino Linotype" w:eastAsia="Palatino Linotype" w:hAnsi="Palatino Linotype" w:cs="Palatino Linotype"/>
                <w:sz w:val="20"/>
                <w:szCs w:val="20"/>
              </w:rPr>
            </w:pPr>
            <w:r w:rsidRPr="001B43F1">
              <w:rPr>
                <w:rFonts w:ascii="Palatino Linotype" w:hAnsi="Palatino Linotype"/>
                <w:sz w:val="20"/>
                <w:szCs w:val="20"/>
              </w:rPr>
              <w:t>“copia del ACUSE de la entrega de la CREDENCIAL INSTITUCIONAL de trabajador del ayuntamiento” (sic)</w:t>
            </w:r>
          </w:p>
        </w:tc>
      </w:tr>
      <w:tr w:rsidR="00C47F9B" w:rsidRPr="001B43F1" w14:paraId="064CD3FD" w14:textId="77777777" w:rsidTr="00F91BC2">
        <w:trPr>
          <w:jc w:val="center"/>
        </w:trPr>
        <w:tc>
          <w:tcPr>
            <w:tcW w:w="2942" w:type="dxa"/>
          </w:tcPr>
          <w:p w14:paraId="213B174A" w14:textId="656DB2FE"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14. Copia de su comprobante de estudios, de su cédula profesional y título profesional.</w:t>
            </w:r>
          </w:p>
        </w:tc>
        <w:tc>
          <w:tcPr>
            <w:tcW w:w="2943" w:type="dxa"/>
          </w:tcPr>
          <w:p w14:paraId="6407E44B" w14:textId="77777777"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b/>
                <w:bCs/>
                <w:sz w:val="20"/>
                <w:szCs w:val="20"/>
              </w:rPr>
              <w:t xml:space="preserve">Oficialía Mayor: </w:t>
            </w:r>
            <w:r w:rsidRPr="001B43F1">
              <w:rPr>
                <w:rFonts w:ascii="Palatino Linotype" w:eastAsia="Palatino Linotype" w:hAnsi="Palatino Linotype" w:cs="Palatino Linotype"/>
                <w:sz w:val="20"/>
                <w:szCs w:val="20"/>
              </w:rPr>
              <w:t>Hizo entrega del certificado de estudios en versión pública.</w:t>
            </w:r>
          </w:p>
          <w:p w14:paraId="72F92AFA" w14:textId="2A3966BC"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b/>
                <w:bCs/>
                <w:sz w:val="20"/>
                <w:szCs w:val="20"/>
              </w:rPr>
              <w:t xml:space="preserve">En la etapa de manifestaciones, </w:t>
            </w:r>
            <w:r w:rsidRPr="001B43F1">
              <w:rPr>
                <w:rFonts w:ascii="Palatino Linotype" w:eastAsia="Palatino Linotype" w:hAnsi="Palatino Linotype" w:cs="Palatino Linotype"/>
                <w:sz w:val="20"/>
                <w:szCs w:val="20"/>
              </w:rPr>
              <w:t>precisa se remitió la versión pública del único comprobante de estudios que obra en la Subdirección de Recursos Humanos.</w:t>
            </w:r>
          </w:p>
        </w:tc>
        <w:tc>
          <w:tcPr>
            <w:tcW w:w="2943" w:type="dxa"/>
          </w:tcPr>
          <w:p w14:paraId="5BF2A265" w14:textId="306F0C8F" w:rsidR="00DB3F19" w:rsidRPr="001B43F1" w:rsidRDefault="00116312"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w:t>
            </w:r>
            <w:r w:rsidRPr="001B43F1">
              <w:rPr>
                <w:rFonts w:ascii="Palatino Linotype" w:hAnsi="Palatino Linotype"/>
                <w:sz w:val="20"/>
                <w:szCs w:val="20"/>
              </w:rPr>
              <w:t>copia de su COMPROBANTE DE ESTUDIOS” (SIC) sólo dieron una copia evidentemente sin valor pues no es un certificado, información</w:t>
            </w:r>
            <w:r w:rsidRPr="001B43F1">
              <w:rPr>
                <w:rFonts w:ascii="Palatino Linotype" w:eastAsia="Palatino Linotype" w:hAnsi="Palatino Linotype" w:cs="Palatino Linotype"/>
                <w:sz w:val="20"/>
                <w:szCs w:val="20"/>
              </w:rPr>
              <w:t>” (sic)</w:t>
            </w:r>
          </w:p>
        </w:tc>
      </w:tr>
      <w:tr w:rsidR="00C47F9B" w:rsidRPr="001B43F1" w14:paraId="45B88E69" w14:textId="77777777" w:rsidTr="00F91BC2">
        <w:trPr>
          <w:jc w:val="center"/>
        </w:trPr>
        <w:tc>
          <w:tcPr>
            <w:tcW w:w="2942" w:type="dxa"/>
          </w:tcPr>
          <w:p w14:paraId="285CC72E" w14:textId="4DC9CD6B"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 xml:space="preserve">15. Copias de los documentos o acuses de los oficios, actas, informes y </w:t>
            </w:r>
            <w:r w:rsidRPr="001B43F1">
              <w:rPr>
                <w:rFonts w:ascii="Palatino Linotype" w:eastAsia="Palatino Linotype" w:hAnsi="Palatino Linotype" w:cs="Palatino Linotype"/>
                <w:b/>
                <w:bCs/>
                <w:sz w:val="20"/>
                <w:szCs w:val="20"/>
              </w:rPr>
              <w:t xml:space="preserve">listas de asistencia </w:t>
            </w:r>
            <w:r w:rsidRPr="001B43F1">
              <w:rPr>
                <w:rFonts w:ascii="Palatino Linotype" w:eastAsia="Palatino Linotype" w:hAnsi="Palatino Linotype" w:cs="Palatino Linotype"/>
                <w:sz w:val="20"/>
                <w:szCs w:val="20"/>
              </w:rPr>
              <w:t>que haya firmado y elaborado por cada mes laborado del periodo del mes de enero, febrero, marzo, abril, mayo y junio del 2025.</w:t>
            </w:r>
          </w:p>
        </w:tc>
        <w:tc>
          <w:tcPr>
            <w:tcW w:w="2943" w:type="dxa"/>
          </w:tcPr>
          <w:p w14:paraId="0A51EAD5" w14:textId="6DB611C4" w:rsidR="00DB3F19" w:rsidRPr="001B43F1" w:rsidRDefault="00DB3F19"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b/>
                <w:bCs/>
                <w:sz w:val="20"/>
                <w:szCs w:val="20"/>
              </w:rPr>
              <w:t xml:space="preserve">Coordinación de Control de Gestión - Coordinación de Asesoría: </w:t>
            </w:r>
            <w:r w:rsidRPr="001B43F1">
              <w:rPr>
                <w:rFonts w:ascii="Palatino Linotype" w:eastAsia="Palatino Linotype" w:hAnsi="Palatino Linotype" w:cs="Palatino Linotype"/>
                <w:sz w:val="20"/>
                <w:szCs w:val="20"/>
              </w:rPr>
              <w:t xml:space="preserve">refirió que después de realizar una búsqueda exhaustiva en los archivos físico, electrónico y razonable que obran en la Coordinación de Asesoría no se localizaron archivos a nombre de la servidora pública </w:t>
            </w:r>
            <w:r w:rsidR="00BA72EB" w:rsidRPr="001B43F1">
              <w:rPr>
                <w:rFonts w:ascii="Palatino Linotype" w:eastAsia="Palatino Linotype" w:hAnsi="Palatino Linotype" w:cs="Palatino Linotype"/>
                <w:sz w:val="20"/>
                <w:szCs w:val="20"/>
              </w:rPr>
              <w:t>t</w:t>
            </w:r>
            <w:r w:rsidRPr="001B43F1">
              <w:rPr>
                <w:rFonts w:ascii="Palatino Linotype" w:eastAsia="Palatino Linotype" w:hAnsi="Palatino Linotype" w:cs="Palatino Linotype"/>
                <w:sz w:val="20"/>
                <w:szCs w:val="20"/>
              </w:rPr>
              <w:t>oda vez que no firma documentos ni ejerce funciones ejecutivas relativas de su encargo como asesor.</w:t>
            </w:r>
          </w:p>
        </w:tc>
        <w:tc>
          <w:tcPr>
            <w:tcW w:w="2943" w:type="dxa"/>
          </w:tcPr>
          <w:p w14:paraId="03AAACEC" w14:textId="6EAB6884" w:rsidR="00DB3F19" w:rsidRPr="001B43F1" w:rsidRDefault="00B00861" w:rsidP="00DB3F19">
            <w:pPr>
              <w:spacing w:before="120" w:after="120"/>
              <w:ind w:right="51"/>
              <w:jc w:val="both"/>
              <w:rPr>
                <w:rFonts w:ascii="Palatino Linotype" w:eastAsia="Palatino Linotype" w:hAnsi="Palatino Linotype" w:cs="Palatino Linotype"/>
                <w:sz w:val="20"/>
                <w:szCs w:val="20"/>
              </w:rPr>
            </w:pPr>
            <w:r w:rsidRPr="001B43F1">
              <w:rPr>
                <w:rFonts w:ascii="Palatino Linotype" w:eastAsia="Palatino Linotype" w:hAnsi="Palatino Linotype" w:cs="Palatino Linotype"/>
                <w:sz w:val="20"/>
                <w:szCs w:val="20"/>
              </w:rPr>
              <w:t>“</w:t>
            </w:r>
            <w:r w:rsidRPr="001B43F1">
              <w:rPr>
                <w:rFonts w:ascii="Palatino Linotype" w:hAnsi="Palatino Linotype"/>
                <w:sz w:val="20"/>
                <w:szCs w:val="20"/>
              </w:rPr>
              <w:t>copias de los DOCUMENTOS o ACUSES de los OFICIOS, ACTAS, INFORMES, LISTAS DE ASISTENCIA QUE HAYA FIRMADO y elaborado por cada mes laborado del periodo del mes de enero, febrero, marzo, abril, mayo y junio del 2025</w:t>
            </w:r>
            <w:r w:rsidRPr="001B43F1">
              <w:rPr>
                <w:rFonts w:ascii="Palatino Linotype" w:eastAsia="Palatino Linotype" w:hAnsi="Palatino Linotype" w:cs="Palatino Linotype"/>
                <w:sz w:val="20"/>
                <w:szCs w:val="20"/>
              </w:rPr>
              <w:t>” (sic)</w:t>
            </w:r>
          </w:p>
        </w:tc>
      </w:tr>
    </w:tbl>
    <w:p w14:paraId="78DDB353" w14:textId="15766861" w:rsidR="003739EE" w:rsidRPr="001B43F1" w:rsidRDefault="00F55A0F" w:rsidP="003739EE">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b/>
          <w:bCs/>
          <w:sz w:val="22"/>
          <w:szCs w:val="22"/>
        </w:rPr>
        <w:t xml:space="preserve"> </w:t>
      </w:r>
      <w:r w:rsidR="00BA72EB" w:rsidRPr="001B43F1">
        <w:rPr>
          <w:rFonts w:ascii="Palatino Linotype" w:eastAsia="Palatino Linotype" w:hAnsi="Palatino Linotype" w:cs="Palatino Linotype"/>
          <w:sz w:val="22"/>
          <w:szCs w:val="22"/>
        </w:rPr>
        <w:t xml:space="preserve">Como logra advertirse, la persona solicitante no manifestó agravios especto de la clasificación en su totalidad de la Credencial para Votar </w:t>
      </w:r>
      <w:r w:rsidR="004D3EB9" w:rsidRPr="001B43F1">
        <w:rPr>
          <w:rFonts w:ascii="Palatino Linotype" w:eastAsia="Palatino Linotype" w:hAnsi="Palatino Linotype" w:cs="Palatino Linotype"/>
          <w:sz w:val="22"/>
          <w:szCs w:val="22"/>
        </w:rPr>
        <w:t xml:space="preserve">y del </w:t>
      </w:r>
      <w:r w:rsidR="001E1623" w:rsidRPr="001B43F1">
        <w:rPr>
          <w:rFonts w:ascii="Palatino Linotype" w:eastAsia="Palatino Linotype" w:hAnsi="Palatino Linotype" w:cs="Palatino Linotype"/>
          <w:sz w:val="22"/>
          <w:szCs w:val="22"/>
        </w:rPr>
        <w:t>listado de nómina de la primera y segunda quincena del mes de junio 2025</w:t>
      </w:r>
      <w:r w:rsidR="004D3EB9" w:rsidRPr="001B43F1">
        <w:rPr>
          <w:rFonts w:ascii="Palatino Linotype" w:eastAsia="Palatino Linotype" w:hAnsi="Palatino Linotype" w:cs="Palatino Linotype"/>
          <w:sz w:val="22"/>
          <w:szCs w:val="22"/>
        </w:rPr>
        <w:t xml:space="preserve"> de la servidora pública, así como del nombramiento de su jefe inmediato anterior</w:t>
      </w:r>
      <w:r w:rsidR="001E1623" w:rsidRPr="001B43F1">
        <w:rPr>
          <w:rFonts w:ascii="Palatino Linotype" w:eastAsia="Palatino Linotype" w:hAnsi="Palatino Linotype" w:cs="Palatino Linotype"/>
          <w:sz w:val="22"/>
          <w:szCs w:val="22"/>
        </w:rPr>
        <w:t>,</w:t>
      </w:r>
      <w:r w:rsidR="00BA72EB" w:rsidRPr="001B43F1">
        <w:rPr>
          <w:rFonts w:ascii="Palatino Linotype" w:eastAsia="Palatino Linotype" w:hAnsi="Palatino Linotype" w:cs="Palatino Linotype"/>
          <w:sz w:val="22"/>
          <w:szCs w:val="22"/>
        </w:rPr>
        <w:t xml:space="preserve"> </w:t>
      </w:r>
      <w:r w:rsidR="003739EE" w:rsidRPr="001B43F1">
        <w:rPr>
          <w:rFonts w:ascii="Palatino Linotype" w:eastAsia="Palatino Linotype" w:hAnsi="Palatino Linotype" w:cs="Palatino Linotype"/>
          <w:sz w:val="22"/>
          <w:szCs w:val="22"/>
        </w:rPr>
        <w:t>por tanto, esta parte de la respuesta, al no haber sido impugnada, debe declararse consentida, ya que al no haber realizado manifestaciones de inconformidad al respecto, no pueden producirse efectos jurídicos tendentes a revocar, confirmar o modificar el acto, pues en el caso concreto se infiere que la información proporcionada, satisface la solicitud presentada respecto de los requerimientos que no fueron combatidos.</w:t>
      </w:r>
    </w:p>
    <w:p w14:paraId="6C356F1C" w14:textId="77777777" w:rsidR="003739EE" w:rsidRPr="001B43F1" w:rsidRDefault="003739EE" w:rsidP="003739EE">
      <w:pPr>
        <w:spacing w:before="240" w:after="36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Lo anterior es así, debido a que cuando la parte </w:t>
      </w:r>
      <w:r w:rsidRPr="001B43F1">
        <w:rPr>
          <w:rFonts w:ascii="Palatino Linotype" w:eastAsia="Palatino Linotype" w:hAnsi="Palatino Linotype" w:cs="Palatino Linotype"/>
          <w:b/>
          <w:sz w:val="22"/>
          <w:szCs w:val="22"/>
        </w:rPr>
        <w:t>Recurrente</w:t>
      </w:r>
      <w:r w:rsidRPr="001B43F1">
        <w:rPr>
          <w:rFonts w:ascii="Palatino Linotype" w:eastAsia="Palatino Linotype" w:hAnsi="Palatino Linotype" w:cs="Palatino Linotype"/>
          <w:sz w:val="22"/>
          <w:szCs w:val="22"/>
        </w:rPr>
        <w:t xml:space="preserve"> impugna la respuesta del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y éste no expresa razón o motivo de inconformidad en contra de todos los rubros solicitados, dichos rubros deben declararse atendidos, pues se entiende que ésta conforme con la información entregada al no contravenir la misma. </w:t>
      </w:r>
    </w:p>
    <w:p w14:paraId="58F47E08" w14:textId="77777777" w:rsidR="003739EE" w:rsidRPr="001B43F1" w:rsidRDefault="003739EE" w:rsidP="003739EE">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Sirve de apoyo a lo anterior, lo plasmado en el criterio orientador con clave de control SO/001/2020, emitido por el entonces Instituto Nacional de Transparencia, Acceso a la Información, y Protección de Datos Personales, INAI, que lleva por rubro y texto, lo siguiente: </w:t>
      </w:r>
    </w:p>
    <w:p w14:paraId="3693D24C" w14:textId="77777777" w:rsidR="003739EE" w:rsidRPr="001B43F1" w:rsidRDefault="003739EE" w:rsidP="003739E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 xml:space="preserve">Actos consentidos tácitamente. Improcedencia de su análisis. </w:t>
      </w:r>
      <w:r w:rsidRPr="001B43F1">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FF77BD5" w14:textId="77777777" w:rsidR="003739EE" w:rsidRPr="001B43F1" w:rsidRDefault="003739EE" w:rsidP="003739EE">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34568C7F" w14:textId="77777777" w:rsidR="003739EE" w:rsidRPr="001B43F1" w:rsidRDefault="003739EE" w:rsidP="003739EE">
      <w:pPr>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mallCaps/>
          <w:sz w:val="22"/>
          <w:szCs w:val="22"/>
        </w:rPr>
        <w:t xml:space="preserve">“ACTOS CONSENTIDOS. SON LOS QUE NO SE IMPUGNAN MEDIANTE EL RECURSO IDÓNEO. </w:t>
      </w:r>
      <w:r w:rsidRPr="001B43F1">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758B01C" w14:textId="77777777" w:rsidR="003739EE" w:rsidRPr="001B43F1" w:rsidRDefault="003739EE" w:rsidP="003739EE">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En consecuencia, se insiste, ante la falta de impugnación eficaz, la respuesta entregada debe declararse consentida por la persona solicitante, y, p</w:t>
      </w:r>
      <w:r w:rsidRPr="001B43F1">
        <w:rPr>
          <w:rFonts w:ascii="Palatino Linotype" w:hAnsi="Palatino Linotype" w:cs="Arial"/>
          <w:sz w:val="22"/>
          <w:szCs w:val="22"/>
        </w:rPr>
        <w:t>or consiguiente, no es procedente el análisis de fondo en la resolución.</w:t>
      </w:r>
    </w:p>
    <w:p w14:paraId="0A5EDB6F" w14:textId="25492F9B" w:rsidR="00080547" w:rsidRPr="001B43F1" w:rsidRDefault="003739EE" w:rsidP="00080547">
      <w:pPr>
        <w:tabs>
          <w:tab w:val="left" w:pos="5844"/>
        </w:tabs>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Por otro lado, </w:t>
      </w:r>
      <w:r w:rsidR="00BF2B46" w:rsidRPr="001B43F1">
        <w:rPr>
          <w:rFonts w:ascii="Palatino Linotype" w:eastAsia="Palatino Linotype" w:hAnsi="Palatino Linotype" w:cs="Palatino Linotype"/>
          <w:sz w:val="22"/>
          <w:szCs w:val="22"/>
        </w:rPr>
        <w:t xml:space="preserve">respecto de los </w:t>
      </w:r>
      <w:r w:rsidR="00BF2B46" w:rsidRPr="001B43F1">
        <w:rPr>
          <w:rFonts w:ascii="Palatino Linotype" w:eastAsia="Palatino Linotype" w:hAnsi="Palatino Linotype" w:cs="Palatino Linotype"/>
          <w:b/>
          <w:bCs/>
          <w:sz w:val="22"/>
          <w:szCs w:val="22"/>
        </w:rPr>
        <w:t>puntos 1, 2, 3, 4, 5,</w:t>
      </w:r>
      <w:r w:rsidR="00080547" w:rsidRPr="001B43F1">
        <w:rPr>
          <w:rFonts w:ascii="Palatino Linotype" w:eastAsia="Palatino Linotype" w:hAnsi="Palatino Linotype" w:cs="Palatino Linotype"/>
          <w:b/>
          <w:bCs/>
          <w:sz w:val="22"/>
          <w:szCs w:val="22"/>
        </w:rPr>
        <w:t xml:space="preserve"> 7 y 8,</w:t>
      </w:r>
      <w:r w:rsidR="00080547" w:rsidRPr="001B43F1">
        <w:rPr>
          <w:rFonts w:ascii="Palatino Linotype" w:eastAsia="Palatino Linotype" w:hAnsi="Palatino Linotype" w:cs="Palatino Linotype"/>
          <w:sz w:val="22"/>
          <w:szCs w:val="22"/>
        </w:rPr>
        <w:t xml:space="preserve"> mediante los cuales se solicitó de la servidora pública referida, el </w:t>
      </w:r>
      <w:r w:rsidR="00BF2B46" w:rsidRPr="001B43F1">
        <w:rPr>
          <w:rFonts w:ascii="Palatino Linotype" w:eastAsia="Palatino Linotype" w:hAnsi="Palatino Linotype" w:cs="Palatino Linotype"/>
          <w:sz w:val="22"/>
          <w:szCs w:val="22"/>
        </w:rPr>
        <w:t>nombramiento, cargo desempeñado, fecha de alta como trabajador del ayuntamiento, área en la que está asignada</w:t>
      </w:r>
      <w:r w:rsidR="00080547" w:rsidRPr="001B43F1">
        <w:rPr>
          <w:rFonts w:ascii="Palatino Linotype" w:eastAsia="Palatino Linotype" w:hAnsi="Palatino Linotype" w:cs="Palatino Linotype"/>
          <w:sz w:val="22"/>
          <w:szCs w:val="22"/>
        </w:rPr>
        <w:t>, importe de su sueldo quincenal y mensual bruto y neto, horario laboral y la ubicación física de su espacio laboral, es oportuno traer a colación el contenido de los artículos 5, 45, 48, fracción I y 49 de la Ley del Trabajo de los Servidores Públicos del Estado de México y Municipios, que disponen lo siguiente:</w:t>
      </w:r>
    </w:p>
    <w:p w14:paraId="7414F043" w14:textId="77777777" w:rsidR="00080547" w:rsidRPr="001B43F1" w:rsidRDefault="00080547" w:rsidP="00080547">
      <w:pPr>
        <w:pBdr>
          <w:top w:val="nil"/>
          <w:left w:val="nil"/>
          <w:bottom w:val="nil"/>
          <w:right w:val="nil"/>
          <w:between w:val="nil"/>
        </w:pBdr>
        <w:ind w:left="851" w:right="899"/>
        <w:jc w:val="both"/>
        <w:rPr>
          <w:rFonts w:ascii="Palatino Linotype" w:eastAsia="Palatino Linotype" w:hAnsi="Palatino Linotype" w:cs="Palatino Linotype"/>
          <w:b/>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ARTÍCULO 5.-</w:t>
      </w:r>
      <w:r w:rsidRPr="001B43F1">
        <w:rPr>
          <w:rFonts w:ascii="Palatino Linotype" w:eastAsia="Palatino Linotype" w:hAnsi="Palatino Linotype" w:cs="Palatino Linotype"/>
          <w:i/>
          <w:sz w:val="22"/>
          <w:szCs w:val="22"/>
        </w:rPr>
        <w:t xml:space="preserve"> La relación de trabajo entre las instituciones públicas y sus servidores públicos </w:t>
      </w:r>
      <w:r w:rsidRPr="001B43F1">
        <w:rPr>
          <w:rFonts w:ascii="Palatino Linotype" w:eastAsia="Palatino Linotype" w:hAnsi="Palatino Linotype" w:cs="Palatino Linotype"/>
          <w:b/>
          <w:i/>
          <w:sz w:val="22"/>
          <w:szCs w:val="22"/>
        </w:rPr>
        <w:t>se entiende establecida mediante nombramiento, formato único de movimiento de personal, contrato o por cualquier otro acto que tenga como consecuencia la prestación personal subordinada del servicio y la percepción de un sueldo.</w:t>
      </w:r>
    </w:p>
    <w:p w14:paraId="62522A5B" w14:textId="77777777" w:rsidR="00080547" w:rsidRPr="001B43F1" w:rsidRDefault="00080547" w:rsidP="00080547">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w:t>
      </w:r>
    </w:p>
    <w:p w14:paraId="052FD42E" w14:textId="77777777" w:rsidR="00080547" w:rsidRPr="001B43F1" w:rsidRDefault="00080547" w:rsidP="00080547">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45.-Los servidores públicos prestarán sus servicios mediante nombramiento, contrato o formato único de Movimientos de Personal</w:t>
      </w:r>
      <w:r w:rsidRPr="001B43F1">
        <w:rPr>
          <w:rFonts w:ascii="Palatino Linotype" w:eastAsia="Palatino Linotype" w:hAnsi="Palatino Linotype" w:cs="Palatino Linotype"/>
          <w:i/>
          <w:sz w:val="22"/>
          <w:szCs w:val="22"/>
        </w:rPr>
        <w:t xml:space="preserve"> expedidos por quien estuviere facultado legalmente para extenderlo.</w:t>
      </w:r>
    </w:p>
    <w:p w14:paraId="16EBAA80" w14:textId="77777777" w:rsidR="00080547" w:rsidRPr="001B43F1" w:rsidRDefault="00080547" w:rsidP="00080547">
      <w:pPr>
        <w:pBdr>
          <w:top w:val="nil"/>
          <w:left w:val="nil"/>
          <w:bottom w:val="nil"/>
          <w:right w:val="nil"/>
          <w:between w:val="nil"/>
        </w:pBdr>
        <w:ind w:left="851" w:right="899"/>
        <w:jc w:val="both"/>
        <w:rPr>
          <w:rFonts w:ascii="Palatino Linotype" w:eastAsia="Palatino Linotype" w:hAnsi="Palatino Linotype" w:cs="Palatino Linotype"/>
          <w:b/>
          <w:i/>
          <w:sz w:val="22"/>
          <w:szCs w:val="22"/>
        </w:rPr>
      </w:pPr>
      <w:r w:rsidRPr="001B43F1">
        <w:rPr>
          <w:rFonts w:ascii="Palatino Linotype" w:eastAsia="Palatino Linotype" w:hAnsi="Palatino Linotype" w:cs="Palatino Linotype"/>
          <w:b/>
          <w:i/>
          <w:sz w:val="22"/>
          <w:szCs w:val="22"/>
        </w:rPr>
        <w:t>…</w:t>
      </w:r>
    </w:p>
    <w:p w14:paraId="69F8B668" w14:textId="77777777" w:rsidR="00080547" w:rsidRPr="001B43F1" w:rsidRDefault="00080547" w:rsidP="00080547">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48. Para iniciar la prestación de los servicios se requiere:</w:t>
      </w:r>
      <w:r w:rsidRPr="001B43F1">
        <w:rPr>
          <w:rFonts w:ascii="Palatino Linotype" w:eastAsia="Palatino Linotype" w:hAnsi="Palatino Linotype" w:cs="Palatino Linotype"/>
          <w:i/>
          <w:sz w:val="22"/>
          <w:szCs w:val="22"/>
        </w:rPr>
        <w:t xml:space="preserve"> </w:t>
      </w:r>
    </w:p>
    <w:p w14:paraId="057A9FAF" w14:textId="77777777" w:rsidR="00080547" w:rsidRPr="001B43F1" w:rsidRDefault="00080547" w:rsidP="00080547">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 Tener conferido el nombramiento, contrato respectivo o formato único de Movimientos de Personal;</w:t>
      </w:r>
      <w:r w:rsidRPr="001B43F1">
        <w:rPr>
          <w:rFonts w:ascii="Palatino Linotype" w:eastAsia="Palatino Linotype" w:hAnsi="Palatino Linotype" w:cs="Palatino Linotype"/>
          <w:i/>
          <w:sz w:val="22"/>
          <w:szCs w:val="22"/>
        </w:rPr>
        <w:t xml:space="preserve"> </w:t>
      </w:r>
    </w:p>
    <w:p w14:paraId="4C4C9F44" w14:textId="77777777" w:rsidR="00080547" w:rsidRPr="001B43F1" w:rsidRDefault="00080547" w:rsidP="00080547">
      <w:pPr>
        <w:spacing w:before="120" w:after="120"/>
        <w:ind w:left="851" w:right="902"/>
        <w:jc w:val="both"/>
        <w:rPr>
          <w:rFonts w:ascii="Palatino Linotype" w:eastAsia="Palatino Linotype" w:hAnsi="Palatino Linotype" w:cs="Palatino Linotype"/>
          <w:b/>
          <w:i/>
          <w:sz w:val="22"/>
          <w:szCs w:val="22"/>
        </w:rPr>
      </w:pPr>
      <w:r w:rsidRPr="001B43F1">
        <w:rPr>
          <w:rFonts w:ascii="Palatino Linotype" w:eastAsia="Palatino Linotype" w:hAnsi="Palatino Linotype" w:cs="Palatino Linotype"/>
          <w:b/>
          <w:i/>
          <w:sz w:val="22"/>
          <w:szCs w:val="22"/>
        </w:rPr>
        <w:t>...</w:t>
      </w:r>
    </w:p>
    <w:p w14:paraId="3286D15D" w14:textId="77777777" w:rsidR="00080547" w:rsidRPr="001B43F1" w:rsidRDefault="00080547" w:rsidP="0008054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49.- Los nombramientos, contratos o formato único de Movimientos de Personal</w:t>
      </w:r>
      <w:r w:rsidRPr="001B43F1">
        <w:rPr>
          <w:rFonts w:ascii="Palatino Linotype" w:eastAsia="Palatino Linotype" w:hAnsi="Palatino Linotype" w:cs="Palatino Linotype"/>
          <w:i/>
          <w:sz w:val="22"/>
          <w:szCs w:val="22"/>
        </w:rPr>
        <w:t xml:space="preserve"> de los servidores públicos deberán contener:</w:t>
      </w:r>
    </w:p>
    <w:p w14:paraId="791AB892" w14:textId="77777777" w:rsidR="00080547" w:rsidRPr="001B43F1" w:rsidRDefault="00080547" w:rsidP="0008054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w:t>
      </w: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
          <w:bCs/>
          <w:i/>
          <w:sz w:val="22"/>
          <w:szCs w:val="22"/>
        </w:rPr>
        <w:t>Nombre completo del servidor público</w:t>
      </w:r>
      <w:r w:rsidRPr="001B43F1">
        <w:rPr>
          <w:rFonts w:ascii="Palatino Linotype" w:eastAsia="Palatino Linotype" w:hAnsi="Palatino Linotype" w:cs="Palatino Linotype"/>
          <w:i/>
          <w:sz w:val="22"/>
          <w:szCs w:val="22"/>
        </w:rPr>
        <w:t>;</w:t>
      </w:r>
    </w:p>
    <w:p w14:paraId="1127A670" w14:textId="77777777" w:rsidR="00080547" w:rsidRPr="001B43F1" w:rsidRDefault="00080547" w:rsidP="0008054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w:t>
      </w: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
          <w:i/>
          <w:sz w:val="22"/>
          <w:szCs w:val="22"/>
        </w:rPr>
        <w:t>Cargo para el que es designado, fecha de inicio de sus servicios y lugar de adscripción;</w:t>
      </w:r>
    </w:p>
    <w:p w14:paraId="3928D1A8" w14:textId="77777777" w:rsidR="00080547" w:rsidRPr="001B43F1" w:rsidRDefault="00080547" w:rsidP="0008054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III.</w:t>
      </w: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Cs/>
          <w:i/>
          <w:sz w:val="22"/>
          <w:szCs w:val="22"/>
        </w:rPr>
        <w:t>Carácter del nombramiento, ya sea de servidores públicos generales o de confianza, así como la temporalidad del mismo</w:t>
      </w:r>
      <w:r w:rsidRPr="001B43F1">
        <w:rPr>
          <w:rFonts w:ascii="Palatino Linotype" w:eastAsia="Palatino Linotype" w:hAnsi="Palatino Linotype" w:cs="Palatino Linotype"/>
          <w:i/>
          <w:sz w:val="22"/>
          <w:szCs w:val="22"/>
        </w:rPr>
        <w:t>;</w:t>
      </w:r>
    </w:p>
    <w:p w14:paraId="6DFFF1FF" w14:textId="77777777" w:rsidR="00080547" w:rsidRPr="001B43F1" w:rsidRDefault="00080547" w:rsidP="00080547">
      <w:pPr>
        <w:spacing w:before="120" w:after="120"/>
        <w:ind w:left="851" w:right="902"/>
        <w:jc w:val="both"/>
        <w:rPr>
          <w:rFonts w:ascii="Palatino Linotype" w:eastAsia="Palatino Linotype" w:hAnsi="Palatino Linotype" w:cs="Palatino Linotype"/>
          <w:b/>
          <w:i/>
          <w:sz w:val="22"/>
          <w:szCs w:val="22"/>
        </w:rPr>
      </w:pPr>
      <w:r w:rsidRPr="001B43F1">
        <w:rPr>
          <w:rFonts w:ascii="Palatino Linotype" w:eastAsia="Palatino Linotype" w:hAnsi="Palatino Linotype" w:cs="Palatino Linotype"/>
          <w:b/>
          <w:i/>
          <w:sz w:val="22"/>
          <w:szCs w:val="22"/>
        </w:rPr>
        <w:t>IV.</w:t>
      </w: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
          <w:i/>
          <w:sz w:val="22"/>
          <w:szCs w:val="22"/>
        </w:rPr>
        <w:t>Remuneración correspondiente al puesto;</w:t>
      </w:r>
    </w:p>
    <w:p w14:paraId="0EF3A6EC" w14:textId="77777777" w:rsidR="00080547" w:rsidRPr="001B43F1" w:rsidRDefault="00080547" w:rsidP="0008054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V. Jornada de trabajo</w:t>
      </w:r>
      <w:r w:rsidRPr="001B43F1">
        <w:rPr>
          <w:rFonts w:ascii="Palatino Linotype" w:eastAsia="Palatino Linotype" w:hAnsi="Palatino Linotype" w:cs="Palatino Linotype"/>
          <w:i/>
          <w:sz w:val="22"/>
          <w:szCs w:val="22"/>
        </w:rPr>
        <w:t>;</w:t>
      </w:r>
    </w:p>
    <w:p w14:paraId="345752C6" w14:textId="77777777" w:rsidR="00080547" w:rsidRPr="001B43F1" w:rsidRDefault="00080547" w:rsidP="0008054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VI.</w:t>
      </w:r>
      <w:r w:rsidRPr="001B43F1">
        <w:rPr>
          <w:rFonts w:ascii="Palatino Linotype" w:eastAsia="Palatino Linotype" w:hAnsi="Palatino Linotype" w:cs="Palatino Linotype"/>
          <w:i/>
          <w:sz w:val="22"/>
          <w:szCs w:val="22"/>
        </w:rPr>
        <w:t xml:space="preserve"> Derogada;</w:t>
      </w:r>
    </w:p>
    <w:p w14:paraId="150F41C3" w14:textId="77777777" w:rsidR="00080547" w:rsidRPr="001B43F1" w:rsidRDefault="00080547" w:rsidP="0008054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VII.</w:t>
      </w:r>
      <w:r w:rsidRPr="001B43F1">
        <w:rPr>
          <w:rFonts w:ascii="Palatino Linotype" w:eastAsia="Palatino Linotype" w:hAnsi="Palatino Linotype" w:cs="Palatino Linotype"/>
          <w:i/>
          <w:sz w:val="22"/>
          <w:szCs w:val="22"/>
        </w:rPr>
        <w:t xml:space="preserve"> Firma del servidor público autorizado para emitir el nombramiento, contrato o formato único de Movimientos de Personal, así como el fundamento legal de esa atribución”</w:t>
      </w:r>
    </w:p>
    <w:p w14:paraId="055A826D" w14:textId="77777777" w:rsidR="00080547" w:rsidRPr="001B43F1" w:rsidRDefault="00080547" w:rsidP="00080547">
      <w:pPr>
        <w:widowControl w:val="0"/>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De lo anterior, podemos advertir que </w:t>
      </w:r>
      <w:r w:rsidRPr="001B43F1">
        <w:rPr>
          <w:rFonts w:ascii="Palatino Linotype" w:eastAsia="Palatino Linotype" w:hAnsi="Palatino Linotype" w:cs="Palatino Linotype"/>
          <w:b/>
          <w:sz w:val="22"/>
          <w:szCs w:val="22"/>
        </w:rPr>
        <w:t>las relaciones de trabajo entre los servidores públicos del Estado y sus municipios</w:t>
      </w:r>
      <w:r w:rsidRPr="001B43F1">
        <w:rPr>
          <w:rFonts w:ascii="Palatino Linotype" w:eastAsia="Palatino Linotype" w:hAnsi="Palatino Linotype" w:cs="Palatino Linotype"/>
          <w:sz w:val="22"/>
          <w:szCs w:val="22"/>
        </w:rPr>
        <w:t xml:space="preserve"> se encuentran reguladas por la Ley del Trabajo de los Servidores Públicos del Estado y Municipios, la cual indica expresamente que las mismas </w:t>
      </w:r>
      <w:r w:rsidRPr="001B43F1">
        <w:rPr>
          <w:rFonts w:ascii="Palatino Linotype" w:eastAsia="Palatino Linotype" w:hAnsi="Palatino Linotype" w:cs="Palatino Linotype"/>
          <w:b/>
          <w:sz w:val="22"/>
          <w:szCs w:val="22"/>
          <w:u w:val="single"/>
        </w:rPr>
        <w:t>se entenderán establecidas mediante el nombramiento, formato único de movimientos de personal, contrato o cualquiera que tenga como consecuencia la prestación personal subordinada del servicio y la percepción de un sueldo</w:t>
      </w:r>
      <w:r w:rsidRPr="001B43F1">
        <w:rPr>
          <w:rFonts w:ascii="Palatino Linotype" w:eastAsia="Palatino Linotype" w:hAnsi="Palatino Linotype" w:cs="Palatino Linotype"/>
          <w:sz w:val="22"/>
          <w:szCs w:val="22"/>
        </w:rPr>
        <w:t xml:space="preserve">;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 </w:t>
      </w:r>
    </w:p>
    <w:p w14:paraId="75BE0318" w14:textId="062CDCAF" w:rsidR="00E71C2F" w:rsidRPr="001B43F1" w:rsidRDefault="005D0FA8" w:rsidP="0019327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Los nombramientos, contratos o formato único de Movimientos de Personal de los servidores públicos, deben contener, entre otros datos, el nombre del servidor público, el cargo para el cual es designado, la fecha de inicio de sus servicios, el lugar de adscripción, la remuneración del puesto, así como la jornada de trabajo, datos que son del interés de la persona solicitante.</w:t>
      </w:r>
    </w:p>
    <w:p w14:paraId="463EB885" w14:textId="29B11CB2" w:rsidR="005D0FA8" w:rsidRPr="001B43F1" w:rsidRDefault="005D0FA8" w:rsidP="0019327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De esta manera, en el caso específico, la persona servidora pública habilitada de la Oficialía Mayor </w:t>
      </w:r>
      <w:r w:rsidR="009B6B82" w:rsidRPr="001B43F1">
        <w:rPr>
          <w:rFonts w:ascii="Palatino Linotype" w:eastAsia="Palatino Linotype" w:hAnsi="Palatino Linotype" w:cs="Palatino Linotype"/>
          <w:sz w:val="22"/>
          <w:szCs w:val="22"/>
        </w:rPr>
        <w:t xml:space="preserve">hizo entrega del Formato de Movimiento de Personal, al ser este el documento mediante el cual se configuró la relación laboral entre la servidora pública referida y el </w:t>
      </w:r>
      <w:r w:rsidR="009B6B82" w:rsidRPr="001B43F1">
        <w:rPr>
          <w:rFonts w:ascii="Palatino Linotype" w:eastAsia="Palatino Linotype" w:hAnsi="Palatino Linotype" w:cs="Palatino Linotype"/>
          <w:b/>
          <w:bCs/>
          <w:sz w:val="22"/>
          <w:szCs w:val="22"/>
        </w:rPr>
        <w:t>Sujeto Obligado</w:t>
      </w:r>
      <w:r w:rsidR="001F28C8" w:rsidRPr="001B43F1">
        <w:rPr>
          <w:rFonts w:ascii="Palatino Linotype" w:eastAsia="Palatino Linotype" w:hAnsi="Palatino Linotype" w:cs="Palatino Linotype"/>
          <w:sz w:val="22"/>
          <w:szCs w:val="22"/>
        </w:rPr>
        <w:t>,</w:t>
      </w:r>
      <w:r w:rsidR="002E146F" w:rsidRPr="001B43F1">
        <w:rPr>
          <w:rFonts w:ascii="Palatino Linotype" w:eastAsia="Palatino Linotype" w:hAnsi="Palatino Linotype" w:cs="Palatino Linotype"/>
          <w:sz w:val="22"/>
          <w:szCs w:val="22"/>
        </w:rPr>
        <w:t xml:space="preserve"> el cual contiene la información previamente señalada, como se observa enseguida:</w:t>
      </w:r>
    </w:p>
    <w:p w14:paraId="0AA6B13C" w14:textId="376F8741" w:rsidR="00CB19B5" w:rsidRPr="001B43F1" w:rsidRDefault="00CB19B5" w:rsidP="0019327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noProof/>
          <w:sz w:val="22"/>
          <w:szCs w:val="22"/>
        </w:rPr>
        <w:drawing>
          <wp:inline distT="0" distB="0" distL="0" distR="0" wp14:anchorId="3F328195" wp14:editId="05000446">
            <wp:extent cx="5612130" cy="25927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592705"/>
                    </a:xfrm>
                    <a:prstGeom prst="rect">
                      <a:avLst/>
                    </a:prstGeom>
                  </pic:spPr>
                </pic:pic>
              </a:graphicData>
            </a:graphic>
          </wp:inline>
        </w:drawing>
      </w:r>
    </w:p>
    <w:p w14:paraId="4CA4A347" w14:textId="7B2079B4" w:rsidR="00CB19B5" w:rsidRPr="001B43F1" w:rsidRDefault="00CB19B5" w:rsidP="0019327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noProof/>
          <w:sz w:val="22"/>
          <w:szCs w:val="22"/>
        </w:rPr>
        <w:drawing>
          <wp:inline distT="0" distB="0" distL="0" distR="0" wp14:anchorId="218468EB" wp14:editId="0B9E8F1D">
            <wp:extent cx="5612130" cy="11696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169670"/>
                    </a:xfrm>
                    <a:prstGeom prst="rect">
                      <a:avLst/>
                    </a:prstGeom>
                  </pic:spPr>
                </pic:pic>
              </a:graphicData>
            </a:graphic>
          </wp:inline>
        </w:drawing>
      </w:r>
    </w:p>
    <w:p w14:paraId="2EB52CAD" w14:textId="797A5E47" w:rsidR="00323056" w:rsidRPr="001B43F1" w:rsidRDefault="0019636D" w:rsidP="0019327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Como se advierte en el Formato de Movimiento de Personal, la persona referida en la solicitud fue dada de alta como servidora pública el 01 de febrero de 2025, como Asesor “A”, adscrito a la Coordinación de Asesores, en la Presidencia Municipal, con un horario de 9:00 a 18:00 horas</w:t>
      </w:r>
      <w:r w:rsidR="00C46E38" w:rsidRPr="001B43F1">
        <w:rPr>
          <w:rFonts w:ascii="Palatino Linotype" w:eastAsia="Palatino Linotype" w:hAnsi="Palatino Linotype" w:cs="Palatino Linotype"/>
          <w:sz w:val="22"/>
          <w:szCs w:val="22"/>
        </w:rPr>
        <w:t>, con un sueldo bruto mensual de $51,041.00.</w:t>
      </w:r>
      <w:r w:rsidR="000555B5" w:rsidRPr="001B43F1">
        <w:rPr>
          <w:rFonts w:ascii="Palatino Linotype" w:eastAsia="Palatino Linotype" w:hAnsi="Palatino Linotype" w:cs="Palatino Linotype"/>
          <w:sz w:val="22"/>
          <w:szCs w:val="22"/>
        </w:rPr>
        <w:t xml:space="preserve"> </w:t>
      </w:r>
      <w:r w:rsidR="00323056" w:rsidRPr="001B43F1">
        <w:rPr>
          <w:rFonts w:ascii="Palatino Linotype" w:eastAsia="Palatino Linotype" w:hAnsi="Palatino Linotype" w:cs="Palatino Linotype"/>
          <w:sz w:val="22"/>
          <w:szCs w:val="22"/>
        </w:rPr>
        <w:t>Además, la persona servidora pública habilitada de la Oficialía Mayor proporcionó el domicilio donde se encuentran</w:t>
      </w:r>
      <w:r w:rsidR="000555B5" w:rsidRPr="001B43F1">
        <w:rPr>
          <w:rFonts w:ascii="Palatino Linotype" w:eastAsia="Palatino Linotype" w:hAnsi="Palatino Linotype" w:cs="Palatino Linotype"/>
          <w:sz w:val="22"/>
          <w:szCs w:val="22"/>
        </w:rPr>
        <w:t xml:space="preserve"> ubicadas</w:t>
      </w:r>
      <w:r w:rsidR="00323056" w:rsidRPr="001B43F1">
        <w:rPr>
          <w:rFonts w:ascii="Palatino Linotype" w:eastAsia="Palatino Linotype" w:hAnsi="Palatino Linotype" w:cs="Palatino Linotype"/>
          <w:sz w:val="22"/>
          <w:szCs w:val="22"/>
        </w:rPr>
        <w:t xml:space="preserve"> las ofici</w:t>
      </w:r>
      <w:r w:rsidR="000555B5" w:rsidRPr="001B43F1">
        <w:rPr>
          <w:rFonts w:ascii="Palatino Linotype" w:eastAsia="Palatino Linotype" w:hAnsi="Palatino Linotype" w:cs="Palatino Linotype"/>
          <w:sz w:val="22"/>
          <w:szCs w:val="22"/>
        </w:rPr>
        <w:t>nas de la Presidencia Municipal, al ser el espacio físico donde desarrolla sus actividades.</w:t>
      </w:r>
    </w:p>
    <w:p w14:paraId="3EAFB38C" w14:textId="02FC7461" w:rsidR="00102F12" w:rsidRPr="001B43F1" w:rsidRDefault="0024570E" w:rsidP="0019327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Respecto al </w:t>
      </w:r>
      <w:r w:rsidRPr="001B43F1">
        <w:rPr>
          <w:rFonts w:ascii="Palatino Linotype" w:eastAsia="Palatino Linotype" w:hAnsi="Palatino Linotype" w:cs="Palatino Linotype"/>
          <w:b/>
          <w:bCs/>
          <w:sz w:val="22"/>
          <w:szCs w:val="22"/>
        </w:rPr>
        <w:t>punto 5,</w:t>
      </w:r>
      <w:r w:rsidRPr="001B43F1">
        <w:rPr>
          <w:rFonts w:ascii="Palatino Linotype" w:eastAsia="Palatino Linotype" w:hAnsi="Palatino Linotype" w:cs="Palatino Linotype"/>
          <w:sz w:val="22"/>
          <w:szCs w:val="22"/>
        </w:rPr>
        <w:t xml:space="preserve"> </w:t>
      </w:r>
      <w:r w:rsidR="00102F12" w:rsidRPr="001B43F1">
        <w:rPr>
          <w:rFonts w:ascii="Palatino Linotype" w:eastAsia="Palatino Linotype" w:hAnsi="Palatino Linotype" w:cs="Palatino Linotype"/>
          <w:sz w:val="22"/>
          <w:szCs w:val="22"/>
        </w:rPr>
        <w:t>es de suma importancia precisar que</w:t>
      </w:r>
      <w:r w:rsidRPr="001B43F1">
        <w:rPr>
          <w:rFonts w:ascii="Palatino Linotype" w:eastAsia="Palatino Linotype" w:hAnsi="Palatino Linotype" w:cs="Palatino Linotype"/>
          <w:sz w:val="22"/>
          <w:szCs w:val="22"/>
        </w:rPr>
        <w:t xml:space="preserve"> la persona solicitante </w:t>
      </w:r>
      <w:r w:rsidRPr="001B43F1">
        <w:rPr>
          <w:rFonts w:ascii="Palatino Linotype" w:eastAsia="Palatino Linotype" w:hAnsi="Palatino Linotype" w:cs="Palatino Linotype"/>
          <w:b/>
          <w:bCs/>
          <w:sz w:val="22"/>
          <w:szCs w:val="22"/>
        </w:rPr>
        <w:t>requirió</w:t>
      </w:r>
      <w:r w:rsidR="00102F12" w:rsidRPr="001B43F1">
        <w:rPr>
          <w:rFonts w:ascii="Palatino Linotype" w:eastAsia="Palatino Linotype" w:hAnsi="Palatino Linotype" w:cs="Palatino Linotype"/>
          <w:b/>
          <w:bCs/>
          <w:sz w:val="22"/>
          <w:szCs w:val="22"/>
        </w:rPr>
        <w:t xml:space="preserve"> específicamente</w:t>
      </w:r>
      <w:r w:rsidRPr="001B43F1">
        <w:rPr>
          <w:rFonts w:ascii="Palatino Linotype" w:eastAsia="Palatino Linotype" w:hAnsi="Palatino Linotype" w:cs="Palatino Linotype"/>
          <w:b/>
          <w:bCs/>
          <w:sz w:val="22"/>
          <w:szCs w:val="22"/>
        </w:rPr>
        <w:t xml:space="preserve"> </w:t>
      </w:r>
      <w:r w:rsidRPr="001B43F1">
        <w:rPr>
          <w:rFonts w:ascii="Palatino Linotype" w:eastAsia="Palatino Linotype" w:hAnsi="Palatino Linotype" w:cs="Palatino Linotype"/>
          <w:b/>
          <w:bCs/>
          <w:sz w:val="22"/>
          <w:szCs w:val="22"/>
          <w:u w:val="single"/>
        </w:rPr>
        <w:t>el importe</w:t>
      </w:r>
      <w:r w:rsidRPr="001B43F1">
        <w:rPr>
          <w:rFonts w:ascii="Palatino Linotype" w:eastAsia="Palatino Linotype" w:hAnsi="Palatino Linotype" w:cs="Palatino Linotype"/>
          <w:b/>
          <w:bCs/>
          <w:sz w:val="22"/>
          <w:szCs w:val="22"/>
        </w:rPr>
        <w:t xml:space="preserve"> del sueldo quincenal y mensua</w:t>
      </w:r>
      <w:r w:rsidR="00102F12" w:rsidRPr="001B43F1">
        <w:rPr>
          <w:rFonts w:ascii="Palatino Linotype" w:eastAsia="Palatino Linotype" w:hAnsi="Palatino Linotype" w:cs="Palatino Linotype"/>
          <w:b/>
          <w:bCs/>
          <w:sz w:val="22"/>
          <w:szCs w:val="22"/>
        </w:rPr>
        <w:t>l bruto y neto</w:t>
      </w:r>
      <w:r w:rsidR="00102F12" w:rsidRPr="001B43F1">
        <w:rPr>
          <w:rFonts w:ascii="Palatino Linotype" w:eastAsia="Palatino Linotype" w:hAnsi="Palatino Linotype" w:cs="Palatino Linotype"/>
          <w:sz w:val="22"/>
          <w:szCs w:val="22"/>
        </w:rPr>
        <w:t xml:space="preserve"> de la servidora pública referida, del uno de enero al treinta de junio de dos mil veinticinco, es decir, no requirió un documento en concreto, como pudieran ser los recibos de nómina, sino únicamente una cantidad, por lo que la persona servidora pública habilitada complementó la información con el listado de nómina de la primera y segunda</w:t>
      </w:r>
      <w:r w:rsidR="005262EA" w:rsidRPr="001B43F1">
        <w:rPr>
          <w:rFonts w:ascii="Palatino Linotype" w:eastAsia="Palatino Linotype" w:hAnsi="Palatino Linotype" w:cs="Palatino Linotype"/>
          <w:sz w:val="22"/>
          <w:szCs w:val="22"/>
        </w:rPr>
        <w:t xml:space="preserve"> quincena del mes de junio 2025</w:t>
      </w:r>
      <w:r w:rsidR="00102F12" w:rsidRPr="001B43F1">
        <w:rPr>
          <w:rFonts w:ascii="Palatino Linotype" w:eastAsia="Palatino Linotype" w:hAnsi="Palatino Linotype" w:cs="Palatino Linotype"/>
          <w:sz w:val="22"/>
          <w:szCs w:val="22"/>
        </w:rPr>
        <w:t xml:space="preserve"> </w:t>
      </w:r>
      <w:r w:rsidR="005262EA" w:rsidRPr="001B43F1">
        <w:rPr>
          <w:rFonts w:ascii="Palatino Linotype" w:eastAsia="Palatino Linotype" w:hAnsi="Palatino Linotype" w:cs="Palatino Linotype"/>
          <w:sz w:val="22"/>
          <w:szCs w:val="22"/>
        </w:rPr>
        <w:t>en</w:t>
      </w:r>
      <w:r w:rsidR="00102F12" w:rsidRPr="001B43F1">
        <w:rPr>
          <w:rFonts w:ascii="Palatino Linotype" w:eastAsia="Palatino Linotype" w:hAnsi="Palatino Linotype" w:cs="Palatino Linotype"/>
          <w:sz w:val="22"/>
          <w:szCs w:val="22"/>
        </w:rPr>
        <w:t xml:space="preserve"> donde se advierte el sueldo quincenal bruto y neto, información que </w:t>
      </w:r>
      <w:r w:rsidR="001E1623" w:rsidRPr="001B43F1">
        <w:rPr>
          <w:rFonts w:ascii="Palatino Linotype" w:eastAsia="Palatino Linotype" w:hAnsi="Palatino Linotype" w:cs="Palatino Linotype"/>
          <w:sz w:val="22"/>
          <w:szCs w:val="22"/>
        </w:rPr>
        <w:t>fue consentida por la persona solicitante</w:t>
      </w:r>
      <w:r w:rsidR="00102F12" w:rsidRPr="001B43F1">
        <w:rPr>
          <w:rFonts w:ascii="Palatino Linotype" w:eastAsia="Palatino Linotype" w:hAnsi="Palatino Linotype" w:cs="Palatino Linotype"/>
          <w:sz w:val="22"/>
          <w:szCs w:val="22"/>
        </w:rPr>
        <w:t xml:space="preserve"> al no haber manifestado agravios respecto de dicho documento</w:t>
      </w:r>
      <w:r w:rsidR="00E85FB2" w:rsidRPr="001B43F1">
        <w:rPr>
          <w:rFonts w:ascii="Palatino Linotype" w:eastAsia="Palatino Linotype" w:hAnsi="Palatino Linotype" w:cs="Palatino Linotype"/>
          <w:sz w:val="22"/>
          <w:szCs w:val="22"/>
        </w:rPr>
        <w:t xml:space="preserve"> como se precisó anteriormente</w:t>
      </w:r>
      <w:r w:rsidR="00102F12" w:rsidRPr="001B43F1">
        <w:rPr>
          <w:rFonts w:ascii="Palatino Linotype" w:eastAsia="Palatino Linotype" w:hAnsi="Palatino Linotype" w:cs="Palatino Linotype"/>
          <w:sz w:val="22"/>
          <w:szCs w:val="22"/>
        </w:rPr>
        <w:t>, sino por la información faltante de enero a mayo de dos mil veinticinco.</w:t>
      </w:r>
    </w:p>
    <w:p w14:paraId="78921AB2" w14:textId="0F5653EF" w:rsidR="00102F12" w:rsidRPr="001B43F1" w:rsidRDefault="00102F12" w:rsidP="0019327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En este sentido, de la confronta entre la información contenida en el Formato de Movimiento de Personal y listado </w:t>
      </w:r>
      <w:r w:rsidR="001E1623" w:rsidRPr="001B43F1">
        <w:rPr>
          <w:rFonts w:ascii="Palatino Linotype" w:eastAsia="Palatino Linotype" w:hAnsi="Palatino Linotype" w:cs="Palatino Linotype"/>
          <w:sz w:val="22"/>
          <w:szCs w:val="22"/>
        </w:rPr>
        <w:t xml:space="preserve">de nómina </w:t>
      </w:r>
      <w:r w:rsidR="00D55778" w:rsidRPr="001B43F1">
        <w:rPr>
          <w:rFonts w:ascii="Palatino Linotype" w:eastAsia="Palatino Linotype" w:hAnsi="Palatino Linotype" w:cs="Palatino Linotype"/>
          <w:sz w:val="22"/>
          <w:szCs w:val="22"/>
        </w:rPr>
        <w:t>proporcionado</w:t>
      </w:r>
      <w:r w:rsidR="001E1623" w:rsidRPr="001B43F1">
        <w:rPr>
          <w:rFonts w:ascii="Palatino Linotype" w:eastAsia="Palatino Linotype" w:hAnsi="Palatino Linotype" w:cs="Palatino Linotype"/>
          <w:sz w:val="22"/>
          <w:szCs w:val="22"/>
        </w:rPr>
        <w:t xml:space="preserve">, se advierte que </w:t>
      </w:r>
      <w:r w:rsidR="001E1623" w:rsidRPr="001B43F1">
        <w:rPr>
          <w:rFonts w:ascii="Palatino Linotype" w:eastAsia="Palatino Linotype" w:hAnsi="Palatino Linotype" w:cs="Palatino Linotype"/>
          <w:b/>
          <w:bCs/>
          <w:sz w:val="22"/>
          <w:szCs w:val="22"/>
          <w:u w:val="single"/>
        </w:rPr>
        <w:t xml:space="preserve">la servidora pública referida en la solicitud </w:t>
      </w:r>
      <w:r w:rsidR="00E85FB2" w:rsidRPr="001B43F1">
        <w:rPr>
          <w:rFonts w:ascii="Palatino Linotype" w:eastAsia="Palatino Linotype" w:hAnsi="Palatino Linotype" w:cs="Palatino Linotype"/>
          <w:b/>
          <w:bCs/>
          <w:sz w:val="22"/>
          <w:szCs w:val="22"/>
          <w:u w:val="single"/>
        </w:rPr>
        <w:t xml:space="preserve">percibió </w:t>
      </w:r>
      <w:r w:rsidR="001E1623" w:rsidRPr="001B43F1">
        <w:rPr>
          <w:rFonts w:ascii="Palatino Linotype" w:eastAsia="Palatino Linotype" w:hAnsi="Palatino Linotype" w:cs="Palatino Linotype"/>
          <w:b/>
          <w:bCs/>
          <w:sz w:val="22"/>
          <w:szCs w:val="22"/>
          <w:u w:val="single"/>
        </w:rPr>
        <w:t xml:space="preserve">el mismo sueldo desde su ingreso hasta </w:t>
      </w:r>
      <w:r w:rsidR="00D55778" w:rsidRPr="001B43F1">
        <w:rPr>
          <w:rFonts w:ascii="Palatino Linotype" w:eastAsia="Palatino Linotype" w:hAnsi="Palatino Linotype" w:cs="Palatino Linotype"/>
          <w:b/>
          <w:bCs/>
          <w:sz w:val="22"/>
          <w:szCs w:val="22"/>
          <w:u w:val="single"/>
        </w:rPr>
        <w:t>el treinta de junio de dos mil veinticinco,</w:t>
      </w:r>
      <w:r w:rsidR="00D55778" w:rsidRPr="001B43F1">
        <w:rPr>
          <w:rFonts w:ascii="Palatino Linotype" w:eastAsia="Palatino Linotype" w:hAnsi="Palatino Linotype" w:cs="Palatino Linotype"/>
          <w:sz w:val="22"/>
          <w:szCs w:val="22"/>
        </w:rPr>
        <w:t xml:space="preserve"> como se observa enseguida:</w:t>
      </w:r>
    </w:p>
    <w:tbl>
      <w:tblPr>
        <w:tblStyle w:val="Tablaconcuadrcula"/>
        <w:tblW w:w="0" w:type="auto"/>
        <w:tblLook w:val="04A0" w:firstRow="1" w:lastRow="0" w:firstColumn="1" w:lastColumn="0" w:noHBand="0" w:noVBand="1"/>
      </w:tblPr>
      <w:tblGrid>
        <w:gridCol w:w="4414"/>
        <w:gridCol w:w="4414"/>
      </w:tblGrid>
      <w:tr w:rsidR="00C47F9B" w:rsidRPr="001B43F1" w14:paraId="1D394807" w14:textId="77777777" w:rsidTr="000206D1">
        <w:tc>
          <w:tcPr>
            <w:tcW w:w="4414" w:type="dxa"/>
            <w:shd w:val="clear" w:color="auto" w:fill="BFBFBF" w:themeFill="background1" w:themeFillShade="BF"/>
            <w:vAlign w:val="center"/>
          </w:tcPr>
          <w:p w14:paraId="04FE869B" w14:textId="4EB093B1" w:rsidR="000206D1" w:rsidRPr="001B43F1" w:rsidRDefault="000206D1" w:rsidP="000206D1">
            <w:pPr>
              <w:ind w:right="51"/>
              <w:jc w:val="center"/>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b/>
                <w:bCs/>
                <w:sz w:val="20"/>
                <w:szCs w:val="20"/>
              </w:rPr>
              <w:t>Formato de Movimiento de Personal</w:t>
            </w:r>
          </w:p>
        </w:tc>
        <w:tc>
          <w:tcPr>
            <w:tcW w:w="4414" w:type="dxa"/>
            <w:shd w:val="clear" w:color="auto" w:fill="BFBFBF" w:themeFill="background1" w:themeFillShade="BF"/>
            <w:vAlign w:val="center"/>
          </w:tcPr>
          <w:p w14:paraId="337EA97F" w14:textId="4FAE389D" w:rsidR="000206D1" w:rsidRPr="001B43F1" w:rsidRDefault="000206D1" w:rsidP="000206D1">
            <w:pPr>
              <w:ind w:right="51"/>
              <w:jc w:val="center"/>
              <w:rPr>
                <w:rFonts w:ascii="Palatino Linotype" w:eastAsia="Palatino Linotype" w:hAnsi="Palatino Linotype" w:cs="Palatino Linotype"/>
                <w:b/>
                <w:bCs/>
                <w:sz w:val="20"/>
                <w:szCs w:val="20"/>
              </w:rPr>
            </w:pPr>
            <w:r w:rsidRPr="001B43F1">
              <w:rPr>
                <w:rFonts w:ascii="Palatino Linotype" w:eastAsia="Palatino Linotype" w:hAnsi="Palatino Linotype" w:cs="Palatino Linotype"/>
                <w:b/>
                <w:bCs/>
                <w:sz w:val="20"/>
                <w:szCs w:val="20"/>
              </w:rPr>
              <w:t>Listado de nómina</w:t>
            </w:r>
            <w:r w:rsidR="005262EA" w:rsidRPr="001B43F1">
              <w:rPr>
                <w:rFonts w:ascii="Palatino Linotype" w:eastAsia="Palatino Linotype" w:hAnsi="Palatino Linotype" w:cs="Palatino Linotype"/>
                <w:b/>
                <w:bCs/>
                <w:sz w:val="20"/>
                <w:szCs w:val="20"/>
              </w:rPr>
              <w:t xml:space="preserve"> 2ª quincena de</w:t>
            </w:r>
            <w:r w:rsidRPr="001B43F1">
              <w:rPr>
                <w:rFonts w:ascii="Palatino Linotype" w:eastAsia="Palatino Linotype" w:hAnsi="Palatino Linotype" w:cs="Palatino Linotype"/>
                <w:b/>
                <w:bCs/>
                <w:sz w:val="20"/>
                <w:szCs w:val="20"/>
              </w:rPr>
              <w:t xml:space="preserve"> </w:t>
            </w:r>
            <w:r w:rsidR="005262EA" w:rsidRPr="001B43F1">
              <w:rPr>
                <w:rFonts w:ascii="Palatino Linotype" w:eastAsia="Palatino Linotype" w:hAnsi="Palatino Linotype" w:cs="Palatino Linotype"/>
                <w:b/>
                <w:bCs/>
                <w:sz w:val="20"/>
                <w:szCs w:val="20"/>
              </w:rPr>
              <w:t>junio</w:t>
            </w:r>
          </w:p>
        </w:tc>
      </w:tr>
      <w:tr w:rsidR="00C47F9B" w:rsidRPr="001B43F1" w14:paraId="60967B72" w14:textId="77777777" w:rsidTr="000206D1">
        <w:tc>
          <w:tcPr>
            <w:tcW w:w="4414" w:type="dxa"/>
            <w:vAlign w:val="center"/>
          </w:tcPr>
          <w:p w14:paraId="3E787584" w14:textId="2B830193" w:rsidR="000206D1" w:rsidRPr="001B43F1" w:rsidRDefault="000206D1" w:rsidP="000206D1">
            <w:pPr>
              <w:spacing w:before="120" w:after="120"/>
              <w:ind w:right="51"/>
              <w:jc w:val="center"/>
              <w:rPr>
                <w:rFonts w:ascii="Palatino Linotype" w:eastAsia="Palatino Linotype" w:hAnsi="Palatino Linotype" w:cs="Palatino Linotype"/>
                <w:sz w:val="22"/>
                <w:szCs w:val="22"/>
              </w:rPr>
            </w:pPr>
            <w:r w:rsidRPr="001B43F1">
              <w:rPr>
                <w:rFonts w:ascii="Palatino Linotype" w:hAnsi="Palatino Linotype"/>
                <w:noProof/>
                <w:sz w:val="22"/>
                <w:szCs w:val="22"/>
              </w:rPr>
              <w:drawing>
                <wp:inline distT="0" distB="0" distL="0" distR="0" wp14:anchorId="5BE038D8" wp14:editId="78E3AC04">
                  <wp:extent cx="1800000" cy="137542"/>
                  <wp:effectExtent l="0" t="0" r="0" b="0"/>
                  <wp:docPr id="1736389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89066" name=""/>
                          <pic:cNvPicPr/>
                        </pic:nvPicPr>
                        <pic:blipFill>
                          <a:blip r:embed="rId10"/>
                          <a:stretch>
                            <a:fillRect/>
                          </a:stretch>
                        </pic:blipFill>
                        <pic:spPr>
                          <a:xfrm>
                            <a:off x="0" y="0"/>
                            <a:ext cx="1800000" cy="137542"/>
                          </a:xfrm>
                          <a:prstGeom prst="rect">
                            <a:avLst/>
                          </a:prstGeom>
                        </pic:spPr>
                      </pic:pic>
                    </a:graphicData>
                  </a:graphic>
                </wp:inline>
              </w:drawing>
            </w:r>
          </w:p>
          <w:p w14:paraId="0C248752" w14:textId="6A93AD9E" w:rsidR="000206D1" w:rsidRPr="001B43F1" w:rsidRDefault="000206D1" w:rsidP="000206D1">
            <w:pPr>
              <w:spacing w:before="120" w:after="120"/>
              <w:ind w:right="51"/>
              <w:jc w:val="both"/>
              <w:rPr>
                <w:rFonts w:ascii="Palatino Linotype" w:eastAsia="Palatino Linotype" w:hAnsi="Palatino Linotype" w:cs="Palatino Linotype"/>
                <w:sz w:val="22"/>
                <w:szCs w:val="22"/>
              </w:rPr>
            </w:pPr>
            <w:r w:rsidRPr="001B43F1">
              <w:rPr>
                <w:rFonts w:ascii="Palatino Linotype" w:hAnsi="Palatino Linotype"/>
                <w:noProof/>
                <w:sz w:val="22"/>
                <w:szCs w:val="22"/>
              </w:rPr>
              <w:drawing>
                <wp:inline distT="0" distB="0" distL="0" distR="0" wp14:anchorId="26C1286A" wp14:editId="0084E415">
                  <wp:extent cx="2520000" cy="277500"/>
                  <wp:effectExtent l="0" t="0" r="0" b="8255"/>
                  <wp:docPr id="1475221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21121" name=""/>
                          <pic:cNvPicPr/>
                        </pic:nvPicPr>
                        <pic:blipFill>
                          <a:blip r:embed="rId11"/>
                          <a:stretch>
                            <a:fillRect/>
                          </a:stretch>
                        </pic:blipFill>
                        <pic:spPr>
                          <a:xfrm>
                            <a:off x="0" y="0"/>
                            <a:ext cx="2520000" cy="277500"/>
                          </a:xfrm>
                          <a:prstGeom prst="rect">
                            <a:avLst/>
                          </a:prstGeom>
                        </pic:spPr>
                      </pic:pic>
                    </a:graphicData>
                  </a:graphic>
                </wp:inline>
              </w:drawing>
            </w:r>
          </w:p>
        </w:tc>
        <w:tc>
          <w:tcPr>
            <w:tcW w:w="4414" w:type="dxa"/>
          </w:tcPr>
          <w:p w14:paraId="7067FE5F" w14:textId="12839FAD" w:rsidR="005C382B" w:rsidRPr="001B43F1" w:rsidRDefault="000206D1" w:rsidP="005C382B">
            <w:pPr>
              <w:spacing w:before="120" w:after="120"/>
              <w:ind w:right="51"/>
              <w:jc w:val="center"/>
              <w:rPr>
                <w:rFonts w:ascii="Palatino Linotype" w:eastAsia="Palatino Linotype" w:hAnsi="Palatino Linotype" w:cs="Palatino Linotype"/>
                <w:sz w:val="22"/>
                <w:szCs w:val="22"/>
              </w:rPr>
            </w:pPr>
            <w:r w:rsidRPr="001B43F1">
              <w:rPr>
                <w:rFonts w:ascii="Palatino Linotype" w:hAnsi="Palatino Linotype"/>
                <w:noProof/>
                <w:sz w:val="22"/>
                <w:szCs w:val="22"/>
              </w:rPr>
              <w:drawing>
                <wp:inline distT="0" distB="0" distL="0" distR="0" wp14:anchorId="736A04DD" wp14:editId="45499363">
                  <wp:extent cx="695325" cy="828675"/>
                  <wp:effectExtent l="0" t="0" r="9525" b="9525"/>
                  <wp:docPr id="1598681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81023" name=""/>
                          <pic:cNvPicPr/>
                        </pic:nvPicPr>
                        <pic:blipFill>
                          <a:blip r:embed="rId12"/>
                          <a:stretch>
                            <a:fillRect/>
                          </a:stretch>
                        </pic:blipFill>
                        <pic:spPr>
                          <a:xfrm>
                            <a:off x="0" y="0"/>
                            <a:ext cx="695325" cy="828675"/>
                          </a:xfrm>
                          <a:prstGeom prst="rect">
                            <a:avLst/>
                          </a:prstGeom>
                        </pic:spPr>
                      </pic:pic>
                    </a:graphicData>
                  </a:graphic>
                </wp:inline>
              </w:drawing>
            </w:r>
            <w:r w:rsidRPr="001B43F1">
              <w:rPr>
                <w:rFonts w:ascii="Palatino Linotype" w:hAnsi="Palatino Linotype"/>
                <w:noProof/>
                <w:sz w:val="22"/>
                <w:szCs w:val="22"/>
              </w:rPr>
              <w:drawing>
                <wp:inline distT="0" distB="0" distL="0" distR="0" wp14:anchorId="5FBBC3AA" wp14:editId="564C6516">
                  <wp:extent cx="1466850" cy="831728"/>
                  <wp:effectExtent l="0" t="0" r="0" b="6985"/>
                  <wp:docPr id="1063746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46564" name=""/>
                          <pic:cNvPicPr/>
                        </pic:nvPicPr>
                        <pic:blipFill rotWithShape="1">
                          <a:blip r:embed="rId13"/>
                          <a:srcRect b="6107"/>
                          <a:stretch>
                            <a:fillRect/>
                          </a:stretch>
                        </pic:blipFill>
                        <pic:spPr bwMode="auto">
                          <a:xfrm>
                            <a:off x="0" y="0"/>
                            <a:ext cx="1466850" cy="8317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179933" w14:textId="552895CC" w:rsidR="005C382B" w:rsidRPr="001B43F1" w:rsidRDefault="005262EA" w:rsidP="0019327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De esta manera, a</w:t>
      </w:r>
      <w:r w:rsidR="00A73534" w:rsidRPr="001B43F1">
        <w:rPr>
          <w:rFonts w:ascii="Palatino Linotype" w:eastAsia="Palatino Linotype" w:hAnsi="Palatino Linotype" w:cs="Palatino Linotype"/>
          <w:sz w:val="22"/>
          <w:szCs w:val="22"/>
        </w:rPr>
        <w:t>l duplicar el sueldo bruto quincenal ($25,520.45) da como resultado la cantidad de $51,041.90</w:t>
      </w:r>
      <w:r w:rsidR="005C382B" w:rsidRPr="001B43F1">
        <w:rPr>
          <w:rFonts w:ascii="Palatino Linotype" w:eastAsia="Palatino Linotype" w:hAnsi="Palatino Linotype" w:cs="Palatino Linotype"/>
          <w:sz w:val="22"/>
          <w:szCs w:val="22"/>
        </w:rPr>
        <w:t xml:space="preserve"> brutos mensuales</w:t>
      </w:r>
      <w:r w:rsidR="00A73534" w:rsidRPr="001B43F1">
        <w:rPr>
          <w:rFonts w:ascii="Palatino Linotype" w:eastAsia="Palatino Linotype" w:hAnsi="Palatino Linotype" w:cs="Palatino Linotype"/>
          <w:sz w:val="22"/>
          <w:szCs w:val="22"/>
        </w:rPr>
        <w:t>, que es equivalente al sueldo bruto que se observa en el Formato de Movimiento de Personal, por consiguiente, para obtener el sueldo neto mensual basta con aplicar la misma operación a la cantidad neta quincenal ($17,500.00), lo cual da como resultado la cantidad d</w:t>
      </w:r>
      <w:r w:rsidR="005C382B" w:rsidRPr="001B43F1">
        <w:rPr>
          <w:rFonts w:ascii="Palatino Linotype" w:eastAsia="Palatino Linotype" w:hAnsi="Palatino Linotype" w:cs="Palatino Linotype"/>
          <w:sz w:val="22"/>
          <w:szCs w:val="22"/>
        </w:rPr>
        <w:t>e</w:t>
      </w:r>
      <w:r w:rsidR="00A73534" w:rsidRPr="001B43F1">
        <w:rPr>
          <w:rFonts w:ascii="Palatino Linotype" w:eastAsia="Palatino Linotype" w:hAnsi="Palatino Linotype" w:cs="Palatino Linotype"/>
          <w:sz w:val="22"/>
          <w:szCs w:val="22"/>
        </w:rPr>
        <w:t xml:space="preserve"> $35,000.00</w:t>
      </w:r>
      <w:r w:rsidR="005C382B" w:rsidRPr="001B43F1">
        <w:rPr>
          <w:rFonts w:ascii="Palatino Linotype" w:eastAsia="Palatino Linotype" w:hAnsi="Palatino Linotype" w:cs="Palatino Linotype"/>
          <w:sz w:val="22"/>
          <w:szCs w:val="22"/>
        </w:rPr>
        <w:t xml:space="preserve"> netos mensuales</w:t>
      </w:r>
      <w:r w:rsidR="0082048C" w:rsidRPr="001B43F1">
        <w:rPr>
          <w:rFonts w:ascii="Palatino Linotype" w:eastAsia="Palatino Linotype" w:hAnsi="Palatino Linotype" w:cs="Palatino Linotype"/>
          <w:sz w:val="22"/>
          <w:szCs w:val="22"/>
        </w:rPr>
        <w:t>,</w:t>
      </w:r>
      <w:r w:rsidR="00C015F7" w:rsidRPr="001B43F1">
        <w:rPr>
          <w:rFonts w:ascii="Palatino Linotype" w:eastAsia="Palatino Linotype" w:hAnsi="Palatino Linotype" w:cs="Palatino Linotype"/>
          <w:sz w:val="22"/>
          <w:szCs w:val="22"/>
        </w:rPr>
        <w:t xml:space="preserve"> con lo cual </w:t>
      </w:r>
      <w:r w:rsidR="001D5EA4" w:rsidRPr="001B43F1">
        <w:rPr>
          <w:rFonts w:ascii="Palatino Linotype" w:eastAsia="Palatino Linotype" w:hAnsi="Palatino Linotype" w:cs="Palatino Linotype"/>
          <w:sz w:val="22"/>
          <w:szCs w:val="22"/>
        </w:rPr>
        <w:t xml:space="preserve">se satisface </w:t>
      </w:r>
      <w:r w:rsidR="00C015F7" w:rsidRPr="001B43F1">
        <w:rPr>
          <w:rFonts w:ascii="Palatino Linotype" w:eastAsia="Palatino Linotype" w:hAnsi="Palatino Linotype" w:cs="Palatino Linotype"/>
          <w:sz w:val="22"/>
          <w:szCs w:val="22"/>
        </w:rPr>
        <w:t>el punto en análisis</w:t>
      </w:r>
      <w:r w:rsidR="000419D8" w:rsidRPr="001B43F1">
        <w:rPr>
          <w:rFonts w:ascii="Palatino Linotype" w:eastAsia="Palatino Linotype" w:hAnsi="Palatino Linotype" w:cs="Palatino Linotype"/>
          <w:sz w:val="22"/>
          <w:szCs w:val="22"/>
        </w:rPr>
        <w:t>.</w:t>
      </w:r>
    </w:p>
    <w:p w14:paraId="5735576A" w14:textId="0DE10725" w:rsidR="00C015F7" w:rsidRPr="001B43F1" w:rsidRDefault="000419D8" w:rsidP="000C1C49">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Una vez acotado lo anterior,</w:t>
      </w:r>
      <w:r w:rsidR="00F1200E" w:rsidRPr="001B43F1">
        <w:rPr>
          <w:rFonts w:ascii="Palatino Linotype" w:eastAsia="Palatino Linotype" w:hAnsi="Palatino Linotype" w:cs="Palatino Linotype"/>
          <w:sz w:val="22"/>
          <w:szCs w:val="22"/>
        </w:rPr>
        <w:t xml:space="preserve"> </w:t>
      </w:r>
      <w:r w:rsidR="000C1C49" w:rsidRPr="001B43F1">
        <w:rPr>
          <w:rFonts w:ascii="Palatino Linotype" w:eastAsia="Palatino Linotype" w:hAnsi="Palatino Linotype" w:cs="Palatino Linotype"/>
          <w:sz w:val="22"/>
          <w:szCs w:val="22"/>
        </w:rPr>
        <w:t>respecto del</w:t>
      </w:r>
      <w:r w:rsidR="00F1200E"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sz w:val="22"/>
          <w:szCs w:val="22"/>
        </w:rPr>
        <w:t xml:space="preserve">Formato de Movimiento de Personal </w:t>
      </w:r>
      <w:r w:rsidR="00E85FB2" w:rsidRPr="001B43F1">
        <w:rPr>
          <w:rFonts w:ascii="Palatino Linotype" w:eastAsia="Palatino Linotype" w:hAnsi="Palatino Linotype" w:cs="Palatino Linotype"/>
          <w:sz w:val="22"/>
          <w:szCs w:val="22"/>
        </w:rPr>
        <w:t>no escapa de la óptica de este Organismo Garante que dicho documento se entregó en versión pública, al haberse testado el RFC, clave ISSEMyM, y numero de empleado de la servidora pública referida en la solicitud, como información confidencial al corresponder con datos personales concernientes a su titular</w:t>
      </w:r>
      <w:r w:rsidR="000C1C49" w:rsidRPr="001B43F1">
        <w:rPr>
          <w:rFonts w:ascii="Palatino Linotype" w:eastAsia="Palatino Linotype" w:hAnsi="Palatino Linotype" w:cs="Palatino Linotype"/>
          <w:sz w:val="22"/>
          <w:szCs w:val="22"/>
        </w:rPr>
        <w:t>, con fundamento en lo establecido en el artículo 143, fracción I, de la Ley de Transparencia y Acceso a la Información Pública del Estado de México y Municipios.</w:t>
      </w:r>
    </w:p>
    <w:p w14:paraId="107CF2EF" w14:textId="77777777" w:rsidR="007D0E13" w:rsidRPr="001B43F1" w:rsidRDefault="007D0E13" w:rsidP="007D0E13">
      <w:pPr>
        <w:spacing w:before="240" w:after="240" w:line="360" w:lineRule="auto"/>
        <w:jc w:val="both"/>
        <w:rPr>
          <w:rFonts w:ascii="Palatino Linotype" w:eastAsiaTheme="minorEastAsia" w:hAnsi="Palatino Linotype" w:cs="Arial"/>
          <w:sz w:val="22"/>
          <w:szCs w:val="22"/>
        </w:rPr>
      </w:pPr>
      <w:r w:rsidRPr="001B43F1">
        <w:rPr>
          <w:rFonts w:ascii="Palatino Linotype" w:eastAsia="Palatino Linotype" w:hAnsi="Palatino Linotype" w:cs="Palatino Linotype"/>
          <w:sz w:val="22"/>
          <w:szCs w:val="22"/>
        </w:rPr>
        <w:t xml:space="preserve">Al respecto, </w:t>
      </w:r>
      <w:r w:rsidRPr="001B43F1">
        <w:rPr>
          <w:rFonts w:ascii="Palatino Linotype" w:hAnsi="Palatino Linotype"/>
          <w:sz w:val="22"/>
          <w:szCs w:val="22"/>
        </w:rPr>
        <w:t xml:space="preserve">debe decirse, en primer lugar, que por regla general, toda la información que generen, administren y/o posean los Sujetos Obligados, es considerada información pública, pues al ser entes que ejercen recursos públicos tienen la obligación de rendir cuentas y asumir responsabilidades ante los ciudadanos derivado del ejercicio de sus atribuciones, garantizando así el Derecho humano de acceso a la información pública, sin embargo, dicho derecho puede ser restringido de manera excepcional </w:t>
      </w:r>
      <w:r w:rsidRPr="001B43F1">
        <w:rPr>
          <w:rFonts w:ascii="Palatino Linotype" w:hAnsi="Palatino Linotype" w:cs="Arial"/>
          <w:sz w:val="22"/>
          <w:szCs w:val="22"/>
        </w:rPr>
        <w:t xml:space="preserve">por razones de interés público, </w:t>
      </w:r>
      <w:r w:rsidRPr="001B43F1">
        <w:rPr>
          <w:rFonts w:ascii="Palatino Linotype" w:eastAsiaTheme="minorEastAsia" w:hAnsi="Palatino Linotype" w:cs="Arial"/>
          <w:sz w:val="22"/>
          <w:szCs w:val="22"/>
        </w:rPr>
        <w:t xml:space="preserve">en los términos de las causas legítimas y estrictamente necesarias previstas por la Ley, a través de la clasificación de la información como confidencial o reservada, como se desprende del artículo 91 de la </w:t>
      </w:r>
      <w:r w:rsidRPr="001B43F1">
        <w:rPr>
          <w:rFonts w:ascii="Palatino Linotype" w:eastAsia="Palatino Linotype" w:hAnsi="Palatino Linotype" w:cs="Palatino Linotype"/>
          <w:sz w:val="22"/>
          <w:szCs w:val="22"/>
        </w:rPr>
        <w:t>Ley de Transparencia y Acceso a la Información Pública del Estado de México y Municipios</w:t>
      </w:r>
      <w:r w:rsidRPr="001B43F1">
        <w:rPr>
          <w:rFonts w:ascii="Palatino Linotype" w:eastAsiaTheme="minorEastAsia" w:hAnsi="Palatino Linotype" w:cs="Arial"/>
          <w:sz w:val="22"/>
          <w:szCs w:val="22"/>
        </w:rPr>
        <w:t>, que es del tenor literal siguiente:</w:t>
      </w:r>
    </w:p>
    <w:p w14:paraId="24808202" w14:textId="77777777" w:rsidR="007D0E13" w:rsidRPr="001B43F1" w:rsidRDefault="007D0E13" w:rsidP="007D0E13">
      <w:pPr>
        <w:autoSpaceDE w:val="0"/>
        <w:autoSpaceDN w:val="0"/>
        <w:adjustRightInd w:val="0"/>
        <w:spacing w:before="120" w:after="120"/>
        <w:ind w:left="851" w:right="902"/>
        <w:jc w:val="both"/>
        <w:rPr>
          <w:rFonts w:ascii="Palatino Linotype" w:eastAsiaTheme="minorEastAsia" w:hAnsi="Palatino Linotype" w:cs="Arial"/>
          <w:i/>
          <w:sz w:val="22"/>
          <w:szCs w:val="22"/>
        </w:rPr>
      </w:pPr>
      <w:r w:rsidRPr="001B43F1">
        <w:rPr>
          <w:rFonts w:ascii="Palatino Linotype" w:eastAsiaTheme="minorEastAsia" w:hAnsi="Palatino Linotype" w:cs="Arial"/>
          <w:b/>
          <w:bCs/>
          <w:i/>
          <w:sz w:val="22"/>
          <w:szCs w:val="22"/>
        </w:rPr>
        <w:t xml:space="preserve"> “Artículo 91. </w:t>
      </w:r>
      <w:r w:rsidRPr="001B43F1">
        <w:rPr>
          <w:rFonts w:ascii="Palatino Linotype" w:eastAsiaTheme="minorEastAsia" w:hAnsi="Palatino Linotype" w:cs="Arial"/>
          <w:i/>
          <w:sz w:val="22"/>
          <w:szCs w:val="22"/>
        </w:rPr>
        <w:t>El acceso a la información pública será restringido  excepcionalmente, cuando ésta sea clasificada como reservada o confidencial.”</w:t>
      </w:r>
    </w:p>
    <w:p w14:paraId="71084FA1" w14:textId="77777777" w:rsidR="007D0E13" w:rsidRPr="001B43F1" w:rsidRDefault="007D0E13" w:rsidP="007D0E13">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Sin embargo, es importante mencionar que </w:t>
      </w:r>
      <w:r w:rsidRPr="001B43F1">
        <w:rPr>
          <w:rFonts w:ascii="Palatino Linotype" w:eastAsia="Palatino Linotype" w:hAnsi="Palatino Linotype" w:cs="Palatino Linotype"/>
          <w:b/>
          <w:sz w:val="22"/>
          <w:szCs w:val="22"/>
          <w:u w:val="single"/>
        </w:rPr>
        <w:t>la restricción al derecho de acceso a la información implica necesariamente una clasificación</w:t>
      </w:r>
      <w:r w:rsidRPr="001B43F1">
        <w:rPr>
          <w:rFonts w:ascii="Palatino Linotype" w:eastAsia="Palatino Linotype" w:hAnsi="Palatino Linotype" w:cs="Palatino Linotype"/>
          <w:sz w:val="22"/>
          <w:szCs w:val="22"/>
        </w:rPr>
        <w:t>, la cual debe entenderse como el proceso mediante el cual un Sujeto Obligado determina que la información en su poder, actualiza alguno de los supuestos de reserva o confidencialidad, de conformidad con las normas aplicables.</w:t>
      </w:r>
    </w:p>
    <w:p w14:paraId="66E3C993" w14:textId="77777777" w:rsidR="007D0E13" w:rsidRPr="001B43F1" w:rsidRDefault="007D0E13" w:rsidP="007D0E13">
      <w:pPr>
        <w:spacing w:before="240" w:after="240" w:line="360" w:lineRule="auto"/>
        <w:jc w:val="both"/>
        <w:rPr>
          <w:rFonts w:ascii="Palatino Linotype" w:eastAsia="Palatino Linotype" w:hAnsi="Palatino Linotype" w:cs="Palatino Linotype"/>
          <w:sz w:val="22"/>
          <w:szCs w:val="22"/>
        </w:rPr>
      </w:pPr>
      <w:r w:rsidRPr="001B43F1">
        <w:rPr>
          <w:rFonts w:ascii="Palatino Linotype" w:hAnsi="Palatino Linotype"/>
          <w:sz w:val="22"/>
          <w:szCs w:val="22"/>
        </w:rPr>
        <w:t xml:space="preserve">Debe decirse que la </w:t>
      </w:r>
      <w:r w:rsidRPr="001B43F1">
        <w:rPr>
          <w:rFonts w:ascii="Palatino Linotype" w:eastAsia="Palatino Linotype" w:hAnsi="Palatino Linotype" w:cs="Palatino Linotype"/>
          <w:sz w:val="22"/>
          <w:szCs w:val="22"/>
        </w:rPr>
        <w:t xml:space="preserve">Ley de Transparencia y Acceso a la Información Pública del Estado de México y Municipios, define como </w:t>
      </w:r>
      <w:r w:rsidRPr="001B43F1">
        <w:rPr>
          <w:rFonts w:ascii="Palatino Linotype" w:eastAsia="Palatino Linotype" w:hAnsi="Palatino Linotype" w:cs="Palatino Linotype"/>
          <w:b/>
          <w:sz w:val="22"/>
          <w:szCs w:val="22"/>
        </w:rPr>
        <w:t xml:space="preserve">información reservada </w:t>
      </w:r>
      <w:r w:rsidRPr="001B43F1">
        <w:rPr>
          <w:rFonts w:ascii="Palatino Linotype" w:eastAsia="Palatino Linotype" w:hAnsi="Palatino Linotype" w:cs="Palatino Linotype"/>
          <w:bCs/>
          <w:sz w:val="22"/>
          <w:szCs w:val="22"/>
        </w:rPr>
        <w:t>a la información pública clasificada con este carácter de manera temporal por las disposiciones de la Ley de la Materia, cuya divulgación puede causar daños a las  seguridad pública</w:t>
      </w:r>
      <w:r w:rsidRPr="001B43F1">
        <w:rPr>
          <w:rFonts w:ascii="Palatino Linotype" w:eastAsia="Palatino Linotype" w:hAnsi="Palatino Linotype" w:cs="Palatino Linotype"/>
          <w:sz w:val="22"/>
          <w:szCs w:val="22"/>
        </w:rPr>
        <w:t xml:space="preserve">, y </w:t>
      </w:r>
      <w:r w:rsidRPr="001B43F1">
        <w:rPr>
          <w:rFonts w:ascii="Palatino Linotype" w:eastAsia="Palatino Linotype" w:hAnsi="Palatino Linotype" w:cs="Palatino Linotype"/>
          <w:bCs/>
          <w:sz w:val="22"/>
          <w:szCs w:val="22"/>
        </w:rPr>
        <w:t xml:space="preserve">como </w:t>
      </w:r>
      <w:r w:rsidRPr="001B43F1">
        <w:rPr>
          <w:rFonts w:ascii="Palatino Linotype" w:eastAsia="Palatino Linotype" w:hAnsi="Palatino Linotype" w:cs="Palatino Linotype"/>
          <w:b/>
          <w:bCs/>
          <w:sz w:val="22"/>
          <w:szCs w:val="22"/>
        </w:rPr>
        <w:t>información confidencial</w:t>
      </w:r>
      <w:r w:rsidRPr="001B43F1">
        <w:rPr>
          <w:rFonts w:ascii="Palatino Linotype" w:eastAsia="Palatino Linotype" w:hAnsi="Palatino Linotype" w:cs="Palatino Linotype"/>
          <w:sz w:val="22"/>
          <w:szCs w:val="22"/>
        </w:rPr>
        <w:t xml:space="preserve">, la relacionada con los secretos bancario, fiduciario, industrial, comercial, fiscal, bursátil y postal, cuya titularidad corresponda a particulares, sujetos de derecho internacional o sujetos obligados cuando no involucren el ejercicio de recursos públicos, así como la información privada contenida en documentos públicos o privados que refiera a la vida privada y/o los datos personales, que no son de acceso público. </w:t>
      </w:r>
    </w:p>
    <w:p w14:paraId="4BB8F06E" w14:textId="77777777" w:rsidR="007D0E13" w:rsidRPr="001B43F1" w:rsidRDefault="007D0E13" w:rsidP="007D0E13">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En lo que concierne a la información clasificada como confidencial, para que el acceso a la información pública pueda ser restringido, se deben actualizar los supuestos establecidos en el artículo143 de la Ley de Transparencia y Acceso a la Información Pública del Estado de México y Municipios, que a la letra señala lo siguiente:</w:t>
      </w:r>
    </w:p>
    <w:p w14:paraId="10EC989C" w14:textId="77777777" w:rsidR="007D0E13" w:rsidRPr="001B43F1" w:rsidRDefault="007D0E13" w:rsidP="007D0E13">
      <w:pPr>
        <w:spacing w:before="120" w:after="120"/>
        <w:ind w:left="851" w:right="902"/>
        <w:jc w:val="both"/>
        <w:rPr>
          <w:rFonts w:ascii="Palatino Linotype" w:hAnsi="Palatino Linotype"/>
          <w:i/>
          <w:sz w:val="22"/>
          <w:szCs w:val="22"/>
        </w:rPr>
      </w:pPr>
      <w:r w:rsidRPr="001B43F1">
        <w:rPr>
          <w:rFonts w:ascii="Palatino Linotype" w:hAnsi="Palatino Linotype"/>
          <w:i/>
          <w:sz w:val="22"/>
          <w:szCs w:val="22"/>
        </w:rPr>
        <w:t>“</w:t>
      </w:r>
      <w:r w:rsidRPr="001B43F1">
        <w:rPr>
          <w:rFonts w:ascii="Palatino Linotype" w:hAnsi="Palatino Linotype"/>
          <w:b/>
          <w:i/>
          <w:sz w:val="22"/>
          <w:szCs w:val="22"/>
        </w:rPr>
        <w:t>Artículo 143.</w:t>
      </w:r>
      <w:r w:rsidRPr="001B43F1">
        <w:rPr>
          <w:rFonts w:ascii="Palatino Linotype" w:hAnsi="Palatino Linotype"/>
          <w:i/>
          <w:sz w:val="22"/>
          <w:szCs w:val="22"/>
        </w:rPr>
        <w:t xml:space="preserve"> Para los efectos de esta Ley se considera información confidencial, la clasificada como tal, de manera permanente, por su naturaleza, cuando: </w:t>
      </w:r>
    </w:p>
    <w:p w14:paraId="5FA75AAF" w14:textId="77777777" w:rsidR="007D0E13" w:rsidRPr="001B43F1" w:rsidRDefault="007D0E13" w:rsidP="007D0E13">
      <w:pPr>
        <w:spacing w:before="120" w:after="120"/>
        <w:ind w:left="851" w:right="902"/>
        <w:jc w:val="both"/>
        <w:rPr>
          <w:rFonts w:ascii="Palatino Linotype" w:hAnsi="Palatino Linotype"/>
          <w:i/>
          <w:sz w:val="22"/>
          <w:szCs w:val="22"/>
        </w:rPr>
      </w:pPr>
      <w:r w:rsidRPr="001B43F1">
        <w:rPr>
          <w:rFonts w:ascii="Palatino Linotype" w:hAnsi="Palatino Linotype"/>
          <w:b/>
          <w:i/>
          <w:sz w:val="22"/>
          <w:szCs w:val="22"/>
        </w:rPr>
        <w:t>I</w:t>
      </w:r>
      <w:r w:rsidRPr="001B43F1">
        <w:rPr>
          <w:rFonts w:ascii="Palatino Linotype" w:hAnsi="Palatino Linotype"/>
          <w:i/>
          <w:sz w:val="22"/>
          <w:szCs w:val="22"/>
        </w:rPr>
        <w:t xml:space="preserve">. Se refiera a la información privada y los datos personales concernientes a una persona física o jurídico colectiva identificada o identificable; </w:t>
      </w:r>
    </w:p>
    <w:p w14:paraId="324EC663" w14:textId="77777777" w:rsidR="007D0E13" w:rsidRPr="001B43F1" w:rsidRDefault="007D0E13" w:rsidP="007D0E13">
      <w:pPr>
        <w:spacing w:before="120" w:after="120"/>
        <w:ind w:left="851" w:right="902"/>
        <w:jc w:val="both"/>
        <w:rPr>
          <w:rFonts w:ascii="Palatino Linotype" w:hAnsi="Palatino Linotype"/>
          <w:i/>
          <w:sz w:val="22"/>
          <w:szCs w:val="22"/>
        </w:rPr>
      </w:pPr>
      <w:r w:rsidRPr="001B43F1">
        <w:rPr>
          <w:rFonts w:ascii="Palatino Linotype" w:hAnsi="Palatino Linotype"/>
          <w:b/>
          <w:i/>
          <w:sz w:val="22"/>
          <w:szCs w:val="22"/>
        </w:rPr>
        <w:t>II.</w:t>
      </w:r>
      <w:r w:rsidRPr="001B43F1">
        <w:rPr>
          <w:rFonts w:ascii="Palatino Linotype" w:hAnsi="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131DA380" w14:textId="77777777" w:rsidR="007D0E13" w:rsidRPr="001B43F1" w:rsidRDefault="007D0E13" w:rsidP="007D0E13">
      <w:pPr>
        <w:spacing w:before="120" w:after="120"/>
        <w:ind w:left="851" w:right="902"/>
        <w:jc w:val="both"/>
        <w:rPr>
          <w:rFonts w:ascii="Palatino Linotype" w:hAnsi="Palatino Linotype"/>
          <w:i/>
          <w:sz w:val="22"/>
          <w:szCs w:val="22"/>
        </w:rPr>
      </w:pPr>
      <w:r w:rsidRPr="001B43F1">
        <w:rPr>
          <w:rFonts w:ascii="Palatino Linotype" w:hAnsi="Palatino Linotype"/>
          <w:b/>
          <w:i/>
          <w:sz w:val="22"/>
          <w:szCs w:val="22"/>
        </w:rPr>
        <w:t>III.</w:t>
      </w:r>
      <w:r w:rsidRPr="001B43F1">
        <w:rPr>
          <w:rFonts w:ascii="Palatino Linotype" w:hAnsi="Palatino Linotype"/>
          <w:i/>
          <w:sz w:val="22"/>
          <w:szCs w:val="22"/>
        </w:rPr>
        <w:t xml:space="preserve"> La que presenten los particulares a los sujetos obligados, de conformidad con lo dispuesto por las leyes o los tratados internacionales. </w:t>
      </w:r>
    </w:p>
    <w:p w14:paraId="73162FAD" w14:textId="77777777" w:rsidR="007D0E13" w:rsidRPr="001B43F1" w:rsidRDefault="007D0E13" w:rsidP="007D0E13">
      <w:pPr>
        <w:spacing w:before="120" w:after="120"/>
        <w:ind w:left="851" w:right="902"/>
        <w:jc w:val="both"/>
        <w:rPr>
          <w:rFonts w:ascii="Palatino Linotype" w:hAnsi="Palatino Linotype"/>
          <w:i/>
          <w:sz w:val="22"/>
          <w:szCs w:val="22"/>
        </w:rPr>
      </w:pPr>
      <w:r w:rsidRPr="001B43F1">
        <w:rPr>
          <w:rFonts w:ascii="Palatino Linotype" w:hAnsi="Palatino Linotype"/>
          <w:i/>
          <w:sz w:val="22"/>
          <w:szCs w:val="22"/>
        </w:rPr>
        <w:t xml:space="preserve">La información confidencial no estará sujeta a temporalidad alguna y sólo podrán tener acceso a ella los titulares de la misma, sus representantes y los servidores públicos facultados para ello. </w:t>
      </w:r>
    </w:p>
    <w:p w14:paraId="352FF94F" w14:textId="77777777" w:rsidR="007D0E13" w:rsidRPr="001B43F1" w:rsidRDefault="007D0E13" w:rsidP="007D0E13">
      <w:pPr>
        <w:spacing w:before="120" w:after="120"/>
        <w:ind w:left="851" w:right="902"/>
        <w:jc w:val="both"/>
        <w:rPr>
          <w:rFonts w:ascii="Palatino Linotype" w:eastAsia="Palatino Linotype" w:hAnsi="Palatino Linotype" w:cs="Palatino Linotype"/>
          <w:i/>
          <w:sz w:val="22"/>
          <w:szCs w:val="22"/>
        </w:rPr>
      </w:pPr>
      <w:r w:rsidRPr="001B43F1">
        <w:rPr>
          <w:rFonts w:ascii="Palatino Linotype" w:hAnsi="Palatino Linotype"/>
          <w:i/>
          <w:sz w:val="22"/>
          <w:szCs w:val="22"/>
        </w:rPr>
        <w:t>No se considerará confidencial la información que se encuentre en los registros públicos o en fuentes de acceso público, ni tampoco la que sea considerada por la presente ley como información pública.”</w:t>
      </w:r>
    </w:p>
    <w:p w14:paraId="0C7C101D" w14:textId="77777777" w:rsidR="007D0E13" w:rsidRPr="001B43F1" w:rsidRDefault="007D0E13" w:rsidP="007D0E13">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No obstante, l</w:t>
      </w:r>
      <w:r w:rsidRPr="001B43F1">
        <w:rPr>
          <w:rFonts w:ascii="Palatino Linotype" w:eastAsia="Palatino Linotype" w:hAnsi="Palatino Linotype" w:cs="Palatino Linotype"/>
          <w:b/>
          <w:sz w:val="22"/>
          <w:szCs w:val="22"/>
        </w:rPr>
        <w:t xml:space="preserve">a clasificación de la información </w:t>
      </w:r>
      <w:r w:rsidRPr="001B43F1">
        <w:rPr>
          <w:rFonts w:ascii="Palatino Linotype" w:eastAsia="Palatino Linotype" w:hAnsi="Palatino Linotype" w:cs="Palatino Linotype"/>
          <w:b/>
          <w:sz w:val="22"/>
          <w:szCs w:val="22"/>
          <w:u w:val="single"/>
        </w:rPr>
        <w:t>no se da por el simple mandato de la Ley</w:t>
      </w:r>
      <w:r w:rsidRPr="001B43F1">
        <w:rPr>
          <w:rFonts w:ascii="Palatino Linotype" w:eastAsia="Palatino Linotype" w:hAnsi="Palatino Linotype" w:cs="Palatino Linotype"/>
          <w:sz w:val="22"/>
          <w:szCs w:val="22"/>
        </w:rPr>
        <w:t>, sino que es necesario que los Sujetos Obligados</w:t>
      </w:r>
      <w:r w:rsidRPr="001B43F1">
        <w:rPr>
          <w:rFonts w:ascii="Palatino Linotype" w:eastAsia="Palatino Linotype" w:hAnsi="Palatino Linotype" w:cs="Palatino Linotype"/>
          <w:b/>
          <w:sz w:val="22"/>
          <w:szCs w:val="22"/>
        </w:rPr>
        <w:t>,</w:t>
      </w:r>
      <w:r w:rsidRPr="001B43F1">
        <w:rPr>
          <w:rFonts w:ascii="Palatino Linotype" w:eastAsia="Palatino Linotype" w:hAnsi="Palatino Linotype" w:cs="Palatino Linotype"/>
          <w:sz w:val="22"/>
          <w:szCs w:val="22"/>
        </w:rPr>
        <w:t xml:space="preserve"> cuando clasifiquen algún documento o información, ya sea todo o en parte, atiendan lo dispuesto por la Ley de la materia, siendo que dicha clasificación es un trabajo en conjunto tanto de los Servidores Públicos Habilitados, de las Unidades de Transparencia y del Comité de Transparencia de los Sujetos Obligados,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éste último quien apruebe, modifique o revoque la misma, como se desprende de los artículos 49, fracciones II y VIII, 53, fracción X y 59, fracción V, de la Ley de Transparencia y Acceso a la Información Pública del Estado de México y Municipios, a saber:</w:t>
      </w:r>
    </w:p>
    <w:p w14:paraId="0E82D5CC" w14:textId="77777777" w:rsidR="007D0E13" w:rsidRPr="001B43F1" w:rsidRDefault="007D0E13" w:rsidP="007D0E1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Artículo 49</w:t>
      </w:r>
      <w:r w:rsidRPr="001B43F1">
        <w:rPr>
          <w:rFonts w:ascii="Palatino Linotype" w:eastAsia="Palatino Linotype" w:hAnsi="Palatino Linotype" w:cs="Palatino Linotype"/>
          <w:i/>
          <w:sz w:val="22"/>
          <w:szCs w:val="22"/>
        </w:rPr>
        <w:t xml:space="preserve">. Los </w:t>
      </w:r>
      <w:r w:rsidRPr="001B43F1">
        <w:rPr>
          <w:rFonts w:ascii="Palatino Linotype" w:eastAsia="Palatino Linotype" w:hAnsi="Palatino Linotype" w:cs="Palatino Linotype"/>
          <w:b/>
          <w:i/>
          <w:sz w:val="22"/>
          <w:szCs w:val="22"/>
        </w:rPr>
        <w:t>Comités de Transparencia</w:t>
      </w:r>
      <w:r w:rsidRPr="001B43F1">
        <w:rPr>
          <w:rFonts w:ascii="Palatino Linotype" w:eastAsia="Palatino Linotype" w:hAnsi="Palatino Linotype" w:cs="Palatino Linotype"/>
          <w:i/>
          <w:sz w:val="22"/>
          <w:szCs w:val="22"/>
        </w:rPr>
        <w:t xml:space="preserve"> tendrán las siguientes atribuciones:</w:t>
      </w:r>
    </w:p>
    <w:p w14:paraId="4C509B7F" w14:textId="77777777" w:rsidR="007D0E13" w:rsidRPr="001B43F1" w:rsidRDefault="007D0E13" w:rsidP="007D0E1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4B6A2D4E" w14:textId="77777777" w:rsidR="007D0E13" w:rsidRPr="001B43F1" w:rsidRDefault="007D0E13" w:rsidP="007D0E1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w:t>
      </w:r>
      <w:r w:rsidRPr="001B43F1">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4358DED4" w14:textId="77777777" w:rsidR="007D0E13" w:rsidRPr="001B43F1" w:rsidRDefault="007D0E13" w:rsidP="007D0E1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43694E85" w14:textId="77777777" w:rsidR="007D0E13" w:rsidRPr="001B43F1" w:rsidRDefault="007D0E13" w:rsidP="007D0E1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VIII</w:t>
      </w:r>
      <w:r w:rsidRPr="001B43F1">
        <w:rPr>
          <w:rFonts w:ascii="Palatino Linotype" w:eastAsia="Palatino Linotype" w:hAnsi="Palatino Linotype" w:cs="Palatino Linotype"/>
          <w:i/>
          <w:sz w:val="22"/>
          <w:szCs w:val="22"/>
        </w:rPr>
        <w:t>. Aprobar, modificar o revocar la clasificación de la información</w:t>
      </w:r>
    </w:p>
    <w:p w14:paraId="39F6268C" w14:textId="77777777" w:rsidR="007D0E13" w:rsidRPr="001B43F1" w:rsidRDefault="007D0E13" w:rsidP="007D0E13">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1B43F1">
        <w:rPr>
          <w:rFonts w:ascii="Palatino Linotype" w:eastAsia="Palatino Linotype" w:hAnsi="Palatino Linotype" w:cs="Palatino Linotype"/>
          <w:b/>
          <w:i/>
          <w:sz w:val="22"/>
          <w:szCs w:val="22"/>
        </w:rPr>
        <w:t>...</w:t>
      </w:r>
    </w:p>
    <w:p w14:paraId="3331A7B8" w14:textId="77777777" w:rsidR="007D0E13" w:rsidRPr="001B43F1" w:rsidRDefault="007D0E13" w:rsidP="007D0E1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53</w:t>
      </w:r>
      <w:r w:rsidRPr="001B43F1">
        <w:rPr>
          <w:rFonts w:ascii="Palatino Linotype" w:eastAsia="Palatino Linotype" w:hAnsi="Palatino Linotype" w:cs="Palatino Linotype"/>
          <w:i/>
          <w:sz w:val="22"/>
          <w:szCs w:val="22"/>
        </w:rPr>
        <w:t xml:space="preserve">. Las </w:t>
      </w:r>
      <w:r w:rsidRPr="001B43F1">
        <w:rPr>
          <w:rFonts w:ascii="Palatino Linotype" w:eastAsia="Palatino Linotype" w:hAnsi="Palatino Linotype" w:cs="Palatino Linotype"/>
          <w:b/>
          <w:i/>
          <w:sz w:val="22"/>
          <w:szCs w:val="22"/>
        </w:rPr>
        <w:t xml:space="preserve">Unidades de Transparencia </w:t>
      </w:r>
      <w:r w:rsidRPr="001B43F1">
        <w:rPr>
          <w:rFonts w:ascii="Palatino Linotype" w:eastAsia="Palatino Linotype" w:hAnsi="Palatino Linotype" w:cs="Palatino Linotype"/>
          <w:i/>
          <w:sz w:val="22"/>
          <w:szCs w:val="22"/>
        </w:rPr>
        <w:t>tendrán las siguientes funciones:</w:t>
      </w:r>
    </w:p>
    <w:p w14:paraId="12FC160A" w14:textId="77777777" w:rsidR="007D0E13" w:rsidRPr="001B43F1" w:rsidRDefault="007D0E13" w:rsidP="007D0E1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6BE62917" w14:textId="77777777" w:rsidR="007D0E13" w:rsidRPr="001B43F1" w:rsidRDefault="007D0E13" w:rsidP="007D0E1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X.</w:t>
      </w:r>
      <w:r w:rsidRPr="001B43F1">
        <w:rPr>
          <w:rFonts w:ascii="Palatino Linotype" w:eastAsia="Palatino Linotype" w:hAnsi="Palatino Linotype" w:cs="Palatino Linotype"/>
          <w:i/>
          <w:sz w:val="22"/>
          <w:szCs w:val="22"/>
        </w:rPr>
        <w:t xml:space="preserve"> Presentar ante el Comité, el proyecto de clasificación de información;</w:t>
      </w:r>
    </w:p>
    <w:p w14:paraId="77C33EAE" w14:textId="77777777" w:rsidR="007D0E13" w:rsidRPr="001B43F1" w:rsidRDefault="007D0E13" w:rsidP="007D0E13">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1B43F1">
        <w:rPr>
          <w:rFonts w:ascii="Palatino Linotype" w:eastAsia="Palatino Linotype" w:hAnsi="Palatino Linotype" w:cs="Palatino Linotype"/>
          <w:b/>
          <w:i/>
          <w:sz w:val="22"/>
          <w:szCs w:val="22"/>
        </w:rPr>
        <w:t>...</w:t>
      </w:r>
    </w:p>
    <w:p w14:paraId="184885A3" w14:textId="77777777" w:rsidR="007D0E13" w:rsidRPr="001B43F1" w:rsidRDefault="007D0E13" w:rsidP="007D0E1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59</w:t>
      </w:r>
      <w:r w:rsidRPr="001B43F1">
        <w:rPr>
          <w:rFonts w:ascii="Palatino Linotype" w:eastAsia="Palatino Linotype" w:hAnsi="Palatino Linotype" w:cs="Palatino Linotype"/>
          <w:i/>
          <w:sz w:val="22"/>
          <w:szCs w:val="22"/>
        </w:rPr>
        <w:t xml:space="preserve">. Los </w:t>
      </w:r>
      <w:r w:rsidRPr="001B43F1">
        <w:rPr>
          <w:rFonts w:ascii="Palatino Linotype" w:eastAsia="Palatino Linotype" w:hAnsi="Palatino Linotype" w:cs="Palatino Linotype"/>
          <w:b/>
          <w:i/>
          <w:sz w:val="22"/>
          <w:szCs w:val="22"/>
        </w:rPr>
        <w:t>servidores públicos habilitados</w:t>
      </w:r>
      <w:r w:rsidRPr="001B43F1">
        <w:rPr>
          <w:rFonts w:ascii="Palatino Linotype" w:eastAsia="Palatino Linotype" w:hAnsi="Palatino Linotype" w:cs="Palatino Linotype"/>
          <w:i/>
          <w:sz w:val="22"/>
          <w:szCs w:val="22"/>
        </w:rPr>
        <w:t xml:space="preserve"> tendrán las funciones siguientes:</w:t>
      </w:r>
    </w:p>
    <w:p w14:paraId="313B6B66" w14:textId="77777777" w:rsidR="007D0E13" w:rsidRPr="001B43F1" w:rsidRDefault="007D0E13" w:rsidP="007D0E1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4F93EFD6" w14:textId="77777777" w:rsidR="007D0E13" w:rsidRPr="001B43F1" w:rsidRDefault="007D0E13" w:rsidP="007D0E1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V.</w:t>
      </w:r>
      <w:r w:rsidRPr="001B43F1">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7964BF07" w14:textId="77777777" w:rsidR="007D0E13" w:rsidRPr="001B43F1" w:rsidRDefault="007D0E13" w:rsidP="007D0E13">
      <w:pPr>
        <w:spacing w:before="280" w:after="280" w:line="360" w:lineRule="auto"/>
        <w:ind w:right="51"/>
        <w:jc w:val="both"/>
        <w:rPr>
          <w:rFonts w:ascii="Palatino Linotype" w:eastAsia="Palatino Linotype" w:hAnsi="Palatino Linotype" w:cs="Palatino Linotype"/>
          <w:sz w:val="22"/>
          <w:szCs w:val="22"/>
        </w:rPr>
      </w:pPr>
      <w:r w:rsidRPr="001B43F1">
        <w:rPr>
          <w:rFonts w:ascii="Palatino Linotype" w:hAnsi="Palatino Linotype" w:cs="Arial"/>
          <w:sz w:val="22"/>
          <w:szCs w:val="22"/>
        </w:rPr>
        <w:t xml:space="preserve">Además, </w:t>
      </w:r>
      <w:r w:rsidRPr="001B43F1">
        <w:rPr>
          <w:rFonts w:ascii="Palatino Linotype" w:eastAsia="Palatino Linotype" w:hAnsi="Palatino Linotype" w:cs="Palatino Linotype"/>
          <w:sz w:val="22"/>
          <w:szCs w:val="22"/>
        </w:rPr>
        <w:t>se debe observar, lo dispuesto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presentación de la solicitud,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9016B07" w14:textId="77777777" w:rsidR="007D0E13" w:rsidRPr="001B43F1" w:rsidRDefault="007D0E13" w:rsidP="007D0E13">
      <w:pPr>
        <w:spacing w:before="280" w:after="280" w:line="360" w:lineRule="auto"/>
        <w:ind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Asimismo, se debe observar, lo dispuesto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presentación de la solicitud,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673AC35" w14:textId="77777777" w:rsidR="007D0E13" w:rsidRPr="001B43F1" w:rsidRDefault="007D0E13" w:rsidP="007D0E13">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Por lo tanto, </w:t>
      </w:r>
      <w:r w:rsidRPr="001B43F1">
        <w:rPr>
          <w:rFonts w:ascii="Palatino Linotype" w:eastAsia="Palatino Linotype" w:hAnsi="Palatino Linotype" w:cs="Palatino Linotype"/>
          <w:b/>
          <w:sz w:val="22"/>
          <w:szCs w:val="22"/>
          <w:u w:val="single"/>
        </w:rPr>
        <w:t>la entrega de documentos en su versión pública debe acompañarse necesariamente del Acuerdo del Comité de Transparencia que la sustente,</w:t>
      </w:r>
      <w:r w:rsidRPr="001B43F1">
        <w:rPr>
          <w:rFonts w:ascii="Palatino Linotype" w:eastAsia="Palatino Linotype" w:hAnsi="Palatino Linotype" w:cs="Palatino Linotype"/>
          <w:sz w:val="22"/>
          <w:szCs w:val="22"/>
        </w:rPr>
        <w:t xml:space="preserv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14EBFD3" w14:textId="48CE464E" w:rsidR="000C1C49" w:rsidRPr="001B43F1" w:rsidRDefault="007D0E13" w:rsidP="00193278">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En el presente asunto, el </w:t>
      </w:r>
      <w:r w:rsidRPr="001B43F1">
        <w:rPr>
          <w:rFonts w:ascii="Palatino Linotype" w:eastAsia="Palatino Linotype" w:hAnsi="Palatino Linotype" w:cs="Palatino Linotype"/>
          <w:b/>
          <w:sz w:val="22"/>
          <w:szCs w:val="22"/>
        </w:rPr>
        <w:t xml:space="preserve">Sujeto Obligado </w:t>
      </w:r>
      <w:r w:rsidRPr="001B43F1">
        <w:rPr>
          <w:rFonts w:ascii="Palatino Linotype" w:eastAsia="Palatino Linotype" w:hAnsi="Palatino Linotype" w:cs="Palatino Linotype"/>
          <w:bCs/>
          <w:sz w:val="22"/>
          <w:szCs w:val="22"/>
        </w:rPr>
        <w:t xml:space="preserve">hizo entrega de </w:t>
      </w:r>
      <w:r w:rsidR="000C1C49" w:rsidRPr="001B43F1">
        <w:rPr>
          <w:rFonts w:ascii="Palatino Linotype" w:eastAsia="Palatino Linotype" w:hAnsi="Palatino Linotype" w:cs="Palatino Linotype"/>
          <w:sz w:val="22"/>
          <w:szCs w:val="22"/>
        </w:rPr>
        <w:t>Acuerdo de Clasificación 10/CT/27-ORD/2025 de la Vigésima Séptima Sesión Ordinaria</w:t>
      </w:r>
      <w:r w:rsidRPr="001B43F1">
        <w:rPr>
          <w:rFonts w:ascii="Palatino Linotype" w:eastAsia="Palatino Linotype" w:hAnsi="Palatino Linotype" w:cs="Palatino Linotype"/>
          <w:sz w:val="22"/>
          <w:szCs w:val="22"/>
        </w:rPr>
        <w:t xml:space="preserve"> del Comité de Transparencia</w:t>
      </w:r>
      <w:r w:rsidR="000C1C49" w:rsidRPr="001B43F1">
        <w:rPr>
          <w:rFonts w:ascii="Palatino Linotype" w:eastAsia="Palatino Linotype" w:hAnsi="Palatino Linotype" w:cs="Palatino Linotype"/>
          <w:sz w:val="22"/>
          <w:szCs w:val="22"/>
        </w:rPr>
        <w:t xml:space="preserve">, en donde se expusieron de manera fundada y motivada las razones por las cuales la información testada actualiza el supuesto legal invocado: </w:t>
      </w:r>
    </w:p>
    <w:p w14:paraId="58881D7B" w14:textId="016C00FA" w:rsidR="006823DB" w:rsidRPr="001B43F1" w:rsidRDefault="006823DB" w:rsidP="006823DB">
      <w:pPr>
        <w:spacing w:before="240" w:after="240" w:line="360" w:lineRule="auto"/>
        <w:ind w:right="49"/>
        <w:jc w:val="center"/>
        <w:rPr>
          <w:rFonts w:ascii="Palatino Linotype" w:eastAsia="Palatino Linotype" w:hAnsi="Palatino Linotype" w:cs="Palatino Linotype"/>
          <w:sz w:val="22"/>
          <w:szCs w:val="22"/>
        </w:rPr>
      </w:pPr>
      <w:r w:rsidRPr="001B43F1">
        <w:rPr>
          <w:rFonts w:ascii="Palatino Linotype" w:hAnsi="Palatino Linotype"/>
          <w:noProof/>
          <w:sz w:val="22"/>
          <w:szCs w:val="22"/>
        </w:rPr>
        <w:drawing>
          <wp:inline distT="0" distB="0" distL="0" distR="0" wp14:anchorId="3829679C" wp14:editId="2C7D0452">
            <wp:extent cx="3960000" cy="355649"/>
            <wp:effectExtent l="0" t="0" r="2540" b="6350"/>
            <wp:docPr id="1969583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302" name=""/>
                    <pic:cNvPicPr/>
                  </pic:nvPicPr>
                  <pic:blipFill>
                    <a:blip r:embed="rId14"/>
                    <a:stretch>
                      <a:fillRect/>
                    </a:stretch>
                  </pic:blipFill>
                  <pic:spPr>
                    <a:xfrm>
                      <a:off x="0" y="0"/>
                      <a:ext cx="3960000" cy="355649"/>
                    </a:xfrm>
                    <a:prstGeom prst="rect">
                      <a:avLst/>
                    </a:prstGeom>
                  </pic:spPr>
                </pic:pic>
              </a:graphicData>
            </a:graphic>
          </wp:inline>
        </w:drawing>
      </w:r>
      <w:r w:rsidRPr="001B43F1">
        <w:rPr>
          <w:rFonts w:ascii="Palatino Linotype" w:hAnsi="Palatino Linotype"/>
          <w:noProof/>
          <w:sz w:val="22"/>
          <w:szCs w:val="22"/>
        </w:rPr>
        <w:drawing>
          <wp:inline distT="0" distB="0" distL="0" distR="0" wp14:anchorId="458AF0A2" wp14:editId="43E5B62E">
            <wp:extent cx="3960000" cy="1549862"/>
            <wp:effectExtent l="0" t="0" r="2540" b="0"/>
            <wp:docPr id="1882053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53628" name=""/>
                    <pic:cNvPicPr/>
                  </pic:nvPicPr>
                  <pic:blipFill>
                    <a:blip r:embed="rId15"/>
                    <a:stretch>
                      <a:fillRect/>
                    </a:stretch>
                  </pic:blipFill>
                  <pic:spPr>
                    <a:xfrm>
                      <a:off x="0" y="0"/>
                      <a:ext cx="3960000" cy="1549862"/>
                    </a:xfrm>
                    <a:prstGeom prst="rect">
                      <a:avLst/>
                    </a:prstGeom>
                  </pic:spPr>
                </pic:pic>
              </a:graphicData>
            </a:graphic>
          </wp:inline>
        </w:drawing>
      </w:r>
      <w:r w:rsidRPr="001B43F1">
        <w:rPr>
          <w:rFonts w:ascii="Palatino Linotype" w:hAnsi="Palatino Linotype"/>
          <w:noProof/>
          <w:sz w:val="22"/>
          <w:szCs w:val="22"/>
        </w:rPr>
        <w:drawing>
          <wp:inline distT="0" distB="0" distL="0" distR="0" wp14:anchorId="1FD0FE80" wp14:editId="6F6B4612">
            <wp:extent cx="3960000" cy="1597352"/>
            <wp:effectExtent l="0" t="0" r="2540" b="3175"/>
            <wp:docPr id="12357246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24603" name=""/>
                    <pic:cNvPicPr/>
                  </pic:nvPicPr>
                  <pic:blipFill>
                    <a:blip r:embed="rId16"/>
                    <a:stretch>
                      <a:fillRect/>
                    </a:stretch>
                  </pic:blipFill>
                  <pic:spPr>
                    <a:xfrm>
                      <a:off x="0" y="0"/>
                      <a:ext cx="3960000" cy="1597352"/>
                    </a:xfrm>
                    <a:prstGeom prst="rect">
                      <a:avLst/>
                    </a:prstGeom>
                  </pic:spPr>
                </pic:pic>
              </a:graphicData>
            </a:graphic>
          </wp:inline>
        </w:drawing>
      </w:r>
    </w:p>
    <w:p w14:paraId="5CE96F6F" w14:textId="77777777" w:rsidR="004D6C3D" w:rsidRPr="001B43F1" w:rsidRDefault="007D0E13" w:rsidP="004D6C3D">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Bajo esta línea de pensamiento, se estima dable tener por satisfechos los puntos 1, 2, 3, 4, 5, 7 y 8</w:t>
      </w:r>
      <w:r w:rsidR="004D6C3D"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sz w:val="22"/>
          <w:szCs w:val="22"/>
        </w:rPr>
        <w:t>de la solicitud</w:t>
      </w:r>
      <w:r w:rsidR="004D6C3D" w:rsidRPr="001B43F1">
        <w:rPr>
          <w:rFonts w:ascii="Palatino Linotype" w:eastAsia="Palatino Linotype" w:hAnsi="Palatino Linotype" w:cs="Palatino Linotype"/>
          <w:sz w:val="22"/>
          <w:szCs w:val="22"/>
        </w:rPr>
        <w:t>, al haberse hecho entrega del Formato de Movimiento de Personal acompañado del acuerdo de clasificación que sustenta la versión pública correspondiente.</w:t>
      </w:r>
    </w:p>
    <w:p w14:paraId="114EAAD5" w14:textId="580CD170" w:rsidR="004D6C3D" w:rsidRPr="001B43F1" w:rsidRDefault="004D6C3D" w:rsidP="004D6C3D">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Y, si bien la parte</w:t>
      </w:r>
      <w:r w:rsidRPr="001B43F1">
        <w:rPr>
          <w:rFonts w:ascii="Palatino Linotype" w:eastAsia="Palatino Linotype" w:hAnsi="Palatino Linotype" w:cs="Palatino Linotype"/>
          <w:b/>
          <w:sz w:val="22"/>
          <w:szCs w:val="22"/>
        </w:rPr>
        <w:t xml:space="preserve"> Recurrente</w:t>
      </w:r>
      <w:r w:rsidRPr="001B43F1">
        <w:rPr>
          <w:rFonts w:ascii="Palatino Linotype" w:eastAsia="Palatino Linotype" w:hAnsi="Palatino Linotype" w:cs="Palatino Linotype"/>
          <w:sz w:val="22"/>
          <w:szCs w:val="22"/>
        </w:rPr>
        <w:t xml:space="preserve">, dentro del texto de su solicitud, hizo referencia a que requería la información en copias, se estima </w:t>
      </w:r>
      <w:r w:rsidR="00AF363C" w:rsidRPr="001B43F1">
        <w:rPr>
          <w:rFonts w:ascii="Palatino Linotype" w:eastAsia="Palatino Linotype" w:hAnsi="Palatino Linotype" w:cs="Palatino Linotype"/>
          <w:sz w:val="22"/>
          <w:szCs w:val="22"/>
        </w:rPr>
        <w:t>que,</w:t>
      </w:r>
      <w:r w:rsidRPr="001B43F1">
        <w:rPr>
          <w:rFonts w:ascii="Palatino Linotype" w:eastAsia="Palatino Linotype" w:hAnsi="Palatino Linotype" w:cs="Palatino Linotype"/>
          <w:sz w:val="22"/>
          <w:szCs w:val="22"/>
        </w:rPr>
        <w:t xml:space="preserve"> en el caso particular, no es necesario que 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realice una reproducción física de la información que conserva en sus archivos, basta con hacer entrega a través de SAIMEX de aquellos documentos en formato electrónico, y en su caso, la digitalización o escaneo de aquella que se encuentre en medio físico.</w:t>
      </w:r>
    </w:p>
    <w:p w14:paraId="11FC5CD0" w14:textId="77777777" w:rsidR="004D6C3D" w:rsidRPr="001B43F1" w:rsidRDefault="004D6C3D" w:rsidP="004D6C3D">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Ya que la entrega de la información a través de SAIMEX, hace las veces de la entrega de copias simples, puesto que, al tratarse de documentos electrónico o digitalizado, cuentan con la característica de ser descargables a cualquier equipo de cómputo para su libre manipulación, es decir, si la información se encuentra en documentos electrónicos, estos se pueden descargar de manera fácil y sencilla a un equipo de cómputo para que, posteriormente por cuenta de la persona solicitante, sea transferido a los dispositivos de almacenamiento que desee, o en su caso, </w:t>
      </w:r>
      <w:r w:rsidRPr="001B43F1">
        <w:rPr>
          <w:rFonts w:ascii="Palatino Linotype" w:eastAsia="Palatino Linotype" w:hAnsi="Palatino Linotype" w:cs="Palatino Linotype"/>
          <w:b/>
          <w:sz w:val="22"/>
          <w:szCs w:val="22"/>
        </w:rPr>
        <w:t>sea impreso, lo que se configura como copia simple</w:t>
      </w:r>
      <w:r w:rsidRPr="001B43F1">
        <w:rPr>
          <w:rFonts w:ascii="Palatino Linotype" w:eastAsia="Palatino Linotype" w:hAnsi="Palatino Linotype" w:cs="Palatino Linotype"/>
          <w:sz w:val="22"/>
          <w:szCs w:val="22"/>
        </w:rPr>
        <w:t>; de lo anterior, tenemos que, al ser entregado de forma digital o electrónica a través del SAIMEX, como es el caso, la persona solicitante puede hacer uso de la información a su libre elección.</w:t>
      </w:r>
    </w:p>
    <w:p w14:paraId="4FC4B038" w14:textId="773E65FE" w:rsidR="00094877" w:rsidRPr="001B43F1" w:rsidRDefault="00094877" w:rsidP="00FC3482">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Por lo que se refiere </w:t>
      </w:r>
      <w:r w:rsidR="00FA376E" w:rsidRPr="001B43F1">
        <w:rPr>
          <w:rFonts w:ascii="Palatino Linotype" w:eastAsia="Palatino Linotype" w:hAnsi="Palatino Linotype" w:cs="Palatino Linotype"/>
          <w:sz w:val="22"/>
          <w:szCs w:val="22"/>
        </w:rPr>
        <w:t xml:space="preserve">a </w:t>
      </w:r>
      <w:r w:rsidRPr="001B43F1">
        <w:rPr>
          <w:rFonts w:ascii="Palatino Linotype" w:eastAsia="Palatino Linotype" w:hAnsi="Palatino Linotype" w:cs="Palatino Linotype"/>
          <w:sz w:val="22"/>
          <w:szCs w:val="22"/>
        </w:rPr>
        <w:t xml:space="preserve">las funciones de la servidora pública referida y de su superior jerárquico, </w:t>
      </w:r>
      <w:r w:rsidR="00FA376E" w:rsidRPr="001B43F1">
        <w:rPr>
          <w:rFonts w:ascii="Palatino Linotype" w:eastAsia="Palatino Linotype" w:hAnsi="Palatino Linotype" w:cs="Palatino Linotype"/>
          <w:sz w:val="22"/>
          <w:szCs w:val="22"/>
        </w:rPr>
        <w:t xml:space="preserve">requeridas mediante los </w:t>
      </w:r>
      <w:r w:rsidR="00FA376E" w:rsidRPr="001B43F1">
        <w:rPr>
          <w:rFonts w:ascii="Palatino Linotype" w:eastAsia="Palatino Linotype" w:hAnsi="Palatino Linotype" w:cs="Palatino Linotype"/>
          <w:b/>
          <w:bCs/>
          <w:sz w:val="22"/>
          <w:szCs w:val="22"/>
        </w:rPr>
        <w:t>puntos 6 y 10,</w:t>
      </w:r>
      <w:r w:rsidR="00FA376E" w:rsidRPr="001B43F1">
        <w:rPr>
          <w:rFonts w:ascii="Palatino Linotype" w:eastAsia="Palatino Linotype" w:hAnsi="Palatino Linotype" w:cs="Palatino Linotype"/>
          <w:sz w:val="22"/>
          <w:szCs w:val="22"/>
        </w:rPr>
        <w:t xml:space="preserve"> </w:t>
      </w:r>
      <w:r w:rsidR="00FC3482" w:rsidRPr="001B43F1">
        <w:rPr>
          <w:rFonts w:ascii="Palatino Linotype" w:eastAsia="Palatino Linotype" w:hAnsi="Palatino Linotype" w:cs="Palatino Linotype"/>
          <w:sz w:val="22"/>
          <w:szCs w:val="22"/>
        </w:rPr>
        <w:t xml:space="preserve">la persona servidora pública habilitada de la Oficialía Mayor refirió que eran las establecidas en el artículo 45 del Reglamento Interior de la Administración Pública Municipal de Tlalnepantla de Baz, el cual puede ser consultado a través de la dirección electrónica </w:t>
      </w:r>
      <w:hyperlink r:id="rId17" w:history="1">
        <w:r w:rsidR="00FC3482" w:rsidRPr="001B43F1">
          <w:rPr>
            <w:rStyle w:val="Hipervnculo"/>
            <w:rFonts w:ascii="Palatino Linotype" w:eastAsia="Palatino Linotype" w:hAnsi="Palatino Linotype" w:cs="Palatino Linotype"/>
            <w:color w:val="auto"/>
            <w:sz w:val="22"/>
            <w:szCs w:val="22"/>
          </w:rPr>
          <w:t>http://repositorio.tlalnepantla.gob.mx/files/pdf/repositorio/8647gt.pdf</w:t>
        </w:r>
      </w:hyperlink>
      <w:r w:rsidR="00FC3482" w:rsidRPr="001B43F1">
        <w:rPr>
          <w:rFonts w:ascii="Palatino Linotype" w:eastAsia="Palatino Linotype" w:hAnsi="Palatino Linotype" w:cs="Palatino Linotype"/>
          <w:sz w:val="22"/>
          <w:szCs w:val="22"/>
        </w:rPr>
        <w:t>, que se proporcionó en formato abierto.</w:t>
      </w:r>
    </w:p>
    <w:p w14:paraId="1B38A6E7" w14:textId="45672EEF" w:rsidR="00FC3482" w:rsidRPr="001B43F1" w:rsidRDefault="006B1360" w:rsidP="00FC3482">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En este tenor, dicho precepto establece lo siguiente:</w:t>
      </w:r>
    </w:p>
    <w:p w14:paraId="3392F9B7" w14:textId="3D2EFDF5" w:rsidR="006B1360" w:rsidRPr="001B43F1" w:rsidRDefault="006B1360" w:rsidP="006B1360">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w:t>
      </w:r>
      <w:r w:rsidRPr="001B43F1">
        <w:rPr>
          <w:rFonts w:ascii="Palatino Linotype" w:eastAsia="Palatino Linotype" w:hAnsi="Palatino Linotype" w:cs="Palatino Linotype"/>
          <w:b/>
          <w:bCs/>
          <w:i/>
          <w:iCs/>
          <w:sz w:val="22"/>
          <w:szCs w:val="22"/>
        </w:rPr>
        <w:t>ARTÍCULO 45</w:t>
      </w:r>
      <w:r w:rsidRPr="001B43F1">
        <w:rPr>
          <w:rFonts w:ascii="Palatino Linotype" w:eastAsia="Palatino Linotype" w:hAnsi="Palatino Linotype" w:cs="Palatino Linotype"/>
          <w:i/>
          <w:iCs/>
          <w:sz w:val="22"/>
          <w:szCs w:val="22"/>
        </w:rPr>
        <w:t xml:space="preserve">. Complementariamente a lo establecido en el artículo que antecede, </w:t>
      </w:r>
      <w:r w:rsidRPr="001B43F1">
        <w:rPr>
          <w:rFonts w:ascii="Palatino Linotype" w:eastAsia="Palatino Linotype" w:hAnsi="Palatino Linotype" w:cs="Palatino Linotype"/>
          <w:b/>
          <w:bCs/>
          <w:i/>
          <w:iCs/>
          <w:sz w:val="22"/>
          <w:szCs w:val="22"/>
        </w:rPr>
        <w:t>la Coordinación de Asesoría, tendrá las siguientes funciones</w:t>
      </w:r>
      <w:r w:rsidRPr="001B43F1">
        <w:rPr>
          <w:rFonts w:ascii="Palatino Linotype" w:eastAsia="Palatino Linotype" w:hAnsi="Palatino Linotype" w:cs="Palatino Linotype"/>
          <w:i/>
          <w:iCs/>
          <w:sz w:val="22"/>
          <w:szCs w:val="22"/>
        </w:rPr>
        <w:t>:</w:t>
      </w:r>
    </w:p>
    <w:p w14:paraId="1727A621" w14:textId="77777777" w:rsidR="006B1360" w:rsidRPr="001B43F1" w:rsidRDefault="006B1360" w:rsidP="006B1360">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I.</w:t>
      </w:r>
      <w:r w:rsidRPr="001B43F1">
        <w:rPr>
          <w:rFonts w:ascii="Palatino Linotype" w:eastAsia="Palatino Linotype" w:hAnsi="Palatino Linotype" w:cs="Palatino Linotype"/>
          <w:i/>
          <w:iCs/>
          <w:sz w:val="22"/>
          <w:szCs w:val="22"/>
        </w:rPr>
        <w:t xml:space="preserve"> Analizar la problemática política, social, económica, cultural y administrativa que infieran de manera significativa en el Municipio para realizar los análisis y diagnósticos procedentes; </w:t>
      </w:r>
    </w:p>
    <w:p w14:paraId="54CC0A2F" w14:textId="77777777" w:rsidR="006B1360" w:rsidRPr="001B43F1" w:rsidRDefault="006B1360" w:rsidP="006B1360">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II.</w:t>
      </w:r>
      <w:r w:rsidRPr="001B43F1">
        <w:rPr>
          <w:rFonts w:ascii="Palatino Linotype" w:eastAsia="Palatino Linotype" w:hAnsi="Palatino Linotype" w:cs="Palatino Linotype"/>
          <w:i/>
          <w:iCs/>
          <w:sz w:val="22"/>
          <w:szCs w:val="22"/>
        </w:rPr>
        <w:t xml:space="preserve"> Solicitar la información a las áreas sustantivas sobre los asuntos que se requieran para su análisis y que les hayan sido solicitados por la persona titular de la Presidencia Municipal; </w:t>
      </w:r>
    </w:p>
    <w:p w14:paraId="2BD3C6BE" w14:textId="4ED176EC" w:rsidR="006B1360" w:rsidRPr="001B43F1" w:rsidRDefault="006B1360" w:rsidP="006B1360">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III.</w:t>
      </w:r>
      <w:r w:rsidRPr="001B43F1">
        <w:rPr>
          <w:rFonts w:ascii="Palatino Linotype" w:eastAsia="Palatino Linotype" w:hAnsi="Palatino Linotype" w:cs="Palatino Linotype"/>
          <w:i/>
          <w:iCs/>
          <w:sz w:val="22"/>
          <w:szCs w:val="22"/>
        </w:rPr>
        <w:t xml:space="preserve"> Proponer proyectos específicos y mecanismos que resuelvan las problemáticas políticas, económicas, administrativas, o de servicios del Municipio con objetivos y visión de corto, mediano y largo plazo;</w:t>
      </w:r>
    </w:p>
    <w:p w14:paraId="73309D53" w14:textId="77777777" w:rsidR="006B1360" w:rsidRPr="001B43F1" w:rsidRDefault="006B1360" w:rsidP="006B1360">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IV</w:t>
      </w:r>
      <w:r w:rsidRPr="001B43F1">
        <w:rPr>
          <w:rFonts w:ascii="Palatino Linotype" w:eastAsia="Palatino Linotype" w:hAnsi="Palatino Linotype" w:cs="Palatino Linotype"/>
          <w:i/>
          <w:iCs/>
          <w:sz w:val="22"/>
          <w:szCs w:val="22"/>
        </w:rPr>
        <w:t xml:space="preserve"> Investigar, diseñar, proponer y desarrollar acciones de inteligencia administrativa para construir un gobierno municipal de vanguardia, a partir de la inclusión de acciones exitosas de gobiernos comparados; </w:t>
      </w:r>
    </w:p>
    <w:p w14:paraId="3090FAE1" w14:textId="77777777" w:rsidR="006B1360" w:rsidRPr="001B43F1" w:rsidRDefault="006B1360" w:rsidP="006B1360">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V.</w:t>
      </w:r>
      <w:r w:rsidRPr="001B43F1">
        <w:rPr>
          <w:rFonts w:ascii="Palatino Linotype" w:eastAsia="Palatino Linotype" w:hAnsi="Palatino Linotype" w:cs="Palatino Linotype"/>
          <w:i/>
          <w:iCs/>
          <w:sz w:val="22"/>
          <w:szCs w:val="22"/>
        </w:rPr>
        <w:t xml:space="preserve"> Proponer lo conducente para que la persona titular de la Presidencia Municipal pueda contar con elementos suficientes para las tareas de gobierno que le competen; </w:t>
      </w:r>
    </w:p>
    <w:p w14:paraId="113CC182" w14:textId="77777777" w:rsidR="006B1360" w:rsidRPr="001B43F1" w:rsidRDefault="006B1360" w:rsidP="006B1360">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VI</w:t>
      </w:r>
      <w:r w:rsidRPr="001B43F1">
        <w:rPr>
          <w:rFonts w:ascii="Palatino Linotype" w:eastAsia="Palatino Linotype" w:hAnsi="Palatino Linotype" w:cs="Palatino Linotype"/>
          <w:i/>
          <w:iCs/>
          <w:sz w:val="22"/>
          <w:szCs w:val="22"/>
        </w:rPr>
        <w:t xml:space="preserve">. Integrar y asesorar el desarrollo de proyectos definidos en el Plan de Desarrollo Municipal, en coordinación con la Dirección de Información, Planeación, Programación y Evaluación; </w:t>
      </w:r>
    </w:p>
    <w:p w14:paraId="1D7B79F9" w14:textId="77777777" w:rsidR="006B1360" w:rsidRPr="001B43F1" w:rsidRDefault="006B1360" w:rsidP="006B1360">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VII.</w:t>
      </w:r>
      <w:r w:rsidRPr="001B43F1">
        <w:rPr>
          <w:rFonts w:ascii="Palatino Linotype" w:eastAsia="Palatino Linotype" w:hAnsi="Palatino Linotype" w:cs="Palatino Linotype"/>
          <w:i/>
          <w:iCs/>
          <w:sz w:val="22"/>
          <w:szCs w:val="22"/>
        </w:rPr>
        <w:t xml:space="preserve"> Emitir opiniones no vinculatorias respecto de los asuntos, temas y planteamientos que se sometan a su consideración y análisis; </w:t>
      </w:r>
    </w:p>
    <w:p w14:paraId="7F3CCD2C" w14:textId="77777777" w:rsidR="006B1360" w:rsidRPr="001B43F1" w:rsidRDefault="006B1360" w:rsidP="006B1360">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VIII.</w:t>
      </w:r>
      <w:r w:rsidRPr="001B43F1">
        <w:rPr>
          <w:rFonts w:ascii="Palatino Linotype" w:eastAsia="Palatino Linotype" w:hAnsi="Palatino Linotype" w:cs="Palatino Linotype"/>
          <w:i/>
          <w:iCs/>
          <w:sz w:val="22"/>
          <w:szCs w:val="22"/>
        </w:rPr>
        <w:t xml:space="preserve"> Proponer y elaborar, en coordinación con las Dependencias competentes, los estudios, análisis, proyectos, opiniones e informes que coadyuven al desempeño del gobierno bajo los criterios de eficacia, eficiencia, transparencia y austeridad en el marco de una administración democrática y participativa; </w:t>
      </w:r>
    </w:p>
    <w:p w14:paraId="16681528" w14:textId="77777777" w:rsidR="006B1360" w:rsidRPr="001B43F1" w:rsidRDefault="006B1360" w:rsidP="006B1360">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IX</w:t>
      </w:r>
      <w:r w:rsidRPr="001B43F1">
        <w:rPr>
          <w:rFonts w:ascii="Palatino Linotype" w:eastAsia="Palatino Linotype" w:hAnsi="Palatino Linotype" w:cs="Palatino Linotype"/>
          <w:i/>
          <w:iCs/>
          <w:sz w:val="22"/>
          <w:szCs w:val="22"/>
        </w:rPr>
        <w:t xml:space="preserve">. Realizar los diagnósticos comunitarios para el análisis, definición de estrategias, y realización de obras y acciones participativas; y, </w:t>
      </w:r>
    </w:p>
    <w:p w14:paraId="3CB47018" w14:textId="00E3D780" w:rsidR="006B1360" w:rsidRPr="001B43F1" w:rsidRDefault="006B1360" w:rsidP="006B1360">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X</w:t>
      </w:r>
      <w:r w:rsidRPr="001B43F1">
        <w:rPr>
          <w:rFonts w:ascii="Palatino Linotype" w:eastAsia="Palatino Linotype" w:hAnsi="Palatino Linotype" w:cs="Palatino Linotype"/>
          <w:i/>
          <w:iCs/>
          <w:sz w:val="22"/>
          <w:szCs w:val="22"/>
        </w:rPr>
        <w:t>. Las demás que deriven de otros ordenamientos legales aplicables o que le sean encomendados en el área de su competencia, con base en el respeto, protección y garantía de los derechos humanos y acorde a los principios de universalidad, interdependencia, indivisibilidad y progresividad que establece la Constitución Política de los Estados Unidos Mexicanos.”</w:t>
      </w:r>
    </w:p>
    <w:p w14:paraId="58C66C89" w14:textId="06DA6C05" w:rsidR="006B1360" w:rsidRPr="001B43F1" w:rsidRDefault="00CD2F0E" w:rsidP="00FC3482">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Como se advierte, el articulo referido por la persona servidora pública habilitada da cuenta de las funciones o atribuciones encomendadas a la Coordinación de Asesoría, sin embargo, lo requerido consiste en las funciones conferidas a la servidora pública referida, quien se ostenta como Asesora en la Coordinación de Asesoría, como ya se ha puntualizado, y a su jefe inmediato, </w:t>
      </w:r>
      <w:r w:rsidR="008C7E00" w:rsidRPr="001B43F1">
        <w:rPr>
          <w:rFonts w:ascii="Palatino Linotype" w:eastAsia="Palatino Linotype" w:hAnsi="Palatino Linotype" w:cs="Palatino Linotype"/>
          <w:sz w:val="22"/>
          <w:szCs w:val="22"/>
        </w:rPr>
        <w:t>por consiguiente la información proporcionada no colma el requerimiento de información.</w:t>
      </w:r>
    </w:p>
    <w:p w14:paraId="198D75D3" w14:textId="2EA3277A" w:rsidR="008C7E00" w:rsidRPr="001B43F1" w:rsidRDefault="008C7E00" w:rsidP="008C7E00">
      <w:pPr>
        <w:spacing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Es oportuno mencionar que la información relativa a las funciones se encuentra vinculada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p>
    <w:p w14:paraId="62EDE363" w14:textId="77777777" w:rsidR="008C7E00" w:rsidRPr="001B43F1" w:rsidRDefault="008C7E00" w:rsidP="008C7E00">
      <w:pPr>
        <w:spacing w:line="360" w:lineRule="auto"/>
        <w:jc w:val="both"/>
        <w:rPr>
          <w:rFonts w:ascii="Palatino Linotype" w:eastAsia="Palatino Linotype" w:hAnsi="Palatino Linotype" w:cs="Palatino Linotype"/>
          <w:sz w:val="22"/>
          <w:szCs w:val="22"/>
        </w:rPr>
      </w:pPr>
    </w:p>
    <w:p w14:paraId="5B392E98" w14:textId="77777777" w:rsidR="008C7E00" w:rsidRPr="001B43F1" w:rsidRDefault="008C7E00" w:rsidP="008C7E00">
      <w:pPr>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92.</w:t>
      </w:r>
      <w:r w:rsidRPr="001B43F1">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3BBD710F" w14:textId="77777777" w:rsidR="008C7E00" w:rsidRPr="001B43F1" w:rsidRDefault="008C7E00" w:rsidP="008C7E00">
      <w:pPr>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w:t>
      </w:r>
    </w:p>
    <w:p w14:paraId="6DA71F3E" w14:textId="77777777" w:rsidR="008C7E00" w:rsidRPr="001B43F1" w:rsidRDefault="008C7E00" w:rsidP="008C7E00">
      <w:pPr>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 xml:space="preserve">II. </w:t>
      </w:r>
      <w:r w:rsidRPr="001B43F1">
        <w:rPr>
          <w:rFonts w:ascii="Palatino Linotype" w:eastAsia="Palatino Linotype" w:hAnsi="Palatino Linotype" w:cs="Palatino Linotype"/>
          <w:i/>
          <w:sz w:val="22"/>
          <w:szCs w:val="22"/>
        </w:rPr>
        <w:t xml:space="preserve">Su estructura orgánica completa, en un formato que permita vincular cada parte de la estructura, </w:t>
      </w:r>
      <w:r w:rsidRPr="001B43F1">
        <w:rPr>
          <w:rFonts w:ascii="Palatino Linotype" w:eastAsia="Palatino Linotype" w:hAnsi="Palatino Linotype" w:cs="Palatino Linotype"/>
          <w:b/>
          <w:bCs/>
          <w:i/>
          <w:sz w:val="22"/>
          <w:szCs w:val="22"/>
        </w:rPr>
        <w:t>las atribuciones y responsabilidades que le corresponden</w:t>
      </w:r>
      <w:r w:rsidRPr="001B43F1">
        <w:rPr>
          <w:rFonts w:ascii="Palatino Linotype" w:eastAsia="Palatino Linotype" w:hAnsi="Palatino Linotype" w:cs="Palatino Linotype"/>
          <w:b/>
          <w:bCs/>
          <w:i/>
          <w:sz w:val="22"/>
          <w:szCs w:val="22"/>
          <w:u w:val="single"/>
        </w:rPr>
        <w:t xml:space="preserve"> a cada </w:t>
      </w:r>
      <w:r w:rsidRPr="001B43F1">
        <w:rPr>
          <w:rFonts w:ascii="Palatino Linotype" w:eastAsia="Palatino Linotype" w:hAnsi="Palatino Linotype" w:cs="Palatino Linotype"/>
          <w:b/>
          <w:bCs/>
          <w:i/>
          <w:sz w:val="22"/>
          <w:szCs w:val="22"/>
        </w:rPr>
        <w:t>servidor público,</w:t>
      </w:r>
      <w:r w:rsidRPr="001B43F1">
        <w:rPr>
          <w:rFonts w:ascii="Palatino Linotype" w:eastAsia="Palatino Linotype" w:hAnsi="Palatino Linotype" w:cs="Palatino Linotype"/>
          <w:i/>
          <w:sz w:val="22"/>
          <w:szCs w:val="22"/>
        </w:rPr>
        <w:t xml:space="preserve"> prestador de servicios profesionales o miembro de los sujetos obligados, de conformidad con las disposiciones jurídicas aplicables;”</w:t>
      </w:r>
    </w:p>
    <w:p w14:paraId="5AB15D40" w14:textId="442E4C69" w:rsidR="008C7E00" w:rsidRPr="001B43F1" w:rsidRDefault="008C7E00" w:rsidP="008C7E00">
      <w:pPr>
        <w:pBdr>
          <w:top w:val="nil"/>
          <w:left w:val="nil"/>
          <w:bottom w:val="nil"/>
          <w:right w:val="nil"/>
          <w:between w:val="nil"/>
        </w:pBdr>
        <w:spacing w:before="240" w:after="240" w:line="360" w:lineRule="auto"/>
        <w:ind w:right="51"/>
        <w:jc w:val="both"/>
        <w:rPr>
          <w:rFonts w:ascii="Palatino Linotype" w:hAnsi="Palatino Linotype"/>
          <w:sz w:val="22"/>
          <w:szCs w:val="22"/>
        </w:rPr>
      </w:pPr>
      <w:r w:rsidRPr="001B43F1">
        <w:rPr>
          <w:rFonts w:ascii="Palatino Linotype" w:eastAsia="Palatino Linotype" w:hAnsi="Palatino Linotype" w:cs="Palatino Linotype"/>
          <w:sz w:val="22"/>
          <w:szCs w:val="22"/>
        </w:rPr>
        <w:t>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14:paraId="615357FC" w14:textId="77777777" w:rsidR="008C7E00" w:rsidRPr="001B43F1" w:rsidRDefault="008C7E00" w:rsidP="008C7E00">
      <w:pPr>
        <w:pBdr>
          <w:top w:val="nil"/>
          <w:left w:val="nil"/>
          <w:bottom w:val="nil"/>
          <w:right w:val="nil"/>
          <w:between w:val="nil"/>
        </w:pBdr>
        <w:spacing w:before="120" w:after="120"/>
        <w:ind w:left="851" w:right="902"/>
        <w:jc w:val="both"/>
        <w:rPr>
          <w:rFonts w:ascii="Palatino Linotype" w:hAnsi="Palatino Linotype"/>
          <w:sz w:val="22"/>
          <w:szCs w:val="22"/>
        </w:rPr>
      </w:pPr>
      <w:r w:rsidRPr="001B43F1">
        <w:rPr>
          <w:rFonts w:ascii="Palatino Linotype" w:eastAsia="Palatino Linotype" w:hAnsi="Palatino Linotype" w:cs="Palatino Linotype"/>
          <w:i/>
          <w:sz w:val="22"/>
          <w:szCs w:val="22"/>
        </w:rPr>
        <w:t xml:space="preserve">“II. Su estructura orgánica completa, </w:t>
      </w:r>
      <w:r w:rsidRPr="001B43F1">
        <w:rPr>
          <w:rFonts w:ascii="Palatino Linotype" w:eastAsia="Palatino Linotype" w:hAnsi="Palatino Linotype" w:cs="Palatino Linotype"/>
          <w:b/>
          <w:i/>
          <w:sz w:val="22"/>
          <w:szCs w:val="22"/>
        </w:rPr>
        <w:t xml:space="preserve">en un formato que permita vincular cada parte de la estructura, </w:t>
      </w:r>
      <w:r w:rsidRPr="001B43F1">
        <w:rPr>
          <w:rFonts w:ascii="Palatino Linotype" w:eastAsia="Palatino Linotype" w:hAnsi="Palatino Linotype" w:cs="Palatino Linotype"/>
          <w:b/>
          <w:i/>
          <w:sz w:val="22"/>
          <w:szCs w:val="22"/>
          <w:u w:val="single"/>
        </w:rPr>
        <w:t>las atribuciones y responsabilidades que le corresponden a cada servidor público</w:t>
      </w:r>
      <w:r w:rsidRPr="001B43F1">
        <w:rPr>
          <w:rFonts w:ascii="Palatino Linotype" w:eastAsia="Palatino Linotype" w:hAnsi="Palatino Linotype" w:cs="Palatino Linotype"/>
          <w:b/>
          <w:i/>
          <w:sz w:val="22"/>
          <w:szCs w:val="22"/>
        </w:rPr>
        <w:t>,</w:t>
      </w:r>
      <w:r w:rsidRPr="001B43F1">
        <w:rPr>
          <w:rFonts w:ascii="Palatino Linotype" w:eastAsia="Palatino Linotype" w:hAnsi="Palatino Linotype" w:cs="Palatino Linotype"/>
          <w:i/>
          <w:sz w:val="22"/>
          <w:szCs w:val="22"/>
        </w:rPr>
        <w:t xml:space="preserve"> prestador de servicios profesionales o miembro de los sujetos obligados de conformidad con las disposiciones aplicables</w:t>
      </w:r>
    </w:p>
    <w:p w14:paraId="5563426D" w14:textId="77777777" w:rsidR="008C7E00" w:rsidRPr="001B43F1" w:rsidRDefault="008C7E00" w:rsidP="008C7E00">
      <w:pPr>
        <w:pBdr>
          <w:top w:val="nil"/>
          <w:left w:val="nil"/>
          <w:bottom w:val="nil"/>
          <w:right w:val="nil"/>
          <w:between w:val="nil"/>
        </w:pBdr>
        <w:spacing w:before="120" w:after="120"/>
        <w:ind w:left="851" w:right="902"/>
        <w:jc w:val="both"/>
        <w:rPr>
          <w:rFonts w:ascii="Palatino Linotype" w:hAnsi="Palatino Linotype"/>
          <w:sz w:val="22"/>
          <w:szCs w:val="22"/>
        </w:rPr>
      </w:pPr>
      <w:r w:rsidRPr="001B43F1">
        <w:rPr>
          <w:rFonts w:ascii="Palatino Linotype" w:eastAsia="Palatino Linotype" w:hAnsi="Palatino Linotype" w:cs="Palatino Linotype"/>
          <w:b/>
          <w:i/>
          <w:sz w:val="22"/>
          <w:szCs w:val="22"/>
          <w:u w:val="single"/>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 xml:space="preserve"> de tal forma que sea posible visualizar los niveles jerárquicos y sus relaciones de dependencia de acuerdo con el estatuto orgánico u otro ordenamiento que le aplique</w:t>
      </w:r>
      <w:r w:rsidRPr="001B43F1">
        <w:rPr>
          <w:rFonts w:ascii="Palatino Linotype" w:eastAsia="Palatino Linotype" w:hAnsi="Palatino Linotype" w:cs="Palatino Linotype"/>
          <w:i/>
          <w:sz w:val="22"/>
          <w:szCs w:val="22"/>
        </w:rPr>
        <w:t>. Se deberá publicar la estructura vigente, es decir, la que está en operación en el sujeto obligado y ha sido aprobada y/o dictaminada por la autoridad competente. </w:t>
      </w:r>
    </w:p>
    <w:p w14:paraId="5BF82E4E" w14:textId="77777777" w:rsidR="008C7E00" w:rsidRPr="001B43F1" w:rsidRDefault="008C7E00" w:rsidP="008C7E00">
      <w:pPr>
        <w:pBdr>
          <w:top w:val="nil"/>
          <w:left w:val="nil"/>
          <w:bottom w:val="nil"/>
          <w:right w:val="nil"/>
          <w:between w:val="nil"/>
        </w:pBdr>
        <w:spacing w:before="120" w:after="120"/>
        <w:ind w:left="851" w:right="902"/>
        <w:jc w:val="both"/>
        <w:rPr>
          <w:rFonts w:ascii="Palatino Linotype" w:hAnsi="Palatino Linotype"/>
          <w:sz w:val="22"/>
          <w:szCs w:val="22"/>
        </w:rPr>
      </w:pPr>
      <w:r w:rsidRPr="001B43F1">
        <w:rPr>
          <w:rFonts w:ascii="Palatino Linotype" w:eastAsia="Palatino Linotype" w:hAnsi="Palatino Linotype" w:cs="Palatino Linotype"/>
          <w:i/>
          <w:sz w:val="22"/>
          <w:szCs w:val="22"/>
        </w:rPr>
        <w:t>En aquellos casos en los que dicha estructura no corresponda con la funcional, deberá especificarse cuáles puestos se encuentran en tránsito de aprobación por parte de las autoridades competentes. </w:t>
      </w:r>
    </w:p>
    <w:p w14:paraId="5B1556F4" w14:textId="77777777" w:rsidR="008C7E00" w:rsidRPr="001B43F1" w:rsidRDefault="008C7E00" w:rsidP="008C7E00">
      <w:pPr>
        <w:pBdr>
          <w:top w:val="nil"/>
          <w:left w:val="nil"/>
          <w:bottom w:val="nil"/>
          <w:right w:val="nil"/>
          <w:between w:val="nil"/>
        </w:pBdr>
        <w:spacing w:before="120" w:after="120"/>
        <w:ind w:left="851" w:right="902"/>
        <w:jc w:val="both"/>
        <w:rPr>
          <w:rFonts w:ascii="Palatino Linotype" w:hAnsi="Palatino Linotype"/>
          <w:sz w:val="22"/>
          <w:szCs w:val="22"/>
        </w:rPr>
      </w:pPr>
      <w:r w:rsidRPr="001B43F1">
        <w:rPr>
          <w:rFonts w:ascii="Palatino Linotype" w:eastAsia="Palatino Linotype" w:hAnsi="Palatino Linotype" w:cs="Palatino Linotype"/>
          <w:i/>
          <w:sz w:val="22"/>
          <w:szCs w:val="22"/>
        </w:rPr>
        <w:t>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14:paraId="5CB5A8B4" w14:textId="77777777" w:rsidR="008C7E00" w:rsidRPr="001B43F1" w:rsidRDefault="008C7E00" w:rsidP="008C7E00">
      <w:pPr>
        <w:pBdr>
          <w:top w:val="nil"/>
          <w:left w:val="nil"/>
          <w:bottom w:val="nil"/>
          <w:right w:val="nil"/>
          <w:between w:val="nil"/>
        </w:pBdr>
        <w:spacing w:before="120" w:after="120"/>
        <w:ind w:left="851" w:right="902"/>
        <w:jc w:val="both"/>
        <w:rPr>
          <w:rFonts w:ascii="Palatino Linotype" w:hAnsi="Palatino Linotype"/>
          <w:sz w:val="22"/>
          <w:szCs w:val="22"/>
        </w:rPr>
      </w:pPr>
      <w:r w:rsidRPr="001B43F1">
        <w:rPr>
          <w:rFonts w:ascii="Palatino Linotype" w:eastAsia="Palatino Linotype" w:hAnsi="Palatino Linotype" w:cs="Palatino Linotype"/>
          <w:b/>
          <w:i/>
          <w:sz w:val="22"/>
          <w:szCs w:val="22"/>
          <w:u w:val="single"/>
        </w:rPr>
        <w:t>La estructura orgánica deberá incluir al titular del sujeto obligado y todos los servidores públicos adscritos a las unidades administrativas,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w:t>
      </w:r>
    </w:p>
    <w:p w14:paraId="4015E7F8" w14:textId="77777777" w:rsidR="008C7E00" w:rsidRPr="001B43F1" w:rsidRDefault="008C7E00" w:rsidP="008C7E00">
      <w:pPr>
        <w:pBdr>
          <w:top w:val="nil"/>
          <w:left w:val="nil"/>
          <w:bottom w:val="nil"/>
          <w:right w:val="nil"/>
          <w:between w:val="nil"/>
        </w:pBdr>
        <w:spacing w:before="120" w:after="120"/>
        <w:ind w:left="851" w:right="902"/>
        <w:jc w:val="both"/>
        <w:rPr>
          <w:rFonts w:ascii="Palatino Linotype" w:hAnsi="Palatino Linotype"/>
          <w:sz w:val="22"/>
          <w:szCs w:val="22"/>
        </w:rPr>
      </w:pPr>
      <w:r w:rsidRPr="001B43F1">
        <w:rPr>
          <w:rFonts w:ascii="Palatino Linotype" w:eastAsia="Palatino Linotype" w:hAnsi="Palatino Linotype" w:cs="Palatino Linotype"/>
          <w:i/>
          <w:sz w:val="22"/>
          <w:szCs w:val="22"/>
        </w:rPr>
        <w:t>…</w:t>
      </w:r>
    </w:p>
    <w:p w14:paraId="2370E21F" w14:textId="77777777" w:rsidR="008C7E00" w:rsidRPr="001B43F1" w:rsidRDefault="008C7E00" w:rsidP="008C7E00">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u w:val="single"/>
        </w:rPr>
      </w:pPr>
      <w:r w:rsidRPr="001B43F1">
        <w:rPr>
          <w:rFonts w:ascii="Palatino Linotype" w:eastAsia="Palatino Linotype" w:hAnsi="Palatino Linotype" w:cs="Palatino Linotype"/>
          <w:b/>
          <w:i/>
          <w:sz w:val="22"/>
          <w:szCs w:val="22"/>
          <w:u w:val="single"/>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3C9F8E9C" w14:textId="77777777" w:rsidR="008C7E00" w:rsidRPr="001B43F1" w:rsidRDefault="008C7E00" w:rsidP="008C7E00">
      <w:pPr>
        <w:pBdr>
          <w:top w:val="nil"/>
          <w:left w:val="nil"/>
          <w:bottom w:val="nil"/>
          <w:right w:val="nil"/>
          <w:between w:val="nil"/>
        </w:pBdr>
        <w:ind w:left="567" w:right="900"/>
        <w:jc w:val="both"/>
        <w:rPr>
          <w:rFonts w:ascii="Palatino Linotype" w:hAnsi="Palatino Linotype"/>
          <w:sz w:val="22"/>
          <w:szCs w:val="22"/>
        </w:rPr>
      </w:pPr>
      <w:r w:rsidRPr="001B43F1">
        <w:rPr>
          <w:rFonts w:ascii="Palatino Linotype" w:eastAsia="Palatino Linotype" w:hAnsi="Palatino Linotype" w:cs="Palatino Linotype"/>
          <w:i/>
          <w:noProof/>
          <w:sz w:val="22"/>
          <w:szCs w:val="22"/>
        </w:rPr>
        <mc:AlternateContent>
          <mc:Choice Requires="wps">
            <w:drawing>
              <wp:anchor distT="0" distB="0" distL="114300" distR="114300" simplePos="0" relativeHeight="251667456" behindDoc="0" locked="0" layoutInCell="1" allowOverlap="1" wp14:anchorId="5583FB44" wp14:editId="434B332C">
                <wp:simplePos x="0" y="0"/>
                <wp:positionH relativeFrom="column">
                  <wp:posOffset>627895</wp:posOffset>
                </wp:positionH>
                <wp:positionV relativeFrom="paragraph">
                  <wp:posOffset>824374</wp:posOffset>
                </wp:positionV>
                <wp:extent cx="4321834" cy="905773"/>
                <wp:effectExtent l="57150" t="38100" r="78740" b="104140"/>
                <wp:wrapNone/>
                <wp:docPr id="520672397" name="Rectángulo 520672397"/>
                <wp:cNvGraphicFramePr/>
                <a:graphic xmlns:a="http://schemas.openxmlformats.org/drawingml/2006/main">
                  <a:graphicData uri="http://schemas.microsoft.com/office/word/2010/wordprocessingShape">
                    <wps:wsp>
                      <wps:cNvSpPr/>
                      <wps:spPr>
                        <a:xfrm>
                          <a:off x="0" y="0"/>
                          <a:ext cx="4321834" cy="9057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001CAB86" id="Rectángulo 520672397" o:spid="_x0000_s1026" style="position:absolute;margin-left:49.45pt;margin-top:64.9pt;width:340.3pt;height:71.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" filled="f" strokecolor="#c00000" strokeweight="3pt">
                <v:shadow on="t" color="black" opacity="22937f" origin=",.5" offset="0,.63889mm"/>
              </v:rect>
            </w:pict>
          </mc:Fallback>
        </mc:AlternateContent>
      </w:r>
      <w:r w:rsidRPr="001B43F1">
        <w:rPr>
          <w:rFonts w:ascii="Palatino Linotype" w:eastAsia="Palatino Linotype" w:hAnsi="Palatino Linotype" w:cs="Palatino Linotype"/>
          <w:i/>
          <w:noProof/>
          <w:sz w:val="22"/>
          <w:szCs w:val="22"/>
        </w:rPr>
        <w:drawing>
          <wp:inline distT="0" distB="0" distL="0" distR="0" wp14:anchorId="36F70629" wp14:editId="3DB4314E">
            <wp:extent cx="4570686" cy="1630017"/>
            <wp:effectExtent l="0" t="0" r="1905" b="8890"/>
            <wp:docPr id="516147889" name="image9.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9.png" descr="https://lh7-us.googleusercontent.com/Em2T3FepT9VaJWw0tVO9TivCdmh6uCuZwpDBqMJDlWo9INEMu2dwLOf_dpW7-U0ArpYyJ1B94JFvCsgwNp-9v93PEM8cRC19Sz4VR8mr0gx6EZbdEvmx84HPZVaDwZveqEaoT8C-JB6q6fmYTLFn"/>
                    <pic:cNvPicPr preferRelativeResize="0"/>
                  </pic:nvPicPr>
                  <pic:blipFill>
                    <a:blip r:embed="rId18"/>
                    <a:srcRect b="55621"/>
                    <a:stretch>
                      <a:fillRect/>
                    </a:stretch>
                  </pic:blipFill>
                  <pic:spPr>
                    <a:xfrm>
                      <a:off x="0" y="0"/>
                      <a:ext cx="4699051" cy="1675795"/>
                    </a:xfrm>
                    <a:prstGeom prst="rect">
                      <a:avLst/>
                    </a:prstGeom>
                    <a:ln/>
                  </pic:spPr>
                </pic:pic>
              </a:graphicData>
            </a:graphic>
          </wp:inline>
        </w:drawing>
      </w:r>
    </w:p>
    <w:p w14:paraId="502EDE39" w14:textId="77777777" w:rsidR="008C7E00" w:rsidRPr="001B43F1" w:rsidRDefault="008C7E00" w:rsidP="008C7E00">
      <w:pPr>
        <w:pBdr>
          <w:top w:val="nil"/>
          <w:left w:val="nil"/>
          <w:bottom w:val="nil"/>
          <w:right w:val="nil"/>
          <w:between w:val="nil"/>
        </w:pBdr>
        <w:ind w:left="567" w:right="900"/>
        <w:jc w:val="both"/>
        <w:rPr>
          <w:rFonts w:ascii="Palatino Linotype" w:hAnsi="Palatino Linotype"/>
          <w:sz w:val="22"/>
          <w:szCs w:val="22"/>
        </w:rPr>
      </w:pPr>
    </w:p>
    <w:p w14:paraId="31100B99" w14:textId="77777777" w:rsidR="008C7E00" w:rsidRPr="001B43F1" w:rsidRDefault="008C7E00" w:rsidP="008C7E00">
      <w:pPr>
        <w:pBdr>
          <w:top w:val="nil"/>
          <w:left w:val="nil"/>
          <w:bottom w:val="nil"/>
          <w:right w:val="nil"/>
          <w:between w:val="nil"/>
        </w:pBdr>
        <w:ind w:left="567" w:right="900"/>
        <w:jc w:val="both"/>
        <w:rPr>
          <w:rFonts w:ascii="Palatino Linotype" w:hAnsi="Palatino Linotype"/>
          <w:sz w:val="22"/>
          <w:szCs w:val="22"/>
        </w:rPr>
      </w:pPr>
      <w:r w:rsidRPr="001B43F1">
        <w:rPr>
          <w:rFonts w:ascii="Palatino Linotype" w:eastAsia="Palatino Linotype" w:hAnsi="Palatino Linotype" w:cs="Palatino Linotype"/>
          <w:i/>
          <w:noProof/>
          <w:sz w:val="22"/>
          <w:szCs w:val="22"/>
        </w:rPr>
        <mc:AlternateContent>
          <mc:Choice Requires="wps">
            <w:drawing>
              <wp:anchor distT="0" distB="0" distL="114300" distR="114300" simplePos="0" relativeHeight="251669504" behindDoc="0" locked="0" layoutInCell="1" allowOverlap="1" wp14:anchorId="44D45214" wp14:editId="75D766E5">
                <wp:simplePos x="0" y="0"/>
                <wp:positionH relativeFrom="margin">
                  <wp:posOffset>636850</wp:posOffset>
                </wp:positionH>
                <wp:positionV relativeFrom="paragraph">
                  <wp:posOffset>335251</wp:posOffset>
                </wp:positionV>
                <wp:extent cx="4321834" cy="478735"/>
                <wp:effectExtent l="57150" t="38100" r="78740" b="93345"/>
                <wp:wrapNone/>
                <wp:docPr id="7" name="Rectángulo 7"/>
                <wp:cNvGraphicFramePr/>
                <a:graphic xmlns:a="http://schemas.openxmlformats.org/drawingml/2006/main">
                  <a:graphicData uri="http://schemas.microsoft.com/office/word/2010/wordprocessingShape">
                    <wps:wsp>
                      <wps:cNvSpPr/>
                      <wps:spPr>
                        <a:xfrm flipV="1">
                          <a:off x="0" y="0"/>
                          <a:ext cx="4321834" cy="47873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05B72340" id="Rectángulo 7" o:spid="_x0000_s1026" style="position:absolute;margin-left:50.15pt;margin-top:26.4pt;width:340.3pt;height:37.7pt;flip:y;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" filled="f" strokecolor="#c00000" strokeweight="3pt">
                <v:shadow on="t" color="black" opacity="22937f" origin=",.5" offset="0,.63889mm"/>
                <w10:wrap anchorx="margin"/>
              </v:rect>
            </w:pict>
          </mc:Fallback>
        </mc:AlternateContent>
      </w:r>
      <w:r w:rsidRPr="001B43F1">
        <w:rPr>
          <w:rFonts w:ascii="Palatino Linotype" w:eastAsia="Palatino Linotype" w:hAnsi="Palatino Linotype" w:cs="Palatino Linotype"/>
          <w:i/>
          <w:noProof/>
          <w:sz w:val="22"/>
          <w:szCs w:val="22"/>
        </w:rPr>
        <mc:AlternateContent>
          <mc:Choice Requires="wps">
            <w:drawing>
              <wp:anchor distT="0" distB="0" distL="114300" distR="114300" simplePos="0" relativeHeight="251668480" behindDoc="0" locked="0" layoutInCell="1" allowOverlap="1" wp14:anchorId="45C817A4" wp14:editId="283FC9B1">
                <wp:simplePos x="0" y="0"/>
                <wp:positionH relativeFrom="margin">
                  <wp:align>center</wp:align>
                </wp:positionH>
                <wp:positionV relativeFrom="paragraph">
                  <wp:posOffset>-78848</wp:posOffset>
                </wp:positionV>
                <wp:extent cx="4321834" cy="241540"/>
                <wp:effectExtent l="57150" t="38100" r="78740" b="101600"/>
                <wp:wrapNone/>
                <wp:docPr id="407503991" name="Rectángulo 407503991"/>
                <wp:cNvGraphicFramePr/>
                <a:graphic xmlns:a="http://schemas.openxmlformats.org/drawingml/2006/main">
                  <a:graphicData uri="http://schemas.microsoft.com/office/word/2010/wordprocessingShape">
                    <wps:wsp>
                      <wps:cNvSpPr/>
                      <wps:spPr>
                        <a:xfrm flipV="1">
                          <a:off x="0" y="0"/>
                          <a:ext cx="4321834" cy="24154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54A09A5A" id="Rectángulo 407503991" o:spid="_x0000_s1026" style="position:absolute;margin-left:0;margin-top:-6.2pt;width:340.3pt;height:19pt;flip:y;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" filled="f" strokecolor="#c00000" strokeweight="3pt">
                <v:shadow on="t" color="black" opacity="22937f" origin=",.5" offset="0,.63889mm"/>
                <w10:wrap anchorx="margin"/>
              </v:rect>
            </w:pict>
          </mc:Fallback>
        </mc:AlternateContent>
      </w:r>
      <w:r w:rsidRPr="001B43F1">
        <w:rPr>
          <w:rFonts w:ascii="Palatino Linotype" w:eastAsia="Palatino Linotype" w:hAnsi="Palatino Linotype" w:cs="Palatino Linotype"/>
          <w:i/>
          <w:noProof/>
          <w:sz w:val="22"/>
          <w:szCs w:val="22"/>
        </w:rPr>
        <w:drawing>
          <wp:inline distT="0" distB="0" distL="0" distR="0" wp14:anchorId="32296058" wp14:editId="7861F006">
            <wp:extent cx="4452731" cy="1789043"/>
            <wp:effectExtent l="0" t="0" r="5080" b="1905"/>
            <wp:docPr id="1881941740" name="image9.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9.png" descr="https://lh7-us.googleusercontent.com/Em2T3FepT9VaJWw0tVO9TivCdmh6uCuZwpDBqMJDlWo9INEMu2dwLOf_dpW7-U0ArpYyJ1B94JFvCsgwNp-9v93PEM8cRC19Sz4VR8mr0gx6EZbdEvmx84HPZVaDwZveqEaoT8C-JB6q6fmYTLFn"/>
                    <pic:cNvPicPr preferRelativeResize="0"/>
                  </pic:nvPicPr>
                  <pic:blipFill>
                    <a:blip r:embed="rId18"/>
                    <a:srcRect t="48276"/>
                    <a:stretch>
                      <a:fillRect/>
                    </a:stretch>
                  </pic:blipFill>
                  <pic:spPr>
                    <a:xfrm>
                      <a:off x="0" y="0"/>
                      <a:ext cx="4460179" cy="1792035"/>
                    </a:xfrm>
                    <a:prstGeom prst="rect">
                      <a:avLst/>
                    </a:prstGeom>
                    <a:ln/>
                  </pic:spPr>
                </pic:pic>
              </a:graphicData>
            </a:graphic>
          </wp:inline>
        </w:drawing>
      </w:r>
    </w:p>
    <w:p w14:paraId="4F99ACB8" w14:textId="77777777" w:rsidR="008C7E00" w:rsidRPr="001B43F1" w:rsidRDefault="008C7E00" w:rsidP="008C7E00">
      <w:pPr>
        <w:tabs>
          <w:tab w:val="left" w:pos="3544"/>
        </w:tabs>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De lo anterior se desprende que la información que deben publicar los Sujetos Obligados en cumplimiento a dicha obligación de transparencia, debe estar </w:t>
      </w:r>
      <w:r w:rsidRPr="001B43F1">
        <w:rPr>
          <w:rFonts w:ascii="Palatino Linotype" w:eastAsia="Palatino Linotype" w:hAnsi="Palatino Linotype" w:cs="Palatino Linotype"/>
          <w:b/>
          <w:bCs/>
          <w:sz w:val="22"/>
          <w:szCs w:val="22"/>
          <w:u w:val="single"/>
        </w:rPr>
        <w:t>estructurada en un formato que permita vincular cada parte de la estructura orgánica y las atribuciones y responsabilidades que le correspondan a cada servidor público, de acuerdo con el puesto o cargo que ostentan,</w:t>
      </w:r>
      <w:r w:rsidRPr="001B43F1">
        <w:rPr>
          <w:rFonts w:ascii="Palatino Linotype" w:eastAsia="Palatino Linotype" w:hAnsi="Palatino Linotype" w:cs="Palatino Linotype"/>
          <w:sz w:val="22"/>
          <w:szCs w:val="22"/>
        </w:rPr>
        <w:t xml:space="preserve"> y la norma que establece sus atribuciones, responsabilidades o funciones según sea el caso y el fundamento legal que sustenta el puesto.</w:t>
      </w:r>
    </w:p>
    <w:p w14:paraId="3412DC07" w14:textId="5D4912A3" w:rsidR="0061041C" w:rsidRPr="001B43F1" w:rsidRDefault="008C7E00" w:rsidP="008C7E00">
      <w:pPr>
        <w:tabs>
          <w:tab w:val="left" w:pos="3544"/>
        </w:tabs>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Por consiguiente, para tener por satisfecho el requerimiento de información, el </w:t>
      </w:r>
      <w:r w:rsidRPr="001B43F1">
        <w:rPr>
          <w:rFonts w:ascii="Palatino Linotype" w:eastAsia="Palatino Linotype" w:hAnsi="Palatino Linotype" w:cs="Palatino Linotype"/>
          <w:b/>
          <w:bCs/>
          <w:sz w:val="22"/>
          <w:szCs w:val="22"/>
        </w:rPr>
        <w:t xml:space="preserve">Sujeto Obligado </w:t>
      </w:r>
      <w:r w:rsidRPr="001B43F1">
        <w:rPr>
          <w:rFonts w:ascii="Palatino Linotype" w:eastAsia="Palatino Linotype" w:hAnsi="Palatino Linotype" w:cs="Palatino Linotype"/>
          <w:sz w:val="22"/>
          <w:szCs w:val="22"/>
        </w:rPr>
        <w:t>deberá, previa búsqueda exhaustiva y razonable hacer entrega del o los documentos que den cuenta de las funciones que desempeñan la servidora pública referida en la solicitud</w:t>
      </w:r>
      <w:r w:rsidR="0080595B"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sz w:val="22"/>
          <w:szCs w:val="22"/>
        </w:rPr>
        <w:t>como Asesora, y su jefe inmediato</w:t>
      </w:r>
      <w:r w:rsidR="0080595B" w:rsidRPr="001B43F1">
        <w:rPr>
          <w:rFonts w:ascii="Palatino Linotype" w:eastAsia="Palatino Linotype" w:hAnsi="Palatino Linotype" w:cs="Palatino Linotype"/>
          <w:sz w:val="22"/>
          <w:szCs w:val="22"/>
        </w:rPr>
        <w:t>, quien se ostenta como Coordinador de Asesores</w:t>
      </w:r>
      <w:r w:rsidR="0079456E" w:rsidRPr="001B43F1">
        <w:rPr>
          <w:rFonts w:ascii="Palatino Linotype" w:eastAsia="Palatino Linotype" w:hAnsi="Palatino Linotype" w:cs="Palatino Linotype"/>
          <w:sz w:val="22"/>
          <w:szCs w:val="22"/>
        </w:rPr>
        <w:t>, según lo manifestado por la persona servidora pública habilitada de la Oficialía Mayor, en atención a la</w:t>
      </w:r>
      <w:r w:rsidR="0061041C" w:rsidRPr="001B43F1">
        <w:rPr>
          <w:rFonts w:ascii="Palatino Linotype" w:eastAsia="Palatino Linotype" w:hAnsi="Palatino Linotype" w:cs="Palatino Linotype"/>
          <w:sz w:val="22"/>
          <w:szCs w:val="22"/>
        </w:rPr>
        <w:t xml:space="preserve"> primera</w:t>
      </w:r>
      <w:r w:rsidR="0079456E" w:rsidRPr="001B43F1">
        <w:rPr>
          <w:rFonts w:ascii="Palatino Linotype" w:eastAsia="Palatino Linotype" w:hAnsi="Palatino Linotype" w:cs="Palatino Linotype"/>
          <w:sz w:val="22"/>
          <w:szCs w:val="22"/>
        </w:rPr>
        <w:t xml:space="preserve"> parte del </w:t>
      </w:r>
      <w:r w:rsidR="0079456E" w:rsidRPr="001B43F1">
        <w:rPr>
          <w:rFonts w:ascii="Palatino Linotype" w:eastAsia="Palatino Linotype" w:hAnsi="Palatino Linotype" w:cs="Palatino Linotype"/>
          <w:b/>
          <w:bCs/>
          <w:sz w:val="22"/>
          <w:szCs w:val="22"/>
        </w:rPr>
        <w:t>punto 10</w:t>
      </w:r>
      <w:r w:rsidR="0079456E" w:rsidRPr="001B43F1">
        <w:rPr>
          <w:rFonts w:ascii="Palatino Linotype" w:eastAsia="Palatino Linotype" w:hAnsi="Palatino Linotype" w:cs="Palatino Linotype"/>
          <w:sz w:val="22"/>
          <w:szCs w:val="22"/>
        </w:rPr>
        <w:t xml:space="preserve"> </w:t>
      </w:r>
      <w:r w:rsidR="0061041C" w:rsidRPr="001B43F1">
        <w:rPr>
          <w:rFonts w:ascii="Palatino Linotype" w:eastAsia="Palatino Linotype" w:hAnsi="Palatino Linotype" w:cs="Palatino Linotype"/>
          <w:sz w:val="22"/>
          <w:szCs w:val="22"/>
        </w:rPr>
        <w:t>por medio del cual se requirió la entrega del nombre y cargo de</w:t>
      </w:r>
      <w:r w:rsidR="00122CF7" w:rsidRPr="001B43F1">
        <w:rPr>
          <w:rFonts w:ascii="Palatino Linotype" w:eastAsia="Palatino Linotype" w:hAnsi="Palatino Linotype" w:cs="Palatino Linotype"/>
          <w:sz w:val="22"/>
          <w:szCs w:val="22"/>
        </w:rPr>
        <w:t>l jefe inmediato anterior, lo cual se sustenta con el nombramiento de este:</w:t>
      </w:r>
    </w:p>
    <w:p w14:paraId="232545B6" w14:textId="72D60D47" w:rsidR="00122CF7" w:rsidRPr="001B43F1" w:rsidRDefault="00122CF7" w:rsidP="00122CF7">
      <w:pPr>
        <w:tabs>
          <w:tab w:val="left" w:pos="3544"/>
        </w:tabs>
        <w:spacing w:before="240" w:after="240" w:line="360" w:lineRule="auto"/>
        <w:ind w:right="49"/>
        <w:jc w:val="center"/>
        <w:rPr>
          <w:rFonts w:ascii="Palatino Linotype" w:eastAsia="Palatino Linotype" w:hAnsi="Palatino Linotype" w:cs="Palatino Linotype"/>
          <w:sz w:val="22"/>
          <w:szCs w:val="22"/>
        </w:rPr>
      </w:pPr>
      <w:r w:rsidRPr="001B43F1">
        <w:rPr>
          <w:rFonts w:ascii="Palatino Linotype" w:hAnsi="Palatino Linotype"/>
          <w:noProof/>
          <w:sz w:val="22"/>
          <w:szCs w:val="22"/>
        </w:rPr>
        <w:drawing>
          <wp:inline distT="0" distB="0" distL="0" distR="0" wp14:anchorId="18C85282" wp14:editId="7FE71D91">
            <wp:extent cx="4320000" cy="1752686"/>
            <wp:effectExtent l="0" t="0" r="4445" b="0"/>
            <wp:docPr id="6523516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51622" name=""/>
                    <pic:cNvPicPr/>
                  </pic:nvPicPr>
                  <pic:blipFill>
                    <a:blip r:embed="rId19"/>
                    <a:stretch>
                      <a:fillRect/>
                    </a:stretch>
                  </pic:blipFill>
                  <pic:spPr>
                    <a:xfrm>
                      <a:off x="0" y="0"/>
                      <a:ext cx="4320000" cy="1752686"/>
                    </a:xfrm>
                    <a:prstGeom prst="rect">
                      <a:avLst/>
                    </a:prstGeom>
                  </pic:spPr>
                </pic:pic>
              </a:graphicData>
            </a:graphic>
          </wp:inline>
        </w:drawing>
      </w:r>
    </w:p>
    <w:p w14:paraId="4C895475" w14:textId="0A0A1BCC" w:rsidR="00122CF7" w:rsidRPr="001B43F1" w:rsidRDefault="00132D33" w:rsidP="008C7E00">
      <w:pPr>
        <w:tabs>
          <w:tab w:val="left" w:pos="3544"/>
        </w:tabs>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Información con la cual queda atendida la primera parte del punto 10.</w:t>
      </w:r>
    </w:p>
    <w:p w14:paraId="259C82C1" w14:textId="4AEA052D" w:rsidR="007B3781" w:rsidRPr="001B43F1" w:rsidRDefault="007D0E13" w:rsidP="007B3781">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Por lo que se refiere a</w:t>
      </w:r>
      <w:r w:rsidR="004D3EB9" w:rsidRPr="001B43F1">
        <w:rPr>
          <w:rFonts w:ascii="Palatino Linotype" w:eastAsia="Palatino Linotype" w:hAnsi="Palatino Linotype" w:cs="Palatino Linotype"/>
          <w:sz w:val="22"/>
          <w:szCs w:val="22"/>
        </w:rPr>
        <w:t xml:space="preserve">l </w:t>
      </w:r>
      <w:r w:rsidR="004D3EB9" w:rsidRPr="001B43F1">
        <w:rPr>
          <w:rFonts w:ascii="Palatino Linotype" w:eastAsia="Palatino Linotype" w:hAnsi="Palatino Linotype" w:cs="Palatino Linotype"/>
          <w:b/>
          <w:bCs/>
          <w:sz w:val="22"/>
          <w:szCs w:val="22"/>
        </w:rPr>
        <w:t>punto 9</w:t>
      </w:r>
      <w:r w:rsidR="00BE3CF9" w:rsidRPr="001B43F1">
        <w:rPr>
          <w:rFonts w:ascii="Palatino Linotype" w:eastAsia="Palatino Linotype" w:hAnsi="Palatino Linotype" w:cs="Palatino Linotype"/>
          <w:sz w:val="22"/>
          <w:szCs w:val="22"/>
        </w:rPr>
        <w:t xml:space="preserve"> referente a</w:t>
      </w:r>
      <w:r w:rsidRPr="001B43F1">
        <w:rPr>
          <w:rFonts w:ascii="Palatino Linotype" w:eastAsia="Palatino Linotype" w:hAnsi="Palatino Linotype" w:cs="Palatino Linotype"/>
          <w:sz w:val="22"/>
          <w:szCs w:val="22"/>
        </w:rPr>
        <w:t xml:space="preserve"> la relación y nombres del personal a cargo de la servidora pública referida en la </w:t>
      </w:r>
      <w:r w:rsidR="00F34BCC" w:rsidRPr="001B43F1">
        <w:rPr>
          <w:rFonts w:ascii="Palatino Linotype" w:eastAsia="Palatino Linotype" w:hAnsi="Palatino Linotype" w:cs="Palatino Linotype"/>
          <w:sz w:val="22"/>
          <w:szCs w:val="22"/>
        </w:rPr>
        <w:t>solicitud</w:t>
      </w:r>
      <w:r w:rsidR="007B3781" w:rsidRPr="001B43F1">
        <w:rPr>
          <w:rFonts w:ascii="Palatino Linotype" w:eastAsia="Palatino Linotype" w:hAnsi="Palatino Linotype" w:cs="Palatino Linotype"/>
          <w:sz w:val="22"/>
          <w:szCs w:val="22"/>
        </w:rPr>
        <w:t xml:space="preserve">, </w:t>
      </w:r>
      <w:r w:rsidR="00BE3CF9" w:rsidRPr="001B43F1">
        <w:rPr>
          <w:rFonts w:ascii="Palatino Linotype" w:eastAsia="Palatino Linotype" w:hAnsi="Palatino Linotype" w:cs="Palatino Linotype"/>
          <w:sz w:val="22"/>
          <w:szCs w:val="22"/>
        </w:rPr>
        <w:t xml:space="preserve">y el </w:t>
      </w:r>
      <w:r w:rsidR="00BE3CF9" w:rsidRPr="001B43F1">
        <w:rPr>
          <w:rFonts w:ascii="Palatino Linotype" w:eastAsia="Palatino Linotype" w:hAnsi="Palatino Linotype" w:cs="Palatino Linotype"/>
          <w:b/>
          <w:bCs/>
          <w:sz w:val="22"/>
          <w:szCs w:val="22"/>
        </w:rPr>
        <w:t>punto 15</w:t>
      </w:r>
      <w:r w:rsidR="00BE3CF9" w:rsidRPr="001B43F1">
        <w:rPr>
          <w:rFonts w:ascii="Palatino Linotype" w:eastAsia="Palatino Linotype" w:hAnsi="Palatino Linotype" w:cs="Palatino Linotype"/>
          <w:sz w:val="22"/>
          <w:szCs w:val="22"/>
        </w:rPr>
        <w:t xml:space="preserve">, por lo que se refiere </w:t>
      </w:r>
      <w:r w:rsidR="007B3781" w:rsidRPr="001B43F1">
        <w:rPr>
          <w:rFonts w:ascii="Palatino Linotype" w:eastAsia="Palatino Linotype" w:hAnsi="Palatino Linotype" w:cs="Palatino Linotype"/>
          <w:sz w:val="22"/>
          <w:szCs w:val="22"/>
        </w:rPr>
        <w:t xml:space="preserve">específicamente </w:t>
      </w:r>
      <w:r w:rsidR="00BE3CF9" w:rsidRPr="001B43F1">
        <w:rPr>
          <w:rFonts w:ascii="Palatino Linotype" w:eastAsia="Palatino Linotype" w:hAnsi="Palatino Linotype" w:cs="Palatino Linotype"/>
          <w:sz w:val="22"/>
          <w:szCs w:val="22"/>
        </w:rPr>
        <w:t xml:space="preserve">a </w:t>
      </w:r>
      <w:r w:rsidR="00160734" w:rsidRPr="001B43F1">
        <w:rPr>
          <w:rFonts w:ascii="Palatino Linotype" w:eastAsia="Palatino Linotype" w:hAnsi="Palatino Linotype" w:cs="Palatino Linotype"/>
          <w:sz w:val="22"/>
          <w:szCs w:val="22"/>
        </w:rPr>
        <w:t xml:space="preserve">los documentos </w:t>
      </w:r>
      <w:r w:rsidR="004D6C3D" w:rsidRPr="001B43F1">
        <w:rPr>
          <w:rFonts w:ascii="Palatino Linotype" w:eastAsia="Palatino Linotype" w:hAnsi="Palatino Linotype" w:cs="Palatino Linotype"/>
          <w:sz w:val="22"/>
          <w:szCs w:val="22"/>
        </w:rPr>
        <w:t xml:space="preserve">o acuses de los oficios, actas e informes que haya firmado y elaborado la servidora pública por cada mes laborado del periodo del mes de enero, febrero, marzo, abril, mayo y junio del 2025, </w:t>
      </w:r>
      <w:r w:rsidR="007B3781" w:rsidRPr="001B43F1">
        <w:rPr>
          <w:rFonts w:ascii="Palatino Linotype" w:eastAsia="Palatino Linotype" w:hAnsi="Palatino Linotype" w:cs="Palatino Linotype"/>
          <w:sz w:val="22"/>
          <w:szCs w:val="22"/>
        </w:rPr>
        <w:t xml:space="preserve">lo manifestado por los servidores públicos se constituye en una expresión en sentido negativo, esto es, niegan la existencia de información alguna relacionada con lo solicitado, ya que la Oficialía Mayor precisó que </w:t>
      </w:r>
      <w:r w:rsidR="00C83CCB" w:rsidRPr="001B43F1">
        <w:rPr>
          <w:rFonts w:ascii="Palatino Linotype" w:eastAsia="Palatino Linotype" w:hAnsi="Palatino Linotype" w:cs="Palatino Linotype"/>
          <w:sz w:val="22"/>
          <w:szCs w:val="22"/>
        </w:rPr>
        <w:t xml:space="preserve">la servidora pública </w:t>
      </w:r>
      <w:r w:rsidR="007B3781" w:rsidRPr="001B43F1">
        <w:rPr>
          <w:rFonts w:ascii="Palatino Linotype" w:eastAsia="Palatino Linotype" w:hAnsi="Palatino Linotype" w:cs="Palatino Linotype"/>
          <w:sz w:val="22"/>
          <w:szCs w:val="22"/>
        </w:rPr>
        <w:t>no cuenta con personal a su cargo, y</w:t>
      </w:r>
      <w:r w:rsidR="00C83CCB" w:rsidRPr="001B43F1">
        <w:rPr>
          <w:rFonts w:ascii="Palatino Linotype" w:eastAsia="Palatino Linotype" w:hAnsi="Palatino Linotype" w:cs="Palatino Linotype"/>
          <w:sz w:val="22"/>
          <w:szCs w:val="22"/>
        </w:rPr>
        <w:t xml:space="preserve"> </w:t>
      </w:r>
      <w:r w:rsidR="007B3781" w:rsidRPr="001B43F1">
        <w:rPr>
          <w:rFonts w:ascii="Palatino Linotype" w:eastAsia="Palatino Linotype" w:hAnsi="Palatino Linotype" w:cs="Palatino Linotype"/>
          <w:sz w:val="22"/>
          <w:szCs w:val="22"/>
        </w:rPr>
        <w:t xml:space="preserve">la Coordinación de Asesoría refirió que después de realizar una búsqueda exhaustiva en los archivos físico, electrónico y razonable que obran en la Coordinación no se localizaron archivos a nombre de la servidora pública toda vez que no firma documentos ni ejerce funciones ejecutivas relativas de su encargo como asesor. </w:t>
      </w:r>
    </w:p>
    <w:p w14:paraId="02295847" w14:textId="5C102A82" w:rsidR="004D3EB9" w:rsidRPr="001B43F1" w:rsidRDefault="004D3EB9" w:rsidP="004D3EB9">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Entonces, si se considera el hecho negativo, resulta obvio que 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no puede tener en sus archivos información que satisfaga</w:t>
      </w:r>
      <w:r w:rsidR="00C83CCB" w:rsidRPr="001B43F1">
        <w:rPr>
          <w:rFonts w:ascii="Palatino Linotype" w:eastAsia="Palatino Linotype" w:hAnsi="Palatino Linotype" w:cs="Palatino Linotype"/>
          <w:sz w:val="22"/>
          <w:szCs w:val="22"/>
        </w:rPr>
        <w:t>n</w:t>
      </w:r>
      <w:r w:rsidRPr="001B43F1">
        <w:rPr>
          <w:rFonts w:ascii="Palatino Linotype" w:eastAsia="Palatino Linotype" w:hAnsi="Palatino Linotype" w:cs="Palatino Linotype"/>
          <w:sz w:val="22"/>
          <w:szCs w:val="22"/>
        </w:rPr>
        <w:t xml:space="preserve"> </w:t>
      </w:r>
      <w:r w:rsidR="00C83CCB" w:rsidRPr="001B43F1">
        <w:rPr>
          <w:rFonts w:ascii="Palatino Linotype" w:eastAsia="Palatino Linotype" w:hAnsi="Palatino Linotype" w:cs="Palatino Linotype"/>
          <w:sz w:val="22"/>
          <w:szCs w:val="22"/>
        </w:rPr>
        <w:t>los</w:t>
      </w:r>
      <w:r w:rsidRPr="001B43F1">
        <w:rPr>
          <w:rFonts w:ascii="Palatino Linotype" w:eastAsia="Palatino Linotype" w:hAnsi="Palatino Linotype" w:cs="Palatino Linotype"/>
          <w:sz w:val="22"/>
          <w:szCs w:val="22"/>
        </w:rPr>
        <w:t xml:space="preserve"> requerimiento</w:t>
      </w:r>
      <w:r w:rsidR="00C83CCB" w:rsidRPr="001B43F1">
        <w:rPr>
          <w:rFonts w:ascii="Palatino Linotype" w:eastAsia="Palatino Linotype" w:hAnsi="Palatino Linotype" w:cs="Palatino Linotype"/>
          <w:sz w:val="22"/>
          <w:szCs w:val="22"/>
        </w:rPr>
        <w:t>s</w:t>
      </w:r>
      <w:r w:rsidRPr="001B43F1">
        <w:rPr>
          <w:rFonts w:ascii="Palatino Linotype" w:eastAsia="Palatino Linotype" w:hAnsi="Palatino Linotype" w:cs="Palatino Linotype"/>
          <w:sz w:val="22"/>
          <w:szCs w:val="22"/>
        </w:rPr>
        <w:t xml:space="preserve"> de información, ya que no puede probarse por ser lógica y materialmente imposible. </w:t>
      </w:r>
    </w:p>
    <w:p w14:paraId="072C4C46" w14:textId="77777777" w:rsidR="004D3EB9" w:rsidRPr="001B43F1" w:rsidRDefault="004D3EB9" w:rsidP="004D3EB9">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Sirve de sustento la siguiente Tesis</w:t>
      </w:r>
      <w:r w:rsidRPr="001B43F1">
        <w:rPr>
          <w:rFonts w:ascii="Palatino Linotype" w:eastAsia="Palatino Linotype" w:hAnsi="Palatino Linotype" w:cs="Palatino Linotype"/>
          <w:sz w:val="22"/>
          <w:szCs w:val="22"/>
          <w:vertAlign w:val="superscript"/>
        </w:rPr>
        <w:footnoteReference w:id="1"/>
      </w:r>
      <w:r w:rsidRPr="001B43F1">
        <w:rPr>
          <w:rFonts w:ascii="Palatino Linotype" w:eastAsia="Palatino Linotype" w:hAnsi="Palatino Linotype" w:cs="Palatino Linotype"/>
          <w:sz w:val="22"/>
          <w:szCs w:val="22"/>
        </w:rPr>
        <w:t xml:space="preserve"> emitida por la Segunda Sala de la Suprema Corte de la Nación, que es del tenor literal siguiente:</w:t>
      </w:r>
    </w:p>
    <w:p w14:paraId="4976E0EA" w14:textId="77777777" w:rsidR="004D3EB9" w:rsidRPr="001B43F1" w:rsidRDefault="004D3EB9" w:rsidP="004D3EB9">
      <w:pPr>
        <w:pBdr>
          <w:top w:val="nil"/>
          <w:left w:val="nil"/>
          <w:bottom w:val="nil"/>
          <w:right w:val="nil"/>
          <w:between w:val="nil"/>
        </w:pBdr>
        <w:spacing w:before="120" w:after="120"/>
        <w:ind w:left="851" w:right="900"/>
        <w:jc w:val="both"/>
        <w:rPr>
          <w:rFonts w:ascii="Palatino Linotype" w:hAnsi="Palatino Linotype"/>
          <w:sz w:val="22"/>
          <w:szCs w:val="22"/>
        </w:rPr>
      </w:pPr>
      <w:r w:rsidRPr="001B43F1">
        <w:rPr>
          <w:rFonts w:ascii="Palatino Linotype" w:eastAsia="Palatino Linotype" w:hAnsi="Palatino Linotype" w:cs="Palatino Linotype"/>
          <w:b/>
          <w:i/>
          <w:sz w:val="22"/>
          <w:szCs w:val="22"/>
        </w:rPr>
        <w:t xml:space="preserve">“HECHOS NEGATIVOS, NO SON SUSCEPTIBLES DE DEMOSTRACIÓN. </w:t>
      </w:r>
      <w:r w:rsidRPr="001B43F1">
        <w:rPr>
          <w:rFonts w:ascii="Palatino Linotype" w:eastAsia="Palatino Linotype" w:hAnsi="Palatino Linotype" w:cs="Palatino Linotype"/>
          <w:i/>
          <w:sz w:val="22"/>
          <w:szCs w:val="22"/>
        </w:rPr>
        <w:t>Tratándose de un hecho negativo, el Juez no tiene por que invocar prueba alguna de la que se desprenda, ya que es bien sabido que esta clase de hechos no son susceptibles de demostración.”</w:t>
      </w:r>
    </w:p>
    <w:p w14:paraId="709F466A" w14:textId="436AEBD3" w:rsidR="004D3EB9" w:rsidRPr="001B43F1" w:rsidRDefault="004D3EB9" w:rsidP="004D3EB9">
      <w:pPr>
        <w:spacing w:before="240" w:after="240" w:line="360" w:lineRule="auto"/>
        <w:ind w:right="18"/>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De tal manera que basta con la aseveración por parte de</w:t>
      </w:r>
      <w:r w:rsidR="002341CA"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sz w:val="22"/>
          <w:szCs w:val="22"/>
        </w:rPr>
        <w:t>l</w:t>
      </w:r>
      <w:r w:rsidR="002341CA" w:rsidRPr="001B43F1">
        <w:rPr>
          <w:rFonts w:ascii="Palatino Linotype" w:eastAsia="Palatino Linotype" w:hAnsi="Palatino Linotype" w:cs="Palatino Linotype"/>
          <w:sz w:val="22"/>
          <w:szCs w:val="22"/>
        </w:rPr>
        <w:t>as personas</w:t>
      </w:r>
      <w:r w:rsidRPr="001B43F1">
        <w:rPr>
          <w:rFonts w:ascii="Palatino Linotype" w:eastAsia="Palatino Linotype" w:hAnsi="Palatino Linotype" w:cs="Palatino Linotype"/>
          <w:sz w:val="22"/>
          <w:szCs w:val="22"/>
        </w:rPr>
        <w:t xml:space="preserve"> servidor</w:t>
      </w:r>
      <w:r w:rsidR="002341CA" w:rsidRPr="001B43F1">
        <w:rPr>
          <w:rFonts w:ascii="Palatino Linotype" w:eastAsia="Palatino Linotype" w:hAnsi="Palatino Linotype" w:cs="Palatino Linotype"/>
          <w:sz w:val="22"/>
          <w:szCs w:val="22"/>
        </w:rPr>
        <w:t>as</w:t>
      </w:r>
      <w:r w:rsidRPr="001B43F1">
        <w:rPr>
          <w:rFonts w:ascii="Palatino Linotype" w:eastAsia="Palatino Linotype" w:hAnsi="Palatino Linotype" w:cs="Palatino Linotype"/>
          <w:sz w:val="22"/>
          <w:szCs w:val="22"/>
        </w:rPr>
        <w:t xml:space="preserve"> públic</w:t>
      </w:r>
      <w:r w:rsidR="002341CA" w:rsidRPr="001B43F1">
        <w:rPr>
          <w:rFonts w:ascii="Palatino Linotype" w:eastAsia="Palatino Linotype" w:hAnsi="Palatino Linotype" w:cs="Palatino Linotype"/>
          <w:sz w:val="22"/>
          <w:szCs w:val="22"/>
        </w:rPr>
        <w:t>as</w:t>
      </w:r>
      <w:r w:rsidRPr="001B43F1">
        <w:rPr>
          <w:rFonts w:ascii="Palatino Linotype" w:eastAsia="Palatino Linotype" w:hAnsi="Palatino Linotype" w:cs="Palatino Linotype"/>
          <w:sz w:val="22"/>
          <w:szCs w:val="22"/>
        </w:rPr>
        <w:t xml:space="preserve"> habilitad</w:t>
      </w:r>
      <w:r w:rsidR="002341CA" w:rsidRPr="001B43F1">
        <w:rPr>
          <w:rFonts w:ascii="Palatino Linotype" w:eastAsia="Palatino Linotype" w:hAnsi="Palatino Linotype" w:cs="Palatino Linotype"/>
          <w:sz w:val="22"/>
          <w:szCs w:val="22"/>
        </w:rPr>
        <w:t>as</w:t>
      </w:r>
      <w:r w:rsidRPr="001B43F1">
        <w:rPr>
          <w:rFonts w:ascii="Palatino Linotype" w:eastAsia="Palatino Linotype" w:hAnsi="Palatino Linotype" w:cs="Palatino Linotype"/>
          <w:sz w:val="22"/>
          <w:szCs w:val="22"/>
        </w:rPr>
        <w:t xml:space="preserve"> respeto de la inexistencia de la información en </w:t>
      </w:r>
      <w:r w:rsidR="002341CA" w:rsidRPr="001B43F1">
        <w:rPr>
          <w:rFonts w:ascii="Palatino Linotype" w:eastAsia="Palatino Linotype" w:hAnsi="Palatino Linotype" w:cs="Palatino Linotype"/>
          <w:sz w:val="22"/>
          <w:szCs w:val="22"/>
        </w:rPr>
        <w:t xml:space="preserve">las </w:t>
      </w:r>
      <w:r w:rsidRPr="001B43F1">
        <w:rPr>
          <w:rFonts w:ascii="Palatino Linotype" w:eastAsia="Palatino Linotype" w:hAnsi="Palatino Linotype" w:cs="Palatino Linotype"/>
          <w:sz w:val="22"/>
          <w:szCs w:val="22"/>
        </w:rPr>
        <w:t>área</w:t>
      </w:r>
      <w:r w:rsidR="002341CA" w:rsidRPr="001B43F1">
        <w:rPr>
          <w:rFonts w:ascii="Palatino Linotype" w:eastAsia="Palatino Linotype" w:hAnsi="Palatino Linotype" w:cs="Palatino Linotype"/>
          <w:sz w:val="22"/>
          <w:szCs w:val="22"/>
        </w:rPr>
        <w:t>s</w:t>
      </w:r>
      <w:r w:rsidRPr="001B43F1">
        <w:rPr>
          <w:rFonts w:ascii="Palatino Linotype" w:eastAsia="Palatino Linotype" w:hAnsi="Palatino Linotype" w:cs="Palatino Linotype"/>
          <w:sz w:val="22"/>
          <w:szCs w:val="22"/>
        </w:rPr>
        <w:t xml:space="preserve"> a su cargo; siendo que de conformidad con lo establecido en el artículo 12, segundo párrafo de la Ley de Transparencia y Acceso a la Información Pública del Estado de México y Municipios, los Sujetos Obligados solo proporcionaran la información pública que se les requiera y que obre en sus archivos y en el estado en que ésta se encuentre, en sentido contrario, no están obligados a proporcionar lo que no tengan en sus archivos.</w:t>
      </w:r>
    </w:p>
    <w:p w14:paraId="295D4420" w14:textId="77777777" w:rsidR="004D3EB9" w:rsidRPr="001B43F1" w:rsidRDefault="004D3EB9" w:rsidP="004D3EB9">
      <w:pPr>
        <w:spacing w:before="240" w:after="240" w:line="360" w:lineRule="auto"/>
        <w:ind w:right="18"/>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7A0B3D96" w14:textId="77777777" w:rsidR="004D3EB9" w:rsidRPr="001B43F1" w:rsidRDefault="004D3EB9" w:rsidP="004D3EB9">
      <w:pPr>
        <w:spacing w:before="240" w:after="240" w:line="360" w:lineRule="auto"/>
        <w:jc w:val="both"/>
        <w:rPr>
          <w:rFonts w:ascii="Palatino Linotype" w:hAnsi="Palatino Linotype"/>
          <w:i/>
          <w:iCs/>
          <w:sz w:val="22"/>
          <w:szCs w:val="22"/>
        </w:rPr>
      </w:pPr>
      <w:r w:rsidRPr="001B43F1">
        <w:rPr>
          <w:rFonts w:ascii="Palatino Linotype" w:hAnsi="Palatino Linotype"/>
          <w:sz w:val="22"/>
          <w:szCs w:val="22"/>
        </w:rPr>
        <w:t xml:space="preserve">En tal supuesto, </w:t>
      </w:r>
      <w:r w:rsidRPr="001B43F1">
        <w:rPr>
          <w:rFonts w:ascii="Palatino Linotype" w:hAnsi="Palatino Linotype" w:cs="Arial"/>
          <w:sz w:val="22"/>
          <w:szCs w:val="22"/>
        </w:rPr>
        <w:t>es im</w:t>
      </w:r>
      <w:r w:rsidRPr="001B43F1">
        <w:rPr>
          <w:rFonts w:ascii="Palatino Linotype" w:hAnsi="Palatino Linotype"/>
          <w:sz w:val="22"/>
          <w:szCs w:val="22"/>
        </w:rPr>
        <w:t xml:space="preserve">procedente la entrega de documento alguno, o en su caso, el Acuerdo de Inexistencia, toda vez que el pronunciamiento del </w:t>
      </w:r>
      <w:r w:rsidRPr="001B43F1">
        <w:rPr>
          <w:rFonts w:ascii="Palatino Linotype" w:hAnsi="Palatino Linotype" w:cs="Arial"/>
          <w:b/>
          <w:sz w:val="22"/>
          <w:szCs w:val="22"/>
        </w:rPr>
        <w:t>Sujeto Obligado</w:t>
      </w:r>
      <w:r w:rsidRPr="001B43F1">
        <w:rPr>
          <w:rFonts w:ascii="Palatino Linotype" w:hAnsi="Palatino Linotype" w:cs="Arial"/>
          <w:sz w:val="22"/>
          <w:szCs w:val="22"/>
        </w:rPr>
        <w:t xml:space="preserve"> </w:t>
      </w:r>
      <w:r w:rsidRPr="001B43F1">
        <w:rPr>
          <w:rFonts w:ascii="Palatino Linotype" w:hAnsi="Palatino Linotype"/>
          <w:sz w:val="22"/>
          <w:szCs w:val="22"/>
        </w:rPr>
        <w:t>declara en automática la inexistencia de la información solicitada de modo que no existe obligación de justificar o allegar pruebas, y por ende no tiene aplicación lo estatuido en el artículo 49, fracción XIII</w:t>
      </w:r>
      <w:r w:rsidRPr="001B43F1">
        <w:rPr>
          <w:rStyle w:val="Refdenotaalpie"/>
          <w:rFonts w:ascii="Palatino Linotype" w:hAnsi="Palatino Linotype"/>
          <w:sz w:val="22"/>
          <w:szCs w:val="22"/>
        </w:rPr>
        <w:footnoteReference w:id="2"/>
      </w:r>
      <w:r w:rsidRPr="001B43F1">
        <w:rPr>
          <w:rFonts w:ascii="Palatino Linotype" w:hAnsi="Palatino Linotype"/>
          <w:sz w:val="22"/>
          <w:szCs w:val="22"/>
        </w:rPr>
        <w:t xml:space="preserve"> de la Ley de Transparencia y Acceso a la Información Pública del Estado de México y Municipios.</w:t>
      </w:r>
    </w:p>
    <w:p w14:paraId="1C46AC04" w14:textId="77777777" w:rsidR="004D3EB9" w:rsidRPr="001B43F1" w:rsidRDefault="004D3EB9" w:rsidP="004D3EB9">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Aunado a lo anterior, este Pleno considera necesario dejar claro que no está facultado para manifestarse sobre la veracidad de la información proporcionada, conforme lo prevé el artículo 36 de la Ley de Transparencia y Acceso a la Información Pública del Estado de México y Municipios.</w:t>
      </w:r>
    </w:p>
    <w:p w14:paraId="4D3E71EA" w14:textId="77777777" w:rsidR="00347688" w:rsidRPr="001B43F1" w:rsidRDefault="00132D33" w:rsidP="00347688">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Por lo que se refiere al </w:t>
      </w:r>
      <w:r w:rsidRPr="001B43F1">
        <w:rPr>
          <w:rFonts w:ascii="Palatino Linotype" w:eastAsia="Palatino Linotype" w:hAnsi="Palatino Linotype" w:cs="Palatino Linotype"/>
          <w:b/>
          <w:bCs/>
          <w:sz w:val="22"/>
          <w:szCs w:val="22"/>
        </w:rPr>
        <w:t>punto 12</w:t>
      </w:r>
      <w:r w:rsidRPr="001B43F1">
        <w:rPr>
          <w:rFonts w:ascii="Palatino Linotype" w:eastAsia="Palatino Linotype" w:hAnsi="Palatino Linotype" w:cs="Palatino Linotype"/>
          <w:sz w:val="22"/>
          <w:szCs w:val="22"/>
        </w:rPr>
        <w:t xml:space="preserve">, por medio del cual se requiere la entrega de la copia del Ccurriculum vitae de la servidora pública referida en la solicitud, </w:t>
      </w:r>
      <w:r w:rsidR="00347688" w:rsidRPr="001B43F1">
        <w:rPr>
          <w:rFonts w:ascii="Palatino Linotype" w:eastAsia="Palatino Linotype" w:hAnsi="Palatino Linotype" w:cs="Palatino Linotype"/>
          <w:sz w:val="22"/>
          <w:szCs w:val="22"/>
        </w:rPr>
        <w:t xml:space="preserve">debe decirse que el </w:t>
      </w:r>
      <w:r w:rsidR="00347688" w:rsidRPr="001B43F1">
        <w:rPr>
          <w:rFonts w:ascii="Palatino Linotype" w:eastAsia="Palatino Linotype" w:hAnsi="Palatino Linotype" w:cs="Palatino Linotype"/>
          <w:i/>
          <w:sz w:val="22"/>
          <w:szCs w:val="22"/>
        </w:rPr>
        <w:t>curriculum vitae</w:t>
      </w:r>
      <w:r w:rsidR="00347688" w:rsidRPr="001B43F1">
        <w:rPr>
          <w:rFonts w:ascii="Palatino Linotype" w:eastAsia="Palatino Linotype" w:hAnsi="Palatino Linotype" w:cs="Palatino Linotype"/>
          <w:sz w:val="22"/>
          <w:szCs w:val="22"/>
        </w:rPr>
        <w:t xml:space="preserve">, es el documento que las personas elaboran con los datos de identificación y contacto, </w:t>
      </w:r>
      <w:r w:rsidR="00347688" w:rsidRPr="001B43F1">
        <w:rPr>
          <w:rFonts w:ascii="Palatino Linotype" w:eastAsia="Palatino Linotype" w:hAnsi="Palatino Linotype" w:cs="Palatino Linotype"/>
          <w:b/>
          <w:sz w:val="22"/>
          <w:szCs w:val="22"/>
          <w:u w:val="single"/>
        </w:rPr>
        <w:t>preparación académica y experiencia profesion</w:t>
      </w:r>
      <w:r w:rsidR="00347688" w:rsidRPr="001B43F1">
        <w:rPr>
          <w:rFonts w:ascii="Palatino Linotype" w:eastAsia="Palatino Linotype" w:hAnsi="Palatino Linotype" w:cs="Palatino Linotype"/>
          <w:b/>
          <w:sz w:val="22"/>
          <w:szCs w:val="22"/>
        </w:rPr>
        <w:t>al,</w:t>
      </w:r>
      <w:r w:rsidR="00347688" w:rsidRPr="001B43F1">
        <w:rPr>
          <w:rFonts w:ascii="Palatino Linotype" w:eastAsia="Palatino Linotype" w:hAnsi="Palatino Linotype" w:cs="Palatino Linotype"/>
          <w:sz w:val="22"/>
          <w:szCs w:val="22"/>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r w:rsidR="00347688" w:rsidRPr="001B43F1">
        <w:rPr>
          <w:rFonts w:ascii="Palatino Linotype" w:eastAsia="Palatino Linotype" w:hAnsi="Palatino Linotype" w:cs="Palatino Linotype"/>
          <w:i/>
          <w:sz w:val="22"/>
          <w:szCs w:val="22"/>
        </w:rPr>
        <w:t>curriculum vitae</w:t>
      </w:r>
      <w:r w:rsidR="00347688" w:rsidRPr="001B43F1">
        <w:rPr>
          <w:rFonts w:ascii="Palatino Linotype" w:eastAsia="Palatino Linotype" w:hAnsi="Palatino Linotype" w:cs="Palatino Linotype"/>
          <w:b/>
          <w:sz w:val="22"/>
          <w:szCs w:val="22"/>
        </w:rPr>
        <w:t xml:space="preserve">, </w:t>
      </w:r>
      <w:r w:rsidR="00347688" w:rsidRPr="001B43F1">
        <w:rPr>
          <w:rFonts w:ascii="Palatino Linotype" w:eastAsia="Palatino Linotype" w:hAnsi="Palatino Linotype" w:cs="Palatino Linotype"/>
          <w:b/>
          <w:sz w:val="22"/>
          <w:szCs w:val="22"/>
          <w:u w:val="single"/>
        </w:rPr>
        <w:t>se le suma la experiencia laboral</w:t>
      </w:r>
      <w:r w:rsidR="00347688" w:rsidRPr="001B43F1">
        <w:rPr>
          <w:rFonts w:ascii="Palatino Linotype" w:eastAsia="Palatino Linotype" w:hAnsi="Palatino Linotype" w:cs="Palatino Linotype"/>
          <w:sz w:val="22"/>
          <w:szCs w:val="22"/>
        </w:rPr>
        <w:t xml:space="preserve"> </w:t>
      </w:r>
      <w:r w:rsidR="00347688" w:rsidRPr="001B43F1">
        <w:rPr>
          <w:rFonts w:ascii="Palatino Linotype" w:eastAsia="Palatino Linotype" w:hAnsi="Palatino Linotype" w:cs="Palatino Linotype"/>
          <w:b/>
          <w:sz w:val="22"/>
          <w:szCs w:val="22"/>
          <w:u w:val="single"/>
        </w:rPr>
        <w:t>pues permiten identificar el nivel y tipo de preparación de su titular y en su caso su perfil profesional o laboral.</w:t>
      </w:r>
    </w:p>
    <w:p w14:paraId="6FA4EE67" w14:textId="77777777" w:rsidR="00347688" w:rsidRPr="001B43F1" w:rsidRDefault="00347688" w:rsidP="00347688">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Desde esta perspectiva, a través del currículum vite la persona solicitante puede advertir los estudios realizados o bien el nivel académico, así como la experiencia laboral de los servidores públicos que se encuentran adscritos al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información que es de carácter público de conformidad con el criterio orientador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w:t>
      </w:r>
      <w:r w:rsidRPr="001B43F1">
        <w:rPr>
          <w:rFonts w:ascii="Palatino Linotype" w:eastAsia="Palatino Linotype" w:hAnsi="Palatino Linotype" w:cs="Palatino Linotype"/>
          <w:b/>
          <w:sz w:val="22"/>
          <w:szCs w:val="22"/>
          <w:u w:val="single"/>
        </w:rPr>
        <w:t>es mediante la publicidad de ciertos datos contenidos en los currículos, o bien en las solicitudes de empleo,</w:t>
      </w:r>
      <w:r w:rsidRPr="001B43F1">
        <w:rPr>
          <w:rFonts w:ascii="Palatino Linotype" w:eastAsia="Palatino Linotype" w:hAnsi="Palatino Linotype" w:cs="Palatino Linotype"/>
          <w:sz w:val="22"/>
          <w:szCs w:val="22"/>
        </w:rPr>
        <w:t xml:space="preserve"> el cual, para mayor ilustración se transcribe a continuación:</w:t>
      </w:r>
    </w:p>
    <w:p w14:paraId="255AE1CD" w14:textId="77777777" w:rsidR="00347688" w:rsidRPr="001B43F1" w:rsidRDefault="00347688" w:rsidP="00347688">
      <w:pPr>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
          <w:i/>
          <w:sz w:val="22"/>
          <w:szCs w:val="22"/>
        </w:rPr>
        <w:t>Curriculum Vitae de servidores públicos.</w:t>
      </w:r>
      <w:r w:rsidRPr="001B43F1">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3A53214A" w14:textId="77777777" w:rsidR="00347688" w:rsidRPr="001B43F1" w:rsidRDefault="00347688" w:rsidP="00347688">
      <w:pPr>
        <w:spacing w:before="240" w:after="240" w:line="360" w:lineRule="auto"/>
        <w:jc w:val="both"/>
        <w:rPr>
          <w:rFonts w:ascii="Palatino Linotype" w:eastAsia="Palatino Linotype" w:hAnsi="Palatino Linotype" w:cs="Palatino Linotype"/>
          <w:b/>
          <w:sz w:val="22"/>
          <w:szCs w:val="22"/>
        </w:rPr>
      </w:pPr>
      <w:r w:rsidRPr="001B43F1">
        <w:rPr>
          <w:rFonts w:ascii="Palatino Linotype" w:eastAsia="Palatino Linotype" w:hAnsi="Palatino Linotype" w:cs="Palatino Linotype"/>
          <w:sz w:val="22"/>
          <w:szCs w:val="22"/>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w:t>
      </w:r>
      <w:r w:rsidRPr="001B43F1">
        <w:rPr>
          <w:rFonts w:ascii="Palatino Linotype" w:eastAsia="Palatino Linotype" w:hAnsi="Palatino Linotype" w:cs="Palatino Linotype"/>
          <w:b/>
          <w:sz w:val="22"/>
          <w:szCs w:val="22"/>
        </w:rPr>
        <w:t>de acuerdo a su nivel profesional y laboral</w:t>
      </w:r>
      <w:r w:rsidRPr="001B43F1">
        <w:rPr>
          <w:rFonts w:ascii="Palatino Linotype" w:eastAsia="Palatino Linotype" w:hAnsi="Palatino Linotype" w:cs="Palatino Linotype"/>
          <w:sz w:val="22"/>
          <w:szCs w:val="22"/>
        </w:rPr>
        <w:t xml:space="preserve">, para el desempeño de sus funciones en el cargo que ostenten, razón que resulta suficiente para que sean de conocimiento público </w:t>
      </w:r>
      <w:r w:rsidRPr="001B43F1">
        <w:rPr>
          <w:rFonts w:ascii="Palatino Linotype" w:eastAsia="Palatino Linotype" w:hAnsi="Palatino Linotype" w:cs="Palatino Linotype"/>
          <w:sz w:val="22"/>
          <w:szCs w:val="22"/>
          <w:u w:val="single"/>
        </w:rPr>
        <w:t>y si bien es cierto que no existe disposición legal que ordene de manera expresa que el sujeto obligado, deba contar en sus archivos con un documento denominado “currículum vitae”</w:t>
      </w:r>
      <w:r w:rsidRPr="001B43F1">
        <w:rPr>
          <w:rFonts w:ascii="Palatino Linotype" w:eastAsia="Palatino Linotype" w:hAnsi="Palatino Linotype" w:cs="Palatino Linotype"/>
          <w:sz w:val="22"/>
          <w:szCs w:val="22"/>
        </w:rPr>
        <w:t xml:space="preserve"> de sus servidores públicos, </w:t>
      </w:r>
      <w:r w:rsidRPr="001B43F1">
        <w:rPr>
          <w:rFonts w:ascii="Palatino Linotype" w:eastAsia="Palatino Linotype" w:hAnsi="Palatino Linotype" w:cs="Palatino Linotype"/>
          <w:b/>
          <w:sz w:val="22"/>
          <w:szCs w:val="22"/>
        </w:rPr>
        <w:t>también lo es que para el desempeño de un empleo, cargo o comisión en el servicio público sí es requisito, entre otros, presentar una solicitud del empleo, como se desprende del artículo 47 fracción I de la Ley del Trabajo para los Servidores Públicos del Estado y Municipios, a saber:</w:t>
      </w:r>
    </w:p>
    <w:p w14:paraId="2230F55E" w14:textId="77777777" w:rsidR="00347688" w:rsidRPr="001B43F1" w:rsidRDefault="00347688" w:rsidP="00347688">
      <w:pPr>
        <w:tabs>
          <w:tab w:val="left" w:pos="7938"/>
        </w:tabs>
        <w:spacing w:line="276" w:lineRule="auto"/>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ARTÍCULO 47</w:t>
      </w:r>
      <w:r w:rsidRPr="001B43F1">
        <w:rPr>
          <w:rFonts w:ascii="Palatino Linotype" w:eastAsia="Palatino Linotype" w:hAnsi="Palatino Linotype" w:cs="Palatino Linotype"/>
          <w:i/>
          <w:sz w:val="22"/>
          <w:szCs w:val="22"/>
        </w:rPr>
        <w:t xml:space="preserve">. Para ingresar al servicio público se requiere: </w:t>
      </w:r>
    </w:p>
    <w:p w14:paraId="4B41D6B0" w14:textId="77777777" w:rsidR="00347688" w:rsidRPr="001B43F1" w:rsidRDefault="00347688" w:rsidP="00347688">
      <w:pPr>
        <w:tabs>
          <w:tab w:val="left" w:pos="7938"/>
        </w:tabs>
        <w:spacing w:line="276" w:lineRule="auto"/>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w:t>
      </w:r>
      <w:r w:rsidRPr="001B43F1">
        <w:rPr>
          <w:rFonts w:ascii="Palatino Linotype" w:eastAsia="Palatino Linotype" w:hAnsi="Palatino Linotype" w:cs="Palatino Linotype"/>
          <w:i/>
          <w:sz w:val="22"/>
          <w:szCs w:val="22"/>
        </w:rPr>
        <w:t>. Presentar una solicitud utilizando la forma oficial que se autorice por la institución pública o dependencia correspondiente, a la cual se le prohíbe incluir la fotografía de quien solicita el empleo;[…]”</w:t>
      </w:r>
    </w:p>
    <w:p w14:paraId="37D5F8FA" w14:textId="77777777" w:rsidR="00347688" w:rsidRPr="001B43F1" w:rsidRDefault="00347688" w:rsidP="00347688">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b/>
          <w:sz w:val="22"/>
          <w:szCs w:val="22"/>
        </w:rPr>
        <w:t>Por lo que es posible determinar que, el currículum vítae, ficha curricular, solicitud de empleo o documento análogo, contienen información relacionada con la trayectoria académica, profesional y laboral,</w:t>
      </w:r>
      <w:r w:rsidRPr="001B43F1">
        <w:rPr>
          <w:rFonts w:ascii="Palatino Linotype" w:eastAsia="Palatino Linotype" w:hAnsi="Palatino Linotype" w:cs="Palatino Linotype"/>
          <w:sz w:val="22"/>
          <w:szCs w:val="22"/>
        </w:rPr>
        <w:t xml:space="preserve">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26BD5CE6" w14:textId="77777777" w:rsidR="00347688" w:rsidRPr="001B43F1" w:rsidRDefault="00347688" w:rsidP="00347688">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1B43F1">
        <w:rPr>
          <w:rFonts w:ascii="Palatino Linotype" w:eastAsia="Palatino Linotype" w:hAnsi="Palatino Linotype" w:cs="Palatino Linotype"/>
          <w:b/>
          <w:sz w:val="22"/>
          <w:szCs w:val="22"/>
        </w:rPr>
        <w:t>el Sujeto Obligado</w:t>
      </w:r>
      <w:r w:rsidRPr="001B43F1">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49A1A15F" w14:textId="77777777" w:rsidR="00347688" w:rsidRPr="001B43F1" w:rsidRDefault="00347688" w:rsidP="00347688">
      <w:pPr>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
          <w:i/>
          <w:sz w:val="22"/>
          <w:szCs w:val="22"/>
        </w:rPr>
        <w:t xml:space="preserve">Artículo 92. </w:t>
      </w:r>
      <w:r w:rsidRPr="001B43F1">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8B88DBB" w14:textId="77777777" w:rsidR="00347688" w:rsidRPr="001B43F1" w:rsidRDefault="00347688" w:rsidP="00347688">
      <w:pPr>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3B221F11" w14:textId="77777777" w:rsidR="00347688" w:rsidRPr="001B43F1" w:rsidRDefault="00347688" w:rsidP="00347688">
      <w:pPr>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XXI.</w:t>
      </w:r>
      <w:r w:rsidRPr="001B43F1">
        <w:rPr>
          <w:rFonts w:ascii="Palatino Linotype" w:eastAsia="Palatino Linotype" w:hAnsi="Palatino Linotype" w:cs="Palatino Linotype"/>
          <w:i/>
          <w:sz w:val="22"/>
          <w:szCs w:val="22"/>
        </w:rPr>
        <w:t xml:space="preserve"> La información curricular, desde el nivel de jefe de departamento o equivalente, hasta el titular del sujeto obligado, así como, en su caso, las sanciones administrativas de que haya sido objeto;”</w:t>
      </w:r>
    </w:p>
    <w:p w14:paraId="270EAABD" w14:textId="77777777" w:rsidR="00347688" w:rsidRPr="001B43F1" w:rsidRDefault="00347688" w:rsidP="00347688">
      <w:pPr>
        <w:spacing w:before="240" w:after="240" w:line="360" w:lineRule="auto"/>
        <w:jc w:val="both"/>
        <w:rPr>
          <w:rFonts w:ascii="Palatino Linotype" w:eastAsia="Palatino Linotype" w:hAnsi="Palatino Linotype" w:cs="Palatino Linotype"/>
          <w:b/>
          <w:sz w:val="22"/>
          <w:szCs w:val="22"/>
        </w:rPr>
      </w:pPr>
      <w:r w:rsidRPr="001B43F1">
        <w:rPr>
          <w:rFonts w:ascii="Palatino Linotype" w:eastAsia="Palatino Linotype" w:hAnsi="Palatino Linotype" w:cs="Palatino Linotype"/>
          <w:sz w:val="22"/>
          <w:szCs w:val="22"/>
        </w:rPr>
        <w:t xml:space="preserve">En ese contexto, según Islas, Jorge (2016), en la “Ley General de Transparencia y Acceso a la Información Pública Comentada” (p. 244), refirió que el </w:t>
      </w:r>
      <w:r w:rsidRPr="001B43F1">
        <w:rPr>
          <w:rFonts w:ascii="Palatino Linotype" w:eastAsia="Palatino Linotype" w:hAnsi="Palatino Linotype" w:cs="Palatino Linotype"/>
          <w:b/>
          <w:i/>
          <w:sz w:val="22"/>
          <w:szCs w:val="22"/>
        </w:rPr>
        <w:t>curriculum vitae</w:t>
      </w:r>
      <w:r w:rsidRPr="001B43F1">
        <w:rPr>
          <w:rFonts w:ascii="Palatino Linotype" w:eastAsia="Palatino Linotype" w:hAnsi="Palatino Linotype" w:cs="Palatino Linotype"/>
          <w:b/>
          <w:sz w:val="22"/>
          <w:szCs w:val="22"/>
        </w:rPr>
        <w:t xml:space="preserve"> </w:t>
      </w:r>
      <w:r w:rsidRPr="001B43F1">
        <w:rPr>
          <w:rFonts w:ascii="Palatino Linotype" w:eastAsia="Palatino Linotype" w:hAnsi="Palatino Linotype" w:cs="Palatino Linotype"/>
          <w:sz w:val="22"/>
          <w:szCs w:val="22"/>
        </w:rPr>
        <w:t>d</w:t>
      </w:r>
      <w:r w:rsidRPr="001B43F1">
        <w:rPr>
          <w:rFonts w:ascii="Palatino Linotype" w:eastAsia="Palatino Linotype" w:hAnsi="Palatino Linotype" w:cs="Palatino Linotype"/>
          <w:b/>
          <w:sz w:val="22"/>
          <w:szCs w:val="22"/>
        </w:rPr>
        <w:t>e un servidor público, justifica que su formación académica resulta viable para el desempeño eficiente y correcto de su encargo; lo anterior, con el fin de acreditar que dichos trabaja dores sean los más capacitados acordes al área solicitada.</w:t>
      </w:r>
    </w:p>
    <w:p w14:paraId="78B8ED26" w14:textId="64B1221F" w:rsidR="00347688" w:rsidRPr="001B43F1" w:rsidRDefault="00347688" w:rsidP="00347688">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De esta manera, dado que el </w:t>
      </w:r>
      <w:r w:rsidRPr="001B43F1">
        <w:rPr>
          <w:rFonts w:ascii="Palatino Linotype" w:eastAsia="Palatino Linotype" w:hAnsi="Palatino Linotype" w:cs="Palatino Linotype"/>
          <w:b/>
          <w:bCs/>
          <w:sz w:val="22"/>
          <w:szCs w:val="22"/>
        </w:rPr>
        <w:t xml:space="preserve">Sujeto obligado </w:t>
      </w:r>
      <w:r w:rsidR="003B39BA" w:rsidRPr="001B43F1">
        <w:rPr>
          <w:rFonts w:ascii="Palatino Linotype" w:eastAsia="Palatino Linotype" w:hAnsi="Palatino Linotype" w:cs="Palatino Linotype"/>
          <w:sz w:val="22"/>
          <w:szCs w:val="22"/>
        </w:rPr>
        <w:t>hizo</w:t>
      </w:r>
      <w:r w:rsidRPr="001B43F1">
        <w:rPr>
          <w:rFonts w:ascii="Palatino Linotype" w:eastAsia="Palatino Linotype" w:hAnsi="Palatino Linotype" w:cs="Palatino Linotype"/>
          <w:sz w:val="22"/>
          <w:szCs w:val="22"/>
        </w:rPr>
        <w:t xml:space="preserve"> la entrega de la ficha curricular en el formato previamente establecido en la Subdirección de Recursos Humanos, se colma el </w:t>
      </w:r>
      <w:r w:rsidR="00DD4B76" w:rsidRPr="001B43F1">
        <w:rPr>
          <w:rFonts w:ascii="Palatino Linotype" w:eastAsia="Palatino Linotype" w:hAnsi="Palatino Linotype" w:cs="Palatino Linotype"/>
          <w:sz w:val="22"/>
          <w:szCs w:val="22"/>
        </w:rPr>
        <w:t>requerimiento de información</w:t>
      </w:r>
      <w:r w:rsidR="003B39BA" w:rsidRPr="001B43F1">
        <w:rPr>
          <w:rFonts w:ascii="Palatino Linotype" w:eastAsia="Palatino Linotype" w:hAnsi="Palatino Linotype" w:cs="Palatino Linotype"/>
          <w:sz w:val="22"/>
          <w:szCs w:val="22"/>
        </w:rPr>
        <w:t>, reiterando que los documentos entregados por medio de SAIMEX, se equiparan a la entrega a través de copias simples</w:t>
      </w:r>
    </w:p>
    <w:p w14:paraId="56E838D3" w14:textId="3BB137BE" w:rsidR="00BF23F0" w:rsidRPr="001B43F1" w:rsidRDefault="00132D33" w:rsidP="004D3EB9">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R</w:t>
      </w:r>
      <w:r w:rsidR="00BF23F0" w:rsidRPr="001B43F1">
        <w:rPr>
          <w:rFonts w:ascii="Palatino Linotype" w:eastAsia="Palatino Linotype" w:hAnsi="Palatino Linotype" w:cs="Palatino Linotype"/>
          <w:sz w:val="22"/>
          <w:szCs w:val="22"/>
        </w:rPr>
        <w:t xml:space="preserve">especto del </w:t>
      </w:r>
      <w:r w:rsidR="00BF23F0" w:rsidRPr="001B43F1">
        <w:rPr>
          <w:rFonts w:ascii="Palatino Linotype" w:eastAsia="Palatino Linotype" w:hAnsi="Palatino Linotype" w:cs="Palatino Linotype"/>
          <w:b/>
          <w:bCs/>
          <w:sz w:val="22"/>
          <w:szCs w:val="22"/>
        </w:rPr>
        <w:t>punto 13</w:t>
      </w:r>
      <w:r w:rsidR="00BF23F0" w:rsidRPr="001B43F1">
        <w:rPr>
          <w:rFonts w:ascii="Palatino Linotype" w:eastAsia="Palatino Linotype" w:hAnsi="Palatino Linotype" w:cs="Palatino Linotype"/>
          <w:sz w:val="22"/>
          <w:szCs w:val="22"/>
        </w:rPr>
        <w:t>, por medio del cual se requirió la entrega de</w:t>
      </w:r>
      <w:r w:rsidR="00B653DB" w:rsidRPr="001B43F1">
        <w:rPr>
          <w:rFonts w:ascii="Palatino Linotype" w:eastAsia="Palatino Linotype" w:hAnsi="Palatino Linotype" w:cs="Palatino Linotype"/>
          <w:sz w:val="22"/>
          <w:szCs w:val="22"/>
        </w:rPr>
        <w:t xml:space="preserve">l acuse de la entrega de la credencial institucional de trabajador del ayuntamiento, si bien, la Oficialía Mayor asumió que entre sus facultades se encuentra la de llevar a cabo el procedimiento de credencialización de los servidores públicos, el motivo por el cual se encuentra imposibilitada para atender favorablemente el punto en análisis, lo es que aún no se concluía con dicho procedimiento, es decir, a la fecha de presentación de la solicitud, </w:t>
      </w:r>
      <w:r w:rsidR="00431976" w:rsidRPr="001B43F1">
        <w:rPr>
          <w:rFonts w:ascii="Palatino Linotype" w:eastAsia="Palatino Linotype" w:hAnsi="Palatino Linotype" w:cs="Palatino Linotype"/>
          <w:sz w:val="22"/>
          <w:szCs w:val="22"/>
        </w:rPr>
        <w:t>no se había entregado la credencial correspondiente a la servidora pública habilitada, por consiguiente, el documento requerido, es decir el acuse de recepción, aún no se había generado.</w:t>
      </w:r>
    </w:p>
    <w:p w14:paraId="3376189B" w14:textId="21C5BC9A" w:rsidR="004E7391" w:rsidRPr="001B43F1" w:rsidRDefault="00AC638F" w:rsidP="004E739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Por lo anterior, debido a que la unidad administrativa que dio atención a la solicitud de información fue la unidad administrativa competente, se advierte que nos encontramos ante la </w:t>
      </w:r>
      <w:r w:rsidRPr="001B43F1">
        <w:rPr>
          <w:rFonts w:ascii="Palatino Linotype" w:eastAsia="Palatino Linotype" w:hAnsi="Palatino Linotype" w:cs="Palatino Linotype"/>
          <w:b/>
          <w:bCs/>
          <w:sz w:val="22"/>
          <w:szCs w:val="22"/>
        </w:rPr>
        <w:t>inexistencia fáctica de la información</w:t>
      </w:r>
      <w:r w:rsidRPr="001B43F1">
        <w:rPr>
          <w:rFonts w:ascii="Palatino Linotype" w:eastAsia="Palatino Linotype" w:hAnsi="Palatino Linotype" w:cs="Palatino Linotype"/>
          <w:sz w:val="22"/>
          <w:szCs w:val="22"/>
        </w:rPr>
        <w:t xml:space="preserve">, </w:t>
      </w:r>
      <w:r w:rsidR="004E7391" w:rsidRPr="001B43F1">
        <w:rPr>
          <w:rFonts w:ascii="Palatino Linotype" w:eastAsia="Palatino Linotype" w:hAnsi="Palatino Linotype" w:cs="Palatino Linotype"/>
          <w:sz w:val="22"/>
          <w:szCs w:val="22"/>
        </w:rPr>
        <w:t xml:space="preserve">por lo que, el Sujeto Obligado deberá hacer entrega del Acuerdo que para tales efectos emita el Comité de Transparencia, relativo a la inexistencia de la información solicitada por la parte </w:t>
      </w:r>
      <w:r w:rsidR="004E7391" w:rsidRPr="001B43F1">
        <w:rPr>
          <w:rFonts w:ascii="Palatino Linotype" w:eastAsia="Palatino Linotype" w:hAnsi="Palatino Linotype" w:cs="Palatino Linotype"/>
          <w:b/>
          <w:sz w:val="22"/>
          <w:szCs w:val="22"/>
        </w:rPr>
        <w:t>Recurrente</w:t>
      </w:r>
      <w:r w:rsidR="004E7391" w:rsidRPr="001B43F1">
        <w:rPr>
          <w:rFonts w:ascii="Palatino Linotype" w:eastAsia="Palatino Linotype" w:hAnsi="Palatino Linotype" w:cs="Palatino Linotype"/>
          <w:sz w:val="22"/>
          <w:szCs w:val="22"/>
        </w:rPr>
        <w:t xml:space="preserve">. </w:t>
      </w:r>
    </w:p>
    <w:p w14:paraId="508B4B81" w14:textId="77777777" w:rsidR="004E7391" w:rsidRPr="001B43F1" w:rsidRDefault="004E7391" w:rsidP="004E7391">
      <w:pPr>
        <w:spacing w:line="360" w:lineRule="auto"/>
        <w:ind w:right="14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En ese orden de ideas, es de destacar que las actas que sustenten la inexistencia de la información, deberán observar ciertas formalidades exigidas por la Ley de Transparencia y Acceso a la Información Pública del Estado de México y Municipios</w:t>
      </w:r>
      <w:r w:rsidRPr="001B43F1">
        <w:rPr>
          <w:rFonts w:ascii="Palatino Linotype" w:eastAsia="Palatino Linotype" w:hAnsi="Palatino Linotype" w:cs="Palatino Linotype"/>
          <w:i/>
          <w:iCs/>
          <w:sz w:val="22"/>
          <w:szCs w:val="22"/>
        </w:rPr>
        <w:t xml:space="preserve">, </w:t>
      </w:r>
      <w:r w:rsidRPr="001B43F1">
        <w:rPr>
          <w:rFonts w:ascii="Palatino Linotype" w:eastAsia="Palatino Linotype" w:hAnsi="Palatino Linotype" w:cs="Palatino Linotype"/>
          <w:sz w:val="22"/>
          <w:szCs w:val="22"/>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4549C57C"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INEXISTENCIA, CONCEPTO DE, EN MATERIA DE TRANSPARENCIA</w:t>
      </w:r>
      <w:r w:rsidRPr="001B43F1">
        <w:rPr>
          <w:rFonts w:ascii="Palatino Linotype" w:eastAsia="Palatino Linotype" w:hAnsi="Palatino Linotype" w:cs="Palatino Linotype"/>
          <w:i/>
          <w:iCs/>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9448DE2"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6040997"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b) En los casos en que por las atribuciones conferidas al Sujeto Obligado éste debió generar, administrar o poseer la información, pero en incumplimiento a la normatividad respectiva no llevó a cabo ninguna de esas acciones.</w:t>
      </w:r>
    </w:p>
    <w:p w14:paraId="791BBD1F"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38334B2B"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p>
    <w:p w14:paraId="22D782AB" w14:textId="77777777" w:rsidR="004E7391" w:rsidRPr="001B43F1" w:rsidRDefault="004E7391" w:rsidP="004E7391">
      <w:pPr>
        <w:spacing w:before="120" w:after="120"/>
        <w:ind w:left="851" w:right="902"/>
        <w:jc w:val="both"/>
        <w:rPr>
          <w:rFonts w:ascii="Palatino Linotype" w:eastAsia="Palatino Linotype" w:hAnsi="Palatino Linotype" w:cs="Palatino Linotype"/>
          <w:b/>
          <w:bCs/>
          <w:i/>
          <w:iCs/>
          <w:sz w:val="22"/>
          <w:szCs w:val="22"/>
        </w:rPr>
      </w:pPr>
      <w:r w:rsidRPr="001B43F1">
        <w:rPr>
          <w:rFonts w:ascii="Palatino Linotype" w:eastAsia="Palatino Linotype" w:hAnsi="Palatino Linotype" w:cs="Palatino Linotype"/>
          <w:b/>
          <w:bCs/>
          <w:i/>
          <w:iCs/>
          <w:sz w:val="22"/>
          <w:szCs w:val="22"/>
        </w:rPr>
        <w:t>CRITERIO 0004-11</w:t>
      </w:r>
    </w:p>
    <w:p w14:paraId="21B85CE5"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INEXISTENCIA. DECLARATORIA DE LA. ALCANCES Y PROCEDIMIENTOS</w:t>
      </w:r>
      <w:r w:rsidRPr="001B43F1">
        <w:rPr>
          <w:rFonts w:ascii="Palatino Linotype" w:eastAsia="Palatino Linotype" w:hAnsi="Palatino Linotype" w:cs="Palatino Linotype"/>
          <w:i/>
          <w:iCs/>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36A54A9"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Bajo el entendido de que dicha búsqueda exhaustiva permitirá dos determinaciones:</w:t>
      </w:r>
    </w:p>
    <w:p w14:paraId="2A3F5DB5"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1ª) Que se localice la documentación que contenga la información solicitada y de ser así la información pueda entregarse al solicitante en la forma en que se encuentra disponible, o</w:t>
      </w:r>
    </w:p>
    <w:p w14:paraId="5BFAB315"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3BB50DA9"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2BD9EEDA" w14:textId="77777777" w:rsidR="004E7391" w:rsidRPr="001B43F1" w:rsidRDefault="004E7391" w:rsidP="004E7391">
      <w:pPr>
        <w:spacing w:line="276" w:lineRule="auto"/>
        <w:ind w:right="567"/>
        <w:jc w:val="both"/>
        <w:rPr>
          <w:rFonts w:ascii="Palatino Linotype" w:eastAsia="Palatino Linotype" w:hAnsi="Palatino Linotype" w:cs="Palatino Linotype"/>
          <w:sz w:val="22"/>
          <w:szCs w:val="22"/>
        </w:rPr>
      </w:pPr>
    </w:p>
    <w:p w14:paraId="42982D06" w14:textId="77777777" w:rsidR="004E7391" w:rsidRPr="001B43F1" w:rsidRDefault="004E7391" w:rsidP="004E7391">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De lo que, se colige que  el Comité de Transparencia deberá emitir el correspondiente Acuerdo de Inexistencia de la Información y notificarlo a la parte </w:t>
      </w:r>
      <w:r w:rsidRPr="001B43F1">
        <w:rPr>
          <w:rFonts w:ascii="Palatino Linotype" w:eastAsia="Palatino Linotype" w:hAnsi="Palatino Linotype" w:cs="Palatino Linotype"/>
          <w:b/>
          <w:bCs/>
          <w:sz w:val="22"/>
          <w:szCs w:val="22"/>
        </w:rPr>
        <w:t>Recurrente</w:t>
      </w:r>
      <w:r w:rsidRPr="001B43F1">
        <w:rPr>
          <w:rFonts w:ascii="Palatino Linotype" w:eastAsia="Palatino Linotype" w:hAnsi="Palatino Linotype" w:cs="Palatino Linotype"/>
          <w:sz w:val="22"/>
          <w:szCs w:val="22"/>
        </w:rPr>
        <w:t xml:space="preserve">. </w:t>
      </w:r>
    </w:p>
    <w:p w14:paraId="7C09A216" w14:textId="63040995" w:rsidR="004E7391" w:rsidRPr="001B43F1" w:rsidRDefault="004E7391" w:rsidP="004E7391">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39E238F1" w14:textId="77777777" w:rsidR="004E7391" w:rsidRPr="001B43F1" w:rsidRDefault="004E7391" w:rsidP="004E7391">
      <w:pPr>
        <w:spacing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14:paraId="7F741643"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Artículo 47.</w:t>
      </w:r>
      <w:r w:rsidRPr="001B43F1">
        <w:rPr>
          <w:rFonts w:ascii="Palatino Linotype" w:eastAsia="Palatino Linotype" w:hAnsi="Palatino Linotype" w:cs="Palatino Linotype"/>
          <w:i/>
          <w:iCs/>
          <w:sz w:val="22"/>
          <w:szCs w:val="22"/>
        </w:rPr>
        <w:t xml:space="preserve"> El Comité de Transparencia será la autoridad máxima al interior del sujeto obligado en materia del derecho de acceso a la información.</w:t>
      </w:r>
    </w:p>
    <w:p w14:paraId="0EC9E963"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730B2EF6"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El Comité se reunirá en sesión ordinaria o extraordinaria las veces que estime necesario. El tipo de sesión se precisará en la convocatoria emitida.</w:t>
      </w:r>
    </w:p>
    <w:p w14:paraId="4A2155E8"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4770FD6D"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En las sesiones y trabajos del Comité, podrán participar como invitados permanentes, los representantes de las áreas que decida el Comité, y contará con derecho de voz, pero no voto.</w:t>
      </w:r>
    </w:p>
    <w:p w14:paraId="0E90599B"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 xml:space="preserve">Los titulares de las unidades administrativas que propongan la reserva, confidencialidad o declaren la </w:t>
      </w:r>
      <w:r w:rsidRPr="001B43F1">
        <w:rPr>
          <w:rFonts w:ascii="Palatino Linotype" w:eastAsia="Palatino Linotype" w:hAnsi="Palatino Linotype" w:cs="Palatino Linotype"/>
          <w:i/>
          <w:iCs/>
          <w:sz w:val="22"/>
          <w:szCs w:val="22"/>
          <w:u w:val="single"/>
        </w:rPr>
        <w:t>inexistencia</w:t>
      </w:r>
      <w:r w:rsidRPr="001B43F1">
        <w:rPr>
          <w:rFonts w:ascii="Palatino Linotype" w:eastAsia="Palatino Linotype" w:hAnsi="Palatino Linotype" w:cs="Palatino Linotype"/>
          <w:i/>
          <w:iCs/>
          <w:sz w:val="22"/>
          <w:szCs w:val="22"/>
        </w:rPr>
        <w:t xml:space="preserve"> de información, acudirán a las sesiones de dicho Comité donde se discuta la propuesta correspondiente.”</w:t>
      </w:r>
    </w:p>
    <w:p w14:paraId="3476AA6F"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w:t>
      </w:r>
      <w:r w:rsidRPr="001B43F1">
        <w:rPr>
          <w:rFonts w:ascii="Palatino Linotype" w:eastAsia="Palatino Linotype" w:hAnsi="Palatino Linotype" w:cs="Palatino Linotype"/>
          <w:b/>
          <w:bCs/>
          <w:i/>
          <w:iCs/>
          <w:sz w:val="22"/>
          <w:szCs w:val="22"/>
        </w:rPr>
        <w:t>Artículo 49.</w:t>
      </w:r>
      <w:r w:rsidRPr="001B43F1">
        <w:rPr>
          <w:rFonts w:ascii="Palatino Linotype" w:eastAsia="Palatino Linotype" w:hAnsi="Palatino Linotype" w:cs="Palatino Linotype"/>
          <w:i/>
          <w:iCs/>
          <w:sz w:val="22"/>
          <w:szCs w:val="22"/>
        </w:rPr>
        <w:t xml:space="preserve"> Los Comités de Transparencia tendrán las siguientes atribuciones:</w:t>
      </w:r>
    </w:p>
    <w:p w14:paraId="47753579"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w:t>
      </w:r>
    </w:p>
    <w:p w14:paraId="769131EE"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 xml:space="preserve">II. Confirmar, modificar o revocar las determinaciones que en materia de ampliación del plazo de respuesta, clasificación de la información y </w:t>
      </w:r>
      <w:r w:rsidRPr="001B43F1">
        <w:rPr>
          <w:rFonts w:ascii="Palatino Linotype" w:eastAsia="Palatino Linotype" w:hAnsi="Palatino Linotype" w:cs="Palatino Linotype"/>
          <w:i/>
          <w:iCs/>
          <w:sz w:val="22"/>
          <w:szCs w:val="22"/>
          <w:u w:val="single"/>
        </w:rPr>
        <w:t xml:space="preserve">declaración de inexistencia </w:t>
      </w:r>
      <w:r w:rsidRPr="001B43F1">
        <w:rPr>
          <w:rFonts w:ascii="Palatino Linotype" w:eastAsia="Palatino Linotype" w:hAnsi="Palatino Linotype" w:cs="Palatino Linotype"/>
          <w:i/>
          <w:iCs/>
          <w:sz w:val="22"/>
          <w:szCs w:val="22"/>
        </w:rPr>
        <w:t>o de incompetencia realicen los titulares de las áreas de los sujetos obligados;</w:t>
      </w:r>
    </w:p>
    <w:p w14:paraId="3B356289"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w:t>
      </w:r>
    </w:p>
    <w:p w14:paraId="0A11EAFA"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XIII. Dictaminar las declaratorias de inexistencia de la información que les remitan las unidades administrativas y resolver en consecuencia;</w:t>
      </w:r>
    </w:p>
    <w:p w14:paraId="290972A2" w14:textId="77777777" w:rsidR="004E7391" w:rsidRPr="001B43F1" w:rsidRDefault="004E7391" w:rsidP="004E7391">
      <w:pPr>
        <w:spacing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Asimismo, el acuerdo de inexistencia deberá apegarse a lo dispuesto por los artículos 169 y 170, de la Ley de la materia que ordenan: </w:t>
      </w:r>
    </w:p>
    <w:p w14:paraId="37469903"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Artículo 169.</w:t>
      </w:r>
      <w:r w:rsidRPr="001B43F1">
        <w:rPr>
          <w:rFonts w:ascii="Palatino Linotype" w:eastAsia="Palatino Linotype" w:hAnsi="Palatino Linotype" w:cs="Palatino Linotype"/>
          <w:i/>
          <w:iCs/>
          <w:sz w:val="22"/>
          <w:szCs w:val="22"/>
        </w:rPr>
        <w:t xml:space="preserve"> Cuando la información no se encuentre en los archivos del sujeto obligado, el Comité de Transparencia:</w:t>
      </w:r>
    </w:p>
    <w:p w14:paraId="2A68D917"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p>
    <w:p w14:paraId="135D0865"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I. Analizará el caso y tomará las medidas necesarias para localizar la información;</w:t>
      </w:r>
    </w:p>
    <w:p w14:paraId="7317D7A4"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p>
    <w:p w14:paraId="74B89D52"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II. Expedirá una resolución que confirme la inexistencia del documento;</w:t>
      </w:r>
    </w:p>
    <w:p w14:paraId="69783E9C"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506CF32"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p>
    <w:p w14:paraId="314799EA"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IV. Notificará al órgano interno de control o equivalente del sujeto obligado quien, en su caso, deberá iniciar el procedimiento de responsabilidad administrativa que corresponda</w:t>
      </w:r>
      <w:r w:rsidRPr="001B43F1">
        <w:rPr>
          <w:rFonts w:ascii="Palatino Linotype" w:eastAsia="Palatino Linotype" w:hAnsi="Palatino Linotype" w:cs="Palatino Linotype"/>
          <w:i/>
          <w:iCs/>
          <w:sz w:val="22"/>
          <w:szCs w:val="22"/>
        </w:rPr>
        <w:t>.</w:t>
      </w:r>
    </w:p>
    <w:p w14:paraId="22E87D4D"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p>
    <w:p w14:paraId="4C1BBDE7"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La Unidad de Transparencia deberá notificarlo al solicitante por escrito, en un plazo que no exceda de quince días hábiles contados a partir del día siguiente a la presentación de la solicitud.</w:t>
      </w:r>
    </w:p>
    <w:p w14:paraId="5F5112F8"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p>
    <w:p w14:paraId="44519BF2"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i/>
          <w:iCs/>
          <w:sz w:val="22"/>
          <w:szCs w:val="22"/>
        </w:rPr>
        <w:t>Este plazo podrá ampliarse hasta por otros siete días hábiles, siempre que existan razones para ello, debiendo notificarse por escrito al solicitante.</w:t>
      </w:r>
    </w:p>
    <w:p w14:paraId="09D86351"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p>
    <w:p w14:paraId="4D66CA14" w14:textId="77777777" w:rsidR="004E7391" w:rsidRPr="001B43F1" w:rsidRDefault="004E7391" w:rsidP="004E7391">
      <w:pPr>
        <w:spacing w:before="120" w:after="120"/>
        <w:ind w:left="851" w:right="902"/>
        <w:jc w:val="both"/>
        <w:rPr>
          <w:rFonts w:ascii="Palatino Linotype" w:eastAsia="Palatino Linotype" w:hAnsi="Palatino Linotype" w:cs="Palatino Linotype"/>
          <w:i/>
          <w:iCs/>
          <w:sz w:val="22"/>
          <w:szCs w:val="22"/>
        </w:rPr>
      </w:pPr>
      <w:r w:rsidRPr="001B43F1">
        <w:rPr>
          <w:rFonts w:ascii="Palatino Linotype" w:eastAsia="Palatino Linotype" w:hAnsi="Palatino Linotype" w:cs="Palatino Linotype"/>
          <w:b/>
          <w:bCs/>
          <w:i/>
          <w:iCs/>
          <w:sz w:val="22"/>
          <w:szCs w:val="22"/>
        </w:rPr>
        <w:t>Artículo 170.</w:t>
      </w:r>
      <w:r w:rsidRPr="001B43F1">
        <w:rPr>
          <w:rFonts w:ascii="Palatino Linotype" w:eastAsia="Palatino Linotype" w:hAnsi="Palatino Linotype" w:cs="Palatino Linotype"/>
          <w:i/>
          <w:iCs/>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2BE1A9D3" w14:textId="77777777" w:rsidR="004E7391" w:rsidRPr="001B43F1" w:rsidRDefault="004E7391" w:rsidP="004E7391">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4753136" w14:textId="77777777" w:rsidR="004E7391" w:rsidRPr="001B43F1" w:rsidRDefault="004E7391" w:rsidP="004E7391">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En ese contexto, de conformidad con los </w:t>
      </w:r>
      <w:r w:rsidRPr="001B43F1">
        <w:rPr>
          <w:rFonts w:ascii="Palatino Linotype" w:eastAsia="Palatino Linotype" w:hAnsi="Palatino Linotype" w:cs="Palatino Linotype"/>
          <w:b/>
          <w:bCs/>
          <w:sz w:val="22"/>
          <w:szCs w:val="22"/>
        </w:rPr>
        <w:t>criterios orientadores 12/10 y 04/19</w:t>
      </w:r>
      <w:r w:rsidRPr="001B43F1">
        <w:rPr>
          <w:rFonts w:ascii="Palatino Linotype" w:eastAsia="Palatino Linotype" w:hAnsi="Palatino Linotype" w:cs="Palatino Linotype"/>
          <w:sz w:val="22"/>
          <w:szCs w:val="22"/>
        </w:rPr>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50A22C55" w14:textId="77777777" w:rsidR="004E7391" w:rsidRPr="001B43F1" w:rsidRDefault="004E7391" w:rsidP="004E7391">
      <w:pPr>
        <w:numPr>
          <w:ilvl w:val="0"/>
          <w:numId w:val="18"/>
        </w:numPr>
        <w:spacing w:after="16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Motivación por las que se buscó la información, en determinadas unidades administrativas;</w:t>
      </w:r>
    </w:p>
    <w:p w14:paraId="788B9603" w14:textId="77777777" w:rsidR="004E7391" w:rsidRPr="001B43F1" w:rsidRDefault="004E7391" w:rsidP="004E7391">
      <w:pPr>
        <w:numPr>
          <w:ilvl w:val="0"/>
          <w:numId w:val="18"/>
        </w:numPr>
        <w:spacing w:after="16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Los criterios de búsqueda utilizados, y</w:t>
      </w:r>
    </w:p>
    <w:p w14:paraId="1E06E8D4" w14:textId="77777777" w:rsidR="004E7391" w:rsidRPr="001B43F1" w:rsidRDefault="004E7391" w:rsidP="004E7391">
      <w:pPr>
        <w:numPr>
          <w:ilvl w:val="0"/>
          <w:numId w:val="18"/>
        </w:numPr>
        <w:spacing w:after="16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Las circunstancias que fueron tomadas en cuenta.</w:t>
      </w:r>
    </w:p>
    <w:p w14:paraId="5A5261DB" w14:textId="77777777" w:rsidR="004E7391" w:rsidRPr="001B43F1" w:rsidRDefault="004E7391" w:rsidP="004E7391">
      <w:pPr>
        <w:spacing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De tales circunstancias, se considera que para que los Sujetos Obligados justifiquen que realizaron una búsqueda exhaustiva y razonable, deben indicar de manera clara, lo siguiente:</w:t>
      </w:r>
    </w:p>
    <w:p w14:paraId="5F8E09A3" w14:textId="77777777" w:rsidR="004E7391" w:rsidRPr="001B43F1" w:rsidRDefault="004E7391" w:rsidP="004E7391">
      <w:pPr>
        <w:numPr>
          <w:ilvl w:val="0"/>
          <w:numId w:val="19"/>
        </w:numPr>
        <w:spacing w:after="16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Las áreas donde se buscó la información;</w:t>
      </w:r>
    </w:p>
    <w:p w14:paraId="671491BF" w14:textId="77777777" w:rsidR="004E7391" w:rsidRPr="001B43F1" w:rsidRDefault="004E7391" w:rsidP="004E7391">
      <w:pPr>
        <w:numPr>
          <w:ilvl w:val="0"/>
          <w:numId w:val="19"/>
        </w:numPr>
        <w:spacing w:after="16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Tipo de archivos buscados (físicos o electrónicos);</w:t>
      </w:r>
    </w:p>
    <w:p w14:paraId="1B283CEE" w14:textId="77777777" w:rsidR="004E7391" w:rsidRPr="001B43F1" w:rsidRDefault="004E7391" w:rsidP="004E7391">
      <w:pPr>
        <w:numPr>
          <w:ilvl w:val="0"/>
          <w:numId w:val="19"/>
        </w:numPr>
        <w:spacing w:after="16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Los criterios de búsqueda utilizados, y </w:t>
      </w:r>
    </w:p>
    <w:p w14:paraId="71B6498E" w14:textId="77777777" w:rsidR="004E7391" w:rsidRPr="001B43F1" w:rsidRDefault="004E7391" w:rsidP="004E7391">
      <w:pPr>
        <w:numPr>
          <w:ilvl w:val="0"/>
          <w:numId w:val="19"/>
        </w:numPr>
        <w:spacing w:after="16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Las circunstancias que fueron tomadas en cuenta.</w:t>
      </w:r>
    </w:p>
    <w:p w14:paraId="7930B748" w14:textId="77777777" w:rsidR="004E7391" w:rsidRPr="001B43F1" w:rsidRDefault="004E7391" w:rsidP="004E7391">
      <w:pPr>
        <w:spacing w:line="360" w:lineRule="auto"/>
        <w:ind w:left="720"/>
        <w:jc w:val="both"/>
        <w:rPr>
          <w:rFonts w:ascii="Palatino Linotype" w:eastAsia="Palatino Linotype" w:hAnsi="Palatino Linotype" w:cs="Palatino Linotype"/>
          <w:sz w:val="22"/>
          <w:szCs w:val="22"/>
        </w:rPr>
      </w:pPr>
    </w:p>
    <w:p w14:paraId="5CF4382B" w14:textId="1E382211" w:rsidR="004E7391" w:rsidRPr="001B43F1" w:rsidRDefault="004E7391" w:rsidP="004E7391">
      <w:pPr>
        <w:spacing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Conforme a lo anterior, se considera que para el presente caso debido a que 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mencionó que no contaba con la información al encontrarse en proceso de credencialización</w:t>
      </w:r>
      <w:r w:rsidR="00FD3909" w:rsidRPr="001B43F1">
        <w:rPr>
          <w:rFonts w:ascii="Palatino Linotype" w:eastAsia="Palatino Linotype" w:hAnsi="Palatino Linotype" w:cs="Palatino Linotype"/>
          <w:sz w:val="22"/>
          <w:szCs w:val="22"/>
        </w:rPr>
        <w:t xml:space="preserve">, sin embargo, a la fecha de presentación de la solicitud habían transcurrido cuatro meses desde el ingreso de la servidora pública, por lo tanto, </w:t>
      </w:r>
      <w:r w:rsidRPr="001B43F1">
        <w:rPr>
          <w:rFonts w:ascii="Palatino Linotype" w:eastAsia="Palatino Linotype" w:hAnsi="Palatino Linotype" w:cs="Palatino Linotype"/>
          <w:sz w:val="22"/>
          <w:szCs w:val="22"/>
        </w:rPr>
        <w:t xml:space="preserve">deberá declarar formalmente la inexistencia de la información requerida a través de su Comité de Transparencia en términos de los artículos 19, 49, fracciones II y XIII, 169 y 170 de la Ley de Transparencia y Acceso a la Información Pública del Estado de México y Municipios. </w:t>
      </w:r>
    </w:p>
    <w:p w14:paraId="7A747CBF" w14:textId="7E21BC8D" w:rsidR="003B39BA" w:rsidRPr="001B43F1" w:rsidRDefault="00094877" w:rsidP="003B39BA">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Respecto del </w:t>
      </w:r>
      <w:r w:rsidRPr="001B43F1">
        <w:rPr>
          <w:rFonts w:ascii="Palatino Linotype" w:eastAsia="Palatino Linotype" w:hAnsi="Palatino Linotype" w:cs="Palatino Linotype"/>
          <w:b/>
          <w:bCs/>
          <w:sz w:val="22"/>
          <w:szCs w:val="22"/>
        </w:rPr>
        <w:t xml:space="preserve">punto </w:t>
      </w:r>
      <w:r w:rsidR="003B39BA" w:rsidRPr="001B43F1">
        <w:rPr>
          <w:rFonts w:ascii="Palatino Linotype" w:eastAsia="Palatino Linotype" w:hAnsi="Palatino Linotype" w:cs="Palatino Linotype"/>
          <w:b/>
          <w:bCs/>
          <w:sz w:val="22"/>
          <w:szCs w:val="22"/>
        </w:rPr>
        <w:t>14</w:t>
      </w:r>
      <w:r w:rsidRPr="001B43F1">
        <w:rPr>
          <w:rFonts w:ascii="Palatino Linotype" w:eastAsia="Palatino Linotype" w:hAnsi="Palatino Linotype" w:cs="Palatino Linotype"/>
          <w:sz w:val="22"/>
          <w:szCs w:val="22"/>
        </w:rPr>
        <w:t xml:space="preserve">, por medio del cual se requirió </w:t>
      </w:r>
      <w:r w:rsidR="003B39BA" w:rsidRPr="001B43F1">
        <w:rPr>
          <w:rFonts w:ascii="Palatino Linotype" w:eastAsia="Palatino Linotype" w:hAnsi="Palatino Linotype" w:cs="Palatino Linotype"/>
          <w:sz w:val="22"/>
          <w:szCs w:val="22"/>
        </w:rPr>
        <w:t>copia del comprobante de estudios, cédula profesional y título profesional</w:t>
      </w:r>
      <w:r w:rsidR="00D93A7B" w:rsidRPr="001B43F1">
        <w:rPr>
          <w:rFonts w:ascii="Palatino Linotype" w:eastAsia="Palatino Linotype" w:hAnsi="Palatino Linotype" w:cs="Palatino Linotype"/>
          <w:sz w:val="22"/>
          <w:szCs w:val="22"/>
        </w:rPr>
        <w:t xml:space="preserve"> </w:t>
      </w:r>
      <w:r w:rsidR="003B39BA" w:rsidRPr="001B43F1">
        <w:rPr>
          <w:rFonts w:ascii="Palatino Linotype" w:eastAsia="Palatino Linotype" w:hAnsi="Palatino Linotype" w:cs="Palatino Linotype"/>
          <w:sz w:val="22"/>
          <w:szCs w:val="22"/>
        </w:rPr>
        <w:t>de la servidora pública, el artículo 47 de la Ley del Trabajo de los Servidores Públicos del Estado y Municipios, refiere que para ingresar al servicio público se requiere, entre otras cosas, cumplir con los requisitos que se establezcan para los diferentes puestos, como es el nivel académico.</w:t>
      </w:r>
    </w:p>
    <w:p w14:paraId="59577844" w14:textId="60E27BEF" w:rsidR="00D93A7B" w:rsidRPr="001B43F1" w:rsidRDefault="0097667F" w:rsidP="003B39BA">
      <w:pPr>
        <w:spacing w:before="240" w:after="240" w:line="360" w:lineRule="auto"/>
        <w:ind w:right="50"/>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Cabe señalar que </w:t>
      </w:r>
      <w:r w:rsidR="003B39BA" w:rsidRPr="001B43F1">
        <w:rPr>
          <w:rFonts w:ascii="Palatino Linotype" w:eastAsia="Palatino Linotype" w:hAnsi="Palatino Linotype" w:cs="Palatino Linotype"/>
          <w:sz w:val="22"/>
          <w:szCs w:val="22"/>
        </w:rPr>
        <w:t xml:space="preserve">de la consulta realizada por este Organismo Garante en el portal IPOMEX, concerniente a la obligación de transparencia prevista en la fracción XII, del artículo 92 de la </w:t>
      </w:r>
      <w:r w:rsidR="003B39BA" w:rsidRPr="001B43F1">
        <w:rPr>
          <w:rFonts w:ascii="Palatino Linotype" w:hAnsi="Palatino Linotype"/>
          <w:sz w:val="22"/>
          <w:szCs w:val="22"/>
        </w:rPr>
        <w:t xml:space="preserve">Ley de Transparencia y Acceso a la Información Pública del Estado de México y Municipios, NO se localizó </w:t>
      </w:r>
      <w:r w:rsidR="003B39BA" w:rsidRPr="001B43F1">
        <w:rPr>
          <w:rFonts w:ascii="Palatino Linotype" w:eastAsia="Palatino Linotype" w:hAnsi="Palatino Linotype" w:cs="Palatino Linotype"/>
          <w:sz w:val="22"/>
          <w:szCs w:val="22"/>
        </w:rPr>
        <w:t xml:space="preserve">un perfil de puestos para los servidores públicos con el puesto de </w:t>
      </w:r>
      <w:r w:rsidR="00D93A7B" w:rsidRPr="001B43F1">
        <w:rPr>
          <w:rFonts w:ascii="Palatino Linotype" w:eastAsia="Palatino Linotype" w:hAnsi="Palatino Linotype" w:cs="Palatino Linotype"/>
          <w:sz w:val="22"/>
          <w:szCs w:val="22"/>
        </w:rPr>
        <w:t>Asesor de la Coordinación de Control de Gestión.</w:t>
      </w:r>
    </w:p>
    <w:p w14:paraId="4C036CE7" w14:textId="710DCEDF" w:rsidR="00A9302F" w:rsidRPr="001B43F1" w:rsidRDefault="00A9302F" w:rsidP="003B39BA">
      <w:pPr>
        <w:spacing w:before="240" w:after="240" w:line="360" w:lineRule="auto"/>
        <w:ind w:right="50"/>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Sin embargo, en aras de garantizar el derecho de acceso de la persona solicitante l</w:t>
      </w:r>
      <w:r w:rsidR="0097667F" w:rsidRPr="001B43F1">
        <w:rPr>
          <w:rFonts w:ascii="Palatino Linotype" w:eastAsia="Palatino Linotype" w:hAnsi="Palatino Linotype" w:cs="Palatino Linotype"/>
          <w:sz w:val="22"/>
          <w:szCs w:val="22"/>
        </w:rPr>
        <w:t>a persona servidora pública habilitada de la Oficiaría Mayor hizo entrega del certificado de estudios de Bachillerato Tecnológico con la Carrera de Técnico en Diseño Asistido por Computadora, en versión pública</w:t>
      </w:r>
      <w:r w:rsidRPr="001B43F1">
        <w:rPr>
          <w:rFonts w:ascii="Palatino Linotype" w:eastAsia="Palatino Linotype" w:hAnsi="Palatino Linotype" w:cs="Palatino Linotype"/>
          <w:sz w:val="22"/>
          <w:szCs w:val="22"/>
        </w:rPr>
        <w:t>, precisando en la etapa de manifestaciones que este documento es el único comprobante de estudios que obra en la Subdirección de Recursos Humanos, por lo que no se administra y/o posee título y/o cedula profesional de la servidora pública.</w:t>
      </w:r>
    </w:p>
    <w:p w14:paraId="61E29A0E" w14:textId="2B659239" w:rsidR="003B39BA" w:rsidRPr="001B43F1" w:rsidRDefault="003B39BA" w:rsidP="003B39BA">
      <w:pPr>
        <w:spacing w:before="240" w:after="240" w:line="360" w:lineRule="auto"/>
        <w:ind w:right="50"/>
        <w:jc w:val="both"/>
        <w:rPr>
          <w:rFonts w:ascii="Palatino Linotype" w:hAnsi="Palatino Linotype"/>
          <w:sz w:val="22"/>
          <w:szCs w:val="22"/>
        </w:rPr>
      </w:pPr>
      <w:r w:rsidRPr="001B43F1">
        <w:rPr>
          <w:rFonts w:ascii="Palatino Linotype" w:eastAsia="Palatino Linotype" w:hAnsi="Palatino Linotype" w:cs="Palatino Linotype"/>
          <w:sz w:val="22"/>
          <w:szCs w:val="22"/>
        </w:rPr>
        <w:t xml:space="preserve"> </w:t>
      </w:r>
      <w:r w:rsidR="00124E71" w:rsidRPr="001B43F1">
        <w:rPr>
          <w:rFonts w:ascii="Palatino Linotype" w:hAnsi="Palatino Linotype"/>
          <w:sz w:val="22"/>
          <w:szCs w:val="22"/>
        </w:rPr>
        <w:t xml:space="preserve">Por consiguiente, debe entenderse que este es el único documento mediante el cual el </w:t>
      </w:r>
      <w:r w:rsidR="00124E71" w:rsidRPr="001B43F1">
        <w:rPr>
          <w:rFonts w:ascii="Palatino Linotype" w:hAnsi="Palatino Linotype"/>
          <w:b/>
          <w:bCs/>
          <w:sz w:val="22"/>
          <w:szCs w:val="22"/>
        </w:rPr>
        <w:t xml:space="preserve">Sujeto Obligado </w:t>
      </w:r>
      <w:r w:rsidR="00124E71" w:rsidRPr="001B43F1">
        <w:rPr>
          <w:rFonts w:ascii="Palatino Linotype" w:hAnsi="Palatino Linotype"/>
          <w:sz w:val="22"/>
          <w:szCs w:val="22"/>
        </w:rPr>
        <w:t>puede atender el requerimiento de información</w:t>
      </w:r>
      <w:r w:rsidR="00E670ED" w:rsidRPr="001B43F1">
        <w:rPr>
          <w:rFonts w:ascii="Palatino Linotype" w:hAnsi="Palatino Linotype"/>
          <w:sz w:val="22"/>
          <w:szCs w:val="22"/>
        </w:rPr>
        <w:t xml:space="preserve">, al no haberse localizado en la normativa aplicable disposición alguna que obligue a los servidores públicos adscritos a la </w:t>
      </w:r>
      <w:r w:rsidR="00E670ED" w:rsidRPr="001B43F1">
        <w:rPr>
          <w:rFonts w:ascii="Palatino Linotype" w:eastAsia="Palatino Linotype" w:hAnsi="Palatino Linotype" w:cs="Palatino Linotype"/>
          <w:sz w:val="22"/>
          <w:szCs w:val="22"/>
        </w:rPr>
        <w:t>Coordinación de Control de Gestión</w:t>
      </w:r>
      <w:r w:rsidR="00E670ED" w:rsidRPr="001B43F1">
        <w:rPr>
          <w:rFonts w:ascii="Palatino Linotype" w:hAnsi="Palatino Linotype"/>
          <w:sz w:val="22"/>
          <w:szCs w:val="22"/>
        </w:rPr>
        <w:t xml:space="preserve"> a comprobar determinado grado de estudios</w:t>
      </w:r>
      <w:r w:rsidR="00A11C10" w:rsidRPr="001B43F1">
        <w:rPr>
          <w:rFonts w:ascii="Palatino Linotype" w:hAnsi="Palatino Linotype"/>
          <w:sz w:val="22"/>
          <w:szCs w:val="22"/>
        </w:rPr>
        <w:t xml:space="preserve"> para ocupar el cargo de Asesores.</w:t>
      </w:r>
    </w:p>
    <w:p w14:paraId="7C823CDB" w14:textId="1E75D72A" w:rsidR="006A424F" w:rsidRPr="001B43F1" w:rsidRDefault="006A424F" w:rsidP="003B39BA">
      <w:pPr>
        <w:spacing w:before="240" w:after="240" w:line="360" w:lineRule="auto"/>
        <w:ind w:right="50"/>
        <w:jc w:val="both"/>
        <w:rPr>
          <w:rFonts w:ascii="Palatino Linotype" w:eastAsia="Palatino Linotype" w:hAnsi="Palatino Linotype" w:cs="Palatino Linotype"/>
          <w:sz w:val="22"/>
          <w:szCs w:val="22"/>
        </w:rPr>
      </w:pPr>
      <w:r w:rsidRPr="001B43F1">
        <w:rPr>
          <w:rFonts w:ascii="Palatino Linotype" w:hAnsi="Palatino Linotype"/>
          <w:sz w:val="22"/>
          <w:szCs w:val="22"/>
        </w:rPr>
        <w:t>Ahora bien, por lo que se refiere a la versión pública de dicho documento, se advierte que, además de haberse testado datos personales como CURP, folio o numero de cuenta, calificaciones, promedio</w:t>
      </w:r>
      <w:r w:rsidR="00FB2F84" w:rsidRPr="001B43F1">
        <w:rPr>
          <w:rFonts w:ascii="Palatino Linotype" w:hAnsi="Palatino Linotype"/>
          <w:sz w:val="22"/>
          <w:szCs w:val="22"/>
        </w:rPr>
        <w:t xml:space="preserve">, </w:t>
      </w:r>
      <w:r w:rsidRPr="001B43F1">
        <w:rPr>
          <w:rFonts w:ascii="Palatino Linotype" w:hAnsi="Palatino Linotype"/>
          <w:sz w:val="22"/>
          <w:szCs w:val="22"/>
        </w:rPr>
        <w:t xml:space="preserve">la firma de la servidora pública como alumna, y observaciones, como información confidencial en términos del artículo 143, fracción I de la Ley de Transparencia y Acceso a la Información Pública del Estado de México y Municipios, como se sustenta en el </w:t>
      </w:r>
      <w:r w:rsidR="00FB2F84" w:rsidRPr="001B43F1">
        <w:rPr>
          <w:rFonts w:ascii="Palatino Linotype" w:eastAsia="Palatino Linotype" w:hAnsi="Palatino Linotype" w:cs="Palatino Linotype"/>
          <w:sz w:val="22"/>
          <w:szCs w:val="22"/>
        </w:rPr>
        <w:t>Acuerdo de Clasificación 10/CT/27-ORD/2025 de la Vigésima Séptima Sesión Ordinaria del Comité de Transparencia:</w:t>
      </w:r>
    </w:p>
    <w:p w14:paraId="50C39154" w14:textId="79AB1B54" w:rsidR="00FB2F84" w:rsidRPr="001B43F1" w:rsidRDefault="00FB2F84" w:rsidP="00FB2F84">
      <w:pPr>
        <w:spacing w:before="240" w:after="240" w:line="360" w:lineRule="auto"/>
        <w:ind w:right="50"/>
        <w:jc w:val="center"/>
        <w:rPr>
          <w:rFonts w:ascii="Palatino Linotype" w:hAnsi="Palatino Linotype"/>
          <w:noProof/>
          <w:sz w:val="22"/>
          <w:szCs w:val="22"/>
        </w:rPr>
      </w:pPr>
      <w:r w:rsidRPr="001B43F1">
        <w:rPr>
          <w:rFonts w:ascii="Palatino Linotype" w:hAnsi="Palatino Linotype"/>
          <w:noProof/>
          <w:sz w:val="22"/>
          <w:szCs w:val="22"/>
        </w:rPr>
        <w:drawing>
          <wp:inline distT="0" distB="0" distL="0" distR="0" wp14:anchorId="5A19BDD7" wp14:editId="370B0229">
            <wp:extent cx="3960000" cy="381687"/>
            <wp:effectExtent l="0" t="0" r="2540" b="0"/>
            <wp:docPr id="18410079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07913" name=""/>
                    <pic:cNvPicPr/>
                  </pic:nvPicPr>
                  <pic:blipFill>
                    <a:blip r:embed="rId20"/>
                    <a:stretch>
                      <a:fillRect/>
                    </a:stretch>
                  </pic:blipFill>
                  <pic:spPr>
                    <a:xfrm>
                      <a:off x="0" y="0"/>
                      <a:ext cx="3960000" cy="381687"/>
                    </a:xfrm>
                    <a:prstGeom prst="rect">
                      <a:avLst/>
                    </a:prstGeom>
                  </pic:spPr>
                </pic:pic>
              </a:graphicData>
            </a:graphic>
          </wp:inline>
        </w:drawing>
      </w:r>
      <w:r w:rsidRPr="001B43F1">
        <w:rPr>
          <w:rFonts w:ascii="Palatino Linotype" w:hAnsi="Palatino Linotype"/>
          <w:noProof/>
          <w:sz w:val="22"/>
          <w:szCs w:val="22"/>
        </w:rPr>
        <w:t xml:space="preserve"> </w:t>
      </w:r>
      <w:r w:rsidRPr="001B43F1">
        <w:rPr>
          <w:rFonts w:ascii="Palatino Linotype" w:hAnsi="Palatino Linotype"/>
          <w:noProof/>
          <w:sz w:val="22"/>
          <w:szCs w:val="22"/>
        </w:rPr>
        <w:drawing>
          <wp:inline distT="0" distB="0" distL="0" distR="0" wp14:anchorId="574DFB24" wp14:editId="65E373F3">
            <wp:extent cx="3960000" cy="1036977"/>
            <wp:effectExtent l="0" t="0" r="2540" b="0"/>
            <wp:docPr id="3852073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07372" name=""/>
                    <pic:cNvPicPr/>
                  </pic:nvPicPr>
                  <pic:blipFill>
                    <a:blip r:embed="rId21"/>
                    <a:stretch>
                      <a:fillRect/>
                    </a:stretch>
                  </pic:blipFill>
                  <pic:spPr>
                    <a:xfrm>
                      <a:off x="0" y="0"/>
                      <a:ext cx="3960000" cy="1036977"/>
                    </a:xfrm>
                    <a:prstGeom prst="rect">
                      <a:avLst/>
                    </a:prstGeom>
                  </pic:spPr>
                </pic:pic>
              </a:graphicData>
            </a:graphic>
          </wp:inline>
        </w:drawing>
      </w:r>
      <w:r w:rsidRPr="001B43F1">
        <w:rPr>
          <w:rFonts w:ascii="Palatino Linotype" w:hAnsi="Palatino Linotype"/>
          <w:noProof/>
          <w:sz w:val="22"/>
          <w:szCs w:val="22"/>
        </w:rPr>
        <w:t xml:space="preserve"> </w:t>
      </w:r>
    </w:p>
    <w:p w14:paraId="3FE97139" w14:textId="3390B02E" w:rsidR="00FB2F84" w:rsidRPr="001B43F1" w:rsidRDefault="00FB2F84" w:rsidP="00FB2F84">
      <w:pPr>
        <w:spacing w:before="240" w:after="240" w:line="360" w:lineRule="auto"/>
        <w:ind w:right="50"/>
        <w:jc w:val="center"/>
        <w:rPr>
          <w:rFonts w:ascii="Palatino Linotype" w:hAnsi="Palatino Linotype"/>
          <w:sz w:val="22"/>
          <w:szCs w:val="22"/>
        </w:rPr>
      </w:pPr>
      <w:r w:rsidRPr="001B43F1">
        <w:rPr>
          <w:rFonts w:ascii="Palatino Linotype" w:hAnsi="Palatino Linotype"/>
          <w:noProof/>
          <w:sz w:val="22"/>
          <w:szCs w:val="22"/>
        </w:rPr>
        <w:drawing>
          <wp:inline distT="0" distB="0" distL="0" distR="0" wp14:anchorId="7165C213" wp14:editId="651A8055">
            <wp:extent cx="3959225" cy="2429435"/>
            <wp:effectExtent l="0" t="0" r="3175" b="9525"/>
            <wp:docPr id="1580349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49419" name=""/>
                    <pic:cNvPicPr/>
                  </pic:nvPicPr>
                  <pic:blipFill rotWithShape="1">
                    <a:blip r:embed="rId22"/>
                    <a:srcRect b="40758"/>
                    <a:stretch>
                      <a:fillRect/>
                    </a:stretch>
                  </pic:blipFill>
                  <pic:spPr bwMode="auto">
                    <a:xfrm>
                      <a:off x="0" y="0"/>
                      <a:ext cx="3960000" cy="2429911"/>
                    </a:xfrm>
                    <a:prstGeom prst="rect">
                      <a:avLst/>
                    </a:prstGeom>
                    <a:ln>
                      <a:noFill/>
                    </a:ln>
                    <a:extLst>
                      <a:ext uri="{53640926-AAD7-44D8-BBD7-CCE9431645EC}">
                        <a14:shadowObscured xmlns:a14="http://schemas.microsoft.com/office/drawing/2010/main"/>
                      </a:ext>
                    </a:extLst>
                  </pic:spPr>
                </pic:pic>
              </a:graphicData>
            </a:graphic>
          </wp:inline>
        </w:drawing>
      </w:r>
    </w:p>
    <w:p w14:paraId="2CF99579" w14:textId="7DE8197F" w:rsidR="00FB2F84" w:rsidRPr="001B43F1" w:rsidRDefault="00FB2F84" w:rsidP="00FB2F84">
      <w:pPr>
        <w:spacing w:before="240" w:after="240" w:line="360" w:lineRule="auto"/>
        <w:ind w:right="50"/>
        <w:jc w:val="center"/>
        <w:rPr>
          <w:rFonts w:ascii="Palatino Linotype" w:hAnsi="Palatino Linotype"/>
          <w:sz w:val="22"/>
          <w:szCs w:val="22"/>
        </w:rPr>
      </w:pPr>
      <w:r w:rsidRPr="001B43F1">
        <w:rPr>
          <w:rFonts w:ascii="Palatino Linotype" w:hAnsi="Palatino Linotype"/>
          <w:noProof/>
          <w:sz w:val="22"/>
          <w:szCs w:val="22"/>
        </w:rPr>
        <w:drawing>
          <wp:inline distT="0" distB="0" distL="0" distR="0" wp14:anchorId="4C271579" wp14:editId="3169BE66">
            <wp:extent cx="3952609" cy="1541929"/>
            <wp:effectExtent l="0" t="0" r="0" b="1270"/>
            <wp:docPr id="1667402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49419" name=""/>
                    <pic:cNvPicPr/>
                  </pic:nvPicPr>
                  <pic:blipFill rotWithShape="1">
                    <a:blip r:embed="rId22"/>
                    <a:srcRect t="60354" b="1984"/>
                    <a:stretch>
                      <a:fillRect/>
                    </a:stretch>
                  </pic:blipFill>
                  <pic:spPr bwMode="auto">
                    <a:xfrm>
                      <a:off x="0" y="0"/>
                      <a:ext cx="3960000" cy="1544812"/>
                    </a:xfrm>
                    <a:prstGeom prst="rect">
                      <a:avLst/>
                    </a:prstGeom>
                    <a:ln>
                      <a:noFill/>
                    </a:ln>
                    <a:extLst>
                      <a:ext uri="{53640926-AAD7-44D8-BBD7-CCE9431645EC}">
                        <a14:shadowObscured xmlns:a14="http://schemas.microsoft.com/office/drawing/2010/main"/>
                      </a:ext>
                    </a:extLst>
                  </pic:spPr>
                </pic:pic>
              </a:graphicData>
            </a:graphic>
          </wp:inline>
        </w:drawing>
      </w:r>
    </w:p>
    <w:p w14:paraId="1D48CEF1" w14:textId="264944A2" w:rsidR="00FB2F84" w:rsidRPr="001B43F1" w:rsidRDefault="00FB2F84" w:rsidP="003B39BA">
      <w:pPr>
        <w:spacing w:before="240" w:after="240" w:line="360" w:lineRule="auto"/>
        <w:ind w:right="50"/>
        <w:jc w:val="both"/>
        <w:rPr>
          <w:rFonts w:ascii="Palatino Linotype" w:hAnsi="Palatino Linotype"/>
          <w:sz w:val="22"/>
          <w:szCs w:val="22"/>
        </w:rPr>
      </w:pPr>
      <w:r w:rsidRPr="001B43F1">
        <w:rPr>
          <w:rFonts w:ascii="Palatino Linotype" w:hAnsi="Palatino Linotype"/>
          <w:sz w:val="22"/>
          <w:szCs w:val="22"/>
        </w:rPr>
        <w:t>Se testó también información que no actualiza el supuesto legal invocado, esto es información privada y los datos personales concernientes a una persona física o jurídico colectiva identificada o identificable; concretamente por lo que se refiere al Registro, número de libro, foja y folio, ya que dichos datos, no constituyen datos personales, ni se conforman por datos personales, sino que corresponden con los datos con los cuales quedan registrados los comprobantes de estudios, y que permiten llevar un control a las dependencias o instituciones educativas de la emisión de dichos documentos.</w:t>
      </w:r>
    </w:p>
    <w:p w14:paraId="5827D522" w14:textId="0C3D1875" w:rsidR="00FB2F84" w:rsidRPr="001B43F1" w:rsidRDefault="00FB2F84" w:rsidP="003B39BA">
      <w:pPr>
        <w:spacing w:before="240" w:after="240" w:line="360" w:lineRule="auto"/>
        <w:ind w:right="50"/>
        <w:jc w:val="both"/>
        <w:rPr>
          <w:rFonts w:ascii="Palatino Linotype" w:hAnsi="Palatino Linotype"/>
          <w:sz w:val="22"/>
          <w:szCs w:val="22"/>
        </w:rPr>
      </w:pPr>
      <w:r w:rsidRPr="001B43F1">
        <w:rPr>
          <w:rFonts w:ascii="Palatino Linotype" w:hAnsi="Palatino Linotype"/>
          <w:sz w:val="22"/>
          <w:szCs w:val="22"/>
        </w:rPr>
        <w:t>En este tenor, para tener por satisfecho el requerimiento de información, se deberá hacer entrega del comprobante de estudios proporcionado en respuesta en versión pública correcta, de conformidad con el considerando siguiente.</w:t>
      </w:r>
    </w:p>
    <w:p w14:paraId="3FAC23BC" w14:textId="77777777" w:rsidR="001F7F14" w:rsidRPr="001B43F1" w:rsidRDefault="00BC0309" w:rsidP="001F7F14">
      <w:pPr>
        <w:spacing w:before="240" w:after="240" w:line="360" w:lineRule="auto"/>
        <w:jc w:val="both"/>
        <w:rPr>
          <w:rFonts w:ascii="Palatino Linotype" w:eastAsia="Palatino Linotype" w:hAnsi="Palatino Linotype" w:cs="Palatino Linotype"/>
          <w:sz w:val="22"/>
          <w:szCs w:val="22"/>
        </w:rPr>
      </w:pPr>
      <w:r w:rsidRPr="001B43F1">
        <w:rPr>
          <w:rFonts w:ascii="Palatino Linotype" w:hAnsi="Palatino Linotype"/>
          <w:sz w:val="22"/>
          <w:szCs w:val="22"/>
        </w:rPr>
        <w:t xml:space="preserve">Finalmente, por lo que se refiere a las listas de asistencia requeridas en el </w:t>
      </w:r>
      <w:r w:rsidRPr="001B43F1">
        <w:rPr>
          <w:rFonts w:ascii="Palatino Linotype" w:hAnsi="Palatino Linotype"/>
          <w:b/>
          <w:bCs/>
          <w:sz w:val="22"/>
          <w:szCs w:val="22"/>
        </w:rPr>
        <w:t xml:space="preserve">punto 15, </w:t>
      </w:r>
      <w:r w:rsidR="001F7F14" w:rsidRPr="001B43F1">
        <w:rPr>
          <w:rFonts w:ascii="Palatino Linotype" w:hAnsi="Palatino Linotype"/>
          <w:sz w:val="22"/>
          <w:szCs w:val="22"/>
        </w:rPr>
        <w:t xml:space="preserve">no hubo pronunciamiento del </w:t>
      </w:r>
      <w:r w:rsidR="001F7F14" w:rsidRPr="001B43F1">
        <w:rPr>
          <w:rFonts w:ascii="Palatino Linotype" w:hAnsi="Palatino Linotype"/>
          <w:b/>
          <w:bCs/>
          <w:sz w:val="22"/>
          <w:szCs w:val="22"/>
        </w:rPr>
        <w:t xml:space="preserve">Sujeto Obligado, </w:t>
      </w:r>
      <w:r w:rsidR="001F7F14" w:rsidRPr="001B43F1">
        <w:rPr>
          <w:rFonts w:ascii="Palatino Linotype" w:hAnsi="Palatino Linotype"/>
          <w:sz w:val="22"/>
          <w:szCs w:val="22"/>
        </w:rPr>
        <w:t xml:space="preserve">por lo que su respuesta no </w:t>
      </w:r>
      <w:r w:rsidR="001F7F14" w:rsidRPr="001B43F1">
        <w:rPr>
          <w:rFonts w:ascii="Palatino Linotype" w:eastAsia="Palatino Linotype" w:hAnsi="Palatino Linotype" w:cs="Palatino Linotype"/>
          <w:sz w:val="22"/>
          <w:szCs w:val="22"/>
        </w:rPr>
        <w:t>agotó los principios de congruencia y exhaustividad, en virtud de que no hubo pronunciamiento del área competente para conocer de la información que es del interés de la persona solicitante.</w:t>
      </w:r>
    </w:p>
    <w:p w14:paraId="49E3A77B" w14:textId="77777777" w:rsidR="001F7F14" w:rsidRPr="001B43F1" w:rsidRDefault="001F7F14" w:rsidP="001F7F14">
      <w:pPr>
        <w:spacing w:before="240" w:after="240" w:line="360" w:lineRule="auto"/>
        <w:jc w:val="both"/>
        <w:rPr>
          <w:rFonts w:ascii="Palatino Linotype" w:hAnsi="Palatino Linotype"/>
          <w:sz w:val="22"/>
          <w:szCs w:val="22"/>
          <w:lang w:eastAsia="en-US"/>
        </w:rPr>
      </w:pPr>
      <w:r w:rsidRPr="001B43F1">
        <w:rPr>
          <w:rFonts w:ascii="Palatino Linotype" w:hAnsi="Palatino Linotype"/>
          <w:sz w:val="22"/>
          <w:szCs w:val="22"/>
          <w:lang w:eastAsia="en-US"/>
        </w:rPr>
        <w:t>Sobre el tema, el artículo 1.8, fracción XIII, del Código Administrativo del Estado de México, establece que para que tenga validez, todo acto administrativo deberá resolver todos los puntos propuestos por los interesados.</w:t>
      </w:r>
    </w:p>
    <w:p w14:paraId="3D9CFEC3" w14:textId="77777777" w:rsidR="001F7F14" w:rsidRPr="001B43F1" w:rsidRDefault="001F7F14" w:rsidP="001F7F14">
      <w:pPr>
        <w:spacing w:before="240" w:after="240" w:line="360" w:lineRule="auto"/>
        <w:jc w:val="both"/>
        <w:rPr>
          <w:rFonts w:ascii="Palatino Linotype" w:hAnsi="Palatino Linotype"/>
          <w:sz w:val="22"/>
          <w:szCs w:val="22"/>
          <w:lang w:eastAsia="en-US"/>
        </w:rPr>
      </w:pPr>
      <w:r w:rsidRPr="001B43F1">
        <w:rPr>
          <w:rFonts w:ascii="Palatino Linotype" w:hAnsi="Palatino Linotype"/>
          <w:sz w:val="22"/>
          <w:szCs w:val="22"/>
          <w:lang w:eastAsia="en-US"/>
        </w:rPr>
        <w:t xml:space="preserve">Situación que se robustece, con el Criterio orientador, con clave de control SO/002/2017, emitido por el entonces Instituto Nacional de Transparencia, Acceso a la Información y Protección de Datos Personales, el cual establece que todo acto administrativo debe apegarse a los </w:t>
      </w:r>
      <w:r w:rsidRPr="001B43F1">
        <w:rPr>
          <w:rFonts w:ascii="Palatino Linotype" w:hAnsi="Palatino Linotype"/>
          <w:b/>
          <w:bCs/>
          <w:sz w:val="22"/>
          <w:szCs w:val="22"/>
          <w:lang w:eastAsia="en-US"/>
        </w:rPr>
        <w:t>principios de congruencia y exhaustividad,</w:t>
      </w:r>
      <w:r w:rsidRPr="001B43F1">
        <w:rPr>
          <w:rFonts w:ascii="Palatino Linotype" w:hAnsi="Palatino Linotype"/>
          <w:sz w:val="22"/>
          <w:szCs w:val="22"/>
          <w:lang w:eastAsia="en-US"/>
        </w:rPr>
        <w:t xml:space="preserve"> entendiendo por estos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4AE659F4" w14:textId="77777777" w:rsidR="001F7F14" w:rsidRPr="001B43F1" w:rsidRDefault="001F7F14" w:rsidP="001F7F14">
      <w:pPr>
        <w:pStyle w:val="Prrafodelista"/>
        <w:ind w:left="851" w:right="851"/>
        <w:jc w:val="both"/>
        <w:rPr>
          <w:rFonts w:ascii="Palatino Linotype" w:hAnsi="Palatino Linotype" w:cs="Arial"/>
          <w:i/>
          <w:sz w:val="22"/>
          <w:szCs w:val="22"/>
        </w:rPr>
      </w:pPr>
      <w:r w:rsidRPr="001B43F1">
        <w:rPr>
          <w:rFonts w:ascii="Palatino Linotype" w:hAnsi="Palatino Linotype" w:cs="Arial"/>
          <w:b/>
          <w:i/>
          <w:sz w:val="22"/>
          <w:szCs w:val="22"/>
        </w:rPr>
        <w:t xml:space="preserve"> “Congruencia y exhaustividad. Sus alcances para garantizar el derecho de acceso a la información. </w:t>
      </w:r>
      <w:r w:rsidRPr="001B43F1">
        <w:rPr>
          <w:rFonts w:ascii="Palatino Linotype" w:hAnsi="Palatino Linotype" w:cs="Arial"/>
          <w:i/>
          <w:sz w:val="22"/>
          <w:szCs w:val="22"/>
        </w:rPr>
        <w:t xml:space="preserve">De conformidad con el artículo </w:t>
      </w:r>
      <w:r w:rsidRPr="001B43F1">
        <w:rPr>
          <w:rFonts w:ascii="Palatino Linotype" w:hAnsi="Palatino Linotype"/>
          <w:i/>
          <w:sz w:val="22"/>
          <w:szCs w:val="22"/>
          <w:lang w:val="es-ES_tradnl"/>
        </w:rPr>
        <w:t>3 de la Ley Federal de Procedimiento Administrativo</w:t>
      </w:r>
      <w:r w:rsidRPr="001B43F1">
        <w:rPr>
          <w:rFonts w:ascii="Palatino Linotype" w:hAnsi="Palatino Linotype" w:cs="Arial"/>
          <w:i/>
          <w:sz w:val="22"/>
          <w:szCs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1B43F1">
        <w:rPr>
          <w:rFonts w:ascii="Palatino Linotype" w:hAnsi="Palatino Linotype" w:cs="Arial"/>
          <w:b/>
          <w:i/>
          <w:sz w:val="22"/>
          <w:szCs w:val="22"/>
        </w:rPr>
        <w:t>la congruencia implica que exista concordancia entre el requerimiento formulado por el particular y la respuesta proporcionada por el sujeto obligado</w:t>
      </w:r>
      <w:r w:rsidRPr="001B43F1">
        <w:rPr>
          <w:rFonts w:ascii="Palatino Linotype" w:hAnsi="Palatino Linotype" w:cs="Arial"/>
          <w:i/>
          <w:sz w:val="22"/>
          <w:szCs w:val="22"/>
        </w:rPr>
        <w:t xml:space="preserve">; mientras que </w:t>
      </w:r>
      <w:r w:rsidRPr="001B43F1">
        <w:rPr>
          <w:rFonts w:ascii="Palatino Linotype" w:hAnsi="Palatino Linotype" w:cs="Arial"/>
          <w:b/>
          <w:i/>
          <w:sz w:val="22"/>
          <w:szCs w:val="22"/>
        </w:rPr>
        <w:t>la exhaustividad significa que dicha respuesta se refiera expresamente a cada uno de los puntos solicitados</w:t>
      </w:r>
      <w:r w:rsidRPr="001B43F1">
        <w:rPr>
          <w:rFonts w:ascii="Palatino Linotype" w:hAnsi="Palatino Linotype" w:cs="Arial"/>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215BAB0" w14:textId="52037D8C" w:rsidR="001F7F14" w:rsidRPr="001B43F1" w:rsidRDefault="001F7F14" w:rsidP="001F7F14">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Por lo que, para dar atención a esta parte de la solicitud, el </w:t>
      </w:r>
      <w:r w:rsidRPr="001B43F1">
        <w:rPr>
          <w:rFonts w:ascii="Palatino Linotype" w:eastAsia="Palatino Linotype" w:hAnsi="Palatino Linotype" w:cs="Palatino Linotype"/>
          <w:b/>
          <w:sz w:val="22"/>
          <w:szCs w:val="22"/>
        </w:rPr>
        <w:t xml:space="preserve">Sujeto Obligado </w:t>
      </w:r>
      <w:r w:rsidR="00AF363C" w:rsidRPr="001B43F1">
        <w:rPr>
          <w:rFonts w:ascii="Palatino Linotype" w:eastAsia="Palatino Linotype" w:hAnsi="Palatino Linotype" w:cs="Palatino Linotype"/>
          <w:sz w:val="22"/>
          <w:szCs w:val="22"/>
        </w:rPr>
        <w:t>deberá</w:t>
      </w:r>
      <w:r w:rsidR="00AF363C" w:rsidRPr="001B43F1">
        <w:rPr>
          <w:rFonts w:ascii="Palatino Linotype" w:eastAsia="Palatino Linotype" w:hAnsi="Palatino Linotype" w:cs="Palatino Linotype"/>
          <w:b/>
          <w:sz w:val="22"/>
          <w:szCs w:val="22"/>
        </w:rPr>
        <w:t xml:space="preserve"> </w:t>
      </w:r>
      <w:r w:rsidR="00AF363C" w:rsidRPr="001B43F1">
        <w:rPr>
          <w:rFonts w:ascii="Palatino Linotype" w:eastAsia="Palatino Linotype" w:hAnsi="Palatino Linotype" w:cs="Palatino Linotype"/>
          <w:sz w:val="22"/>
          <w:szCs w:val="22"/>
        </w:rPr>
        <w:t>agotar</w:t>
      </w:r>
      <w:r w:rsidRPr="001B43F1">
        <w:rPr>
          <w:rFonts w:ascii="Palatino Linotype" w:eastAsia="Palatino Linotype" w:hAnsi="Palatino Linotype" w:cs="Palatino Linotype"/>
          <w:sz w:val="22"/>
          <w:szCs w:val="22"/>
        </w:rPr>
        <w:t xml:space="preserve"> el procedimiento de búsqueda en las áreas competentes, debiendo hacer entrega del registro de asistencia de la servidora pública referida en la solicitud desde su ingreso hasta el treinta de junio de dos mil veinticinco, en versión pública de ser procedente.</w:t>
      </w:r>
    </w:p>
    <w:p w14:paraId="3E1963DD" w14:textId="77777777" w:rsidR="001F7F14" w:rsidRPr="001B43F1" w:rsidRDefault="001F7F14" w:rsidP="001F7F14">
      <w:pPr>
        <w:spacing w:before="240" w:after="240" w:line="360" w:lineRule="auto"/>
        <w:ind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Respecto de los registros de asistencia, se menciona que los artículos 59 y 84 de Ley del Trabajo de los Servidores Públicos del Estado y Municipios establecen que la </w:t>
      </w:r>
      <w:r w:rsidRPr="001B43F1">
        <w:rPr>
          <w:rFonts w:ascii="Palatino Linotype" w:eastAsia="Palatino Linotype" w:hAnsi="Palatino Linotype" w:cs="Palatino Linotype"/>
          <w:b/>
          <w:sz w:val="22"/>
          <w:szCs w:val="22"/>
        </w:rPr>
        <w:t>jornada de trabajo, es el tiempo durante el cual la o el servidor público está a disposición del Ayuntamiento o Unidad Administrativa</w:t>
      </w:r>
      <w:r w:rsidRPr="001B43F1">
        <w:rPr>
          <w:rFonts w:ascii="Palatino Linotype" w:eastAsia="Palatino Linotype" w:hAnsi="Palatino Linotype" w:cs="Palatino Linotype"/>
          <w:sz w:val="22"/>
          <w:szCs w:val="22"/>
        </w:rPr>
        <w:t xml:space="preserve"> para prestar sus servicios, y el horario estará determinado en las condiciones generales de trabajo de conformidad con las necesidades de la institución o dependencia, así mismo se harán retenciones, descuentos o deducciones al sueldo, por faltas de puntualidad o de asistencia injustificada:</w:t>
      </w:r>
    </w:p>
    <w:p w14:paraId="6F18DBA4" w14:textId="77777777" w:rsidR="001F7F14" w:rsidRPr="001B43F1" w:rsidRDefault="001F7F14" w:rsidP="001F7F14">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ARTÍCULO 59.</w:t>
      </w:r>
      <w:r w:rsidRPr="001B43F1">
        <w:rPr>
          <w:rFonts w:ascii="Palatino Linotype" w:eastAsia="Palatino Linotype" w:hAnsi="Palatino Linotype" w:cs="Palatino Linotype"/>
          <w:i/>
          <w:sz w:val="22"/>
          <w:szCs w:val="22"/>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27AF11EC" w14:textId="77777777" w:rsidR="001F7F14" w:rsidRPr="001B43F1" w:rsidRDefault="001F7F14" w:rsidP="001F7F14">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024F6195" w14:textId="77777777" w:rsidR="001F7F14" w:rsidRPr="001B43F1" w:rsidRDefault="001F7F14" w:rsidP="001F7F14">
      <w:pPr>
        <w:spacing w:before="120" w:after="120"/>
        <w:ind w:left="851" w:right="902"/>
        <w:jc w:val="both"/>
        <w:rPr>
          <w:rFonts w:ascii="Palatino Linotype" w:hAnsi="Palatino Linotype"/>
          <w:i/>
          <w:sz w:val="22"/>
          <w:szCs w:val="22"/>
        </w:rPr>
      </w:pPr>
      <w:r w:rsidRPr="001B43F1">
        <w:rPr>
          <w:rFonts w:ascii="Palatino Linotype" w:hAnsi="Palatino Linotype"/>
          <w:b/>
          <w:i/>
          <w:sz w:val="22"/>
          <w:szCs w:val="22"/>
        </w:rPr>
        <w:t>ARTÍCULO 84.</w:t>
      </w:r>
      <w:r w:rsidRPr="001B43F1">
        <w:rPr>
          <w:rFonts w:ascii="Palatino Linotype" w:hAnsi="Palatino Linotype"/>
          <w:i/>
          <w:sz w:val="22"/>
          <w:szCs w:val="22"/>
        </w:rPr>
        <w:t xml:space="preserve"> Sólo podrán hacerse retenciones, descuentos o deducciones al sueldo de los servidores públicos por concepto de:</w:t>
      </w:r>
    </w:p>
    <w:p w14:paraId="3A5F323F" w14:textId="77777777" w:rsidR="001F7F14" w:rsidRPr="001B43F1" w:rsidRDefault="001F7F14" w:rsidP="001F7F14">
      <w:pPr>
        <w:spacing w:before="120" w:after="120"/>
        <w:ind w:left="851" w:right="902"/>
        <w:jc w:val="both"/>
        <w:rPr>
          <w:rFonts w:ascii="Palatino Linotype" w:hAnsi="Palatino Linotype"/>
          <w:i/>
          <w:sz w:val="22"/>
          <w:szCs w:val="22"/>
        </w:rPr>
      </w:pPr>
      <w:r w:rsidRPr="001B43F1">
        <w:rPr>
          <w:rFonts w:ascii="Palatino Linotype" w:hAnsi="Palatino Linotype"/>
          <w:i/>
          <w:sz w:val="22"/>
          <w:szCs w:val="22"/>
        </w:rPr>
        <w:t>…</w:t>
      </w:r>
    </w:p>
    <w:p w14:paraId="71177FAA" w14:textId="77777777" w:rsidR="001F7F14" w:rsidRPr="001B43F1" w:rsidRDefault="001F7F14" w:rsidP="001F7F14">
      <w:pPr>
        <w:spacing w:before="120" w:after="120"/>
        <w:ind w:left="851" w:right="902"/>
        <w:jc w:val="both"/>
        <w:rPr>
          <w:rFonts w:ascii="Palatino Linotype" w:eastAsia="Palatino Linotype" w:hAnsi="Palatino Linotype" w:cs="Palatino Linotype"/>
          <w:i/>
          <w:sz w:val="22"/>
          <w:szCs w:val="22"/>
        </w:rPr>
      </w:pPr>
      <w:r w:rsidRPr="001B43F1">
        <w:rPr>
          <w:rFonts w:ascii="Palatino Linotype" w:hAnsi="Palatino Linotype"/>
          <w:b/>
          <w:i/>
          <w:sz w:val="22"/>
          <w:szCs w:val="22"/>
        </w:rPr>
        <w:t>VII.</w:t>
      </w:r>
      <w:r w:rsidRPr="001B43F1">
        <w:rPr>
          <w:rFonts w:ascii="Palatino Linotype" w:hAnsi="Palatino Linotype"/>
          <w:i/>
          <w:sz w:val="22"/>
          <w:szCs w:val="22"/>
        </w:rPr>
        <w:t xml:space="preserve"> Faltas de puntualidad o de asistencia injustificadas;”</w:t>
      </w:r>
    </w:p>
    <w:p w14:paraId="2D89995D" w14:textId="77777777" w:rsidR="001F7F14" w:rsidRPr="001B43F1" w:rsidRDefault="001F7F14" w:rsidP="001F7F14">
      <w:pPr>
        <w:spacing w:before="240" w:after="240" w:line="360" w:lineRule="auto"/>
        <w:ind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Asimismo, los artículos 88, fracción III, y 220 K, fracción III y penúltimo párrafo de la Ley del Trabajo de los Servidores Públicos, estipulan como obligación de los servidores públicos asistir a sus labores y no faltar sin causa justificada o sin permiso, por otro lado, las instituciones o dependencias tienen la obligación de conservar y exhibir los controles de asistencia o la información electrónica de asistencia de los servidores públicos.</w:t>
      </w:r>
    </w:p>
    <w:p w14:paraId="12CD6153" w14:textId="77777777" w:rsidR="001F7F14" w:rsidRPr="001B43F1" w:rsidRDefault="001F7F14" w:rsidP="001F7F14">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88.</w:t>
      </w:r>
      <w:r w:rsidRPr="001B43F1">
        <w:rPr>
          <w:rFonts w:ascii="Palatino Linotype" w:eastAsia="Palatino Linotype" w:hAnsi="Palatino Linotype" w:cs="Palatino Linotype"/>
          <w:i/>
          <w:sz w:val="22"/>
          <w:szCs w:val="22"/>
        </w:rPr>
        <w:t xml:space="preserve"> Son obligaciones de los servidores públicos: </w:t>
      </w:r>
    </w:p>
    <w:p w14:paraId="6C1B6D24" w14:textId="77777777" w:rsidR="001F7F14" w:rsidRPr="001B43F1" w:rsidRDefault="001F7F14" w:rsidP="001F7F14">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7336DC8F" w14:textId="77777777" w:rsidR="001F7F14" w:rsidRPr="001B43F1" w:rsidRDefault="001F7F14" w:rsidP="001F7F14">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III.</w:t>
      </w:r>
      <w:r w:rsidRPr="001B43F1">
        <w:rPr>
          <w:rFonts w:ascii="Palatino Linotype" w:eastAsia="Palatino Linotype" w:hAnsi="Palatino Linotype" w:cs="Palatino Linotype"/>
          <w:i/>
          <w:sz w:val="22"/>
          <w:szCs w:val="22"/>
        </w:rPr>
        <w:t xml:space="preserve">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1AB85C1A" w14:textId="77777777" w:rsidR="001F7F14" w:rsidRPr="001B43F1" w:rsidRDefault="001F7F14" w:rsidP="001F7F14">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2DB2188E" w14:textId="77777777" w:rsidR="001F7F14" w:rsidRPr="001B43F1" w:rsidRDefault="001F7F14" w:rsidP="001F7F14">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220 K.-</w:t>
      </w:r>
      <w:r w:rsidRPr="001B43F1">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 </w:t>
      </w:r>
    </w:p>
    <w:p w14:paraId="2464C186" w14:textId="77777777" w:rsidR="001F7F14" w:rsidRPr="001B43F1" w:rsidRDefault="001F7F14" w:rsidP="001F7F14">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48610586" w14:textId="77777777" w:rsidR="001F7F14" w:rsidRPr="001B43F1" w:rsidRDefault="001F7F14" w:rsidP="001F7F14">
      <w:pPr>
        <w:spacing w:before="120" w:after="120"/>
        <w:ind w:left="851" w:right="900"/>
        <w:jc w:val="both"/>
        <w:rPr>
          <w:rFonts w:ascii="Palatino Linotype" w:eastAsia="Palatino Linotype" w:hAnsi="Palatino Linotype" w:cs="Palatino Linotype"/>
          <w:i/>
          <w:sz w:val="22"/>
          <w:szCs w:val="22"/>
          <w:u w:val="single"/>
        </w:rPr>
      </w:pPr>
      <w:r w:rsidRPr="001B43F1">
        <w:rPr>
          <w:rFonts w:ascii="Palatino Linotype" w:eastAsia="Palatino Linotype" w:hAnsi="Palatino Linotype" w:cs="Palatino Linotype"/>
          <w:b/>
          <w:i/>
          <w:sz w:val="22"/>
          <w:szCs w:val="22"/>
        </w:rPr>
        <w:t xml:space="preserve">III. </w:t>
      </w:r>
      <w:r w:rsidRPr="001B43F1">
        <w:rPr>
          <w:rFonts w:ascii="Palatino Linotype" w:eastAsia="Palatino Linotype" w:hAnsi="Palatino Linotype" w:cs="Palatino Linotype"/>
          <w:b/>
          <w:i/>
          <w:sz w:val="22"/>
          <w:szCs w:val="22"/>
          <w:u w:val="single"/>
        </w:rPr>
        <w:t>Controles de asistencia</w:t>
      </w:r>
      <w:r w:rsidRPr="001B43F1">
        <w:rPr>
          <w:rFonts w:ascii="Palatino Linotype" w:eastAsia="Palatino Linotype" w:hAnsi="Palatino Linotype" w:cs="Palatino Linotype"/>
          <w:b/>
          <w:i/>
          <w:sz w:val="22"/>
          <w:szCs w:val="22"/>
        </w:rPr>
        <w:t xml:space="preserve"> </w:t>
      </w:r>
      <w:r w:rsidRPr="001B43F1">
        <w:rPr>
          <w:rFonts w:ascii="Palatino Linotype" w:eastAsia="Palatino Linotype" w:hAnsi="Palatino Linotype" w:cs="Palatino Linotype"/>
          <w:b/>
          <w:i/>
          <w:sz w:val="22"/>
          <w:szCs w:val="22"/>
          <w:u w:val="single"/>
        </w:rPr>
        <w:t>o la información magnética o electrónica de asistencia de los servidores públicos</w:t>
      </w:r>
      <w:r w:rsidRPr="001B43F1">
        <w:rPr>
          <w:rFonts w:ascii="Palatino Linotype" w:eastAsia="Palatino Linotype" w:hAnsi="Palatino Linotype" w:cs="Palatino Linotype"/>
          <w:i/>
          <w:sz w:val="22"/>
          <w:szCs w:val="22"/>
          <w:u w:val="single"/>
        </w:rPr>
        <w:t xml:space="preserve">; </w:t>
      </w:r>
    </w:p>
    <w:p w14:paraId="4D1DC955" w14:textId="77777777" w:rsidR="001F7F14" w:rsidRPr="001B43F1" w:rsidRDefault="001F7F14" w:rsidP="001F7F14">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0AC1B20D" w14:textId="77777777" w:rsidR="001F7F14" w:rsidRPr="001B43F1" w:rsidRDefault="001F7F14" w:rsidP="001F7F14">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w:t>
      </w:r>
      <w:r w:rsidRPr="001B43F1">
        <w:rPr>
          <w:rFonts w:ascii="Palatino Linotype" w:eastAsia="Palatino Linotype" w:hAnsi="Palatino Linotype" w:cs="Palatino Linotype"/>
          <w:b/>
          <w:i/>
          <w:sz w:val="22"/>
          <w:szCs w:val="22"/>
        </w:rPr>
        <w:t>los señalados por las fracciones</w:t>
      </w:r>
      <w:r w:rsidRPr="001B43F1">
        <w:rPr>
          <w:rFonts w:ascii="Palatino Linotype" w:eastAsia="Palatino Linotype" w:hAnsi="Palatino Linotype" w:cs="Palatino Linotype"/>
          <w:i/>
          <w:sz w:val="22"/>
          <w:szCs w:val="22"/>
        </w:rPr>
        <w:t xml:space="preserve"> II, </w:t>
      </w:r>
      <w:r w:rsidRPr="001B43F1">
        <w:rPr>
          <w:rFonts w:ascii="Palatino Linotype" w:eastAsia="Palatino Linotype" w:hAnsi="Palatino Linotype" w:cs="Palatino Linotype"/>
          <w:b/>
          <w:i/>
          <w:sz w:val="22"/>
          <w:szCs w:val="22"/>
        </w:rPr>
        <w:t>III,</w:t>
      </w:r>
      <w:r w:rsidRPr="001B43F1">
        <w:rPr>
          <w:rFonts w:ascii="Palatino Linotype" w:eastAsia="Palatino Linotype" w:hAnsi="Palatino Linotype" w:cs="Palatino Linotype"/>
          <w:i/>
          <w:sz w:val="22"/>
          <w:szCs w:val="22"/>
        </w:rPr>
        <w:t xml:space="preserve"> IV </w:t>
      </w:r>
      <w:r w:rsidRPr="001B43F1">
        <w:rPr>
          <w:rFonts w:ascii="Palatino Linotype" w:eastAsia="Palatino Linotype" w:hAnsi="Palatino Linotype" w:cs="Palatino Linotype"/>
          <w:b/>
          <w:i/>
          <w:sz w:val="22"/>
          <w:szCs w:val="22"/>
        </w:rPr>
        <w:t>durante el último año y un año después de que se extinga la relación laboral</w:t>
      </w:r>
      <w:r w:rsidRPr="001B43F1">
        <w:rPr>
          <w:rFonts w:ascii="Palatino Linotype" w:eastAsia="Palatino Linotype" w:hAnsi="Palatino Linotype" w:cs="Palatino Linotype"/>
          <w:i/>
          <w:sz w:val="22"/>
          <w:szCs w:val="22"/>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DBAD53E" w14:textId="683CB48F" w:rsidR="001F7F14" w:rsidRPr="001B43F1" w:rsidRDefault="001F7F14" w:rsidP="001F7F14">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Además, debe considerarse que, en el caso particular, según se observa en el Formato de Movimiento de Personal entregado, la servidora pública habilitada cuenta con el deber de registrar su asistencia por medio de reloj biométrico:</w:t>
      </w:r>
    </w:p>
    <w:p w14:paraId="06C0DBFE" w14:textId="38EE09D8" w:rsidR="001F7F14" w:rsidRPr="001B43F1" w:rsidRDefault="001F7F14" w:rsidP="001F7F14">
      <w:pPr>
        <w:spacing w:before="240" w:after="240" w:line="360" w:lineRule="auto"/>
        <w:jc w:val="center"/>
        <w:rPr>
          <w:rFonts w:ascii="Palatino Linotype" w:eastAsia="Palatino Linotype" w:hAnsi="Palatino Linotype" w:cs="Palatino Linotype"/>
          <w:sz w:val="22"/>
          <w:szCs w:val="22"/>
        </w:rPr>
      </w:pPr>
      <w:r w:rsidRPr="001B43F1">
        <w:rPr>
          <w:noProof/>
          <w:sz w:val="22"/>
          <w:szCs w:val="22"/>
        </w:rPr>
        <w:drawing>
          <wp:inline distT="0" distB="0" distL="0" distR="0" wp14:anchorId="1EFC74B2" wp14:editId="44F1FE3F">
            <wp:extent cx="4320000" cy="302155"/>
            <wp:effectExtent l="0" t="0" r="0" b="3175"/>
            <wp:docPr id="849210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10432" name=""/>
                    <pic:cNvPicPr/>
                  </pic:nvPicPr>
                  <pic:blipFill>
                    <a:blip r:embed="rId23"/>
                    <a:stretch>
                      <a:fillRect/>
                    </a:stretch>
                  </pic:blipFill>
                  <pic:spPr>
                    <a:xfrm>
                      <a:off x="0" y="0"/>
                      <a:ext cx="4320000" cy="302155"/>
                    </a:xfrm>
                    <a:prstGeom prst="rect">
                      <a:avLst/>
                    </a:prstGeom>
                  </pic:spPr>
                </pic:pic>
              </a:graphicData>
            </a:graphic>
          </wp:inline>
        </w:drawing>
      </w:r>
    </w:p>
    <w:p w14:paraId="43D84CFA" w14:textId="7E0AF206" w:rsidR="001F7F14" w:rsidRPr="001B43F1" w:rsidRDefault="001F7F14" w:rsidP="001F7F14">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Con base en lo expuesto, es dable ordenar al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la entrega del documento o documentos donde conste el control o registro de asistencia</w:t>
      </w:r>
      <w:r w:rsidR="00FD3909" w:rsidRPr="001B43F1">
        <w:rPr>
          <w:rFonts w:ascii="Palatino Linotype" w:eastAsia="Palatino Linotype" w:hAnsi="Palatino Linotype" w:cs="Palatino Linotype"/>
          <w:sz w:val="22"/>
          <w:szCs w:val="22"/>
        </w:rPr>
        <w:t xml:space="preserve"> de la servidora pública referida en la solicitud, </w:t>
      </w:r>
      <w:r w:rsidRPr="001B43F1">
        <w:rPr>
          <w:rFonts w:ascii="Palatino Linotype" w:eastAsia="Palatino Linotype" w:hAnsi="Palatino Linotype" w:cs="Palatino Linotype"/>
          <w:sz w:val="22"/>
          <w:szCs w:val="22"/>
        </w:rPr>
        <w:t xml:space="preserve">generados del uno de febrero al treinta de junio de dos mil veinticinco, de ser procedente en versión pública, en términos del siguiente considerando. </w:t>
      </w:r>
    </w:p>
    <w:p w14:paraId="5C0DEBC2" w14:textId="64BE5BA9" w:rsidR="001F7F14" w:rsidRPr="001B43F1" w:rsidRDefault="001F7F14" w:rsidP="001F7F14">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Asimismo, para el caso que el </w:t>
      </w:r>
      <w:r w:rsidRPr="001B43F1">
        <w:rPr>
          <w:rFonts w:ascii="Palatino Linotype" w:eastAsia="Palatino Linotype" w:hAnsi="Palatino Linotype" w:cs="Palatino Linotype"/>
          <w:b/>
          <w:bCs/>
          <w:sz w:val="22"/>
          <w:szCs w:val="22"/>
        </w:rPr>
        <w:t xml:space="preserve">Sujeto Obligado </w:t>
      </w:r>
      <w:r w:rsidRPr="001B43F1">
        <w:rPr>
          <w:rFonts w:ascii="Palatino Linotype" w:eastAsia="Palatino Linotype" w:hAnsi="Palatino Linotype" w:cs="Palatino Linotype"/>
          <w:sz w:val="22"/>
          <w:szCs w:val="22"/>
        </w:rPr>
        <w:t>no cuente con el registro de asistencia que se ordena, deberá proporcionar el documento que autorice dicha circunstancia, es decir, la expresión documental que establezca la excepción de elaborar registro de asistencia, respecto de los supuestos señalados; lo anterior, con el fin de acreditar que existe una autorización expresa y dar cumplimiento a los artículos citados en el párrafo anterior.</w:t>
      </w:r>
    </w:p>
    <w:p w14:paraId="1D1A629F" w14:textId="515D5C50" w:rsidR="001F7F14" w:rsidRPr="001B43F1" w:rsidRDefault="001F7F14" w:rsidP="001F7F14">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Asimismo, de no contar con el registro de asistencia, ni documento de excepción se deberá declarar formalmente la inexistencia de los registros de asistencia correspondientes, al existir una obligación normativa de contar con ellos, la cual se encuentra prevista en el artículo 220 K, fracción III, Ley del Trabajo de los Servidores Públicos del Estado y Municipios, que precisa que es obligación de la institución pública de conservar los controles de asistencia, lo cual toma relevancia, pues dichos documentos son utilizados para determinar las faltas de los servidores públicos y calcular el monto de las remuneraciones quincenal.</w:t>
      </w:r>
    </w:p>
    <w:p w14:paraId="18462BE1" w14:textId="77777777" w:rsidR="001F7F14" w:rsidRPr="001B43F1" w:rsidRDefault="001F7F14" w:rsidP="001F7F14">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Sobre el tema, 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el Comité de Transparencia deberá emitir un acuerdo de inexistencia, debidamente fundado y motivado, en el que detalle las razones del por qué no obra en sus archivos.</w:t>
      </w:r>
    </w:p>
    <w:p w14:paraId="570E2077" w14:textId="77777777" w:rsidR="001F7F14" w:rsidRPr="001B43F1" w:rsidRDefault="001F7F14" w:rsidP="001F7F14">
      <w:pPr>
        <w:spacing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En ese orden de ideas, el Criterio de interpretación, de la Segunda Época, con clave de control SO/004/2019, emitido por el del Instituto Nacional de Transparencia, Acceso a la Información y Protección de Datos Personales, establece lo siguiente: </w:t>
      </w:r>
    </w:p>
    <w:p w14:paraId="54006B3E" w14:textId="77777777" w:rsidR="001F7F14" w:rsidRPr="001B43F1" w:rsidRDefault="001F7F14" w:rsidP="001F7F14">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Propósito de la declaración formal de inexistencia.</w:t>
      </w:r>
      <w:r w:rsidRPr="001B43F1">
        <w:rPr>
          <w:rFonts w:ascii="Palatino Linotype" w:eastAsia="Palatino Linotype" w:hAnsi="Palatino Linotype" w:cs="Palatino Linotype"/>
          <w:i/>
          <w:sz w:val="22"/>
          <w:szCs w:val="22"/>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2F1F0696" w14:textId="77777777" w:rsidR="001F7F14" w:rsidRPr="001B43F1" w:rsidRDefault="001F7F14" w:rsidP="001F7F14">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De lo anterior se colige que las declaraciones de inexistencia de los Comités de Transparencia, deben de contener los elementos suficientes para generar en los solicitantes, certeza de que la información no obra en sus archivos, esto es,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14:paraId="544C72E5" w14:textId="77777777" w:rsidR="001F7F14" w:rsidRPr="001B43F1" w:rsidRDefault="001F7F14" w:rsidP="001F7F14">
      <w:pPr>
        <w:spacing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Asimismo, según Calero, Natalia (2016), en la “Ley General de Transparencia y Acceso a la Información Pública Comentada” (p. 419), las declaraciones de inexistencia, deben contener lo siguiente: </w:t>
      </w:r>
    </w:p>
    <w:p w14:paraId="13E0A332" w14:textId="77777777" w:rsidR="001F7F14" w:rsidRPr="001B43F1" w:rsidRDefault="001F7F14" w:rsidP="001F7F14">
      <w:pPr>
        <w:spacing w:before="120" w:after="120" w:line="360" w:lineRule="auto"/>
        <w:ind w:left="284"/>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b/>
          <w:sz w:val="22"/>
          <w:szCs w:val="22"/>
        </w:rPr>
        <w:t>a) Los elementos que le permitan a los solicitantes tener certeza de que el Sujeto Obligado utilizó un criterio de búsqueda exhaustivo:</w:t>
      </w:r>
      <w:r w:rsidRPr="001B43F1">
        <w:rPr>
          <w:rFonts w:ascii="Palatino Linotype" w:eastAsia="Palatino Linotype" w:hAnsi="Palatino Linotype" w:cs="Palatino Linotype"/>
          <w:sz w:val="22"/>
          <w:szCs w:val="22"/>
        </w:rPr>
        <w:t xml:space="preserve"> Para atender dicho supuesto, se debe precisar en qué unidades administrativas buscó, así como en el tipo de archivos y la manera en que realizó la indagación; </w:t>
      </w:r>
    </w:p>
    <w:p w14:paraId="2BE16D23" w14:textId="77777777" w:rsidR="001F7F14" w:rsidRPr="001B43F1" w:rsidRDefault="001F7F14" w:rsidP="001F7F14">
      <w:pPr>
        <w:spacing w:before="120" w:after="120" w:line="360" w:lineRule="auto"/>
        <w:ind w:left="284"/>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b/>
          <w:sz w:val="22"/>
          <w:szCs w:val="22"/>
        </w:rPr>
        <w:t>b) Las circunstancias de tiempo, modo y lugar que motiven las razones por las cuales la información es inexistente:</w:t>
      </w:r>
      <w:r w:rsidRPr="001B43F1">
        <w:rPr>
          <w:rFonts w:ascii="Palatino Linotype" w:eastAsia="Palatino Linotype" w:hAnsi="Palatino Linotype" w:cs="Palatino Linotype"/>
          <w:sz w:val="22"/>
          <w:szCs w:val="22"/>
        </w:rPr>
        <w:t xml:space="preserve"> Al respecto, los sujetos obligados para acreditar dicho punto, deberán proveer la mayor cantidad de elementos posibles que permitan evidencia las razones por las cuales la información requerida no existe, y </w:t>
      </w:r>
    </w:p>
    <w:p w14:paraId="0224A57F" w14:textId="77777777" w:rsidR="001F7F14" w:rsidRPr="001B43F1" w:rsidRDefault="001F7F14" w:rsidP="001F7F14">
      <w:pPr>
        <w:spacing w:before="120" w:after="120" w:line="360" w:lineRule="auto"/>
        <w:ind w:left="284"/>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b/>
          <w:sz w:val="22"/>
          <w:szCs w:val="22"/>
        </w:rPr>
        <w:t>c) El servidor público responsable de contar con ésta:</w:t>
      </w:r>
      <w:r w:rsidRPr="001B43F1">
        <w:rPr>
          <w:rFonts w:ascii="Palatino Linotype" w:eastAsia="Palatino Linotype" w:hAnsi="Palatino Linotype" w:cs="Palatino Linotype"/>
          <w:sz w:val="22"/>
          <w:szCs w:val="22"/>
        </w:rPr>
        <w:t xml:space="preserve"> Es importante indicar, el cargo y las razones jurídicas por las cuales debió generar la información. </w:t>
      </w:r>
    </w:p>
    <w:p w14:paraId="52ED9B14" w14:textId="77777777" w:rsidR="001F7F14" w:rsidRPr="001B43F1" w:rsidRDefault="001F7F14" w:rsidP="001F7F14">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Conforme a lo citado, se considera que es necesario que 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declare por medio de su Comité de Transparencia, la inexistencia de los registros de asistencia correspondientes, para el caso que no obre en sus archivos y no cuente con un documento que autorice la omisión a generar dichas documentales; 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 </w:t>
      </w:r>
    </w:p>
    <w:p w14:paraId="006332FA" w14:textId="77777777" w:rsidR="001F7F14" w:rsidRPr="001B43F1" w:rsidRDefault="001F7F14" w:rsidP="001F7F14">
      <w:pPr>
        <w:spacing w:before="240" w:after="240" w:line="360" w:lineRule="auto"/>
        <w:ind w:left="284"/>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1. Analizar el caso y tomar las medidas necesarias para localizar la información;</w:t>
      </w:r>
    </w:p>
    <w:p w14:paraId="78A749BA" w14:textId="77777777" w:rsidR="001F7F14" w:rsidRPr="001B43F1" w:rsidRDefault="001F7F14" w:rsidP="001F7F14">
      <w:pPr>
        <w:spacing w:before="240" w:after="240" w:line="360" w:lineRule="auto"/>
        <w:ind w:left="284"/>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2. 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w:t>
      </w:r>
    </w:p>
    <w:p w14:paraId="44C46B85" w14:textId="77777777" w:rsidR="001F7F14" w:rsidRPr="001B43F1" w:rsidRDefault="001F7F14" w:rsidP="001F7F14">
      <w:pPr>
        <w:spacing w:before="240" w:after="240" w:line="360" w:lineRule="auto"/>
        <w:ind w:left="284"/>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3. Ordenar, siempre que sea materialmente posible, que se genere o reponga la información en caso que ésta tuviera que existir o previa acreditación de la imposibilidad de su generación, exponga de forma fundada y motivada las razones de dicha situación, y </w:t>
      </w:r>
    </w:p>
    <w:p w14:paraId="3E5D946C" w14:textId="77777777" w:rsidR="001F7F14" w:rsidRPr="001B43F1" w:rsidRDefault="001F7F14" w:rsidP="001F7F14">
      <w:pPr>
        <w:spacing w:before="240" w:after="240" w:line="360" w:lineRule="auto"/>
        <w:ind w:left="284"/>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4. Notificar al Órgano Interno de Control o equivalente, a efecto de que inicie el procedimiento de responsabilidad administrativa correspondiente. </w:t>
      </w:r>
    </w:p>
    <w:p w14:paraId="1DBD0ED6" w14:textId="08964E56" w:rsidR="00331A87" w:rsidRPr="001B43F1" w:rsidRDefault="00331A87" w:rsidP="001322B9">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De lo hasta aquí expuesto, se concluye que los motivos de inconformidad de la parte </w:t>
      </w:r>
      <w:r w:rsidRPr="001B43F1">
        <w:rPr>
          <w:rFonts w:ascii="Palatino Linotype" w:eastAsia="Palatino Linotype" w:hAnsi="Palatino Linotype" w:cs="Palatino Linotype"/>
          <w:b/>
          <w:sz w:val="22"/>
          <w:szCs w:val="22"/>
        </w:rPr>
        <w:t xml:space="preserve">Recurrente </w:t>
      </w:r>
      <w:r w:rsidRPr="001B43F1">
        <w:rPr>
          <w:rFonts w:ascii="Palatino Linotype" w:eastAsia="Palatino Linotype" w:hAnsi="Palatino Linotype" w:cs="Palatino Linotype"/>
          <w:sz w:val="22"/>
          <w:szCs w:val="22"/>
        </w:rPr>
        <w:t>devienen</w:t>
      </w:r>
      <w:r w:rsidR="00F570F7" w:rsidRPr="001B43F1">
        <w:rPr>
          <w:rFonts w:ascii="Palatino Linotype" w:eastAsia="Palatino Linotype" w:hAnsi="Palatino Linotype" w:cs="Palatino Linotype"/>
          <w:sz w:val="22"/>
          <w:szCs w:val="22"/>
        </w:rPr>
        <w:t xml:space="preserve"> parcialmente</w:t>
      </w:r>
      <w:r w:rsidRPr="001B43F1">
        <w:rPr>
          <w:rFonts w:ascii="Palatino Linotype" w:eastAsia="Palatino Linotype" w:hAnsi="Palatino Linotype" w:cs="Palatino Linotype"/>
          <w:sz w:val="22"/>
          <w:szCs w:val="22"/>
        </w:rPr>
        <w:t xml:space="preserve"> fundados, siendo procedente </w:t>
      </w:r>
      <w:r w:rsidR="00510048" w:rsidRPr="001B43F1">
        <w:rPr>
          <w:rFonts w:ascii="Palatino Linotype" w:eastAsia="Palatino Linotype" w:hAnsi="Palatino Linotype" w:cs="Palatino Linotype"/>
          <w:i/>
          <w:sz w:val="22"/>
          <w:szCs w:val="22"/>
        </w:rPr>
        <w:t>Modificar</w:t>
      </w: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sz w:val="22"/>
          <w:szCs w:val="22"/>
        </w:rPr>
        <w:t xml:space="preserve">la respuesta proporcionada por el </w:t>
      </w:r>
      <w:r w:rsidRPr="001B43F1">
        <w:rPr>
          <w:rFonts w:ascii="Palatino Linotype" w:eastAsia="Palatino Linotype" w:hAnsi="Palatino Linotype" w:cs="Palatino Linotype"/>
          <w:b/>
          <w:sz w:val="22"/>
          <w:szCs w:val="22"/>
        </w:rPr>
        <w:t xml:space="preserve">Sujeto Obligado </w:t>
      </w:r>
      <w:r w:rsidRPr="001B43F1">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78EEEE19" w14:textId="77777777" w:rsidR="00331A87" w:rsidRPr="001B43F1" w:rsidRDefault="00331A87" w:rsidP="00331A87">
      <w:pPr>
        <w:spacing w:before="240" w:after="240" w:line="360" w:lineRule="auto"/>
        <w:ind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b/>
          <w:sz w:val="22"/>
          <w:szCs w:val="22"/>
        </w:rPr>
        <w:t xml:space="preserve">Quinto. Versión Pública. </w:t>
      </w:r>
      <w:r w:rsidRPr="001B43F1">
        <w:rPr>
          <w:rFonts w:ascii="Palatino Linotype" w:eastAsia="Palatino Linotype" w:hAnsi="Palatino Linotype" w:cs="Palatino Linotype"/>
          <w:sz w:val="22"/>
          <w:szCs w:val="22"/>
        </w:rPr>
        <w:t>Como fue debidamente apuntado, 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131246E" w14:textId="77777777" w:rsidR="00331A87" w:rsidRPr="001B43F1" w:rsidRDefault="00331A87" w:rsidP="00331A87">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54F4070" w14:textId="77777777" w:rsidR="00331A87" w:rsidRPr="001B43F1" w:rsidRDefault="00331A87" w:rsidP="00331A87">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C67F688" w14:textId="77777777" w:rsidR="00331A87" w:rsidRPr="001B43F1" w:rsidRDefault="00331A87" w:rsidP="00331A87">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1B69AFA7"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sz w:val="22"/>
          <w:szCs w:val="22"/>
        </w:rPr>
        <w:t> </w:t>
      </w: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Artículo 3.</w:t>
      </w:r>
      <w:r w:rsidRPr="001B43F1">
        <w:rPr>
          <w:rFonts w:ascii="Palatino Linotype" w:eastAsia="Palatino Linotype" w:hAnsi="Palatino Linotype" w:cs="Palatino Linotype"/>
          <w:i/>
          <w:sz w:val="22"/>
          <w:szCs w:val="22"/>
        </w:rPr>
        <w:t xml:space="preserve"> Para los efectos de la presente Ley se entenderá por:</w:t>
      </w:r>
    </w:p>
    <w:p w14:paraId="408450E4" w14:textId="77777777" w:rsidR="00331A87" w:rsidRPr="001B43F1"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2F200FA6" w14:textId="77777777" w:rsidR="00331A87" w:rsidRPr="001B43F1"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IX. Datos personales</w:t>
      </w:r>
      <w:r w:rsidRPr="001B43F1">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7C051E74" w14:textId="77777777" w:rsidR="00331A87" w:rsidRPr="001B43F1"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6B6E4F75" w14:textId="77777777" w:rsidR="00331A87" w:rsidRPr="001B43F1"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XX. Información clasificada</w:t>
      </w:r>
      <w:r w:rsidRPr="001B43F1">
        <w:rPr>
          <w:rFonts w:ascii="Palatino Linotype" w:eastAsia="Palatino Linotype" w:hAnsi="Palatino Linotype" w:cs="Palatino Linotype"/>
          <w:i/>
          <w:sz w:val="22"/>
          <w:szCs w:val="22"/>
        </w:rPr>
        <w:t>: Aquella considerada por la presente Ley como reservada o confidencial;</w:t>
      </w:r>
    </w:p>
    <w:p w14:paraId="01EB3D82" w14:textId="77777777" w:rsidR="00331A87" w:rsidRPr="001B43F1"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XXI. Información confidencial</w:t>
      </w:r>
      <w:r w:rsidRPr="001B43F1">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8A35D66" w14:textId="77777777" w:rsidR="00331A87" w:rsidRPr="001B43F1"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6E42DC3C" w14:textId="77777777" w:rsidR="00331A87" w:rsidRPr="001B43F1"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XXXII. Protección de Datos Personales</w:t>
      </w:r>
      <w:r w:rsidRPr="001B43F1">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1607D3E6" w14:textId="77777777" w:rsidR="00331A87" w:rsidRPr="001B43F1"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4558D9D3" w14:textId="77777777" w:rsidR="00331A87" w:rsidRPr="001B43F1" w:rsidRDefault="00331A87" w:rsidP="00331A87">
      <w:pPr>
        <w:tabs>
          <w:tab w:val="left" w:pos="1276"/>
        </w:tabs>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XLV. Versión pública</w:t>
      </w:r>
      <w:r w:rsidRPr="001B43F1">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CA94120"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 Artículo 6</w:t>
      </w:r>
      <w:r w:rsidRPr="001B43F1">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43461CA"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68982AEB"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91.</w:t>
      </w:r>
      <w:r w:rsidRPr="001B43F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1B43F1">
        <w:rPr>
          <w:rFonts w:ascii="Palatino Linotype" w:eastAsia="Palatino Linotype" w:hAnsi="Palatino Linotype" w:cs="Palatino Linotype"/>
          <w:i/>
          <w:sz w:val="22"/>
          <w:szCs w:val="22"/>
        </w:rPr>
        <w:br/>
        <w:t>…</w:t>
      </w:r>
    </w:p>
    <w:p w14:paraId="30B35D7A"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132.</w:t>
      </w:r>
      <w:r w:rsidRPr="001B43F1">
        <w:rPr>
          <w:rFonts w:ascii="Palatino Linotype" w:eastAsia="Palatino Linotype" w:hAnsi="Palatino Linotype" w:cs="Palatino Linotype"/>
          <w:i/>
          <w:sz w:val="22"/>
          <w:szCs w:val="22"/>
        </w:rPr>
        <w:t xml:space="preserve"> La clasificación de la información se llevará a cabo en el momento en que:</w:t>
      </w:r>
    </w:p>
    <w:p w14:paraId="6C15DE92"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w:t>
      </w:r>
      <w:r w:rsidRPr="001B43F1">
        <w:rPr>
          <w:rFonts w:ascii="Palatino Linotype" w:eastAsia="Palatino Linotype" w:hAnsi="Palatino Linotype" w:cs="Palatino Linotype"/>
          <w:i/>
          <w:sz w:val="22"/>
          <w:szCs w:val="22"/>
        </w:rPr>
        <w:t>. Se reciba una solicitud de acceso a la información;</w:t>
      </w:r>
    </w:p>
    <w:p w14:paraId="1E086B4C"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w:t>
      </w:r>
      <w:r w:rsidRPr="001B43F1">
        <w:rPr>
          <w:rFonts w:ascii="Palatino Linotype" w:eastAsia="Palatino Linotype" w:hAnsi="Palatino Linotype" w:cs="Palatino Linotype"/>
          <w:i/>
          <w:sz w:val="22"/>
          <w:szCs w:val="22"/>
        </w:rPr>
        <w:t xml:space="preserve"> Se determine mediante resolución de autoridad competente; o</w:t>
      </w:r>
    </w:p>
    <w:p w14:paraId="4408F795"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III.</w:t>
      </w:r>
      <w:r w:rsidRPr="001B43F1">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70EF914"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w:t>
      </w:r>
    </w:p>
    <w:p w14:paraId="047647F7"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137.</w:t>
      </w:r>
      <w:r w:rsidRPr="001B43F1">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8B37E16"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 Artículo 143.</w:t>
      </w:r>
      <w:r w:rsidRPr="001B43F1">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28F8E40A"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w:t>
      </w:r>
      <w:r w:rsidRPr="001B43F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F512980" w14:textId="77777777" w:rsidR="00331A87" w:rsidRPr="001B43F1" w:rsidRDefault="00331A87" w:rsidP="00331A87">
      <w:pPr>
        <w:spacing w:before="240" w:after="240" w:line="360" w:lineRule="auto"/>
        <w:ind w:right="50"/>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7B1F37C" w14:textId="77777777" w:rsidR="00331A87" w:rsidRPr="001B43F1" w:rsidRDefault="00331A87" w:rsidP="00331A87">
      <w:pPr>
        <w:spacing w:before="240" w:after="240" w:line="360" w:lineRule="auto"/>
        <w:ind w:right="50"/>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72B313A" w14:textId="77777777" w:rsidR="00F2377F" w:rsidRPr="001B43F1" w:rsidRDefault="00331A87" w:rsidP="00510048">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w:t>
      </w:r>
      <w:r w:rsidR="00F2377F" w:rsidRPr="001B43F1">
        <w:rPr>
          <w:rFonts w:ascii="Palatino Linotype" w:eastAsia="Palatino Linotype" w:hAnsi="Palatino Linotype" w:cs="Palatino Linotype"/>
          <w:sz w:val="22"/>
          <w:szCs w:val="22"/>
        </w:rPr>
        <w:t>aboración de versiones públicas.</w:t>
      </w:r>
    </w:p>
    <w:p w14:paraId="6EA485F8" w14:textId="77777777" w:rsidR="001322B9" w:rsidRPr="001B43F1" w:rsidRDefault="001322B9" w:rsidP="001322B9">
      <w:pPr>
        <w:spacing w:before="240" w:after="240" w:line="360" w:lineRule="auto"/>
        <w:ind w:right="50"/>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610944B" w14:textId="77777777" w:rsidR="00C37F2C" w:rsidRPr="001B43F1" w:rsidRDefault="00C37F2C" w:rsidP="00C37F2C">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Por cuanto hace al </w:t>
      </w:r>
      <w:r w:rsidRPr="001B43F1">
        <w:rPr>
          <w:rFonts w:ascii="Palatino Linotype" w:eastAsia="Palatino Linotype" w:hAnsi="Palatino Linotype" w:cs="Palatino Linotype"/>
          <w:b/>
          <w:sz w:val="22"/>
          <w:szCs w:val="22"/>
        </w:rPr>
        <w:t>Registro Federal de Contribuyentes, RFC,</w:t>
      </w:r>
      <w:r w:rsidRPr="001B43F1">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4515B0E7" w14:textId="77777777" w:rsidR="00C37F2C" w:rsidRPr="001B43F1" w:rsidRDefault="00C37F2C" w:rsidP="00C37F2C">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C305579" w14:textId="77777777" w:rsidR="00C37F2C" w:rsidRPr="001B43F1" w:rsidRDefault="00C37F2C" w:rsidP="00C37F2C">
      <w:pPr>
        <w:spacing w:before="240" w:after="240" w:line="360" w:lineRule="auto"/>
        <w:jc w:val="both"/>
        <w:rPr>
          <w:rFonts w:ascii="Palatino Linotype" w:eastAsia="Palatino Linotype" w:hAnsi="Palatino Linotype" w:cs="Palatino Linotype"/>
          <w:b/>
          <w:sz w:val="22"/>
          <w:szCs w:val="22"/>
        </w:rPr>
      </w:pPr>
      <w:r w:rsidRPr="001B43F1">
        <w:rPr>
          <w:rFonts w:ascii="Palatino Linotype" w:eastAsia="Palatino Linotype" w:hAnsi="Palatino Linotype" w:cs="Palatino Linotype"/>
          <w:sz w:val="22"/>
          <w:szCs w:val="22"/>
        </w:rPr>
        <w:t>Sirve de apoyo a lo anterior, el criterio orientador con clave de control SO/019/2017, emitido por el entonces Instituto Nacional de Transparencia, Acceso a la Información y Protección de Datos Personales, que por rubro y texto, dispone lo siguiente:</w:t>
      </w:r>
      <w:r w:rsidRPr="001B43F1">
        <w:rPr>
          <w:rFonts w:ascii="Palatino Linotype" w:eastAsia="Palatino Linotype" w:hAnsi="Palatino Linotype" w:cs="Palatino Linotype"/>
          <w:b/>
          <w:sz w:val="22"/>
          <w:szCs w:val="22"/>
        </w:rPr>
        <w:t xml:space="preserve"> </w:t>
      </w:r>
    </w:p>
    <w:p w14:paraId="154BEEB5" w14:textId="77777777" w:rsidR="00C37F2C" w:rsidRPr="001B43F1" w:rsidRDefault="00C37F2C" w:rsidP="00C37F2C">
      <w:pPr>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“Registro Federal de Contribuyentes (RFC) de personas físicas</w:t>
      </w:r>
      <w:r w:rsidRPr="001B43F1">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1D115106" w14:textId="77777777" w:rsidR="00C37F2C" w:rsidRPr="001B43F1" w:rsidRDefault="00C37F2C" w:rsidP="00C37F2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C5E20A8" w14:textId="77777777" w:rsidR="00C37F2C" w:rsidRPr="001B43F1" w:rsidRDefault="00C37F2C" w:rsidP="00C37F2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De igual manera la </w:t>
      </w:r>
      <w:r w:rsidRPr="001B43F1">
        <w:rPr>
          <w:rFonts w:ascii="Palatino Linotype" w:eastAsia="Palatino Linotype" w:hAnsi="Palatino Linotype" w:cs="Palatino Linotype"/>
          <w:b/>
          <w:sz w:val="22"/>
          <w:szCs w:val="22"/>
        </w:rPr>
        <w:t>Clave Única de Registro de Población</w:t>
      </w:r>
      <w:r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b/>
          <w:sz w:val="22"/>
          <w:szCs w:val="22"/>
        </w:rPr>
        <w:t>CURP,</w:t>
      </w:r>
      <w:r w:rsidRPr="001B43F1">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2179FD5" w14:textId="77777777" w:rsidR="00C37F2C" w:rsidRPr="001B43F1" w:rsidRDefault="00C37F2C" w:rsidP="00C37F2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Argumento que se sustenta con el criterio orientador con clave de control SO/018/2017 emitido por el entonces Instituto Nacional de Transparencia, Acceso a la Información y Protección de Datos Personales, INAI, el cual refiere:</w:t>
      </w:r>
    </w:p>
    <w:p w14:paraId="5F5B56D7" w14:textId="77777777" w:rsidR="00C37F2C" w:rsidRPr="001B43F1" w:rsidRDefault="00C37F2C" w:rsidP="00C37F2C">
      <w:pPr>
        <w:ind w:left="851" w:right="851"/>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 xml:space="preserve"> “Clave Única de Registro de Población (CURP). </w:t>
      </w:r>
      <w:r w:rsidRPr="001B43F1">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E1F533E" w14:textId="77777777" w:rsidR="00C37F2C" w:rsidRPr="001B43F1" w:rsidRDefault="00C37F2C" w:rsidP="00C37F2C">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Por lo que respecta a la </w:t>
      </w:r>
      <w:r w:rsidRPr="001B43F1">
        <w:rPr>
          <w:rFonts w:ascii="Palatino Linotype" w:eastAsia="Palatino Linotype" w:hAnsi="Palatino Linotype" w:cs="Palatino Linotype"/>
          <w:b/>
          <w:sz w:val="22"/>
          <w:szCs w:val="22"/>
        </w:rPr>
        <w:t>clave de seguridad social</w:t>
      </w:r>
      <w:r w:rsidRPr="001B43F1">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0C3CBB5A" w14:textId="77777777" w:rsidR="00C37F2C" w:rsidRPr="001B43F1" w:rsidRDefault="00C37F2C" w:rsidP="00C37F2C">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Con relación al </w:t>
      </w:r>
      <w:r w:rsidRPr="001B43F1">
        <w:rPr>
          <w:rFonts w:ascii="Palatino Linotype" w:eastAsia="Palatino Linotype" w:hAnsi="Palatino Linotype" w:cs="Palatino Linotype"/>
          <w:b/>
          <w:sz w:val="22"/>
          <w:szCs w:val="22"/>
        </w:rPr>
        <w:t>número de empleado</w:t>
      </w:r>
      <w:r w:rsidRPr="001B43F1">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1B43F1">
        <w:rPr>
          <w:rFonts w:ascii="Palatino Linotype" w:eastAsia="Palatino Linotype" w:hAnsi="Palatino Linotype" w:cs="Palatino Linotype"/>
          <w:sz w:val="22"/>
          <w:szCs w:val="22"/>
          <w:vertAlign w:val="superscript"/>
        </w:rPr>
        <w:footnoteReference w:id="3"/>
      </w:r>
      <w:r w:rsidRPr="001B43F1">
        <w:rPr>
          <w:rFonts w:ascii="Palatino Linotype" w:eastAsia="Palatino Linotype" w:hAnsi="Palatino Linotype" w:cs="Palatino Linotype"/>
          <w:sz w:val="22"/>
          <w:szCs w:val="22"/>
        </w:rPr>
        <w:t>.</w:t>
      </w:r>
    </w:p>
    <w:p w14:paraId="10EC350E" w14:textId="77777777" w:rsidR="00C37F2C" w:rsidRPr="001B43F1" w:rsidRDefault="00C37F2C" w:rsidP="00C37F2C">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orientador con clave de control SO/006/2019, que indica lo siguiente:</w:t>
      </w:r>
    </w:p>
    <w:p w14:paraId="50BC06E4" w14:textId="77777777" w:rsidR="00C37F2C" w:rsidRPr="001B43F1" w:rsidRDefault="00C37F2C" w:rsidP="00C37F2C">
      <w:pPr>
        <w:tabs>
          <w:tab w:val="left" w:pos="7655"/>
        </w:tabs>
        <w:spacing w:before="240" w:after="240"/>
        <w:ind w:left="993" w:right="99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 xml:space="preserve">“Número de empleado. </w:t>
      </w:r>
      <w:r w:rsidRPr="001B43F1">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8614A7E" w14:textId="77777777" w:rsidR="00C37F2C" w:rsidRPr="001B43F1" w:rsidRDefault="00C37F2C" w:rsidP="00C37F2C">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79F1E629" w14:textId="77777777" w:rsidR="00C37F2C" w:rsidRPr="001B43F1"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Por cuanto hace a la </w:t>
      </w:r>
      <w:r w:rsidRPr="001B43F1">
        <w:rPr>
          <w:rFonts w:ascii="Palatino Linotype" w:eastAsia="Palatino Linotype" w:hAnsi="Palatino Linotype" w:cs="Palatino Linotype"/>
          <w:b/>
          <w:sz w:val="22"/>
          <w:szCs w:val="22"/>
        </w:rPr>
        <w:t xml:space="preserve">fotografía </w:t>
      </w:r>
      <w:r w:rsidRPr="001B43F1">
        <w:rPr>
          <w:rFonts w:ascii="Palatino Linotype" w:eastAsia="Palatino Linotype" w:hAnsi="Palatino Linotype" w:cs="Palatino Linotype"/>
          <w:sz w:val="22"/>
          <w:szCs w:val="22"/>
        </w:rPr>
        <w:t>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5017A4C9" w14:textId="77777777" w:rsidR="00C37F2C" w:rsidRPr="001B43F1"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Sin embargo,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14:paraId="36199075" w14:textId="77777777" w:rsidR="00C37F2C" w:rsidRPr="001B43F1"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que se ostenta en carácter de servidor público, se encuentra en ese encargo, si realiza las funciones o si cumple con los requisitos legales.</w:t>
      </w:r>
    </w:p>
    <w:p w14:paraId="0DC79F64" w14:textId="77777777" w:rsidR="00C37F2C" w:rsidRPr="001B43F1"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14:paraId="542358B2" w14:textId="78FE838A" w:rsidR="00F570F7" w:rsidRPr="001B43F1" w:rsidRDefault="00F570F7" w:rsidP="00F570F7">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En lo que concierne a los </w:t>
      </w:r>
      <w:r w:rsidRPr="001B43F1">
        <w:rPr>
          <w:rFonts w:ascii="Palatino Linotype" w:eastAsia="Palatino Linotype" w:hAnsi="Palatino Linotype" w:cs="Palatino Linotype"/>
          <w:b/>
          <w:sz w:val="22"/>
          <w:szCs w:val="22"/>
        </w:rPr>
        <w:t>datos académicos, se refieren a todos aquellos datos relacionados con la trayectoria educativa de una persona, los cuales pueden ser números de registro académico, cuenta, matrículas, calificaciones, promedios, porcentajes de aprendizaje o dominio sobre un tema o materia, créditos, y cualquier otro dato que se relacione con la preparación académica</w:t>
      </w:r>
      <w:r w:rsidRPr="001B43F1">
        <w:rPr>
          <w:rFonts w:ascii="Palatino Linotype" w:eastAsia="Palatino Linotype" w:hAnsi="Palatino Linotype" w:cs="Palatino Linotype"/>
          <w:sz w:val="22"/>
          <w:szCs w:val="22"/>
        </w:rPr>
        <w:t xml:space="preserve"> de una persona, que para el caso que nos ocupa, no se relacionan con el servicio público y que más bien tienen comunión con aspectos de la vida privada, ya que no se advierte que formen parte de requisitos o elementos con los que la normatividad exija contar para el desempeño del cargo, en cada caso en específico, por lo que constituyen datos personales que conciernen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E3A6C5C" w14:textId="77777777" w:rsidR="00C37F2C" w:rsidRPr="001B43F1"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Sobre la </w:t>
      </w:r>
      <w:r w:rsidRPr="001B43F1">
        <w:rPr>
          <w:rFonts w:ascii="Palatino Linotype" w:eastAsia="Palatino Linotype" w:hAnsi="Palatino Linotype" w:cs="Palatino Linotype"/>
          <w:b/>
          <w:sz w:val="22"/>
          <w:szCs w:val="22"/>
        </w:rPr>
        <w:t xml:space="preserve">firma </w:t>
      </w:r>
      <w:r w:rsidRPr="001B43F1">
        <w:rPr>
          <w:rFonts w:ascii="Palatino Linotype" w:eastAsia="Palatino Linotype" w:hAnsi="Palatino Linotype" w:cs="Palatino Linotype"/>
          <w:sz w:val="22"/>
          <w:szCs w:val="22"/>
        </w:rPr>
        <w:t>en documentos que acrediten el grado o nivel de estudios, cabe precisar que al tratarse de un dato de los servidores públicos en su calidad de particulares, se considera como un dato personal confidencial, que será público únicamente cuando sirva para la emisión de un acto de autoridad, en ejercicio de sus funciones.</w:t>
      </w:r>
    </w:p>
    <w:p w14:paraId="625BE5A1" w14:textId="77777777" w:rsidR="00C37F2C" w:rsidRPr="001B43F1"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Lo anterior, es así, toda vez que la firma de servidores públicos, vinculada al ejercicio de la función pública es información de naturaleza pública, pues documenta y rinde cuentas sobre el debido ejercicio de sus atribuciones, lo cual no acontece en el presente caso.</w:t>
      </w:r>
    </w:p>
    <w:p w14:paraId="7A853404" w14:textId="77777777" w:rsidR="00C37F2C" w:rsidRPr="001B43F1"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Lo anterior se robustece, con el criterio 02/19, emitido por el Instituto Nacional de Transparencia, Acceso a la Información y Protección de Datos Personales, que establece lo siguiente:</w:t>
      </w:r>
    </w:p>
    <w:p w14:paraId="6329782F" w14:textId="77777777" w:rsidR="00C37F2C" w:rsidRPr="001B43F1" w:rsidRDefault="00C37F2C" w:rsidP="00C37F2C">
      <w:pPr>
        <w:tabs>
          <w:tab w:val="left" w:pos="4962"/>
        </w:tabs>
        <w:spacing w:before="120" w:after="120"/>
        <w:ind w:left="860"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“Firma y rúbrica de servidores públicos.</w:t>
      </w:r>
      <w:r w:rsidRPr="001B43F1">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48F4914B" w14:textId="77777777" w:rsidR="00C37F2C" w:rsidRPr="001B43F1" w:rsidRDefault="00C37F2C" w:rsidP="00C37F2C">
      <w:pPr>
        <w:tabs>
          <w:tab w:val="left" w:pos="4962"/>
        </w:tabs>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Conforme a lo expuesto, en el presente caso, procede la clasificación, en términos del artículo 143, fracción I de la Ley de Transparencia y Acceso a la Información Pública del Estado de México y Municipios, de la firma localizada en la documentación comprobatoria de nivel de estudios, pues da cuenta de la aceptación de un grado ante la Secretaría de Educación Pública.</w:t>
      </w:r>
    </w:p>
    <w:p w14:paraId="2B4416E5" w14:textId="77777777" w:rsidR="00331A87" w:rsidRPr="001B43F1" w:rsidRDefault="00331A87" w:rsidP="00331A87">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6E2F1552" w14:textId="77777777" w:rsidR="00331A87" w:rsidRPr="001B43F1" w:rsidRDefault="00331A87" w:rsidP="00331A87">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Asimismo, se destaca que la versión pública que elabore 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1B43F1">
        <w:rPr>
          <w:rFonts w:ascii="Palatino Linotype" w:eastAsia="Palatino Linotype" w:hAnsi="Palatino Linotype" w:cs="Palatino Linotype"/>
          <w:b/>
          <w:sz w:val="22"/>
          <w:szCs w:val="22"/>
        </w:rPr>
        <w:t>Recurrente</w:t>
      </w:r>
      <w:r w:rsidRPr="001B43F1">
        <w:rPr>
          <w:rFonts w:ascii="Palatino Linotype" w:eastAsia="Palatino Linotype" w:hAnsi="Palatino Linotype" w:cs="Palatino Linotype"/>
          <w:sz w:val="22"/>
          <w:szCs w:val="22"/>
        </w:rPr>
        <w:t>.</w:t>
      </w:r>
    </w:p>
    <w:p w14:paraId="1F51EB98" w14:textId="77777777" w:rsidR="00331A87" w:rsidRPr="001B43F1" w:rsidRDefault="00331A87" w:rsidP="00331A87">
      <w:pPr>
        <w:spacing w:before="240" w:after="240" w:line="360" w:lineRule="auto"/>
        <w:ind w:right="50"/>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4C7E2FD"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49.</w:t>
      </w: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
          <w:i/>
          <w:sz w:val="22"/>
          <w:szCs w:val="22"/>
        </w:rPr>
        <w:t>Los Comités de Transparencia</w:t>
      </w:r>
      <w:r w:rsidRPr="001B43F1">
        <w:rPr>
          <w:rFonts w:ascii="Palatino Linotype" w:eastAsia="Palatino Linotype" w:hAnsi="Palatino Linotype" w:cs="Palatino Linotype"/>
          <w:i/>
          <w:sz w:val="22"/>
          <w:szCs w:val="22"/>
        </w:rPr>
        <w:t xml:space="preserve"> tendrán las siguientes atribuciones:</w:t>
      </w:r>
    </w:p>
    <w:p w14:paraId="235BC34D"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VIII. Aprobar, modificar o revocar la clasificación de la información</w:t>
      </w:r>
      <w:r w:rsidRPr="001B43F1">
        <w:rPr>
          <w:rFonts w:ascii="Palatino Linotype" w:eastAsia="Palatino Linotype" w:hAnsi="Palatino Linotype" w:cs="Palatino Linotype"/>
          <w:i/>
          <w:sz w:val="22"/>
          <w:szCs w:val="22"/>
        </w:rPr>
        <w:t>…”</w:t>
      </w:r>
    </w:p>
    <w:p w14:paraId="12602E14"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Artículo 53.</w:t>
      </w:r>
      <w:r w:rsidRPr="001B43F1">
        <w:rPr>
          <w:rFonts w:ascii="Palatino Linotype" w:eastAsia="Palatino Linotype" w:hAnsi="Palatino Linotype" w:cs="Palatino Linotype"/>
          <w:i/>
          <w:sz w:val="22"/>
          <w:szCs w:val="22"/>
        </w:rPr>
        <w:t xml:space="preserve"> Las </w:t>
      </w:r>
      <w:r w:rsidRPr="001B43F1">
        <w:rPr>
          <w:rFonts w:ascii="Palatino Linotype" w:eastAsia="Palatino Linotype" w:hAnsi="Palatino Linotype" w:cs="Palatino Linotype"/>
          <w:b/>
          <w:i/>
          <w:sz w:val="22"/>
          <w:szCs w:val="22"/>
        </w:rPr>
        <w:t>Unidades de Transparencia</w:t>
      </w:r>
      <w:r w:rsidRPr="001B43F1">
        <w:rPr>
          <w:rFonts w:ascii="Palatino Linotype" w:eastAsia="Palatino Linotype" w:hAnsi="Palatino Linotype" w:cs="Palatino Linotype"/>
          <w:i/>
          <w:sz w:val="22"/>
          <w:szCs w:val="22"/>
        </w:rPr>
        <w:t xml:space="preserve"> tendrán las siguientes </w:t>
      </w:r>
      <w:r w:rsidRPr="001B43F1">
        <w:rPr>
          <w:rFonts w:ascii="Palatino Linotype" w:eastAsia="Palatino Linotype" w:hAnsi="Palatino Linotype" w:cs="Palatino Linotype"/>
          <w:b/>
          <w:i/>
          <w:sz w:val="22"/>
          <w:szCs w:val="22"/>
        </w:rPr>
        <w:t>funciones</w:t>
      </w:r>
      <w:r w:rsidRPr="001B43F1">
        <w:rPr>
          <w:rFonts w:ascii="Palatino Linotype" w:eastAsia="Palatino Linotype" w:hAnsi="Palatino Linotype" w:cs="Palatino Linotype"/>
          <w:i/>
          <w:sz w:val="22"/>
          <w:szCs w:val="22"/>
        </w:rPr>
        <w:t>:</w:t>
      </w:r>
    </w:p>
    <w:p w14:paraId="0ED46539"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X. Presentar ante el Comité, el proyecto de clasificación de información</w:t>
      </w:r>
      <w:r w:rsidRPr="001B43F1">
        <w:rPr>
          <w:rFonts w:ascii="Palatino Linotype" w:eastAsia="Palatino Linotype" w:hAnsi="Palatino Linotype" w:cs="Palatino Linotype"/>
          <w:i/>
          <w:sz w:val="22"/>
          <w:szCs w:val="22"/>
        </w:rPr>
        <w:t xml:space="preserve">…” </w:t>
      </w:r>
    </w:p>
    <w:p w14:paraId="053BF8C7"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“Artículo 59.</w:t>
      </w:r>
      <w:r w:rsidRPr="001B43F1">
        <w:rPr>
          <w:rFonts w:ascii="Palatino Linotype" w:eastAsia="Palatino Linotype" w:hAnsi="Palatino Linotype" w:cs="Palatino Linotype"/>
          <w:i/>
          <w:sz w:val="22"/>
          <w:szCs w:val="22"/>
        </w:rPr>
        <w:t xml:space="preserve"> Los </w:t>
      </w:r>
      <w:r w:rsidRPr="001B43F1">
        <w:rPr>
          <w:rFonts w:ascii="Palatino Linotype" w:eastAsia="Palatino Linotype" w:hAnsi="Palatino Linotype" w:cs="Palatino Linotype"/>
          <w:b/>
          <w:i/>
          <w:sz w:val="22"/>
          <w:szCs w:val="22"/>
        </w:rPr>
        <w:t>servidores públicos habilitados</w:t>
      </w:r>
      <w:r w:rsidRPr="001B43F1">
        <w:rPr>
          <w:rFonts w:ascii="Palatino Linotype" w:eastAsia="Palatino Linotype" w:hAnsi="Palatino Linotype" w:cs="Palatino Linotype"/>
          <w:i/>
          <w:sz w:val="22"/>
          <w:szCs w:val="22"/>
        </w:rPr>
        <w:t xml:space="preserve"> tendrán las </w:t>
      </w:r>
      <w:r w:rsidRPr="001B43F1">
        <w:rPr>
          <w:rFonts w:ascii="Palatino Linotype" w:eastAsia="Palatino Linotype" w:hAnsi="Palatino Linotype" w:cs="Palatino Linotype"/>
          <w:b/>
          <w:i/>
          <w:sz w:val="22"/>
          <w:szCs w:val="22"/>
        </w:rPr>
        <w:t>funciones</w:t>
      </w:r>
      <w:r w:rsidRPr="001B43F1">
        <w:rPr>
          <w:rFonts w:ascii="Palatino Linotype" w:eastAsia="Palatino Linotype" w:hAnsi="Palatino Linotype" w:cs="Palatino Linotype"/>
          <w:i/>
          <w:sz w:val="22"/>
          <w:szCs w:val="22"/>
        </w:rPr>
        <w:t xml:space="preserve"> siguientes:</w:t>
      </w:r>
    </w:p>
    <w:p w14:paraId="68C39F31"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1B43F1">
        <w:rPr>
          <w:rFonts w:ascii="Palatino Linotype" w:eastAsia="Palatino Linotype" w:hAnsi="Palatino Linotype" w:cs="Palatino Linotype"/>
          <w:i/>
          <w:sz w:val="22"/>
          <w:szCs w:val="22"/>
        </w:rPr>
        <w:t>, la cual tendrá los fundamentos y argumentos en que se basa dicha propuesta…”</w:t>
      </w:r>
    </w:p>
    <w:p w14:paraId="33BEFDC8" w14:textId="77777777" w:rsidR="00331A87" w:rsidRPr="001B43F1" w:rsidRDefault="00331A87" w:rsidP="00331A87">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11AB979" w14:textId="77777777" w:rsidR="00331A87" w:rsidRPr="001B43F1" w:rsidRDefault="00331A87" w:rsidP="00331A87">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94A2C4D"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Artículo 149.</w:t>
      </w:r>
      <w:r w:rsidRPr="001B43F1">
        <w:rPr>
          <w:rFonts w:ascii="Palatino Linotype" w:eastAsia="Palatino Linotype" w:hAnsi="Palatino Linotype" w:cs="Palatino Linotype"/>
          <w:i/>
          <w:sz w:val="22"/>
          <w:szCs w:val="22"/>
        </w:rPr>
        <w:t xml:space="preserve"> El </w:t>
      </w:r>
      <w:r w:rsidRPr="001B43F1">
        <w:rPr>
          <w:rFonts w:ascii="Palatino Linotype" w:eastAsia="Palatino Linotype" w:hAnsi="Palatino Linotype" w:cs="Palatino Linotype"/>
          <w:b/>
          <w:i/>
          <w:sz w:val="22"/>
          <w:szCs w:val="22"/>
        </w:rPr>
        <w:t>acuerdo que clasifique la información como confidencial</w:t>
      </w:r>
      <w:r w:rsidRPr="001B43F1">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6D925B8A" w14:textId="77777777" w:rsidR="00331A87" w:rsidRPr="001B43F1" w:rsidRDefault="00331A87" w:rsidP="00331A87">
      <w:pPr>
        <w:spacing w:before="240" w:after="240" w:line="360" w:lineRule="auto"/>
        <w:ind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Es decir, 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2CEA79C" w14:textId="77777777" w:rsidR="00331A87" w:rsidRPr="001B43F1" w:rsidRDefault="00331A87" w:rsidP="00331A87">
      <w:pPr>
        <w:spacing w:before="240" w:after="240" w:line="360" w:lineRule="auto"/>
        <w:ind w:right="49"/>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Atento a lo anterior, cabe señalar que el Comité de Transparencia del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6D00C37E" w14:textId="6AF44A6F"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Segundo.-</w:t>
      </w:r>
      <w:r w:rsidRPr="001B43F1">
        <w:rPr>
          <w:rFonts w:ascii="Palatino Linotype" w:eastAsia="Palatino Linotype" w:hAnsi="Palatino Linotype" w:cs="Palatino Linotype"/>
          <w:i/>
          <w:sz w:val="22"/>
          <w:szCs w:val="22"/>
        </w:rPr>
        <w:t xml:space="preserve"> Para efectos de los presentes Lineamientos Generales, se entenderá por:</w:t>
      </w:r>
    </w:p>
    <w:p w14:paraId="51589EFA"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XVIII.</w:t>
      </w: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
          <w:i/>
          <w:sz w:val="22"/>
          <w:szCs w:val="22"/>
        </w:rPr>
        <w:t>Versión pública:</w:t>
      </w:r>
      <w:r w:rsidRPr="001B43F1">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1B43F1">
        <w:rPr>
          <w:rFonts w:ascii="Palatino Linotype" w:eastAsia="Palatino Linotype" w:hAnsi="Palatino Linotype" w:cs="Palatino Linotype"/>
          <w:b/>
          <w:i/>
          <w:sz w:val="22"/>
          <w:szCs w:val="22"/>
        </w:rPr>
        <w:t>fundando y motivando la</w:t>
      </w: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
          <w:i/>
          <w:sz w:val="22"/>
          <w:szCs w:val="22"/>
        </w:rPr>
        <w:t>reserva o confidencialidad</w:t>
      </w:r>
      <w:r w:rsidRPr="001B43F1">
        <w:rPr>
          <w:rFonts w:ascii="Palatino Linotype" w:eastAsia="Palatino Linotype" w:hAnsi="Palatino Linotype" w:cs="Palatino Linotype"/>
          <w:i/>
          <w:sz w:val="22"/>
          <w:szCs w:val="22"/>
        </w:rPr>
        <w:t>, a través de la resolución que para tal efecto emita el Comité de Transparencia.</w:t>
      </w:r>
    </w:p>
    <w:p w14:paraId="4FD7AD5E"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b/>
          <w:i/>
          <w:sz w:val="22"/>
          <w:szCs w:val="22"/>
        </w:rPr>
      </w:pPr>
      <w:r w:rsidRPr="001B43F1">
        <w:rPr>
          <w:rFonts w:ascii="Palatino Linotype" w:eastAsia="Palatino Linotype" w:hAnsi="Palatino Linotype" w:cs="Palatino Linotype"/>
          <w:b/>
          <w:i/>
          <w:sz w:val="22"/>
          <w:szCs w:val="22"/>
        </w:rPr>
        <w:t>...</w:t>
      </w:r>
    </w:p>
    <w:p w14:paraId="2022D31B"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Cuarto.</w:t>
      </w: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
          <w:i/>
          <w:sz w:val="22"/>
          <w:szCs w:val="22"/>
        </w:rPr>
        <w:t>Para clasificar la información como</w:t>
      </w: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
          <w:i/>
          <w:sz w:val="22"/>
          <w:szCs w:val="22"/>
        </w:rPr>
        <w:t>reservada o</w:t>
      </w:r>
      <w:r w:rsidRPr="001B43F1">
        <w:rPr>
          <w:rFonts w:ascii="Palatino Linotype" w:eastAsia="Palatino Linotype" w:hAnsi="Palatino Linotype" w:cs="Palatino Linotype"/>
          <w:i/>
          <w:sz w:val="22"/>
          <w:szCs w:val="22"/>
        </w:rPr>
        <w:t xml:space="preserve"> </w:t>
      </w:r>
      <w:r w:rsidRPr="001B43F1">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1B43F1">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309721F"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C6BFBC2"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Quinto.</w:t>
      </w:r>
      <w:r w:rsidRPr="001B43F1">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A61BEA"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Sexto.</w:t>
      </w:r>
      <w:r w:rsidRPr="001B43F1">
        <w:rPr>
          <w:rFonts w:ascii="Palatino Linotype" w:eastAsia="Palatino Linotype" w:hAnsi="Palatino Linotype" w:cs="Palatino Linotype"/>
          <w:i/>
          <w:sz w:val="22"/>
          <w:szCs w:val="22"/>
        </w:rPr>
        <w:t xml:space="preserve"> Se deroga.</w:t>
      </w:r>
    </w:p>
    <w:p w14:paraId="3089C310"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Séptimo.</w:t>
      </w:r>
      <w:r w:rsidRPr="001B43F1">
        <w:rPr>
          <w:rFonts w:ascii="Palatino Linotype" w:eastAsia="Palatino Linotype" w:hAnsi="Palatino Linotype" w:cs="Palatino Linotype"/>
          <w:i/>
          <w:sz w:val="22"/>
          <w:szCs w:val="22"/>
        </w:rPr>
        <w:t xml:space="preserve"> La clasificación de la información se llevará a cabo en el momento en que:</w:t>
      </w:r>
    </w:p>
    <w:p w14:paraId="300D1B99"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w:t>
      </w:r>
      <w:r w:rsidRPr="001B43F1">
        <w:rPr>
          <w:rFonts w:ascii="Palatino Linotype" w:eastAsia="Palatino Linotype" w:hAnsi="Palatino Linotype" w:cs="Palatino Linotype"/>
          <w:i/>
          <w:sz w:val="22"/>
          <w:szCs w:val="22"/>
        </w:rPr>
        <w:t xml:space="preserve"> Se reciba una solicitud de acceso a la información;</w:t>
      </w:r>
    </w:p>
    <w:p w14:paraId="01E88DCF"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w:t>
      </w:r>
      <w:r w:rsidRPr="001B43F1">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5194EDC7"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III.</w:t>
      </w:r>
      <w:r w:rsidRPr="001B43F1">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972D23F"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i/>
          <w:sz w:val="22"/>
          <w:szCs w:val="22"/>
        </w:rPr>
        <w:t>conforme a su naturaleza, si encuadra en una causal de reserva o de confidencialidad.</w:t>
      </w:r>
    </w:p>
    <w:p w14:paraId="24F89B65"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Octavo.</w:t>
      </w:r>
      <w:r w:rsidRPr="001B43F1">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06E49BB"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20F752E"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360F556E"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Noveno.</w:t>
      </w:r>
      <w:r w:rsidRPr="001B43F1">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54D3023"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Décimo.</w:t>
      </w:r>
      <w:r w:rsidRPr="001B43F1">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D3C53A7"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E621C91" w14:textId="77777777" w:rsidR="00331A87" w:rsidRPr="001B43F1" w:rsidRDefault="00331A87" w:rsidP="00331A87">
      <w:pPr>
        <w:tabs>
          <w:tab w:val="left" w:pos="8222"/>
        </w:tabs>
        <w:spacing w:before="120" w:after="120"/>
        <w:ind w:left="851" w:right="1134"/>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Décimo primero.</w:t>
      </w:r>
      <w:r w:rsidRPr="001B43F1">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64EE938E" w14:textId="77777777" w:rsidR="00331A87" w:rsidRPr="001B43F1" w:rsidRDefault="00331A87" w:rsidP="00331A8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2F9FA739"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 xml:space="preserve"> “Quincuagésimo. </w:t>
      </w:r>
      <w:r w:rsidRPr="001B43F1">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ADEFA1F" w14:textId="77777777" w:rsidR="00331A87" w:rsidRPr="001B43F1"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 xml:space="preserve">Quincuagésimo primero. </w:t>
      </w:r>
      <w:r w:rsidRPr="001B43F1">
        <w:rPr>
          <w:rFonts w:ascii="Palatino Linotype" w:eastAsia="Palatino Linotype" w:hAnsi="Palatino Linotype" w:cs="Palatino Linotype"/>
          <w:i/>
          <w:sz w:val="22"/>
          <w:szCs w:val="22"/>
        </w:rPr>
        <w:t xml:space="preserve">Toda acta del Comité de Transparencia deberá contener: </w:t>
      </w:r>
    </w:p>
    <w:p w14:paraId="772E2484" w14:textId="77777777" w:rsidR="00331A87" w:rsidRPr="001B43F1"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w:t>
      </w:r>
      <w:r w:rsidRPr="001B43F1">
        <w:rPr>
          <w:rFonts w:ascii="Palatino Linotype" w:eastAsia="Palatino Linotype" w:hAnsi="Palatino Linotype" w:cs="Palatino Linotype"/>
          <w:i/>
          <w:sz w:val="22"/>
          <w:szCs w:val="22"/>
        </w:rPr>
        <w:t xml:space="preserve"> El número de sesión y fecha; </w:t>
      </w:r>
    </w:p>
    <w:p w14:paraId="403BD111" w14:textId="77777777" w:rsidR="00331A87" w:rsidRPr="001B43F1"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w:t>
      </w:r>
      <w:r w:rsidRPr="001B43F1">
        <w:rPr>
          <w:rFonts w:ascii="Palatino Linotype" w:eastAsia="Palatino Linotype" w:hAnsi="Palatino Linotype" w:cs="Palatino Linotype"/>
          <w:i/>
          <w:sz w:val="22"/>
          <w:szCs w:val="22"/>
        </w:rPr>
        <w:t xml:space="preserve">. El nombre del área que solicitó la clasificación de información; </w:t>
      </w:r>
    </w:p>
    <w:p w14:paraId="51D04F6B" w14:textId="77777777" w:rsidR="00331A87" w:rsidRPr="001B43F1"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III</w:t>
      </w:r>
      <w:r w:rsidRPr="001B43F1">
        <w:rPr>
          <w:rFonts w:ascii="Palatino Linotype" w:eastAsia="Palatino Linotype" w:hAnsi="Palatino Linotype" w:cs="Palatino Linotype"/>
          <w:i/>
          <w:sz w:val="22"/>
          <w:szCs w:val="22"/>
        </w:rPr>
        <w:t xml:space="preserve">. La fundamentación legal y motivación correspondiente; </w:t>
      </w:r>
    </w:p>
    <w:p w14:paraId="3F839855" w14:textId="77777777" w:rsidR="00331A87" w:rsidRPr="001B43F1"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IV</w:t>
      </w:r>
      <w:r w:rsidRPr="001B43F1">
        <w:rPr>
          <w:rFonts w:ascii="Palatino Linotype" w:eastAsia="Palatino Linotype" w:hAnsi="Palatino Linotype" w:cs="Palatino Linotype"/>
          <w:i/>
          <w:sz w:val="22"/>
          <w:szCs w:val="22"/>
        </w:rPr>
        <w:t xml:space="preserve">. La resolución o resoluciones aprobadas; y </w:t>
      </w:r>
    </w:p>
    <w:p w14:paraId="3677D443" w14:textId="77777777" w:rsidR="00331A87" w:rsidRPr="001B43F1"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V</w:t>
      </w:r>
      <w:r w:rsidRPr="001B43F1">
        <w:rPr>
          <w:rFonts w:ascii="Palatino Linotype" w:eastAsia="Palatino Linotype" w:hAnsi="Palatino Linotype" w:cs="Palatino Linotype"/>
          <w:i/>
          <w:sz w:val="22"/>
          <w:szCs w:val="22"/>
        </w:rPr>
        <w:t xml:space="preserve">. La rúbrica o firma digital de cada integrante del Comité de Transparencia. </w:t>
      </w:r>
    </w:p>
    <w:p w14:paraId="2E16F0F2" w14:textId="77777777" w:rsidR="00331A87" w:rsidRPr="001B43F1"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1264F40" w14:textId="77777777" w:rsidR="00331A87" w:rsidRPr="001B43F1"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w:t>
      </w:r>
      <w:r w:rsidRPr="001B43F1">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5BB3432" w14:textId="77777777" w:rsidR="00331A87" w:rsidRPr="001B43F1"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1B43F1">
        <w:rPr>
          <w:rFonts w:ascii="Palatino Linotype" w:eastAsia="Palatino Linotype" w:hAnsi="Palatino Linotype" w:cs="Palatino Linotype"/>
          <w:b/>
          <w:i/>
          <w:sz w:val="22"/>
          <w:szCs w:val="22"/>
        </w:rPr>
        <w:t>II</w:t>
      </w:r>
      <w:r w:rsidRPr="001B43F1">
        <w:rPr>
          <w:rFonts w:ascii="Palatino Linotype" w:eastAsia="Palatino Linotype" w:hAnsi="Palatino Linotype" w:cs="Palatino Linotype"/>
          <w:i/>
          <w:sz w:val="22"/>
          <w:szCs w:val="22"/>
        </w:rPr>
        <w:t>. Descripción de las partes o secciones reservadas, en caso de clasificación parcial</w:t>
      </w:r>
      <w:r w:rsidRPr="001B43F1">
        <w:rPr>
          <w:rFonts w:ascii="Palatino Linotype" w:eastAsia="Palatino Linotype" w:hAnsi="Palatino Linotype" w:cs="Palatino Linotype"/>
          <w:b/>
          <w:i/>
          <w:sz w:val="22"/>
          <w:szCs w:val="22"/>
        </w:rPr>
        <w:t xml:space="preserve">; </w:t>
      </w:r>
    </w:p>
    <w:p w14:paraId="29CE5C39" w14:textId="77777777" w:rsidR="00331A87" w:rsidRPr="001B43F1"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III.</w:t>
      </w:r>
      <w:r w:rsidRPr="001B43F1">
        <w:rPr>
          <w:rFonts w:ascii="Palatino Linotype" w:eastAsia="Palatino Linotype" w:hAnsi="Palatino Linotype" w:cs="Palatino Linotype"/>
          <w:i/>
          <w:sz w:val="22"/>
          <w:szCs w:val="22"/>
        </w:rPr>
        <w:t xml:space="preserve"> El periodo por el que mantendrá su clasificación y fecha de expiración; y </w:t>
      </w:r>
    </w:p>
    <w:p w14:paraId="6CB4CC7F" w14:textId="77777777" w:rsidR="00331A87" w:rsidRPr="001B43F1"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IV.</w:t>
      </w:r>
      <w:r w:rsidRPr="001B43F1">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F162383" w14:textId="77777777" w:rsidR="00331A87" w:rsidRPr="001B43F1"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F5D50B3" w14:textId="77777777" w:rsidR="00331A87" w:rsidRPr="001B43F1" w:rsidRDefault="00331A87" w:rsidP="00331A8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9EDC375" w14:textId="77777777" w:rsidR="00331A87" w:rsidRPr="001B43F1" w:rsidRDefault="00331A87" w:rsidP="00331A87">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17056F1" w14:textId="77777777" w:rsidR="00331A87" w:rsidRPr="001B43F1" w:rsidRDefault="00331A87" w:rsidP="00331A87">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r w:rsidRPr="001B43F1">
        <w:rPr>
          <w:rFonts w:ascii="Palatino Linotype" w:eastAsia="Palatino Linotype" w:hAnsi="Palatino Linotype" w:cs="Palatino Linotype"/>
          <w:b/>
          <w:i/>
          <w:sz w:val="22"/>
          <w:szCs w:val="22"/>
        </w:rPr>
        <w:t>Quincuagésimo segundo</w:t>
      </w:r>
      <w:r w:rsidRPr="001B43F1">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DC423B5" w14:textId="77777777" w:rsidR="00331A87" w:rsidRPr="001B43F1" w:rsidRDefault="00331A87" w:rsidP="00331A87">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289AAD86" w14:textId="77777777" w:rsidR="00331A87" w:rsidRPr="001B43F1" w:rsidRDefault="00331A87" w:rsidP="00331A87">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w:t>
      </w:r>
      <w:r w:rsidRPr="001B43F1">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50FFAE31" w14:textId="77777777" w:rsidR="00331A87" w:rsidRPr="001B43F1" w:rsidRDefault="00331A87" w:rsidP="00331A87">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w:t>
      </w:r>
      <w:r w:rsidRPr="001B43F1">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7BCA76B2" w14:textId="77777777" w:rsidR="00331A87" w:rsidRPr="001B43F1" w:rsidRDefault="00331A87" w:rsidP="00331A87">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III.</w:t>
      </w:r>
      <w:r w:rsidRPr="001B43F1">
        <w:rPr>
          <w:rFonts w:ascii="Palatino Linotype" w:eastAsia="Palatino Linotype" w:hAnsi="Palatino Linotype" w:cs="Palatino Linotype"/>
          <w:i/>
          <w:sz w:val="22"/>
          <w:szCs w:val="22"/>
        </w:rPr>
        <w:t xml:space="preserve"> Señalar las personas o instancias autorizadas a acceder a la información clasificada.</w:t>
      </w:r>
    </w:p>
    <w:p w14:paraId="21389642" w14:textId="77777777" w:rsidR="00331A87" w:rsidRPr="001B43F1" w:rsidRDefault="00331A87" w:rsidP="00331A87">
      <w:pP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2E924BE" w14:textId="77777777" w:rsidR="00331A87" w:rsidRPr="001B43F1" w:rsidRDefault="00331A87" w:rsidP="00331A87">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w:t>
      </w:r>
    </w:p>
    <w:p w14:paraId="15333A6F" w14:textId="77777777" w:rsidR="00331A87" w:rsidRPr="001B43F1" w:rsidRDefault="00331A87" w:rsidP="00331A87">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1B43F1">
        <w:rPr>
          <w:rFonts w:ascii="Palatino Linotype" w:eastAsia="Palatino Linotype" w:hAnsi="Palatino Linotype" w:cs="Palatino Linotype"/>
          <w:b/>
          <w:i/>
          <w:sz w:val="22"/>
          <w:szCs w:val="22"/>
        </w:rPr>
        <w:t xml:space="preserve">Quincuagésimo cuarto. </w:t>
      </w:r>
      <w:r w:rsidRPr="001B43F1">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1B43F1">
        <w:rPr>
          <w:rFonts w:ascii="Palatino Linotype" w:eastAsia="Palatino Linotype" w:hAnsi="Palatino Linotype" w:cs="Palatino Linotype"/>
          <w:b/>
          <w:i/>
          <w:sz w:val="22"/>
          <w:szCs w:val="22"/>
        </w:rPr>
        <w:t xml:space="preserve"> </w:t>
      </w:r>
    </w:p>
    <w:p w14:paraId="69556AA5"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 xml:space="preserve">Quincuagésimo quinto. </w:t>
      </w:r>
      <w:r w:rsidRPr="001B43F1">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CE9303C" w14:textId="77777777" w:rsidR="00331A87" w:rsidRPr="001B43F1" w:rsidRDefault="00331A87" w:rsidP="00331A87">
      <w:pPr>
        <w:spacing w:before="120" w:after="120"/>
        <w:ind w:left="851" w:right="902"/>
        <w:jc w:val="both"/>
        <w:rPr>
          <w:rFonts w:ascii="Palatino Linotype" w:eastAsia="Palatino Linotype" w:hAnsi="Palatino Linotype" w:cs="Palatino Linotype"/>
          <w:b/>
          <w:i/>
          <w:sz w:val="22"/>
          <w:szCs w:val="22"/>
        </w:rPr>
      </w:pPr>
      <w:r w:rsidRPr="001B43F1">
        <w:rPr>
          <w:rFonts w:ascii="Palatino Linotype" w:eastAsia="Palatino Linotype" w:hAnsi="Palatino Linotype" w:cs="Palatino Linotype"/>
          <w:b/>
          <w:i/>
          <w:sz w:val="22"/>
          <w:szCs w:val="22"/>
        </w:rPr>
        <w:t>...</w:t>
      </w:r>
    </w:p>
    <w:p w14:paraId="68EC1DAD"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Quincuagésimo séptimo</w:t>
      </w:r>
      <w:r w:rsidRPr="001B43F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53B524F"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w:t>
      </w:r>
      <w:r w:rsidRPr="001B43F1">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FD18016"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w:t>
      </w:r>
      <w:r w:rsidRPr="001B43F1">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32B883B"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III</w:t>
      </w:r>
      <w:r w:rsidRPr="001B43F1">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8164122"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8CD9F60" w14:textId="77777777" w:rsidR="00331A87" w:rsidRPr="001B43F1" w:rsidRDefault="00331A87" w:rsidP="00331A87">
      <w:pPr>
        <w:spacing w:before="120" w:after="120"/>
        <w:ind w:left="851" w:right="902"/>
        <w:jc w:val="both"/>
        <w:rPr>
          <w:rFonts w:ascii="Palatino Linotype" w:eastAsia="Palatino Linotype" w:hAnsi="Palatino Linotype" w:cs="Palatino Linotype"/>
          <w:i/>
          <w:sz w:val="22"/>
          <w:szCs w:val="22"/>
        </w:rPr>
      </w:pPr>
      <w:r w:rsidRPr="001B43F1">
        <w:rPr>
          <w:rFonts w:ascii="Palatino Linotype" w:eastAsia="Palatino Linotype" w:hAnsi="Palatino Linotype" w:cs="Palatino Linotype"/>
          <w:b/>
          <w:i/>
          <w:sz w:val="22"/>
          <w:szCs w:val="22"/>
        </w:rPr>
        <w:t>Quincuagésimo octavo</w:t>
      </w:r>
      <w:r w:rsidRPr="001B43F1">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368008A" w14:textId="77777777" w:rsidR="00331A87" w:rsidRPr="001B43F1" w:rsidRDefault="00331A87" w:rsidP="00331A87">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0B4B5E69" w14:textId="77777777" w:rsidR="00694AA0" w:rsidRPr="001B43F1" w:rsidRDefault="005B22BA">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1B43F1">
        <w:rPr>
          <w:rFonts w:ascii="Palatino Linotype" w:eastAsia="Palatino Linotype" w:hAnsi="Palatino Linotype" w:cs="Palatino Linotype"/>
          <w:b/>
          <w:sz w:val="22"/>
          <w:szCs w:val="22"/>
        </w:rPr>
        <w:t>III. R E S U E L V E</w:t>
      </w:r>
    </w:p>
    <w:p w14:paraId="6571A61A" w14:textId="66C39F91" w:rsidR="00694AA0" w:rsidRPr="001B43F1" w:rsidRDefault="005B22BA">
      <w:pPr>
        <w:spacing w:before="240" w:after="240" w:line="360" w:lineRule="auto"/>
        <w:jc w:val="both"/>
        <w:rPr>
          <w:rFonts w:ascii="Palatino Linotype" w:eastAsia="Palatino Linotype" w:hAnsi="Palatino Linotype" w:cs="Palatino Linotype"/>
          <w:sz w:val="22"/>
          <w:szCs w:val="22"/>
        </w:rPr>
      </w:pPr>
      <w:bookmarkStart w:id="7" w:name="_heading=h.26in1rg" w:colFirst="0" w:colLast="0"/>
      <w:bookmarkEnd w:id="7"/>
      <w:r w:rsidRPr="001B43F1">
        <w:rPr>
          <w:rFonts w:ascii="Palatino Linotype" w:eastAsia="Palatino Linotype" w:hAnsi="Palatino Linotype" w:cs="Palatino Linotype"/>
          <w:b/>
          <w:sz w:val="22"/>
          <w:szCs w:val="22"/>
        </w:rPr>
        <w:t xml:space="preserve">Primero. </w:t>
      </w:r>
      <w:r w:rsidRPr="001B43F1">
        <w:rPr>
          <w:rFonts w:ascii="Palatino Linotype" w:eastAsia="Palatino Linotype" w:hAnsi="Palatino Linotype" w:cs="Palatino Linotype"/>
          <w:sz w:val="22"/>
          <w:szCs w:val="22"/>
        </w:rPr>
        <w:t>Resultan</w:t>
      </w:r>
      <w:r w:rsidRPr="001B43F1">
        <w:rPr>
          <w:rFonts w:ascii="Palatino Linotype" w:eastAsia="Palatino Linotype" w:hAnsi="Palatino Linotype" w:cs="Palatino Linotype"/>
          <w:b/>
          <w:sz w:val="22"/>
          <w:szCs w:val="22"/>
        </w:rPr>
        <w:t xml:space="preserve"> </w:t>
      </w:r>
      <w:r w:rsidR="00F570F7" w:rsidRPr="001B43F1">
        <w:rPr>
          <w:rFonts w:ascii="Palatino Linotype" w:eastAsia="Palatino Linotype" w:hAnsi="Palatino Linotype" w:cs="Palatino Linotype"/>
          <w:b/>
          <w:sz w:val="22"/>
          <w:szCs w:val="22"/>
        </w:rPr>
        <w:t xml:space="preserve">parcialmente </w:t>
      </w:r>
      <w:r w:rsidRPr="001B43F1">
        <w:rPr>
          <w:rFonts w:ascii="Palatino Linotype" w:eastAsia="Palatino Linotype" w:hAnsi="Palatino Linotype" w:cs="Palatino Linotype"/>
          <w:b/>
          <w:sz w:val="22"/>
          <w:szCs w:val="22"/>
        </w:rPr>
        <w:t>fundadas</w:t>
      </w:r>
      <w:r w:rsidRPr="001B43F1">
        <w:rPr>
          <w:rFonts w:ascii="Palatino Linotype" w:eastAsia="Palatino Linotype" w:hAnsi="Palatino Linotype" w:cs="Palatino Linotype"/>
          <w:sz w:val="22"/>
          <w:szCs w:val="22"/>
        </w:rPr>
        <w:t xml:space="preserve"> las razones o motivos de inconformidad hechos valer por la parte</w:t>
      </w:r>
      <w:r w:rsidRPr="001B43F1">
        <w:rPr>
          <w:rFonts w:ascii="Palatino Linotype" w:eastAsia="Palatino Linotype" w:hAnsi="Palatino Linotype" w:cs="Palatino Linotype"/>
          <w:b/>
          <w:sz w:val="22"/>
          <w:szCs w:val="22"/>
        </w:rPr>
        <w:t xml:space="preserve"> Recurrente</w:t>
      </w:r>
      <w:r w:rsidRPr="001B43F1">
        <w:rPr>
          <w:rFonts w:ascii="Palatino Linotype" w:eastAsia="Palatino Linotype" w:hAnsi="Palatino Linotype" w:cs="Palatino Linotype"/>
          <w:sz w:val="22"/>
          <w:szCs w:val="22"/>
        </w:rPr>
        <w:t xml:space="preserve"> en el recurso de revisión </w:t>
      </w:r>
      <w:r w:rsidR="00F570F7" w:rsidRPr="001B43F1">
        <w:rPr>
          <w:rFonts w:ascii="Palatino Linotype" w:eastAsia="Palatino Linotype" w:hAnsi="Palatino Linotype" w:cs="Palatino Linotype"/>
          <w:b/>
          <w:sz w:val="22"/>
          <w:szCs w:val="22"/>
        </w:rPr>
        <w:t>09329</w:t>
      </w:r>
      <w:r w:rsidRPr="001B43F1">
        <w:rPr>
          <w:rFonts w:ascii="Palatino Linotype" w:eastAsia="Palatino Linotype" w:hAnsi="Palatino Linotype" w:cs="Palatino Linotype"/>
          <w:b/>
          <w:sz w:val="22"/>
          <w:szCs w:val="22"/>
        </w:rPr>
        <w:t>/INFOEM/IP/RR/2025</w:t>
      </w:r>
      <w:r w:rsidRPr="001B43F1">
        <w:rPr>
          <w:rFonts w:ascii="Palatino Linotype" w:eastAsia="Palatino Linotype" w:hAnsi="Palatino Linotype" w:cs="Palatino Linotype"/>
          <w:sz w:val="22"/>
          <w:szCs w:val="22"/>
        </w:rPr>
        <w:t xml:space="preserve">; por lo que, en términos del </w:t>
      </w:r>
      <w:r w:rsidRPr="001B43F1">
        <w:rPr>
          <w:rFonts w:ascii="Palatino Linotype" w:eastAsia="Palatino Linotype" w:hAnsi="Palatino Linotype" w:cs="Palatino Linotype"/>
          <w:b/>
          <w:sz w:val="22"/>
          <w:szCs w:val="22"/>
        </w:rPr>
        <w:t>Considerando</w:t>
      </w:r>
      <w:r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b/>
          <w:sz w:val="22"/>
          <w:szCs w:val="22"/>
        </w:rPr>
        <w:t xml:space="preserve">Cuarto </w:t>
      </w:r>
      <w:r w:rsidRPr="001B43F1">
        <w:rPr>
          <w:rFonts w:ascii="Palatino Linotype" w:eastAsia="Palatino Linotype" w:hAnsi="Palatino Linotype" w:cs="Palatino Linotype"/>
          <w:sz w:val="22"/>
          <w:szCs w:val="22"/>
        </w:rPr>
        <w:t xml:space="preserve">de esta resolución, se </w:t>
      </w:r>
      <w:r w:rsidR="001322B9" w:rsidRPr="001B43F1">
        <w:rPr>
          <w:rFonts w:ascii="Palatino Linotype" w:eastAsia="Palatino Linotype" w:hAnsi="Palatino Linotype" w:cs="Palatino Linotype"/>
          <w:b/>
          <w:sz w:val="22"/>
          <w:szCs w:val="22"/>
        </w:rPr>
        <w:t>Modifica</w:t>
      </w:r>
      <w:r w:rsidRPr="001B43F1">
        <w:rPr>
          <w:rFonts w:ascii="Palatino Linotype" w:eastAsia="Palatino Linotype" w:hAnsi="Palatino Linotype" w:cs="Palatino Linotype"/>
          <w:b/>
          <w:sz w:val="22"/>
          <w:szCs w:val="22"/>
        </w:rPr>
        <w:t xml:space="preserve"> </w:t>
      </w:r>
      <w:r w:rsidRPr="001B43F1">
        <w:rPr>
          <w:rFonts w:ascii="Palatino Linotype" w:eastAsia="Palatino Linotype" w:hAnsi="Palatino Linotype" w:cs="Palatino Linotype"/>
          <w:sz w:val="22"/>
          <w:szCs w:val="22"/>
        </w:rPr>
        <w:t xml:space="preserve">la respuesta emitida por el </w:t>
      </w:r>
      <w:r w:rsidRPr="001B43F1">
        <w:rPr>
          <w:rFonts w:ascii="Palatino Linotype" w:eastAsia="Palatino Linotype" w:hAnsi="Palatino Linotype" w:cs="Palatino Linotype"/>
          <w:b/>
          <w:sz w:val="22"/>
          <w:szCs w:val="22"/>
        </w:rPr>
        <w:t xml:space="preserve">Sujeto Obligado. </w:t>
      </w:r>
    </w:p>
    <w:p w14:paraId="005939BD" w14:textId="26462B9A" w:rsidR="00F25E2D" w:rsidRPr="001B43F1" w:rsidRDefault="005B22BA" w:rsidP="00143423">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b/>
          <w:sz w:val="22"/>
          <w:szCs w:val="22"/>
        </w:rPr>
        <w:t xml:space="preserve">Segundo. </w:t>
      </w:r>
      <w:r w:rsidRPr="001B43F1">
        <w:rPr>
          <w:rFonts w:ascii="Palatino Linotype" w:eastAsia="Palatino Linotype" w:hAnsi="Palatino Linotype" w:cs="Palatino Linotype"/>
          <w:sz w:val="22"/>
          <w:szCs w:val="22"/>
        </w:rPr>
        <w:t xml:space="preserve">Se </w:t>
      </w:r>
      <w:r w:rsidRPr="001B43F1">
        <w:rPr>
          <w:rFonts w:ascii="Palatino Linotype" w:eastAsia="Palatino Linotype" w:hAnsi="Palatino Linotype" w:cs="Palatino Linotype"/>
          <w:b/>
          <w:sz w:val="22"/>
          <w:szCs w:val="22"/>
        </w:rPr>
        <w:t>Ordena</w:t>
      </w:r>
      <w:r w:rsidRPr="001B43F1">
        <w:rPr>
          <w:rFonts w:ascii="Palatino Linotype" w:eastAsia="Palatino Linotype" w:hAnsi="Palatino Linotype" w:cs="Palatino Linotype"/>
          <w:sz w:val="22"/>
          <w:szCs w:val="22"/>
        </w:rPr>
        <w:t xml:space="preserve"> al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en términos de los Considerandos </w:t>
      </w:r>
      <w:r w:rsidRPr="001B43F1">
        <w:rPr>
          <w:rFonts w:ascii="Palatino Linotype" w:eastAsia="Palatino Linotype" w:hAnsi="Palatino Linotype" w:cs="Palatino Linotype"/>
          <w:b/>
          <w:sz w:val="22"/>
          <w:szCs w:val="22"/>
        </w:rPr>
        <w:t xml:space="preserve">Cuarto </w:t>
      </w:r>
      <w:r w:rsidRPr="001B43F1">
        <w:rPr>
          <w:rFonts w:ascii="Palatino Linotype" w:eastAsia="Palatino Linotype" w:hAnsi="Palatino Linotype" w:cs="Palatino Linotype"/>
          <w:sz w:val="22"/>
          <w:szCs w:val="22"/>
        </w:rPr>
        <w:t xml:space="preserve">y </w:t>
      </w:r>
      <w:r w:rsidRPr="001B43F1">
        <w:rPr>
          <w:rFonts w:ascii="Palatino Linotype" w:eastAsia="Palatino Linotype" w:hAnsi="Palatino Linotype" w:cs="Palatino Linotype"/>
          <w:b/>
          <w:sz w:val="22"/>
          <w:szCs w:val="22"/>
        </w:rPr>
        <w:t xml:space="preserve">Quinto </w:t>
      </w:r>
      <w:r w:rsidRPr="001B43F1">
        <w:rPr>
          <w:rFonts w:ascii="Palatino Linotype" w:eastAsia="Palatino Linotype" w:hAnsi="Palatino Linotype" w:cs="Palatino Linotype"/>
          <w:sz w:val="22"/>
          <w:szCs w:val="22"/>
        </w:rPr>
        <w:t xml:space="preserve">de esta resolución, haga entrega, </w:t>
      </w:r>
      <w:r w:rsidR="009B4ADD" w:rsidRPr="001B43F1">
        <w:rPr>
          <w:rFonts w:ascii="Palatino Linotype" w:eastAsia="Palatino Linotype" w:hAnsi="Palatino Linotype" w:cs="Palatino Linotype"/>
          <w:sz w:val="22"/>
          <w:szCs w:val="22"/>
        </w:rPr>
        <w:t xml:space="preserve">vía </w:t>
      </w:r>
      <w:r w:rsidR="009B4ADD" w:rsidRPr="001B43F1">
        <w:rPr>
          <w:rFonts w:ascii="Palatino Linotype" w:eastAsia="Palatino Linotype" w:hAnsi="Palatino Linotype" w:cs="Palatino Linotype"/>
          <w:b/>
          <w:sz w:val="22"/>
          <w:szCs w:val="22"/>
        </w:rPr>
        <w:t>SAIMEX</w:t>
      </w:r>
      <w:r w:rsidR="009B4ADD" w:rsidRPr="001B43F1">
        <w:rPr>
          <w:rFonts w:ascii="Palatino Linotype" w:eastAsia="Palatino Linotype" w:hAnsi="Palatino Linotype" w:cs="Palatino Linotype"/>
          <w:sz w:val="22"/>
          <w:szCs w:val="22"/>
        </w:rPr>
        <w:t xml:space="preserve">, </w:t>
      </w:r>
      <w:r w:rsidR="00F570F7" w:rsidRPr="001B43F1">
        <w:rPr>
          <w:rFonts w:ascii="Palatino Linotype" w:eastAsia="Palatino Linotype" w:hAnsi="Palatino Linotype" w:cs="Palatino Linotype"/>
          <w:sz w:val="22"/>
          <w:szCs w:val="22"/>
        </w:rPr>
        <w:t xml:space="preserve">previa búsqueda exhaustiva y razonable, </w:t>
      </w:r>
      <w:r w:rsidR="009B4ADD" w:rsidRPr="001B43F1">
        <w:rPr>
          <w:rFonts w:ascii="Palatino Linotype" w:eastAsia="Palatino Linotype" w:hAnsi="Palatino Linotype" w:cs="Palatino Linotype"/>
          <w:sz w:val="22"/>
          <w:szCs w:val="22"/>
        </w:rPr>
        <w:t>en versión pública</w:t>
      </w:r>
      <w:r w:rsidR="001322B9" w:rsidRPr="001B43F1">
        <w:rPr>
          <w:rFonts w:ascii="Palatino Linotype" w:eastAsia="Palatino Linotype" w:hAnsi="Palatino Linotype" w:cs="Palatino Linotype"/>
          <w:sz w:val="22"/>
          <w:szCs w:val="22"/>
        </w:rPr>
        <w:t xml:space="preserve"> de ser procedente</w:t>
      </w:r>
      <w:r w:rsidR="009B4ADD" w:rsidRPr="001B43F1">
        <w:rPr>
          <w:rFonts w:ascii="Palatino Linotype" w:eastAsia="Palatino Linotype" w:hAnsi="Palatino Linotype" w:cs="Palatino Linotype"/>
          <w:sz w:val="22"/>
          <w:szCs w:val="22"/>
        </w:rPr>
        <w:t>, de lo siguiente</w:t>
      </w:r>
      <w:r w:rsidR="00F25E2D" w:rsidRPr="001B43F1">
        <w:rPr>
          <w:rFonts w:ascii="Palatino Linotype" w:eastAsia="Palatino Linotype" w:hAnsi="Palatino Linotype" w:cs="Palatino Linotype"/>
          <w:sz w:val="22"/>
          <w:szCs w:val="22"/>
        </w:rPr>
        <w:t xml:space="preserve">: </w:t>
      </w:r>
    </w:p>
    <w:p w14:paraId="1AE2922D" w14:textId="48FC1A57" w:rsidR="001B6B47" w:rsidRPr="001B43F1" w:rsidRDefault="00FC3BE5" w:rsidP="001B6B47">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1</w:t>
      </w:r>
      <w:r w:rsidR="001B6B47" w:rsidRPr="001B43F1">
        <w:rPr>
          <w:rFonts w:ascii="Palatino Linotype" w:eastAsia="Palatino Linotype" w:hAnsi="Palatino Linotype" w:cs="Palatino Linotype"/>
          <w:sz w:val="22"/>
          <w:szCs w:val="22"/>
        </w:rPr>
        <w:t xml:space="preserve">. El o los documentos </w:t>
      </w:r>
      <w:r w:rsidR="00F570F7" w:rsidRPr="001B43F1">
        <w:rPr>
          <w:rFonts w:ascii="Palatino Linotype" w:eastAsia="Palatino Linotype" w:hAnsi="Palatino Linotype" w:cs="Palatino Linotype"/>
          <w:sz w:val="22"/>
          <w:szCs w:val="22"/>
        </w:rPr>
        <w:t>que den cuenta de las funciones de la servidora pública referida en la solicitud y su jefe inmediato, quienes se ostentan como Asesora y Coordinador de Asesores respectivamente, vigentes al treinta de junio de dos mil veinticinco.</w:t>
      </w:r>
    </w:p>
    <w:p w14:paraId="204551F9" w14:textId="490B69CB" w:rsidR="00F570F7" w:rsidRPr="001B43F1" w:rsidRDefault="00F570F7" w:rsidP="001B6B47">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2. Comprobante del grado de estudios proporcionado en respuesta, en versión pública correcta.</w:t>
      </w:r>
    </w:p>
    <w:p w14:paraId="057F580E" w14:textId="1C23C1E6" w:rsidR="00F570F7" w:rsidRPr="001B43F1" w:rsidRDefault="00F570F7" w:rsidP="001B6B47">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3. Registros o listas de asistencia del uno de febrero al treinta de junio de dos mil veinticinco, o bien, la autorización emitida por autoridad competente para omitir la elaboración de dicho control o exceptuar el registro de asistencia. </w:t>
      </w:r>
    </w:p>
    <w:p w14:paraId="04F3DC00" w14:textId="792FE15C" w:rsidR="00FD3909" w:rsidRPr="001B43F1" w:rsidRDefault="00FD3909" w:rsidP="001B6B47">
      <w:pPr>
        <w:spacing w:before="240" w:after="240" w:line="360" w:lineRule="auto"/>
        <w:ind w:left="284" w:right="51"/>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4. Acuerdo que emita el Comité de Transparencia mediante el que se declare formalmente la inexistencia del acuse de entrega la credencial o gafete  i</w:t>
      </w:r>
      <w:r w:rsidRPr="001B43F1">
        <w:rPr>
          <w:rFonts w:ascii="Palatino Linotype" w:eastAsia="Palatino Linotype" w:hAnsi="Palatino Linotype" w:cs="Palatino Linotype"/>
          <w:bCs/>
          <w:sz w:val="22"/>
          <w:szCs w:val="22"/>
        </w:rPr>
        <w:t>nstitucional de</w:t>
      </w:r>
      <w:r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bCs/>
          <w:sz w:val="22"/>
          <w:szCs w:val="22"/>
        </w:rPr>
        <w:t xml:space="preserve">la servidora pública referida en la solicitud, </w:t>
      </w:r>
      <w:r w:rsidRPr="001B43F1">
        <w:rPr>
          <w:rFonts w:ascii="Palatino Linotype" w:eastAsia="Palatino Linotype" w:hAnsi="Palatino Linotype" w:cs="Palatino Linotype"/>
          <w:sz w:val="22"/>
          <w:szCs w:val="22"/>
        </w:rPr>
        <w:t>en términos de los artículos 19, 49, fracciones II y XIII, 169 y 170 de la Ley de Transparencia y Acceso a la Información Pública del Estado de México y Municipios</w:t>
      </w:r>
    </w:p>
    <w:p w14:paraId="595F0D35" w14:textId="579CF61B" w:rsidR="00F570F7" w:rsidRPr="001B43F1" w:rsidRDefault="00F570F7" w:rsidP="00F570F7">
      <w:pPr>
        <w:spacing w:before="240" w:after="240"/>
        <w:ind w:left="284" w:right="51"/>
        <w:jc w:val="both"/>
        <w:rPr>
          <w:rFonts w:ascii="Palatino Linotype" w:eastAsia="Palatino Linotype" w:hAnsi="Palatino Linotype" w:cs="Palatino Linotype"/>
          <w:i/>
          <w:iCs/>
          <w:sz w:val="20"/>
          <w:szCs w:val="20"/>
        </w:rPr>
      </w:pPr>
      <w:r w:rsidRPr="001B43F1">
        <w:rPr>
          <w:rFonts w:ascii="Palatino Linotype" w:eastAsia="Palatino Linotype" w:hAnsi="Palatino Linotype" w:cs="Palatino Linotype"/>
          <w:i/>
          <w:iCs/>
          <w:sz w:val="20"/>
          <w:szCs w:val="20"/>
        </w:rPr>
        <w:t xml:space="preserve">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w:t>
      </w:r>
      <w:r w:rsidR="00993B95" w:rsidRPr="001B43F1">
        <w:rPr>
          <w:rFonts w:ascii="Palatino Linotype" w:eastAsia="Palatino Linotype" w:hAnsi="Palatino Linotype" w:cs="Palatino Linotype"/>
          <w:i/>
          <w:iCs/>
          <w:sz w:val="20"/>
          <w:szCs w:val="20"/>
        </w:rPr>
        <w:t xml:space="preserve">la parte </w:t>
      </w:r>
      <w:r w:rsidR="00993B95" w:rsidRPr="001B43F1">
        <w:rPr>
          <w:rFonts w:ascii="Palatino Linotype" w:eastAsia="Palatino Linotype" w:hAnsi="Palatino Linotype" w:cs="Palatino Linotype"/>
          <w:b/>
          <w:bCs/>
          <w:i/>
          <w:iCs/>
          <w:sz w:val="20"/>
          <w:szCs w:val="20"/>
        </w:rPr>
        <w:t>Recurrente</w:t>
      </w:r>
      <w:r w:rsidRPr="001B43F1">
        <w:rPr>
          <w:rFonts w:ascii="Palatino Linotype" w:eastAsia="Palatino Linotype" w:hAnsi="Palatino Linotype" w:cs="Palatino Linotype"/>
          <w:i/>
          <w:iCs/>
          <w:sz w:val="20"/>
          <w:szCs w:val="20"/>
        </w:rPr>
        <w:t>.</w:t>
      </w:r>
    </w:p>
    <w:p w14:paraId="2E8A96AD" w14:textId="36297A48" w:rsidR="00F570F7" w:rsidRPr="001B43F1" w:rsidRDefault="00F570F7" w:rsidP="00F570F7">
      <w:pPr>
        <w:spacing w:before="120" w:after="120"/>
        <w:ind w:left="284"/>
        <w:jc w:val="both"/>
        <w:rPr>
          <w:rFonts w:ascii="Palatino Linotype" w:eastAsia="Palatino Linotype" w:hAnsi="Palatino Linotype" w:cs="Palatino Linotype"/>
          <w:i/>
          <w:iCs/>
          <w:sz w:val="20"/>
          <w:szCs w:val="20"/>
        </w:rPr>
      </w:pPr>
      <w:r w:rsidRPr="001B43F1">
        <w:rPr>
          <w:rFonts w:ascii="Palatino Linotype" w:hAnsi="Palatino Linotype"/>
          <w:i/>
          <w:sz w:val="20"/>
          <w:szCs w:val="20"/>
        </w:rPr>
        <w:t>De ser el caso que</w:t>
      </w:r>
      <w:r w:rsidRPr="001B43F1">
        <w:rPr>
          <w:rFonts w:ascii="Palatino Linotype" w:eastAsia="Palatino Linotype" w:hAnsi="Palatino Linotype" w:cs="Palatino Linotype"/>
          <w:i/>
          <w:sz w:val="20"/>
          <w:szCs w:val="20"/>
        </w:rPr>
        <w:t xml:space="preserve"> no se localice la información que se ordena en el </w:t>
      </w:r>
      <w:r w:rsidRPr="001B43F1">
        <w:rPr>
          <w:rFonts w:ascii="Palatino Linotype" w:eastAsia="Palatino Linotype" w:hAnsi="Palatino Linotype" w:cs="Palatino Linotype"/>
          <w:b/>
          <w:i/>
          <w:sz w:val="20"/>
          <w:szCs w:val="20"/>
        </w:rPr>
        <w:t xml:space="preserve">punto </w:t>
      </w:r>
      <w:r w:rsidR="00993B95" w:rsidRPr="001B43F1">
        <w:rPr>
          <w:rFonts w:ascii="Palatino Linotype" w:eastAsia="Palatino Linotype" w:hAnsi="Palatino Linotype" w:cs="Palatino Linotype"/>
          <w:b/>
          <w:i/>
          <w:sz w:val="20"/>
          <w:szCs w:val="20"/>
        </w:rPr>
        <w:t>3</w:t>
      </w:r>
      <w:r w:rsidRPr="001B43F1">
        <w:rPr>
          <w:rFonts w:ascii="Palatino Linotype" w:eastAsia="Palatino Linotype" w:hAnsi="Palatino Linotype" w:cs="Palatino Linotype"/>
          <w:i/>
          <w:sz w:val="20"/>
          <w:szCs w:val="20"/>
        </w:rPr>
        <w:t xml:space="preserve"> respecto </w:t>
      </w:r>
      <w:r w:rsidR="00993B95" w:rsidRPr="001B43F1">
        <w:rPr>
          <w:rFonts w:ascii="Palatino Linotype" w:eastAsia="Palatino Linotype" w:hAnsi="Palatino Linotype" w:cs="Palatino Linotype"/>
          <w:i/>
          <w:sz w:val="20"/>
          <w:szCs w:val="20"/>
        </w:rPr>
        <w:t xml:space="preserve">de los registros o </w:t>
      </w:r>
      <w:r w:rsidRPr="001B43F1">
        <w:rPr>
          <w:rFonts w:ascii="Palatino Linotype" w:eastAsia="Palatino Linotype" w:hAnsi="Palatino Linotype" w:cs="Palatino Linotype"/>
          <w:i/>
          <w:sz w:val="20"/>
          <w:szCs w:val="20"/>
        </w:rPr>
        <w:t>listas de asistencia o la autorización emitida por autoridad competente, para omitir la elaboración de listas de asistencia o para exceptuar el registro de asistencia de asistencia, el Sujeto Obligado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01661F9C" w14:textId="3EC6628B" w:rsidR="00694AA0" w:rsidRPr="001B43F1" w:rsidRDefault="005B22BA" w:rsidP="00B221EC">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b/>
          <w:sz w:val="22"/>
          <w:szCs w:val="22"/>
        </w:rPr>
        <w:t xml:space="preserve">Tercero. Notifíquese, </w:t>
      </w:r>
      <w:r w:rsidRPr="001B43F1">
        <w:rPr>
          <w:rFonts w:ascii="Palatino Linotype" w:eastAsia="Palatino Linotype" w:hAnsi="Palatino Linotype" w:cs="Palatino Linotype"/>
          <w:sz w:val="22"/>
          <w:szCs w:val="22"/>
        </w:rPr>
        <w:t xml:space="preserve">vía </w:t>
      </w:r>
      <w:r w:rsidRPr="001B43F1">
        <w:rPr>
          <w:rFonts w:ascii="Palatino Linotype" w:eastAsia="Palatino Linotype" w:hAnsi="Palatino Linotype" w:cs="Palatino Linotype"/>
          <w:b/>
          <w:sz w:val="22"/>
          <w:szCs w:val="22"/>
        </w:rPr>
        <w:t>SAIMEX</w:t>
      </w:r>
      <w:r w:rsidRPr="001B43F1">
        <w:rPr>
          <w:rFonts w:ascii="Palatino Linotype" w:eastAsia="Palatino Linotype" w:hAnsi="Palatino Linotype" w:cs="Palatino Linotype"/>
          <w:sz w:val="22"/>
          <w:szCs w:val="22"/>
        </w:rPr>
        <w:t xml:space="preserve">, al Titular de la Unidad de Transparencia del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D760D0" w14:textId="77777777" w:rsidR="00694AA0" w:rsidRPr="001B43F1" w:rsidRDefault="005B22BA">
      <w:pPr>
        <w:spacing w:before="240" w:after="240" w:line="360" w:lineRule="auto"/>
        <w:jc w:val="both"/>
        <w:rPr>
          <w:rFonts w:ascii="Palatino Linotype" w:eastAsia="Palatino Linotype" w:hAnsi="Palatino Linotype" w:cs="Palatino Linotype"/>
          <w:sz w:val="22"/>
          <w:szCs w:val="22"/>
        </w:rPr>
      </w:pPr>
      <w:r w:rsidRPr="001B43F1">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1B43F1">
        <w:rPr>
          <w:rFonts w:ascii="Palatino Linotype" w:eastAsia="Palatino Linotype" w:hAnsi="Palatino Linotype" w:cs="Palatino Linotype"/>
          <w:b/>
          <w:sz w:val="22"/>
          <w:szCs w:val="22"/>
        </w:rPr>
        <w:t>Sujeto Obligado</w:t>
      </w:r>
      <w:r w:rsidRPr="001B43F1">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2A9EDCB" w14:textId="77777777" w:rsidR="00694AA0" w:rsidRPr="001B43F1" w:rsidRDefault="005B22BA">
      <w:pPr>
        <w:spacing w:before="240" w:after="240" w:line="360" w:lineRule="auto"/>
        <w:jc w:val="both"/>
        <w:rPr>
          <w:rFonts w:ascii="Palatino Linotype" w:eastAsia="Palatino Linotype" w:hAnsi="Palatino Linotype" w:cs="Palatino Linotype"/>
          <w:sz w:val="22"/>
          <w:szCs w:val="22"/>
        </w:rPr>
      </w:pPr>
      <w:bookmarkStart w:id="8" w:name="_heading=h.17dp8vu" w:colFirst="0" w:colLast="0"/>
      <w:bookmarkEnd w:id="8"/>
      <w:r w:rsidRPr="001B43F1">
        <w:rPr>
          <w:rFonts w:ascii="Palatino Linotype" w:eastAsia="Palatino Linotype" w:hAnsi="Palatino Linotype" w:cs="Palatino Linotype"/>
          <w:b/>
          <w:sz w:val="22"/>
          <w:szCs w:val="22"/>
        </w:rPr>
        <w:t xml:space="preserve">Cuarto.  Notifíquese, </w:t>
      </w:r>
      <w:r w:rsidRPr="001B43F1">
        <w:rPr>
          <w:rFonts w:ascii="Palatino Linotype" w:eastAsia="Palatino Linotype" w:hAnsi="Palatino Linotype" w:cs="Palatino Linotype"/>
          <w:sz w:val="22"/>
          <w:szCs w:val="22"/>
        </w:rPr>
        <w:t xml:space="preserve">vía </w:t>
      </w:r>
      <w:r w:rsidRPr="001B43F1">
        <w:rPr>
          <w:rFonts w:ascii="Palatino Linotype" w:eastAsia="Palatino Linotype" w:hAnsi="Palatino Linotype" w:cs="Palatino Linotype"/>
          <w:b/>
          <w:sz w:val="22"/>
          <w:szCs w:val="22"/>
        </w:rPr>
        <w:t>SAIMEX</w:t>
      </w:r>
      <w:r w:rsidRPr="001B43F1">
        <w:rPr>
          <w:rFonts w:ascii="Palatino Linotype" w:eastAsia="Palatino Linotype" w:hAnsi="Palatino Linotype" w:cs="Palatino Linotype"/>
          <w:sz w:val="22"/>
          <w:szCs w:val="22"/>
        </w:rPr>
        <w:t xml:space="preserve">, a la parte </w:t>
      </w:r>
      <w:r w:rsidRPr="001B43F1">
        <w:rPr>
          <w:rFonts w:ascii="Palatino Linotype" w:eastAsia="Palatino Linotype" w:hAnsi="Palatino Linotype" w:cs="Palatino Linotype"/>
          <w:b/>
          <w:sz w:val="22"/>
          <w:szCs w:val="22"/>
        </w:rPr>
        <w:t>Recurrente</w:t>
      </w:r>
      <w:r w:rsidRPr="001B43F1">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C146F11" w14:textId="72045F0C" w:rsidR="00694AA0" w:rsidRPr="00C47F9B" w:rsidRDefault="005B22BA">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9" w:name="_heading=h.lnxbz9" w:colFirst="0" w:colLast="0"/>
      <w:bookmarkEnd w:id="9"/>
      <w:r w:rsidRPr="001B43F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C47F9B" w:rsidRPr="001B43F1">
        <w:rPr>
          <w:rFonts w:ascii="Palatino Linotype" w:eastAsia="Palatino Linotype" w:hAnsi="Palatino Linotype" w:cs="Palatino Linotype"/>
          <w:sz w:val="22"/>
          <w:szCs w:val="22"/>
        </w:rPr>
        <w:t xml:space="preserve"> EMITIENDO VOTO PARTICULAR,</w:t>
      </w:r>
      <w:r w:rsidRPr="001B43F1">
        <w:rPr>
          <w:rFonts w:ascii="Palatino Linotype" w:eastAsia="Palatino Linotype" w:hAnsi="Palatino Linotype" w:cs="Palatino Linotype"/>
          <w:sz w:val="22"/>
          <w:szCs w:val="22"/>
        </w:rPr>
        <w:t xml:space="preserve"> SHARON CRISTINA MORALES MARTÍNEZ, LUIS GUSTAVO PARRA NORIEGA,</w:t>
      </w:r>
      <w:r w:rsidR="00C47F9B" w:rsidRPr="001B43F1">
        <w:rPr>
          <w:rFonts w:ascii="Palatino Linotype" w:eastAsia="Palatino Linotype" w:hAnsi="Palatino Linotype" w:cs="Palatino Linotype"/>
          <w:sz w:val="22"/>
          <w:szCs w:val="22"/>
        </w:rPr>
        <w:t xml:space="preserve"> EMITIENDO VOTO PARTICULAR</w:t>
      </w:r>
      <w:r w:rsidRPr="001B43F1">
        <w:rPr>
          <w:rFonts w:ascii="Palatino Linotype" w:eastAsia="Palatino Linotype" w:hAnsi="Palatino Linotype" w:cs="Palatino Linotype"/>
          <w:sz w:val="22"/>
          <w:szCs w:val="22"/>
        </w:rPr>
        <w:t xml:space="preserve"> Y GUADALUPE RAMÍREZ P</w:t>
      </w:r>
      <w:r w:rsidR="00FC4683" w:rsidRPr="001B43F1">
        <w:rPr>
          <w:rFonts w:ascii="Palatino Linotype" w:eastAsia="Palatino Linotype" w:hAnsi="Palatino Linotype" w:cs="Palatino Linotype"/>
          <w:sz w:val="22"/>
          <w:szCs w:val="22"/>
        </w:rPr>
        <w:t>EÑA,</w:t>
      </w:r>
      <w:r w:rsidR="00C47F9B" w:rsidRPr="001B43F1">
        <w:rPr>
          <w:rFonts w:ascii="Palatino Linotype" w:eastAsia="Palatino Linotype" w:hAnsi="Palatino Linotype" w:cs="Palatino Linotype"/>
          <w:sz w:val="22"/>
          <w:szCs w:val="22"/>
        </w:rPr>
        <w:t xml:space="preserve"> EMITIENDO VOTO PARTICULAR</w:t>
      </w:r>
      <w:r w:rsidR="00FC4683" w:rsidRPr="001B43F1">
        <w:rPr>
          <w:rFonts w:ascii="Palatino Linotype" w:eastAsia="Palatino Linotype" w:hAnsi="Palatino Linotype" w:cs="Palatino Linotype"/>
          <w:sz w:val="22"/>
          <w:szCs w:val="22"/>
        </w:rPr>
        <w:t xml:space="preserve"> EN LA </w:t>
      </w:r>
      <w:r w:rsidR="002E322B" w:rsidRPr="001B43F1">
        <w:rPr>
          <w:rFonts w:ascii="Palatino Linotype" w:eastAsia="Palatino Linotype" w:hAnsi="Palatino Linotype" w:cs="Palatino Linotype"/>
          <w:sz w:val="22"/>
          <w:szCs w:val="22"/>
        </w:rPr>
        <w:t>SEXTA</w:t>
      </w:r>
      <w:r w:rsidR="00FC4683"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sz w:val="22"/>
          <w:szCs w:val="22"/>
        </w:rPr>
        <w:t xml:space="preserve">SESIÓN ORDINARIA CELEBRADA EL </w:t>
      </w:r>
      <w:r w:rsidR="002E322B" w:rsidRPr="001B43F1">
        <w:rPr>
          <w:rFonts w:ascii="Palatino Linotype" w:eastAsia="Palatino Linotype" w:hAnsi="Palatino Linotype" w:cs="Palatino Linotype"/>
          <w:sz w:val="22"/>
          <w:szCs w:val="22"/>
        </w:rPr>
        <w:t xml:space="preserve">DIECIOCHO </w:t>
      </w:r>
      <w:r w:rsidR="00FC4683" w:rsidRPr="001B43F1">
        <w:rPr>
          <w:rFonts w:ascii="Palatino Linotype" w:eastAsia="Palatino Linotype" w:hAnsi="Palatino Linotype" w:cs="Palatino Linotype"/>
          <w:sz w:val="22"/>
          <w:szCs w:val="22"/>
        </w:rPr>
        <w:t>DE FEBRERO</w:t>
      </w:r>
      <w:r w:rsidR="001A3D4C" w:rsidRPr="001B43F1">
        <w:rPr>
          <w:rFonts w:ascii="Palatino Linotype" w:eastAsia="Palatino Linotype" w:hAnsi="Palatino Linotype" w:cs="Palatino Linotype"/>
          <w:sz w:val="22"/>
          <w:szCs w:val="22"/>
        </w:rPr>
        <w:t xml:space="preserve"> </w:t>
      </w:r>
      <w:r w:rsidRPr="001B43F1">
        <w:rPr>
          <w:rFonts w:ascii="Palatino Linotype" w:eastAsia="Palatino Linotype" w:hAnsi="Palatino Linotype" w:cs="Palatino Linotype"/>
          <w:sz w:val="22"/>
          <w:szCs w:val="22"/>
        </w:rPr>
        <w:t>DE DOS MIL VEINTI</w:t>
      </w:r>
      <w:r w:rsidR="00382740" w:rsidRPr="001B43F1">
        <w:rPr>
          <w:rFonts w:ascii="Palatino Linotype" w:eastAsia="Palatino Linotype" w:hAnsi="Palatino Linotype" w:cs="Palatino Linotype"/>
          <w:sz w:val="22"/>
          <w:szCs w:val="22"/>
        </w:rPr>
        <w:t>SÉIS</w:t>
      </w:r>
      <w:r w:rsidRPr="001B43F1">
        <w:rPr>
          <w:rFonts w:ascii="Palatino Linotype" w:eastAsia="Palatino Linotype" w:hAnsi="Palatino Linotype" w:cs="Palatino Linotype"/>
          <w:sz w:val="22"/>
          <w:szCs w:val="22"/>
        </w:rPr>
        <w:t>, ANTE EL SECRETARIO TÉCNICO DEL PLENO ALEXIS TAPIA RAMÍREZ.</w:t>
      </w:r>
    </w:p>
    <w:p w14:paraId="36F5D5CA"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10176E8B" w14:textId="77777777" w:rsidR="00694AA0" w:rsidRPr="00C47F9B" w:rsidRDefault="00694AA0">
      <w:pPr>
        <w:spacing w:line="360" w:lineRule="auto"/>
        <w:jc w:val="center"/>
        <w:rPr>
          <w:rFonts w:ascii="Palatino Linotype" w:eastAsia="Palatino Linotype" w:hAnsi="Palatino Linotype" w:cs="Palatino Linotype"/>
          <w:sz w:val="22"/>
          <w:szCs w:val="22"/>
        </w:rPr>
      </w:pPr>
    </w:p>
    <w:p w14:paraId="6DF87AE6"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708FB06E"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537054EF"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17774119"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5509219D"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5A5B7374"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016906CE"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3536C243"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10C74B60"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48A36858"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3FE6DE95"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16F5DDC9"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714A31D2"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46664245"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5C092A01"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669D5981"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3D7F8E58"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61848FB2" w14:textId="77777777" w:rsidR="00694AA0" w:rsidRPr="00C47F9B" w:rsidRDefault="00694AA0">
      <w:pPr>
        <w:spacing w:line="360" w:lineRule="auto"/>
        <w:jc w:val="both"/>
        <w:rPr>
          <w:rFonts w:ascii="Palatino Linotype" w:eastAsia="Palatino Linotype" w:hAnsi="Palatino Linotype" w:cs="Palatino Linotype"/>
          <w:sz w:val="22"/>
          <w:szCs w:val="22"/>
        </w:rPr>
      </w:pPr>
    </w:p>
    <w:p w14:paraId="5684A0AB" w14:textId="51443F49" w:rsidR="006F3A18" w:rsidRPr="00C47F9B" w:rsidRDefault="006F3A18">
      <w:pPr>
        <w:spacing w:line="360" w:lineRule="auto"/>
        <w:jc w:val="both"/>
        <w:rPr>
          <w:rFonts w:ascii="Palatino Linotype" w:eastAsia="Palatino Linotype" w:hAnsi="Palatino Linotype" w:cs="Palatino Linotype"/>
          <w:sz w:val="22"/>
          <w:szCs w:val="22"/>
        </w:rPr>
      </w:pPr>
    </w:p>
    <w:p w14:paraId="5B98A2B3" w14:textId="77777777" w:rsidR="00C1140A" w:rsidRPr="00C47F9B" w:rsidRDefault="00C1140A">
      <w:pPr>
        <w:spacing w:line="360" w:lineRule="auto"/>
        <w:jc w:val="both"/>
        <w:rPr>
          <w:rFonts w:ascii="Palatino Linotype" w:eastAsia="Palatino Linotype" w:hAnsi="Palatino Linotype" w:cs="Palatino Linotype"/>
          <w:sz w:val="22"/>
          <w:szCs w:val="22"/>
        </w:rPr>
      </w:pPr>
    </w:p>
    <w:sectPr w:rsidR="00C1140A" w:rsidRPr="00C47F9B">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9D94D" w14:textId="77777777" w:rsidR="001A5AA5" w:rsidRDefault="001A5AA5">
      <w:r>
        <w:separator/>
      </w:r>
    </w:p>
  </w:endnote>
  <w:endnote w:type="continuationSeparator" w:id="0">
    <w:p w14:paraId="09FC3819" w14:textId="77777777" w:rsidR="001A5AA5" w:rsidRDefault="001A5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DFD7A" w14:textId="15C993AD" w:rsidR="001B6B47" w:rsidRDefault="001B6B4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76B52">
      <w:rPr>
        <w:rFonts w:ascii="Palatino Linotype" w:eastAsia="Palatino Linotype" w:hAnsi="Palatino Linotype" w:cs="Palatino Linotype"/>
        <w:b/>
        <w:noProof/>
        <w:color w:val="000000"/>
        <w:sz w:val="20"/>
        <w:szCs w:val="20"/>
      </w:rPr>
      <w:t>11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76B52">
      <w:rPr>
        <w:rFonts w:ascii="Palatino Linotype" w:eastAsia="Palatino Linotype" w:hAnsi="Palatino Linotype" w:cs="Palatino Linotype"/>
        <w:b/>
        <w:noProof/>
        <w:color w:val="000000"/>
        <w:sz w:val="20"/>
        <w:szCs w:val="20"/>
      </w:rPr>
      <w:t>78</w:t>
    </w:r>
    <w:r>
      <w:rPr>
        <w:rFonts w:ascii="Palatino Linotype" w:eastAsia="Palatino Linotype" w:hAnsi="Palatino Linotype" w:cs="Palatino Linotype"/>
        <w:b/>
        <w:color w:val="000000"/>
        <w:sz w:val="20"/>
        <w:szCs w:val="20"/>
      </w:rPr>
      <w:fldChar w:fldCharType="end"/>
    </w:r>
  </w:p>
  <w:p w14:paraId="01320A57" w14:textId="77777777" w:rsidR="001B6B47" w:rsidRDefault="001B6B4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5D5DD" w14:textId="7163EB36" w:rsidR="001B6B47" w:rsidRDefault="001B6B4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76B5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76B52">
      <w:rPr>
        <w:rFonts w:ascii="Palatino Linotype" w:eastAsia="Palatino Linotype" w:hAnsi="Palatino Linotype" w:cs="Palatino Linotype"/>
        <w:b/>
        <w:noProof/>
        <w:color w:val="000000"/>
        <w:sz w:val="20"/>
        <w:szCs w:val="20"/>
      </w:rPr>
      <w:t>78</w:t>
    </w:r>
    <w:r>
      <w:rPr>
        <w:rFonts w:ascii="Palatino Linotype" w:eastAsia="Palatino Linotype" w:hAnsi="Palatino Linotype" w:cs="Palatino Linotype"/>
        <w:b/>
        <w:color w:val="000000"/>
        <w:sz w:val="20"/>
        <w:szCs w:val="20"/>
      </w:rPr>
      <w:fldChar w:fldCharType="end"/>
    </w:r>
  </w:p>
  <w:p w14:paraId="71AA7E10" w14:textId="77777777" w:rsidR="001B6B47" w:rsidRDefault="001B6B4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01AD5" w14:textId="77777777" w:rsidR="001A5AA5" w:rsidRDefault="001A5AA5">
      <w:r>
        <w:separator/>
      </w:r>
    </w:p>
  </w:footnote>
  <w:footnote w:type="continuationSeparator" w:id="0">
    <w:p w14:paraId="67119253" w14:textId="77777777" w:rsidR="001A5AA5" w:rsidRDefault="001A5AA5">
      <w:r>
        <w:continuationSeparator/>
      </w:r>
    </w:p>
  </w:footnote>
  <w:footnote w:id="1">
    <w:p w14:paraId="5E41C721" w14:textId="77777777" w:rsidR="004D3EB9" w:rsidRPr="001302D0" w:rsidRDefault="004D3EB9" w:rsidP="004D3EB9">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1302D0">
        <w:rPr>
          <w:rFonts w:ascii="Palatino Linotype" w:hAnsi="Palatino Linotype"/>
          <w:sz w:val="16"/>
          <w:szCs w:val="16"/>
          <w:vertAlign w:val="superscript"/>
        </w:rPr>
        <w:footnoteRef/>
      </w:r>
      <w:r w:rsidRPr="001302D0">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sidRPr="001302D0">
        <w:rPr>
          <w:rFonts w:ascii="Palatino Linotype" w:eastAsia="Palatino Linotype" w:hAnsi="Palatino Linotype" w:cs="Palatino Linotype"/>
          <w:color w:val="212529"/>
          <w:sz w:val="16"/>
          <w:szCs w:val="16"/>
          <w:highlight w:val="white"/>
        </w:rPr>
        <w:t>267287.</w:t>
      </w:r>
    </w:p>
  </w:footnote>
  <w:footnote w:id="2">
    <w:p w14:paraId="1C81273D" w14:textId="77777777" w:rsidR="004D3EB9" w:rsidRPr="00CC2244" w:rsidRDefault="004D3EB9" w:rsidP="004D3EB9">
      <w:pPr>
        <w:pStyle w:val="Textonotapie"/>
        <w:jc w:val="both"/>
        <w:rPr>
          <w:rFonts w:ascii="Palatino Linotype" w:hAnsi="Palatino Linotype"/>
          <w:sz w:val="16"/>
          <w:szCs w:val="16"/>
        </w:rPr>
      </w:pPr>
      <w:r w:rsidRPr="00CC2244">
        <w:rPr>
          <w:rStyle w:val="Refdenotaalpie"/>
          <w:rFonts w:ascii="Palatino Linotype" w:hAnsi="Palatino Linotype"/>
          <w:sz w:val="16"/>
          <w:szCs w:val="16"/>
        </w:rPr>
        <w:footnoteRef/>
      </w:r>
      <w:r w:rsidRPr="00CC2244">
        <w:rPr>
          <w:rFonts w:ascii="Palatino Linotype" w:hAnsi="Palatino Linotype"/>
          <w:sz w:val="16"/>
          <w:szCs w:val="16"/>
        </w:rPr>
        <w:t xml:space="preserve"> Artículo 49. Los Comités de Transparencia tendrán las siguientes atribuciones:</w:t>
      </w:r>
    </w:p>
    <w:p w14:paraId="21CB185E" w14:textId="77777777" w:rsidR="004D3EB9" w:rsidRPr="00CC2244" w:rsidRDefault="004D3EB9" w:rsidP="004D3EB9">
      <w:pPr>
        <w:pStyle w:val="Textonotapie"/>
        <w:jc w:val="both"/>
        <w:rPr>
          <w:rFonts w:ascii="Palatino Linotype" w:hAnsi="Palatino Linotype"/>
          <w:sz w:val="16"/>
          <w:szCs w:val="16"/>
        </w:rPr>
      </w:pPr>
      <w:r w:rsidRPr="00CC2244">
        <w:rPr>
          <w:rFonts w:ascii="Palatino Linotype" w:hAnsi="Palatino Linotype"/>
          <w:sz w:val="16"/>
          <w:szCs w:val="16"/>
        </w:rPr>
        <w:t>XIII. Dictaminar las declaratorias de inexistencia de la información que les remitan las unidades administrativas y resolver en consecuencia;</w:t>
      </w:r>
    </w:p>
  </w:footnote>
  <w:footnote w:id="3">
    <w:p w14:paraId="5ACE8D8F" w14:textId="77777777" w:rsidR="001B6B47" w:rsidRDefault="001B6B47" w:rsidP="00C37F2C">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A67F7" w14:textId="77777777" w:rsidR="001B6B47" w:rsidRDefault="001B6B47">
    <w:pPr>
      <w:rPr>
        <w:rFonts w:ascii="Cambria" w:eastAsia="Cambria" w:hAnsi="Cambria" w:cs="Cambria"/>
        <w:color w:val="000000"/>
      </w:rPr>
    </w:pPr>
    <w:r>
      <w:rPr>
        <w:noProof/>
      </w:rPr>
      <w:drawing>
        <wp:anchor distT="0" distB="0" distL="0" distR="0" simplePos="0" relativeHeight="251658240" behindDoc="1" locked="0" layoutInCell="1" hidden="0" allowOverlap="1" wp14:anchorId="737B4D0F" wp14:editId="5C481CA0">
          <wp:simplePos x="0" y="0"/>
          <wp:positionH relativeFrom="column">
            <wp:posOffset>-1080090</wp:posOffset>
          </wp:positionH>
          <wp:positionV relativeFrom="paragraph">
            <wp:posOffset>-488261</wp:posOffset>
          </wp:positionV>
          <wp:extent cx="7809865" cy="10165715"/>
          <wp:effectExtent l="0" t="0" r="0" b="0"/>
          <wp:wrapNone/>
          <wp:docPr id="19520825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953" w:type="dxa"/>
      <w:tblInd w:w="3261" w:type="dxa"/>
      <w:tblLayout w:type="fixed"/>
      <w:tblLook w:val="0400" w:firstRow="0" w:lastRow="0" w:firstColumn="0" w:lastColumn="0" w:noHBand="0" w:noVBand="1"/>
    </w:tblPr>
    <w:tblGrid>
      <w:gridCol w:w="2489"/>
      <w:gridCol w:w="3464"/>
    </w:tblGrid>
    <w:tr w:rsidR="001B6B47" w14:paraId="0791587B" w14:textId="77777777">
      <w:tc>
        <w:tcPr>
          <w:tcW w:w="2489" w:type="dxa"/>
        </w:tcPr>
        <w:p w14:paraId="5B034C04" w14:textId="77777777" w:rsidR="001B6B47" w:rsidRDefault="001B6B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288814C3" w14:textId="5EEEEAB2" w:rsidR="001B6B47" w:rsidRDefault="002E322B" w:rsidP="002B7AC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09329</w:t>
          </w:r>
          <w:r w:rsidR="001B6B47">
            <w:rPr>
              <w:rFonts w:ascii="Palatino Linotype" w:eastAsia="Palatino Linotype" w:hAnsi="Palatino Linotype" w:cs="Palatino Linotype"/>
              <w:b/>
              <w:sz w:val="22"/>
              <w:szCs w:val="22"/>
            </w:rPr>
            <w:t>/INFOEM/IP/RR/2025</w:t>
          </w:r>
        </w:p>
      </w:tc>
    </w:tr>
    <w:tr w:rsidR="001B6B47" w14:paraId="704D61F0" w14:textId="77777777">
      <w:trPr>
        <w:trHeight w:val="228"/>
      </w:trPr>
      <w:tc>
        <w:tcPr>
          <w:tcW w:w="2489" w:type="dxa"/>
          <w:vAlign w:val="center"/>
        </w:tcPr>
        <w:p w14:paraId="6DFC1FC7" w14:textId="77777777" w:rsidR="001B6B47" w:rsidRDefault="001B6B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7C5BFEDD" w14:textId="229B8BA5" w:rsidR="001B6B47" w:rsidRDefault="002E322B">
          <w:pPr>
            <w:ind w:left="-45" w:right="176"/>
            <w:jc w:val="both"/>
            <w:rPr>
              <w:rFonts w:ascii="Palatino Linotype" w:eastAsia="Palatino Linotype" w:hAnsi="Palatino Linotype" w:cs="Palatino Linotype"/>
              <w:b/>
              <w:sz w:val="22"/>
              <w:szCs w:val="22"/>
            </w:rPr>
          </w:pPr>
          <w:r w:rsidRPr="002E322B">
            <w:rPr>
              <w:rFonts w:ascii="Palatino Linotype" w:eastAsia="Palatino Linotype" w:hAnsi="Palatino Linotype" w:cs="Palatino Linotype"/>
              <w:b/>
              <w:sz w:val="22"/>
              <w:szCs w:val="22"/>
            </w:rPr>
            <w:t>Ayuntamiento de Tlalnepantla de Baz</w:t>
          </w:r>
        </w:p>
      </w:tc>
    </w:tr>
    <w:tr w:rsidR="001B6B47" w14:paraId="2B5F7CE9" w14:textId="77777777">
      <w:tc>
        <w:tcPr>
          <w:tcW w:w="2489" w:type="dxa"/>
          <w:vAlign w:val="center"/>
        </w:tcPr>
        <w:p w14:paraId="63B3258D" w14:textId="77777777" w:rsidR="001B6B47" w:rsidRDefault="001B6B4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6AB48BAE" w14:textId="77777777" w:rsidR="001B6B47" w:rsidRDefault="001B6B4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947C34D" w14:textId="77777777" w:rsidR="001B6B47" w:rsidRDefault="001B6B4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0846" w14:textId="77777777" w:rsidR="001B6B47" w:rsidRDefault="001B6B4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57F20C8" wp14:editId="7DFE190E">
          <wp:simplePos x="0" y="0"/>
          <wp:positionH relativeFrom="page">
            <wp:align>left</wp:align>
          </wp:positionH>
          <wp:positionV relativeFrom="paragraph">
            <wp:posOffset>-369891</wp:posOffset>
          </wp:positionV>
          <wp:extent cx="7809865" cy="10165715"/>
          <wp:effectExtent l="0" t="0" r="635" b="6985"/>
          <wp:wrapNone/>
          <wp:docPr id="19520825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1B6B47" w14:paraId="71B7394D" w14:textId="77777777">
      <w:tc>
        <w:tcPr>
          <w:tcW w:w="2489" w:type="dxa"/>
        </w:tcPr>
        <w:p w14:paraId="6F6314B5" w14:textId="77777777" w:rsidR="001B6B47" w:rsidRDefault="001B6B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471E5532" w14:textId="61F9E933" w:rsidR="001B6B47" w:rsidRDefault="002E322B" w:rsidP="002B7AC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09329</w:t>
          </w:r>
          <w:r w:rsidR="001B6B47">
            <w:rPr>
              <w:rFonts w:ascii="Palatino Linotype" w:eastAsia="Palatino Linotype" w:hAnsi="Palatino Linotype" w:cs="Palatino Linotype"/>
              <w:b/>
              <w:sz w:val="22"/>
              <w:szCs w:val="22"/>
            </w:rPr>
            <w:t>/INFOEM/IP/RR/2025</w:t>
          </w:r>
        </w:p>
      </w:tc>
    </w:tr>
    <w:tr w:rsidR="001B6B47" w14:paraId="4854212C" w14:textId="77777777">
      <w:tc>
        <w:tcPr>
          <w:tcW w:w="2489" w:type="dxa"/>
        </w:tcPr>
        <w:p w14:paraId="1D1E2C85" w14:textId="77777777" w:rsidR="001B6B47" w:rsidRDefault="001B6B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299EB360" w14:textId="43AD6A30" w:rsidR="001B6B47" w:rsidRPr="00E66354" w:rsidRDefault="00676B52">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XXXXXXX</w:t>
          </w:r>
        </w:p>
      </w:tc>
    </w:tr>
    <w:tr w:rsidR="001B6B47" w14:paraId="082218B4" w14:textId="77777777">
      <w:trPr>
        <w:trHeight w:val="228"/>
      </w:trPr>
      <w:tc>
        <w:tcPr>
          <w:tcW w:w="2489" w:type="dxa"/>
          <w:vAlign w:val="center"/>
        </w:tcPr>
        <w:p w14:paraId="5E8970C5" w14:textId="77777777" w:rsidR="001B6B47" w:rsidRDefault="001B6B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9B822F6" w14:textId="6338527F" w:rsidR="001B6B47" w:rsidRDefault="002E322B">
          <w:pPr>
            <w:ind w:left="-45" w:right="176"/>
            <w:jc w:val="both"/>
            <w:rPr>
              <w:rFonts w:ascii="Palatino Linotype" w:eastAsia="Palatino Linotype" w:hAnsi="Palatino Linotype" w:cs="Palatino Linotype"/>
              <w:b/>
              <w:sz w:val="22"/>
              <w:szCs w:val="22"/>
            </w:rPr>
          </w:pPr>
          <w:r w:rsidRPr="002E322B">
            <w:rPr>
              <w:rFonts w:ascii="Palatino Linotype" w:eastAsia="Palatino Linotype" w:hAnsi="Palatino Linotype" w:cs="Palatino Linotype"/>
              <w:b/>
              <w:sz w:val="22"/>
              <w:szCs w:val="22"/>
            </w:rPr>
            <w:t>Ayuntamiento de Tlalnepantla de Baz</w:t>
          </w:r>
        </w:p>
      </w:tc>
    </w:tr>
    <w:tr w:rsidR="001B6B47" w14:paraId="10C74DEA" w14:textId="77777777">
      <w:tc>
        <w:tcPr>
          <w:tcW w:w="2489" w:type="dxa"/>
          <w:vAlign w:val="center"/>
        </w:tcPr>
        <w:p w14:paraId="1F1A62FF" w14:textId="77777777" w:rsidR="001B6B47" w:rsidRDefault="001B6B4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52548D8D" w14:textId="77777777" w:rsidR="001B6B47" w:rsidRDefault="001B6B4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04CEDE" w14:textId="77777777" w:rsidR="001B6B47" w:rsidRDefault="001B6B4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5FA81C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BD6295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5565543"/>
    <w:multiLevelType w:val="multilevel"/>
    <w:tmpl w:val="41889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3079D8"/>
    <w:multiLevelType w:val="multilevel"/>
    <w:tmpl w:val="3196C92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95329F5"/>
    <w:multiLevelType w:val="multilevel"/>
    <w:tmpl w:val="A6488A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5C81A7C"/>
    <w:multiLevelType w:val="multilevel"/>
    <w:tmpl w:val="99D40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D620B6"/>
    <w:multiLevelType w:val="multilevel"/>
    <w:tmpl w:val="49443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B8F169B"/>
    <w:multiLevelType w:val="multilevel"/>
    <w:tmpl w:val="E67CC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D25AD0"/>
    <w:multiLevelType w:val="hybridMultilevel"/>
    <w:tmpl w:val="9B3E43EC"/>
    <w:lvl w:ilvl="0" w:tplc="2F461F4A">
      <w:start w:val="1"/>
      <w:numFmt w:val="decimal"/>
      <w:lvlText w:val="%1."/>
      <w:lvlJc w:val="left"/>
      <w:pPr>
        <w:ind w:left="644" w:hanging="360"/>
      </w:pPr>
      <w:rPr>
        <w:rFonts w:hint="default"/>
        <w:b w:val="0"/>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467007CA"/>
    <w:multiLevelType w:val="multilevel"/>
    <w:tmpl w:val="E646CB28"/>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A3E71D2"/>
    <w:multiLevelType w:val="multilevel"/>
    <w:tmpl w:val="CEC0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B5D6649"/>
    <w:multiLevelType w:val="hybridMultilevel"/>
    <w:tmpl w:val="E6E47A4A"/>
    <w:lvl w:ilvl="0" w:tplc="B880B3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CA6C08"/>
    <w:multiLevelType w:val="multilevel"/>
    <w:tmpl w:val="77045766"/>
    <w:lvl w:ilvl="0">
      <w:start w:val="1"/>
      <w:numFmt w:val="decimal"/>
      <w:pStyle w:val="Listaconvietas3"/>
      <w:lvlText w:val="%1."/>
      <w:lvlJc w:val="left"/>
      <w:pPr>
        <w:ind w:left="644" w:hanging="359"/>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620930DE"/>
    <w:multiLevelType w:val="multilevel"/>
    <w:tmpl w:val="07B63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0CC0097"/>
    <w:multiLevelType w:val="hybridMultilevel"/>
    <w:tmpl w:val="11262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BD4592D"/>
    <w:multiLevelType w:val="multilevel"/>
    <w:tmpl w:val="BB5AF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D3330D"/>
    <w:multiLevelType w:val="multilevel"/>
    <w:tmpl w:val="7CAE8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4"/>
  </w:num>
  <w:num w:numId="2">
    <w:abstractNumId w:val="3"/>
  </w:num>
  <w:num w:numId="3">
    <w:abstractNumId w:val="15"/>
  </w:num>
  <w:num w:numId="4">
    <w:abstractNumId w:val="6"/>
  </w:num>
  <w:num w:numId="5">
    <w:abstractNumId w:val="9"/>
  </w:num>
  <w:num w:numId="6">
    <w:abstractNumId w:val="1"/>
  </w:num>
  <w:num w:numId="7">
    <w:abstractNumId w:val="0"/>
  </w:num>
  <w:num w:numId="8">
    <w:abstractNumId w:val="11"/>
  </w:num>
  <w:num w:numId="9">
    <w:abstractNumId w:val="5"/>
  </w:num>
  <w:num w:numId="10">
    <w:abstractNumId w:val="7"/>
  </w:num>
  <w:num w:numId="11">
    <w:abstractNumId w:val="12"/>
  </w:num>
  <w:num w:numId="12">
    <w:abstractNumId w:val="16"/>
  </w:num>
  <w:num w:numId="13">
    <w:abstractNumId w:val="4"/>
  </w:num>
  <w:num w:numId="14">
    <w:abstractNumId w:val="17"/>
  </w:num>
  <w:num w:numId="15">
    <w:abstractNumId w:val="2"/>
  </w:num>
  <w:num w:numId="16">
    <w:abstractNumId w:val="18"/>
  </w:num>
  <w:num w:numId="17">
    <w:abstractNumId w:val="13"/>
  </w:num>
  <w:num w:numId="18">
    <w:abstractNumId w:val="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AA0"/>
    <w:rsid w:val="000024A8"/>
    <w:rsid w:val="00004D58"/>
    <w:rsid w:val="000064B5"/>
    <w:rsid w:val="000206D1"/>
    <w:rsid w:val="00025977"/>
    <w:rsid w:val="000309D9"/>
    <w:rsid w:val="0003226E"/>
    <w:rsid w:val="00034BC5"/>
    <w:rsid w:val="000419D8"/>
    <w:rsid w:val="00052702"/>
    <w:rsid w:val="00052F49"/>
    <w:rsid w:val="000555B5"/>
    <w:rsid w:val="000653F9"/>
    <w:rsid w:val="000661FA"/>
    <w:rsid w:val="0006748F"/>
    <w:rsid w:val="000778D1"/>
    <w:rsid w:val="00080547"/>
    <w:rsid w:val="00080C9F"/>
    <w:rsid w:val="00082344"/>
    <w:rsid w:val="00082BC4"/>
    <w:rsid w:val="000844C8"/>
    <w:rsid w:val="0008515D"/>
    <w:rsid w:val="00090C8E"/>
    <w:rsid w:val="00094877"/>
    <w:rsid w:val="000967F1"/>
    <w:rsid w:val="000A4D58"/>
    <w:rsid w:val="000A73DA"/>
    <w:rsid w:val="000A7B03"/>
    <w:rsid w:val="000B0896"/>
    <w:rsid w:val="000B0B75"/>
    <w:rsid w:val="000B3BB5"/>
    <w:rsid w:val="000C1C49"/>
    <w:rsid w:val="000C3127"/>
    <w:rsid w:val="000D0779"/>
    <w:rsid w:val="000D66CA"/>
    <w:rsid w:val="000D757F"/>
    <w:rsid w:val="000E290B"/>
    <w:rsid w:val="000F2854"/>
    <w:rsid w:val="000F2C48"/>
    <w:rsid w:val="000F4585"/>
    <w:rsid w:val="000F65ED"/>
    <w:rsid w:val="000F7A1C"/>
    <w:rsid w:val="00100890"/>
    <w:rsid w:val="00102489"/>
    <w:rsid w:val="00102F12"/>
    <w:rsid w:val="00116312"/>
    <w:rsid w:val="0011644B"/>
    <w:rsid w:val="00120198"/>
    <w:rsid w:val="00122CF7"/>
    <w:rsid w:val="00124E71"/>
    <w:rsid w:val="0012634B"/>
    <w:rsid w:val="001309F0"/>
    <w:rsid w:val="001322B9"/>
    <w:rsid w:val="00132D33"/>
    <w:rsid w:val="00133291"/>
    <w:rsid w:val="00134ECF"/>
    <w:rsid w:val="001361C4"/>
    <w:rsid w:val="00142C8A"/>
    <w:rsid w:val="00143423"/>
    <w:rsid w:val="00143A14"/>
    <w:rsid w:val="001440AD"/>
    <w:rsid w:val="001452C0"/>
    <w:rsid w:val="00150E6D"/>
    <w:rsid w:val="00156057"/>
    <w:rsid w:val="00157D6E"/>
    <w:rsid w:val="00160734"/>
    <w:rsid w:val="0016401F"/>
    <w:rsid w:val="001706FD"/>
    <w:rsid w:val="00176DB0"/>
    <w:rsid w:val="00181750"/>
    <w:rsid w:val="0018290D"/>
    <w:rsid w:val="0018603F"/>
    <w:rsid w:val="00187914"/>
    <w:rsid w:val="00187FCA"/>
    <w:rsid w:val="00193278"/>
    <w:rsid w:val="0019636D"/>
    <w:rsid w:val="001A0778"/>
    <w:rsid w:val="001A32EE"/>
    <w:rsid w:val="001A3D4C"/>
    <w:rsid w:val="001A5AA5"/>
    <w:rsid w:val="001B415E"/>
    <w:rsid w:val="001B43F1"/>
    <w:rsid w:val="001B5E9D"/>
    <w:rsid w:val="001B6B47"/>
    <w:rsid w:val="001C2313"/>
    <w:rsid w:val="001D1E76"/>
    <w:rsid w:val="001D2D68"/>
    <w:rsid w:val="001D5EA4"/>
    <w:rsid w:val="001E1623"/>
    <w:rsid w:val="001E2666"/>
    <w:rsid w:val="001E4554"/>
    <w:rsid w:val="001F28C8"/>
    <w:rsid w:val="001F3BA6"/>
    <w:rsid w:val="001F4FD3"/>
    <w:rsid w:val="001F64E8"/>
    <w:rsid w:val="001F7F14"/>
    <w:rsid w:val="0020097E"/>
    <w:rsid w:val="002056F0"/>
    <w:rsid w:val="0021130D"/>
    <w:rsid w:val="00213AC2"/>
    <w:rsid w:val="00213EC3"/>
    <w:rsid w:val="00220FE4"/>
    <w:rsid w:val="00223511"/>
    <w:rsid w:val="00225E6F"/>
    <w:rsid w:val="0023072C"/>
    <w:rsid w:val="0023184C"/>
    <w:rsid w:val="00231963"/>
    <w:rsid w:val="002341CA"/>
    <w:rsid w:val="002361D4"/>
    <w:rsid w:val="00236512"/>
    <w:rsid w:val="0024570E"/>
    <w:rsid w:val="00253ED3"/>
    <w:rsid w:val="00262068"/>
    <w:rsid w:val="0026210D"/>
    <w:rsid w:val="00262320"/>
    <w:rsid w:val="00264911"/>
    <w:rsid w:val="00271BB8"/>
    <w:rsid w:val="002725BF"/>
    <w:rsid w:val="00273787"/>
    <w:rsid w:val="002825BA"/>
    <w:rsid w:val="0028645D"/>
    <w:rsid w:val="002951FD"/>
    <w:rsid w:val="002A6516"/>
    <w:rsid w:val="002A6FD5"/>
    <w:rsid w:val="002A7199"/>
    <w:rsid w:val="002B045F"/>
    <w:rsid w:val="002B2F3E"/>
    <w:rsid w:val="002B4B3D"/>
    <w:rsid w:val="002B7A69"/>
    <w:rsid w:val="002B7ACF"/>
    <w:rsid w:val="002C42D1"/>
    <w:rsid w:val="002C5F3C"/>
    <w:rsid w:val="002C703F"/>
    <w:rsid w:val="002E146F"/>
    <w:rsid w:val="002E322B"/>
    <w:rsid w:val="002E3E87"/>
    <w:rsid w:val="002E461D"/>
    <w:rsid w:val="0030662C"/>
    <w:rsid w:val="00323056"/>
    <w:rsid w:val="00330224"/>
    <w:rsid w:val="00331A87"/>
    <w:rsid w:val="0033200D"/>
    <w:rsid w:val="003325DF"/>
    <w:rsid w:val="0034602C"/>
    <w:rsid w:val="0034618D"/>
    <w:rsid w:val="00347688"/>
    <w:rsid w:val="0035251B"/>
    <w:rsid w:val="0036325A"/>
    <w:rsid w:val="00365022"/>
    <w:rsid w:val="00367429"/>
    <w:rsid w:val="003739EE"/>
    <w:rsid w:val="00375184"/>
    <w:rsid w:val="003779F8"/>
    <w:rsid w:val="00382740"/>
    <w:rsid w:val="0038287E"/>
    <w:rsid w:val="00382B7F"/>
    <w:rsid w:val="00383985"/>
    <w:rsid w:val="0038463F"/>
    <w:rsid w:val="00386EDA"/>
    <w:rsid w:val="00391F52"/>
    <w:rsid w:val="00397531"/>
    <w:rsid w:val="00397DDF"/>
    <w:rsid w:val="003A2BE9"/>
    <w:rsid w:val="003B39BA"/>
    <w:rsid w:val="003B589D"/>
    <w:rsid w:val="003B5E1E"/>
    <w:rsid w:val="003C0FC7"/>
    <w:rsid w:val="003C46C2"/>
    <w:rsid w:val="003C6617"/>
    <w:rsid w:val="003C7B76"/>
    <w:rsid w:val="003D4C05"/>
    <w:rsid w:val="003D61F9"/>
    <w:rsid w:val="003D6643"/>
    <w:rsid w:val="003E3995"/>
    <w:rsid w:val="003F3603"/>
    <w:rsid w:val="003F50C0"/>
    <w:rsid w:val="0040045C"/>
    <w:rsid w:val="0040067E"/>
    <w:rsid w:val="00420290"/>
    <w:rsid w:val="00420C30"/>
    <w:rsid w:val="00424DFD"/>
    <w:rsid w:val="00430882"/>
    <w:rsid w:val="00431976"/>
    <w:rsid w:val="00435111"/>
    <w:rsid w:val="004439F2"/>
    <w:rsid w:val="00457843"/>
    <w:rsid w:val="00460C75"/>
    <w:rsid w:val="00463FB8"/>
    <w:rsid w:val="00471407"/>
    <w:rsid w:val="004730D4"/>
    <w:rsid w:val="004802E9"/>
    <w:rsid w:val="00490112"/>
    <w:rsid w:val="00494CB2"/>
    <w:rsid w:val="004A13F9"/>
    <w:rsid w:val="004A30AD"/>
    <w:rsid w:val="004A5926"/>
    <w:rsid w:val="004A6693"/>
    <w:rsid w:val="004B0BBC"/>
    <w:rsid w:val="004B35BD"/>
    <w:rsid w:val="004B68AF"/>
    <w:rsid w:val="004C49B8"/>
    <w:rsid w:val="004D23F6"/>
    <w:rsid w:val="004D3EB9"/>
    <w:rsid w:val="004D6C3D"/>
    <w:rsid w:val="004D73B7"/>
    <w:rsid w:val="004D7DF2"/>
    <w:rsid w:val="004E1DF4"/>
    <w:rsid w:val="004E7391"/>
    <w:rsid w:val="004F1364"/>
    <w:rsid w:val="004F74FF"/>
    <w:rsid w:val="00500DA9"/>
    <w:rsid w:val="00503F99"/>
    <w:rsid w:val="00504175"/>
    <w:rsid w:val="00504FA2"/>
    <w:rsid w:val="0050510A"/>
    <w:rsid w:val="00510048"/>
    <w:rsid w:val="0051150E"/>
    <w:rsid w:val="0051666B"/>
    <w:rsid w:val="005262EA"/>
    <w:rsid w:val="00530D60"/>
    <w:rsid w:val="00533E33"/>
    <w:rsid w:val="00535FC8"/>
    <w:rsid w:val="00541317"/>
    <w:rsid w:val="00544E94"/>
    <w:rsid w:val="00546E25"/>
    <w:rsid w:val="005475B9"/>
    <w:rsid w:val="00547E14"/>
    <w:rsid w:val="00552496"/>
    <w:rsid w:val="00554822"/>
    <w:rsid w:val="005568B8"/>
    <w:rsid w:val="00561AA1"/>
    <w:rsid w:val="005732B7"/>
    <w:rsid w:val="00574CB0"/>
    <w:rsid w:val="00574FB2"/>
    <w:rsid w:val="005771D4"/>
    <w:rsid w:val="005810A6"/>
    <w:rsid w:val="0058459E"/>
    <w:rsid w:val="005B22BA"/>
    <w:rsid w:val="005C0C18"/>
    <w:rsid w:val="005C382B"/>
    <w:rsid w:val="005C5ECD"/>
    <w:rsid w:val="005D0FA8"/>
    <w:rsid w:val="005E3109"/>
    <w:rsid w:val="005F4F51"/>
    <w:rsid w:val="005F5AAF"/>
    <w:rsid w:val="00601597"/>
    <w:rsid w:val="0061041C"/>
    <w:rsid w:val="00610DDC"/>
    <w:rsid w:val="006262EB"/>
    <w:rsid w:val="00627673"/>
    <w:rsid w:val="00641BF3"/>
    <w:rsid w:val="006464CB"/>
    <w:rsid w:val="00655EF3"/>
    <w:rsid w:val="00663D56"/>
    <w:rsid w:val="00676B52"/>
    <w:rsid w:val="006823DB"/>
    <w:rsid w:val="00694AA0"/>
    <w:rsid w:val="00695C11"/>
    <w:rsid w:val="006A0D3C"/>
    <w:rsid w:val="006A1F43"/>
    <w:rsid w:val="006A2500"/>
    <w:rsid w:val="006A35B9"/>
    <w:rsid w:val="006A424F"/>
    <w:rsid w:val="006B1360"/>
    <w:rsid w:val="006B339F"/>
    <w:rsid w:val="006B4AEC"/>
    <w:rsid w:val="006C1064"/>
    <w:rsid w:val="006E155A"/>
    <w:rsid w:val="006E15E3"/>
    <w:rsid w:val="006E22E1"/>
    <w:rsid w:val="006F0386"/>
    <w:rsid w:val="006F3A18"/>
    <w:rsid w:val="006F4589"/>
    <w:rsid w:val="006F76B7"/>
    <w:rsid w:val="00702E1B"/>
    <w:rsid w:val="007048DE"/>
    <w:rsid w:val="007049C9"/>
    <w:rsid w:val="0070776B"/>
    <w:rsid w:val="007161DC"/>
    <w:rsid w:val="007165D6"/>
    <w:rsid w:val="0072757A"/>
    <w:rsid w:val="007304EC"/>
    <w:rsid w:val="00731EF3"/>
    <w:rsid w:val="007333D5"/>
    <w:rsid w:val="007347D2"/>
    <w:rsid w:val="0074045F"/>
    <w:rsid w:val="00743D96"/>
    <w:rsid w:val="00746A44"/>
    <w:rsid w:val="00751011"/>
    <w:rsid w:val="0075679E"/>
    <w:rsid w:val="00760B02"/>
    <w:rsid w:val="00761396"/>
    <w:rsid w:val="0076259D"/>
    <w:rsid w:val="0076423F"/>
    <w:rsid w:val="007643E2"/>
    <w:rsid w:val="00766F3A"/>
    <w:rsid w:val="0077158A"/>
    <w:rsid w:val="00771F7F"/>
    <w:rsid w:val="00786E97"/>
    <w:rsid w:val="0079456E"/>
    <w:rsid w:val="007A29DA"/>
    <w:rsid w:val="007A3A27"/>
    <w:rsid w:val="007B1117"/>
    <w:rsid w:val="007B3781"/>
    <w:rsid w:val="007D00F0"/>
    <w:rsid w:val="007D0435"/>
    <w:rsid w:val="007D0E13"/>
    <w:rsid w:val="007D5593"/>
    <w:rsid w:val="007D6158"/>
    <w:rsid w:val="007E3B6A"/>
    <w:rsid w:val="007F113B"/>
    <w:rsid w:val="007F66F5"/>
    <w:rsid w:val="00802635"/>
    <w:rsid w:val="0080393C"/>
    <w:rsid w:val="0080595B"/>
    <w:rsid w:val="008107E2"/>
    <w:rsid w:val="00814A5A"/>
    <w:rsid w:val="00816B9D"/>
    <w:rsid w:val="0082048C"/>
    <w:rsid w:val="00820E38"/>
    <w:rsid w:val="0082626C"/>
    <w:rsid w:val="00830AED"/>
    <w:rsid w:val="00831C7F"/>
    <w:rsid w:val="00832336"/>
    <w:rsid w:val="00837E5E"/>
    <w:rsid w:val="0084340C"/>
    <w:rsid w:val="0084377E"/>
    <w:rsid w:val="00854416"/>
    <w:rsid w:val="00857C0C"/>
    <w:rsid w:val="00867295"/>
    <w:rsid w:val="008823E0"/>
    <w:rsid w:val="00882DDC"/>
    <w:rsid w:val="00883836"/>
    <w:rsid w:val="0088463F"/>
    <w:rsid w:val="00885F07"/>
    <w:rsid w:val="008914DE"/>
    <w:rsid w:val="00897BD0"/>
    <w:rsid w:val="008A4625"/>
    <w:rsid w:val="008A4B43"/>
    <w:rsid w:val="008B3A1B"/>
    <w:rsid w:val="008B474D"/>
    <w:rsid w:val="008B5F54"/>
    <w:rsid w:val="008B7DA1"/>
    <w:rsid w:val="008C7E00"/>
    <w:rsid w:val="008D4E23"/>
    <w:rsid w:val="008E0B27"/>
    <w:rsid w:val="008E1CAA"/>
    <w:rsid w:val="008F5E0C"/>
    <w:rsid w:val="008F7C04"/>
    <w:rsid w:val="00907832"/>
    <w:rsid w:val="00907CDD"/>
    <w:rsid w:val="00924016"/>
    <w:rsid w:val="0093285E"/>
    <w:rsid w:val="009452CA"/>
    <w:rsid w:val="009454C1"/>
    <w:rsid w:val="00947504"/>
    <w:rsid w:val="009502ED"/>
    <w:rsid w:val="00950E4F"/>
    <w:rsid w:val="009659E6"/>
    <w:rsid w:val="00967C99"/>
    <w:rsid w:val="009711CB"/>
    <w:rsid w:val="0097667F"/>
    <w:rsid w:val="00977C10"/>
    <w:rsid w:val="00980D6F"/>
    <w:rsid w:val="00980D84"/>
    <w:rsid w:val="009844BB"/>
    <w:rsid w:val="00993B95"/>
    <w:rsid w:val="009952D9"/>
    <w:rsid w:val="009A3A3C"/>
    <w:rsid w:val="009A3E3A"/>
    <w:rsid w:val="009A6189"/>
    <w:rsid w:val="009B4ADD"/>
    <w:rsid w:val="009B6B82"/>
    <w:rsid w:val="009C1FBD"/>
    <w:rsid w:val="009D0D80"/>
    <w:rsid w:val="009D42B1"/>
    <w:rsid w:val="009D73E1"/>
    <w:rsid w:val="009E1382"/>
    <w:rsid w:val="009E663F"/>
    <w:rsid w:val="009F4157"/>
    <w:rsid w:val="009F5343"/>
    <w:rsid w:val="009F561E"/>
    <w:rsid w:val="009F7CB0"/>
    <w:rsid w:val="00A03417"/>
    <w:rsid w:val="00A11C10"/>
    <w:rsid w:val="00A12096"/>
    <w:rsid w:val="00A16791"/>
    <w:rsid w:val="00A17271"/>
    <w:rsid w:val="00A20BCE"/>
    <w:rsid w:val="00A2767F"/>
    <w:rsid w:val="00A30507"/>
    <w:rsid w:val="00A40950"/>
    <w:rsid w:val="00A52B1B"/>
    <w:rsid w:val="00A57A19"/>
    <w:rsid w:val="00A618B3"/>
    <w:rsid w:val="00A73534"/>
    <w:rsid w:val="00A755DC"/>
    <w:rsid w:val="00A84826"/>
    <w:rsid w:val="00A8727F"/>
    <w:rsid w:val="00A9302F"/>
    <w:rsid w:val="00AB180E"/>
    <w:rsid w:val="00AC01DB"/>
    <w:rsid w:val="00AC581C"/>
    <w:rsid w:val="00AC638F"/>
    <w:rsid w:val="00AD444D"/>
    <w:rsid w:val="00AD7617"/>
    <w:rsid w:val="00AE52C6"/>
    <w:rsid w:val="00AF363C"/>
    <w:rsid w:val="00B00861"/>
    <w:rsid w:val="00B039D1"/>
    <w:rsid w:val="00B04225"/>
    <w:rsid w:val="00B04701"/>
    <w:rsid w:val="00B04E6A"/>
    <w:rsid w:val="00B06597"/>
    <w:rsid w:val="00B101D9"/>
    <w:rsid w:val="00B14870"/>
    <w:rsid w:val="00B14A23"/>
    <w:rsid w:val="00B221EC"/>
    <w:rsid w:val="00B30784"/>
    <w:rsid w:val="00B3392A"/>
    <w:rsid w:val="00B34E8D"/>
    <w:rsid w:val="00B437A7"/>
    <w:rsid w:val="00B5122B"/>
    <w:rsid w:val="00B623F2"/>
    <w:rsid w:val="00B653DB"/>
    <w:rsid w:val="00B70221"/>
    <w:rsid w:val="00B748A2"/>
    <w:rsid w:val="00B853F2"/>
    <w:rsid w:val="00B86CD7"/>
    <w:rsid w:val="00B90F26"/>
    <w:rsid w:val="00B919FC"/>
    <w:rsid w:val="00BA10C9"/>
    <w:rsid w:val="00BA72EB"/>
    <w:rsid w:val="00BB06F6"/>
    <w:rsid w:val="00BB3325"/>
    <w:rsid w:val="00BB495C"/>
    <w:rsid w:val="00BC0309"/>
    <w:rsid w:val="00BD020A"/>
    <w:rsid w:val="00BD504B"/>
    <w:rsid w:val="00BD66A4"/>
    <w:rsid w:val="00BE3CF9"/>
    <w:rsid w:val="00BE3EF4"/>
    <w:rsid w:val="00BF23F0"/>
    <w:rsid w:val="00BF2B46"/>
    <w:rsid w:val="00C00558"/>
    <w:rsid w:val="00C015F7"/>
    <w:rsid w:val="00C01C2E"/>
    <w:rsid w:val="00C10893"/>
    <w:rsid w:val="00C1117A"/>
    <w:rsid w:val="00C1140A"/>
    <w:rsid w:val="00C1289E"/>
    <w:rsid w:val="00C203BF"/>
    <w:rsid w:val="00C24F74"/>
    <w:rsid w:val="00C314BD"/>
    <w:rsid w:val="00C37F2C"/>
    <w:rsid w:val="00C438D0"/>
    <w:rsid w:val="00C46E38"/>
    <w:rsid w:val="00C47F9B"/>
    <w:rsid w:val="00C505A8"/>
    <w:rsid w:val="00C531D8"/>
    <w:rsid w:val="00C5376A"/>
    <w:rsid w:val="00C62663"/>
    <w:rsid w:val="00C83CCB"/>
    <w:rsid w:val="00C85C03"/>
    <w:rsid w:val="00C90819"/>
    <w:rsid w:val="00C95F85"/>
    <w:rsid w:val="00C97F6E"/>
    <w:rsid w:val="00CA0E3E"/>
    <w:rsid w:val="00CA1A20"/>
    <w:rsid w:val="00CB19B5"/>
    <w:rsid w:val="00CB469A"/>
    <w:rsid w:val="00CC3687"/>
    <w:rsid w:val="00CC69D1"/>
    <w:rsid w:val="00CD210A"/>
    <w:rsid w:val="00CD2C55"/>
    <w:rsid w:val="00CD2E1D"/>
    <w:rsid w:val="00CD2F0E"/>
    <w:rsid w:val="00CE7F47"/>
    <w:rsid w:val="00D02838"/>
    <w:rsid w:val="00D067D1"/>
    <w:rsid w:val="00D1493B"/>
    <w:rsid w:val="00D17A09"/>
    <w:rsid w:val="00D258B6"/>
    <w:rsid w:val="00D46BA0"/>
    <w:rsid w:val="00D53CC1"/>
    <w:rsid w:val="00D55778"/>
    <w:rsid w:val="00D571DC"/>
    <w:rsid w:val="00D60D79"/>
    <w:rsid w:val="00D71F7C"/>
    <w:rsid w:val="00D74224"/>
    <w:rsid w:val="00D76018"/>
    <w:rsid w:val="00D77EC0"/>
    <w:rsid w:val="00D80AEE"/>
    <w:rsid w:val="00D86C32"/>
    <w:rsid w:val="00D926EE"/>
    <w:rsid w:val="00D93A7B"/>
    <w:rsid w:val="00DA3C43"/>
    <w:rsid w:val="00DB3F19"/>
    <w:rsid w:val="00DB513A"/>
    <w:rsid w:val="00DB5736"/>
    <w:rsid w:val="00DC1F5B"/>
    <w:rsid w:val="00DD1E25"/>
    <w:rsid w:val="00DD4B76"/>
    <w:rsid w:val="00DD4CBD"/>
    <w:rsid w:val="00DE5ADE"/>
    <w:rsid w:val="00DF17EB"/>
    <w:rsid w:val="00DF478E"/>
    <w:rsid w:val="00E00E1B"/>
    <w:rsid w:val="00E03ABC"/>
    <w:rsid w:val="00E04FEE"/>
    <w:rsid w:val="00E1082D"/>
    <w:rsid w:val="00E16633"/>
    <w:rsid w:val="00E23D61"/>
    <w:rsid w:val="00E24D85"/>
    <w:rsid w:val="00E307A0"/>
    <w:rsid w:val="00E311B5"/>
    <w:rsid w:val="00E40785"/>
    <w:rsid w:val="00E417D0"/>
    <w:rsid w:val="00E43918"/>
    <w:rsid w:val="00E44511"/>
    <w:rsid w:val="00E516E2"/>
    <w:rsid w:val="00E545C2"/>
    <w:rsid w:val="00E56B57"/>
    <w:rsid w:val="00E61814"/>
    <w:rsid w:val="00E66354"/>
    <w:rsid w:val="00E670ED"/>
    <w:rsid w:val="00E71C2F"/>
    <w:rsid w:val="00E768F3"/>
    <w:rsid w:val="00E80376"/>
    <w:rsid w:val="00E84CB1"/>
    <w:rsid w:val="00E85FB2"/>
    <w:rsid w:val="00E91C46"/>
    <w:rsid w:val="00E93B86"/>
    <w:rsid w:val="00E94EF9"/>
    <w:rsid w:val="00EA2309"/>
    <w:rsid w:val="00EA40BA"/>
    <w:rsid w:val="00EA5A9A"/>
    <w:rsid w:val="00EA5CD6"/>
    <w:rsid w:val="00EB032A"/>
    <w:rsid w:val="00EB6F38"/>
    <w:rsid w:val="00EC00F9"/>
    <w:rsid w:val="00EC3811"/>
    <w:rsid w:val="00EC6393"/>
    <w:rsid w:val="00ED09D2"/>
    <w:rsid w:val="00ED39E8"/>
    <w:rsid w:val="00ED661A"/>
    <w:rsid w:val="00EE042E"/>
    <w:rsid w:val="00EF14B6"/>
    <w:rsid w:val="00F06F3B"/>
    <w:rsid w:val="00F1200E"/>
    <w:rsid w:val="00F136A4"/>
    <w:rsid w:val="00F1393C"/>
    <w:rsid w:val="00F13C63"/>
    <w:rsid w:val="00F16B97"/>
    <w:rsid w:val="00F20BEB"/>
    <w:rsid w:val="00F212D2"/>
    <w:rsid w:val="00F21D6B"/>
    <w:rsid w:val="00F221D2"/>
    <w:rsid w:val="00F231B8"/>
    <w:rsid w:val="00F2377F"/>
    <w:rsid w:val="00F25291"/>
    <w:rsid w:val="00F25CB7"/>
    <w:rsid w:val="00F25E2D"/>
    <w:rsid w:val="00F30612"/>
    <w:rsid w:val="00F30EE8"/>
    <w:rsid w:val="00F33904"/>
    <w:rsid w:val="00F33D9D"/>
    <w:rsid w:val="00F34BCC"/>
    <w:rsid w:val="00F3756A"/>
    <w:rsid w:val="00F40A78"/>
    <w:rsid w:val="00F50F75"/>
    <w:rsid w:val="00F539C1"/>
    <w:rsid w:val="00F55A0F"/>
    <w:rsid w:val="00F5701B"/>
    <w:rsid w:val="00F570F7"/>
    <w:rsid w:val="00F62348"/>
    <w:rsid w:val="00F62898"/>
    <w:rsid w:val="00F66328"/>
    <w:rsid w:val="00F74D28"/>
    <w:rsid w:val="00F809E5"/>
    <w:rsid w:val="00F827DF"/>
    <w:rsid w:val="00F8506A"/>
    <w:rsid w:val="00F90070"/>
    <w:rsid w:val="00F91BC2"/>
    <w:rsid w:val="00F95385"/>
    <w:rsid w:val="00F96B54"/>
    <w:rsid w:val="00F97716"/>
    <w:rsid w:val="00FA0237"/>
    <w:rsid w:val="00FA376E"/>
    <w:rsid w:val="00FA3C9A"/>
    <w:rsid w:val="00FA55F6"/>
    <w:rsid w:val="00FB0090"/>
    <w:rsid w:val="00FB2F84"/>
    <w:rsid w:val="00FC30CF"/>
    <w:rsid w:val="00FC3482"/>
    <w:rsid w:val="00FC36ED"/>
    <w:rsid w:val="00FC3BE5"/>
    <w:rsid w:val="00FC4683"/>
    <w:rsid w:val="00FC54A4"/>
    <w:rsid w:val="00FD1D03"/>
    <w:rsid w:val="00FD3909"/>
    <w:rsid w:val="00FE251A"/>
    <w:rsid w:val="00FE3915"/>
    <w:rsid w:val="00FE75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76C3C"/>
  <w15:docId w15:val="{4E3D6FF7-1FD1-4EA6-BDE9-C4C1B259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Normal3"/>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6">
    <w:name w:val="Table Normal1"/>
    <w:tblPr>
      <w:tblCellMar>
        <w:top w:w="0" w:type="dxa"/>
        <w:left w:w="0" w:type="dxa"/>
        <w:bottom w:w="0" w:type="dxa"/>
        <w:right w:w="0" w:type="dxa"/>
      </w:tblCellMar>
    </w:tblPr>
  </w:style>
  <w:style w:type="table" w:customStyle="1" w:styleId="47">
    <w:name w:val="47"/>
    <w:basedOn w:val="TableNormal16"/>
    <w:tblPr>
      <w:tblStyleRowBandSize w:val="1"/>
      <w:tblStyleColBandSize w:val="1"/>
      <w:tblCellMar>
        <w:left w:w="115" w:type="dxa"/>
        <w:right w:w="115" w:type="dxa"/>
      </w:tblCellMar>
    </w:tblPr>
  </w:style>
  <w:style w:type="table" w:customStyle="1" w:styleId="46">
    <w:name w:val="46"/>
    <w:basedOn w:val="TableNormal1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06B5C"/>
    <w:rPr>
      <w:vertAlign w:val="superscript"/>
    </w:rPr>
  </w:style>
  <w:style w:type="table" w:customStyle="1" w:styleId="45">
    <w:name w:val="45"/>
    <w:basedOn w:val="TableNormal16"/>
    <w:tblPr>
      <w:tblStyleRowBandSize w:val="1"/>
      <w:tblStyleColBandSize w:val="1"/>
      <w:tblCellMar>
        <w:left w:w="115" w:type="dxa"/>
        <w:right w:w="115" w:type="dxa"/>
      </w:tblCellMar>
    </w:tblPr>
  </w:style>
  <w:style w:type="table" w:customStyle="1" w:styleId="44">
    <w:name w:val="44"/>
    <w:basedOn w:val="TableNormal1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41">
    <w:name w:val="41"/>
    <w:basedOn w:val="TableNormal30"/>
    <w:tblPr>
      <w:tblStyleRowBandSize w:val="1"/>
      <w:tblStyleColBandSize w:val="1"/>
      <w:tblCellMar>
        <w:left w:w="108" w:type="dxa"/>
        <w:right w:w="108" w:type="dxa"/>
      </w:tblCellMar>
    </w:tblPr>
  </w:style>
  <w:style w:type="table" w:customStyle="1" w:styleId="40">
    <w:name w:val="40"/>
    <w:basedOn w:val="TableNormal30"/>
    <w:tblPr>
      <w:tblStyleRowBandSize w:val="1"/>
      <w:tblStyleColBandSize w:val="1"/>
      <w:tblCellMar>
        <w:left w:w="108" w:type="dxa"/>
        <w:right w:w="108" w:type="dxa"/>
      </w:tblCellMar>
    </w:tblPr>
  </w:style>
  <w:style w:type="table" w:customStyle="1" w:styleId="39">
    <w:name w:val="39"/>
    <w:basedOn w:val="TableNormal30"/>
    <w:tblPr>
      <w:tblStyleRowBandSize w:val="1"/>
      <w:tblStyleColBandSize w:val="1"/>
      <w:tblCellMar>
        <w:left w:w="108" w:type="dxa"/>
        <w:right w:w="108" w:type="dxa"/>
      </w:tblCellMar>
    </w:tblPr>
  </w:style>
  <w:style w:type="table" w:customStyle="1" w:styleId="38">
    <w:name w:val="38"/>
    <w:basedOn w:val="TableNormal30"/>
    <w:tblPr>
      <w:tblStyleRowBandSize w:val="1"/>
      <w:tblStyleColBandSize w:val="1"/>
      <w:tblCellMar>
        <w:left w:w="108" w:type="dxa"/>
        <w:right w:w="108" w:type="dxa"/>
      </w:tblCellMar>
    </w:tblPr>
  </w:style>
  <w:style w:type="table" w:customStyle="1" w:styleId="37">
    <w:name w:val="37"/>
    <w:basedOn w:val="TableNormal30"/>
    <w:tblPr>
      <w:tblStyleRowBandSize w:val="1"/>
      <w:tblStyleColBandSize w:val="1"/>
      <w:tblCellMar>
        <w:left w:w="108" w:type="dxa"/>
        <w:right w:w="108" w:type="dxa"/>
      </w:tblCellMar>
    </w:tblPr>
  </w:style>
  <w:style w:type="table" w:customStyle="1" w:styleId="36">
    <w:name w:val="36"/>
    <w:basedOn w:val="TableNormal30"/>
    <w:tblPr>
      <w:tblStyleRowBandSize w:val="1"/>
      <w:tblStyleColBandSize w:val="1"/>
      <w:tblCellMar>
        <w:left w:w="115" w:type="dxa"/>
        <w:right w:w="115" w:type="dxa"/>
      </w:tblCellMar>
    </w:tblPr>
  </w:style>
  <w:style w:type="table" w:customStyle="1" w:styleId="35">
    <w:name w:val="35"/>
    <w:basedOn w:val="TableNormal30"/>
    <w:tblPr>
      <w:tblStyleRowBandSize w:val="1"/>
      <w:tblStyleColBandSize w:val="1"/>
      <w:tblCellMar>
        <w:left w:w="115" w:type="dxa"/>
        <w:right w:w="115" w:type="dxa"/>
      </w:tblCellMar>
    </w:tblPr>
  </w:style>
  <w:style w:type="table" w:customStyle="1" w:styleId="34">
    <w:name w:val="34"/>
    <w:basedOn w:val="TableNormal4"/>
    <w:tblPr>
      <w:tblStyleRowBandSize w:val="1"/>
      <w:tblStyleColBandSize w:val="1"/>
      <w:tblCellMar>
        <w:left w:w="108" w:type="dxa"/>
        <w:right w:w="108" w:type="dxa"/>
      </w:tblCellMar>
    </w:tblPr>
  </w:style>
  <w:style w:type="table" w:customStyle="1" w:styleId="33">
    <w:name w:val="33"/>
    <w:basedOn w:val="TableNormal4"/>
    <w:tblPr>
      <w:tblStyleRowBandSize w:val="1"/>
      <w:tblStyleColBandSize w:val="1"/>
      <w:tblCellMar>
        <w:left w:w="115" w:type="dxa"/>
        <w:right w:w="115" w:type="dxa"/>
      </w:tblCellMar>
    </w:tblPr>
  </w:style>
  <w:style w:type="table" w:customStyle="1" w:styleId="32">
    <w:name w:val="32"/>
    <w:basedOn w:val="TableNormal4"/>
    <w:tblPr>
      <w:tblStyleRowBandSize w:val="1"/>
      <w:tblStyleColBandSize w:val="1"/>
      <w:tblCellMar>
        <w:left w:w="115" w:type="dxa"/>
        <w:right w:w="115" w:type="dxa"/>
      </w:tblCellMar>
    </w:tblPr>
  </w:style>
  <w:style w:type="table" w:customStyle="1" w:styleId="31">
    <w:name w:val="31"/>
    <w:basedOn w:val="TableNormal5"/>
    <w:tblPr>
      <w:tblStyleRowBandSize w:val="1"/>
      <w:tblStyleColBandSize w:val="1"/>
      <w:tblCellMar>
        <w:left w:w="115" w:type="dxa"/>
        <w:right w:w="115" w:type="dxa"/>
      </w:tblCellMar>
    </w:tblPr>
  </w:style>
  <w:style w:type="table" w:customStyle="1" w:styleId="30">
    <w:name w:val="30"/>
    <w:basedOn w:val="TableNormal5"/>
    <w:tblPr>
      <w:tblStyleRowBandSize w:val="1"/>
      <w:tblStyleColBandSize w:val="1"/>
      <w:tblCellMar>
        <w:left w:w="115" w:type="dxa"/>
        <w:right w:w="115" w:type="dxa"/>
      </w:tblCellMar>
    </w:tblPr>
  </w:style>
  <w:style w:type="table" w:customStyle="1" w:styleId="29">
    <w:name w:val="29"/>
    <w:basedOn w:val="TableNormal5"/>
    <w:tblPr>
      <w:tblStyleRowBandSize w:val="1"/>
      <w:tblStyleColBandSize w:val="1"/>
      <w:tblCellMar>
        <w:left w:w="115" w:type="dxa"/>
        <w:right w:w="115" w:type="dxa"/>
      </w:tblCellMar>
    </w:tblPr>
  </w:style>
  <w:style w:type="table" w:customStyle="1" w:styleId="28">
    <w:name w:val="28"/>
    <w:basedOn w:val="TableNormal6"/>
    <w:tblPr>
      <w:tblStyleRowBandSize w:val="1"/>
      <w:tblStyleColBandSize w:val="1"/>
      <w:tblCellMar>
        <w:left w:w="115" w:type="dxa"/>
        <w:right w:w="115" w:type="dxa"/>
      </w:tblCellMar>
    </w:tblPr>
  </w:style>
  <w:style w:type="table" w:customStyle="1" w:styleId="27">
    <w:name w:val="27"/>
    <w:basedOn w:val="TableNormal6"/>
    <w:tblPr>
      <w:tblStyleRowBandSize w:val="1"/>
      <w:tblStyleColBandSize w:val="1"/>
      <w:tblCellMar>
        <w:left w:w="115" w:type="dxa"/>
        <w:right w:w="115" w:type="dxa"/>
      </w:tblCellMar>
    </w:tblPr>
  </w:style>
  <w:style w:type="table" w:customStyle="1" w:styleId="26">
    <w:name w:val="26"/>
    <w:basedOn w:val="TableNormal7"/>
    <w:tblPr>
      <w:tblStyleRowBandSize w:val="1"/>
      <w:tblStyleColBandSize w:val="1"/>
      <w:tblCellMar>
        <w:left w:w="115" w:type="dxa"/>
        <w:right w:w="115" w:type="dxa"/>
      </w:tblCellMar>
    </w:tblPr>
  </w:style>
  <w:style w:type="table" w:customStyle="1" w:styleId="25">
    <w:name w:val="25"/>
    <w:basedOn w:val="TableNormal7"/>
    <w:tblPr>
      <w:tblStyleRowBandSize w:val="1"/>
      <w:tblStyleColBandSize w:val="1"/>
      <w:tblCellMar>
        <w:left w:w="115" w:type="dxa"/>
        <w:right w:w="115" w:type="dxa"/>
      </w:tblCellMar>
    </w:tblPr>
  </w:style>
  <w:style w:type="table" w:customStyle="1" w:styleId="24">
    <w:name w:val="24"/>
    <w:basedOn w:val="TableNormal8"/>
    <w:tblPr>
      <w:tblStyleRowBandSize w:val="1"/>
      <w:tblStyleColBandSize w:val="1"/>
      <w:tblCellMar>
        <w:left w:w="115" w:type="dxa"/>
        <w:right w:w="115" w:type="dxa"/>
      </w:tblCellMar>
    </w:tblPr>
  </w:style>
  <w:style w:type="table" w:customStyle="1" w:styleId="23">
    <w:name w:val="23"/>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20">
    <w:name w:val="20"/>
    <w:basedOn w:val="TableNormal10"/>
    <w:tblPr>
      <w:tblStyleRowBandSize w:val="1"/>
      <w:tblStyleColBandSize w:val="1"/>
      <w:tblCellMar>
        <w:left w:w="115" w:type="dxa"/>
        <w:right w:w="115" w:type="dxa"/>
      </w:tblCellMar>
    </w:tblPr>
  </w:style>
  <w:style w:type="table" w:customStyle="1" w:styleId="19">
    <w:name w:val="19"/>
    <w:basedOn w:val="TableNormal10"/>
    <w:tblPr>
      <w:tblStyleRowBandSize w:val="1"/>
      <w:tblStyleColBandSize w:val="1"/>
      <w:tblCellMar>
        <w:left w:w="115" w:type="dxa"/>
        <w:right w:w="115" w:type="dxa"/>
      </w:tblCellMar>
    </w:tblPr>
  </w:style>
  <w:style w:type="table" w:customStyle="1" w:styleId="18">
    <w:name w:val="18"/>
    <w:basedOn w:val="TableNormal11"/>
    <w:tblPr>
      <w:tblStyleRowBandSize w:val="1"/>
      <w:tblStyleColBandSize w:val="1"/>
      <w:tblCellMar>
        <w:left w:w="115" w:type="dxa"/>
        <w:right w:w="115" w:type="dxa"/>
      </w:tblCellMar>
    </w:tblPr>
  </w:style>
  <w:style w:type="table" w:customStyle="1" w:styleId="17">
    <w:name w:val="17"/>
    <w:basedOn w:val="TableNormal11"/>
    <w:tblPr>
      <w:tblStyleRowBandSize w:val="1"/>
      <w:tblStyleColBandSize w:val="1"/>
      <w:tblCellMar>
        <w:left w:w="115" w:type="dxa"/>
        <w:right w:w="115" w:type="dxa"/>
      </w:tblCellMar>
    </w:tblPr>
  </w:style>
  <w:style w:type="table" w:customStyle="1" w:styleId="16">
    <w:name w:val="16"/>
    <w:basedOn w:val="TableNormal12"/>
    <w:tblPr>
      <w:tblStyleRowBandSize w:val="1"/>
      <w:tblStyleColBandSize w:val="1"/>
      <w:tblCellMar>
        <w:left w:w="115" w:type="dxa"/>
        <w:right w:w="115" w:type="dxa"/>
      </w:tblCellMar>
    </w:tblPr>
  </w:style>
  <w:style w:type="table" w:customStyle="1" w:styleId="15">
    <w:name w:val="15"/>
    <w:basedOn w:val="TableNormal12"/>
    <w:tblPr>
      <w:tblStyleRowBandSize w:val="1"/>
      <w:tblStyleColBandSize w:val="1"/>
      <w:tblCellMar>
        <w:left w:w="115" w:type="dxa"/>
        <w:right w:w="115" w:type="dxa"/>
      </w:tblCellMar>
    </w:tblPr>
  </w:style>
  <w:style w:type="table" w:customStyle="1" w:styleId="14">
    <w:name w:val="14"/>
    <w:basedOn w:val="TableNormal13"/>
    <w:tblPr>
      <w:tblStyleRowBandSize w:val="1"/>
      <w:tblStyleColBandSize w:val="1"/>
      <w:tblCellMar>
        <w:left w:w="115" w:type="dxa"/>
        <w:right w:w="115" w:type="dxa"/>
      </w:tblCellMar>
    </w:tblPr>
  </w:style>
  <w:style w:type="table" w:customStyle="1" w:styleId="13">
    <w:name w:val="13"/>
    <w:basedOn w:val="TableNormal13"/>
    <w:tblPr>
      <w:tblStyleRowBandSize w:val="1"/>
      <w:tblStyleColBandSize w:val="1"/>
      <w:tblCellMar>
        <w:left w:w="115" w:type="dxa"/>
        <w:right w:w="115" w:type="dxa"/>
      </w:tblCellMar>
    </w:tblPr>
  </w:style>
  <w:style w:type="table" w:customStyle="1" w:styleId="12">
    <w:name w:val="12"/>
    <w:basedOn w:val="TableNormal14"/>
    <w:tblPr>
      <w:tblStyleRowBandSize w:val="1"/>
      <w:tblStyleColBandSize w:val="1"/>
      <w:tblCellMar>
        <w:left w:w="115" w:type="dxa"/>
        <w:right w:w="115" w:type="dxa"/>
      </w:tblCellMar>
    </w:tblPr>
  </w:style>
  <w:style w:type="table" w:customStyle="1" w:styleId="11">
    <w:name w:val="11"/>
    <w:basedOn w:val="TableNormal14"/>
    <w:tblPr>
      <w:tblStyleRowBandSize w:val="1"/>
      <w:tblStyleColBandSize w:val="1"/>
      <w:tblCellMar>
        <w:left w:w="115" w:type="dxa"/>
        <w:right w:w="115" w:type="dxa"/>
      </w:tblCellMar>
    </w:tblPr>
  </w:style>
  <w:style w:type="table" w:customStyle="1" w:styleId="10">
    <w:name w:val="10"/>
    <w:basedOn w:val="TableNormal15"/>
    <w:tblPr>
      <w:tblStyleRowBandSize w:val="1"/>
      <w:tblStyleColBandSize w:val="1"/>
      <w:tblCellMar>
        <w:left w:w="115" w:type="dxa"/>
        <w:right w:w="115" w:type="dxa"/>
      </w:tblCellMar>
    </w:tblPr>
  </w:style>
  <w:style w:type="table" w:customStyle="1" w:styleId="9">
    <w:name w:val="9"/>
    <w:basedOn w:val="TableNormal15"/>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numPr>
        <w:numId w:val="6"/>
      </w:numPr>
      <w:contextualSpacing/>
    </w:pPr>
  </w:style>
  <w:style w:type="paragraph" w:styleId="Listaconvietas2">
    <w:name w:val="List Bullet 2"/>
    <w:basedOn w:val="Normal"/>
    <w:uiPriority w:val="99"/>
    <w:unhideWhenUsed/>
    <w:rsid w:val="0076259D"/>
    <w:pPr>
      <w:numPr>
        <w:numId w:val="7"/>
      </w:numPr>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 w:type="character" w:customStyle="1" w:styleId="UnresolvedMention">
    <w:name w:val="Unresolved Mention"/>
    <w:basedOn w:val="Fuentedeprrafopredeter"/>
    <w:uiPriority w:val="99"/>
    <w:semiHidden/>
    <w:unhideWhenUsed/>
    <w:rsid w:val="002C4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063920">
      <w:bodyDiv w:val="1"/>
      <w:marLeft w:val="0"/>
      <w:marRight w:val="0"/>
      <w:marTop w:val="0"/>
      <w:marBottom w:val="0"/>
      <w:divBdr>
        <w:top w:val="none" w:sz="0" w:space="0" w:color="auto"/>
        <w:left w:val="none" w:sz="0" w:space="0" w:color="auto"/>
        <w:bottom w:val="none" w:sz="0" w:space="0" w:color="auto"/>
        <w:right w:val="none" w:sz="0" w:space="0" w:color="auto"/>
      </w:divBdr>
    </w:div>
    <w:div w:id="1328094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repositorio.tlalnepantla.gob.mx/files/pdf/repositorio/8647gt.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UmA8CbdtqGPvZMvoJJm3uf21g==">CgMxLjAyCWguM3JkY3JqbjIOaC5kYWozajJ4bzZxNjYyCGguZ2pkZ3hzMgloLjNkeTZ2a20yCWguMzBqMHpsbDIJaC4yczhleW8xMghoLnR5amN3dDIJaC4yZXQ5MnAwMgloLjI2aW4xcmcyCWguMTdkcDh2dTIIaC5sbnhiejk4AHIhMUpERlNuZGw5LUV0aHkyYUNyYlJzTExMdi1WQTkzblFP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21643</Words>
  <Characters>119041</Characters>
  <Application>Microsoft Office Word</Application>
  <DocSecurity>0</DocSecurity>
  <Lines>992</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2026-02-20T19:21:00Z</cp:lastPrinted>
  <dcterms:created xsi:type="dcterms:W3CDTF">2026-04-06T20:32:00Z</dcterms:created>
  <dcterms:modified xsi:type="dcterms:W3CDTF">2026-04-06T20:32:00Z</dcterms:modified>
</cp:coreProperties>
</file>