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2E7A622A" w:rsidR="00111532" w:rsidRPr="00DF19A1" w:rsidRDefault="007268C0" w:rsidP="008622E7">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DF19A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DF19A1">
        <w:rPr>
          <w:rFonts w:ascii="Palatino Linotype" w:eastAsia="Palatino Linotype" w:hAnsi="Palatino Linotype" w:cs="Palatino Linotype"/>
        </w:rPr>
        <w:t xml:space="preserve">stado de México, de fecha </w:t>
      </w:r>
      <w:r w:rsidR="00415559" w:rsidRPr="00DF19A1">
        <w:rPr>
          <w:rFonts w:ascii="Palatino Linotype" w:eastAsia="Palatino Linotype" w:hAnsi="Palatino Linotype" w:cs="Palatino Linotype"/>
          <w:b/>
          <w:bCs/>
        </w:rPr>
        <w:t>catorce de enero de dos mil veintiséis</w:t>
      </w:r>
      <w:r w:rsidRPr="00DF19A1">
        <w:rPr>
          <w:rFonts w:ascii="Palatino Linotype" w:eastAsia="Palatino Linotype" w:hAnsi="Palatino Linotype" w:cs="Palatino Linotype"/>
        </w:rPr>
        <w:t xml:space="preserve">. </w:t>
      </w:r>
    </w:p>
    <w:p w14:paraId="538BC5F3"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3435CA67" w14:textId="7EB1FCFF" w:rsidR="00111532" w:rsidRPr="00DF19A1" w:rsidRDefault="007268C0"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Visto el expediente relativo al recurso de revisión </w:t>
      </w:r>
      <w:r w:rsidR="00935966" w:rsidRPr="00DF19A1">
        <w:rPr>
          <w:rFonts w:ascii="Palatino Linotype" w:eastAsia="Palatino Linotype" w:hAnsi="Palatino Linotype" w:cs="Palatino Linotype"/>
          <w:b/>
        </w:rPr>
        <w:t>09069/INFOEM/IP/RR/2025</w:t>
      </w:r>
      <w:r w:rsidRPr="00DF19A1">
        <w:rPr>
          <w:rFonts w:ascii="Palatino Linotype" w:eastAsia="Palatino Linotype" w:hAnsi="Palatino Linotype" w:cs="Palatino Linotype"/>
        </w:rPr>
        <w:t xml:space="preserve">, interpuesto por </w:t>
      </w:r>
      <w:r w:rsidR="00DB5CE5" w:rsidRPr="00DB5CE5">
        <w:rPr>
          <w:rFonts w:ascii="Palatino Linotype" w:eastAsia="Palatino Linotype" w:hAnsi="Palatino Linotype" w:cs="Palatino Linotype"/>
          <w:b/>
        </w:rPr>
        <w:t>XXXXXXX XXXXX XXXXXX</w:t>
      </w:r>
      <w:r w:rsidR="00F04FE9" w:rsidRPr="00DB5CE5">
        <w:rPr>
          <w:rFonts w:ascii="Palatino Linotype" w:eastAsia="Palatino Linotype" w:hAnsi="Palatino Linotype" w:cs="Palatino Linotype"/>
          <w:b/>
        </w:rPr>
        <w:t>,</w:t>
      </w:r>
      <w:r w:rsidRPr="00DF19A1">
        <w:rPr>
          <w:rFonts w:ascii="Palatino Linotype" w:eastAsia="Palatino Linotype" w:hAnsi="Palatino Linotype" w:cs="Palatino Linotype"/>
        </w:rPr>
        <w:t xml:space="preserve"> en lo sucesivo se le denominará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en contra la respuesta a su solicitud de información identificada con número de folio </w:t>
      </w:r>
      <w:r w:rsidRPr="00DF19A1">
        <w:rPr>
          <w:rFonts w:ascii="Palatino Linotype" w:eastAsia="Palatino Linotype" w:hAnsi="Palatino Linotype" w:cs="Palatino Linotype"/>
          <w:b/>
        </w:rPr>
        <w:t>00</w:t>
      </w:r>
      <w:r w:rsidR="006E6707" w:rsidRPr="00DF19A1">
        <w:rPr>
          <w:rFonts w:ascii="Palatino Linotype" w:eastAsia="Palatino Linotype" w:hAnsi="Palatino Linotype" w:cs="Palatino Linotype"/>
          <w:b/>
        </w:rPr>
        <w:t>346</w:t>
      </w:r>
      <w:r w:rsidRPr="00DF19A1">
        <w:rPr>
          <w:rFonts w:ascii="Palatino Linotype" w:eastAsia="Palatino Linotype" w:hAnsi="Palatino Linotype" w:cs="Palatino Linotype"/>
          <w:b/>
        </w:rPr>
        <w:t>/</w:t>
      </w:r>
      <w:r w:rsidR="006E6707" w:rsidRPr="00DF19A1">
        <w:rPr>
          <w:rFonts w:ascii="Palatino Linotype" w:eastAsia="Palatino Linotype" w:hAnsi="Palatino Linotype" w:cs="Palatino Linotype"/>
          <w:b/>
        </w:rPr>
        <w:t>CAEM</w:t>
      </w:r>
      <w:r w:rsidR="00F04FE9" w:rsidRPr="00DF19A1">
        <w:rPr>
          <w:rFonts w:ascii="Palatino Linotype" w:eastAsia="Palatino Linotype" w:hAnsi="Palatino Linotype" w:cs="Palatino Linotype"/>
          <w:b/>
        </w:rPr>
        <w:t>/</w:t>
      </w:r>
      <w:r w:rsidRPr="00DF19A1">
        <w:rPr>
          <w:rFonts w:ascii="Palatino Linotype" w:eastAsia="Palatino Linotype" w:hAnsi="Palatino Linotype" w:cs="Palatino Linotype"/>
          <w:b/>
        </w:rPr>
        <w:t xml:space="preserve">IP/2025 </w:t>
      </w:r>
      <w:r w:rsidRPr="00DF19A1">
        <w:rPr>
          <w:rFonts w:ascii="Palatino Linotype" w:eastAsia="Palatino Linotype" w:hAnsi="Palatino Linotype" w:cs="Palatino Linotype"/>
        </w:rPr>
        <w:t>proporcionada por parte de</w:t>
      </w:r>
      <w:r w:rsidR="00F04FE9" w:rsidRPr="00DF19A1">
        <w:rPr>
          <w:rFonts w:ascii="Palatino Linotype" w:eastAsia="Palatino Linotype" w:hAnsi="Palatino Linotype" w:cs="Palatino Linotype"/>
        </w:rPr>
        <w:t xml:space="preserve"> </w:t>
      </w:r>
      <w:r w:rsidRPr="00DF19A1">
        <w:rPr>
          <w:rFonts w:ascii="Palatino Linotype" w:eastAsia="Palatino Linotype" w:hAnsi="Palatino Linotype" w:cs="Palatino Linotype"/>
        </w:rPr>
        <w:t>l</w:t>
      </w:r>
      <w:r w:rsidR="00F04FE9" w:rsidRPr="00DF19A1">
        <w:rPr>
          <w:rFonts w:ascii="Palatino Linotype" w:eastAsia="Palatino Linotype" w:hAnsi="Palatino Linotype" w:cs="Palatino Linotype"/>
        </w:rPr>
        <w:t xml:space="preserve">a </w:t>
      </w:r>
      <w:r w:rsidR="00796531" w:rsidRPr="00DF19A1">
        <w:rPr>
          <w:rFonts w:ascii="Palatino Linotype" w:eastAsia="Palatino Linotype" w:hAnsi="Palatino Linotype" w:cs="Palatino Linotype"/>
          <w:b/>
        </w:rPr>
        <w:t>Comisión del Agua del Estado de México</w:t>
      </w:r>
      <w:r w:rsidRPr="00DF19A1">
        <w:rPr>
          <w:rFonts w:ascii="Palatino Linotype" w:eastAsia="Palatino Linotype" w:hAnsi="Palatino Linotype" w:cs="Palatino Linotype"/>
        </w:rPr>
        <w:t xml:space="preserve">, en lo sucesivo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se procede a dictar la presente resolución, con base en los siguientes:</w:t>
      </w:r>
    </w:p>
    <w:p w14:paraId="27ECB6B4" w14:textId="77777777" w:rsidR="006E6707" w:rsidRPr="00DF19A1" w:rsidRDefault="006E6707" w:rsidP="008622E7">
      <w:pPr>
        <w:spacing w:after="0" w:line="360" w:lineRule="auto"/>
        <w:ind w:right="49"/>
        <w:jc w:val="both"/>
        <w:rPr>
          <w:rFonts w:ascii="Palatino Linotype" w:eastAsia="Palatino Linotype" w:hAnsi="Palatino Linotype" w:cs="Palatino Linotype"/>
        </w:rPr>
      </w:pPr>
    </w:p>
    <w:p w14:paraId="0EA2A411" w14:textId="77777777" w:rsidR="00111532" w:rsidRPr="00DF19A1" w:rsidRDefault="007268C0" w:rsidP="008622E7">
      <w:pPr>
        <w:spacing w:after="0" w:line="360" w:lineRule="auto"/>
        <w:ind w:right="49"/>
        <w:jc w:val="center"/>
        <w:rPr>
          <w:rFonts w:ascii="Palatino Linotype" w:eastAsia="Palatino Linotype" w:hAnsi="Palatino Linotype" w:cs="Palatino Linotype"/>
          <w:b/>
        </w:rPr>
      </w:pPr>
      <w:r w:rsidRPr="00DF19A1">
        <w:rPr>
          <w:rFonts w:ascii="Palatino Linotype" w:eastAsia="Palatino Linotype" w:hAnsi="Palatino Linotype" w:cs="Palatino Linotype"/>
          <w:b/>
        </w:rPr>
        <w:t>I.</w:t>
      </w:r>
      <w:r w:rsidRPr="00DF19A1">
        <w:rPr>
          <w:rFonts w:ascii="Palatino Linotype" w:eastAsia="Palatino Linotype" w:hAnsi="Palatino Linotype" w:cs="Palatino Linotype"/>
          <w:b/>
        </w:rPr>
        <w:tab/>
        <w:t>A N T E C E D E N T E S</w:t>
      </w:r>
    </w:p>
    <w:p w14:paraId="107CE111"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21D30831" w14:textId="1280E975" w:rsidR="00111532" w:rsidRPr="00DF19A1" w:rsidRDefault="007268C0" w:rsidP="008622E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F19A1">
        <w:rPr>
          <w:rFonts w:ascii="Palatino Linotype" w:eastAsia="Palatino Linotype" w:hAnsi="Palatino Linotype" w:cs="Palatino Linotype"/>
          <w:b/>
        </w:rPr>
        <w:t>Solicitud de acceso a la información.</w:t>
      </w:r>
      <w:r w:rsidRPr="00DF19A1">
        <w:rPr>
          <w:rFonts w:ascii="Palatino Linotype" w:eastAsia="Palatino Linotype" w:hAnsi="Palatino Linotype" w:cs="Palatino Linotype"/>
        </w:rPr>
        <w:t xml:space="preserve"> Con fecha </w:t>
      </w:r>
      <w:r w:rsidR="00522A3C" w:rsidRPr="00DF19A1">
        <w:rPr>
          <w:rFonts w:ascii="Palatino Linotype" w:eastAsia="Palatino Linotype" w:hAnsi="Palatino Linotype" w:cs="Palatino Linotype"/>
          <w:b/>
        </w:rPr>
        <w:t>d</w:t>
      </w:r>
      <w:r w:rsidR="005D14E9" w:rsidRPr="00DF19A1">
        <w:rPr>
          <w:rFonts w:ascii="Palatino Linotype" w:eastAsia="Palatino Linotype" w:hAnsi="Palatino Linotype" w:cs="Palatino Linotype"/>
          <w:b/>
        </w:rPr>
        <w:t>ie</w:t>
      </w:r>
      <w:r w:rsidR="006E6707" w:rsidRPr="00DF19A1">
        <w:rPr>
          <w:rFonts w:ascii="Palatino Linotype" w:eastAsia="Palatino Linotype" w:hAnsi="Palatino Linotype" w:cs="Palatino Linotype"/>
          <w:b/>
        </w:rPr>
        <w:t>cisiete</w:t>
      </w:r>
      <w:r w:rsidRPr="00DF19A1">
        <w:rPr>
          <w:rFonts w:ascii="Palatino Linotype" w:eastAsia="Palatino Linotype" w:hAnsi="Palatino Linotype" w:cs="Palatino Linotype"/>
          <w:b/>
        </w:rPr>
        <w:t xml:space="preserve"> de </w:t>
      </w:r>
      <w:r w:rsidR="006E6707" w:rsidRPr="00DF19A1">
        <w:rPr>
          <w:rFonts w:ascii="Palatino Linotype" w:eastAsia="Palatino Linotype" w:hAnsi="Palatino Linotype" w:cs="Palatino Linotype"/>
          <w:b/>
        </w:rPr>
        <w:t>julio</w:t>
      </w:r>
      <w:r w:rsidR="00F50686" w:rsidRPr="00DF19A1">
        <w:rPr>
          <w:rFonts w:ascii="Palatino Linotype" w:eastAsia="Palatino Linotype" w:hAnsi="Palatino Linotype" w:cs="Palatino Linotype"/>
          <w:b/>
        </w:rPr>
        <w:t xml:space="preserve"> </w:t>
      </w:r>
      <w:r w:rsidRPr="00DF19A1">
        <w:rPr>
          <w:rFonts w:ascii="Palatino Linotype" w:eastAsia="Palatino Linotype" w:hAnsi="Palatino Linotype" w:cs="Palatino Linotype"/>
          <w:b/>
        </w:rPr>
        <w:t>de dos mil veinticinco</w:t>
      </w:r>
      <w:r w:rsidRPr="00DF19A1">
        <w:rPr>
          <w:rFonts w:ascii="Palatino Linotype" w:eastAsia="Palatino Linotype" w:hAnsi="Palatino Linotype" w:cs="Palatino Linotype"/>
        </w:rPr>
        <w:t xml:space="preserve">,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formuló solicitud de acceso a información pública al</w:t>
      </w:r>
      <w:r w:rsidRPr="00DF19A1">
        <w:rPr>
          <w:rFonts w:ascii="Palatino Linotype" w:eastAsia="Palatino Linotype" w:hAnsi="Palatino Linotype" w:cs="Palatino Linotype"/>
          <w:b/>
        </w:rPr>
        <w:t xml:space="preserve"> SUJETO OBLIGADO, </w:t>
      </w:r>
      <w:r w:rsidRPr="00DF19A1">
        <w:rPr>
          <w:rFonts w:ascii="Palatino Linotype" w:eastAsia="Palatino Linotype" w:hAnsi="Palatino Linotype" w:cs="Palatino Linotype"/>
        </w:rPr>
        <w:t xml:space="preserve">a través del Sistema de Acceso a la Información Mexiquense, en adelante SAIMEX, en la que requirió lo siguiente: </w:t>
      </w:r>
    </w:p>
    <w:p w14:paraId="7688F44F" w14:textId="77777777" w:rsidR="005C7AFF" w:rsidRPr="00DF19A1" w:rsidRDefault="005C7AFF" w:rsidP="005C7AF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F8EA28" w14:textId="21EDF423" w:rsidR="00111532" w:rsidRPr="00DF19A1" w:rsidRDefault="007268C0" w:rsidP="008622E7">
      <w:pPr>
        <w:spacing w:after="0" w:line="360" w:lineRule="auto"/>
        <w:ind w:left="851" w:right="843"/>
        <w:jc w:val="both"/>
        <w:rPr>
          <w:rFonts w:ascii="Palatino Linotype" w:eastAsia="Palatino Linotype" w:hAnsi="Palatino Linotype" w:cs="Palatino Linotype"/>
          <w:i/>
        </w:rPr>
      </w:pPr>
      <w:bookmarkStart w:id="1" w:name="_heading=h.lgwl3bsbzc6a" w:colFirst="0" w:colLast="0"/>
      <w:bookmarkEnd w:id="1"/>
      <w:r w:rsidRPr="00DF19A1">
        <w:rPr>
          <w:rFonts w:ascii="Palatino Linotype" w:eastAsia="Palatino Linotype" w:hAnsi="Palatino Linotype" w:cs="Palatino Linotype"/>
          <w:i/>
        </w:rPr>
        <w:t>“</w:t>
      </w:r>
      <w:r w:rsidR="006E6707" w:rsidRPr="00DF19A1">
        <w:rPr>
          <w:rFonts w:ascii="Palatino Linotype" w:eastAsia="Palatino Linotype" w:hAnsi="Palatino Linotype" w:cs="Palatino Linotype"/>
          <w:i/>
        </w:rPr>
        <w:t>Se solicita copia íntegra, clara y actualizada de los criterios, lineamientos, políticas internas, manuales, protocolos o cualquier otro documento normativo que rija los procesos de contratación, promoción, formación, capacitación y desarrollo profesional del personal adscrito a la Dirección General de Asuntos Jurídicos e Igualdad de Género de la Comisión del Agua del Estado de México, con enfoque de paridad de género, inclusión y no discriminación.</w:t>
      </w:r>
      <w:r w:rsidRPr="00DF19A1">
        <w:rPr>
          <w:rFonts w:ascii="Palatino Linotype" w:eastAsia="Palatino Linotype" w:hAnsi="Palatino Linotype" w:cs="Palatino Linotype"/>
          <w:i/>
        </w:rPr>
        <w:t xml:space="preserve">”. </w:t>
      </w:r>
    </w:p>
    <w:p w14:paraId="623BE216" w14:textId="77777777" w:rsidR="00111532" w:rsidRPr="00DF19A1" w:rsidRDefault="00111532" w:rsidP="008622E7">
      <w:pPr>
        <w:spacing w:after="0" w:line="360" w:lineRule="auto"/>
        <w:ind w:left="567" w:right="560"/>
        <w:jc w:val="both"/>
        <w:rPr>
          <w:rFonts w:ascii="Palatino Linotype" w:eastAsia="Palatino Linotype" w:hAnsi="Palatino Linotype" w:cs="Palatino Linotype"/>
          <w:i/>
        </w:rPr>
      </w:pPr>
    </w:p>
    <w:p w14:paraId="2E5D52DD" w14:textId="77777777" w:rsidR="00111532" w:rsidRPr="00DF19A1" w:rsidRDefault="007268C0"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b/>
        </w:rPr>
        <w:lastRenderedPageBreak/>
        <w:t>Modalidad elegida para la entrega de la información:</w:t>
      </w:r>
      <w:r w:rsidRPr="00DF19A1">
        <w:rPr>
          <w:rFonts w:ascii="Palatino Linotype" w:eastAsia="Palatino Linotype" w:hAnsi="Palatino Linotype" w:cs="Palatino Linotype"/>
        </w:rPr>
        <w:t xml:space="preserve"> a través del Sistema de Acceso a la Información Mexiquense (SAIMEX). </w:t>
      </w:r>
    </w:p>
    <w:p w14:paraId="41EB1209" w14:textId="2F32E209" w:rsidR="00111532" w:rsidRPr="00DF19A1" w:rsidRDefault="007268C0" w:rsidP="006E6707">
      <w:pPr>
        <w:spacing w:before="240" w:after="24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2. Respuesta.</w:t>
      </w:r>
      <w:r w:rsidRPr="00DF19A1">
        <w:rPr>
          <w:rFonts w:ascii="Palatino Linotype" w:eastAsia="Palatino Linotype" w:hAnsi="Palatino Linotype" w:cs="Palatino Linotype"/>
        </w:rPr>
        <w:t xml:space="preserve"> Con fecha </w:t>
      </w:r>
      <w:r w:rsidR="005D14E9" w:rsidRPr="00DF19A1">
        <w:rPr>
          <w:rFonts w:ascii="Palatino Linotype" w:eastAsia="Palatino Linotype" w:hAnsi="Palatino Linotype" w:cs="Palatino Linotype"/>
          <w:b/>
        </w:rPr>
        <w:t>veinti</w:t>
      </w:r>
      <w:r w:rsidR="006E6707" w:rsidRPr="00DF19A1">
        <w:rPr>
          <w:rFonts w:ascii="Palatino Linotype" w:eastAsia="Palatino Linotype" w:hAnsi="Palatino Linotype" w:cs="Palatino Linotype"/>
          <w:b/>
        </w:rPr>
        <w:t>cinco</w:t>
      </w:r>
      <w:r w:rsidRPr="00DF19A1">
        <w:rPr>
          <w:rFonts w:ascii="Palatino Linotype" w:eastAsia="Palatino Linotype" w:hAnsi="Palatino Linotype" w:cs="Palatino Linotype"/>
          <w:b/>
        </w:rPr>
        <w:t xml:space="preserve"> de </w:t>
      </w:r>
      <w:r w:rsidR="006E6707" w:rsidRPr="00DF19A1">
        <w:rPr>
          <w:rFonts w:ascii="Palatino Linotype" w:eastAsia="Palatino Linotype" w:hAnsi="Palatino Linotype" w:cs="Palatino Linotype"/>
          <w:b/>
        </w:rPr>
        <w:t xml:space="preserve">julio </w:t>
      </w:r>
      <w:r w:rsidRPr="00DF19A1">
        <w:rPr>
          <w:rFonts w:ascii="Palatino Linotype" w:eastAsia="Palatino Linotype" w:hAnsi="Palatino Linotype" w:cs="Palatino Linotype"/>
          <w:b/>
        </w:rPr>
        <w:t>de dos mil veinticinco</w:t>
      </w:r>
      <w:r w:rsidRPr="00DF19A1">
        <w:rPr>
          <w:rFonts w:ascii="Palatino Linotype" w:eastAsia="Palatino Linotype" w:hAnsi="Palatino Linotype" w:cs="Palatino Linotype"/>
        </w:rPr>
        <w:t xml:space="preserve">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envió su respuesta a la solicitud de acceso a la información a través del SAIMEX, la cual versa como sigue:</w:t>
      </w:r>
    </w:p>
    <w:p w14:paraId="41A11A55" w14:textId="77777777" w:rsidR="006E6707" w:rsidRPr="00DF19A1" w:rsidRDefault="007268C0" w:rsidP="006E6707">
      <w:pPr>
        <w:spacing w:after="0" w:line="360" w:lineRule="auto"/>
        <w:ind w:left="851"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r w:rsidR="006E6707" w:rsidRPr="00DF19A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7BF649" w14:textId="428467C2" w:rsidR="006E6707" w:rsidRPr="00DF19A1" w:rsidRDefault="006E6707" w:rsidP="006E6707">
      <w:pPr>
        <w:spacing w:after="0" w:line="360" w:lineRule="auto"/>
        <w:ind w:left="851"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 xml:space="preserve">Oficio No. 219C0110000300S-UT/0944/2025 Naucalpan de Juárez, Estado de México 23 de julio de 2025 ESTIMADO </w:t>
      </w:r>
      <w:r w:rsidR="00DB5CE5">
        <w:rPr>
          <w:rFonts w:ascii="Palatino Linotype" w:eastAsia="Palatino Linotype" w:hAnsi="Palatino Linotype" w:cs="Palatino Linotype"/>
          <w:i/>
        </w:rPr>
        <w:t xml:space="preserve">XXXXXXXXXXXX </w:t>
      </w:r>
      <w:bookmarkStart w:id="2" w:name="_GoBack"/>
      <w:bookmarkEnd w:id="2"/>
      <w:r w:rsidRPr="00DF19A1">
        <w:rPr>
          <w:rFonts w:ascii="Palatino Linotype" w:eastAsia="Palatino Linotype" w:hAnsi="Palatino Linotype" w:cs="Palatino Linotype"/>
          <w:i/>
        </w:rPr>
        <w:t xml:space="preserve">FOLIO DE LA SOLICITUD: 00346/CAEM/IP/2025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00346/CAEM/IP/2025, misma que a la letra dice: “Se solicita copia íntegra, clara y actualizada de los criterios, lineamientos, políticas internas, manuales, protocolos o cualquier otro documento normativo que rija los procesos de contratación, promoción, formación, capacitación y desarrollo profesional del personal adscrito a la Dirección General de Asuntos Jurídicos e Igualdad de Género de la Comisión del Agua del Estado de México, con enfoque de paridad de género, inclusión y no discriminación. (sic)” Por lo anterior, comparto con usted la respuesta por parte de </w:t>
      </w:r>
      <w:r w:rsidRPr="00DF19A1">
        <w:rPr>
          <w:rFonts w:ascii="Palatino Linotype" w:eastAsia="Palatino Linotype" w:hAnsi="Palatino Linotype" w:cs="Palatino Linotype"/>
          <w:i/>
        </w:rPr>
        <w:lastRenderedPageBreak/>
        <w:t>la Dirección General de Administración y Finanzas con numero de oficio 219C0117L/1770/2025, en la que manifiesta que de acuerdo con lo dispuesto en los artículos 12 y 161 de Ley de Transparencia y Acceso a la Información Pública del Estado de México y Municipios: Por lo tanto, se sugiere al requirente consultar la información en la página de la Comisión del Agua del Estado de México (bastará con escribirlo en el inicio del motor de búsqueda); una vez que ingrese deberá seleccionar del menú desplegable denominado “Acerca de” la opción “Marco Normativo”, en la cual se despliega la información referente a la normativa laboral aplicable a las y los servidores públicos pertenecientes a este Organismo, o bien, puede ingresar directamente al link: https://caem.edomex.gob.mx/marco-normativo Sin otro particular por el momento, aprovecho la ocasión para enviarle un cordial saludo. A T E N T A M E N T E MAESTRO FERNANDO DANIEL CABRERA RAMIREZ TITULAR DE LA UNIDAD DE TRANSPARENCIA</w:t>
      </w:r>
    </w:p>
    <w:p w14:paraId="1AA42C55" w14:textId="77777777" w:rsidR="006E6707" w:rsidRPr="00DF19A1" w:rsidRDefault="006E6707" w:rsidP="006E6707">
      <w:pPr>
        <w:spacing w:after="0" w:line="360" w:lineRule="auto"/>
        <w:ind w:left="851"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ATENTAMENTE</w:t>
      </w:r>
    </w:p>
    <w:p w14:paraId="0CC1F2C6" w14:textId="27457C3E" w:rsidR="00111532" w:rsidRPr="00DF19A1" w:rsidRDefault="006E6707" w:rsidP="006E6707">
      <w:pPr>
        <w:spacing w:after="0" w:line="360" w:lineRule="auto"/>
        <w:ind w:left="851"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Mtro. Fernando Daniel Cabrera Ramirez</w:t>
      </w:r>
      <w:r w:rsidR="007268C0" w:rsidRPr="00DF19A1">
        <w:rPr>
          <w:rFonts w:ascii="Palatino Linotype" w:eastAsia="Palatino Linotype" w:hAnsi="Palatino Linotype" w:cs="Palatino Linotype"/>
          <w:i/>
        </w:rPr>
        <w:t>”</w:t>
      </w:r>
    </w:p>
    <w:p w14:paraId="078B424A" w14:textId="77777777" w:rsidR="00111532" w:rsidRPr="00DF19A1" w:rsidRDefault="00111532" w:rsidP="008622E7">
      <w:pPr>
        <w:spacing w:after="0" w:line="360" w:lineRule="auto"/>
        <w:ind w:right="843"/>
        <w:jc w:val="both"/>
        <w:rPr>
          <w:rFonts w:ascii="Palatino Linotype" w:eastAsia="Palatino Linotype" w:hAnsi="Palatino Linotype" w:cs="Palatino Linotype"/>
          <w:i/>
        </w:rPr>
      </w:pPr>
    </w:p>
    <w:p w14:paraId="047AD8BE" w14:textId="483089DA" w:rsidR="00111532" w:rsidRPr="00DF19A1" w:rsidRDefault="007268C0" w:rsidP="008622E7">
      <w:pPr>
        <w:spacing w:after="0" w:line="360" w:lineRule="auto"/>
        <w:ind w:right="843"/>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Asimismo, adjuntó a su respuesta </w:t>
      </w:r>
      <w:r w:rsidR="006E6707" w:rsidRPr="00DF19A1">
        <w:rPr>
          <w:rFonts w:ascii="Palatino Linotype" w:eastAsia="Palatino Linotype" w:hAnsi="Palatino Linotype" w:cs="Palatino Linotype"/>
        </w:rPr>
        <w:t xml:space="preserve">los </w:t>
      </w:r>
      <w:r w:rsidRPr="00DF19A1">
        <w:rPr>
          <w:rFonts w:ascii="Palatino Linotype" w:eastAsia="Palatino Linotype" w:hAnsi="Palatino Linotype" w:cs="Palatino Linotype"/>
        </w:rPr>
        <w:t>archivo</w:t>
      </w:r>
      <w:r w:rsidR="006E6707" w:rsidRPr="00DF19A1">
        <w:rPr>
          <w:rFonts w:ascii="Palatino Linotype" w:eastAsia="Palatino Linotype" w:hAnsi="Palatino Linotype" w:cs="Palatino Linotype"/>
        </w:rPr>
        <w:t>s</w:t>
      </w:r>
      <w:r w:rsidRPr="00DF19A1">
        <w:rPr>
          <w:rFonts w:ascii="Palatino Linotype" w:eastAsia="Palatino Linotype" w:hAnsi="Palatino Linotype" w:cs="Palatino Linotype"/>
        </w:rPr>
        <w:t xml:space="preserve"> que se describe</w:t>
      </w:r>
      <w:r w:rsidR="006E6707" w:rsidRPr="00DF19A1">
        <w:rPr>
          <w:rFonts w:ascii="Palatino Linotype" w:eastAsia="Palatino Linotype" w:hAnsi="Palatino Linotype" w:cs="Palatino Linotype"/>
        </w:rPr>
        <w:t>n</w:t>
      </w:r>
      <w:r w:rsidRPr="00DF19A1">
        <w:rPr>
          <w:rFonts w:ascii="Palatino Linotype" w:eastAsia="Palatino Linotype" w:hAnsi="Palatino Linotype" w:cs="Palatino Linotype"/>
        </w:rPr>
        <w:t xml:space="preserve"> a continuación:</w:t>
      </w:r>
    </w:p>
    <w:p w14:paraId="77D9ABEA" w14:textId="77777777" w:rsidR="00111532" w:rsidRPr="00DF19A1" w:rsidRDefault="00111532" w:rsidP="008622E7">
      <w:pPr>
        <w:spacing w:after="0" w:line="360" w:lineRule="auto"/>
        <w:ind w:right="843"/>
        <w:jc w:val="both"/>
        <w:rPr>
          <w:rFonts w:ascii="Palatino Linotype" w:eastAsia="Palatino Linotype" w:hAnsi="Palatino Linotype" w:cs="Palatino Linotype"/>
        </w:rPr>
      </w:pPr>
    </w:p>
    <w:p w14:paraId="353D58C8" w14:textId="303EE7FE" w:rsidR="006E6707" w:rsidRPr="00DF19A1" w:rsidRDefault="006E6707" w:rsidP="008622E7">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346 CAEM IP 2025.pdf: </w:t>
      </w:r>
      <w:r w:rsidRPr="00DF19A1">
        <w:rPr>
          <w:rFonts w:ascii="Palatino Linotype" w:eastAsia="Palatino Linotype" w:hAnsi="Palatino Linotype" w:cs="Palatino Linotype"/>
          <w:bCs/>
        </w:rPr>
        <w:t>Documento suscrito por la Directora General de Administración y Finanzas mediante el cual refiere el procedimiento para acceder a la normatividad, asímismo entregó la dirección electrónica que dirige al apartado de marco normativo.</w:t>
      </w:r>
    </w:p>
    <w:p w14:paraId="72EC14CD" w14:textId="74252AE1" w:rsidR="00487FA8" w:rsidRPr="00DF19A1" w:rsidRDefault="006E6707" w:rsidP="006E6707">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DF19A1">
        <w:rPr>
          <w:rFonts w:ascii="Palatino Linotype" w:eastAsia="Palatino Linotype" w:hAnsi="Palatino Linotype" w:cs="Palatino Linotype"/>
          <w:b/>
        </w:rPr>
        <w:t>346.pdf</w:t>
      </w:r>
      <w:r w:rsidRPr="00DF19A1">
        <w:rPr>
          <w:rFonts w:ascii="Palatino Linotype" w:eastAsia="Palatino Linotype" w:hAnsi="Palatino Linotype" w:cs="Palatino Linotype"/>
          <w:bCs/>
        </w:rPr>
        <w:t>:</w:t>
      </w:r>
      <w:r w:rsidR="005F349C" w:rsidRPr="00DF19A1">
        <w:rPr>
          <w:rFonts w:ascii="Palatino Linotype" w:eastAsia="Palatino Linotype" w:hAnsi="Palatino Linotype" w:cs="Palatino Linotype"/>
          <w:bCs/>
        </w:rPr>
        <w:t xml:space="preserve"> Oficio suscrito por el Titular de la Unidad de Transparencia mediante el cual refiere la respuesta emitida por la Directora General de Administración y Finanzas.</w:t>
      </w:r>
    </w:p>
    <w:p w14:paraId="6AEFF274" w14:textId="77777777" w:rsidR="005D14E9" w:rsidRPr="00DF19A1" w:rsidRDefault="005D14E9" w:rsidP="006E6707">
      <w:pPr>
        <w:pBdr>
          <w:top w:val="nil"/>
          <w:left w:val="nil"/>
          <w:bottom w:val="nil"/>
          <w:right w:val="nil"/>
          <w:between w:val="nil"/>
        </w:pBdr>
        <w:spacing w:after="0" w:line="360" w:lineRule="auto"/>
        <w:ind w:right="145"/>
        <w:jc w:val="both"/>
        <w:rPr>
          <w:rFonts w:ascii="Palatino Linotype" w:eastAsia="Palatino Linotype" w:hAnsi="Palatino Linotype" w:cs="Palatino Linotype"/>
        </w:rPr>
      </w:pPr>
    </w:p>
    <w:p w14:paraId="58AFAE90" w14:textId="73280631" w:rsidR="00111532" w:rsidRPr="00DF19A1" w:rsidRDefault="00AC3FF9" w:rsidP="008622E7">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r w:rsidRPr="00DF19A1">
        <w:rPr>
          <w:rFonts w:ascii="Palatino Linotype" w:eastAsia="Palatino Linotype" w:hAnsi="Palatino Linotype" w:cs="Palatino Linotype"/>
          <w:b/>
        </w:rPr>
        <w:t>3</w:t>
      </w:r>
      <w:r w:rsidR="007268C0" w:rsidRPr="00DF19A1">
        <w:rPr>
          <w:rFonts w:ascii="Palatino Linotype" w:eastAsia="Palatino Linotype" w:hAnsi="Palatino Linotype" w:cs="Palatino Linotype"/>
          <w:b/>
        </w:rPr>
        <w:t>. Interposición del Recurso de Revisión</w:t>
      </w:r>
      <w:r w:rsidR="007268C0" w:rsidRPr="00DF19A1">
        <w:rPr>
          <w:rFonts w:ascii="Palatino Linotype" w:eastAsia="Palatino Linotype" w:hAnsi="Palatino Linotype" w:cs="Palatino Linotype"/>
        </w:rPr>
        <w:t xml:space="preserve">. La parte Solicitante, derivado de la respuesta del </w:t>
      </w:r>
      <w:r w:rsidR="007268C0" w:rsidRPr="00DF19A1">
        <w:rPr>
          <w:rFonts w:ascii="Palatino Linotype" w:eastAsia="Palatino Linotype" w:hAnsi="Palatino Linotype" w:cs="Palatino Linotype"/>
          <w:b/>
        </w:rPr>
        <w:t>Sujeto Obligado</w:t>
      </w:r>
      <w:r w:rsidR="007268C0" w:rsidRPr="00DF19A1">
        <w:rPr>
          <w:rFonts w:ascii="Palatino Linotype" w:eastAsia="Palatino Linotype" w:hAnsi="Palatino Linotype" w:cs="Palatino Linotype"/>
        </w:rPr>
        <w:t xml:space="preserve"> interpuso Recurso de Revisión a través del </w:t>
      </w:r>
      <w:r w:rsidR="007268C0" w:rsidRPr="00DF19A1">
        <w:rPr>
          <w:rFonts w:ascii="Palatino Linotype" w:eastAsia="Palatino Linotype" w:hAnsi="Palatino Linotype" w:cs="Palatino Linotype"/>
          <w:b/>
        </w:rPr>
        <w:t>SAIMEX</w:t>
      </w:r>
      <w:r w:rsidR="007268C0" w:rsidRPr="00DF19A1">
        <w:rPr>
          <w:rFonts w:ascii="Palatino Linotype" w:eastAsia="Palatino Linotype" w:hAnsi="Palatino Linotype" w:cs="Palatino Linotype"/>
        </w:rPr>
        <w:t xml:space="preserve"> en fecha </w:t>
      </w:r>
      <w:r w:rsidR="005F349C" w:rsidRPr="00DF19A1">
        <w:rPr>
          <w:rFonts w:ascii="Palatino Linotype" w:eastAsia="Palatino Linotype" w:hAnsi="Palatino Linotype" w:cs="Palatino Linotype"/>
        </w:rPr>
        <w:t>veinticinco de julio de dos mil veinticinco; sin embargo, al ser día inhabil, se tuvo por presentado el cuatro de agosto de dos mil veinticinco</w:t>
      </w:r>
      <w:r w:rsidR="007268C0" w:rsidRPr="00DF19A1">
        <w:rPr>
          <w:rFonts w:ascii="Palatino Linotype" w:eastAsia="Palatino Linotype" w:hAnsi="Palatino Linotype" w:cs="Palatino Linotype"/>
        </w:rPr>
        <w:t>, a través del cual expresó lo siguiente:</w:t>
      </w:r>
    </w:p>
    <w:p w14:paraId="66C8B934" w14:textId="77777777" w:rsidR="00111532" w:rsidRPr="00DF19A1"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4A0A64EF" w:rsidR="00111532" w:rsidRPr="00DF19A1" w:rsidRDefault="007268C0" w:rsidP="008622E7">
      <w:pPr>
        <w:spacing w:after="0" w:line="360" w:lineRule="auto"/>
        <w:ind w:left="851"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Acto impugnado. </w:t>
      </w:r>
      <w:r w:rsidRPr="00DF19A1">
        <w:rPr>
          <w:rFonts w:ascii="Palatino Linotype" w:eastAsia="Palatino Linotype" w:hAnsi="Palatino Linotype" w:cs="Palatino Linotype"/>
        </w:rPr>
        <w:t>“</w:t>
      </w:r>
      <w:r w:rsidR="005F349C" w:rsidRPr="00DF19A1">
        <w:rPr>
          <w:rFonts w:ascii="Palatino Linotype" w:eastAsia="Palatino Linotype" w:hAnsi="Palatino Linotype" w:cs="Palatino Linotype"/>
          <w:i/>
        </w:rPr>
        <w:t>Respuesta por parte de la Dirección General de Administración y Finanzas con numero de oficio 219C0117L/1770/2025, en la que manifiesta que de acuerdo con lo dispuesto en los artículos 12 y 161 de Ley de Transparencia y Acceso a la Información Pública del Estado de México y Municipios: Por lo tanto, se sugiere al requirente consultar la información en la página de la Comisión del Agua del Estado de México (bastará con escribirlo en el inicio del motor de búsqueda); una vez que ingrese deberá seleccionar del menú desplegable denominado “Acerca de” la opción “Marco Normativo”, en la cual se despliega la información referente a la normativa laboral aplicable a las y los servidores públicos pertenecientes a este Organismo, o bien, puede ingresar directamente al link: https://caem.edomex.gob.mx/marco-normativo...</w:t>
      </w:r>
      <w:r w:rsidRPr="00DF19A1">
        <w:rPr>
          <w:rFonts w:ascii="Palatino Linotype" w:eastAsia="Palatino Linotype" w:hAnsi="Palatino Linotype" w:cs="Palatino Linotype"/>
        </w:rPr>
        <w:t xml:space="preserve">”. </w:t>
      </w:r>
    </w:p>
    <w:p w14:paraId="71F175C5" w14:textId="77777777" w:rsidR="00111532" w:rsidRPr="00DF19A1" w:rsidRDefault="00111532" w:rsidP="008622E7">
      <w:pPr>
        <w:spacing w:after="0" w:line="360" w:lineRule="auto"/>
        <w:ind w:left="851"/>
        <w:jc w:val="both"/>
        <w:rPr>
          <w:rFonts w:ascii="Palatino Linotype" w:eastAsia="Palatino Linotype" w:hAnsi="Palatino Linotype" w:cs="Palatino Linotype"/>
        </w:rPr>
      </w:pPr>
    </w:p>
    <w:p w14:paraId="573FF157" w14:textId="0EADE0F4" w:rsidR="00111532" w:rsidRPr="00DF19A1" w:rsidRDefault="007268C0" w:rsidP="008622E7">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r w:rsidRPr="00DF19A1">
        <w:rPr>
          <w:rFonts w:ascii="Palatino Linotype" w:eastAsia="Palatino Linotype" w:hAnsi="Palatino Linotype" w:cs="Palatino Linotype"/>
          <w:b/>
        </w:rPr>
        <w:t xml:space="preserve">Razones o motivos de la inconformidad: </w:t>
      </w:r>
      <w:r w:rsidRPr="00DF19A1">
        <w:rPr>
          <w:rFonts w:ascii="Palatino Linotype" w:eastAsia="Palatino Linotype" w:hAnsi="Palatino Linotype" w:cs="Palatino Linotype"/>
          <w:i/>
        </w:rPr>
        <w:t>“</w:t>
      </w:r>
      <w:r w:rsidR="005F349C" w:rsidRPr="00DF19A1">
        <w:rPr>
          <w:rFonts w:ascii="Palatino Linotype" w:eastAsia="Palatino Linotype" w:hAnsi="Palatino Linotype" w:cs="Palatino Linotype"/>
          <w:i/>
        </w:rPr>
        <w:t>I. Hechos 1. El día 17 de julio de 2025, presenté una solicitud de acceso a la información ante la Comisión del Agua del Estado de México (CAEM), con el siguiente objeto: "Se solicita copia íntegra, clara y actualizada de los criterios, lineamientos, políticas internas, manuales, protocolos o cualquier otro documento normativo que rija los procesos de contratación, promoción, formación, capacitación y desarrollo profesional del personal adscrito a la Dirección General de Asuntos Jurídicos e Igualdad de Género de la Comisión del Agua del Estado de México, con enfoque de paridad de género, inclusión y no discriminación." 2. El día 25 de julio de 2025, recibí respuesta por parte de la CAEM, la cual fue insatisfactoria e incompleta, argumentando lo siguiente: - Que, conforme a los artículos 12 y 161 de la Ley de Transparencia del Estado de México, se me remitió a consultar el "Marco Normativo" en la página web de la CAEM, bajo el argumento de que la información ya está disponible públicamente. - Se sugirió acceder a un enlace genérico sin especificar qué documentos concretos responden a mi solicitud. 3. La respuesta no cumplió con lo solicitado, ya que: - No se proporcionaron los documentos específicos que regulen los procesos de contratación, promoción, formación, etc., de la Dirección General de Asuntos Jurídicos e Igualdad de Género. - No se acreditó que la información remitida contenga los criterios reales aplicados en la práctica (no solo normativa general). - La remisión a la página web es imprecisa y dilatoria, pues no se identificó un documento que detalle cómo se selecciona al personal en la realidad (más allá de manuales genéricos). II. Fundamentos de Derecho 1. publicidad (Artículo 6º de la Constitución Política de los Estados Unidos Mexicanos y 5 de la Ley de Transparencia del Estado de México): - La autoridad debe entregar información completa, exacta y verificable, sin limitarse a remisiones vagas. 2. Incumplimiento del artículo 161 de la Ley de Transparencia del Estado de México: - Dicho artículo exige que, al remitir a información pública, la fuente sea "precisa y concreta". La CAEM no identificó ningún documento que aborde los procesos específicos de la Dirección Jurídica con enfoque de género. 3. Violación al artículo 19 de la Ley de Transparencia del Estado de México: - La respuesta debe ser clara, exhaustiva y fundada, no una invitación a buscar información sin garantizar su existencia. III. Peticiones Por lo anterior, solicito: 1. Declarar improcedente la respuesta de la CAEM, por ser evasiva e incompleta. 2. Ordenar a la CAEM que: - Entregue copia íntegra de los documentos solicitados, incluyendo: - Criterios reales de contratación, promoción y capacitación del personal de la Dirección de Asuntos Jurídicos e Igualdad de Género. - Políticas internas con enfoque de paridad de género, inclusión y no discriminación aplicadas en la práctica.</w:t>
      </w:r>
      <w:r w:rsidRPr="00DF19A1">
        <w:rPr>
          <w:rFonts w:ascii="Palatino Linotype" w:eastAsia="Palatino Linotype" w:hAnsi="Palatino Linotype" w:cs="Palatino Linotype"/>
          <w:i/>
        </w:rPr>
        <w:t xml:space="preserve">”. </w:t>
      </w:r>
    </w:p>
    <w:p w14:paraId="4B1A6A4D"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4F6CE1B1" w14:textId="7F32DB51" w:rsidR="00111532" w:rsidRPr="00DF19A1" w:rsidRDefault="00AC3FF9" w:rsidP="008622E7">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DF19A1">
        <w:rPr>
          <w:rFonts w:ascii="Palatino Linotype" w:eastAsia="Palatino Linotype" w:hAnsi="Palatino Linotype" w:cs="Palatino Linotype"/>
          <w:b/>
        </w:rPr>
        <w:t>4</w:t>
      </w:r>
      <w:r w:rsidR="007268C0" w:rsidRPr="00DF19A1">
        <w:rPr>
          <w:rFonts w:ascii="Palatino Linotype" w:eastAsia="Palatino Linotype" w:hAnsi="Palatino Linotype" w:cs="Palatino Linotype"/>
          <w:b/>
        </w:rPr>
        <w:t>. Turno.</w:t>
      </w:r>
      <w:r w:rsidR="007268C0" w:rsidRPr="00DF19A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935966" w:rsidRPr="00DF19A1">
        <w:rPr>
          <w:rFonts w:ascii="Palatino Linotype" w:eastAsia="Palatino Linotype" w:hAnsi="Palatino Linotype" w:cs="Palatino Linotype"/>
          <w:b/>
        </w:rPr>
        <w:t>09069/INFOEM/IP/RR/2025</w:t>
      </w:r>
      <w:r w:rsidR="007268C0" w:rsidRPr="00DF19A1">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DF19A1"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358BE1B6" w:rsidR="00111532" w:rsidRPr="00DF19A1"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5</w:t>
      </w:r>
      <w:r w:rsidR="007268C0" w:rsidRPr="00DF19A1">
        <w:rPr>
          <w:rFonts w:ascii="Palatino Linotype" w:eastAsia="Palatino Linotype" w:hAnsi="Palatino Linotype" w:cs="Palatino Linotype"/>
        </w:rPr>
        <w:t xml:space="preserve">. </w:t>
      </w:r>
      <w:r w:rsidR="007268C0" w:rsidRPr="00DF19A1">
        <w:rPr>
          <w:rFonts w:ascii="Palatino Linotype" w:eastAsia="Palatino Linotype" w:hAnsi="Palatino Linotype" w:cs="Palatino Linotype"/>
          <w:b/>
        </w:rPr>
        <w:t>Admisión del recurso de revisión</w:t>
      </w:r>
      <w:r w:rsidR="007268C0" w:rsidRPr="00DF19A1">
        <w:rPr>
          <w:rFonts w:ascii="Palatino Linotype" w:eastAsia="Palatino Linotype" w:hAnsi="Palatino Linotype" w:cs="Palatino Linotype"/>
        </w:rPr>
        <w:t xml:space="preserve">: En fecha </w:t>
      </w:r>
      <w:r w:rsidR="005F349C" w:rsidRPr="00DF19A1">
        <w:rPr>
          <w:rFonts w:ascii="Palatino Linotype" w:eastAsia="Palatino Linotype" w:hAnsi="Palatino Linotype" w:cs="Palatino Linotype"/>
          <w:b/>
          <w:bCs/>
        </w:rPr>
        <w:t>ocho de agosto</w:t>
      </w:r>
      <w:r w:rsidR="00F760E1" w:rsidRPr="00DF19A1">
        <w:rPr>
          <w:rFonts w:ascii="Palatino Linotype" w:eastAsia="Palatino Linotype" w:hAnsi="Palatino Linotype" w:cs="Palatino Linotype"/>
          <w:b/>
        </w:rPr>
        <w:t xml:space="preserve"> </w:t>
      </w:r>
      <w:r w:rsidR="007268C0" w:rsidRPr="00DF19A1">
        <w:rPr>
          <w:rFonts w:ascii="Palatino Linotype" w:eastAsia="Palatino Linotype" w:hAnsi="Palatino Linotype" w:cs="Palatino Linotype"/>
          <w:b/>
        </w:rPr>
        <w:t>de dos mil veinticinco</w:t>
      </w:r>
      <w:r w:rsidR="007268C0" w:rsidRPr="00DF19A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DF19A1"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7AB973B" w14:textId="2996C24B" w:rsidR="00A754AE" w:rsidRPr="00DF19A1"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b/>
        </w:rPr>
        <w:t>6</w:t>
      </w:r>
      <w:r w:rsidR="007268C0" w:rsidRPr="00DF19A1">
        <w:rPr>
          <w:rFonts w:ascii="Palatino Linotype" w:eastAsia="Palatino Linotype" w:hAnsi="Palatino Linotype" w:cs="Palatino Linotype"/>
          <w:b/>
        </w:rPr>
        <w:t xml:space="preserve">. Manifestaciones. </w:t>
      </w:r>
      <w:r w:rsidR="007268C0" w:rsidRPr="00DF19A1">
        <w:rPr>
          <w:rFonts w:ascii="Palatino Linotype" w:eastAsia="Palatino Linotype" w:hAnsi="Palatino Linotype" w:cs="Palatino Linotype"/>
        </w:rPr>
        <w:t xml:space="preserve">En fecha </w:t>
      </w:r>
      <w:r w:rsidR="00A754AE" w:rsidRPr="00DF19A1">
        <w:rPr>
          <w:rFonts w:ascii="Palatino Linotype" w:eastAsia="Palatino Linotype" w:hAnsi="Palatino Linotype" w:cs="Palatino Linotype"/>
          <w:b/>
        </w:rPr>
        <w:t>diecinueve de agosto</w:t>
      </w:r>
      <w:r w:rsidR="007268C0" w:rsidRPr="00DF19A1">
        <w:rPr>
          <w:rFonts w:ascii="Palatino Linotype" w:eastAsia="Palatino Linotype" w:hAnsi="Palatino Linotype" w:cs="Palatino Linotype"/>
          <w:b/>
        </w:rPr>
        <w:t xml:space="preserve"> de dos mil veinticinco</w:t>
      </w:r>
      <w:r w:rsidR="007268C0" w:rsidRPr="00DF19A1">
        <w:rPr>
          <w:rFonts w:ascii="Palatino Linotype" w:eastAsia="Palatino Linotype" w:hAnsi="Palatino Linotype" w:cs="Palatino Linotype"/>
        </w:rPr>
        <w:t xml:space="preserve">, el </w:t>
      </w:r>
      <w:r w:rsidR="007268C0" w:rsidRPr="00DF19A1">
        <w:rPr>
          <w:rFonts w:ascii="Palatino Linotype" w:eastAsia="Palatino Linotype" w:hAnsi="Palatino Linotype" w:cs="Palatino Linotype"/>
          <w:b/>
        </w:rPr>
        <w:t>Sujeto Obligado</w:t>
      </w:r>
      <w:r w:rsidR="007268C0" w:rsidRPr="00DF19A1">
        <w:rPr>
          <w:rFonts w:ascii="Palatino Linotype" w:eastAsia="Palatino Linotype" w:hAnsi="Palatino Linotype" w:cs="Palatino Linotype"/>
        </w:rPr>
        <w:t xml:space="preserve"> rindió su informe justificado</w:t>
      </w:r>
      <w:r w:rsidR="00F760E1" w:rsidRPr="00DF19A1">
        <w:rPr>
          <w:rFonts w:ascii="Palatino Linotype" w:eastAsia="Palatino Linotype" w:hAnsi="Palatino Linotype" w:cs="Palatino Linotype"/>
        </w:rPr>
        <w:t xml:space="preserve">, el cual se puso a disposición del Recurrente el </w:t>
      </w:r>
      <w:r w:rsidR="00A754AE" w:rsidRPr="00DF19A1">
        <w:rPr>
          <w:rFonts w:ascii="Palatino Linotype" w:eastAsia="Palatino Linotype" w:hAnsi="Palatino Linotype" w:cs="Palatino Linotype"/>
          <w:b/>
          <w:bCs/>
        </w:rPr>
        <w:t xml:space="preserve">once de </w:t>
      </w:r>
      <w:r w:rsidR="00487FA8" w:rsidRPr="00DF19A1">
        <w:rPr>
          <w:rFonts w:ascii="Palatino Linotype" w:eastAsia="Palatino Linotype" w:hAnsi="Palatino Linotype" w:cs="Palatino Linotype"/>
          <w:b/>
        </w:rPr>
        <w:t>diciembre</w:t>
      </w:r>
      <w:r w:rsidR="00F760E1" w:rsidRPr="00DF19A1">
        <w:rPr>
          <w:rFonts w:ascii="Palatino Linotype" w:eastAsia="Palatino Linotype" w:hAnsi="Palatino Linotype" w:cs="Palatino Linotype"/>
          <w:b/>
        </w:rPr>
        <w:t xml:space="preserve"> de dos mil veinticinco</w:t>
      </w:r>
      <w:r w:rsidR="00A754AE" w:rsidRPr="00DF19A1">
        <w:rPr>
          <w:rFonts w:ascii="Palatino Linotype" w:eastAsia="Palatino Linotype" w:hAnsi="Palatino Linotype" w:cs="Palatino Linotype"/>
        </w:rPr>
        <w:t>; sin embargo, se describe su contenido medular, siendo el siguiente:</w:t>
      </w:r>
    </w:p>
    <w:p w14:paraId="381AD2F1" w14:textId="77777777" w:rsidR="00A754AE" w:rsidRPr="00DF19A1" w:rsidRDefault="00A754AE"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C40BB88" w14:textId="63BCC448"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anexo 4 RR 9069-25 2ProcediDeteccionNecesidadesCapacitacion.pdf:</w:t>
      </w:r>
      <w:r w:rsidR="00D73463" w:rsidRPr="00DF19A1">
        <w:rPr>
          <w:rFonts w:ascii="Palatino Linotype" w:eastAsia="Palatino Linotype" w:hAnsi="Palatino Linotype" w:cs="Palatino Linotype"/>
          <w:b/>
          <w:bCs/>
        </w:rPr>
        <w:t xml:space="preserve"> </w:t>
      </w:r>
      <w:r w:rsidR="00D73463" w:rsidRPr="00DF19A1">
        <w:rPr>
          <w:rFonts w:ascii="Palatino Linotype" w:eastAsia="Palatino Linotype" w:hAnsi="Palatino Linotype" w:cs="Palatino Linotype"/>
          <w:bCs/>
        </w:rPr>
        <w:t>Contiene el procedimiento para la Detección de Necesidades de Capacitación, el cual tiene por finalidad identificar los cursos de adiestramiento y capacitación que ayuden a actualizar y mejorar el desempeño laboral y actitudinal de los servidores públicos de la CAEM.</w:t>
      </w:r>
    </w:p>
    <w:p w14:paraId="2F13FEC6" w14:textId="0281D04F"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lang w:val="es-ES"/>
        </w:rPr>
      </w:pPr>
      <w:r w:rsidRPr="00DF19A1">
        <w:rPr>
          <w:rFonts w:ascii="Palatino Linotype" w:eastAsia="Palatino Linotype" w:hAnsi="Palatino Linotype" w:cs="Palatino Linotype"/>
          <w:b/>
          <w:bCs/>
          <w:lang w:val="es-ES"/>
        </w:rPr>
        <w:t>anexo2 RR 9069-25.pdf:</w:t>
      </w:r>
      <w:r w:rsidR="00291CF3" w:rsidRPr="00DF19A1">
        <w:rPr>
          <w:rFonts w:ascii="Palatino Linotype" w:eastAsia="Palatino Linotype" w:hAnsi="Palatino Linotype" w:cs="Palatino Linotype"/>
          <w:b/>
          <w:bCs/>
          <w:lang w:val="es-ES"/>
        </w:rPr>
        <w:t xml:space="preserve"> </w:t>
      </w:r>
      <w:r w:rsidR="00291CF3" w:rsidRPr="00DF19A1">
        <w:rPr>
          <w:rFonts w:ascii="Palatino Linotype" w:eastAsia="Palatino Linotype" w:hAnsi="Palatino Linotype" w:cs="Palatino Linotype"/>
          <w:bCs/>
          <w:lang w:val="es-ES"/>
        </w:rPr>
        <w:t>Documento emitido por el Titular de la Unidad de Transparencia mediante el cual turna al Servidor Público habilitado el recurso de revisión para que rinda su informe justificado.</w:t>
      </w:r>
    </w:p>
    <w:p w14:paraId="2D21B55E" w14:textId="10BA85DE"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lang w:val="es-ES"/>
        </w:rPr>
      </w:pPr>
      <w:r w:rsidRPr="00DF19A1">
        <w:rPr>
          <w:rFonts w:ascii="Palatino Linotype" w:eastAsia="Palatino Linotype" w:hAnsi="Palatino Linotype" w:cs="Palatino Linotype"/>
          <w:b/>
          <w:bCs/>
          <w:lang w:val="es-ES"/>
        </w:rPr>
        <w:t>anexo 3 RR 9069-25.pdf:</w:t>
      </w:r>
      <w:r w:rsidR="00256A78" w:rsidRPr="00DF19A1">
        <w:rPr>
          <w:rFonts w:ascii="Palatino Linotype" w:eastAsia="Palatino Linotype" w:hAnsi="Palatino Linotype" w:cs="Palatino Linotype"/>
          <w:b/>
          <w:bCs/>
          <w:lang w:val="es-ES"/>
        </w:rPr>
        <w:t xml:space="preserve"> </w:t>
      </w:r>
      <w:r w:rsidR="00256A78" w:rsidRPr="00DF19A1">
        <w:rPr>
          <w:rFonts w:ascii="Palatino Linotype" w:eastAsia="Palatino Linotype" w:hAnsi="Palatino Linotype" w:cs="Palatino Linotype"/>
          <w:bCs/>
          <w:lang w:val="es-ES"/>
        </w:rPr>
        <w:t>Documento emitido por la Directora General de Administración y Finanzas</w:t>
      </w:r>
      <w:r w:rsidR="002C68A8" w:rsidRPr="00DF19A1">
        <w:rPr>
          <w:rFonts w:ascii="Palatino Linotype" w:eastAsia="Palatino Linotype" w:hAnsi="Palatino Linotype" w:cs="Palatino Linotype"/>
          <w:bCs/>
          <w:lang w:val="es-ES"/>
        </w:rPr>
        <w:t xml:space="preserve">, mediante </w:t>
      </w:r>
      <w:r w:rsidR="00276FB5" w:rsidRPr="00DF19A1">
        <w:rPr>
          <w:rFonts w:ascii="Palatino Linotype" w:eastAsia="Palatino Linotype" w:hAnsi="Palatino Linotype" w:cs="Palatino Linotype"/>
          <w:bCs/>
          <w:lang w:val="es-ES"/>
        </w:rPr>
        <w:t>el cual refiere que se atendió cabalmente la solicitud al proporcionar los pasos para allegarse de la normativi</w:t>
      </w:r>
      <w:r w:rsidR="0069641F" w:rsidRPr="00DF19A1">
        <w:rPr>
          <w:rFonts w:ascii="Palatino Linotype" w:eastAsia="Palatino Linotype" w:hAnsi="Palatino Linotype" w:cs="Palatino Linotype"/>
          <w:bCs/>
          <w:lang w:val="es-ES"/>
        </w:rPr>
        <w:t xml:space="preserve">dad que rige al Sujeto Obligado, incluso se entregó vinculo de acceso directo.  </w:t>
      </w:r>
      <w:r w:rsidR="00F45DBF" w:rsidRPr="00DF19A1">
        <w:rPr>
          <w:rFonts w:ascii="Palatino Linotype" w:eastAsia="Palatino Linotype" w:hAnsi="Palatino Linotype" w:cs="Palatino Linotype"/>
          <w:bCs/>
          <w:lang w:val="es-ES"/>
        </w:rPr>
        <w:t>Refiere que de manera complementaria se proporciona el Manual de Procedimiento para el Reclutamiento y Selección de Personal en la Comisión</w:t>
      </w:r>
      <w:r w:rsidR="00D85AB7" w:rsidRPr="00DF19A1">
        <w:rPr>
          <w:rFonts w:ascii="Palatino Linotype" w:eastAsia="Palatino Linotype" w:hAnsi="Palatino Linotype" w:cs="Palatino Linotype"/>
          <w:bCs/>
          <w:lang w:val="es-ES"/>
        </w:rPr>
        <w:t xml:space="preserve">, instrumento normativo que contiene las bases para reclutar y seleccionar al personal adecuado para ocupar las plazas vacantes. Específicamente en el capítulo IV Políticas se señalan las fuentes y procedimiento. </w:t>
      </w:r>
      <w:r w:rsidR="00597B86" w:rsidRPr="00DF19A1">
        <w:rPr>
          <w:rFonts w:ascii="Palatino Linotype" w:eastAsia="Palatino Linotype" w:hAnsi="Palatino Linotype" w:cs="Palatino Linotype"/>
          <w:bCs/>
          <w:lang w:val="es-ES"/>
        </w:rPr>
        <w:t>Asimismo, refiere que se adjunta el Procedimiento para la Detección de Necesidades y Capacitación. Por último refiere que el recurso de revisión es improcedente</w:t>
      </w:r>
      <w:r w:rsidR="00D70C84" w:rsidRPr="00DF19A1">
        <w:rPr>
          <w:rFonts w:ascii="Palatino Linotype" w:eastAsia="Palatino Linotype" w:hAnsi="Palatino Linotype" w:cs="Palatino Linotype"/>
          <w:bCs/>
          <w:lang w:val="es-ES"/>
        </w:rPr>
        <w:t xml:space="preserve"> parcialmente por existir una ampliación a la solicitud.</w:t>
      </w:r>
    </w:p>
    <w:p w14:paraId="78E7E517" w14:textId="77777777" w:rsidR="00597B86" w:rsidRPr="00DF19A1" w:rsidRDefault="00597B86" w:rsidP="00597B86">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lang w:val="es-ES"/>
        </w:rPr>
      </w:pPr>
    </w:p>
    <w:p w14:paraId="01379CE9" w14:textId="327CBC2E"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anexo 5 RR 9069-25 20ManualdeProcedimientosparaelReclutamientoySelecciondePersonalenlaCAEM.pdf:</w:t>
      </w:r>
      <w:r w:rsidR="00F45DBF" w:rsidRPr="00DF19A1">
        <w:rPr>
          <w:rFonts w:ascii="Palatino Linotype" w:eastAsia="Palatino Linotype" w:hAnsi="Palatino Linotype" w:cs="Palatino Linotype"/>
          <w:b/>
          <w:bCs/>
        </w:rPr>
        <w:t xml:space="preserve"> </w:t>
      </w:r>
      <w:r w:rsidR="00936C24" w:rsidRPr="00DF19A1">
        <w:rPr>
          <w:rFonts w:ascii="Palatino Linotype" w:eastAsia="Palatino Linotype" w:hAnsi="Palatino Linotype" w:cs="Palatino Linotype"/>
          <w:bCs/>
        </w:rPr>
        <w:t>Contiene el Manual de Procedimientos para el Reclutamiento y Selección de Personal en la Comisión del Agua del Estado de México.</w:t>
      </w:r>
    </w:p>
    <w:p w14:paraId="5DBEFEC1" w14:textId="0C3C7DE4"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anexo1RR 9069-25.pdf:</w:t>
      </w:r>
      <w:r w:rsidR="00936C24" w:rsidRPr="00DF19A1">
        <w:rPr>
          <w:rFonts w:ascii="Palatino Linotype" w:eastAsia="Palatino Linotype" w:hAnsi="Palatino Linotype" w:cs="Palatino Linotype"/>
          <w:b/>
          <w:bCs/>
        </w:rPr>
        <w:t xml:space="preserve"> </w:t>
      </w:r>
      <w:r w:rsidR="00936C24" w:rsidRPr="00DF19A1">
        <w:rPr>
          <w:rFonts w:ascii="Palatino Linotype" w:eastAsia="Palatino Linotype" w:hAnsi="Palatino Linotype" w:cs="Palatino Linotype"/>
          <w:bCs/>
          <w:lang w:val="es-ES"/>
        </w:rPr>
        <w:t>Documento emitido por el Titular de la Unidad de Transparencia mediante el cual turna al Servidor Público habilitado el recurso de revisión para que rinda su informe justificado.</w:t>
      </w:r>
    </w:p>
    <w:p w14:paraId="6D024870" w14:textId="4D55CCC2"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CumplimientoRR 9069-250001.pdf:</w:t>
      </w:r>
      <w:r w:rsidR="00936C24" w:rsidRPr="00DF19A1">
        <w:rPr>
          <w:rFonts w:ascii="Palatino Linotype" w:eastAsia="Palatino Linotype" w:hAnsi="Palatino Linotype" w:cs="Palatino Linotype"/>
          <w:b/>
          <w:bCs/>
        </w:rPr>
        <w:t xml:space="preserve"> </w:t>
      </w:r>
      <w:r w:rsidR="00936C24" w:rsidRPr="00DF19A1">
        <w:rPr>
          <w:rFonts w:ascii="Palatino Linotype" w:eastAsia="Palatino Linotype" w:hAnsi="Palatino Linotype" w:cs="Palatino Linotype"/>
          <w:bCs/>
        </w:rPr>
        <w:t>Documento suscrito por el Titular de la Unidad de Transparencia mediante el cual refiere que adjunta la respuesta de las unidades administrativas que rindieron su informe justificado.</w:t>
      </w:r>
    </w:p>
    <w:p w14:paraId="0C8FB331" w14:textId="306654B4"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anexo 6 RR 9069-25 1ReglamentodeCondicionesGraldeTrabajodelosServPubGraldeCAEM (1).pdf:</w:t>
      </w:r>
      <w:r w:rsidR="002A615B" w:rsidRPr="00DF19A1">
        <w:rPr>
          <w:rFonts w:ascii="Palatino Linotype" w:eastAsia="Palatino Linotype" w:hAnsi="Palatino Linotype" w:cs="Palatino Linotype"/>
          <w:bCs/>
        </w:rPr>
        <w:t xml:space="preserve"> Documento que contiene el reglamento de las condiciones generales de trabajo de los servidores públicos generales de la Comisión del Agua del Estado de México.</w:t>
      </w:r>
    </w:p>
    <w:p w14:paraId="50CEE8C7" w14:textId="189961AF" w:rsidR="00A754AE" w:rsidRPr="00DF19A1" w:rsidRDefault="00A754AE" w:rsidP="00253F01">
      <w:pPr>
        <w:pStyle w:val="Prrafodelista"/>
        <w:numPr>
          <w:ilvl w:val="0"/>
          <w:numId w:val="7"/>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anexo 7 RR 9069-25.pdf:</w:t>
      </w:r>
      <w:r w:rsidR="002A615B" w:rsidRPr="00DF19A1">
        <w:rPr>
          <w:rFonts w:ascii="Palatino Linotype" w:eastAsia="Palatino Linotype" w:hAnsi="Palatino Linotype" w:cs="Palatino Linotype"/>
          <w:bCs/>
        </w:rPr>
        <w:t xml:space="preserve"> Documento suscrito por el Director General de Asuntos Jurídicos mediante el cual ratifica la respuesta inicial, con el procedimiento para acceder al apartado de normatividad en la página oficial del Sujeto Obligado.</w:t>
      </w:r>
    </w:p>
    <w:p w14:paraId="0C74C2C7" w14:textId="77777777" w:rsidR="00B15484" w:rsidRPr="00DF19A1" w:rsidRDefault="00B15484" w:rsidP="00B15484">
      <w:pPr>
        <w:pStyle w:val="Prrafodelista"/>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rPr>
      </w:pPr>
    </w:p>
    <w:p w14:paraId="3984772B" w14:textId="396303EF" w:rsidR="005C7AFF" w:rsidRPr="00DF19A1" w:rsidRDefault="00B15484" w:rsidP="005C7AFF">
      <w:p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DF19A1">
        <w:rPr>
          <w:rFonts w:ascii="Palatino Linotype" w:eastAsia="Palatino Linotype" w:hAnsi="Palatino Linotype" w:cs="Palatino Linotype"/>
          <w:bCs/>
        </w:rPr>
        <w:t xml:space="preserve">Por su parte, el Recurrente adjuntó el documento electrónico denominado </w:t>
      </w:r>
      <w:r w:rsidRPr="00DF19A1">
        <w:rPr>
          <w:rFonts w:ascii="Palatino Linotype" w:eastAsia="Palatino Linotype" w:hAnsi="Palatino Linotype" w:cs="Palatino Linotype"/>
          <w:b/>
          <w:bCs/>
        </w:rPr>
        <w:t>ALEGATOS 2.pdf</w:t>
      </w:r>
      <w:r w:rsidR="001864D9" w:rsidRPr="00DF19A1">
        <w:rPr>
          <w:rFonts w:ascii="Palatino Linotype" w:eastAsia="Palatino Linotype" w:hAnsi="Palatino Linotype" w:cs="Palatino Linotype"/>
          <w:b/>
          <w:bCs/>
        </w:rPr>
        <w:t xml:space="preserve"> que contienen lo siguiente:</w:t>
      </w:r>
    </w:p>
    <w:p w14:paraId="25AAE413" w14:textId="77777777" w:rsidR="001864D9" w:rsidRPr="00DF19A1" w:rsidRDefault="001864D9" w:rsidP="005C7AFF">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p>
    <w:p w14:paraId="624CA171"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 </w:t>
      </w:r>
      <w:r w:rsidRPr="00DF19A1">
        <w:rPr>
          <w:rFonts w:ascii="Palatino Linotype" w:hAnsi="Palatino Linotype"/>
          <w:b/>
          <w:bCs/>
          <w:i/>
          <w:color w:val="auto"/>
          <w:sz w:val="22"/>
          <w:szCs w:val="22"/>
        </w:rPr>
        <w:t xml:space="preserve">ALEGATOS O MANIFESTACIONES </w:t>
      </w:r>
    </w:p>
    <w:p w14:paraId="30DA5686"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Con fundamento en el artículo 164 de la Ley de Transparencia y Acceso a la Información Pública del Estado de México y Municipios, y en ejercicio del derecho consagrado en el artículo 6º constitucional, me permito formular las siguientes manifestaciones: </w:t>
      </w:r>
    </w:p>
    <w:p w14:paraId="433630CA"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b/>
          <w:bCs/>
          <w:i/>
          <w:color w:val="auto"/>
          <w:sz w:val="22"/>
          <w:szCs w:val="22"/>
        </w:rPr>
        <w:t xml:space="preserve">I. Conocimiento directo de la práctica institucional </w:t>
      </w:r>
    </w:p>
    <w:p w14:paraId="10FA949F"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1. Laboré en la Comisión del Agua del Estado de México (CAEM), por lo que tengo conocimiento directo, veraz y detallado de los procesos internos que rigen la contratación, promoción, formación y desarrollo profesional del personal adscrito a la Dirección General de Asuntos Jurídicos e Igualdad de Género. </w:t>
      </w:r>
    </w:p>
    <w:p w14:paraId="78244610"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2. Durante mi estancia en dicha institución, pude constatar que </w:t>
      </w:r>
      <w:r w:rsidRPr="00DF19A1">
        <w:rPr>
          <w:rFonts w:ascii="Palatino Linotype" w:hAnsi="Palatino Linotype"/>
          <w:b/>
          <w:bCs/>
          <w:i/>
          <w:color w:val="auto"/>
          <w:sz w:val="22"/>
          <w:szCs w:val="22"/>
        </w:rPr>
        <w:t>los procesos reales de selección, promoción y capacitación del personal no se ajustan a lo establecido en los manuales normativos ni se rigen por criterios claros, sistematizados o con enfoque de paridad de género, inclusión y no discriminación</w:t>
      </w:r>
      <w:r w:rsidRPr="00DF19A1">
        <w:rPr>
          <w:rFonts w:ascii="Palatino Linotype" w:hAnsi="Palatino Linotype"/>
          <w:i/>
          <w:color w:val="auto"/>
          <w:sz w:val="22"/>
          <w:szCs w:val="22"/>
        </w:rPr>
        <w:t xml:space="preserve">. </w:t>
      </w:r>
    </w:p>
    <w:p w14:paraId="22A0DDC2"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3. En la práctica, </w:t>
      </w:r>
      <w:r w:rsidRPr="00DF19A1">
        <w:rPr>
          <w:rFonts w:ascii="Palatino Linotype" w:hAnsi="Palatino Linotype"/>
          <w:b/>
          <w:bCs/>
          <w:i/>
          <w:color w:val="auto"/>
          <w:sz w:val="22"/>
          <w:szCs w:val="22"/>
        </w:rPr>
        <w:t>no existen protocolos específicos ni lineamientos documentados que garanticen la aplicación de dichos enfoques</w:t>
      </w:r>
      <w:r w:rsidRPr="00DF19A1">
        <w:rPr>
          <w:rFonts w:ascii="Palatino Linotype" w:hAnsi="Palatino Linotype"/>
          <w:i/>
          <w:color w:val="auto"/>
          <w:sz w:val="22"/>
          <w:szCs w:val="22"/>
        </w:rPr>
        <w:t xml:space="preserve">. Las decisiones se toman de manera discrecional, sin apego a criterios objetivos ni mecanismos transparentes. </w:t>
      </w:r>
    </w:p>
    <w:p w14:paraId="10681E64"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4. La Dirección General de Asuntos Jurídicos e Igualdad de Género </w:t>
      </w:r>
      <w:r w:rsidRPr="00DF19A1">
        <w:rPr>
          <w:rFonts w:ascii="Palatino Linotype" w:hAnsi="Palatino Linotype"/>
          <w:b/>
          <w:bCs/>
          <w:i/>
          <w:color w:val="auto"/>
          <w:sz w:val="22"/>
          <w:szCs w:val="22"/>
        </w:rPr>
        <w:t>no cuenta con políticas internas verificables que aseguren procesos inclusivos o con perspectiva de género</w:t>
      </w:r>
      <w:r w:rsidRPr="00DF19A1">
        <w:rPr>
          <w:rFonts w:ascii="Palatino Linotype" w:hAnsi="Palatino Linotype"/>
          <w:i/>
          <w:color w:val="auto"/>
          <w:sz w:val="22"/>
          <w:szCs w:val="22"/>
        </w:rPr>
        <w:t xml:space="preserve">, lo cual contradice los principios institucionales que deberían regir el actuar de los servidores públicos. </w:t>
      </w:r>
    </w:p>
    <w:p w14:paraId="05629DAD" w14:textId="77777777" w:rsidR="001864D9" w:rsidRPr="00DF19A1" w:rsidRDefault="001864D9" w:rsidP="001864D9">
      <w:pPr>
        <w:pStyle w:val="Default"/>
        <w:ind w:left="567" w:right="843"/>
        <w:jc w:val="both"/>
        <w:rPr>
          <w:rFonts w:ascii="Palatino Linotype" w:hAnsi="Palatino Linotype"/>
          <w:i/>
          <w:color w:val="auto"/>
          <w:sz w:val="22"/>
          <w:szCs w:val="22"/>
        </w:rPr>
      </w:pPr>
    </w:p>
    <w:p w14:paraId="3347A3EE"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b/>
          <w:bCs/>
          <w:i/>
          <w:color w:val="auto"/>
          <w:sz w:val="22"/>
          <w:szCs w:val="22"/>
        </w:rPr>
        <w:t xml:space="preserve">II. Insuficiencia y evasión en la respuesta </w:t>
      </w:r>
    </w:p>
    <w:p w14:paraId="5E68B022"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1. La respuesta emitida por la CAEM fue evasiva e incompleta, ya que </w:t>
      </w:r>
      <w:r w:rsidRPr="00DF19A1">
        <w:rPr>
          <w:rFonts w:ascii="Palatino Linotype" w:hAnsi="Palatino Linotype"/>
          <w:b/>
          <w:bCs/>
          <w:i/>
          <w:color w:val="auto"/>
          <w:sz w:val="22"/>
          <w:szCs w:val="22"/>
        </w:rPr>
        <w:t>se limitó a remitir a un enlace genérico del “Marco Normativo” sin identificar documentos específicos que respondan a lo solicitado</w:t>
      </w:r>
      <w:r w:rsidRPr="00DF19A1">
        <w:rPr>
          <w:rFonts w:ascii="Palatino Linotype" w:hAnsi="Palatino Linotype"/>
          <w:i/>
          <w:color w:val="auto"/>
          <w:sz w:val="22"/>
          <w:szCs w:val="22"/>
        </w:rPr>
        <w:t xml:space="preserve">. </w:t>
      </w:r>
    </w:p>
    <w:p w14:paraId="7139FDE9"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2. Dicha remisión </w:t>
      </w:r>
      <w:r w:rsidRPr="00DF19A1">
        <w:rPr>
          <w:rFonts w:ascii="Palatino Linotype" w:hAnsi="Palatino Linotype"/>
          <w:b/>
          <w:bCs/>
          <w:i/>
          <w:color w:val="auto"/>
          <w:sz w:val="22"/>
          <w:szCs w:val="22"/>
        </w:rPr>
        <w:t>no cumple con lo dispuesto en el artículo 161 de la Ley de Transparencia</w:t>
      </w:r>
      <w:r w:rsidRPr="00DF19A1">
        <w:rPr>
          <w:rFonts w:ascii="Palatino Linotype" w:hAnsi="Palatino Linotype"/>
          <w:i/>
          <w:color w:val="auto"/>
          <w:sz w:val="22"/>
          <w:szCs w:val="22"/>
        </w:rPr>
        <w:t xml:space="preserve">, que exige que la fuente pública sea precisa y concreta. En este caso, no se acreditó que los documentos disponibles contengan los criterios reales aplicados en la Dirección Jurídica. </w:t>
      </w:r>
    </w:p>
    <w:p w14:paraId="58CED39F"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3. La omisión de entregar documentos específicos vulnera el artículo 19 de la Ley de Transparencia, que exige respuestas claras, exhaustivas y fundadas, no simples invitaciones a realizar búsquedas sin garantía de contenido. </w:t>
      </w:r>
    </w:p>
    <w:p w14:paraId="11995DE5"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4. La falta de información fidedigna </w:t>
      </w:r>
      <w:r w:rsidRPr="00DF19A1">
        <w:rPr>
          <w:rFonts w:ascii="Palatino Linotype" w:hAnsi="Palatino Linotype"/>
          <w:b/>
          <w:bCs/>
          <w:i/>
          <w:color w:val="auto"/>
          <w:sz w:val="22"/>
          <w:szCs w:val="22"/>
        </w:rPr>
        <w:t>impide verificar si la CAEM cumple con sus obligaciones en materia de igualdad, inclusión y no discriminación</w:t>
      </w:r>
      <w:r w:rsidRPr="00DF19A1">
        <w:rPr>
          <w:rFonts w:ascii="Palatino Linotype" w:hAnsi="Palatino Linotype"/>
          <w:i/>
          <w:color w:val="auto"/>
          <w:sz w:val="22"/>
          <w:szCs w:val="22"/>
        </w:rPr>
        <w:t xml:space="preserve">, lo cual reviste especial gravedad tratándose de una Dirección que, por su denominación, debería ser garante de dichos principios. </w:t>
      </w:r>
    </w:p>
    <w:p w14:paraId="6F376693"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b/>
          <w:bCs/>
          <w:i/>
          <w:color w:val="auto"/>
          <w:sz w:val="22"/>
          <w:szCs w:val="22"/>
        </w:rPr>
        <w:t xml:space="preserve">III. Relevancia institucional y social </w:t>
      </w:r>
    </w:p>
    <w:p w14:paraId="3B671814" w14:textId="77777777" w:rsidR="001864D9" w:rsidRPr="00DF19A1" w:rsidRDefault="001864D9" w:rsidP="001864D9">
      <w:pPr>
        <w:pStyle w:val="Default"/>
        <w:spacing w:after="65"/>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1. La solicitud de información no es meramente técnica, sino que </w:t>
      </w:r>
      <w:r w:rsidRPr="00DF19A1">
        <w:rPr>
          <w:rFonts w:ascii="Palatino Linotype" w:hAnsi="Palatino Linotype"/>
          <w:b/>
          <w:bCs/>
          <w:i/>
          <w:color w:val="auto"/>
          <w:sz w:val="22"/>
          <w:szCs w:val="22"/>
        </w:rPr>
        <w:t>tiene implicaciones éticas, administrativas y sociales</w:t>
      </w:r>
      <w:r w:rsidRPr="00DF19A1">
        <w:rPr>
          <w:rFonts w:ascii="Palatino Linotype" w:hAnsi="Palatino Linotype"/>
          <w:i/>
          <w:color w:val="auto"/>
          <w:sz w:val="22"/>
          <w:szCs w:val="22"/>
        </w:rPr>
        <w:t xml:space="preserve">, al buscar evidenciar si existen mecanismos que aseguren condiciones equitativas para el personal adscrito a la Dirección Jurídica. </w:t>
      </w:r>
    </w:p>
    <w:p w14:paraId="7D1388B6" w14:textId="77777777" w:rsidR="001864D9" w:rsidRPr="00DF19A1" w:rsidRDefault="001864D9" w:rsidP="001864D9">
      <w:pPr>
        <w:pStyle w:val="Default"/>
        <w:ind w:left="567" w:right="843"/>
        <w:jc w:val="both"/>
        <w:rPr>
          <w:rFonts w:ascii="Palatino Linotype" w:hAnsi="Palatino Linotype"/>
          <w:i/>
          <w:color w:val="auto"/>
          <w:sz w:val="22"/>
          <w:szCs w:val="22"/>
        </w:rPr>
      </w:pPr>
      <w:r w:rsidRPr="00DF19A1">
        <w:rPr>
          <w:rFonts w:ascii="Palatino Linotype" w:hAnsi="Palatino Linotype"/>
          <w:i/>
          <w:color w:val="auto"/>
          <w:sz w:val="22"/>
          <w:szCs w:val="22"/>
        </w:rPr>
        <w:t xml:space="preserve">2. La opacidad en torno a estos procesos </w:t>
      </w:r>
      <w:r w:rsidRPr="00DF19A1">
        <w:rPr>
          <w:rFonts w:ascii="Palatino Linotype" w:hAnsi="Palatino Linotype"/>
          <w:b/>
          <w:bCs/>
          <w:i/>
          <w:color w:val="auto"/>
          <w:sz w:val="22"/>
          <w:szCs w:val="22"/>
        </w:rPr>
        <w:t>puede encubrir prácticas discrecionales, favoritismos o exclusión sistemática</w:t>
      </w:r>
      <w:r w:rsidRPr="00DF19A1">
        <w:rPr>
          <w:rFonts w:ascii="Palatino Linotype" w:hAnsi="Palatino Linotype"/>
          <w:i/>
          <w:color w:val="auto"/>
          <w:sz w:val="22"/>
          <w:szCs w:val="22"/>
        </w:rPr>
        <w:t xml:space="preserve">, lo cual debe ser esclarecido mediante la entrega de documentos verificables que acrediten el cumplimiento de los principios de paridad, inclusión y no discriminación. </w:t>
      </w:r>
    </w:p>
    <w:p w14:paraId="27FC7DAD" w14:textId="77777777" w:rsidR="001864D9" w:rsidRPr="00DF19A1" w:rsidRDefault="001864D9" w:rsidP="001864D9">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p>
    <w:p w14:paraId="3C917A61" w14:textId="2EBA5F52" w:rsidR="00630A9E" w:rsidRPr="00DF19A1" w:rsidRDefault="00630A9E" w:rsidP="00630A9E">
      <w:pPr>
        <w:pBdr>
          <w:top w:val="nil"/>
          <w:left w:val="nil"/>
          <w:bottom w:val="nil"/>
          <w:right w:val="nil"/>
          <w:between w:val="nil"/>
        </w:pBd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7. Ampliación de plazo. El </w:t>
      </w:r>
      <w:r w:rsidR="001864D9" w:rsidRPr="00DF19A1">
        <w:rPr>
          <w:rFonts w:ascii="Palatino Linotype" w:eastAsia="Palatino Linotype" w:hAnsi="Palatino Linotype" w:cs="Palatino Linotype"/>
          <w:b/>
        </w:rPr>
        <w:t xml:space="preserve">once de diciembre de dos mil veinticinco, </w:t>
      </w:r>
      <w:r w:rsidRPr="00DF19A1">
        <w:rPr>
          <w:rFonts w:ascii="Palatino Linotype" w:eastAsia="Palatino Linotype" w:hAnsi="Palatino Linotype" w:cs="Palatino Linotype"/>
        </w:rPr>
        <w:t>se amplió el término para resolver el recurso de revisión en términos del artículo 181 párrafo tercero de la Ley de Transparencia y Acceso a la Información Pública del Estado de México y Municipios</w:t>
      </w:r>
      <w:r w:rsidR="0077614A" w:rsidRPr="00DF19A1">
        <w:rPr>
          <w:rFonts w:ascii="Palatino Linotype" w:eastAsia="Palatino Linotype" w:hAnsi="Palatino Linotype" w:cs="Palatino Linotype"/>
        </w:rPr>
        <w:t>.</w:t>
      </w:r>
    </w:p>
    <w:p w14:paraId="0186805A" w14:textId="77777777"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7FF0091" w14:textId="2CE21C8F"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730FFB" w14:textId="045786FC"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EF1D79" w14:textId="77777777"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EBD437" w14:textId="77777777"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47F5B59" w14:textId="77777777" w:rsidR="00630A9E" w:rsidRPr="00DF19A1" w:rsidRDefault="00630A9E" w:rsidP="00630A9E">
      <w:pPr>
        <w:tabs>
          <w:tab w:val="left" w:pos="709"/>
        </w:tabs>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a)    Complejidad del asunto:</w:t>
      </w:r>
      <w:r w:rsidRPr="00DF19A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4E027B8" w14:textId="77777777" w:rsidR="00630A9E" w:rsidRPr="00DF19A1" w:rsidRDefault="00630A9E" w:rsidP="00630A9E">
      <w:pPr>
        <w:tabs>
          <w:tab w:val="left" w:pos="709"/>
        </w:tabs>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b)   Actividad Procesal del interesado</w:t>
      </w:r>
      <w:r w:rsidRPr="00DF19A1">
        <w:rPr>
          <w:rFonts w:ascii="Palatino Linotype" w:eastAsia="Palatino Linotype" w:hAnsi="Palatino Linotype" w:cs="Palatino Linotype"/>
        </w:rPr>
        <w:t>: Acciones u omisiones del interesado.</w:t>
      </w:r>
    </w:p>
    <w:p w14:paraId="46609523" w14:textId="77777777" w:rsidR="00630A9E" w:rsidRPr="00DF19A1" w:rsidRDefault="00630A9E" w:rsidP="00630A9E">
      <w:pPr>
        <w:tabs>
          <w:tab w:val="left" w:pos="851"/>
        </w:tabs>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c)  Conducta de la Autoridad:</w:t>
      </w:r>
      <w:r w:rsidRPr="00DF19A1">
        <w:rPr>
          <w:rFonts w:ascii="Palatino Linotype" w:eastAsia="Palatino Linotype" w:hAnsi="Palatino Linotype" w:cs="Palatino Linotype"/>
        </w:rPr>
        <w:t xml:space="preserve"> Las Acciones u omisiones realizadas en el procedimiento. Así como si la autoridad actuó con la debida diligencia.</w:t>
      </w:r>
    </w:p>
    <w:p w14:paraId="02462AA6" w14:textId="77777777" w:rsidR="00630A9E" w:rsidRPr="00DF19A1" w:rsidRDefault="00630A9E" w:rsidP="00630A9E">
      <w:pPr>
        <w:tabs>
          <w:tab w:val="left" w:pos="851"/>
        </w:tabs>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d) La afectación generada en la situación jurídica de la persona involucrada en el proceso:</w:t>
      </w:r>
      <w:r w:rsidRPr="00DF19A1">
        <w:rPr>
          <w:rFonts w:ascii="Palatino Linotype" w:eastAsia="Palatino Linotype" w:hAnsi="Palatino Linotype" w:cs="Palatino Linotype"/>
        </w:rPr>
        <w:t xml:space="preserve"> Violación a sus derechos humanos.</w:t>
      </w:r>
    </w:p>
    <w:p w14:paraId="75AB4320" w14:textId="77777777"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FC7B7E" w14:textId="07EC03B9"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Argumento que encuentra sustento en la jurisprudencia P./J. 32/92 emitida por el Pleno de la Suprema Corte de Justicia de la Nación de rubro “</w:t>
      </w:r>
      <w:r w:rsidRPr="00DF19A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DF19A1">
        <w:rPr>
          <w:rFonts w:ascii="Palatino Linotype" w:eastAsia="Palatino Linotype" w:hAnsi="Palatino Linotype" w:cs="Palatino Linotype"/>
        </w:rPr>
        <w:t>, visible en la Gaceta del Seminario Judicial de la Federación con el registro digital 205635.</w:t>
      </w:r>
    </w:p>
    <w:p w14:paraId="542892A3" w14:textId="7B625F39"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8E613D" w14:textId="77777777" w:rsidR="00630A9E" w:rsidRPr="00DF19A1" w:rsidRDefault="00630A9E" w:rsidP="00630A9E">
      <w:pPr>
        <w:spacing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D44DF40" w14:textId="77777777" w:rsidR="00630A9E" w:rsidRPr="00DF19A1" w:rsidRDefault="00630A9E" w:rsidP="00630A9E">
      <w:pPr>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 “PLAZO RAZONABLE PARA RESOLVER. DIMENSIÓN Y EFECTOS DE ESTE CONCEPTO CUANDO SE ADUCE EXCESIVA CARGA DE TRABAJO.”</w:t>
      </w:r>
      <w:r w:rsidRPr="00DF19A1">
        <w:rPr>
          <w:rFonts w:ascii="Palatino Linotype" w:eastAsia="Palatino Linotype" w:hAnsi="Palatino Linotype" w:cs="Palatino Linotype"/>
        </w:rPr>
        <w:t xml:space="preserve"> consultable en el Seminario Judicial de la Federación y su gaceta, con el registro digital 2002351.</w:t>
      </w:r>
    </w:p>
    <w:p w14:paraId="46356CBF" w14:textId="77777777" w:rsidR="00630A9E" w:rsidRPr="00DF19A1" w:rsidRDefault="00630A9E" w:rsidP="00630A9E">
      <w:pPr>
        <w:spacing w:line="360" w:lineRule="auto"/>
        <w:ind w:left="567" w:right="560"/>
        <w:jc w:val="both"/>
        <w:rPr>
          <w:rFonts w:ascii="Palatino Linotype" w:eastAsia="Palatino Linotype" w:hAnsi="Palatino Linotype" w:cs="Palatino Linotype"/>
        </w:rPr>
      </w:pPr>
      <w:r w:rsidRPr="00DF19A1">
        <w:rPr>
          <w:rFonts w:ascii="Palatino Linotype" w:eastAsia="Palatino Linotype" w:hAnsi="Palatino Linotype" w:cs="Palatino Linotype"/>
          <w:b/>
        </w:rPr>
        <w:t>“PLAZO RAZONABLE PARA RESOLVER. CONCEPTO Y ELEMENTOS QUE LO INTEGRAN A LA LUZ DEL DERECHO INTERNACIONAL DE LOS DERECHOS HUMANOS.”,</w:t>
      </w:r>
      <w:r w:rsidRPr="00DF19A1">
        <w:rPr>
          <w:rFonts w:ascii="Palatino Linotype" w:eastAsia="Palatino Linotype" w:hAnsi="Palatino Linotype" w:cs="Palatino Linotype"/>
        </w:rPr>
        <w:t xml:space="preserve"> visible en el Seminario Judicial de la Federación y su gaceta, con el registro digital 2002350.</w:t>
      </w:r>
    </w:p>
    <w:p w14:paraId="45B624A6" w14:textId="77777777" w:rsidR="00630A9E" w:rsidRPr="00DF19A1" w:rsidRDefault="00630A9E" w:rsidP="00630A9E">
      <w:pPr>
        <w:widowControl w:val="0"/>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E99D80" w14:textId="4C8503B8" w:rsidR="00111532" w:rsidRPr="00DF19A1" w:rsidRDefault="00630A9E"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b/>
        </w:rPr>
        <w:t>8</w:t>
      </w:r>
      <w:r w:rsidR="007268C0" w:rsidRPr="00DF19A1">
        <w:rPr>
          <w:rFonts w:ascii="Palatino Linotype" w:eastAsia="Palatino Linotype" w:hAnsi="Palatino Linotype" w:cs="Palatino Linotype"/>
          <w:b/>
        </w:rPr>
        <w:t>. Cierre de instrucción</w:t>
      </w:r>
      <w:r w:rsidR="007268C0" w:rsidRPr="00DF19A1">
        <w:rPr>
          <w:rFonts w:ascii="Palatino Linotype" w:eastAsia="Palatino Linotype" w:hAnsi="Palatino Linotype" w:cs="Palatino Linotype"/>
        </w:rPr>
        <w:t xml:space="preserve">. En fecha </w:t>
      </w:r>
      <w:r w:rsidR="00415559" w:rsidRPr="00DF19A1">
        <w:rPr>
          <w:rFonts w:ascii="Palatino Linotype" w:eastAsia="Palatino Linotype" w:hAnsi="Palatino Linotype" w:cs="Palatino Linotype"/>
          <w:b/>
        </w:rPr>
        <w:t>doce de enero de dos mil veintiséis</w:t>
      </w:r>
      <w:r w:rsidR="007268C0" w:rsidRPr="00DF19A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DF19A1"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77777777" w:rsidR="00111532" w:rsidRPr="00DF19A1" w:rsidRDefault="007268C0"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01C0354B" w14:textId="77777777" w:rsidR="00111532" w:rsidRPr="00DF19A1" w:rsidRDefault="007268C0" w:rsidP="008622E7">
      <w:pPr>
        <w:spacing w:after="0" w:line="360" w:lineRule="auto"/>
        <w:ind w:right="49"/>
        <w:jc w:val="center"/>
        <w:rPr>
          <w:rFonts w:ascii="Palatino Linotype" w:eastAsia="Palatino Linotype" w:hAnsi="Palatino Linotype" w:cs="Palatino Linotype"/>
          <w:b/>
        </w:rPr>
      </w:pPr>
      <w:r w:rsidRPr="00DF19A1">
        <w:rPr>
          <w:rFonts w:ascii="Palatino Linotype" w:eastAsia="Palatino Linotype" w:hAnsi="Palatino Linotype" w:cs="Palatino Linotype"/>
          <w:b/>
        </w:rPr>
        <w:t>II.</w:t>
      </w:r>
      <w:r w:rsidRPr="00DF19A1">
        <w:rPr>
          <w:rFonts w:ascii="Palatino Linotype" w:eastAsia="Palatino Linotype" w:hAnsi="Palatino Linotype" w:cs="Palatino Linotype"/>
          <w:b/>
        </w:rPr>
        <w:tab/>
        <w:t>C O N S I D E R A N D O:</w:t>
      </w:r>
    </w:p>
    <w:p w14:paraId="45C926DB"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50E48AA2" w14:textId="3B2916EF"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Primero. Competencia.</w:t>
      </w:r>
      <w:r w:rsidRPr="00DF19A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DF19A1">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F19A1">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2EA7C71C" w14:textId="77777777"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Segundo. Oportunidad y Procedibilidad del Recurso de Revisión</w:t>
      </w:r>
      <w:r w:rsidRPr="00DF19A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70792216" w14:textId="5BE5536D" w:rsidR="00111532" w:rsidRPr="00DF19A1" w:rsidRDefault="007268C0" w:rsidP="008622E7">
      <w:pPr>
        <w:spacing w:after="0" w:line="360" w:lineRule="auto"/>
        <w:jc w:val="both"/>
        <w:rPr>
          <w:rFonts w:ascii="Palatino Linotype" w:eastAsia="Palatino Linotype" w:hAnsi="Palatino Linotype" w:cs="Palatino Linotype"/>
        </w:rPr>
      </w:pPr>
      <w:bookmarkStart w:id="3" w:name="_heading=h.3znysh7" w:colFirst="0" w:colLast="0"/>
      <w:bookmarkEnd w:id="3"/>
      <w:r w:rsidRPr="00DF19A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remitió respuesta el </w:t>
      </w:r>
      <w:r w:rsidR="006333AE" w:rsidRPr="00DF19A1">
        <w:rPr>
          <w:rFonts w:ascii="Palatino Linotype" w:eastAsia="Palatino Linotype" w:hAnsi="Palatino Linotype" w:cs="Palatino Linotype"/>
        </w:rPr>
        <w:t>veinticinco de julio de dos mil veinticinco</w:t>
      </w:r>
      <w:r w:rsidRPr="00DF19A1">
        <w:rPr>
          <w:rFonts w:ascii="Palatino Linotype" w:eastAsia="Palatino Linotype" w:hAnsi="Palatino Linotype" w:cs="Palatino Linotype"/>
        </w:rPr>
        <w:t>,</w:t>
      </w:r>
      <w:r w:rsidRPr="00DF19A1">
        <w:rPr>
          <w:rFonts w:ascii="Palatino Linotype" w:eastAsia="Palatino Linotype" w:hAnsi="Palatino Linotype" w:cs="Palatino Linotype"/>
          <w:b/>
        </w:rPr>
        <w:t xml:space="preserve"> </w:t>
      </w:r>
      <w:r w:rsidRPr="00DF19A1">
        <w:rPr>
          <w:rFonts w:ascii="Palatino Linotype" w:eastAsia="Palatino Linotype" w:hAnsi="Palatino Linotype" w:cs="Palatino Linotype"/>
        </w:rPr>
        <w:t xml:space="preserve">mientras que el recurso de revisión interpuesto por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se tuvo por presentado el </w:t>
      </w:r>
      <w:r w:rsidR="00D47F71" w:rsidRPr="00DF19A1">
        <w:rPr>
          <w:rFonts w:ascii="Palatino Linotype" w:eastAsia="Palatino Linotype" w:hAnsi="Palatino Linotype" w:cs="Palatino Linotype"/>
        </w:rPr>
        <w:t xml:space="preserve">cuatro de agosto de dos mil veinticinco, es decir, al primer día hábil que se tuvo conocimiento de la respuesta. </w:t>
      </w:r>
      <w:r w:rsidRPr="00DF19A1">
        <w:rPr>
          <w:rFonts w:ascii="Palatino Linotype" w:eastAsia="Palatino Linotype" w:hAnsi="Palatino Linotype" w:cs="Palatino Linotype"/>
        </w:rPr>
        <w:t xml:space="preserve"> </w:t>
      </w:r>
    </w:p>
    <w:p w14:paraId="721DA332"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760AA315" w14:textId="77777777" w:rsidR="00111532" w:rsidRPr="00DF19A1" w:rsidRDefault="007268C0" w:rsidP="008622E7">
      <w:pPr>
        <w:spacing w:after="0" w:line="360" w:lineRule="auto"/>
        <w:jc w:val="both"/>
        <w:rPr>
          <w:rFonts w:ascii="Palatino Linotype" w:eastAsia="Palatino Linotype" w:hAnsi="Palatino Linotype" w:cs="Palatino Linotype"/>
          <w:b/>
        </w:rPr>
      </w:pPr>
      <w:r w:rsidRPr="00DF19A1">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F19A1">
        <w:rPr>
          <w:rFonts w:ascii="Palatino Linotype" w:eastAsia="Palatino Linotype" w:hAnsi="Palatino Linotype" w:cs="Palatino Linotype"/>
          <w:b/>
        </w:rPr>
        <w:t>SAIMEX.</w:t>
      </w:r>
    </w:p>
    <w:p w14:paraId="4E39BC8A" w14:textId="77777777" w:rsidR="004E71B7" w:rsidRPr="00DF19A1" w:rsidRDefault="004E71B7" w:rsidP="008622E7">
      <w:pPr>
        <w:spacing w:after="0" w:line="360" w:lineRule="auto"/>
        <w:jc w:val="both"/>
        <w:rPr>
          <w:rFonts w:ascii="Palatino Linotype" w:eastAsia="Palatino Linotype" w:hAnsi="Palatino Linotype" w:cs="Palatino Linotype"/>
          <w:b/>
        </w:rPr>
      </w:pPr>
    </w:p>
    <w:p w14:paraId="782B4C4D" w14:textId="5165A836"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F50686" w:rsidRPr="00DF19A1">
        <w:rPr>
          <w:rFonts w:ascii="Palatino Linotype" w:eastAsia="Palatino Linotype" w:hAnsi="Palatino Linotype" w:cs="Palatino Linotype"/>
        </w:rPr>
        <w:t>V</w:t>
      </w:r>
      <w:r w:rsidRPr="00DF19A1">
        <w:rPr>
          <w:rFonts w:ascii="Palatino Linotype" w:eastAsia="Palatino Linotype" w:hAnsi="Palatino Linotype" w:cs="Palatino Linotype"/>
        </w:rPr>
        <w:t>I del ordenamiento legal citado, que a la letra dice: </w:t>
      </w:r>
    </w:p>
    <w:p w14:paraId="301B0EB9"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10D30DE9" w14:textId="77777777" w:rsidR="00F50686" w:rsidRPr="00DF19A1" w:rsidRDefault="007268C0" w:rsidP="008622E7">
      <w:pPr>
        <w:spacing w:after="0" w:line="360" w:lineRule="auto"/>
        <w:ind w:left="851" w:right="902"/>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r w:rsidRPr="00DF19A1">
        <w:rPr>
          <w:rFonts w:ascii="Palatino Linotype" w:eastAsia="Palatino Linotype" w:hAnsi="Palatino Linotype" w:cs="Palatino Linotype"/>
          <w:b/>
          <w:i/>
        </w:rPr>
        <w:t>Artículo 179.</w:t>
      </w:r>
      <w:r w:rsidRPr="00DF19A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DF19A1" w:rsidRDefault="00F50686" w:rsidP="008622E7">
      <w:pPr>
        <w:spacing w:after="0" w:line="360" w:lineRule="auto"/>
        <w:ind w:left="851" w:right="902"/>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p>
    <w:p w14:paraId="68D5312F" w14:textId="77777777" w:rsidR="00F50686" w:rsidRPr="00DF19A1" w:rsidRDefault="00F50686" w:rsidP="008622E7">
      <w:pPr>
        <w:spacing w:after="0" w:line="360" w:lineRule="auto"/>
        <w:ind w:left="851" w:right="902"/>
        <w:jc w:val="both"/>
        <w:rPr>
          <w:rFonts w:ascii="Palatino Linotype" w:eastAsia="Palatino Linotype" w:hAnsi="Palatino Linotype" w:cs="Palatino Linotype"/>
          <w:i/>
          <w:lang w:val="es-ES"/>
        </w:rPr>
      </w:pPr>
      <w:r w:rsidRPr="00DF19A1">
        <w:rPr>
          <w:rFonts w:ascii="Palatino Linotype" w:eastAsia="Palatino Linotype" w:hAnsi="Palatino Linotype" w:cs="Palatino Linotype"/>
          <w:b/>
          <w:bCs/>
          <w:i/>
          <w:lang w:val="es-ES"/>
        </w:rPr>
        <w:t xml:space="preserve">VI. </w:t>
      </w:r>
      <w:r w:rsidRPr="00DF19A1">
        <w:rPr>
          <w:rFonts w:ascii="Palatino Linotype" w:eastAsia="Palatino Linotype" w:hAnsi="Palatino Linotype" w:cs="Palatino Linotype"/>
          <w:i/>
          <w:lang w:val="es-ES"/>
        </w:rPr>
        <w:t>La entrega de información que no corresponda con lo solicitado;</w:t>
      </w:r>
    </w:p>
    <w:p w14:paraId="2ED6072C" w14:textId="7E00F55C" w:rsidR="00111532" w:rsidRPr="00DF19A1" w:rsidRDefault="007268C0" w:rsidP="008622E7">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p>
    <w:p w14:paraId="63DDE6CB"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52EBE258" w14:textId="77777777"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Tercero. Análisis de las causales de sobreseimiento. </w:t>
      </w:r>
      <w:r w:rsidRPr="00DF19A1">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334CE81C" w14:textId="77777777"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1C8321DA" w14:textId="3688E126"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es obtener la siguiente información</w:t>
      </w:r>
      <w:r w:rsidR="00CC2841" w:rsidRPr="00DF19A1">
        <w:rPr>
          <w:rFonts w:ascii="Palatino Linotype" w:eastAsia="Palatino Linotype" w:hAnsi="Palatino Linotype" w:cs="Palatino Linotype"/>
        </w:rPr>
        <w:t>:</w:t>
      </w:r>
    </w:p>
    <w:p w14:paraId="2178AB4A" w14:textId="77777777" w:rsidR="00246485" w:rsidRPr="00DF19A1" w:rsidRDefault="00246485" w:rsidP="008622E7">
      <w:pPr>
        <w:spacing w:after="0" w:line="360" w:lineRule="auto"/>
        <w:jc w:val="both"/>
        <w:rPr>
          <w:rFonts w:ascii="Palatino Linotype" w:eastAsia="Palatino Linotype" w:hAnsi="Palatino Linotype" w:cs="Palatino Linotype"/>
        </w:rPr>
      </w:pPr>
    </w:p>
    <w:p w14:paraId="53591451" w14:textId="02AD167F" w:rsidR="00CC2841" w:rsidRPr="00DF19A1" w:rsidRDefault="00CC2841" w:rsidP="00CC2841">
      <w:pPr>
        <w:pStyle w:val="Prrafodelista"/>
        <w:numPr>
          <w:ilvl w:val="0"/>
          <w:numId w:val="8"/>
        </w:numPr>
        <w:spacing w:after="0" w:line="360" w:lineRule="auto"/>
        <w:jc w:val="both"/>
        <w:rPr>
          <w:rFonts w:ascii="Palatino Linotype" w:eastAsia="Palatino Linotype" w:hAnsi="Palatino Linotype" w:cs="Palatino Linotype"/>
          <w:b/>
          <w:bCs/>
        </w:rPr>
      </w:pPr>
      <w:r w:rsidRPr="00DF19A1">
        <w:rPr>
          <w:rFonts w:ascii="Palatino Linotype" w:eastAsia="Palatino Linotype" w:hAnsi="Palatino Linotype" w:cs="Palatino Linotype"/>
          <w:b/>
          <w:bCs/>
        </w:rPr>
        <w:t>Criterios, lineamientos, políticas internas, manuales, protocolos o cualquier documento normativo que rija los procesos de contratación, promoción, formación, capacitación y desarrollo profesional del personal adscrito a la Dirección General de Asuntos Jurídicos e Igualdad de Género, con enfoque de paridad de género, inclusión y no discriminación.</w:t>
      </w:r>
    </w:p>
    <w:p w14:paraId="01A3E4B7" w14:textId="77777777" w:rsidR="00111532" w:rsidRPr="00DF19A1" w:rsidRDefault="00111532" w:rsidP="008622E7">
      <w:pPr>
        <w:spacing w:after="0" w:line="360" w:lineRule="auto"/>
        <w:ind w:right="843"/>
        <w:jc w:val="both"/>
        <w:rPr>
          <w:rFonts w:ascii="Palatino Linotype" w:eastAsia="Palatino Linotype" w:hAnsi="Palatino Linotype" w:cs="Palatino Linotype"/>
        </w:rPr>
      </w:pPr>
    </w:p>
    <w:p w14:paraId="51F6A0B1" w14:textId="46E0842A" w:rsidR="00C122E0" w:rsidRPr="00DF19A1" w:rsidRDefault="00A1102A"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bCs/>
        </w:rPr>
      </w:pPr>
      <w:r w:rsidRPr="00DF19A1">
        <w:rPr>
          <w:rFonts w:ascii="Palatino Linotype" w:eastAsia="Palatino Linotype" w:hAnsi="Palatino Linotype" w:cs="Palatino Linotype"/>
        </w:rPr>
        <w:t xml:space="preserve">En respuesta, </w:t>
      </w:r>
      <w:r w:rsidR="005A7395" w:rsidRPr="00DF19A1">
        <w:rPr>
          <w:rFonts w:ascii="Palatino Linotype" w:eastAsia="Palatino Linotype" w:hAnsi="Palatino Linotype" w:cs="Palatino Linotype"/>
        </w:rPr>
        <w:t xml:space="preserve">el Sujeto Obligado, a través de </w:t>
      </w:r>
      <w:r w:rsidR="00C122E0" w:rsidRPr="00DF19A1">
        <w:rPr>
          <w:rFonts w:ascii="Palatino Linotype" w:eastAsia="Palatino Linotype" w:hAnsi="Palatino Linotype" w:cs="Palatino Linotype"/>
          <w:bCs/>
        </w:rPr>
        <w:t>la Dirección General de Administración y Finanzas mediante el cual refiere el procedimiento para dirigirse al apartado marco normativo en su página oficial, asimismo, manifestó que si lo prefiere puede consultar directamente la información en la dirección electrónica siguiente:</w:t>
      </w:r>
    </w:p>
    <w:p w14:paraId="6E9AD291" w14:textId="77777777" w:rsidR="00AA2E0E" w:rsidRPr="00DF19A1" w:rsidRDefault="00AA2E0E"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bCs/>
        </w:rPr>
      </w:pPr>
    </w:p>
    <w:p w14:paraId="2EC568A8" w14:textId="09310499" w:rsidR="00C122E0" w:rsidRPr="00DF19A1" w:rsidRDefault="00EB44FB" w:rsidP="00EB44FB">
      <w:pPr>
        <w:pBdr>
          <w:top w:val="nil"/>
          <w:left w:val="nil"/>
          <w:bottom w:val="nil"/>
          <w:right w:val="nil"/>
          <w:between w:val="nil"/>
        </w:pBdr>
        <w:spacing w:after="0" w:line="360" w:lineRule="auto"/>
        <w:ind w:right="134"/>
        <w:jc w:val="center"/>
        <w:rPr>
          <w:rFonts w:ascii="Palatino Linotype" w:eastAsia="Palatino Linotype" w:hAnsi="Palatino Linotype" w:cs="Palatino Linotype"/>
          <w:bCs/>
        </w:rPr>
      </w:pPr>
      <w:r w:rsidRPr="00DF19A1">
        <w:rPr>
          <w:rFonts w:ascii="Palatino Linotype" w:eastAsia="Palatino Linotype" w:hAnsi="Palatino Linotype" w:cs="Palatino Linotype"/>
          <w:bCs/>
          <w:noProof/>
        </w:rPr>
        <w:drawing>
          <wp:inline distT="0" distB="0" distL="0" distR="0" wp14:anchorId="388A2757" wp14:editId="27141291">
            <wp:extent cx="2686425" cy="20005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425" cy="200053"/>
                    </a:xfrm>
                    <a:prstGeom prst="rect">
                      <a:avLst/>
                    </a:prstGeom>
                  </pic:spPr>
                </pic:pic>
              </a:graphicData>
            </a:graphic>
          </wp:inline>
        </w:drawing>
      </w:r>
    </w:p>
    <w:p w14:paraId="448D027B" w14:textId="77777777" w:rsidR="00AA2E0E" w:rsidRPr="00DF19A1" w:rsidRDefault="00AA2E0E" w:rsidP="00EB44FB">
      <w:pPr>
        <w:pBdr>
          <w:top w:val="nil"/>
          <w:left w:val="nil"/>
          <w:bottom w:val="nil"/>
          <w:right w:val="nil"/>
          <w:between w:val="nil"/>
        </w:pBdr>
        <w:spacing w:after="0" w:line="360" w:lineRule="auto"/>
        <w:ind w:right="134"/>
        <w:jc w:val="center"/>
        <w:rPr>
          <w:rFonts w:ascii="Palatino Linotype" w:eastAsia="Palatino Linotype" w:hAnsi="Palatino Linotype" w:cs="Palatino Linotype"/>
          <w:bCs/>
        </w:rPr>
      </w:pPr>
    </w:p>
    <w:p w14:paraId="713BC31A" w14:textId="77777777" w:rsidR="00AA2E0E" w:rsidRPr="00DF19A1" w:rsidRDefault="003A3223" w:rsidP="00AA2E0E">
      <w:pPr>
        <w:pBdr>
          <w:top w:val="nil"/>
          <w:left w:val="nil"/>
          <w:bottom w:val="nil"/>
          <w:right w:val="nil"/>
          <w:between w:val="nil"/>
        </w:pBd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Cs/>
        </w:rPr>
        <w:t xml:space="preserve"> </w:t>
      </w:r>
      <w:r w:rsidR="00AA2E0E" w:rsidRPr="00DF19A1">
        <w:rPr>
          <w:rFonts w:ascii="Palatino Linotype" w:eastAsia="Palatino Linotype" w:hAnsi="Palatino Linotype" w:cs="Palatino Linotype"/>
        </w:rPr>
        <w:t xml:space="preserve">Al respecto es necesario precisar que la Ley de Transparencia y Acceso a la Información Pública del Estado de México y Municipios establece en su artículo 11 que en </w:t>
      </w:r>
      <w:r w:rsidR="00AA2E0E" w:rsidRPr="00DF19A1">
        <w:rPr>
          <w:rFonts w:ascii="Palatino Linotype" w:eastAsia="Palatino Linotype" w:hAnsi="Palatino Linotype" w:cs="Palatino Linotype"/>
          <w:i/>
        </w:rPr>
        <w:t xml:space="preserve">la entrega de la información se deberá garantizar que ésta sea </w:t>
      </w:r>
      <w:r w:rsidR="00AA2E0E" w:rsidRPr="00DF19A1">
        <w:rPr>
          <w:rFonts w:ascii="Palatino Linotype" w:eastAsia="Palatino Linotype" w:hAnsi="Palatino Linotype" w:cs="Palatino Linotype"/>
          <w:b/>
          <w:i/>
        </w:rPr>
        <w:t>accesible</w:t>
      </w:r>
      <w:r w:rsidR="00AA2E0E" w:rsidRPr="00DF19A1">
        <w:rPr>
          <w:rFonts w:ascii="Palatino Linotype" w:eastAsia="Palatino Linotype" w:hAnsi="Palatino Linotype" w:cs="Palatino Linotype"/>
          <w:i/>
        </w:rPr>
        <w:t xml:space="preserve">, </w:t>
      </w:r>
      <w:r w:rsidR="00AA2E0E" w:rsidRPr="00DF19A1">
        <w:rPr>
          <w:rFonts w:ascii="Palatino Linotype" w:eastAsia="Palatino Linotype" w:hAnsi="Palatino Linotype" w:cs="Palatino Linotype"/>
          <w:b/>
          <w:i/>
        </w:rPr>
        <w:t>actualizada, completa,</w:t>
      </w:r>
      <w:r w:rsidR="00AA2E0E" w:rsidRPr="00DF19A1">
        <w:rPr>
          <w:rFonts w:ascii="Palatino Linotype" w:eastAsia="Palatino Linotype" w:hAnsi="Palatino Linotype" w:cs="Palatino Linotype"/>
          <w:i/>
        </w:rPr>
        <w:t xml:space="preserve"> congruente, confiable, </w:t>
      </w:r>
      <w:r w:rsidR="00AA2E0E" w:rsidRPr="00DF19A1">
        <w:rPr>
          <w:rFonts w:ascii="Palatino Linotype" w:eastAsia="Palatino Linotype" w:hAnsi="Palatino Linotype" w:cs="Palatino Linotype"/>
          <w:b/>
          <w:i/>
        </w:rPr>
        <w:t>verificable</w:t>
      </w:r>
      <w:r w:rsidR="00AA2E0E" w:rsidRPr="00DF19A1">
        <w:rPr>
          <w:rFonts w:ascii="Palatino Linotype" w:eastAsia="Palatino Linotype" w:hAnsi="Palatino Linotype" w:cs="Palatino Linotype"/>
          <w:i/>
        </w:rPr>
        <w:t xml:space="preserve">, veraz, integral, oportuna y expedita. </w:t>
      </w:r>
      <w:r w:rsidR="00AA2E0E" w:rsidRPr="00DF19A1">
        <w:rPr>
          <w:rFonts w:ascii="Palatino Linotype" w:eastAsia="Palatino Linotype" w:hAnsi="Palatino Linotype" w:cs="Palatino Linotype"/>
        </w:rPr>
        <w:t>Asimismo, el artículo 161 de la Ley en comento, refiere lo siguiente:</w:t>
      </w:r>
    </w:p>
    <w:p w14:paraId="1CB8B322" w14:textId="77777777" w:rsidR="00AA2E0E" w:rsidRPr="00DF19A1" w:rsidRDefault="00AA2E0E" w:rsidP="00AA2E0E">
      <w:pPr>
        <w:pBdr>
          <w:top w:val="nil"/>
          <w:left w:val="nil"/>
          <w:bottom w:val="nil"/>
          <w:right w:val="nil"/>
          <w:between w:val="nil"/>
        </w:pBdr>
        <w:ind w:left="708"/>
        <w:jc w:val="both"/>
        <w:rPr>
          <w:rFonts w:ascii="Palatino Linotype" w:eastAsia="Palatino Linotype" w:hAnsi="Palatino Linotype" w:cs="Palatino Linotype"/>
        </w:rPr>
      </w:pPr>
    </w:p>
    <w:p w14:paraId="74BCEE66" w14:textId="77777777" w:rsidR="00AA2E0E" w:rsidRPr="00DF19A1" w:rsidRDefault="00AA2E0E" w:rsidP="00AA2E0E">
      <w:pPr>
        <w:spacing w:line="360" w:lineRule="auto"/>
        <w:ind w:left="567" w:right="567"/>
        <w:jc w:val="both"/>
        <w:rPr>
          <w:rFonts w:ascii="Palatino Linotype" w:eastAsia="Palatino Linotype" w:hAnsi="Palatino Linotype" w:cs="Palatino Linotype"/>
          <w:b/>
          <w:i/>
        </w:rPr>
      </w:pPr>
      <w:r w:rsidRPr="00DF19A1">
        <w:rPr>
          <w:rFonts w:ascii="Palatino Linotype" w:eastAsia="Palatino Linotype" w:hAnsi="Palatino Linotype" w:cs="Palatino Linotype"/>
          <w:b/>
          <w:i/>
        </w:rPr>
        <w:t xml:space="preserve">Artículo 161. Cuando la información requerida por el solicitante ya esté disponible al público </w:t>
      </w:r>
      <w:r w:rsidRPr="00DF19A1">
        <w:rPr>
          <w:rFonts w:ascii="Palatino Linotype" w:eastAsia="Palatino Linotype" w:hAnsi="Palatino Linotype" w:cs="Palatino Linotype"/>
          <w:i/>
        </w:rPr>
        <w:t xml:space="preserve">en medios impresos, tales como libros, compendios, trípticos, registros públicos, </w:t>
      </w:r>
      <w:r w:rsidRPr="00DF19A1">
        <w:rPr>
          <w:rFonts w:ascii="Palatino Linotype" w:eastAsia="Palatino Linotype" w:hAnsi="Palatino Linotype" w:cs="Palatino Linotype"/>
          <w:b/>
          <w:i/>
        </w:rPr>
        <w:t>en formatos electrónicos</w:t>
      </w:r>
      <w:r w:rsidRPr="00DF19A1">
        <w:rPr>
          <w:rFonts w:ascii="Palatino Linotype" w:eastAsia="Palatino Linotype" w:hAnsi="Palatino Linotype" w:cs="Palatino Linotype"/>
          <w:i/>
        </w:rPr>
        <w:t xml:space="preserve"> disponibles en Internet o en cualquier otro medio, </w:t>
      </w:r>
      <w:r w:rsidRPr="00DF19A1">
        <w:rPr>
          <w:rFonts w:ascii="Palatino Linotype" w:eastAsia="Palatino Linotype" w:hAnsi="Palatino Linotype" w:cs="Palatino Linotype"/>
          <w:b/>
          <w:i/>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F12B119" w14:textId="77777777" w:rsidR="00AA2E0E" w:rsidRPr="00DF19A1" w:rsidRDefault="00AA2E0E" w:rsidP="00AA2E0E">
      <w:pPr>
        <w:spacing w:line="360" w:lineRule="auto"/>
        <w:ind w:left="567" w:right="567"/>
        <w:jc w:val="both"/>
        <w:rPr>
          <w:rFonts w:ascii="Palatino Linotype" w:eastAsia="Palatino Linotype" w:hAnsi="Palatino Linotype" w:cs="Palatino Linotype"/>
          <w:b/>
          <w:i/>
        </w:rPr>
      </w:pPr>
      <w:r w:rsidRPr="00DF19A1">
        <w:rPr>
          <w:rFonts w:ascii="Palatino Linotype" w:eastAsia="Palatino Linotype" w:hAnsi="Palatino Linotype" w:cs="Palatino Linotype"/>
          <w:b/>
          <w:i/>
        </w:rPr>
        <w:t>(Énfasis añadido)</w:t>
      </w:r>
    </w:p>
    <w:p w14:paraId="1508041A" w14:textId="77777777" w:rsidR="00AA2E0E" w:rsidRPr="00DF19A1" w:rsidRDefault="00AA2E0E" w:rsidP="00AA2E0E">
      <w:pPr>
        <w:pBdr>
          <w:top w:val="nil"/>
          <w:left w:val="nil"/>
          <w:bottom w:val="nil"/>
          <w:right w:val="nil"/>
          <w:between w:val="nil"/>
        </w:pBd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DF19A1">
        <w:rPr>
          <w:rFonts w:ascii="Palatino Linotype" w:eastAsia="Palatino Linotype" w:hAnsi="Palatino Linotype" w:cs="Palatino Linotype"/>
          <w:b/>
        </w:rPr>
        <w:t>Esta dirección electrónica debe ser precisa, de tal modo que no implique realizar una búsqueda en toda la información que ahí se encuentre, debiendo cumplir</w:t>
      </w:r>
      <w:r w:rsidRPr="00DF19A1">
        <w:rPr>
          <w:rFonts w:ascii="Palatino Linotype" w:eastAsia="Palatino Linotype" w:hAnsi="Palatino Linotype" w:cs="Palatino Linotype"/>
        </w:rPr>
        <w:t xml:space="preserve"> una serie de requisitos, a saber:</w:t>
      </w:r>
    </w:p>
    <w:p w14:paraId="54AFA13F" w14:textId="77777777" w:rsidR="00AA2E0E" w:rsidRPr="00DF19A1" w:rsidRDefault="00AA2E0E" w:rsidP="00AA2E0E">
      <w:pPr>
        <w:numPr>
          <w:ilvl w:val="0"/>
          <w:numId w:val="10"/>
        </w:numPr>
        <w:pBdr>
          <w:top w:val="nil"/>
          <w:left w:val="nil"/>
          <w:bottom w:val="nil"/>
          <w:right w:val="nil"/>
          <w:between w:val="nil"/>
        </w:pBdr>
        <w:spacing w:after="0" w:line="360" w:lineRule="auto"/>
        <w:ind w:right="48"/>
        <w:jc w:val="both"/>
        <w:rPr>
          <w:rFonts w:ascii="Palatino Linotype" w:eastAsia="Palatino Linotype" w:hAnsi="Palatino Linotype" w:cs="Palatino Linotype"/>
          <w:b/>
        </w:rPr>
      </w:pPr>
      <w:r w:rsidRPr="00DF19A1">
        <w:rPr>
          <w:rFonts w:ascii="Palatino Linotype" w:eastAsia="Palatino Linotype" w:hAnsi="Palatino Linotype" w:cs="Palatino Linotype"/>
          <w:b/>
        </w:rPr>
        <w:t>La dirección electrónica debe señalarse en un plazo no mayor a cinco días hábiles;</w:t>
      </w:r>
    </w:p>
    <w:p w14:paraId="70C9C686" w14:textId="77777777" w:rsidR="00AA2E0E" w:rsidRPr="00DF19A1" w:rsidRDefault="00AA2E0E" w:rsidP="00AA2E0E">
      <w:pPr>
        <w:numPr>
          <w:ilvl w:val="0"/>
          <w:numId w:val="10"/>
        </w:numPr>
        <w:pBdr>
          <w:top w:val="nil"/>
          <w:left w:val="nil"/>
          <w:bottom w:val="nil"/>
          <w:right w:val="nil"/>
          <w:between w:val="nil"/>
        </w:pBdr>
        <w:spacing w:after="0" w:line="360" w:lineRule="auto"/>
        <w:ind w:right="48"/>
        <w:jc w:val="both"/>
        <w:rPr>
          <w:rFonts w:ascii="Palatino Linotype" w:eastAsia="Palatino Linotype" w:hAnsi="Palatino Linotype" w:cs="Palatino Linotype"/>
          <w:b/>
        </w:rPr>
      </w:pPr>
      <w:r w:rsidRPr="00DF19A1">
        <w:rPr>
          <w:rFonts w:ascii="Palatino Linotype" w:eastAsia="Palatino Linotype" w:hAnsi="Palatino Linotype" w:cs="Palatino Linotype"/>
          <w:b/>
        </w:rPr>
        <w:t>La dirección electrónica debe ser precisa, de tal modo que no implique realizar una búsqueda en toda la información que ahí se encuentre; y,</w:t>
      </w:r>
    </w:p>
    <w:p w14:paraId="07D1FE51" w14:textId="77777777" w:rsidR="00AA2E0E" w:rsidRPr="00DF19A1" w:rsidRDefault="00AA2E0E" w:rsidP="00AA2E0E">
      <w:pPr>
        <w:numPr>
          <w:ilvl w:val="0"/>
          <w:numId w:val="10"/>
        </w:numPr>
        <w:pBdr>
          <w:top w:val="nil"/>
          <w:left w:val="nil"/>
          <w:bottom w:val="nil"/>
          <w:right w:val="nil"/>
          <w:between w:val="nil"/>
        </w:pBdr>
        <w:spacing w:after="0" w:line="360" w:lineRule="auto"/>
        <w:ind w:right="48"/>
        <w:jc w:val="both"/>
        <w:rPr>
          <w:rFonts w:ascii="Palatino Linotype" w:eastAsia="Palatino Linotype" w:hAnsi="Palatino Linotype" w:cs="Palatino Linotype"/>
        </w:rPr>
      </w:pPr>
      <w:r w:rsidRPr="00DF19A1">
        <w:rPr>
          <w:rFonts w:ascii="Palatino Linotype" w:eastAsia="Palatino Linotype" w:hAnsi="Palatino Linotype" w:cs="Palatino Linotype"/>
          <w:b/>
        </w:rPr>
        <w:t>La dirección electrónica debe ir acompañada del procedimiento a seguir, en caso de que la información se encuentre en distintos puntos del sitio electrónico referido; y,</w:t>
      </w:r>
    </w:p>
    <w:p w14:paraId="1E1611D1" w14:textId="77777777" w:rsidR="00AA2E0E" w:rsidRPr="00DF19A1" w:rsidRDefault="00AA2E0E" w:rsidP="00AA2E0E">
      <w:pPr>
        <w:numPr>
          <w:ilvl w:val="0"/>
          <w:numId w:val="10"/>
        </w:numPr>
        <w:pBdr>
          <w:top w:val="nil"/>
          <w:left w:val="nil"/>
          <w:bottom w:val="nil"/>
          <w:right w:val="nil"/>
          <w:between w:val="nil"/>
        </w:pBdr>
        <w:spacing w:after="0" w:line="360" w:lineRule="auto"/>
        <w:ind w:right="48"/>
        <w:jc w:val="both"/>
        <w:rPr>
          <w:rFonts w:ascii="Palatino Linotype" w:eastAsia="Palatino Linotype" w:hAnsi="Palatino Linotype" w:cs="Palatino Linotype"/>
        </w:rPr>
      </w:pPr>
      <w:r w:rsidRPr="00DF19A1">
        <w:rPr>
          <w:rFonts w:ascii="Palatino Linotype" w:eastAsia="Palatino Linotype" w:hAnsi="Palatino Linotype" w:cs="Palatino Linotype"/>
          <w:b/>
          <w:u w:val="single"/>
        </w:rPr>
        <w:t>La dirección electrónica se debe entregar en formato abierto,</w:t>
      </w:r>
      <w:r w:rsidRPr="00DF19A1">
        <w:rPr>
          <w:rFonts w:ascii="Palatino Linotype" w:eastAsia="Palatino Linotype" w:hAnsi="Palatino Linotype" w:cs="Palatino Linotype"/>
          <w:b/>
        </w:rPr>
        <w:t xml:space="preserve"> para que el Recurrente pueda copiar y pegar sin la necesidad de transcribir la liga electrónica.</w:t>
      </w:r>
    </w:p>
    <w:p w14:paraId="4FB62EBB" w14:textId="77777777" w:rsidR="00AA2E0E" w:rsidRPr="00DF19A1" w:rsidRDefault="00AA2E0E"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2B916E" w14:textId="77777777" w:rsidR="00AA2E0E" w:rsidRPr="00DF19A1" w:rsidRDefault="00AA2E0E" w:rsidP="00AA2E0E">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96655AC" w14:textId="77777777" w:rsidR="00AA2E0E" w:rsidRPr="00DF19A1" w:rsidRDefault="00AA2E0E" w:rsidP="00AA2E0E">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37E53E5" w14:textId="77777777" w:rsidR="00AA2E0E" w:rsidRPr="00DF19A1" w:rsidRDefault="00AA2E0E" w:rsidP="00AA2E0E">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382B9B7" w14:textId="77777777" w:rsidR="00AA2E0E" w:rsidRPr="00DF19A1" w:rsidRDefault="00AA2E0E" w:rsidP="00AA2E0E">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DF19A1">
        <w:rPr>
          <w:rFonts w:ascii="Palatino Linotype" w:eastAsia="Palatino Linotype" w:hAnsi="Palatino Linotype" w:cs="Palatino Linotype"/>
          <w:b/>
        </w:rPr>
        <w:t xml:space="preserve">Dato abierto: </w:t>
      </w:r>
      <w:r w:rsidRPr="00DF19A1">
        <w:rPr>
          <w:rFonts w:ascii="Palatino Linotype" w:eastAsia="Palatino Linotype" w:hAnsi="Palatino Linotype" w:cs="Palatino Linotype"/>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0A40FF4" w14:textId="77777777" w:rsidR="00AA2E0E" w:rsidRPr="00DF19A1" w:rsidRDefault="00AA2E0E" w:rsidP="00AA2E0E">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DF19A1">
        <w:rPr>
          <w:rFonts w:ascii="Palatino Linotype" w:eastAsia="Palatino Linotype" w:hAnsi="Palatino Linotype" w:cs="Palatino Linotype"/>
          <w:b/>
        </w:rPr>
        <w:t xml:space="preserve">Formato accesible: </w:t>
      </w:r>
      <w:r w:rsidRPr="00DF19A1">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104B5D8" w14:textId="77777777" w:rsidR="00AA2E0E" w:rsidRPr="00DF19A1" w:rsidRDefault="00AA2E0E" w:rsidP="00AA2E0E">
      <w:pPr>
        <w:spacing w:line="360" w:lineRule="auto"/>
        <w:jc w:val="both"/>
        <w:rPr>
          <w:rFonts w:ascii="Palatino Linotype" w:eastAsia="Palatino Linotype" w:hAnsi="Palatino Linotype" w:cs="Palatino Linotype"/>
        </w:rPr>
      </w:pPr>
    </w:p>
    <w:p w14:paraId="3CC0EDC5" w14:textId="77777777" w:rsidR="00AA2E0E" w:rsidRPr="00DF19A1" w:rsidRDefault="00AA2E0E" w:rsidP="00AA2E0E">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5C8FDA74" w14:textId="50A0E643" w:rsidR="00AA2E0E" w:rsidRPr="00DF19A1" w:rsidRDefault="00AA2E0E"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En el presente asunto la Directora General de Administración y Finanzas </w:t>
      </w:r>
      <w:r w:rsidR="00A71490" w:rsidRPr="00DF19A1">
        <w:rPr>
          <w:rFonts w:ascii="Palatino Linotype" w:eastAsia="Palatino Linotype" w:hAnsi="Palatino Linotype" w:cs="Palatino Linotype"/>
        </w:rPr>
        <w:t>refirió que en la dirección electrónica se encuentran las disposiciones normativas que rigen al Sujeto Obligado, al ingresar a la dirección electrónica se localiza lo siguiente:</w:t>
      </w:r>
    </w:p>
    <w:p w14:paraId="0A78FF39" w14:textId="2F0AE212" w:rsidR="00A71490" w:rsidRPr="00DF19A1" w:rsidRDefault="00B72A96"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noProof/>
        </w:rPr>
        <w:drawing>
          <wp:inline distT="0" distB="0" distL="0" distR="0" wp14:anchorId="4F8F9811" wp14:editId="032B7B6A">
            <wp:extent cx="5756275" cy="32778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3277870"/>
                    </a:xfrm>
                    <a:prstGeom prst="rect">
                      <a:avLst/>
                    </a:prstGeom>
                  </pic:spPr>
                </pic:pic>
              </a:graphicData>
            </a:graphic>
          </wp:inline>
        </w:drawing>
      </w:r>
    </w:p>
    <w:p w14:paraId="7C8CED05" w14:textId="35D01794" w:rsidR="00AA2E0E" w:rsidRPr="00DF19A1" w:rsidRDefault="00415B8E"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Tal y como se aprecia, la dirección electrónica dirige al apartado de normatividad en general, siendo que el Recurrente tiene que realizar una búsqueda entre toda la información ahí disponible, contraviniendo lo que establece el artículo 161 antes referido, ya que la dirección electrónica no es precisa.</w:t>
      </w:r>
    </w:p>
    <w:p w14:paraId="27032778" w14:textId="77777777" w:rsidR="00F31F1A" w:rsidRPr="00DF19A1" w:rsidRDefault="00B72A96"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Por su parte, el Recurrente se inconformó </w:t>
      </w:r>
      <w:r w:rsidR="0045028B" w:rsidRPr="00DF19A1">
        <w:rPr>
          <w:rFonts w:ascii="Palatino Linotype" w:eastAsia="Palatino Linotype" w:hAnsi="Palatino Linotype" w:cs="Palatino Linotype"/>
        </w:rPr>
        <w:t xml:space="preserve">manifestando </w:t>
      </w:r>
      <w:r w:rsidR="00F31F1A" w:rsidRPr="00DF19A1">
        <w:rPr>
          <w:rFonts w:ascii="Palatino Linotype" w:eastAsia="Palatino Linotype" w:hAnsi="Palatino Linotype" w:cs="Palatino Linotype"/>
        </w:rPr>
        <w:t>en términos generales lo siguiente:</w:t>
      </w:r>
    </w:p>
    <w:p w14:paraId="362A4DAD" w14:textId="5952B285" w:rsidR="00B72A96" w:rsidRPr="00DF19A1" w:rsidRDefault="00F31F1A" w:rsidP="00F31F1A">
      <w:pPr>
        <w:pStyle w:val="Prrafodelista"/>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N</w:t>
      </w:r>
      <w:r w:rsidR="0045028B" w:rsidRPr="00DF19A1">
        <w:rPr>
          <w:rFonts w:ascii="Palatino Linotype" w:eastAsia="Palatino Linotype" w:hAnsi="Palatino Linotype" w:cs="Palatino Linotype"/>
        </w:rPr>
        <w:t>o le proporciona</w:t>
      </w:r>
      <w:r w:rsidRPr="00DF19A1">
        <w:rPr>
          <w:rFonts w:ascii="Palatino Linotype" w:eastAsia="Palatino Linotype" w:hAnsi="Palatino Linotype" w:cs="Palatino Linotype"/>
        </w:rPr>
        <w:t>ron los documentos específicos;</w:t>
      </w:r>
    </w:p>
    <w:p w14:paraId="54978423" w14:textId="29C9C4A7" w:rsidR="00F31F1A" w:rsidRPr="00DF19A1" w:rsidRDefault="00F31F1A" w:rsidP="00F31F1A">
      <w:pPr>
        <w:pStyle w:val="Prrafodelista"/>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No se acreditó que la información remitida contenga los criterios reales aplicados en la práctica;</w:t>
      </w:r>
    </w:p>
    <w:p w14:paraId="3C8A164E" w14:textId="0AF4EEC0" w:rsidR="00F31F1A" w:rsidRPr="00DF19A1" w:rsidRDefault="00F31F1A" w:rsidP="00F31F1A">
      <w:pPr>
        <w:pStyle w:val="Prrafodelista"/>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La dirección electrónica es imprecisa no se identifica un documento que detalle como se selecciona al personal</w:t>
      </w:r>
      <w:r w:rsidR="001E1A1B" w:rsidRPr="00DF19A1">
        <w:rPr>
          <w:rFonts w:ascii="Palatino Linotype" w:eastAsia="Palatino Linotype" w:hAnsi="Palatino Linotype" w:cs="Palatino Linotype"/>
        </w:rPr>
        <w:t>.</w:t>
      </w:r>
    </w:p>
    <w:p w14:paraId="5601D7DA" w14:textId="77777777" w:rsidR="001E1A1B" w:rsidRPr="00DF19A1" w:rsidRDefault="001E1A1B" w:rsidP="001E1A1B">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32AFA5F" w14:textId="217D6851" w:rsidR="00F31F1A" w:rsidRPr="00DF19A1" w:rsidRDefault="001E1A1B"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Derivado de la naturaleza de la información requerida, es necesario indicar que lo requerido por el particular forma parte de las obligaciones comunes de transparencia, de acuerdo a lo establecido en el artículo 92, fracción I de la Ley de Transparencia y Acceso a la Información Pública del Estado de México y Municipios, cuyo contenido es el siguiente:</w:t>
      </w:r>
    </w:p>
    <w:p w14:paraId="361DF180" w14:textId="77777777" w:rsidR="002F228E" w:rsidRPr="00DF19A1" w:rsidRDefault="002F228E" w:rsidP="002F228E">
      <w:pPr>
        <w:pBdr>
          <w:top w:val="nil"/>
          <w:left w:val="nil"/>
          <w:bottom w:val="nil"/>
          <w:right w:val="nil"/>
          <w:between w:val="nil"/>
        </w:pBdr>
        <w:spacing w:line="360" w:lineRule="auto"/>
        <w:ind w:left="567" w:right="843"/>
        <w:jc w:val="both"/>
        <w:rPr>
          <w:rFonts w:ascii="Palatino Linotype" w:hAnsi="Palatino Linotype"/>
          <w:i/>
        </w:rPr>
      </w:pPr>
      <w:r w:rsidRPr="00DF19A1">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ED2B797" w14:textId="35C67B44" w:rsidR="001E1A1B" w:rsidRPr="00DF19A1" w:rsidRDefault="002F228E" w:rsidP="002F228E">
      <w:pPr>
        <w:pBdr>
          <w:top w:val="nil"/>
          <w:left w:val="nil"/>
          <w:bottom w:val="nil"/>
          <w:right w:val="nil"/>
          <w:between w:val="nil"/>
        </w:pBdr>
        <w:spacing w:line="360" w:lineRule="auto"/>
        <w:ind w:left="567" w:right="843"/>
        <w:jc w:val="both"/>
        <w:rPr>
          <w:rFonts w:ascii="Palatino Linotype" w:hAnsi="Palatino Linotype"/>
          <w:i/>
        </w:rPr>
      </w:pPr>
      <w:r w:rsidRPr="00DF19A1">
        <w:rPr>
          <w:rFonts w:ascii="Palatino Linotype" w:hAnsi="Palatino Linotype"/>
          <w:i/>
        </w:rPr>
        <w:t>I. El marco normativo aplicable al sujeto obligado, en el que deberá incluirse leyes, códigos, reglamentos, decretos de creación, acuerdos, convenios, manuales de organización y procedimientos, reglas de operación, criterios, políticas, entre otros;</w:t>
      </w:r>
    </w:p>
    <w:p w14:paraId="10925167" w14:textId="16AC6A58" w:rsidR="002F228E" w:rsidRPr="00DF19A1" w:rsidRDefault="002F228E" w:rsidP="002F228E">
      <w:pPr>
        <w:pBdr>
          <w:top w:val="nil"/>
          <w:left w:val="nil"/>
          <w:bottom w:val="nil"/>
          <w:right w:val="nil"/>
          <w:between w:val="nil"/>
        </w:pBdr>
        <w:spacing w:line="360" w:lineRule="auto"/>
        <w:ind w:left="567"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p>
    <w:p w14:paraId="49BA4AB3" w14:textId="6363C134" w:rsidR="002F228E" w:rsidRPr="00DF19A1" w:rsidRDefault="002F228E"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DF19A1">
        <w:rPr>
          <w:rFonts w:ascii="Palatino Linotype" w:eastAsia="Palatino Linotype" w:hAnsi="Palatino Linotype" w:cs="Palatino Linotype"/>
        </w:rPr>
        <w:t>Es de recordar que, quien dio respuesta a la solicitud es la Dirección General de Administración y Finanzas, que de acuerdo al Manual de Organización tiene las siguientes atribuciones:</w:t>
      </w:r>
    </w:p>
    <w:p w14:paraId="48B4ADF1" w14:textId="77777777" w:rsidR="002F228E" w:rsidRPr="00DF19A1" w:rsidRDefault="002F228E" w:rsidP="00415B8E">
      <w:pPr>
        <w:pBdr>
          <w:top w:val="nil"/>
          <w:left w:val="nil"/>
          <w:bottom w:val="nil"/>
          <w:right w:val="nil"/>
          <w:between w:val="nil"/>
        </w:pBdr>
        <w:spacing w:line="240" w:lineRule="auto"/>
        <w:ind w:left="567" w:right="843"/>
        <w:jc w:val="both"/>
        <w:rPr>
          <w:rFonts w:ascii="Palatino Linotype" w:hAnsi="Palatino Linotype"/>
          <w:i/>
        </w:rPr>
      </w:pPr>
      <w:r w:rsidRPr="00DF19A1">
        <w:rPr>
          <w:rFonts w:ascii="Palatino Linotype" w:hAnsi="Palatino Linotype"/>
          <w:i/>
        </w:rPr>
        <w:t xml:space="preserve">229B60000 DIRECCIÓN GENERAL DE ADMINISTRACIÓN Y FINANZAS </w:t>
      </w:r>
    </w:p>
    <w:p w14:paraId="323DFD6C" w14:textId="77777777" w:rsidR="00415B8E" w:rsidRPr="00DF19A1" w:rsidRDefault="002F228E" w:rsidP="00415B8E">
      <w:pPr>
        <w:pBdr>
          <w:top w:val="nil"/>
          <w:left w:val="nil"/>
          <w:bottom w:val="nil"/>
          <w:right w:val="nil"/>
          <w:between w:val="nil"/>
        </w:pBdr>
        <w:spacing w:line="240" w:lineRule="auto"/>
        <w:ind w:left="567" w:right="843"/>
        <w:jc w:val="both"/>
        <w:rPr>
          <w:rFonts w:ascii="Palatino Linotype" w:hAnsi="Palatino Linotype"/>
          <w:i/>
        </w:rPr>
      </w:pPr>
      <w:r w:rsidRPr="00DF19A1">
        <w:rPr>
          <w:rFonts w:ascii="Palatino Linotype" w:hAnsi="Palatino Linotype"/>
          <w:i/>
        </w:rPr>
        <w:t xml:space="preserve">OBJETIVO: Establecer los planes y programas para la adecuada administración de los recursos financieros, humanos, materiales, técnicos y de servicios generales que requiere la Comisión para el desarrollo integral de sus funciones y realizar las actividades encomendadas por atribución fiscal. </w:t>
      </w:r>
    </w:p>
    <w:p w14:paraId="3B69CB77" w14:textId="77777777" w:rsidR="00415B8E" w:rsidRPr="00DF19A1" w:rsidRDefault="002F228E" w:rsidP="00415B8E">
      <w:pPr>
        <w:pBdr>
          <w:top w:val="nil"/>
          <w:left w:val="nil"/>
          <w:bottom w:val="nil"/>
          <w:right w:val="nil"/>
          <w:between w:val="nil"/>
        </w:pBdr>
        <w:spacing w:line="240" w:lineRule="auto"/>
        <w:ind w:left="567" w:right="843"/>
        <w:jc w:val="both"/>
        <w:rPr>
          <w:rFonts w:ascii="Palatino Linotype" w:hAnsi="Palatino Linotype"/>
          <w:i/>
        </w:rPr>
      </w:pPr>
      <w:r w:rsidRPr="00DF19A1">
        <w:rPr>
          <w:rFonts w:ascii="Palatino Linotype" w:hAnsi="Palatino Linotype"/>
          <w:i/>
        </w:rPr>
        <w:t xml:space="preserve">FUNCIONES: </w:t>
      </w:r>
    </w:p>
    <w:p w14:paraId="34959DA5" w14:textId="64AF6E24" w:rsidR="002F228E" w:rsidRPr="00DF19A1" w:rsidRDefault="002F228E" w:rsidP="00415B8E">
      <w:pPr>
        <w:pBdr>
          <w:top w:val="nil"/>
          <w:left w:val="nil"/>
          <w:bottom w:val="nil"/>
          <w:right w:val="nil"/>
          <w:between w:val="nil"/>
        </w:pBdr>
        <w:spacing w:line="240" w:lineRule="auto"/>
        <w:ind w:left="567" w:right="843"/>
        <w:jc w:val="both"/>
        <w:rPr>
          <w:rFonts w:ascii="Palatino Linotype" w:eastAsia="Palatino Linotype" w:hAnsi="Palatino Linotype" w:cs="Palatino Linotype"/>
          <w:i/>
        </w:rPr>
      </w:pPr>
      <w:r w:rsidRPr="00DF19A1">
        <w:rPr>
          <w:rFonts w:ascii="Palatino Linotype" w:hAnsi="Palatino Linotype"/>
          <w:i/>
        </w:rPr>
        <w:t>Planear el adecuado aprovechamiento de los recursos financieros, materiales, técnicos y humanos de acuerdo con los planes y programas autorizados por el Consejo Directivo.</w:t>
      </w:r>
    </w:p>
    <w:p w14:paraId="6F7866F1" w14:textId="133C5694" w:rsidR="002F228E" w:rsidRPr="00DF19A1" w:rsidRDefault="00415B8E" w:rsidP="00415B8E">
      <w:pPr>
        <w:pBdr>
          <w:top w:val="nil"/>
          <w:left w:val="nil"/>
          <w:bottom w:val="nil"/>
          <w:right w:val="nil"/>
          <w:between w:val="nil"/>
        </w:pBdr>
        <w:spacing w:line="240" w:lineRule="auto"/>
        <w:ind w:left="567" w:right="843"/>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p>
    <w:p w14:paraId="0CD22829" w14:textId="0CA71520" w:rsidR="00415B8E" w:rsidRPr="00DF19A1" w:rsidRDefault="00415B8E" w:rsidP="00415B8E">
      <w:pPr>
        <w:pBdr>
          <w:top w:val="nil"/>
          <w:left w:val="nil"/>
          <w:bottom w:val="nil"/>
          <w:right w:val="nil"/>
          <w:between w:val="nil"/>
        </w:pBdr>
        <w:spacing w:line="240" w:lineRule="auto"/>
        <w:ind w:left="567" w:right="843"/>
        <w:jc w:val="both"/>
        <w:rPr>
          <w:rFonts w:ascii="Palatino Linotype" w:hAnsi="Palatino Linotype"/>
          <w:i/>
        </w:rPr>
      </w:pPr>
      <w:r w:rsidRPr="00DF19A1">
        <w:rPr>
          <w:rFonts w:ascii="Palatino Linotype" w:hAnsi="Palatino Linotype"/>
          <w:i/>
        </w:rPr>
        <w:t>Determinar las políticas para la administración y desarrollo de los recursos humanos que laboran en la Comisión</w:t>
      </w:r>
    </w:p>
    <w:p w14:paraId="00E22CD8" w14:textId="027D503A" w:rsidR="00415B8E" w:rsidRPr="00DF19A1" w:rsidRDefault="00415B8E" w:rsidP="00415B8E">
      <w:pPr>
        <w:pBdr>
          <w:top w:val="nil"/>
          <w:left w:val="nil"/>
          <w:bottom w:val="nil"/>
          <w:right w:val="nil"/>
          <w:between w:val="nil"/>
        </w:pBdr>
        <w:spacing w:line="240" w:lineRule="auto"/>
        <w:ind w:left="567" w:right="843"/>
        <w:jc w:val="both"/>
        <w:rPr>
          <w:rFonts w:ascii="Palatino Linotype" w:hAnsi="Palatino Linotype"/>
          <w:i/>
        </w:rPr>
      </w:pPr>
      <w:r w:rsidRPr="00DF19A1">
        <w:rPr>
          <w:rFonts w:ascii="Palatino Linotype" w:hAnsi="Palatino Linotype"/>
          <w:i/>
        </w:rPr>
        <w:t>…</w:t>
      </w:r>
    </w:p>
    <w:p w14:paraId="1C7B7479" w14:textId="70E0EA22" w:rsidR="00415B8E" w:rsidRPr="00DF19A1" w:rsidRDefault="00415B8E" w:rsidP="00415B8E">
      <w:pPr>
        <w:pBdr>
          <w:top w:val="nil"/>
          <w:left w:val="nil"/>
          <w:bottom w:val="nil"/>
          <w:right w:val="nil"/>
          <w:between w:val="nil"/>
        </w:pBdr>
        <w:spacing w:line="240" w:lineRule="auto"/>
        <w:ind w:left="567" w:right="843"/>
        <w:jc w:val="both"/>
        <w:rPr>
          <w:rFonts w:ascii="Palatino Linotype" w:eastAsia="Palatino Linotype" w:hAnsi="Palatino Linotype" w:cs="Palatino Linotype"/>
          <w:i/>
        </w:rPr>
      </w:pPr>
      <w:r w:rsidRPr="00DF19A1">
        <w:rPr>
          <w:rFonts w:ascii="Palatino Linotype" w:hAnsi="Palatino Linotype"/>
          <w:i/>
        </w:rPr>
        <w:t>Vigilar la correcta aplicación de la legislación en materia laboral.</w:t>
      </w:r>
    </w:p>
    <w:p w14:paraId="7912157F" w14:textId="77777777" w:rsidR="002F228E" w:rsidRPr="00DF19A1" w:rsidRDefault="002F228E" w:rsidP="00AA2E0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4AA570B" w14:textId="4BA74EA1" w:rsidR="003516F7" w:rsidRPr="00DF19A1" w:rsidRDefault="00415B8E"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Es así que, al ser la Dirección General de Administración y Finanzas la unidad administrativa encargada de planear el aprovechamiento de los recursos humanos y vigilar la correcta aplicación de la legislación en materia laboral es la unidad administrativa competente para generar, administrar y poseer la información requerida por el particular.</w:t>
      </w:r>
    </w:p>
    <w:p w14:paraId="0EE07564" w14:textId="77777777" w:rsidR="00415B8E" w:rsidRPr="00DF19A1" w:rsidRDefault="00415B8E" w:rsidP="008622E7">
      <w:pPr>
        <w:spacing w:after="0" w:line="360" w:lineRule="auto"/>
        <w:ind w:right="49"/>
        <w:jc w:val="both"/>
        <w:rPr>
          <w:rFonts w:ascii="Palatino Linotype" w:eastAsia="Palatino Linotype" w:hAnsi="Palatino Linotype" w:cs="Palatino Linotype"/>
        </w:rPr>
      </w:pPr>
    </w:p>
    <w:p w14:paraId="3C4D7907" w14:textId="65DA107E" w:rsidR="006D2B11" w:rsidRPr="00DF19A1" w:rsidRDefault="00681C70" w:rsidP="008622E7">
      <w:pPr>
        <w:spacing w:line="360" w:lineRule="auto"/>
        <w:ind w:right="-7"/>
        <w:jc w:val="both"/>
        <w:rPr>
          <w:rFonts w:ascii="Palatino Linotype" w:hAnsi="Palatino Linotype"/>
        </w:rPr>
      </w:pPr>
      <w:r w:rsidRPr="00DF19A1">
        <w:rPr>
          <w:rFonts w:ascii="Palatino Linotype" w:hAnsi="Palatino Linotype"/>
        </w:rPr>
        <w:t>Por lo que, al</w:t>
      </w:r>
      <w:r w:rsidR="006D2B11" w:rsidRPr="00DF19A1">
        <w:rPr>
          <w:rFonts w:ascii="Palatino Linotype" w:hAnsi="Palatino Linotype"/>
        </w:rPr>
        <w:t xml:space="preserve"> haber turnado la solicitud a dicha unidad administrativa se tiene que </w:t>
      </w:r>
      <w:r w:rsidR="006D2B11" w:rsidRPr="00DF19A1">
        <w:rPr>
          <w:rFonts w:ascii="Palatino Linotype" w:eastAsia="Palatino Linotype" w:hAnsi="Palatino Linotype" w:cs="Palatino Linotype"/>
        </w:rPr>
        <w:t xml:space="preserve">siguió con ello el procedimiento para la atención a las solicitudes de acceso a la información, establecido en los artículos 151, 160, 162, 163, 164, 165 y 166, de la Ley de Transparencia y Acceso a la Información Pública del Estado de México y Municipios: </w:t>
      </w:r>
    </w:p>
    <w:p w14:paraId="0328C98E"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EC8EF0D"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0D87B4D9"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2A319B43"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C1E162E"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945CF6F" w14:textId="77777777" w:rsidR="006D2B11" w:rsidRPr="00DF19A1" w:rsidRDefault="006D2B11" w:rsidP="008622E7">
      <w:pPr>
        <w:spacing w:after="240" w:line="360" w:lineRule="auto"/>
        <w:ind w:left="284"/>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A0596F5" w14:textId="0EFFD1F9" w:rsidR="006D2B11" w:rsidRPr="00DF19A1" w:rsidRDefault="006D2B11" w:rsidP="008622E7">
      <w:pPr>
        <w:spacing w:line="360" w:lineRule="auto"/>
        <w:jc w:val="both"/>
        <w:rPr>
          <w:rFonts w:ascii="Palatino Linotype" w:hAnsi="Palatino Linotype"/>
        </w:rPr>
      </w:pPr>
      <w:r w:rsidRPr="00DF19A1">
        <w:rPr>
          <w:rFonts w:ascii="Palatino Linotype" w:eastAsia="Palatino Linotype" w:hAnsi="Palatino Linotype" w:cs="Palatino Linotype"/>
        </w:rPr>
        <w:t xml:space="preserve">En este orden de ideas, se reitera que al turnar la solicitud </w:t>
      </w:r>
      <w:r w:rsidRPr="00DF19A1">
        <w:rPr>
          <w:rFonts w:ascii="Palatino Linotype" w:hAnsi="Palatino Linotype"/>
        </w:rPr>
        <w:t xml:space="preserve">a la </w:t>
      </w:r>
      <w:r w:rsidR="003516F7" w:rsidRPr="00DF19A1">
        <w:rPr>
          <w:rFonts w:ascii="Palatino Linotype" w:hAnsi="Palatino Linotype"/>
        </w:rPr>
        <w:t xml:space="preserve">Unidad Administrativa referida, </w:t>
      </w:r>
      <w:r w:rsidRPr="00DF19A1">
        <w:rPr>
          <w:rFonts w:ascii="Palatino Linotype" w:hAnsi="Palatino Linotype"/>
        </w:rPr>
        <w:t>se acreditó la correcta búsqueda exhaustiva y razonable de la información.</w:t>
      </w:r>
    </w:p>
    <w:p w14:paraId="7E1DB9A9" w14:textId="77777777" w:rsidR="003516F7" w:rsidRPr="00DF19A1" w:rsidRDefault="003516F7"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65FD70D9" w14:textId="7AB65BF8" w:rsidR="00415B8E" w:rsidRPr="00DF19A1" w:rsidRDefault="005A6406"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r w:rsidRPr="00DF19A1">
        <w:rPr>
          <w:rFonts w:ascii="Palatino Linotype" w:eastAsia="Palatino Linotype" w:hAnsi="Palatino Linotype" w:cs="Palatino Linotype"/>
          <w:noProof/>
        </w:rPr>
        <w:t xml:space="preserve">A </w:t>
      </w:r>
      <w:r w:rsidR="00415B8E" w:rsidRPr="00DF19A1">
        <w:rPr>
          <w:rFonts w:ascii="Palatino Linotype" w:eastAsia="Palatino Linotype" w:hAnsi="Palatino Linotype" w:cs="Palatino Linotype"/>
          <w:noProof/>
        </w:rPr>
        <w:t xml:space="preserve">efectos de garantizar el derecho de acceso a la información del particular, </w:t>
      </w:r>
      <w:r w:rsidR="00AC1BD1" w:rsidRPr="00DF19A1">
        <w:rPr>
          <w:rFonts w:ascii="Palatino Linotype" w:eastAsia="Palatino Linotype" w:hAnsi="Palatino Linotype" w:cs="Palatino Linotype"/>
          <w:noProof/>
        </w:rPr>
        <w:t>el Sujeto Obligado a través del informe justificado entregó la siguiente información:</w:t>
      </w:r>
    </w:p>
    <w:p w14:paraId="40F344E9" w14:textId="77777777" w:rsidR="00AC1BD1" w:rsidRPr="00DF19A1" w:rsidRDefault="00AC1BD1"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4FA77663" w14:textId="761E3487" w:rsidR="00AC1BD1" w:rsidRPr="00DF19A1" w:rsidRDefault="00AC1BD1" w:rsidP="00AC1BD1">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DF19A1">
        <w:rPr>
          <w:rFonts w:ascii="Palatino Linotype" w:eastAsia="Palatino Linotype" w:hAnsi="Palatino Linotype" w:cs="Palatino Linotype"/>
          <w:noProof/>
        </w:rPr>
        <w:t xml:space="preserve">Procedimiento para la Detección de Necesidades de Capacitación </w:t>
      </w:r>
      <w:r w:rsidRPr="00DF19A1">
        <w:rPr>
          <w:rFonts w:ascii="Palatino Linotype" w:eastAsia="Palatino Linotype" w:hAnsi="Palatino Linotype" w:cs="Palatino Linotype"/>
          <w:bCs/>
        </w:rPr>
        <w:t>el cual tiene por finalidad identificar los cursos de adiestramiento y capacitación que ayuden a actualizar y mejorar el desempeño laboral y actitudinal de los servidores públicos;</w:t>
      </w:r>
    </w:p>
    <w:p w14:paraId="2E9E2AC0" w14:textId="24FC8909" w:rsidR="00AC1BD1" w:rsidRPr="00DF19A1" w:rsidRDefault="00AC1BD1" w:rsidP="00AC1BD1">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bCs/>
        </w:rPr>
      </w:pPr>
      <w:r w:rsidRPr="00DF19A1">
        <w:rPr>
          <w:rFonts w:ascii="Palatino Linotype" w:eastAsia="Palatino Linotype" w:hAnsi="Palatino Linotype" w:cs="Palatino Linotype"/>
          <w:bCs/>
        </w:rPr>
        <w:t xml:space="preserve">Manual de procedimientos para el reclutamiento y Selección de Personal </w:t>
      </w:r>
      <w:r w:rsidRPr="00DF19A1">
        <w:rPr>
          <w:rFonts w:ascii="Palatino Linotype" w:eastAsia="Palatino Linotype" w:hAnsi="Palatino Linotype" w:cs="Palatino Linotype"/>
          <w:bCs/>
          <w:lang w:val="es-ES"/>
        </w:rPr>
        <w:t>que contiene las bases para reclutar y seleccionar al personal adecuado para ocupar las plazas vacantes. Específicamente en el capítulo IV Políticas se señalan las fuentes y procedimiento; y,</w:t>
      </w:r>
    </w:p>
    <w:p w14:paraId="23AF300B" w14:textId="6D2C19B9" w:rsidR="00AC1BD1" w:rsidRPr="00DF19A1" w:rsidRDefault="00AC1BD1" w:rsidP="00AC1BD1">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r w:rsidRPr="00DF19A1">
        <w:rPr>
          <w:rFonts w:ascii="Palatino Linotype" w:eastAsia="Palatino Linotype" w:hAnsi="Palatino Linotype" w:cs="Palatino Linotype"/>
          <w:bCs/>
        </w:rPr>
        <w:t>Reglamento de las condiciones generales de trabajo de los servidores públicos generales de la Comisión del Agua del Estado de México.</w:t>
      </w:r>
    </w:p>
    <w:p w14:paraId="78F48F1D" w14:textId="77777777" w:rsidR="00415B8E" w:rsidRPr="00DF19A1" w:rsidRDefault="00415B8E"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p>
    <w:p w14:paraId="4539F355" w14:textId="156398F5" w:rsidR="00AC1BD1" w:rsidRPr="00DF19A1" w:rsidRDefault="00AC1BD1"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noProof/>
        </w:rPr>
      </w:pPr>
      <w:r w:rsidRPr="00DF19A1">
        <w:rPr>
          <w:rFonts w:ascii="Palatino Linotype" w:eastAsia="Palatino Linotype" w:hAnsi="Palatino Linotype" w:cs="Palatino Linotype"/>
          <w:noProof/>
        </w:rPr>
        <w:t xml:space="preserve">Asimismo, el Sujeto Obligado señaló que lo proporcionado es la información proporcionada es la que regula los procedimeintos </w:t>
      </w:r>
      <w:r w:rsidRPr="00DF19A1">
        <w:rPr>
          <w:rFonts w:ascii="Palatino Linotype" w:eastAsia="Palatino Linotype" w:hAnsi="Palatino Linotype" w:cs="Palatino Linotype"/>
        </w:rPr>
        <w:t>de contratación, promoción, formación, capacitación y desarrollo profesional del personal, no sólo de la Dirección referida por el particular, sino de todo el personal adscrito a la Comisión del Agua del Estado de México</w:t>
      </w:r>
      <w:r w:rsidR="000D6B03" w:rsidRPr="00DF19A1">
        <w:rPr>
          <w:rFonts w:ascii="Palatino Linotype" w:eastAsia="Palatino Linotype" w:hAnsi="Palatino Linotype" w:cs="Palatino Linotype"/>
        </w:rPr>
        <w:t xml:space="preserve">, por lo que es la normatividad con la que se cuenta a la fecha de la solicitud. </w:t>
      </w:r>
    </w:p>
    <w:p w14:paraId="674DB61A" w14:textId="77777777" w:rsidR="006960DA" w:rsidRPr="00DF19A1" w:rsidRDefault="006960DA" w:rsidP="008622E7">
      <w:pPr>
        <w:spacing w:after="0" w:line="360" w:lineRule="auto"/>
        <w:jc w:val="both"/>
        <w:rPr>
          <w:rFonts w:ascii="Palatino Linotype" w:hAnsi="Palatino Linotype"/>
          <w:strike/>
        </w:rPr>
      </w:pPr>
    </w:p>
    <w:p w14:paraId="772C8513" w14:textId="77777777" w:rsidR="009E5892" w:rsidRPr="00DF19A1" w:rsidRDefault="009E5892" w:rsidP="008622E7">
      <w:pPr>
        <w:spacing w:line="360" w:lineRule="auto"/>
        <w:ind w:right="-7"/>
        <w:jc w:val="both"/>
        <w:rPr>
          <w:rFonts w:ascii="Palatino Linotype" w:hAnsi="Palatino Linotype"/>
        </w:rPr>
      </w:pPr>
      <w:r w:rsidRPr="00DF19A1">
        <w:rPr>
          <w:rFonts w:ascii="Palatino Linotype" w:hAnsi="Palatino Linotype"/>
        </w:rPr>
        <w:t xml:space="preserve">Por lo que al haber existido un pronunciamiento por parte del Servidor Público Habilitado, </w:t>
      </w:r>
      <w:r w:rsidRPr="00DF19A1">
        <w:rPr>
          <w:rFonts w:ascii="Palatino Linotype" w:eastAsia="Palatino Linotype" w:hAnsi="Palatino Linotype" w:cs="Palatino Linotype"/>
        </w:rPr>
        <w:t>es que no se puede dudar de la veracidad de la información proporcionada.</w:t>
      </w:r>
    </w:p>
    <w:p w14:paraId="73B5906B" w14:textId="77777777" w:rsidR="009E5892" w:rsidRPr="00DF19A1" w:rsidRDefault="009E5892" w:rsidP="008622E7">
      <w:pPr>
        <w:pBdr>
          <w:top w:val="nil"/>
          <w:left w:val="nil"/>
          <w:bottom w:val="nil"/>
          <w:right w:val="nil"/>
          <w:between w:val="nil"/>
        </w:pBd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Sirve de apoyo a lo anterior por analogía el criterio orientador 31-10 emitido por el entonces Instituto Federal de Acceso a la Información y Protección de Datos, que a la letra dice:</w:t>
      </w:r>
    </w:p>
    <w:p w14:paraId="6AAE911A" w14:textId="315F522E" w:rsidR="009E5892" w:rsidRPr="00DF19A1" w:rsidRDefault="009E5892" w:rsidP="008622E7">
      <w:pPr>
        <w:spacing w:line="360" w:lineRule="auto"/>
        <w:ind w:left="567" w:right="567"/>
        <w:jc w:val="both"/>
        <w:rPr>
          <w:rFonts w:ascii="Palatino Linotype" w:eastAsia="Palatino Linotype" w:hAnsi="Palatino Linotype" w:cs="Palatino Linotype"/>
          <w:i/>
        </w:rPr>
      </w:pPr>
      <w:r w:rsidRPr="00DF19A1">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DF19A1">
        <w:rPr>
          <w:rFonts w:ascii="Palatino Linotype" w:eastAsia="Palatino Linotype" w:hAnsi="Palatino Linotype" w:cs="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BB1C6C" w14:textId="5CF5E0E6" w:rsidR="00111532" w:rsidRPr="00DF19A1" w:rsidRDefault="007268C0"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Es así que, debido a que,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a través de su unidad administrativa competente, mediante informe justificado </w:t>
      </w:r>
      <w:r w:rsidR="00081B9F" w:rsidRPr="00DF19A1">
        <w:rPr>
          <w:rFonts w:ascii="Palatino Linotype" w:eastAsia="Palatino Linotype" w:hAnsi="Palatino Linotype" w:cs="Palatino Linotype"/>
        </w:rPr>
        <w:t xml:space="preserve">entregó complementariamente la información </w:t>
      </w:r>
      <w:r w:rsidR="00AC1BD1" w:rsidRPr="00DF19A1">
        <w:rPr>
          <w:rFonts w:ascii="Palatino Linotype" w:eastAsia="Palatino Linotype" w:hAnsi="Palatino Linotype" w:cs="Palatino Linotype"/>
        </w:rPr>
        <w:t xml:space="preserve">de manera precisa </w:t>
      </w:r>
      <w:r w:rsidR="00081B9F" w:rsidRPr="00DF19A1">
        <w:rPr>
          <w:rFonts w:ascii="Palatino Linotype" w:eastAsia="Palatino Linotype" w:hAnsi="Palatino Linotype" w:cs="Palatino Linotype"/>
        </w:rPr>
        <w:t>que atiende los requerimientos del particular</w:t>
      </w:r>
      <w:r w:rsidRPr="00DF19A1">
        <w:rPr>
          <w:rFonts w:ascii="Palatino Linotype" w:eastAsia="Palatino Linotype" w:hAnsi="Palatino Linotype" w:cs="Palatino Linotype"/>
        </w:rPr>
        <w:t>;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E3E3D64"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44C5FD38" w14:textId="77777777" w:rsidR="00111532" w:rsidRPr="00DF19A1" w:rsidRDefault="007268C0" w:rsidP="008622E7">
      <w:pPr>
        <w:spacing w:after="0" w:line="360" w:lineRule="auto"/>
        <w:ind w:right="900" w:firstLine="567"/>
        <w:jc w:val="both"/>
        <w:rPr>
          <w:rFonts w:ascii="Palatino Linotype" w:eastAsia="Palatino Linotype" w:hAnsi="Palatino Linotype" w:cs="Palatino Linotype"/>
        </w:rPr>
      </w:pPr>
      <w:r w:rsidRPr="00DF19A1">
        <w:rPr>
          <w:rFonts w:ascii="Palatino Linotype" w:eastAsia="Palatino Linotype" w:hAnsi="Palatino Linotype" w:cs="Palatino Linotype"/>
        </w:rPr>
        <w:t>a) Cuando el sujeto obligado modifique el acto impugnado y;</w:t>
      </w:r>
    </w:p>
    <w:p w14:paraId="7A9029A7" w14:textId="77777777" w:rsidR="00111532" w:rsidRPr="00DF19A1" w:rsidRDefault="007268C0" w:rsidP="008622E7">
      <w:pPr>
        <w:spacing w:after="0" w:line="360" w:lineRule="auto"/>
        <w:ind w:right="900" w:firstLine="567"/>
        <w:jc w:val="both"/>
        <w:rPr>
          <w:rFonts w:ascii="Palatino Linotype" w:eastAsia="Palatino Linotype" w:hAnsi="Palatino Linotype" w:cs="Palatino Linotype"/>
        </w:rPr>
      </w:pPr>
      <w:r w:rsidRPr="00DF19A1">
        <w:rPr>
          <w:rFonts w:ascii="Palatino Linotype" w:eastAsia="Palatino Linotype" w:hAnsi="Palatino Linotype" w:cs="Palatino Linotype"/>
        </w:rPr>
        <w:t>b) Cuando el sujeto obligado revoque el acto impugnado.</w:t>
      </w:r>
    </w:p>
    <w:p w14:paraId="079AE37B" w14:textId="77777777" w:rsidR="00111532" w:rsidRPr="00DF19A1" w:rsidRDefault="00111532" w:rsidP="008622E7">
      <w:pPr>
        <w:spacing w:after="0" w:line="360" w:lineRule="auto"/>
        <w:ind w:right="900" w:firstLine="567"/>
        <w:jc w:val="both"/>
        <w:rPr>
          <w:rFonts w:ascii="Palatino Linotype" w:eastAsia="Palatino Linotype" w:hAnsi="Palatino Linotype" w:cs="Palatino Linotype"/>
        </w:rPr>
      </w:pPr>
    </w:p>
    <w:p w14:paraId="5C15AA3E" w14:textId="77777777"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Quedando en ambos casos el acto combatido sin materia o sin efectos.</w:t>
      </w:r>
    </w:p>
    <w:p w14:paraId="2E53F862" w14:textId="77777777" w:rsidR="008622E7" w:rsidRPr="00DF19A1" w:rsidRDefault="008622E7" w:rsidP="008622E7">
      <w:pPr>
        <w:spacing w:after="0" w:line="360" w:lineRule="auto"/>
        <w:jc w:val="both"/>
        <w:rPr>
          <w:rFonts w:ascii="Palatino Linotype" w:eastAsia="Palatino Linotype" w:hAnsi="Palatino Linotype" w:cs="Palatino Linotype"/>
        </w:rPr>
      </w:pPr>
    </w:p>
    <w:p w14:paraId="795F0CB9" w14:textId="666C8D82"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Como se observa de lo anterior, un acto impugnado es modificado en aquellos casos en los que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w:t>
      </w:r>
    </w:p>
    <w:p w14:paraId="6FFF8D22" w14:textId="6D7DA01F"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Por lo que hace a la revocación, esta se actualiza cuando el </w:t>
      </w:r>
      <w:r w:rsidRPr="00DF19A1">
        <w:rPr>
          <w:rFonts w:ascii="Palatino Linotype" w:eastAsia="Palatino Linotype" w:hAnsi="Palatino Linotype" w:cs="Palatino Linotype"/>
          <w:b/>
        </w:rPr>
        <w:t xml:space="preserve">Sujeto Obligado </w:t>
      </w:r>
      <w:r w:rsidRPr="00DF19A1">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6BAAC149" w14:textId="0774B4AF"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15D04900" w14:textId="234454F3"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En tanto, el recurso de revisión de referencia queda sin materia, toda vez que, con el informe justificado,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modificó su respuesta al pronunciarse sobre lo solicitado.</w:t>
      </w:r>
    </w:p>
    <w:p w14:paraId="2DB11E05" w14:textId="7CB40C10" w:rsidR="008622E7" w:rsidRPr="00DF19A1" w:rsidRDefault="008622E7" w:rsidP="008622E7">
      <w:pPr>
        <w:spacing w:line="360" w:lineRule="auto"/>
        <w:jc w:val="both"/>
        <w:rPr>
          <w:rFonts w:ascii="Palatino Linotype" w:eastAsia="Palatino Linotype" w:hAnsi="Palatino Linotype" w:cs="Palatino Linotype"/>
        </w:rPr>
      </w:pPr>
      <w:bookmarkStart w:id="4" w:name="_heading=h.lnxbz9" w:colFirst="0" w:colLast="0"/>
      <w:bookmarkEnd w:id="4"/>
      <w:r w:rsidRPr="00DF19A1">
        <w:rPr>
          <w:rFonts w:ascii="Palatino Linotype" w:eastAsia="Palatino Linotype" w:hAnsi="Palatino Linotype" w:cs="Palatino Linotype"/>
        </w:rPr>
        <w:t xml:space="preserve">Por lo que, tomando en consideración dicha circunstancia, así como el hecho de que la información proporcionada por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en informe justificado fue puesta a la vista de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y de su análisis se advierte que colma el derecho de acceso a la información del particular, por ende, queda sin materia el recurso de revisión </w:t>
      </w:r>
      <w:r w:rsidR="00935966" w:rsidRPr="00DF19A1">
        <w:rPr>
          <w:rFonts w:ascii="Palatino Linotype" w:eastAsia="Palatino Linotype" w:hAnsi="Palatino Linotype" w:cs="Palatino Linotype"/>
          <w:b/>
        </w:rPr>
        <w:t>09069/INFOEM/IP/RR/2025</w:t>
      </w:r>
      <w:r w:rsidRPr="00DF19A1">
        <w:rPr>
          <w:rFonts w:ascii="Palatino Linotype" w:eastAsia="Palatino Linotype" w:hAnsi="Palatino Linotype" w:cs="Palatino Linotype"/>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78E662FE" w14:textId="164F4B66"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Lo anterior, pues se insiste el </w:t>
      </w:r>
      <w:r w:rsidRPr="00DF19A1">
        <w:rPr>
          <w:rFonts w:ascii="Palatino Linotype" w:eastAsia="Palatino Linotype" w:hAnsi="Palatino Linotype" w:cs="Palatino Linotype"/>
          <w:b/>
        </w:rPr>
        <w:t>Sujeto Obligado</w:t>
      </w:r>
      <w:r w:rsidRPr="00DF19A1">
        <w:rPr>
          <w:rFonts w:ascii="Palatino Linotype" w:eastAsia="Palatino Linotype" w:hAnsi="Palatino Linotype" w:cs="Palatino Linotype"/>
        </w:rPr>
        <w:t xml:space="preserve"> atendió de la solicitud de acceso a la información pública de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3970ACE0" w14:textId="77777777" w:rsidR="008622E7" w:rsidRPr="00DF19A1" w:rsidRDefault="008622E7" w:rsidP="008622E7">
      <w:pPr>
        <w:spacing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Siendo el </w:t>
      </w:r>
      <w:r w:rsidRPr="00DF19A1">
        <w:rPr>
          <w:rFonts w:ascii="Palatino Linotype" w:eastAsia="Palatino Linotype" w:hAnsi="Palatino Linotype" w:cs="Palatino Linotype"/>
          <w:i/>
        </w:rPr>
        <w:t>sobreseimiento</w:t>
      </w:r>
      <w:r w:rsidRPr="00DF19A1">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los efectos del sobreseimiento son los de dar por concluido el recurso administrativo sin entrar al estudio de fondo del asunto de que se trate; lo anterior con apoyo en el criterio del Poder Judicial de la Federación con rubro:</w:t>
      </w:r>
    </w:p>
    <w:p w14:paraId="32A4D7EE" w14:textId="77777777" w:rsidR="008622E7" w:rsidRPr="00DF19A1" w:rsidRDefault="008622E7" w:rsidP="008622E7">
      <w:pPr>
        <w:spacing w:before="240" w:line="360" w:lineRule="auto"/>
        <w:ind w:left="567" w:right="567"/>
        <w:jc w:val="both"/>
        <w:rPr>
          <w:rFonts w:ascii="Palatino Linotype" w:eastAsia="Palatino Linotype" w:hAnsi="Palatino Linotype" w:cs="Palatino Linotype"/>
          <w:i/>
        </w:rPr>
      </w:pPr>
      <w:r w:rsidRPr="00DF19A1">
        <w:rPr>
          <w:rFonts w:ascii="Palatino Linotype" w:eastAsia="Palatino Linotype" w:hAnsi="Palatino Linotype" w:cs="Palatino Linotype"/>
          <w:i/>
        </w:rPr>
        <w:t>“</w:t>
      </w:r>
      <w:r w:rsidRPr="00DF19A1">
        <w:rPr>
          <w:rFonts w:ascii="Palatino Linotype" w:eastAsia="Palatino Linotype" w:hAnsi="Palatino Linotype" w:cs="Palatino Linotype"/>
          <w:b/>
          <w:i/>
        </w:rPr>
        <w:t xml:space="preserve">SOBRESEIMIENTO, NO PERMITE ENTRAR AL ESTUDIO DE LAS CUESTIONES DE FONDO </w:t>
      </w:r>
      <w:r w:rsidRPr="00DF19A1">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CEE505E" w14:textId="14FEEE69" w:rsidR="008622E7" w:rsidRPr="00DF19A1" w:rsidRDefault="008622E7" w:rsidP="008622E7">
      <w:pPr>
        <w:spacing w:line="360" w:lineRule="auto"/>
        <w:ind w:left="567" w:right="567"/>
        <w:jc w:val="both"/>
        <w:rPr>
          <w:rFonts w:ascii="Palatino Linotype" w:eastAsia="Palatino Linotype" w:hAnsi="Palatino Linotype" w:cs="Palatino Linotype"/>
          <w:i/>
        </w:rPr>
      </w:pPr>
      <w:r w:rsidRPr="00DF19A1">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D8DCE63" w14:textId="77777777" w:rsidR="008622E7" w:rsidRPr="00DF19A1" w:rsidRDefault="008622E7" w:rsidP="008622E7">
      <w:pPr>
        <w:spacing w:after="24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4337432" w14:textId="77777777" w:rsidR="008622E7" w:rsidRPr="00DF19A1" w:rsidRDefault="008622E7" w:rsidP="008622E7">
      <w:pPr>
        <w:spacing w:before="240" w:line="360" w:lineRule="auto"/>
        <w:ind w:left="567" w:right="567"/>
        <w:jc w:val="both"/>
        <w:rPr>
          <w:rFonts w:ascii="Palatino Linotype" w:eastAsia="Palatino Linotype" w:hAnsi="Palatino Linotype" w:cs="Palatino Linotype"/>
          <w:b/>
          <w:i/>
        </w:rPr>
      </w:pPr>
      <w:r w:rsidRPr="00DF19A1">
        <w:rPr>
          <w:rFonts w:ascii="Palatino Linotype" w:eastAsia="Palatino Linotype" w:hAnsi="Palatino Linotype" w:cs="Palatino Linotype"/>
        </w:rPr>
        <w:t xml:space="preserve"> </w:t>
      </w:r>
      <w:r w:rsidRPr="00DF19A1">
        <w:rPr>
          <w:rFonts w:ascii="Palatino Linotype" w:eastAsia="Palatino Linotype" w:hAnsi="Palatino Linotype" w:cs="Palatino Linotype"/>
          <w:b/>
          <w:i/>
        </w:rPr>
        <w:t>“DESECHAMIENTO O SOBRESEIMIENTO EN EL JUICIO DE AMPARO. NO IMPLICA DENEGACIÓN DE JUSTICIA NI GENERA INSEGURIDAD JURÍDICA”</w:t>
      </w:r>
    </w:p>
    <w:p w14:paraId="7C207D4F" w14:textId="52E3FD52" w:rsidR="008622E7" w:rsidRPr="00DF19A1" w:rsidRDefault="008622E7" w:rsidP="008622E7">
      <w:pPr>
        <w:spacing w:line="360" w:lineRule="auto"/>
        <w:ind w:left="567" w:right="567"/>
        <w:jc w:val="both"/>
        <w:rPr>
          <w:rFonts w:ascii="Palatino Linotype" w:eastAsia="Palatino Linotype" w:hAnsi="Palatino Linotype" w:cs="Palatino Linotype"/>
          <w:i/>
        </w:rPr>
      </w:pPr>
      <w:r w:rsidRPr="00DF19A1">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67B3BA2" w14:textId="042AF7F5" w:rsidR="00D60FAE" w:rsidRPr="00DF19A1" w:rsidRDefault="008622E7" w:rsidP="008622E7">
      <w:pPr>
        <w:spacing w:line="360" w:lineRule="auto"/>
        <w:jc w:val="both"/>
        <w:rPr>
          <w:rFonts w:ascii="Palatino Linotype" w:eastAsia="Palatino Linotype" w:hAnsi="Palatino Linotype" w:cs="Palatino Linotype"/>
        </w:rPr>
      </w:pPr>
      <w:bookmarkStart w:id="5" w:name="_heading=h.2et92p0" w:colFirst="0" w:colLast="0"/>
      <w:bookmarkEnd w:id="5"/>
      <w:r w:rsidRPr="00DF19A1">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DF19A1">
        <w:rPr>
          <w:rFonts w:ascii="Palatino Linotype" w:eastAsia="Palatino Linotype" w:hAnsi="Palatino Linotype" w:cs="Palatino Linotype"/>
          <w:i/>
        </w:rPr>
        <w:t>Sobresee</w:t>
      </w:r>
      <w:r w:rsidRPr="00DF19A1">
        <w:rPr>
          <w:rFonts w:ascii="Palatino Linotype" w:eastAsia="Palatino Linotype" w:hAnsi="Palatino Linotype" w:cs="Palatino Linotype"/>
          <w:b/>
        </w:rPr>
        <w:t xml:space="preserve"> </w:t>
      </w:r>
      <w:r w:rsidRPr="00DF19A1">
        <w:rPr>
          <w:rFonts w:ascii="Palatino Linotype" w:eastAsia="Palatino Linotype" w:hAnsi="Palatino Linotype" w:cs="Palatino Linotype"/>
        </w:rPr>
        <w:t xml:space="preserve">el recurso de revisión </w:t>
      </w:r>
      <w:r w:rsidR="00935966" w:rsidRPr="00DF19A1">
        <w:rPr>
          <w:rFonts w:ascii="Palatino Linotype" w:eastAsia="Palatino Linotype" w:hAnsi="Palatino Linotype" w:cs="Palatino Linotype"/>
          <w:b/>
        </w:rPr>
        <w:t>09069/INFOEM/IP/RR/2025</w:t>
      </w:r>
      <w:r w:rsidRPr="00DF19A1">
        <w:rPr>
          <w:rFonts w:ascii="Palatino Linotype" w:eastAsia="Palatino Linotype" w:hAnsi="Palatino Linotype" w:cs="Palatino Linotype"/>
        </w:rPr>
        <w:t>, que ha sido materia del presente fallo.</w:t>
      </w:r>
    </w:p>
    <w:p w14:paraId="486EF843" w14:textId="54EEE93A" w:rsidR="009E5892" w:rsidRPr="00DF19A1" w:rsidRDefault="007268C0" w:rsidP="008622E7">
      <w:pPr>
        <w:spacing w:after="0" w:line="360" w:lineRule="auto"/>
        <w:ind w:right="49"/>
        <w:jc w:val="both"/>
        <w:rPr>
          <w:rFonts w:ascii="Palatino Linotype" w:eastAsia="Palatino Linotype" w:hAnsi="Palatino Linotype" w:cs="Palatino Linotype"/>
        </w:rPr>
      </w:pPr>
      <w:r w:rsidRPr="00DF19A1">
        <w:rPr>
          <w:rFonts w:ascii="Palatino Linotype" w:eastAsia="Palatino Linotype" w:hAnsi="Palatino Linotype" w:cs="Palatino Linotype"/>
        </w:rPr>
        <w:t xml:space="preserve">Así, con fundamento en lo prescrito en los artículos </w:t>
      </w:r>
      <w:r w:rsidR="00F50686" w:rsidRPr="00DF19A1">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F19A1">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2681315B" w14:textId="77777777" w:rsidR="00C709B8" w:rsidRPr="00DF19A1" w:rsidRDefault="00C709B8" w:rsidP="008622E7">
      <w:pPr>
        <w:spacing w:after="0" w:line="360" w:lineRule="auto"/>
        <w:ind w:right="49"/>
        <w:jc w:val="both"/>
        <w:rPr>
          <w:rFonts w:ascii="Palatino Linotype" w:eastAsia="Palatino Linotype" w:hAnsi="Palatino Linotype" w:cs="Palatino Linotype"/>
        </w:rPr>
      </w:pPr>
    </w:p>
    <w:p w14:paraId="0D9E70B1" w14:textId="77777777" w:rsidR="00111532" w:rsidRPr="00DF19A1" w:rsidRDefault="007268C0" w:rsidP="008622E7">
      <w:pPr>
        <w:spacing w:after="0" w:line="360" w:lineRule="auto"/>
        <w:ind w:right="49"/>
        <w:jc w:val="center"/>
        <w:rPr>
          <w:rFonts w:ascii="Palatino Linotype" w:eastAsia="Palatino Linotype" w:hAnsi="Palatino Linotype" w:cs="Palatino Linotype"/>
          <w:b/>
        </w:rPr>
      </w:pPr>
      <w:r w:rsidRPr="00DF19A1">
        <w:rPr>
          <w:rFonts w:ascii="Palatino Linotype" w:eastAsia="Palatino Linotype" w:hAnsi="Palatino Linotype" w:cs="Palatino Linotype"/>
          <w:b/>
        </w:rPr>
        <w:t>III.</w:t>
      </w:r>
      <w:r w:rsidRPr="00DF19A1">
        <w:rPr>
          <w:rFonts w:ascii="Palatino Linotype" w:eastAsia="Palatino Linotype" w:hAnsi="Palatino Linotype" w:cs="Palatino Linotype"/>
          <w:b/>
        </w:rPr>
        <w:tab/>
        <w:t>R E S U E L V E:</w:t>
      </w:r>
    </w:p>
    <w:p w14:paraId="1255DBD8"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02DFA106" w14:textId="1A8C3E59"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PRIMERO. </w:t>
      </w:r>
      <w:r w:rsidRPr="00DF19A1">
        <w:rPr>
          <w:rFonts w:ascii="Palatino Linotype" w:eastAsia="Palatino Linotype" w:hAnsi="Palatino Linotype" w:cs="Palatino Linotype"/>
        </w:rPr>
        <w:t xml:space="preserve">Se </w:t>
      </w:r>
      <w:r w:rsidRPr="00DF19A1">
        <w:rPr>
          <w:rFonts w:ascii="Palatino Linotype" w:eastAsia="Palatino Linotype" w:hAnsi="Palatino Linotype" w:cs="Palatino Linotype"/>
          <w:b/>
        </w:rPr>
        <w:t xml:space="preserve">Sobresee </w:t>
      </w:r>
      <w:r w:rsidRPr="00DF19A1">
        <w:rPr>
          <w:rFonts w:ascii="Palatino Linotype" w:eastAsia="Palatino Linotype" w:hAnsi="Palatino Linotype" w:cs="Palatino Linotype"/>
        </w:rPr>
        <w:t>el Recurso de Revisión número</w:t>
      </w:r>
      <w:r w:rsidRPr="00DF19A1">
        <w:rPr>
          <w:rFonts w:ascii="Palatino Linotype" w:eastAsia="Palatino Linotype" w:hAnsi="Palatino Linotype" w:cs="Palatino Linotype"/>
          <w:b/>
        </w:rPr>
        <w:t xml:space="preserve"> </w:t>
      </w:r>
      <w:r w:rsidR="00935966" w:rsidRPr="00DF19A1">
        <w:rPr>
          <w:rFonts w:ascii="Palatino Linotype" w:eastAsia="Palatino Linotype" w:hAnsi="Palatino Linotype" w:cs="Palatino Linotype"/>
          <w:b/>
        </w:rPr>
        <w:t>09069/INFOEM/IP/RR/2025</w:t>
      </w:r>
      <w:r w:rsidRPr="00DF19A1">
        <w:rPr>
          <w:rFonts w:ascii="Palatino Linotype" w:eastAsia="Palatino Linotype" w:hAnsi="Palatino Linotype" w:cs="Palatino Linotype"/>
        </w:rPr>
        <w:t xml:space="preserve">, porque el </w:t>
      </w:r>
      <w:r w:rsidRPr="00DF19A1">
        <w:rPr>
          <w:rFonts w:ascii="Palatino Linotype" w:eastAsia="Palatino Linotype" w:hAnsi="Palatino Linotype" w:cs="Palatino Linotype"/>
          <w:b/>
        </w:rPr>
        <w:t xml:space="preserve">Sujeto Obligado </w:t>
      </w:r>
      <w:r w:rsidRPr="00DF19A1">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DF19A1">
        <w:rPr>
          <w:rFonts w:ascii="Palatino Linotype" w:eastAsia="Palatino Linotype" w:hAnsi="Palatino Linotype" w:cs="Palatino Linotype"/>
          <w:b/>
        </w:rPr>
        <w:t>Considerando Tercero</w:t>
      </w:r>
      <w:r w:rsidRPr="00DF19A1">
        <w:rPr>
          <w:rFonts w:ascii="Palatino Linotype" w:eastAsia="Palatino Linotype" w:hAnsi="Palatino Linotype" w:cs="Palatino Linotype"/>
        </w:rPr>
        <w:t xml:space="preserve"> de la presente resolución.</w:t>
      </w:r>
    </w:p>
    <w:p w14:paraId="58311575" w14:textId="77777777" w:rsidR="00111532" w:rsidRPr="00DF19A1" w:rsidRDefault="00111532" w:rsidP="008622E7">
      <w:pPr>
        <w:spacing w:after="0" w:line="360" w:lineRule="auto"/>
        <w:jc w:val="both"/>
        <w:rPr>
          <w:rFonts w:ascii="Palatino Linotype" w:eastAsia="Palatino Linotype" w:hAnsi="Palatino Linotype" w:cs="Palatino Linotype"/>
        </w:rPr>
      </w:pPr>
    </w:p>
    <w:p w14:paraId="6E10FEC6" w14:textId="77777777" w:rsidR="00111532" w:rsidRPr="00DF19A1" w:rsidRDefault="007268C0" w:rsidP="008622E7">
      <w:pPr>
        <w:spacing w:after="0" w:line="360" w:lineRule="auto"/>
        <w:jc w:val="both"/>
        <w:rPr>
          <w:rFonts w:ascii="Palatino Linotype" w:eastAsia="Palatino Linotype" w:hAnsi="Palatino Linotype" w:cs="Palatino Linotype"/>
          <w:b/>
        </w:rPr>
      </w:pPr>
      <w:r w:rsidRPr="00DF19A1">
        <w:rPr>
          <w:rFonts w:ascii="Palatino Linotype" w:eastAsia="Palatino Linotype" w:hAnsi="Palatino Linotype" w:cs="Palatino Linotype"/>
          <w:b/>
        </w:rPr>
        <w:t xml:space="preserve">SEGUNDO. Notifíquese </w:t>
      </w:r>
      <w:r w:rsidRPr="00DF19A1">
        <w:rPr>
          <w:rFonts w:ascii="Palatino Linotype" w:eastAsia="Palatino Linotype" w:hAnsi="Palatino Linotype" w:cs="Palatino Linotype"/>
        </w:rPr>
        <w:t>a través del</w:t>
      </w:r>
      <w:r w:rsidRPr="00DF19A1">
        <w:rPr>
          <w:rFonts w:ascii="Palatino Linotype" w:eastAsia="Palatino Linotype" w:hAnsi="Palatino Linotype" w:cs="Palatino Linotype"/>
          <w:b/>
        </w:rPr>
        <w:t xml:space="preserve"> Sistema de Acceso a la Información Mexiquense</w:t>
      </w:r>
      <w:r w:rsidRPr="00DF19A1">
        <w:rPr>
          <w:rFonts w:ascii="Palatino Linotype" w:eastAsia="Palatino Linotype" w:hAnsi="Palatino Linotype" w:cs="Palatino Linotype"/>
        </w:rPr>
        <w:t xml:space="preserve"> </w:t>
      </w:r>
      <w:r w:rsidRPr="00DF19A1">
        <w:rPr>
          <w:rFonts w:ascii="Palatino Linotype" w:eastAsia="Palatino Linotype" w:hAnsi="Palatino Linotype" w:cs="Palatino Linotype"/>
          <w:b/>
        </w:rPr>
        <w:t xml:space="preserve">(SAIMEX) </w:t>
      </w:r>
      <w:r w:rsidRPr="00DF19A1">
        <w:rPr>
          <w:rFonts w:ascii="Palatino Linotype" w:eastAsia="Palatino Linotype" w:hAnsi="Palatino Linotype" w:cs="Palatino Linotype"/>
        </w:rPr>
        <w:t>la presente resolución a la Titular de la Unidad de Transparencia del</w:t>
      </w:r>
      <w:r w:rsidRPr="00DF19A1">
        <w:rPr>
          <w:rFonts w:ascii="Palatino Linotype" w:eastAsia="Palatino Linotype" w:hAnsi="Palatino Linotype" w:cs="Palatino Linotype"/>
          <w:b/>
        </w:rPr>
        <w:t xml:space="preserve"> Sujeto Obligado. </w:t>
      </w:r>
    </w:p>
    <w:p w14:paraId="1D0AD789" w14:textId="77777777" w:rsidR="00111532" w:rsidRPr="00DF19A1" w:rsidRDefault="00111532" w:rsidP="008622E7">
      <w:pPr>
        <w:spacing w:after="0" w:line="360" w:lineRule="auto"/>
        <w:jc w:val="both"/>
        <w:rPr>
          <w:rFonts w:ascii="Palatino Linotype" w:eastAsia="Palatino Linotype" w:hAnsi="Palatino Linotype" w:cs="Palatino Linotype"/>
          <w:b/>
        </w:rPr>
      </w:pPr>
    </w:p>
    <w:p w14:paraId="43FB61EF" w14:textId="77777777" w:rsidR="00111532" w:rsidRPr="00DF19A1" w:rsidRDefault="007268C0" w:rsidP="008622E7">
      <w:pPr>
        <w:spacing w:after="0" w:line="360" w:lineRule="auto"/>
        <w:jc w:val="both"/>
        <w:rPr>
          <w:rFonts w:ascii="Palatino Linotype" w:eastAsia="Palatino Linotype" w:hAnsi="Palatino Linotype" w:cs="Palatino Linotype"/>
        </w:rPr>
      </w:pPr>
      <w:r w:rsidRPr="00DF19A1">
        <w:rPr>
          <w:rFonts w:ascii="Palatino Linotype" w:eastAsia="Palatino Linotype" w:hAnsi="Palatino Linotype" w:cs="Palatino Linotype"/>
          <w:b/>
        </w:rPr>
        <w:t xml:space="preserve">TERCERO. Notifíquese a través del Sistema de Acceso a la Información Mexiquense (SAIMEX) </w:t>
      </w:r>
      <w:r w:rsidRPr="00DF19A1">
        <w:rPr>
          <w:rFonts w:ascii="Palatino Linotype" w:eastAsia="Palatino Linotype" w:hAnsi="Palatino Linotype" w:cs="Palatino Linotype"/>
        </w:rPr>
        <w:t xml:space="preserve">a la parte </w:t>
      </w:r>
      <w:r w:rsidRPr="00DF19A1">
        <w:rPr>
          <w:rFonts w:ascii="Palatino Linotype" w:eastAsia="Palatino Linotype" w:hAnsi="Palatino Linotype" w:cs="Palatino Linotype"/>
          <w:b/>
        </w:rPr>
        <w:t>Recurrente,</w:t>
      </w:r>
      <w:r w:rsidRPr="00DF19A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DF19A1" w:rsidRDefault="00111532" w:rsidP="008622E7">
      <w:pPr>
        <w:spacing w:after="0" w:line="360" w:lineRule="auto"/>
        <w:ind w:right="49"/>
        <w:jc w:val="both"/>
        <w:rPr>
          <w:rFonts w:ascii="Palatino Linotype" w:eastAsia="Palatino Linotype" w:hAnsi="Palatino Linotype" w:cs="Palatino Linotype"/>
        </w:rPr>
      </w:pPr>
    </w:p>
    <w:p w14:paraId="0BC14E49" w14:textId="7D551793" w:rsidR="00111532" w:rsidRPr="00466E18" w:rsidRDefault="007268C0" w:rsidP="008622E7">
      <w:pPr>
        <w:spacing w:after="0" w:line="360" w:lineRule="auto"/>
        <w:ind w:right="-93"/>
        <w:jc w:val="both"/>
        <w:rPr>
          <w:rFonts w:ascii="Palatino Linotype" w:eastAsia="Palatino Linotype" w:hAnsi="Palatino Linotype" w:cs="Palatino Linotype"/>
        </w:rPr>
      </w:pPr>
      <w:bookmarkStart w:id="6" w:name="_heading=h.jm729bhb23qj" w:colFirst="0" w:colLast="0"/>
      <w:bookmarkEnd w:id="6"/>
      <w:r w:rsidRPr="00DF19A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415559" w:rsidRPr="00DF19A1">
        <w:rPr>
          <w:rFonts w:ascii="Palatino Linotype" w:eastAsia="Palatino Linotype" w:hAnsi="Palatino Linotype" w:cs="Palatino Linotype"/>
        </w:rPr>
        <w:t>PRIMERA SESIÓN</w:t>
      </w:r>
      <w:r w:rsidR="00281EE2" w:rsidRPr="00DF19A1">
        <w:rPr>
          <w:rFonts w:ascii="Palatino Linotype" w:eastAsia="Palatino Linotype" w:hAnsi="Palatino Linotype" w:cs="Palatino Linotype"/>
        </w:rPr>
        <w:t xml:space="preserve"> ORDINARIA CELEBRADA EL </w:t>
      </w:r>
      <w:r w:rsidR="00415559" w:rsidRPr="00DF19A1">
        <w:rPr>
          <w:rFonts w:ascii="Palatino Linotype" w:eastAsia="Palatino Linotype" w:hAnsi="Palatino Linotype" w:cs="Palatino Linotype"/>
        </w:rPr>
        <w:t>CATORCE DE ENERO</w:t>
      </w:r>
      <w:r w:rsidR="00281EE2" w:rsidRPr="00DF19A1">
        <w:rPr>
          <w:rFonts w:ascii="Palatino Linotype" w:eastAsia="Palatino Linotype" w:hAnsi="Palatino Linotype" w:cs="Palatino Linotype"/>
        </w:rPr>
        <w:t xml:space="preserve"> </w:t>
      </w:r>
      <w:r w:rsidRPr="00DF19A1">
        <w:rPr>
          <w:rFonts w:ascii="Palatino Linotype" w:eastAsia="Palatino Linotype" w:hAnsi="Palatino Linotype" w:cs="Palatino Linotype"/>
        </w:rPr>
        <w:t>DE DOS MIL VEINTI</w:t>
      </w:r>
      <w:r w:rsidR="00415559" w:rsidRPr="00DF19A1">
        <w:rPr>
          <w:rFonts w:ascii="Palatino Linotype" w:eastAsia="Palatino Linotype" w:hAnsi="Palatino Linotype" w:cs="Palatino Linotype"/>
        </w:rPr>
        <w:t>SÉIS</w:t>
      </w:r>
      <w:r w:rsidRPr="00DF19A1">
        <w:rPr>
          <w:rFonts w:ascii="Palatino Linotype" w:eastAsia="Palatino Linotype" w:hAnsi="Palatino Linotype" w:cs="Palatino Linotype"/>
        </w:rPr>
        <w:t>, ANTE EL SECRETARIO TÉCNICO DEL PLENO ALEXIS TAPIA RAMÍREZ.</w:t>
      </w:r>
    </w:p>
    <w:p w14:paraId="11E50277"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199C4EB3"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1C83D6BC"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08D1BC7F"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71391193"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35643282"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5FF273AD"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734C9481"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5BE9FED7"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3AE26030" w14:textId="77777777" w:rsidR="00111532" w:rsidRPr="00466E18" w:rsidRDefault="00111532" w:rsidP="008622E7">
      <w:pPr>
        <w:spacing w:after="0" w:line="360" w:lineRule="auto"/>
        <w:ind w:right="49"/>
        <w:jc w:val="both"/>
        <w:rPr>
          <w:rFonts w:ascii="Palatino Linotype" w:eastAsia="Palatino Linotype" w:hAnsi="Palatino Linotype" w:cs="Palatino Linotype"/>
        </w:rPr>
      </w:pPr>
    </w:p>
    <w:p w14:paraId="22F7B546"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13F20EAE"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4829F14B"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0C1A9A0C"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739482FE"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237232CD"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6F13A4EE"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5FAB4315"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483969F3"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5DA269A4"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3ABB94AA"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494320AA"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2F48EA9B"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p w14:paraId="1B5D15C7" w14:textId="77777777" w:rsidR="00903DD8" w:rsidRPr="00466E18" w:rsidRDefault="00903DD8" w:rsidP="008622E7">
      <w:pPr>
        <w:spacing w:after="0" w:line="360" w:lineRule="auto"/>
        <w:ind w:right="49"/>
        <w:jc w:val="both"/>
        <w:rPr>
          <w:rFonts w:ascii="Palatino Linotype" w:eastAsia="Palatino Linotype" w:hAnsi="Palatino Linotype" w:cs="Palatino Linotype"/>
        </w:rPr>
      </w:pPr>
    </w:p>
    <w:sectPr w:rsidR="00903DD8" w:rsidRPr="00466E18">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7FF21" w14:textId="77777777" w:rsidR="0047120C" w:rsidRDefault="0047120C">
      <w:pPr>
        <w:spacing w:after="0" w:line="240" w:lineRule="auto"/>
      </w:pPr>
      <w:r>
        <w:separator/>
      </w:r>
    </w:p>
  </w:endnote>
  <w:endnote w:type="continuationSeparator" w:id="0">
    <w:p w14:paraId="2AFDC26F" w14:textId="77777777" w:rsidR="0047120C" w:rsidRDefault="0047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0A43F75D" w:rsidR="0045028B" w:rsidRDefault="004502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B5CE5">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B5CE5">
      <w:rPr>
        <w:b/>
        <w:noProof/>
        <w:color w:val="000000"/>
        <w:sz w:val="24"/>
        <w:szCs w:val="24"/>
      </w:rPr>
      <w:t>28</w:t>
    </w:r>
    <w:r>
      <w:rPr>
        <w:b/>
        <w:color w:val="000000"/>
        <w:sz w:val="24"/>
        <w:szCs w:val="24"/>
      </w:rPr>
      <w:fldChar w:fldCharType="end"/>
    </w:r>
  </w:p>
  <w:p w14:paraId="249A6D42" w14:textId="77777777" w:rsidR="0045028B" w:rsidRDefault="004502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68E60621" w:rsidR="0045028B" w:rsidRDefault="004502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B5CE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B5CE5">
      <w:rPr>
        <w:b/>
        <w:noProof/>
        <w:color w:val="000000"/>
        <w:sz w:val="24"/>
        <w:szCs w:val="24"/>
      </w:rPr>
      <w:t>28</w:t>
    </w:r>
    <w:r>
      <w:rPr>
        <w:b/>
        <w:color w:val="000000"/>
        <w:sz w:val="24"/>
        <w:szCs w:val="24"/>
      </w:rPr>
      <w:fldChar w:fldCharType="end"/>
    </w:r>
  </w:p>
  <w:p w14:paraId="73CE73BA" w14:textId="77777777" w:rsidR="0045028B" w:rsidRDefault="004502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7176C" w14:textId="77777777" w:rsidR="0047120C" w:rsidRDefault="0047120C">
      <w:pPr>
        <w:spacing w:after="0" w:line="240" w:lineRule="auto"/>
      </w:pPr>
      <w:r>
        <w:separator/>
      </w:r>
    </w:p>
  </w:footnote>
  <w:footnote w:type="continuationSeparator" w:id="0">
    <w:p w14:paraId="6F3D3DA1" w14:textId="77777777" w:rsidR="0047120C" w:rsidRDefault="0047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45028B" w:rsidRDefault="0045028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45028B" w14:paraId="7B9E895B" w14:textId="77777777">
      <w:tc>
        <w:tcPr>
          <w:tcW w:w="2551" w:type="dxa"/>
          <w:vAlign w:val="center"/>
        </w:tcPr>
        <w:p w14:paraId="26998ACA"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54742DFD" w:rsidR="0045028B" w:rsidRDefault="0045028B"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09069/INFOEM/IP/RR/2025</w:t>
          </w:r>
        </w:p>
      </w:tc>
    </w:tr>
    <w:tr w:rsidR="0045028B" w14:paraId="517C1E5B" w14:textId="77777777">
      <w:trPr>
        <w:trHeight w:val="228"/>
      </w:trPr>
      <w:tc>
        <w:tcPr>
          <w:tcW w:w="2551" w:type="dxa"/>
          <w:vAlign w:val="center"/>
        </w:tcPr>
        <w:p w14:paraId="74EB9DE2" w14:textId="0BC40ED7" w:rsidR="0045028B" w:rsidRDefault="0045028B"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54CC42D8" w:rsidR="0045028B" w:rsidRDefault="004502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Comisión del Agua del Estado de México</w:t>
          </w:r>
        </w:p>
      </w:tc>
    </w:tr>
    <w:tr w:rsidR="0045028B" w14:paraId="7E3E43B4" w14:textId="77777777">
      <w:tc>
        <w:tcPr>
          <w:tcW w:w="2551" w:type="dxa"/>
          <w:vAlign w:val="center"/>
        </w:tcPr>
        <w:p w14:paraId="21A57B67"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45028B" w:rsidRDefault="004502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45028B" w:rsidRDefault="0045028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45028B" w14:paraId="2F57A214" w14:textId="77777777" w:rsidTr="00F04FE9">
      <w:trPr>
        <w:trHeight w:val="169"/>
      </w:trPr>
      <w:tc>
        <w:tcPr>
          <w:tcW w:w="2578" w:type="dxa"/>
          <w:vAlign w:val="center"/>
        </w:tcPr>
        <w:p w14:paraId="0DBB41C1"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23160A46" w:rsidR="0045028B" w:rsidRDefault="0045028B" w:rsidP="00935966">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09069/INFOEM/IP/RR/2025</w:t>
          </w:r>
        </w:p>
      </w:tc>
    </w:tr>
    <w:tr w:rsidR="0045028B" w14:paraId="0D359C28" w14:textId="77777777" w:rsidTr="00F04FE9">
      <w:trPr>
        <w:trHeight w:val="169"/>
      </w:trPr>
      <w:tc>
        <w:tcPr>
          <w:tcW w:w="2578" w:type="dxa"/>
          <w:vAlign w:val="center"/>
        </w:tcPr>
        <w:p w14:paraId="4FF19A61"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79EF6D3B" w:rsidR="0045028B" w:rsidRDefault="00DB5CE5" w:rsidP="00DB5CE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XXXXX XXXXXX </w:t>
          </w:r>
        </w:p>
      </w:tc>
    </w:tr>
    <w:tr w:rsidR="0045028B" w14:paraId="6E3F8E15" w14:textId="77777777" w:rsidTr="00F04FE9">
      <w:trPr>
        <w:trHeight w:val="128"/>
      </w:trPr>
      <w:tc>
        <w:tcPr>
          <w:tcW w:w="2578" w:type="dxa"/>
          <w:vAlign w:val="center"/>
        </w:tcPr>
        <w:p w14:paraId="669F847B" w14:textId="58AAC997" w:rsidR="0045028B" w:rsidRDefault="0045028B"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354E1C6F" w:rsidR="0045028B" w:rsidRDefault="0045028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Comisión del Agua del Estado de México</w:t>
          </w:r>
        </w:p>
      </w:tc>
    </w:tr>
    <w:tr w:rsidR="0045028B" w14:paraId="782B2503" w14:textId="77777777" w:rsidTr="00F04FE9">
      <w:trPr>
        <w:trHeight w:val="169"/>
      </w:trPr>
      <w:tc>
        <w:tcPr>
          <w:tcW w:w="2578" w:type="dxa"/>
          <w:vAlign w:val="center"/>
        </w:tcPr>
        <w:p w14:paraId="173AA67B"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45028B" w:rsidRDefault="004502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45028B" w:rsidRDefault="0045028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07213CE7"/>
    <w:multiLevelType w:val="hybridMultilevel"/>
    <w:tmpl w:val="39BAE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447665"/>
    <w:multiLevelType w:val="hybridMultilevel"/>
    <w:tmpl w:val="2CD07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AE11EE"/>
    <w:multiLevelType w:val="multilevel"/>
    <w:tmpl w:val="1BCCD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7E5A9B"/>
    <w:multiLevelType w:val="hybridMultilevel"/>
    <w:tmpl w:val="57E42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2"/>
  </w:num>
  <w:num w:numId="4">
    <w:abstractNumId w:val="10"/>
  </w:num>
  <w:num w:numId="5">
    <w:abstractNumId w:val="8"/>
  </w:num>
  <w:num w:numId="6">
    <w:abstractNumId w:val="0"/>
  </w:num>
  <w:num w:numId="7">
    <w:abstractNumId w:val="6"/>
  </w:num>
  <w:num w:numId="8">
    <w:abstractNumId w:val="3"/>
  </w:num>
  <w:num w:numId="9">
    <w:abstractNumId w:val="9"/>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70C0"/>
    <w:rsid w:val="00081B9F"/>
    <w:rsid w:val="00092078"/>
    <w:rsid w:val="000B5011"/>
    <w:rsid w:val="000C1BE9"/>
    <w:rsid w:val="000D6B03"/>
    <w:rsid w:val="001050FE"/>
    <w:rsid w:val="00111532"/>
    <w:rsid w:val="001136A1"/>
    <w:rsid w:val="00130C4C"/>
    <w:rsid w:val="001864D9"/>
    <w:rsid w:val="001D4AA4"/>
    <w:rsid w:val="001E1A1B"/>
    <w:rsid w:val="00246485"/>
    <w:rsid w:val="00253F01"/>
    <w:rsid w:val="00256A78"/>
    <w:rsid w:val="00276FB5"/>
    <w:rsid w:val="00281EE2"/>
    <w:rsid w:val="00291CF3"/>
    <w:rsid w:val="002A615B"/>
    <w:rsid w:val="002C3F3A"/>
    <w:rsid w:val="002C68A8"/>
    <w:rsid w:val="002F228E"/>
    <w:rsid w:val="00314084"/>
    <w:rsid w:val="003516F7"/>
    <w:rsid w:val="003708EE"/>
    <w:rsid w:val="00374F2D"/>
    <w:rsid w:val="003A3223"/>
    <w:rsid w:val="003F421D"/>
    <w:rsid w:val="00415559"/>
    <w:rsid w:val="00415B8E"/>
    <w:rsid w:val="00416A66"/>
    <w:rsid w:val="00433814"/>
    <w:rsid w:val="0045028B"/>
    <w:rsid w:val="00452790"/>
    <w:rsid w:val="00466E18"/>
    <w:rsid w:val="00466F55"/>
    <w:rsid w:val="0047120C"/>
    <w:rsid w:val="00487FA8"/>
    <w:rsid w:val="004C2D4A"/>
    <w:rsid w:val="004C7B72"/>
    <w:rsid w:val="004D18E8"/>
    <w:rsid w:val="004D375A"/>
    <w:rsid w:val="004E71B7"/>
    <w:rsid w:val="00511D2E"/>
    <w:rsid w:val="00522A3C"/>
    <w:rsid w:val="005964FC"/>
    <w:rsid w:val="00597B86"/>
    <w:rsid w:val="005A6406"/>
    <w:rsid w:val="005A7395"/>
    <w:rsid w:val="005A74C2"/>
    <w:rsid w:val="005B1E3C"/>
    <w:rsid w:val="005C7AFF"/>
    <w:rsid w:val="005D14E9"/>
    <w:rsid w:val="005F349C"/>
    <w:rsid w:val="00620D94"/>
    <w:rsid w:val="00630A9E"/>
    <w:rsid w:val="006333AE"/>
    <w:rsid w:val="006377EA"/>
    <w:rsid w:val="00681C70"/>
    <w:rsid w:val="006960DA"/>
    <w:rsid w:val="0069641F"/>
    <w:rsid w:val="006B64E9"/>
    <w:rsid w:val="006D2B11"/>
    <w:rsid w:val="006E6707"/>
    <w:rsid w:val="006E7920"/>
    <w:rsid w:val="00710B3C"/>
    <w:rsid w:val="007268C0"/>
    <w:rsid w:val="0077614A"/>
    <w:rsid w:val="00776D32"/>
    <w:rsid w:val="00796531"/>
    <w:rsid w:val="00801C27"/>
    <w:rsid w:val="008622E7"/>
    <w:rsid w:val="00863063"/>
    <w:rsid w:val="00890B5C"/>
    <w:rsid w:val="008F31F2"/>
    <w:rsid w:val="008F7E65"/>
    <w:rsid w:val="00903DD8"/>
    <w:rsid w:val="00917D30"/>
    <w:rsid w:val="00935966"/>
    <w:rsid w:val="00936C24"/>
    <w:rsid w:val="00960062"/>
    <w:rsid w:val="009E4804"/>
    <w:rsid w:val="009E5892"/>
    <w:rsid w:val="00A1102A"/>
    <w:rsid w:val="00A71490"/>
    <w:rsid w:val="00A754AE"/>
    <w:rsid w:val="00A837C1"/>
    <w:rsid w:val="00AA18AD"/>
    <w:rsid w:val="00AA2E0E"/>
    <w:rsid w:val="00AC1BD1"/>
    <w:rsid w:val="00AC3FF9"/>
    <w:rsid w:val="00AC41FE"/>
    <w:rsid w:val="00AC5FF9"/>
    <w:rsid w:val="00AE1ECB"/>
    <w:rsid w:val="00B15484"/>
    <w:rsid w:val="00B17FD9"/>
    <w:rsid w:val="00B24EBB"/>
    <w:rsid w:val="00B56949"/>
    <w:rsid w:val="00B72A96"/>
    <w:rsid w:val="00BA71F6"/>
    <w:rsid w:val="00BB54F4"/>
    <w:rsid w:val="00BB7393"/>
    <w:rsid w:val="00BB76CB"/>
    <w:rsid w:val="00C0475B"/>
    <w:rsid w:val="00C122E0"/>
    <w:rsid w:val="00C709B8"/>
    <w:rsid w:val="00CC2841"/>
    <w:rsid w:val="00D12250"/>
    <w:rsid w:val="00D23D17"/>
    <w:rsid w:val="00D47F71"/>
    <w:rsid w:val="00D51B4C"/>
    <w:rsid w:val="00D60FAE"/>
    <w:rsid w:val="00D70C84"/>
    <w:rsid w:val="00D73463"/>
    <w:rsid w:val="00D85AB7"/>
    <w:rsid w:val="00DB5CE5"/>
    <w:rsid w:val="00DF19A1"/>
    <w:rsid w:val="00E40677"/>
    <w:rsid w:val="00E5017A"/>
    <w:rsid w:val="00EB44FB"/>
    <w:rsid w:val="00ED10E8"/>
    <w:rsid w:val="00EF2405"/>
    <w:rsid w:val="00F009BB"/>
    <w:rsid w:val="00F04FE9"/>
    <w:rsid w:val="00F31F1A"/>
    <w:rsid w:val="00F45DBF"/>
    <w:rsid w:val="00F50686"/>
    <w:rsid w:val="00F760E1"/>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customStyle="1" w:styleId="Default">
    <w:name w:val="Default"/>
    <w:rsid w:val="001864D9"/>
    <w:pPr>
      <w:autoSpaceDE w:val="0"/>
      <w:autoSpaceDN w:val="0"/>
      <w:adjustRightInd w:val="0"/>
      <w:spacing w:after="0" w:line="240" w:lineRule="auto"/>
    </w:pPr>
    <w:rPr>
      <w:rFonts w:ascii="Ebrima" w:hAnsi="Ebrima" w:cs="Ebr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128286622">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1149982879">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2754317">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7132</Words>
  <Characters>39232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2026-01-15T17:55:00Z</cp:lastPrinted>
  <dcterms:created xsi:type="dcterms:W3CDTF">2026-02-03T16:24:00Z</dcterms:created>
  <dcterms:modified xsi:type="dcterms:W3CDTF">2026-02-03T16:24:00Z</dcterms:modified>
</cp:coreProperties>
</file>