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05AB902D" w:rsidR="006D5803" w:rsidRPr="003D4FA0" w:rsidRDefault="006D5803" w:rsidP="00E669E6">
      <w:pPr>
        <w:spacing w:before="240" w:line="360" w:lineRule="auto"/>
        <w:jc w:val="both"/>
        <w:rPr>
          <w:rFonts w:ascii="Palatino Linotype" w:eastAsia="Times New Roman" w:hAnsi="Palatino Linotype" w:cs="Arial"/>
          <w:color w:val="000000"/>
          <w:sz w:val="24"/>
          <w:szCs w:val="24"/>
          <w:lang w:eastAsia="es-MX"/>
        </w:rPr>
      </w:pPr>
      <w:r w:rsidRPr="003D4FA0">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C20AD" w:rsidRPr="003D4FA0">
        <w:rPr>
          <w:rFonts w:ascii="Palatino Linotype" w:eastAsia="Times New Roman" w:hAnsi="Palatino Linotype" w:cs="Arial"/>
          <w:color w:val="000000"/>
          <w:sz w:val="24"/>
          <w:szCs w:val="24"/>
          <w:lang w:eastAsia="es-MX"/>
        </w:rPr>
        <w:t>tres de junio</w:t>
      </w:r>
      <w:r w:rsidR="001233B2" w:rsidRPr="003D4FA0">
        <w:rPr>
          <w:rFonts w:ascii="Palatino Linotype" w:eastAsia="Times New Roman" w:hAnsi="Palatino Linotype" w:cs="Arial"/>
          <w:color w:val="000000"/>
          <w:sz w:val="24"/>
          <w:szCs w:val="24"/>
          <w:lang w:eastAsia="es-MX"/>
        </w:rPr>
        <w:t xml:space="preserve"> de dos mil veintiséis. </w:t>
      </w:r>
      <w:r w:rsidR="006278AE" w:rsidRPr="003D4FA0">
        <w:rPr>
          <w:rFonts w:ascii="Palatino Linotype" w:eastAsia="Times New Roman" w:hAnsi="Palatino Linotype" w:cs="Arial"/>
          <w:color w:val="000000"/>
          <w:sz w:val="24"/>
          <w:szCs w:val="24"/>
          <w:lang w:eastAsia="es-MX"/>
        </w:rPr>
        <w:t xml:space="preserve"> </w:t>
      </w:r>
      <w:r w:rsidR="004218E5" w:rsidRPr="003D4FA0">
        <w:rPr>
          <w:rFonts w:ascii="Palatino Linotype" w:eastAsia="Times New Roman" w:hAnsi="Palatino Linotype" w:cs="Arial"/>
          <w:color w:val="000000"/>
          <w:sz w:val="24"/>
          <w:szCs w:val="24"/>
          <w:lang w:eastAsia="es-MX"/>
        </w:rPr>
        <w:t xml:space="preserve"> </w:t>
      </w:r>
      <w:r w:rsidR="00656479" w:rsidRPr="003D4FA0">
        <w:rPr>
          <w:rFonts w:ascii="Palatino Linotype" w:eastAsia="Times New Roman" w:hAnsi="Palatino Linotype" w:cs="Arial"/>
          <w:color w:val="000000"/>
          <w:sz w:val="24"/>
          <w:szCs w:val="24"/>
          <w:lang w:eastAsia="es-MX"/>
        </w:rPr>
        <w:t xml:space="preserve"> </w:t>
      </w:r>
      <w:r w:rsidR="00CF219D" w:rsidRPr="003D4FA0">
        <w:rPr>
          <w:rFonts w:ascii="Palatino Linotype" w:eastAsia="Times New Roman" w:hAnsi="Palatino Linotype" w:cs="Arial"/>
          <w:color w:val="000000"/>
          <w:sz w:val="24"/>
          <w:szCs w:val="24"/>
          <w:lang w:eastAsia="es-MX"/>
        </w:rPr>
        <w:t xml:space="preserve"> </w:t>
      </w:r>
      <w:r w:rsidR="006A0422" w:rsidRPr="003D4FA0">
        <w:rPr>
          <w:rFonts w:ascii="Palatino Linotype" w:eastAsia="Times New Roman" w:hAnsi="Palatino Linotype" w:cs="Arial"/>
          <w:color w:val="000000"/>
          <w:sz w:val="24"/>
          <w:szCs w:val="24"/>
          <w:lang w:eastAsia="es-MX"/>
        </w:rPr>
        <w:t xml:space="preserve"> </w:t>
      </w:r>
      <w:r w:rsidR="00590062" w:rsidRPr="003D4FA0">
        <w:rPr>
          <w:rFonts w:ascii="Palatino Linotype" w:eastAsia="Times New Roman" w:hAnsi="Palatino Linotype" w:cs="Arial"/>
          <w:color w:val="000000"/>
          <w:sz w:val="24"/>
          <w:szCs w:val="24"/>
          <w:lang w:eastAsia="es-MX"/>
        </w:rPr>
        <w:t xml:space="preserve"> </w:t>
      </w:r>
      <w:r w:rsidR="00BA604C" w:rsidRPr="003D4FA0">
        <w:rPr>
          <w:rFonts w:ascii="Palatino Linotype" w:eastAsia="Times New Roman" w:hAnsi="Palatino Linotype" w:cs="Arial"/>
          <w:color w:val="000000"/>
          <w:sz w:val="24"/>
          <w:szCs w:val="24"/>
          <w:lang w:eastAsia="es-MX"/>
        </w:rPr>
        <w:t xml:space="preserve"> </w:t>
      </w:r>
      <w:r w:rsidR="002167CF" w:rsidRPr="003D4FA0">
        <w:rPr>
          <w:rFonts w:ascii="Palatino Linotype" w:eastAsia="Times New Roman" w:hAnsi="Palatino Linotype" w:cs="Arial"/>
          <w:color w:val="000000"/>
          <w:sz w:val="24"/>
          <w:szCs w:val="24"/>
          <w:lang w:eastAsia="es-MX"/>
        </w:rPr>
        <w:t xml:space="preserve"> </w:t>
      </w:r>
      <w:r w:rsidR="0034605F" w:rsidRPr="003D4FA0">
        <w:rPr>
          <w:rFonts w:ascii="Palatino Linotype" w:eastAsia="Times New Roman" w:hAnsi="Palatino Linotype" w:cs="Arial"/>
          <w:color w:val="000000"/>
          <w:sz w:val="24"/>
          <w:szCs w:val="24"/>
          <w:lang w:eastAsia="es-MX"/>
        </w:rPr>
        <w:t xml:space="preserve"> </w:t>
      </w:r>
      <w:r w:rsidR="00116FA9" w:rsidRPr="003D4FA0">
        <w:rPr>
          <w:rFonts w:ascii="Palatino Linotype" w:eastAsia="Times New Roman" w:hAnsi="Palatino Linotype" w:cs="Arial"/>
          <w:color w:val="000000"/>
          <w:sz w:val="24"/>
          <w:szCs w:val="24"/>
          <w:lang w:eastAsia="es-MX"/>
        </w:rPr>
        <w:t xml:space="preserve"> </w:t>
      </w:r>
      <w:r w:rsidR="007F0DF4" w:rsidRPr="003D4FA0">
        <w:rPr>
          <w:rFonts w:ascii="Palatino Linotype" w:eastAsia="Times New Roman" w:hAnsi="Palatino Linotype" w:cs="Arial"/>
          <w:color w:val="000000"/>
          <w:sz w:val="24"/>
          <w:szCs w:val="24"/>
          <w:lang w:eastAsia="es-MX"/>
        </w:rPr>
        <w:t xml:space="preserve"> </w:t>
      </w:r>
      <w:r w:rsidR="00E138CC" w:rsidRPr="003D4FA0">
        <w:rPr>
          <w:rFonts w:ascii="Palatino Linotype" w:eastAsia="Times New Roman" w:hAnsi="Palatino Linotype" w:cs="Arial"/>
          <w:color w:val="000000"/>
          <w:sz w:val="24"/>
          <w:szCs w:val="24"/>
          <w:lang w:eastAsia="es-MX"/>
        </w:rPr>
        <w:t xml:space="preserve"> </w:t>
      </w:r>
      <w:r w:rsidR="00E0171F" w:rsidRPr="003D4FA0">
        <w:rPr>
          <w:rFonts w:ascii="Palatino Linotype" w:eastAsia="Times New Roman" w:hAnsi="Palatino Linotype" w:cs="Arial"/>
          <w:color w:val="000000"/>
          <w:sz w:val="24"/>
          <w:szCs w:val="24"/>
          <w:lang w:eastAsia="es-MX"/>
        </w:rPr>
        <w:t xml:space="preserve"> </w:t>
      </w:r>
      <w:r w:rsidRPr="003D4FA0">
        <w:rPr>
          <w:rFonts w:ascii="Palatino Linotype" w:eastAsia="Times New Roman" w:hAnsi="Palatino Linotype" w:cs="Arial"/>
          <w:color w:val="000000"/>
          <w:sz w:val="24"/>
          <w:szCs w:val="24"/>
          <w:lang w:eastAsia="es-MX"/>
        </w:rPr>
        <w:t xml:space="preserve">    </w:t>
      </w:r>
    </w:p>
    <w:p w14:paraId="091B72A2" w14:textId="451A28CB" w:rsidR="00F81891" w:rsidRPr="003D4FA0" w:rsidRDefault="006D5803" w:rsidP="00E669E6">
      <w:pPr>
        <w:tabs>
          <w:tab w:val="left" w:pos="1701"/>
        </w:tabs>
        <w:spacing w:before="240" w:line="360" w:lineRule="auto"/>
        <w:jc w:val="both"/>
        <w:rPr>
          <w:rFonts w:ascii="Palatino Linotype" w:hAnsi="Palatino Linotype" w:cs="Arial"/>
          <w:sz w:val="24"/>
        </w:rPr>
      </w:pPr>
      <w:r w:rsidRPr="003D4FA0">
        <w:rPr>
          <w:rFonts w:ascii="Palatino Linotype" w:hAnsi="Palatino Linotype" w:cs="Arial"/>
          <w:b/>
          <w:sz w:val="24"/>
        </w:rPr>
        <w:t>VISTO</w:t>
      </w:r>
      <w:r w:rsidRPr="003D4FA0">
        <w:rPr>
          <w:rFonts w:ascii="Palatino Linotype" w:hAnsi="Palatino Linotype" w:cs="Arial"/>
          <w:sz w:val="24"/>
        </w:rPr>
        <w:t xml:space="preserve"> el expediente electrónico formado con motivo del recurso de revisión número </w:t>
      </w:r>
      <w:bookmarkStart w:id="0" w:name="_GoBack"/>
      <w:r w:rsidR="00F81891" w:rsidRPr="003D4FA0">
        <w:rPr>
          <w:rFonts w:ascii="Palatino Linotype" w:hAnsi="Palatino Linotype" w:cs="Arial"/>
          <w:b/>
          <w:bCs/>
          <w:sz w:val="24"/>
        </w:rPr>
        <w:t>08445</w:t>
      </w:r>
      <w:r w:rsidR="006278AE" w:rsidRPr="003D4FA0">
        <w:rPr>
          <w:rFonts w:ascii="Palatino Linotype" w:hAnsi="Palatino Linotype" w:cs="Arial"/>
          <w:b/>
          <w:bCs/>
          <w:sz w:val="24"/>
        </w:rPr>
        <w:t>/INFOEM/IP/RR/202</w:t>
      </w:r>
      <w:r w:rsidR="00441230" w:rsidRPr="003D4FA0">
        <w:rPr>
          <w:rFonts w:ascii="Palatino Linotype" w:hAnsi="Palatino Linotype" w:cs="Arial"/>
          <w:b/>
          <w:bCs/>
          <w:sz w:val="24"/>
        </w:rPr>
        <w:t>5</w:t>
      </w:r>
      <w:bookmarkEnd w:id="0"/>
      <w:r w:rsidR="006278AE" w:rsidRPr="003D4FA0">
        <w:rPr>
          <w:rFonts w:ascii="Palatino Linotype" w:hAnsi="Palatino Linotype" w:cs="Arial"/>
          <w:b/>
          <w:bCs/>
          <w:sz w:val="24"/>
        </w:rPr>
        <w:t xml:space="preserve">, </w:t>
      </w:r>
      <w:r w:rsidR="006278AE" w:rsidRPr="003D4FA0">
        <w:rPr>
          <w:rFonts w:ascii="Palatino Linotype" w:hAnsi="Palatino Linotype" w:cs="Arial"/>
          <w:sz w:val="24"/>
        </w:rPr>
        <w:t xml:space="preserve">interpuesto por </w:t>
      </w:r>
      <w:r w:rsidR="00F81891" w:rsidRPr="003D4FA0">
        <w:rPr>
          <w:rFonts w:ascii="Palatino Linotype" w:hAnsi="Palatino Linotype" w:cs="Arial"/>
          <w:sz w:val="24"/>
        </w:rPr>
        <w:t xml:space="preserve">un particular, en lo sucesivo </w:t>
      </w:r>
      <w:r w:rsidR="00F81891" w:rsidRPr="003D4FA0">
        <w:rPr>
          <w:rFonts w:ascii="Palatino Linotype" w:hAnsi="Palatino Linotype" w:cs="Arial"/>
          <w:b/>
          <w:bCs/>
          <w:sz w:val="24"/>
        </w:rPr>
        <w:t xml:space="preserve">El Recurrente, </w:t>
      </w:r>
      <w:r w:rsidR="00F81891" w:rsidRPr="003D4FA0">
        <w:rPr>
          <w:rFonts w:ascii="Palatino Linotype" w:hAnsi="Palatino Linotype" w:cs="Arial"/>
          <w:sz w:val="24"/>
        </w:rPr>
        <w:t xml:space="preserve">en contra de la respuesta de la </w:t>
      </w:r>
      <w:r w:rsidR="00F81891" w:rsidRPr="003D4FA0">
        <w:rPr>
          <w:rFonts w:ascii="Palatino Linotype" w:hAnsi="Palatino Linotype" w:cs="Arial"/>
          <w:b/>
          <w:bCs/>
          <w:sz w:val="24"/>
        </w:rPr>
        <w:t xml:space="preserve">Oficialía Mayor, </w:t>
      </w:r>
      <w:r w:rsidR="00F81891" w:rsidRPr="003D4FA0">
        <w:rPr>
          <w:rFonts w:ascii="Palatino Linotype" w:hAnsi="Palatino Linotype" w:cs="Arial"/>
          <w:sz w:val="24"/>
        </w:rPr>
        <w:t xml:space="preserve">en lo subsecuente </w:t>
      </w:r>
      <w:r w:rsidR="00F81891" w:rsidRPr="003D4FA0">
        <w:rPr>
          <w:rFonts w:ascii="Palatino Linotype" w:hAnsi="Palatino Linotype" w:cs="Arial"/>
          <w:b/>
          <w:bCs/>
          <w:sz w:val="24"/>
        </w:rPr>
        <w:t xml:space="preserve">El Sujeto Obligado, </w:t>
      </w:r>
      <w:r w:rsidR="00F81891" w:rsidRPr="003D4FA0">
        <w:rPr>
          <w:rFonts w:ascii="Palatino Linotype" w:hAnsi="Palatino Linotype" w:cs="Arial"/>
          <w:sz w:val="24"/>
        </w:rPr>
        <w:t xml:space="preserve">se procede a dictar la presente resolución. </w:t>
      </w:r>
    </w:p>
    <w:p w14:paraId="6B94651C" w14:textId="77777777" w:rsidR="00F81891" w:rsidRPr="003D4FA0" w:rsidRDefault="00F81891" w:rsidP="00E669E6">
      <w:pPr>
        <w:tabs>
          <w:tab w:val="left" w:pos="1701"/>
        </w:tabs>
        <w:spacing w:before="240" w:line="360" w:lineRule="auto"/>
        <w:jc w:val="both"/>
        <w:rPr>
          <w:rFonts w:ascii="Palatino Linotype" w:hAnsi="Palatino Linotype" w:cs="Arial"/>
          <w:sz w:val="24"/>
        </w:rPr>
      </w:pPr>
    </w:p>
    <w:p w14:paraId="22CF085C" w14:textId="6782B2BE" w:rsidR="006D5803" w:rsidRPr="003D4FA0" w:rsidRDefault="006D5803" w:rsidP="006D5803">
      <w:pPr>
        <w:pStyle w:val="infoemcitas"/>
        <w:jc w:val="center"/>
        <w:rPr>
          <w:b/>
          <w:bCs/>
          <w:i w:val="0"/>
          <w:iCs/>
          <w:sz w:val="28"/>
          <w:szCs w:val="28"/>
        </w:rPr>
      </w:pPr>
      <w:r w:rsidRPr="003D4FA0">
        <w:rPr>
          <w:b/>
          <w:bCs/>
          <w:i w:val="0"/>
          <w:iCs/>
          <w:sz w:val="28"/>
          <w:szCs w:val="28"/>
        </w:rPr>
        <w:t>A N T E C E D E N T E S   D E L   A S U N T O</w:t>
      </w:r>
    </w:p>
    <w:p w14:paraId="7B8068B7" w14:textId="77777777" w:rsidR="006D5803" w:rsidRPr="003D4FA0" w:rsidRDefault="006D5803" w:rsidP="006D5803">
      <w:pPr>
        <w:spacing w:before="240" w:after="240" w:line="360" w:lineRule="auto"/>
        <w:jc w:val="both"/>
        <w:rPr>
          <w:rFonts w:ascii="Palatino Linotype" w:hAnsi="Palatino Linotype"/>
        </w:rPr>
      </w:pPr>
      <w:r w:rsidRPr="003D4FA0">
        <w:rPr>
          <w:rFonts w:ascii="Palatino Linotype" w:hAnsi="Palatino Linotype" w:cs="Arial"/>
          <w:b/>
          <w:sz w:val="28"/>
        </w:rPr>
        <w:t>PRIMERO.</w:t>
      </w:r>
      <w:r w:rsidRPr="003D4FA0">
        <w:rPr>
          <w:rFonts w:ascii="Palatino Linotype" w:hAnsi="Palatino Linotype" w:cs="Arial"/>
        </w:rPr>
        <w:t xml:space="preserve"> </w:t>
      </w:r>
      <w:r w:rsidRPr="003D4FA0">
        <w:rPr>
          <w:rFonts w:ascii="Palatino Linotype" w:hAnsi="Palatino Linotype"/>
          <w:b/>
          <w:sz w:val="28"/>
          <w:szCs w:val="28"/>
        </w:rPr>
        <w:t>De la Solicitud de Información.</w:t>
      </w:r>
    </w:p>
    <w:p w14:paraId="47C7C39E" w14:textId="71CAA8B4" w:rsidR="002E3D36" w:rsidRPr="003D4FA0" w:rsidRDefault="0098057B" w:rsidP="00590467">
      <w:pPr>
        <w:spacing w:before="240" w:line="360" w:lineRule="auto"/>
        <w:jc w:val="both"/>
        <w:rPr>
          <w:rFonts w:ascii="Palatino Linotype" w:hAnsi="Palatino Linotype" w:cs="Arial"/>
          <w:sz w:val="24"/>
        </w:rPr>
      </w:pPr>
      <w:r w:rsidRPr="003D4FA0">
        <w:rPr>
          <w:rFonts w:ascii="Palatino Linotype" w:hAnsi="Palatino Linotype" w:cs="Arial"/>
          <w:sz w:val="24"/>
        </w:rPr>
        <w:t>Con fecha</w:t>
      </w:r>
      <w:r w:rsidR="004218E5" w:rsidRPr="003D4FA0">
        <w:rPr>
          <w:rFonts w:ascii="Palatino Linotype" w:hAnsi="Palatino Linotype" w:cs="Arial"/>
          <w:sz w:val="24"/>
        </w:rPr>
        <w:t xml:space="preserve"> </w:t>
      </w:r>
      <w:r w:rsidR="002E3D36" w:rsidRPr="003D4FA0">
        <w:rPr>
          <w:rFonts w:ascii="Palatino Linotype" w:hAnsi="Palatino Linotype" w:cs="Arial"/>
          <w:b/>
          <w:bCs/>
          <w:sz w:val="24"/>
        </w:rPr>
        <w:t xml:space="preserve">cuatro de junio de dos mil veinticinco, El Recurrente, </w:t>
      </w:r>
      <w:r w:rsidR="004218E5" w:rsidRPr="003D4FA0">
        <w:rPr>
          <w:rFonts w:ascii="Palatino Linotype" w:hAnsi="Palatino Linotype" w:cs="Arial"/>
          <w:sz w:val="24"/>
        </w:rPr>
        <w:t>presentó a través del Sistema de Acceso a la Información Mexiquense (</w:t>
      </w:r>
      <w:r w:rsidR="004218E5" w:rsidRPr="003D4FA0">
        <w:rPr>
          <w:rFonts w:ascii="Palatino Linotype" w:hAnsi="Palatino Linotype" w:cs="Arial"/>
          <w:b/>
          <w:sz w:val="24"/>
        </w:rPr>
        <w:t>SAIMEX)</w:t>
      </w:r>
      <w:r w:rsidR="004218E5" w:rsidRPr="003D4FA0">
        <w:rPr>
          <w:rFonts w:ascii="Palatino Linotype" w:hAnsi="Palatino Linotype" w:cs="Arial"/>
          <w:sz w:val="24"/>
        </w:rPr>
        <w:t xml:space="preserve"> ante </w:t>
      </w:r>
      <w:r w:rsidR="004218E5" w:rsidRPr="003D4FA0">
        <w:rPr>
          <w:rFonts w:ascii="Palatino Linotype" w:hAnsi="Palatino Linotype" w:cs="Arial"/>
          <w:b/>
          <w:sz w:val="24"/>
        </w:rPr>
        <w:t>El Sujeto Obligado</w:t>
      </w:r>
      <w:r w:rsidR="004218E5" w:rsidRPr="003D4FA0">
        <w:rPr>
          <w:rFonts w:ascii="Palatino Linotype" w:hAnsi="Palatino Linotype" w:cs="Arial"/>
          <w:sz w:val="24"/>
        </w:rPr>
        <w:t xml:space="preserve">, solicitud de acceso a la información pública, registrada bajo el número de expediente </w:t>
      </w:r>
      <w:r w:rsidR="002E3D36" w:rsidRPr="003D4FA0">
        <w:rPr>
          <w:rFonts w:ascii="Palatino Linotype" w:hAnsi="Palatino Linotype" w:cs="Arial"/>
          <w:b/>
          <w:bCs/>
          <w:sz w:val="24"/>
        </w:rPr>
        <w:t xml:space="preserve">00164/OFICIALIA/IP/2025, </w:t>
      </w:r>
      <w:r w:rsidR="002E3D36" w:rsidRPr="003D4FA0">
        <w:rPr>
          <w:rFonts w:ascii="Palatino Linotype" w:hAnsi="Palatino Linotype" w:cs="Arial"/>
          <w:sz w:val="24"/>
        </w:rPr>
        <w:t xml:space="preserve">mediante la cual solicitó información en el tenor siguiente: </w:t>
      </w:r>
    </w:p>
    <w:p w14:paraId="36E95F32" w14:textId="1EACCE48" w:rsidR="002E3D36" w:rsidRPr="003D4FA0" w:rsidRDefault="002E3D36" w:rsidP="002E3D36">
      <w:pPr>
        <w:pStyle w:val="Citas"/>
        <w:rPr>
          <w:b/>
          <w:bCs/>
        </w:rPr>
      </w:pPr>
      <w:r w:rsidRPr="003D4FA0">
        <w:t xml:space="preserve">“Tal como me refirió la Dirección General de Tesorería, la información que se solicita en esta bajo resguardo del Archivo General del Poder Ejecutivo, debido a que fue enviada por dicha Dirección General de Tesorería al departamento del Archivo de Concentración del citado Archivo General del Poder Ejecutivo, mediante oficios firmados por el Director General de Tesorería, con números 207051A00000000/365/2022 de fecha 10 de noviembre del 2022; 207051A00000000/298/2022 de fecha 25 de agosto de 2022; </w:t>
      </w:r>
      <w:r w:rsidRPr="003D4FA0">
        <w:lastRenderedPageBreak/>
        <w:t xml:space="preserve">207051A00000000/254/2023 de fecha 23 de junio de 2023; 207051A00000000/255/2023 de fecha 23 de junio de 2023. Por tanto, en atención a que el Departamento de Archivo de Concentración tiene la información antes referida, se solicita a esa instancia que proporcione lo siguiente: A) Todos y cada uno de los oficios de solicitud de cheques de las gratificaciones 2016, 2017, 2018, 2019 y 2020, por medio de los cuales se solicita que sean proporcionados cheques de gratificaciones para entregar a los servidores públicos en esos años 2016, 2017, 2018, 2019, 2020, 2021 y 2022, oficios que tienen como destinatario al Director General de Tesoreria de la Secretaria de Finanzas (se anexa oficios de ejemplo 20706004A-1990/2021 de fecha 10 de diciembre de 2021; 20706004A-2023/2021 de fecha 21 de diciembre de 2021 20706004A-2030/2021 de fecha 23 de diciembre de 2021; 20706004A-2160/2022 de fecha 07 de diciembre de 2022) B) Oficios por los cuales se hace entrega de los cheques de gratificación de fin de año de los años 2016, 2017, 2018, 2019 a servidores públicos del sector central del poder ejecutivo los cuales fueron emitidos por el Cajero General de Gobierno y dirigidos a la Dirección General de Personal de la Secretaria de Finanzas ( se anexan oficios de ejemplo número 20705101000000L/1172/2020 de fecha 16 de diciembre de 2020; 20705101000000L/1186/2020 de fecha 21 de diciembre de 2020; 20705101000000L/1190/2020 de fecha 23 de diciembre de 2020; 20705101000000L/1191/2020 de fecha 23 de diciembre de 2020; 20705101000000L/1201/2021 de fecha 16 de diciembre de 2021; 20705101000000L/1218/2021 de fecha 23 de diciembre de 2021; 20705101000000L/1219/2021 de fecha 23 de diciembre de 2021; 20705101000000L/910/2022 de fecha 14 de diciembre de 2022.) De lo anterior, por favor se solicita también la documentación que se halla anexado a los oficios antes señalados como los formatos de requerimiento, petición o solicitud de gastos a </w:t>
      </w:r>
      <w:r w:rsidRPr="003D4FA0">
        <w:lastRenderedPageBreak/>
        <w:t xml:space="preserve">comprobar y/o el nombre que tenga. Eso lo solicito ya que mi ex marido me refiere que no le fueron entregados cheques en esos años y comenta que no iba incluido su nombre en la solicitud de cheques, y actualmente en el juzgado familiar me piden comprobar que si se los entregaron, por lo cual al ser una información pública el dinero que le entregan a los servidores publicos, agradezco su apoyo para mi y mi menor hija. En el caso de que esos listados y oficios tengan datos de personales, solicito la versión publica de los mismos” </w:t>
      </w:r>
      <w:r w:rsidRPr="003D4FA0">
        <w:rPr>
          <w:b/>
          <w:bCs/>
        </w:rPr>
        <w:t>(Sic)</w:t>
      </w:r>
    </w:p>
    <w:p w14:paraId="2C1F470C" w14:textId="0826AF81" w:rsidR="002E3D36" w:rsidRPr="003D4FA0" w:rsidRDefault="002E3D36" w:rsidP="002E3D36">
      <w:pPr>
        <w:spacing w:before="240" w:line="360" w:lineRule="auto"/>
        <w:jc w:val="both"/>
        <w:rPr>
          <w:rFonts w:ascii="Palatino Linotype" w:hAnsi="Palatino Linotype" w:cs="Arial"/>
          <w:sz w:val="24"/>
        </w:rPr>
      </w:pPr>
      <w:r w:rsidRPr="003D4FA0">
        <w:rPr>
          <w:rFonts w:ascii="Palatino Linotype" w:hAnsi="Palatino Linotype" w:cs="Arial"/>
          <w:sz w:val="24"/>
        </w:rPr>
        <w:t xml:space="preserve">Adjuntando el documento electrónico </w:t>
      </w:r>
      <w:r w:rsidRPr="003D4FA0">
        <w:rPr>
          <w:rFonts w:ascii="Palatino Linotype" w:hAnsi="Palatino Linotype" w:cs="Arial"/>
          <w:b/>
          <w:bCs/>
          <w:sz w:val="24"/>
        </w:rPr>
        <w:t xml:space="preserve">“anexo solicitud oficialia mayor.pdf”, </w:t>
      </w:r>
      <w:r w:rsidRPr="003D4FA0">
        <w:rPr>
          <w:rFonts w:ascii="Palatino Linotype" w:hAnsi="Palatino Linotype" w:cs="Arial"/>
          <w:sz w:val="24"/>
        </w:rPr>
        <w:t xml:space="preserve">mismo que será materia de análisis en el considerando respectivo. </w:t>
      </w:r>
    </w:p>
    <w:p w14:paraId="6C718A25" w14:textId="121FF926" w:rsidR="0098057B" w:rsidRPr="003D4FA0"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3D4FA0">
        <w:rPr>
          <w:rFonts w:ascii="Palatino Linotype" w:eastAsia="Times New Roman" w:hAnsi="Palatino Linotype" w:cs="Times New Roman"/>
          <w:b/>
          <w:sz w:val="24"/>
          <w:szCs w:val="24"/>
          <w:lang w:val="es-ES_tradnl" w:eastAsia="es-ES"/>
        </w:rPr>
        <w:t>Modalidad de entrega:</w:t>
      </w:r>
      <w:r w:rsidRPr="003D4FA0">
        <w:rPr>
          <w:rFonts w:ascii="Palatino Linotype" w:eastAsia="Times New Roman" w:hAnsi="Palatino Linotype" w:cs="Times New Roman"/>
          <w:sz w:val="24"/>
          <w:szCs w:val="24"/>
          <w:lang w:val="es-ES_tradnl" w:eastAsia="es-ES"/>
        </w:rPr>
        <w:t xml:space="preserve"> A través del SAIMEX</w:t>
      </w:r>
      <w:r w:rsidR="0034605F" w:rsidRPr="003D4FA0">
        <w:rPr>
          <w:rFonts w:ascii="Palatino Linotype" w:eastAsia="Times New Roman" w:hAnsi="Palatino Linotype" w:cs="Times New Roman"/>
          <w:sz w:val="24"/>
          <w:szCs w:val="24"/>
          <w:lang w:val="es-ES_tradnl" w:eastAsia="es-ES"/>
        </w:rPr>
        <w:t>.</w:t>
      </w:r>
    </w:p>
    <w:p w14:paraId="6FA5F301" w14:textId="77777777" w:rsidR="00CE3FFC" w:rsidRPr="003D4FA0" w:rsidRDefault="00CE3FFC" w:rsidP="0098057B">
      <w:pPr>
        <w:spacing w:before="240" w:line="360" w:lineRule="auto"/>
        <w:jc w:val="both"/>
        <w:rPr>
          <w:rFonts w:ascii="Palatino Linotype" w:eastAsia="Times New Roman" w:hAnsi="Palatino Linotype" w:cs="Times New Roman"/>
          <w:sz w:val="24"/>
          <w:szCs w:val="24"/>
          <w:lang w:val="es-ES_tradnl" w:eastAsia="es-ES"/>
        </w:rPr>
      </w:pPr>
    </w:p>
    <w:p w14:paraId="3D1C9994" w14:textId="4BE4ED3F" w:rsidR="00073E92" w:rsidRPr="003D4FA0" w:rsidRDefault="0098057B" w:rsidP="00073E92">
      <w:pPr>
        <w:spacing w:before="240" w:line="360" w:lineRule="auto"/>
        <w:jc w:val="both"/>
        <w:rPr>
          <w:rFonts w:ascii="Palatino Linotype" w:hAnsi="Palatino Linotype" w:cs="Arial"/>
          <w:b/>
          <w:sz w:val="28"/>
        </w:rPr>
      </w:pPr>
      <w:r w:rsidRPr="003D4FA0">
        <w:rPr>
          <w:rFonts w:ascii="Palatino Linotype" w:hAnsi="Palatino Linotype" w:cs="Arial"/>
          <w:b/>
          <w:sz w:val="28"/>
        </w:rPr>
        <w:t>SEGUNDO</w:t>
      </w:r>
      <w:r w:rsidR="00073E92" w:rsidRPr="003D4FA0">
        <w:rPr>
          <w:rFonts w:ascii="Palatino Linotype" w:hAnsi="Palatino Linotype" w:cs="Arial"/>
          <w:b/>
          <w:sz w:val="28"/>
        </w:rPr>
        <w:t xml:space="preserve">. </w:t>
      </w:r>
      <w:r w:rsidR="00073E92" w:rsidRPr="003D4FA0">
        <w:rPr>
          <w:rFonts w:ascii="Palatino Linotype" w:hAnsi="Palatino Linotype" w:cs="Arial"/>
          <w:b/>
          <w:sz w:val="28"/>
          <w:szCs w:val="20"/>
        </w:rPr>
        <w:t>De la respuesta del Sujeto Obligado.</w:t>
      </w:r>
    </w:p>
    <w:p w14:paraId="3EE0BA5F" w14:textId="7D00314D" w:rsidR="002E3D36" w:rsidRPr="003D4FA0" w:rsidRDefault="00073E92" w:rsidP="00073E92">
      <w:pPr>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 xml:space="preserve">En el expediente electrónico </w:t>
      </w:r>
      <w:r w:rsidRPr="003D4FA0">
        <w:rPr>
          <w:rFonts w:ascii="Palatino Linotype" w:hAnsi="Palatino Linotype" w:cs="Arial"/>
          <w:b/>
          <w:sz w:val="24"/>
          <w:szCs w:val="24"/>
        </w:rPr>
        <w:t xml:space="preserve">SAIMEX, </w:t>
      </w:r>
      <w:r w:rsidRPr="003D4FA0">
        <w:rPr>
          <w:rFonts w:ascii="Palatino Linotype" w:hAnsi="Palatino Linotype" w:cs="Arial"/>
          <w:sz w:val="24"/>
          <w:szCs w:val="24"/>
        </w:rPr>
        <w:t xml:space="preserve">se aprecia que el </w:t>
      </w:r>
      <w:r w:rsidR="002E3D36" w:rsidRPr="003D4FA0">
        <w:rPr>
          <w:rFonts w:ascii="Palatino Linotype" w:hAnsi="Palatino Linotype" w:cs="Arial"/>
          <w:b/>
          <w:bCs/>
          <w:sz w:val="24"/>
          <w:szCs w:val="24"/>
        </w:rPr>
        <w:t xml:space="preserve">veinticinco de junio de dos mil veinticinco, El Sujeto Obligado </w:t>
      </w:r>
      <w:r w:rsidR="002E3D36" w:rsidRPr="003D4FA0">
        <w:rPr>
          <w:rFonts w:ascii="Palatino Linotype" w:hAnsi="Palatino Linotype" w:cs="Arial"/>
          <w:sz w:val="24"/>
          <w:szCs w:val="24"/>
        </w:rPr>
        <w:t>dio respuesta a la solicitud de información en los siguientes términos:</w:t>
      </w:r>
    </w:p>
    <w:p w14:paraId="6FCD2B18" w14:textId="333BC28A" w:rsidR="002E3D36" w:rsidRPr="003D4FA0" w:rsidRDefault="002E3D36" w:rsidP="002E3D36">
      <w:pPr>
        <w:pStyle w:val="Citas"/>
      </w:pPr>
      <w:r w:rsidRPr="003D4FA0">
        <w:t>“En respuesta a la solicitud recibida, nos permitimos hacer de su conocimiento que con fundamento en el artículo 53, Fracciones: II, V y VI de la Ley de Transparencia y Acceso a la Información Pública del Estado de México y Municipios, le contestamos que:</w:t>
      </w:r>
    </w:p>
    <w:p w14:paraId="31FFBF51" w14:textId="4DCC7A32" w:rsidR="002E3D36" w:rsidRPr="003D4FA0" w:rsidRDefault="002E3D36" w:rsidP="002E3D36">
      <w:pPr>
        <w:pStyle w:val="Citas"/>
        <w:rPr>
          <w:b/>
          <w:bCs/>
        </w:rPr>
      </w:pPr>
      <w:r w:rsidRPr="003D4FA0">
        <w:t xml:space="preserve">Al respecto, se hace de conocimiento de la persona solicitante que este Archivo General del estado de México no es competente para dar respuesta a a persona solicitante, toda vez que tanto el extinto Archivo General del Poder Ejecutivo como </w:t>
      </w:r>
      <w:r w:rsidRPr="003D4FA0">
        <w:lastRenderedPageBreak/>
        <w:t xml:space="preserve">el actual Archivo General del Estado de México, tuvo y tiene como una contribución principal el recibir, custodiar y conservar lo que las áreas productoras de la información del Poder Ejecutivo le envían, asimismo, y de conformidad con el artículo32 de la Ley de Archivos y Administración de Documentos del Estado de México y Municipios, señala que es responsabilidad de las unidades administrativas que transfieren sus expedientes de trámite concluido a un archivo de concentración proporcionar la información contenida en ellos, por tanto el Archivo General al no ser productor de los documentos, desconoce el contenido o asuntos de los documentos que integran los expedientes que le son entregados para su custodia” </w:t>
      </w:r>
      <w:r w:rsidRPr="003D4FA0">
        <w:rPr>
          <w:b/>
          <w:bCs/>
        </w:rPr>
        <w:t>(Sic)</w:t>
      </w:r>
    </w:p>
    <w:p w14:paraId="0B0178CD" w14:textId="54EC1D70" w:rsidR="002E3D36" w:rsidRPr="003D4FA0" w:rsidRDefault="00656479" w:rsidP="00656479">
      <w:pPr>
        <w:pStyle w:val="Citas"/>
        <w:ind w:left="0" w:right="0"/>
        <w:rPr>
          <w:i w:val="0"/>
          <w:iCs/>
          <w:sz w:val="24"/>
          <w:szCs w:val="24"/>
        </w:rPr>
      </w:pPr>
      <w:r w:rsidRPr="003D4FA0">
        <w:rPr>
          <w:i w:val="0"/>
          <w:iCs/>
          <w:sz w:val="24"/>
          <w:szCs w:val="24"/>
        </w:rPr>
        <w:t>Adjuntando para tal efecto</w:t>
      </w:r>
      <w:r w:rsidR="002E3D36" w:rsidRPr="003D4FA0">
        <w:rPr>
          <w:i w:val="0"/>
          <w:iCs/>
          <w:sz w:val="24"/>
          <w:szCs w:val="24"/>
        </w:rPr>
        <w:t xml:space="preserve"> los documentos electrónicos </w:t>
      </w:r>
      <w:r w:rsidR="002E3D36" w:rsidRPr="003D4FA0">
        <w:rPr>
          <w:b/>
          <w:bCs/>
          <w:i w:val="0"/>
          <w:iCs/>
          <w:sz w:val="24"/>
          <w:szCs w:val="24"/>
        </w:rPr>
        <w:t xml:space="preserve">“DGPPD_50.pdf” </w:t>
      </w:r>
      <w:r w:rsidR="002E3D36" w:rsidRPr="003D4FA0">
        <w:rPr>
          <w:i w:val="0"/>
          <w:iCs/>
          <w:sz w:val="24"/>
          <w:szCs w:val="24"/>
        </w:rPr>
        <w:t xml:space="preserve">y </w:t>
      </w:r>
      <w:r w:rsidR="002E3D36" w:rsidRPr="003D4FA0">
        <w:rPr>
          <w:b/>
          <w:bCs/>
          <w:i w:val="0"/>
          <w:iCs/>
          <w:sz w:val="24"/>
          <w:szCs w:val="24"/>
        </w:rPr>
        <w:t xml:space="preserve">“Scan 25 jun 25 19-32-34.pdf”, </w:t>
      </w:r>
      <w:r w:rsidR="002E3D36" w:rsidRPr="003D4FA0">
        <w:rPr>
          <w:i w:val="0"/>
          <w:iCs/>
          <w:sz w:val="24"/>
          <w:szCs w:val="24"/>
        </w:rPr>
        <w:t xml:space="preserve">cuyo contenido será materia de análisis en el considerando respectivo. </w:t>
      </w:r>
    </w:p>
    <w:p w14:paraId="2FC8D9BB" w14:textId="77777777" w:rsidR="002E3D36" w:rsidRPr="003D4FA0" w:rsidRDefault="002E3D36" w:rsidP="00656479">
      <w:pPr>
        <w:pStyle w:val="Citas"/>
        <w:ind w:left="0" w:right="0"/>
        <w:rPr>
          <w:i w:val="0"/>
          <w:iCs/>
          <w:sz w:val="24"/>
          <w:szCs w:val="24"/>
        </w:rPr>
      </w:pPr>
    </w:p>
    <w:p w14:paraId="067753A9" w14:textId="7CBC783C" w:rsidR="00073E92" w:rsidRPr="003D4FA0" w:rsidRDefault="0098057B" w:rsidP="00073E92">
      <w:pPr>
        <w:spacing w:before="240" w:line="360" w:lineRule="auto"/>
        <w:jc w:val="both"/>
        <w:rPr>
          <w:rFonts w:ascii="Palatino Linotype" w:hAnsi="Palatino Linotype" w:cs="Arial"/>
          <w:b/>
          <w:sz w:val="28"/>
        </w:rPr>
      </w:pPr>
      <w:r w:rsidRPr="003D4FA0">
        <w:rPr>
          <w:rFonts w:ascii="Palatino Linotype" w:hAnsi="Palatino Linotype" w:cs="Arial"/>
          <w:b/>
          <w:sz w:val="28"/>
        </w:rPr>
        <w:t>TERCERO</w:t>
      </w:r>
      <w:r w:rsidR="00073E92" w:rsidRPr="003D4FA0">
        <w:rPr>
          <w:rFonts w:ascii="Palatino Linotype" w:hAnsi="Palatino Linotype" w:cs="Arial"/>
          <w:b/>
          <w:sz w:val="28"/>
        </w:rPr>
        <w:t xml:space="preserve">. </w:t>
      </w:r>
      <w:r w:rsidR="00073E92" w:rsidRPr="003D4FA0">
        <w:rPr>
          <w:rFonts w:ascii="Palatino Linotype" w:hAnsi="Palatino Linotype"/>
          <w:b/>
          <w:sz w:val="28"/>
        </w:rPr>
        <w:t>Del recurso de revisión.</w:t>
      </w:r>
    </w:p>
    <w:p w14:paraId="4B0E949F" w14:textId="03A6A3E6" w:rsidR="002E3D36" w:rsidRPr="003D4FA0" w:rsidRDefault="00073E92" w:rsidP="00073E92">
      <w:pPr>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 xml:space="preserve">Inconforme con la respuesta por </w:t>
      </w:r>
      <w:r w:rsidRPr="003D4FA0">
        <w:rPr>
          <w:rFonts w:ascii="Palatino Linotype" w:hAnsi="Palatino Linotype" w:cs="Arial"/>
          <w:b/>
          <w:sz w:val="24"/>
          <w:szCs w:val="24"/>
        </w:rPr>
        <w:t xml:space="preserve">El Sujeto Obligado, </w:t>
      </w:r>
      <w:r w:rsidR="003820FC" w:rsidRPr="003D4FA0">
        <w:rPr>
          <w:rFonts w:ascii="Palatino Linotype" w:hAnsi="Palatino Linotype" w:cs="Arial"/>
          <w:b/>
          <w:sz w:val="24"/>
          <w:szCs w:val="24"/>
        </w:rPr>
        <w:t>El</w:t>
      </w:r>
      <w:r w:rsidRPr="003D4FA0">
        <w:rPr>
          <w:rFonts w:ascii="Palatino Linotype" w:hAnsi="Palatino Linotype" w:cs="Arial"/>
          <w:b/>
          <w:sz w:val="24"/>
          <w:szCs w:val="24"/>
        </w:rPr>
        <w:t xml:space="preserve"> Recurrente </w:t>
      </w:r>
      <w:r w:rsidRPr="003D4FA0">
        <w:rPr>
          <w:rFonts w:ascii="Palatino Linotype" w:hAnsi="Palatino Linotype" w:cs="Arial"/>
          <w:sz w:val="24"/>
          <w:szCs w:val="24"/>
        </w:rPr>
        <w:t>interpuso recurso de revisión, en fecha</w:t>
      </w:r>
      <w:r w:rsidR="00A4502C" w:rsidRPr="003D4FA0">
        <w:rPr>
          <w:rFonts w:ascii="Palatino Linotype" w:hAnsi="Palatino Linotype" w:cs="Arial"/>
          <w:sz w:val="24"/>
          <w:szCs w:val="24"/>
        </w:rPr>
        <w:t xml:space="preserve"> </w:t>
      </w:r>
      <w:r w:rsidR="002E3D36" w:rsidRPr="003D4FA0">
        <w:rPr>
          <w:rFonts w:ascii="Palatino Linotype" w:hAnsi="Palatino Linotype" w:cs="Arial"/>
          <w:b/>
          <w:bCs/>
          <w:sz w:val="24"/>
          <w:szCs w:val="24"/>
        </w:rPr>
        <w:t xml:space="preserve">diez de julio de dos mil veinticinco, </w:t>
      </w:r>
      <w:r w:rsidR="002E3D36" w:rsidRPr="003D4FA0">
        <w:rPr>
          <w:rFonts w:ascii="Palatino Linotype" w:hAnsi="Palatino Linotype" w:cs="Arial"/>
          <w:sz w:val="24"/>
          <w:szCs w:val="24"/>
        </w:rPr>
        <w:t xml:space="preserve">el cual </w:t>
      </w:r>
      <w:r w:rsidR="0099307A" w:rsidRPr="003D4FA0">
        <w:rPr>
          <w:rFonts w:ascii="Palatino Linotype" w:hAnsi="Palatino Linotype" w:cs="Arial"/>
          <w:sz w:val="24"/>
          <w:szCs w:val="24"/>
        </w:rPr>
        <w:t>fue registrado en el sistema electrónico con el expediente</w:t>
      </w:r>
      <w:r w:rsidR="002E3D36" w:rsidRPr="003D4FA0">
        <w:rPr>
          <w:rFonts w:ascii="Palatino Linotype" w:hAnsi="Palatino Linotype" w:cs="Arial"/>
          <w:sz w:val="24"/>
          <w:szCs w:val="24"/>
        </w:rPr>
        <w:t xml:space="preserve"> </w:t>
      </w:r>
      <w:r w:rsidR="002E3D36" w:rsidRPr="003D4FA0">
        <w:rPr>
          <w:rFonts w:ascii="Palatino Linotype" w:hAnsi="Palatino Linotype" w:cs="Arial"/>
          <w:b/>
          <w:bCs/>
          <w:sz w:val="24"/>
          <w:szCs w:val="24"/>
        </w:rPr>
        <w:t xml:space="preserve">08445/INFOEM/IP/RR/2025, </w:t>
      </w:r>
      <w:r w:rsidR="002E3D36" w:rsidRPr="003D4FA0">
        <w:rPr>
          <w:rFonts w:ascii="Palatino Linotype" w:hAnsi="Palatino Linotype" w:cs="Arial"/>
          <w:sz w:val="24"/>
          <w:szCs w:val="24"/>
        </w:rPr>
        <w:t xml:space="preserve">en el cual arguye las siguientes manifestaciones: </w:t>
      </w:r>
    </w:p>
    <w:p w14:paraId="14772FAB" w14:textId="2794755F" w:rsidR="00A4502C" w:rsidRPr="003D4FA0" w:rsidRDefault="0099307A" w:rsidP="00073E92">
      <w:pPr>
        <w:spacing w:before="240" w:line="360" w:lineRule="auto"/>
        <w:jc w:val="both"/>
        <w:rPr>
          <w:rFonts w:ascii="Palatino Linotype" w:hAnsi="Palatino Linotype" w:cs="Arial"/>
          <w:b/>
          <w:bCs/>
          <w:sz w:val="24"/>
          <w:szCs w:val="24"/>
        </w:rPr>
      </w:pPr>
      <w:r w:rsidRPr="003D4FA0">
        <w:rPr>
          <w:rFonts w:ascii="Palatino Linotype" w:hAnsi="Palatino Linotype" w:cs="Arial"/>
          <w:sz w:val="24"/>
          <w:szCs w:val="24"/>
        </w:rPr>
        <w:t xml:space="preserve"> </w:t>
      </w:r>
      <w:r w:rsidR="00A4502C" w:rsidRPr="003D4FA0">
        <w:rPr>
          <w:rFonts w:ascii="Palatino Linotype" w:hAnsi="Palatino Linotype" w:cs="Arial"/>
          <w:b/>
          <w:bCs/>
          <w:sz w:val="24"/>
          <w:szCs w:val="24"/>
        </w:rPr>
        <w:t>Acto impugnado:</w:t>
      </w:r>
    </w:p>
    <w:p w14:paraId="0AED1DA2" w14:textId="4D9931BC" w:rsidR="00A4502C" w:rsidRPr="003D4FA0" w:rsidRDefault="00A4502C" w:rsidP="00A4502C">
      <w:pPr>
        <w:pStyle w:val="Citas"/>
        <w:rPr>
          <w:b/>
          <w:bCs/>
        </w:rPr>
      </w:pPr>
      <w:r w:rsidRPr="003D4FA0">
        <w:t>“</w:t>
      </w:r>
      <w:r w:rsidR="006E13B0" w:rsidRPr="003D4FA0">
        <w:t>Respuesta a la solicitud de información</w:t>
      </w:r>
      <w:r w:rsidRPr="003D4FA0">
        <w:t xml:space="preserve">” </w:t>
      </w:r>
      <w:r w:rsidRPr="003D4FA0">
        <w:rPr>
          <w:b/>
          <w:bCs/>
        </w:rPr>
        <w:t>(Sic)</w:t>
      </w:r>
    </w:p>
    <w:p w14:paraId="3FA3F823" w14:textId="7F0F08E7" w:rsidR="00A4502C" w:rsidRPr="003D4FA0" w:rsidRDefault="00A4502C" w:rsidP="00A4502C">
      <w:pPr>
        <w:pStyle w:val="Citas"/>
        <w:ind w:left="0"/>
        <w:rPr>
          <w:b/>
          <w:bCs/>
          <w:i w:val="0"/>
          <w:iCs/>
          <w:sz w:val="24"/>
          <w:szCs w:val="24"/>
        </w:rPr>
      </w:pPr>
      <w:r w:rsidRPr="003D4FA0">
        <w:rPr>
          <w:b/>
          <w:bCs/>
          <w:i w:val="0"/>
          <w:iCs/>
          <w:sz w:val="24"/>
          <w:szCs w:val="24"/>
        </w:rPr>
        <w:t>Razones o motivos de la inconformidad:</w:t>
      </w:r>
    </w:p>
    <w:p w14:paraId="5F2B54BB" w14:textId="12EB2854" w:rsidR="00A4502C" w:rsidRPr="003D4FA0" w:rsidRDefault="00A4502C" w:rsidP="00A4502C">
      <w:pPr>
        <w:pStyle w:val="Citas"/>
      </w:pPr>
      <w:r w:rsidRPr="003D4FA0">
        <w:lastRenderedPageBreak/>
        <w:t>“</w:t>
      </w:r>
      <w:r w:rsidR="006E13B0" w:rsidRPr="003D4FA0">
        <w:t>La dependencia niega la información a pesar de que esta bajo su resguardo</w:t>
      </w:r>
      <w:r w:rsidRPr="003D4FA0">
        <w:t xml:space="preserve">” </w:t>
      </w:r>
      <w:r w:rsidRPr="003D4FA0">
        <w:rPr>
          <w:b/>
          <w:bCs/>
        </w:rPr>
        <w:t>(Sic)</w:t>
      </w:r>
    </w:p>
    <w:p w14:paraId="42E49A0B" w14:textId="0F40EBF1" w:rsidR="000C102A" w:rsidRPr="003D4FA0" w:rsidRDefault="000C102A" w:rsidP="00F31A71">
      <w:pPr>
        <w:spacing w:before="240" w:line="360" w:lineRule="auto"/>
        <w:jc w:val="both"/>
        <w:rPr>
          <w:b/>
          <w:bCs/>
        </w:rPr>
      </w:pPr>
    </w:p>
    <w:p w14:paraId="6B689A4F" w14:textId="2ADFE30A" w:rsidR="00073E92" w:rsidRPr="003D4FA0" w:rsidRDefault="00871F78" w:rsidP="00073E92">
      <w:pPr>
        <w:spacing w:before="240" w:line="360" w:lineRule="auto"/>
        <w:jc w:val="both"/>
        <w:rPr>
          <w:rFonts w:ascii="Palatino Linotype" w:hAnsi="Palatino Linotype" w:cs="Arial"/>
          <w:b/>
          <w:sz w:val="24"/>
          <w:szCs w:val="24"/>
        </w:rPr>
      </w:pPr>
      <w:r w:rsidRPr="003D4FA0">
        <w:rPr>
          <w:rFonts w:ascii="Palatino Linotype" w:hAnsi="Palatino Linotype" w:cs="Arial"/>
          <w:b/>
          <w:sz w:val="28"/>
        </w:rPr>
        <w:t>CUARTO</w:t>
      </w:r>
      <w:r w:rsidR="00073E92" w:rsidRPr="003D4FA0">
        <w:rPr>
          <w:rFonts w:ascii="Palatino Linotype" w:hAnsi="Palatino Linotype" w:cs="Arial"/>
          <w:b/>
          <w:sz w:val="24"/>
          <w:szCs w:val="24"/>
        </w:rPr>
        <w:t xml:space="preserve">. </w:t>
      </w:r>
      <w:r w:rsidR="00073E92" w:rsidRPr="003D4FA0">
        <w:rPr>
          <w:rFonts w:ascii="Palatino Linotype" w:hAnsi="Palatino Linotype" w:cs="Arial"/>
          <w:b/>
          <w:sz w:val="28"/>
          <w:szCs w:val="28"/>
        </w:rPr>
        <w:t>Del turno del recurso de revisión.</w:t>
      </w:r>
    </w:p>
    <w:p w14:paraId="4B133A26" w14:textId="6DF92E75" w:rsidR="00246968" w:rsidRPr="003D4FA0" w:rsidRDefault="00073E92" w:rsidP="0036654D">
      <w:pPr>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Medio de impugnación que le fue turnado al Comisionado</w:t>
      </w:r>
      <w:r w:rsidR="0034605F" w:rsidRPr="003D4FA0">
        <w:rPr>
          <w:rFonts w:ascii="Palatino Linotype" w:hAnsi="Palatino Linotype" w:cs="Arial"/>
          <w:sz w:val="24"/>
          <w:szCs w:val="24"/>
        </w:rPr>
        <w:t xml:space="preserve"> </w:t>
      </w:r>
      <w:r w:rsidR="001E4787" w:rsidRPr="003D4FA0">
        <w:rPr>
          <w:rFonts w:ascii="Palatino Linotype" w:hAnsi="Palatino Linotype" w:cs="Arial"/>
          <w:sz w:val="24"/>
          <w:szCs w:val="24"/>
        </w:rPr>
        <w:t>presidente</w:t>
      </w:r>
      <w:r w:rsidRPr="003D4FA0">
        <w:rPr>
          <w:rFonts w:ascii="Palatino Linotype" w:hAnsi="Palatino Linotype" w:cs="Arial"/>
          <w:sz w:val="24"/>
          <w:szCs w:val="24"/>
        </w:rPr>
        <w:t xml:space="preserve"> </w:t>
      </w:r>
      <w:r w:rsidRPr="003D4FA0">
        <w:rPr>
          <w:rFonts w:ascii="Palatino Linotype" w:hAnsi="Palatino Linotype" w:cs="Arial"/>
          <w:b/>
          <w:sz w:val="24"/>
          <w:szCs w:val="24"/>
        </w:rPr>
        <w:t xml:space="preserve">José Martínez Vilchis, </w:t>
      </w:r>
      <w:r w:rsidRPr="003D4FA0">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6E13B0" w:rsidRPr="003D4FA0">
        <w:rPr>
          <w:rFonts w:ascii="Palatino Linotype" w:hAnsi="Palatino Linotype" w:cs="Arial"/>
          <w:b/>
          <w:bCs/>
          <w:sz w:val="24"/>
          <w:szCs w:val="24"/>
        </w:rPr>
        <w:t xml:space="preserve">catorce de julio de dos mil veinticinco, </w:t>
      </w:r>
      <w:r w:rsidR="00246968" w:rsidRPr="003D4FA0">
        <w:rPr>
          <w:rFonts w:ascii="Palatino Linotype" w:hAnsi="Palatino Linotype" w:cs="Arial"/>
          <w:sz w:val="24"/>
          <w:szCs w:val="24"/>
        </w:rPr>
        <w:t xml:space="preserve">determinándose en él, un plazo de siete días para que las partes manifestaran lo que a su derecho corresponda en términos del numeral ya citado. </w:t>
      </w:r>
    </w:p>
    <w:p w14:paraId="1DF0C42D" w14:textId="77777777" w:rsidR="006E13B0" w:rsidRPr="003D4FA0" w:rsidRDefault="006E13B0" w:rsidP="00073E92">
      <w:pPr>
        <w:pStyle w:val="Prrafodelista"/>
        <w:spacing w:line="360" w:lineRule="auto"/>
        <w:ind w:left="0"/>
        <w:jc w:val="both"/>
        <w:rPr>
          <w:rFonts w:ascii="Palatino Linotype" w:hAnsi="Palatino Linotype" w:cs="Arial"/>
          <w:b/>
          <w:sz w:val="28"/>
          <w:lang w:val="es-MX"/>
        </w:rPr>
      </w:pPr>
    </w:p>
    <w:p w14:paraId="66F3567F" w14:textId="0B78375E" w:rsidR="00073E92" w:rsidRPr="003D4FA0" w:rsidRDefault="00871F78" w:rsidP="00073E92">
      <w:pPr>
        <w:pStyle w:val="Prrafodelista"/>
        <w:spacing w:line="360" w:lineRule="auto"/>
        <w:ind w:left="0"/>
        <w:jc w:val="both"/>
        <w:rPr>
          <w:rFonts w:ascii="Palatino Linotype" w:hAnsi="Palatino Linotype" w:cs="Arial"/>
          <w:b/>
        </w:rPr>
      </w:pPr>
      <w:r w:rsidRPr="003D4FA0">
        <w:rPr>
          <w:rFonts w:ascii="Palatino Linotype" w:hAnsi="Palatino Linotype" w:cs="Arial"/>
          <w:b/>
          <w:sz w:val="28"/>
        </w:rPr>
        <w:t>QUINTO</w:t>
      </w:r>
      <w:r w:rsidR="00073E92" w:rsidRPr="003D4FA0">
        <w:rPr>
          <w:rFonts w:ascii="Palatino Linotype" w:hAnsi="Palatino Linotype" w:cs="Arial"/>
          <w:b/>
          <w:sz w:val="28"/>
          <w:szCs w:val="28"/>
        </w:rPr>
        <w:t>. De la etapa de instrucción.</w:t>
      </w:r>
    </w:p>
    <w:p w14:paraId="56C29327" w14:textId="4E364EB7" w:rsidR="006E13B0" w:rsidRPr="003D4FA0" w:rsidRDefault="00EE5878" w:rsidP="00EE5878">
      <w:pPr>
        <w:spacing w:after="0" w:line="360" w:lineRule="auto"/>
        <w:jc w:val="both"/>
        <w:rPr>
          <w:rFonts w:ascii="Palatino Linotype" w:hAnsi="Palatino Linotype" w:cs="Arial"/>
          <w:b/>
          <w:bCs/>
          <w:sz w:val="24"/>
          <w:szCs w:val="24"/>
        </w:rPr>
      </w:pPr>
      <w:r w:rsidRPr="003D4FA0">
        <w:rPr>
          <w:rFonts w:ascii="Palatino Linotype" w:hAnsi="Palatino Linotype" w:cs="Arial"/>
          <w:sz w:val="24"/>
          <w:szCs w:val="24"/>
        </w:rPr>
        <w:t xml:space="preserve">Así, en la etapa de instrucción, de las constancias que obran en los expedientes electrónicos de los recursos de revisión se advierte que </w:t>
      </w:r>
      <w:r w:rsidRPr="003D4FA0">
        <w:rPr>
          <w:rFonts w:ascii="Palatino Linotype" w:hAnsi="Palatino Linotype" w:cs="Arial"/>
          <w:b/>
          <w:bCs/>
          <w:sz w:val="24"/>
          <w:szCs w:val="24"/>
        </w:rPr>
        <w:t xml:space="preserve">El Sujeto Obligado </w:t>
      </w:r>
      <w:r w:rsidR="006E1B95" w:rsidRPr="003D4FA0">
        <w:rPr>
          <w:rFonts w:ascii="Palatino Linotype" w:hAnsi="Palatino Linotype" w:cs="Arial"/>
          <w:sz w:val="24"/>
          <w:szCs w:val="24"/>
        </w:rPr>
        <w:t>rindió su informe justificado en fecha</w:t>
      </w:r>
      <w:r w:rsidR="006E13B0" w:rsidRPr="003D4FA0">
        <w:rPr>
          <w:rFonts w:ascii="Palatino Linotype" w:hAnsi="Palatino Linotype" w:cs="Arial"/>
          <w:sz w:val="24"/>
          <w:szCs w:val="24"/>
        </w:rPr>
        <w:t xml:space="preserve"> </w:t>
      </w:r>
      <w:r w:rsidR="006E13B0" w:rsidRPr="003D4FA0">
        <w:rPr>
          <w:rFonts w:ascii="Palatino Linotype" w:hAnsi="Palatino Linotype" w:cs="Arial"/>
          <w:b/>
          <w:bCs/>
          <w:sz w:val="24"/>
          <w:szCs w:val="24"/>
        </w:rPr>
        <w:t xml:space="preserve">seis de agosto de dos mil veinticinco, </w:t>
      </w:r>
      <w:r w:rsidR="006E13B0" w:rsidRPr="003D4FA0">
        <w:rPr>
          <w:rFonts w:ascii="Palatino Linotype" w:hAnsi="Palatino Linotype" w:cs="Arial"/>
          <w:sz w:val="24"/>
          <w:szCs w:val="24"/>
        </w:rPr>
        <w:t xml:space="preserve">mismo que fue puesto a la vista el </w:t>
      </w:r>
      <w:r w:rsidR="006E13B0" w:rsidRPr="003D4FA0">
        <w:rPr>
          <w:rFonts w:ascii="Palatino Linotype" w:hAnsi="Palatino Linotype" w:cs="Arial"/>
          <w:b/>
          <w:bCs/>
          <w:sz w:val="24"/>
          <w:szCs w:val="24"/>
        </w:rPr>
        <w:t xml:space="preserve">once de agosto de dos mil veinticinco. </w:t>
      </w:r>
    </w:p>
    <w:p w14:paraId="2E5B7F75" w14:textId="7E0FED0D" w:rsidR="006E13B0" w:rsidRPr="003D4FA0" w:rsidRDefault="006E13B0" w:rsidP="006E13B0">
      <w:pPr>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 xml:space="preserve">Por lo cual se decretó instrucción con fecha </w:t>
      </w:r>
      <w:r w:rsidRPr="003D4FA0">
        <w:rPr>
          <w:rFonts w:ascii="Palatino Linotype" w:hAnsi="Palatino Linotype" w:cs="Arial"/>
          <w:b/>
          <w:bCs/>
          <w:sz w:val="24"/>
          <w:szCs w:val="24"/>
        </w:rPr>
        <w:t xml:space="preserve">veintiséis de agosto de dos mil veinticinco, </w:t>
      </w:r>
      <w:r w:rsidRPr="003D4FA0">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26CA96C8" w14:textId="77777777" w:rsidR="006E13B0" w:rsidRPr="003D4FA0" w:rsidRDefault="006E13B0" w:rsidP="00EE5878">
      <w:pPr>
        <w:spacing w:after="0" w:line="360" w:lineRule="auto"/>
        <w:jc w:val="both"/>
        <w:rPr>
          <w:rFonts w:ascii="Palatino Linotype" w:hAnsi="Palatino Linotype" w:cs="Arial"/>
          <w:sz w:val="24"/>
          <w:szCs w:val="24"/>
        </w:rPr>
      </w:pPr>
    </w:p>
    <w:p w14:paraId="647B3F72" w14:textId="073DBD5B" w:rsidR="0099307A" w:rsidRPr="003D4FA0" w:rsidRDefault="0099307A" w:rsidP="0099307A">
      <w:pPr>
        <w:spacing w:line="360" w:lineRule="auto"/>
        <w:jc w:val="both"/>
        <w:rPr>
          <w:rFonts w:ascii="Palatino Linotype" w:hAnsi="Palatino Linotype" w:cs="Arial"/>
          <w:sz w:val="24"/>
          <w:szCs w:val="24"/>
        </w:rPr>
      </w:pPr>
      <w:r w:rsidRPr="003D4FA0">
        <w:rPr>
          <w:rFonts w:ascii="Palatino Linotype" w:hAnsi="Palatino Linotype" w:cs="Arial"/>
          <w:sz w:val="24"/>
          <w:szCs w:val="24"/>
        </w:rPr>
        <w:lastRenderedPageBreak/>
        <w:t xml:space="preserve">El día </w:t>
      </w:r>
      <w:r w:rsidR="006E13B0" w:rsidRPr="003D4FA0">
        <w:rPr>
          <w:rFonts w:ascii="Palatino Linotype" w:hAnsi="Palatino Linotype" w:cs="Arial"/>
          <w:b/>
          <w:bCs/>
          <w:sz w:val="24"/>
          <w:szCs w:val="24"/>
        </w:rPr>
        <w:t xml:space="preserve">tres de septiembre de dos mil veinticinco, </w:t>
      </w:r>
      <w:r w:rsidRPr="003D4FA0">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415C8CC7" w14:textId="77777777" w:rsidR="00031AB1" w:rsidRPr="003D4FA0" w:rsidRDefault="00031AB1" w:rsidP="006D5803">
      <w:pPr>
        <w:spacing w:before="240" w:line="360" w:lineRule="auto"/>
        <w:jc w:val="center"/>
        <w:rPr>
          <w:rFonts w:ascii="Palatino Linotype" w:hAnsi="Palatino Linotype" w:cs="Arial"/>
          <w:b/>
          <w:sz w:val="24"/>
        </w:rPr>
      </w:pPr>
    </w:p>
    <w:p w14:paraId="0D4A17DB" w14:textId="1232C92D" w:rsidR="006D5803" w:rsidRPr="003D4FA0" w:rsidRDefault="006D5803" w:rsidP="006D5803">
      <w:pPr>
        <w:spacing w:before="240" w:line="360" w:lineRule="auto"/>
        <w:jc w:val="center"/>
        <w:rPr>
          <w:rFonts w:ascii="Palatino Linotype" w:hAnsi="Palatino Linotype" w:cs="Arial"/>
          <w:b/>
          <w:sz w:val="24"/>
        </w:rPr>
      </w:pPr>
      <w:r w:rsidRPr="003D4FA0">
        <w:rPr>
          <w:rFonts w:ascii="Palatino Linotype" w:hAnsi="Palatino Linotype" w:cs="Arial"/>
          <w:b/>
          <w:sz w:val="24"/>
        </w:rPr>
        <w:t xml:space="preserve">C O N S I D E R A N D O </w:t>
      </w:r>
    </w:p>
    <w:p w14:paraId="6E81E773" w14:textId="77777777" w:rsidR="006D5803" w:rsidRPr="003D4FA0" w:rsidRDefault="006D5803" w:rsidP="006D5803">
      <w:pPr>
        <w:spacing w:before="240" w:line="360" w:lineRule="auto"/>
        <w:jc w:val="both"/>
        <w:rPr>
          <w:rFonts w:ascii="Palatino Linotype" w:hAnsi="Palatino Linotype" w:cs="Arial"/>
          <w:sz w:val="28"/>
          <w:szCs w:val="28"/>
        </w:rPr>
      </w:pPr>
      <w:r w:rsidRPr="003D4FA0">
        <w:rPr>
          <w:rFonts w:ascii="Palatino Linotype" w:hAnsi="Palatino Linotype" w:cs="Arial"/>
          <w:b/>
          <w:sz w:val="28"/>
        </w:rPr>
        <w:t>PRIMERO.</w:t>
      </w:r>
      <w:r w:rsidRPr="003D4FA0">
        <w:rPr>
          <w:rFonts w:ascii="Palatino Linotype" w:hAnsi="Palatino Linotype" w:cs="Arial"/>
          <w:b/>
        </w:rPr>
        <w:t xml:space="preserve"> </w:t>
      </w:r>
      <w:r w:rsidRPr="003D4FA0">
        <w:rPr>
          <w:rFonts w:ascii="Palatino Linotype" w:hAnsi="Palatino Linotype" w:cs="Arial"/>
          <w:b/>
          <w:sz w:val="28"/>
          <w:szCs w:val="28"/>
        </w:rPr>
        <w:t>De la competencia</w:t>
      </w:r>
      <w:r w:rsidRPr="003D4FA0">
        <w:rPr>
          <w:rFonts w:ascii="Palatino Linotype" w:hAnsi="Palatino Linotype" w:cs="Arial"/>
          <w:sz w:val="28"/>
          <w:szCs w:val="28"/>
        </w:rPr>
        <w:t>.</w:t>
      </w:r>
    </w:p>
    <w:p w14:paraId="249643F5" w14:textId="77777777" w:rsidR="0099307A" w:rsidRPr="003D4FA0" w:rsidRDefault="0099307A" w:rsidP="0099307A">
      <w:pPr>
        <w:spacing w:line="360" w:lineRule="auto"/>
        <w:jc w:val="both"/>
        <w:rPr>
          <w:rFonts w:ascii="Palatino Linotype" w:hAnsi="Palatino Linotype"/>
          <w:sz w:val="24"/>
          <w:szCs w:val="24"/>
        </w:rPr>
      </w:pPr>
      <w:r w:rsidRPr="003D4FA0">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53EEDAE" w14:textId="77777777" w:rsidR="0099307A" w:rsidRPr="003D4FA0" w:rsidRDefault="0099307A" w:rsidP="007E24F0">
      <w:pPr>
        <w:spacing w:before="240" w:line="360" w:lineRule="auto"/>
        <w:jc w:val="both"/>
        <w:rPr>
          <w:rFonts w:ascii="Palatino Linotype" w:eastAsia="Calibri" w:hAnsi="Palatino Linotype"/>
          <w:b/>
          <w:color w:val="000000" w:themeColor="text1"/>
          <w:sz w:val="24"/>
          <w:szCs w:val="24"/>
        </w:rPr>
      </w:pPr>
    </w:p>
    <w:p w14:paraId="4FAE87B8" w14:textId="77777777" w:rsidR="006D5803" w:rsidRPr="003D4FA0" w:rsidRDefault="006D5803" w:rsidP="006D5803">
      <w:pPr>
        <w:pStyle w:val="Prrafodelista"/>
        <w:autoSpaceDE w:val="0"/>
        <w:autoSpaceDN w:val="0"/>
        <w:adjustRightInd w:val="0"/>
        <w:spacing w:before="240" w:after="160" w:line="360" w:lineRule="auto"/>
        <w:ind w:left="0"/>
        <w:jc w:val="both"/>
        <w:rPr>
          <w:rFonts w:ascii="Palatino Linotype" w:hAnsi="Palatino Linotype" w:cs="Arial"/>
          <w:b/>
        </w:rPr>
      </w:pPr>
      <w:r w:rsidRPr="003D4FA0">
        <w:rPr>
          <w:rFonts w:ascii="Palatino Linotype" w:hAnsi="Palatino Linotype" w:cs="Arial"/>
          <w:b/>
          <w:sz w:val="28"/>
        </w:rPr>
        <w:t>SEGUNDO</w:t>
      </w:r>
      <w:r w:rsidRPr="003D4FA0">
        <w:rPr>
          <w:rFonts w:ascii="Palatino Linotype" w:hAnsi="Palatino Linotype" w:cs="Arial"/>
          <w:b/>
        </w:rPr>
        <w:t xml:space="preserve">. </w:t>
      </w:r>
      <w:r w:rsidRPr="003D4FA0">
        <w:rPr>
          <w:rFonts w:ascii="Palatino Linotype" w:hAnsi="Palatino Linotype" w:cs="Arial"/>
          <w:b/>
          <w:sz w:val="28"/>
          <w:szCs w:val="28"/>
        </w:rPr>
        <w:t>Sobre los alcances del recurso de revisión.</w:t>
      </w:r>
      <w:r w:rsidRPr="003D4FA0">
        <w:rPr>
          <w:rFonts w:ascii="Palatino Linotype" w:hAnsi="Palatino Linotype" w:cs="Arial"/>
          <w:b/>
        </w:rPr>
        <w:t xml:space="preserve"> </w:t>
      </w:r>
    </w:p>
    <w:p w14:paraId="75998877" w14:textId="77777777" w:rsidR="006D5803" w:rsidRPr="003D4FA0" w:rsidRDefault="006D5803" w:rsidP="006D5803">
      <w:pPr>
        <w:pStyle w:val="Prrafodelista"/>
        <w:autoSpaceDE w:val="0"/>
        <w:autoSpaceDN w:val="0"/>
        <w:adjustRightInd w:val="0"/>
        <w:spacing w:before="240" w:after="160" w:line="360" w:lineRule="auto"/>
        <w:ind w:left="0"/>
        <w:jc w:val="both"/>
        <w:rPr>
          <w:rFonts w:ascii="Palatino Linotype" w:hAnsi="Palatino Linotype" w:cs="Arial"/>
        </w:rPr>
      </w:pPr>
      <w:r w:rsidRPr="003D4FA0">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5928442" w14:textId="77777777" w:rsidR="006E13B0" w:rsidRPr="003D4FA0" w:rsidRDefault="006E13B0" w:rsidP="0099307A">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089B4929" w14:textId="77777777" w:rsidR="006E13B0" w:rsidRPr="003D4FA0" w:rsidRDefault="006E13B0" w:rsidP="006E13B0">
      <w:pPr>
        <w:spacing w:after="0" w:line="360" w:lineRule="auto"/>
        <w:jc w:val="both"/>
        <w:rPr>
          <w:rFonts w:ascii="Palatino Linotype" w:eastAsia="Times New Roman" w:hAnsi="Palatino Linotype" w:cs="Times New Roman"/>
          <w:sz w:val="24"/>
          <w:szCs w:val="24"/>
          <w:lang w:eastAsia="es-ES"/>
        </w:rPr>
      </w:pPr>
      <w:r w:rsidRPr="003D4FA0">
        <w:rPr>
          <w:rFonts w:ascii="Palatino Linotype" w:hAnsi="Palatino Linotype" w:cs="Arial"/>
          <w:b/>
          <w:sz w:val="28"/>
        </w:rPr>
        <w:t xml:space="preserve">TERCERO. Cuestiones de previo y especial pronunciamiento. </w:t>
      </w:r>
      <w:r w:rsidRPr="003D4FA0">
        <w:rPr>
          <w:rFonts w:ascii="Palatino Linotype" w:eastAsia="Times New Roman" w:hAnsi="Palatino Linotype" w:cs="Times New Roman"/>
          <w:sz w:val="24"/>
          <w:szCs w:val="24"/>
          <w:lang w:eastAsia="es-ES"/>
        </w:rPr>
        <w:t xml:space="preserve"> </w:t>
      </w:r>
    </w:p>
    <w:p w14:paraId="48525295" w14:textId="77777777" w:rsidR="006E13B0" w:rsidRPr="003D4FA0" w:rsidRDefault="006E13B0" w:rsidP="006E13B0">
      <w:pPr>
        <w:pStyle w:val="Prrafodelista"/>
        <w:autoSpaceDE w:val="0"/>
        <w:autoSpaceDN w:val="0"/>
        <w:adjustRightInd w:val="0"/>
        <w:spacing w:before="240" w:after="160" w:line="360" w:lineRule="auto"/>
        <w:ind w:left="0"/>
        <w:jc w:val="both"/>
        <w:rPr>
          <w:rFonts w:ascii="Palatino Linotype" w:hAnsi="Palatino Linotype"/>
        </w:rPr>
      </w:pPr>
      <w:r w:rsidRPr="003D4FA0">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1936E9CF"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b/>
          <w:i/>
          <w:lang w:eastAsia="es-ES"/>
        </w:rPr>
        <w:t xml:space="preserve">“Artículo 180. </w:t>
      </w:r>
      <w:r w:rsidRPr="003D4FA0">
        <w:rPr>
          <w:rFonts w:ascii="Palatino Linotype" w:eastAsia="Times New Roman" w:hAnsi="Palatino Linotype" w:cs="Arial"/>
          <w:i/>
          <w:lang w:eastAsia="es-ES"/>
        </w:rPr>
        <w:t>El recurso de revisión contendrá:</w:t>
      </w:r>
    </w:p>
    <w:p w14:paraId="6AB46F35"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I. El sujeto obligado ante la cual se presentó la solicitud;</w:t>
      </w:r>
    </w:p>
    <w:p w14:paraId="271B2942"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b/>
          <w:i/>
          <w:u w:val="single"/>
          <w:lang w:eastAsia="es-ES"/>
        </w:rPr>
        <w:t>II. El nombre del solicitante que recurre</w:t>
      </w:r>
      <w:r w:rsidRPr="003D4FA0">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580A9D1F"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III. El número de folio de respuesta de la solicitud de acceso;</w:t>
      </w:r>
    </w:p>
    <w:p w14:paraId="2A3A876E"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26A4049"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lastRenderedPageBreak/>
        <w:t>V. El acto que se recurre;</w:t>
      </w:r>
    </w:p>
    <w:p w14:paraId="6130E245"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VI. Las razones o motivos de inconformidad;</w:t>
      </w:r>
    </w:p>
    <w:p w14:paraId="2B656249"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6B784F9A"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VIII. Firma del recurrente, en su caso, cuando se presente por escrito, requisito sin el cual se dará trámite al recurso.</w:t>
      </w:r>
    </w:p>
    <w:p w14:paraId="0192B2EC"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Adicionalmente, se podrán anexar las pruebas y demás elementos que considere procedentes someter a juicio del Instituto.</w:t>
      </w:r>
    </w:p>
    <w:p w14:paraId="73E6B177" w14:textId="77777777" w:rsidR="006E13B0" w:rsidRPr="003D4FA0" w:rsidRDefault="006E13B0" w:rsidP="006E13B0">
      <w:pPr>
        <w:spacing w:before="240" w:line="360" w:lineRule="auto"/>
        <w:ind w:left="851" w:right="851"/>
        <w:jc w:val="both"/>
        <w:rPr>
          <w:rFonts w:ascii="Palatino Linotype" w:eastAsia="Times New Roman" w:hAnsi="Palatino Linotype" w:cs="Arial"/>
          <w:i/>
          <w:lang w:eastAsia="es-ES"/>
        </w:rPr>
      </w:pPr>
      <w:r w:rsidRPr="003D4FA0">
        <w:rPr>
          <w:rFonts w:ascii="Palatino Linotype" w:eastAsia="Times New Roman" w:hAnsi="Palatino Linotype" w:cs="Arial"/>
          <w:i/>
          <w:lang w:eastAsia="es-ES"/>
        </w:rPr>
        <w:t>En ningún caso será necesario que el particular ratifique el recurso de revisión interpuesto.</w:t>
      </w:r>
    </w:p>
    <w:p w14:paraId="7433291A" w14:textId="77777777" w:rsidR="006E13B0" w:rsidRPr="003D4FA0" w:rsidRDefault="006E13B0" w:rsidP="006E13B0">
      <w:pPr>
        <w:spacing w:before="240" w:line="360" w:lineRule="auto"/>
        <w:ind w:left="851" w:right="851"/>
        <w:jc w:val="both"/>
        <w:rPr>
          <w:rFonts w:ascii="Palatino Linotype" w:eastAsia="Times New Roman" w:hAnsi="Palatino Linotype" w:cs="Arial"/>
          <w:i/>
          <w:sz w:val="24"/>
          <w:szCs w:val="24"/>
          <w:lang w:eastAsia="es-ES"/>
        </w:rPr>
      </w:pPr>
      <w:r w:rsidRPr="003D4FA0">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3D4FA0">
        <w:rPr>
          <w:rFonts w:ascii="Palatino Linotype" w:eastAsia="Times New Roman" w:hAnsi="Palatino Linotype" w:cs="Arial"/>
          <w:b/>
          <w:i/>
          <w:lang w:eastAsia="es-ES"/>
        </w:rPr>
        <w:t xml:space="preserve"> [Sic] </w:t>
      </w:r>
    </w:p>
    <w:p w14:paraId="69BCAE06" w14:textId="77777777" w:rsidR="006E13B0" w:rsidRPr="003D4FA0" w:rsidRDefault="006E13B0" w:rsidP="006E13B0">
      <w:pPr>
        <w:spacing w:after="0" w:line="360" w:lineRule="auto"/>
        <w:jc w:val="both"/>
        <w:rPr>
          <w:rFonts w:ascii="Palatino Linotype" w:eastAsia="Times New Roman" w:hAnsi="Palatino Linotype" w:cs="Arial"/>
          <w:b/>
          <w:i/>
          <w:sz w:val="24"/>
          <w:szCs w:val="24"/>
          <w:lang w:eastAsia="es-ES"/>
        </w:rPr>
      </w:pPr>
    </w:p>
    <w:p w14:paraId="066D0575" w14:textId="77777777" w:rsidR="006E13B0" w:rsidRPr="003D4FA0" w:rsidRDefault="006E13B0" w:rsidP="006E13B0">
      <w:pPr>
        <w:spacing w:after="0" w:line="360" w:lineRule="auto"/>
        <w:jc w:val="both"/>
        <w:rPr>
          <w:rFonts w:ascii="Palatino Linotype" w:hAnsi="Palatino Linotype" w:cs="Arial"/>
          <w:sz w:val="24"/>
          <w:szCs w:val="24"/>
          <w:lang w:eastAsia="es-ES"/>
        </w:rPr>
      </w:pPr>
      <w:r w:rsidRPr="003D4FA0">
        <w:rPr>
          <w:rFonts w:ascii="Palatino Linotype" w:hAnsi="Palatino Linotype" w:cs="Segoe UI"/>
          <w:sz w:val="24"/>
          <w:szCs w:val="24"/>
          <w:lang w:eastAsia="es-ES"/>
        </w:rPr>
        <w:t xml:space="preserve">Cabe señalar que </w:t>
      </w:r>
      <w:r w:rsidRPr="003D4FA0">
        <w:rPr>
          <w:rFonts w:ascii="Palatino Linotype" w:hAnsi="Palatino Linotype" w:cs="Segoe UI"/>
          <w:b/>
          <w:sz w:val="24"/>
          <w:szCs w:val="24"/>
          <w:lang w:eastAsia="es-ES"/>
        </w:rPr>
        <w:t>El Recurrente</w:t>
      </w:r>
      <w:r w:rsidRPr="003D4FA0">
        <w:rPr>
          <w:rFonts w:ascii="Palatino Linotype" w:hAnsi="Palatino Linotype" w:cs="Segoe UI"/>
          <w:sz w:val="24"/>
          <w:szCs w:val="24"/>
          <w:lang w:eastAsia="es-ES"/>
        </w:rPr>
        <w:t xml:space="preserve"> ejerció de manera anónima su derecho de acceso a la información pública</w:t>
      </w:r>
      <w:r w:rsidRPr="003D4FA0">
        <w:rPr>
          <w:rFonts w:ascii="Palatino Linotype" w:hAnsi="Palatino Linotype" w:cs="Times New Roman"/>
          <w:sz w:val="24"/>
          <w:szCs w:val="24"/>
          <w:lang w:eastAsia="es-ES"/>
        </w:rPr>
        <w:t xml:space="preserve">, sin embargo, no es motivo para desechar las </w:t>
      </w:r>
      <w:r w:rsidRPr="003D4FA0">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F7714D9" w14:textId="77777777" w:rsidR="006E13B0" w:rsidRPr="003D4FA0" w:rsidRDefault="006E13B0" w:rsidP="006E13B0">
      <w:pPr>
        <w:spacing w:before="240" w:line="360" w:lineRule="auto"/>
        <w:ind w:left="851" w:right="851"/>
        <w:jc w:val="both"/>
        <w:rPr>
          <w:rFonts w:ascii="Palatino Linotype" w:hAnsi="Palatino Linotype" w:cs="Arial"/>
          <w:b/>
          <w:i/>
          <w:lang w:eastAsia="es-ES"/>
        </w:rPr>
      </w:pPr>
      <w:r w:rsidRPr="003D4FA0">
        <w:rPr>
          <w:rFonts w:ascii="Palatino Linotype" w:hAnsi="Palatino Linotype" w:cs="Arial"/>
          <w:i/>
          <w:lang w:eastAsia="es-ES"/>
        </w:rPr>
        <w:t xml:space="preserve">“Las solicitudes anónimas, con nombre incompleto o seudónimo serán procedentes para su trámite por parte del sujeto obligado ante quien se presente. No podrá </w:t>
      </w:r>
      <w:r w:rsidRPr="003D4FA0">
        <w:rPr>
          <w:rFonts w:ascii="Palatino Linotype" w:hAnsi="Palatino Linotype" w:cs="Arial"/>
          <w:i/>
          <w:lang w:eastAsia="es-ES"/>
        </w:rPr>
        <w:lastRenderedPageBreak/>
        <w:t xml:space="preserve">requerirse información adicional con motivo del nombre proporcionado por el solicitante.” </w:t>
      </w:r>
      <w:r w:rsidRPr="003D4FA0">
        <w:rPr>
          <w:rFonts w:ascii="Palatino Linotype" w:hAnsi="Palatino Linotype" w:cs="Arial"/>
          <w:b/>
          <w:i/>
          <w:lang w:eastAsia="es-ES"/>
        </w:rPr>
        <w:t>[Sic]</w:t>
      </w:r>
    </w:p>
    <w:p w14:paraId="36679D47" w14:textId="77777777" w:rsidR="006E13B0" w:rsidRPr="003D4FA0" w:rsidRDefault="006E13B0" w:rsidP="006E13B0">
      <w:pPr>
        <w:spacing w:before="240" w:line="360" w:lineRule="auto"/>
        <w:ind w:left="851" w:right="851"/>
        <w:jc w:val="both"/>
        <w:rPr>
          <w:rFonts w:ascii="Palatino Linotype" w:hAnsi="Palatino Linotype" w:cs="Arial"/>
          <w:b/>
          <w:i/>
          <w:lang w:eastAsia="es-ES"/>
        </w:rPr>
      </w:pPr>
    </w:p>
    <w:p w14:paraId="40097B78" w14:textId="77777777" w:rsidR="006E13B0" w:rsidRPr="003D4FA0" w:rsidRDefault="006E13B0" w:rsidP="006E13B0">
      <w:pPr>
        <w:spacing w:after="0" w:line="360" w:lineRule="auto"/>
        <w:jc w:val="both"/>
        <w:rPr>
          <w:rFonts w:ascii="Palatino Linotype" w:hAnsi="Palatino Linotype" w:cs="Times New Roman"/>
          <w:sz w:val="24"/>
          <w:szCs w:val="24"/>
          <w:lang w:eastAsia="es-ES"/>
        </w:rPr>
      </w:pPr>
      <w:r w:rsidRPr="003D4FA0">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3D4FA0">
        <w:rPr>
          <w:rFonts w:ascii="Palatino Linotype" w:hAnsi="Palatino Linotype" w:cs="Arial"/>
          <w:sz w:val="24"/>
          <w:szCs w:val="24"/>
          <w:lang w:eastAsia="es-ES"/>
        </w:rPr>
        <w:t>vigésimo, vigésimo primero</w:t>
      </w:r>
      <w:r w:rsidRPr="003D4FA0">
        <w:rPr>
          <w:rFonts w:ascii="Palatino Linotype" w:eastAsia="Times New Roman" w:hAnsi="Palatino Linotype" w:cs="Arial"/>
          <w:sz w:val="24"/>
          <w:szCs w:val="24"/>
          <w:lang w:eastAsia="es-ES"/>
        </w:rPr>
        <w:t xml:space="preserve"> y vigésimo segundo</w:t>
      </w:r>
      <w:r w:rsidRPr="003D4FA0">
        <w:rPr>
          <w:rFonts w:ascii="Palatino Linotype" w:hAnsi="Palatino Linotype" w:cs="Times New Roman"/>
          <w:sz w:val="24"/>
          <w:szCs w:val="24"/>
          <w:lang w:eastAsia="es-ES"/>
        </w:rPr>
        <w:t>, de la Constitución Política del Estado Libre y Soberano de México, se establece lo siguiente:</w:t>
      </w:r>
    </w:p>
    <w:p w14:paraId="46D279CB" w14:textId="77777777" w:rsidR="006E13B0" w:rsidRPr="003D4FA0" w:rsidRDefault="006E13B0" w:rsidP="006E13B0">
      <w:pPr>
        <w:spacing w:before="240" w:line="360" w:lineRule="auto"/>
        <w:ind w:left="851" w:right="851"/>
        <w:jc w:val="center"/>
        <w:rPr>
          <w:rFonts w:ascii="Palatino Linotype" w:eastAsia="Times New Roman" w:hAnsi="Palatino Linotype" w:cs="Times New Roman"/>
          <w:b/>
          <w:i/>
          <w:u w:val="single"/>
          <w:lang w:eastAsia="es-ES"/>
        </w:rPr>
      </w:pPr>
      <w:r w:rsidRPr="003D4FA0">
        <w:rPr>
          <w:rFonts w:ascii="Palatino Linotype" w:eastAsia="Times New Roman" w:hAnsi="Palatino Linotype" w:cs="Times New Roman"/>
          <w:b/>
          <w:i/>
          <w:u w:val="single"/>
          <w:lang w:eastAsia="es-ES"/>
        </w:rPr>
        <w:t>Constitución Política de los Estados Unidos Mexicanos</w:t>
      </w:r>
    </w:p>
    <w:p w14:paraId="13973A5D"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b/>
          <w:i/>
          <w:lang w:eastAsia="es-ES"/>
        </w:rPr>
        <w:t>“Artículo 6</w:t>
      </w:r>
      <w:r w:rsidRPr="003D4FA0">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BA6BE8E"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36E90CFA"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 xml:space="preserve">Para efectos de lo dispuesto en el presente artículo se observará lo siguiente: </w:t>
      </w:r>
    </w:p>
    <w:p w14:paraId="25A39FEC"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113AF70E"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1E249128"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7BE1606D" w14:textId="77777777" w:rsidR="006E13B0" w:rsidRPr="003D4FA0" w:rsidRDefault="006E13B0" w:rsidP="006E13B0">
      <w:pPr>
        <w:spacing w:before="240" w:line="360" w:lineRule="auto"/>
        <w:ind w:left="851" w:right="851"/>
        <w:jc w:val="both"/>
        <w:rPr>
          <w:rFonts w:ascii="Palatino Linotype" w:eastAsia="Times New Roman" w:hAnsi="Palatino Linotype" w:cs="Times New Roman"/>
          <w:b/>
          <w:i/>
          <w:lang w:eastAsia="es-ES"/>
        </w:rPr>
      </w:pPr>
      <w:r w:rsidRPr="003D4FA0">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3D4FA0">
        <w:rPr>
          <w:rFonts w:ascii="Palatino Linotype" w:eastAsia="Times New Roman" w:hAnsi="Palatino Linotype" w:cs="Times New Roman"/>
          <w:b/>
          <w:i/>
          <w:lang w:eastAsia="es-ES"/>
        </w:rPr>
        <w:t>[Sic]</w:t>
      </w:r>
    </w:p>
    <w:p w14:paraId="103D3EF2" w14:textId="77777777" w:rsidR="006E13B0" w:rsidRPr="003D4FA0" w:rsidRDefault="006E13B0" w:rsidP="006E13B0">
      <w:pPr>
        <w:spacing w:before="240" w:line="360" w:lineRule="auto"/>
        <w:ind w:left="851" w:right="851"/>
        <w:jc w:val="both"/>
        <w:rPr>
          <w:rFonts w:ascii="Palatino Linotype" w:eastAsia="Times New Roman" w:hAnsi="Palatino Linotype" w:cs="Times New Roman"/>
          <w:b/>
          <w:i/>
          <w:lang w:eastAsia="es-ES"/>
        </w:rPr>
      </w:pPr>
    </w:p>
    <w:p w14:paraId="18A47B72" w14:textId="77777777" w:rsidR="006E13B0" w:rsidRPr="003D4FA0" w:rsidRDefault="006E13B0" w:rsidP="006E13B0">
      <w:pPr>
        <w:spacing w:before="240" w:line="360" w:lineRule="auto"/>
        <w:ind w:left="851" w:right="851"/>
        <w:jc w:val="center"/>
        <w:rPr>
          <w:rFonts w:ascii="Palatino Linotype" w:eastAsia="Times New Roman" w:hAnsi="Palatino Linotype" w:cs="Times New Roman"/>
          <w:b/>
          <w:i/>
          <w:u w:val="single"/>
          <w:lang w:eastAsia="es-ES"/>
        </w:rPr>
      </w:pPr>
      <w:r w:rsidRPr="003D4FA0">
        <w:rPr>
          <w:rFonts w:ascii="Palatino Linotype" w:eastAsia="Times New Roman" w:hAnsi="Palatino Linotype" w:cs="Times New Roman"/>
          <w:b/>
          <w:i/>
          <w:u w:val="single"/>
          <w:lang w:eastAsia="es-ES"/>
        </w:rPr>
        <w:t>Constitución Política del Estado Libre y Soberano de México</w:t>
      </w:r>
    </w:p>
    <w:p w14:paraId="79207A5C"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r w:rsidRPr="003D4FA0">
        <w:rPr>
          <w:rFonts w:ascii="Palatino Linotype" w:eastAsia="Times New Roman" w:hAnsi="Palatino Linotype" w:cs="Times New Roman"/>
          <w:b/>
          <w:i/>
          <w:lang w:eastAsia="es-ES"/>
        </w:rPr>
        <w:t>Artículo 5</w:t>
      </w:r>
      <w:r w:rsidRPr="003D4FA0">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E03133B"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0705A95C"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7F3EE9B0"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 xml:space="preserve"> (…)</w:t>
      </w:r>
    </w:p>
    <w:p w14:paraId="2B97F8C7"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002FBD3E"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27BA9EC"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1D3297A2"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38EFDBFF"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64D79DAD" w14:textId="77777777" w:rsidR="006E13B0" w:rsidRPr="003D4FA0" w:rsidRDefault="006E13B0" w:rsidP="006E13B0">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3EC8E019" w14:textId="77777777" w:rsidR="006E13B0" w:rsidRPr="003D4FA0" w:rsidRDefault="006E13B0" w:rsidP="006E13B0">
      <w:pPr>
        <w:spacing w:before="240" w:line="360" w:lineRule="auto"/>
        <w:ind w:left="851" w:right="851"/>
        <w:jc w:val="both"/>
        <w:rPr>
          <w:rFonts w:ascii="Palatino Linotype" w:eastAsia="Times New Roman" w:hAnsi="Palatino Linotype" w:cs="Times New Roman"/>
          <w:b/>
          <w:i/>
          <w:lang w:eastAsia="es-ES"/>
        </w:rPr>
      </w:pPr>
      <w:r w:rsidRPr="003D4FA0">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3D4FA0">
        <w:rPr>
          <w:rFonts w:ascii="Palatino Linotype" w:eastAsia="Times New Roman" w:hAnsi="Palatino Linotype" w:cs="Times New Roman"/>
          <w:b/>
          <w:i/>
          <w:lang w:eastAsia="es-ES"/>
        </w:rPr>
        <w:t>[Sic]</w:t>
      </w:r>
    </w:p>
    <w:p w14:paraId="3B49E84A" w14:textId="77777777" w:rsidR="006E13B0" w:rsidRPr="003D4FA0" w:rsidRDefault="006E13B0" w:rsidP="006E13B0">
      <w:pPr>
        <w:spacing w:after="0" w:line="360" w:lineRule="auto"/>
        <w:jc w:val="both"/>
        <w:rPr>
          <w:rFonts w:ascii="Palatino Linotype" w:eastAsia="Times New Roman" w:hAnsi="Palatino Linotype" w:cs="Times New Roman"/>
          <w:sz w:val="24"/>
          <w:szCs w:val="24"/>
          <w:lang w:eastAsia="es-ES"/>
        </w:rPr>
      </w:pPr>
    </w:p>
    <w:p w14:paraId="1D61241E" w14:textId="77777777" w:rsidR="006E13B0" w:rsidRPr="003D4FA0" w:rsidRDefault="006E13B0" w:rsidP="006E13B0">
      <w:pPr>
        <w:spacing w:after="0" w:line="360" w:lineRule="auto"/>
        <w:jc w:val="both"/>
        <w:rPr>
          <w:rFonts w:ascii="Palatino Linotype" w:eastAsia="Times New Roman" w:hAnsi="Palatino Linotype" w:cs="Times New Roman"/>
          <w:sz w:val="24"/>
          <w:szCs w:val="24"/>
          <w:lang w:eastAsia="es-ES"/>
        </w:rPr>
      </w:pPr>
      <w:r w:rsidRPr="003D4FA0">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32B36672" w14:textId="77777777" w:rsidR="006E13B0" w:rsidRPr="003D4FA0" w:rsidRDefault="006E13B0" w:rsidP="006E13B0">
      <w:pPr>
        <w:spacing w:before="240" w:line="360" w:lineRule="auto"/>
        <w:ind w:left="851" w:right="851"/>
        <w:jc w:val="both"/>
        <w:rPr>
          <w:rFonts w:ascii="Palatino Linotype" w:hAnsi="Palatino Linotype" w:cs="Times New Roman"/>
          <w:i/>
          <w:lang w:eastAsia="es-ES"/>
        </w:rPr>
      </w:pPr>
      <w:r w:rsidRPr="003D4FA0">
        <w:rPr>
          <w:rFonts w:ascii="Palatino Linotype" w:hAnsi="Palatino Linotype" w:cs="Times New Roman"/>
          <w:i/>
          <w:lang w:eastAsia="es-ES"/>
        </w:rPr>
        <w:t>“</w:t>
      </w:r>
      <w:r w:rsidRPr="003D4FA0">
        <w:rPr>
          <w:rFonts w:ascii="Palatino Linotype" w:hAnsi="Palatino Linotype" w:cs="Times New Roman"/>
          <w:b/>
          <w:i/>
          <w:lang w:eastAsia="es-ES"/>
        </w:rPr>
        <w:t>Artículo 1o</w:t>
      </w:r>
      <w:r w:rsidRPr="003D4FA0">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76DEB32" w14:textId="77777777" w:rsidR="006E13B0" w:rsidRPr="003D4FA0" w:rsidRDefault="006E13B0" w:rsidP="006E13B0">
      <w:pPr>
        <w:spacing w:before="240" w:line="360" w:lineRule="auto"/>
        <w:ind w:left="851" w:right="851"/>
        <w:jc w:val="both"/>
        <w:rPr>
          <w:rFonts w:ascii="Palatino Linotype" w:hAnsi="Palatino Linotype" w:cs="Times New Roman"/>
          <w:i/>
          <w:lang w:eastAsia="es-ES"/>
        </w:rPr>
      </w:pPr>
      <w:r w:rsidRPr="003D4FA0">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3EE4B774" w14:textId="77777777" w:rsidR="006E13B0" w:rsidRPr="003D4FA0" w:rsidRDefault="006E13B0" w:rsidP="006E13B0">
      <w:pPr>
        <w:spacing w:before="240" w:line="360" w:lineRule="auto"/>
        <w:ind w:left="851" w:right="851"/>
        <w:jc w:val="both"/>
        <w:rPr>
          <w:rFonts w:ascii="Palatino Linotype" w:hAnsi="Palatino Linotype" w:cs="Times New Roman"/>
          <w:b/>
          <w:i/>
          <w:lang w:eastAsia="es-ES"/>
        </w:rPr>
      </w:pPr>
      <w:r w:rsidRPr="003D4FA0">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3D4FA0">
        <w:rPr>
          <w:rFonts w:ascii="Palatino Linotype" w:hAnsi="Palatino Linotype" w:cs="Times New Roman"/>
          <w:b/>
          <w:i/>
          <w:lang w:eastAsia="es-ES"/>
        </w:rPr>
        <w:t>[Sic]</w:t>
      </w:r>
    </w:p>
    <w:p w14:paraId="675EB242" w14:textId="77777777" w:rsidR="006E13B0" w:rsidRPr="003D4FA0" w:rsidRDefault="006E13B0" w:rsidP="006E13B0">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36E97501" w14:textId="77777777" w:rsidR="006E13B0" w:rsidRPr="003D4FA0" w:rsidRDefault="006E13B0" w:rsidP="006E13B0">
      <w:pPr>
        <w:tabs>
          <w:tab w:val="left" w:pos="709"/>
        </w:tabs>
        <w:spacing w:before="240" w:line="360" w:lineRule="auto"/>
        <w:ind w:right="51"/>
        <w:jc w:val="both"/>
        <w:rPr>
          <w:rFonts w:ascii="Palatino Linotype" w:hAnsi="Palatino Linotype"/>
          <w:b/>
          <w:sz w:val="28"/>
          <w:szCs w:val="28"/>
        </w:rPr>
      </w:pPr>
      <w:r w:rsidRPr="003D4FA0">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D4FA0">
        <w:rPr>
          <w:rFonts w:ascii="Palatino Linotype" w:eastAsia="Times New Roman" w:hAnsi="Palatino Linotype" w:cs="Times New Roman"/>
          <w:b/>
          <w:sz w:val="24"/>
          <w:szCs w:val="24"/>
          <w:u w:val="single"/>
          <w:lang w:eastAsia="es-ES"/>
        </w:rPr>
        <w:t xml:space="preserve">incluso, la solicitud de acceso a la información pueda ser </w:t>
      </w:r>
      <w:r w:rsidRPr="003D4FA0">
        <w:rPr>
          <w:rFonts w:ascii="Palatino Linotype" w:eastAsia="Times New Roman" w:hAnsi="Palatino Linotype" w:cs="Times New Roman"/>
          <w:b/>
          <w:sz w:val="24"/>
          <w:szCs w:val="24"/>
          <w:u w:val="single"/>
          <w:lang w:eastAsia="es-ES"/>
        </w:rPr>
        <w:lastRenderedPageBreak/>
        <w:t>anónima</w:t>
      </w:r>
      <w:r w:rsidRPr="003D4FA0">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3D4FA0">
        <w:rPr>
          <w:rFonts w:ascii="Palatino Linotype" w:hAnsi="Palatino Linotype" w:cs="Arial"/>
          <w:sz w:val="24"/>
          <w:szCs w:val="24"/>
        </w:rPr>
        <w:t>En conclusión, se cubrieron los requisitos de procedencia y procedibilidad y conforme a las constancias que obran en el expediente.</w:t>
      </w:r>
    </w:p>
    <w:p w14:paraId="2894FCEF" w14:textId="77777777" w:rsidR="006E13B0" w:rsidRPr="003D4FA0" w:rsidRDefault="006E13B0" w:rsidP="0099307A">
      <w:pPr>
        <w:tabs>
          <w:tab w:val="left" w:pos="709"/>
        </w:tabs>
        <w:spacing w:before="240" w:line="360" w:lineRule="auto"/>
        <w:ind w:right="51"/>
        <w:jc w:val="both"/>
        <w:rPr>
          <w:rFonts w:ascii="Palatino Linotype" w:hAnsi="Palatino Linotype"/>
          <w:b/>
          <w:sz w:val="28"/>
          <w:szCs w:val="28"/>
        </w:rPr>
      </w:pPr>
    </w:p>
    <w:p w14:paraId="290BFDA3" w14:textId="77777777" w:rsidR="0099307A" w:rsidRPr="003D4FA0" w:rsidRDefault="0099307A" w:rsidP="0099307A">
      <w:pPr>
        <w:tabs>
          <w:tab w:val="left" w:pos="709"/>
        </w:tabs>
        <w:spacing w:before="240" w:line="360" w:lineRule="auto"/>
        <w:ind w:right="51"/>
        <w:jc w:val="both"/>
        <w:rPr>
          <w:rFonts w:ascii="Palatino Linotype" w:hAnsi="Palatino Linotype"/>
          <w:b/>
          <w:sz w:val="28"/>
          <w:szCs w:val="28"/>
        </w:rPr>
      </w:pPr>
      <w:r w:rsidRPr="003D4FA0">
        <w:rPr>
          <w:rFonts w:ascii="Palatino Linotype" w:hAnsi="Palatino Linotype"/>
          <w:b/>
          <w:sz w:val="28"/>
          <w:szCs w:val="28"/>
        </w:rPr>
        <w:t xml:space="preserve">CUARTO. Estudio y resolución del asunto </w:t>
      </w:r>
      <w:r w:rsidRPr="003D4FA0">
        <w:rPr>
          <w:rFonts w:ascii="Palatino Linotype" w:hAnsi="Palatino Linotype"/>
          <w:b/>
          <w:sz w:val="28"/>
          <w:szCs w:val="28"/>
        </w:rPr>
        <w:tab/>
      </w:r>
    </w:p>
    <w:p w14:paraId="4C0E250A" w14:textId="77777777" w:rsidR="0099307A" w:rsidRPr="003D4FA0" w:rsidRDefault="0099307A" w:rsidP="0099307A">
      <w:pPr>
        <w:pStyle w:val="Prrafodelista"/>
        <w:autoSpaceDE w:val="0"/>
        <w:autoSpaceDN w:val="0"/>
        <w:adjustRightInd w:val="0"/>
        <w:spacing w:before="240" w:after="160" w:line="360" w:lineRule="auto"/>
        <w:ind w:left="0"/>
        <w:jc w:val="both"/>
        <w:rPr>
          <w:rFonts w:ascii="Palatino Linotype" w:hAnsi="Palatino Linotype" w:cs="Arial"/>
          <w:lang w:val="es-MX"/>
        </w:rPr>
      </w:pPr>
      <w:r w:rsidRPr="003D4FA0">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55AFCDC5" w14:textId="77777777" w:rsidR="0099307A" w:rsidRPr="003D4FA0" w:rsidRDefault="0099307A" w:rsidP="0099307A">
      <w:pPr>
        <w:spacing w:after="0" w:line="360" w:lineRule="auto"/>
        <w:jc w:val="both"/>
        <w:rPr>
          <w:rFonts w:ascii="Palatino Linotype" w:eastAsia="Times New Roman" w:hAnsi="Palatino Linotype" w:cs="Times New Roman"/>
          <w:sz w:val="24"/>
          <w:szCs w:val="24"/>
          <w:lang w:eastAsia="es-ES"/>
        </w:rPr>
      </w:pPr>
      <w:r w:rsidRPr="003D4FA0">
        <w:rPr>
          <w:rFonts w:ascii="Palatino Linotype" w:hAnsi="Palatino Linotype" w:cs="Arial"/>
          <w:sz w:val="24"/>
          <w:szCs w:val="24"/>
        </w:rPr>
        <w:t xml:space="preserve">En este tenor, es necesario subrayar que </w:t>
      </w:r>
      <w:r w:rsidRPr="003D4FA0">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5475CFF0"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b/>
          <w:i/>
          <w:lang w:eastAsia="es-ES"/>
        </w:rPr>
        <w:t>“Artículo 4.</w:t>
      </w:r>
      <w:r w:rsidRPr="003D4FA0">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6B70E11"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7A380E2"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6944EB8"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b/>
          <w:i/>
          <w:lang w:eastAsia="es-ES"/>
        </w:rPr>
        <w:t>Artículo 12.</w:t>
      </w:r>
      <w:r w:rsidRPr="003D4FA0">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9CC2FC"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22F104BB"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134F42D8" w14:textId="77777777" w:rsidR="0099307A" w:rsidRPr="003D4FA0" w:rsidRDefault="0099307A" w:rsidP="0099307A">
      <w:pPr>
        <w:spacing w:before="240" w:line="360" w:lineRule="auto"/>
        <w:ind w:left="851" w:right="851"/>
        <w:jc w:val="both"/>
        <w:rPr>
          <w:rFonts w:ascii="Palatino Linotype" w:eastAsia="Times New Roman" w:hAnsi="Palatino Linotype" w:cs="Times New Roman"/>
          <w:b/>
          <w:i/>
          <w:lang w:eastAsia="es-ES"/>
        </w:rPr>
      </w:pPr>
      <w:r w:rsidRPr="003D4FA0">
        <w:rPr>
          <w:rFonts w:ascii="Palatino Linotype" w:eastAsia="Times New Roman" w:hAnsi="Palatino Linotype" w:cs="Times New Roman"/>
          <w:b/>
          <w:i/>
          <w:lang w:eastAsia="es-ES"/>
        </w:rPr>
        <w:t xml:space="preserve">Artículo 24. </w:t>
      </w:r>
    </w:p>
    <w:p w14:paraId="62C401D4"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1487060C"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1AFFC0A5"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i/>
          <w:lang w:eastAsia="es-ES"/>
        </w:rPr>
        <w:t>(…)</w:t>
      </w:r>
    </w:p>
    <w:p w14:paraId="608E3BF4" w14:textId="77777777" w:rsidR="0099307A" w:rsidRPr="003D4FA0" w:rsidRDefault="0099307A" w:rsidP="0099307A">
      <w:pPr>
        <w:spacing w:before="240" w:line="360" w:lineRule="auto"/>
        <w:ind w:left="851" w:right="851"/>
        <w:jc w:val="both"/>
        <w:rPr>
          <w:rFonts w:ascii="Palatino Linotype" w:eastAsia="Times New Roman" w:hAnsi="Palatino Linotype" w:cs="Times New Roman"/>
          <w:i/>
          <w:lang w:eastAsia="es-ES"/>
        </w:rPr>
      </w:pPr>
      <w:r w:rsidRPr="003D4FA0">
        <w:rPr>
          <w:rFonts w:ascii="Palatino Linotype" w:eastAsia="Times New Roman" w:hAnsi="Palatino Linotype" w:cs="Times New Roman"/>
          <w:b/>
          <w:i/>
          <w:lang w:eastAsia="es-ES"/>
        </w:rPr>
        <w:t>Artículo 160.</w:t>
      </w:r>
      <w:r w:rsidRPr="003D4FA0">
        <w:rPr>
          <w:rFonts w:ascii="Palatino Linotype" w:eastAsia="Times New Roman" w:hAnsi="Palatino Linotype" w:cs="Times New Roman"/>
          <w:i/>
          <w:lang w:eastAsia="es-ES"/>
        </w:rPr>
        <w:t xml:space="preserve"> Los sujetos obligados deberán otorgar acceso a los documentos que se </w:t>
      </w:r>
      <w:r w:rsidRPr="003D4FA0">
        <w:rPr>
          <w:rFonts w:ascii="Palatino Linotype" w:eastAsia="Times New Roman" w:hAnsi="Palatino Linotype" w:cs="Times New Roman"/>
          <w:b/>
          <w:i/>
          <w:lang w:eastAsia="es-ES"/>
        </w:rPr>
        <w:t xml:space="preserve"> </w:t>
      </w:r>
      <w:r w:rsidRPr="003D4FA0">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B9EDA74" w14:textId="77777777" w:rsidR="0099307A" w:rsidRPr="003D4FA0" w:rsidRDefault="0099307A" w:rsidP="0099307A">
      <w:pPr>
        <w:spacing w:before="240" w:line="360" w:lineRule="auto"/>
        <w:ind w:left="851" w:right="851"/>
        <w:jc w:val="both"/>
        <w:rPr>
          <w:rFonts w:ascii="Palatino Linotype" w:eastAsia="Times New Roman" w:hAnsi="Palatino Linotype" w:cs="Times New Roman"/>
          <w:b/>
          <w:i/>
          <w:lang w:eastAsia="es-ES"/>
        </w:rPr>
      </w:pPr>
      <w:r w:rsidRPr="003D4FA0">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3D4FA0">
        <w:rPr>
          <w:rFonts w:ascii="Palatino Linotype" w:eastAsia="Times New Roman" w:hAnsi="Palatino Linotype" w:cs="Times New Roman"/>
          <w:b/>
          <w:i/>
          <w:lang w:eastAsia="es-ES"/>
        </w:rPr>
        <w:t>[Sic]</w:t>
      </w:r>
    </w:p>
    <w:p w14:paraId="282F73AD" w14:textId="77777777" w:rsidR="0099307A" w:rsidRPr="003D4FA0" w:rsidRDefault="0099307A" w:rsidP="0099307A">
      <w:pPr>
        <w:spacing w:after="0" w:line="360" w:lineRule="auto"/>
        <w:jc w:val="both"/>
        <w:rPr>
          <w:rFonts w:ascii="Palatino Linotype" w:eastAsia="Times New Roman" w:hAnsi="Palatino Linotype" w:cs="Times New Roman"/>
          <w:sz w:val="24"/>
          <w:szCs w:val="24"/>
          <w:lang w:eastAsia="es-ES"/>
        </w:rPr>
      </w:pPr>
    </w:p>
    <w:p w14:paraId="3F757E07" w14:textId="77777777" w:rsidR="0099307A" w:rsidRPr="003D4FA0" w:rsidRDefault="0099307A" w:rsidP="0099307A">
      <w:pPr>
        <w:spacing w:after="0" w:line="360" w:lineRule="auto"/>
        <w:jc w:val="both"/>
        <w:rPr>
          <w:rFonts w:ascii="Palatino Linotype" w:eastAsia="Times New Roman" w:hAnsi="Palatino Linotype" w:cs="Times New Roman"/>
          <w:sz w:val="24"/>
          <w:szCs w:val="24"/>
          <w:lang w:eastAsia="es-ES"/>
        </w:rPr>
      </w:pPr>
      <w:r w:rsidRPr="003D4FA0">
        <w:rPr>
          <w:rFonts w:ascii="Palatino Linotype" w:eastAsia="Times New Roman" w:hAnsi="Palatino Linotype" w:cs="Times New Roman"/>
          <w:sz w:val="24"/>
          <w:szCs w:val="24"/>
          <w:lang w:eastAsia="es-ES"/>
        </w:rPr>
        <w:t xml:space="preserve">Así que la obligación de los </w:t>
      </w:r>
      <w:r w:rsidRPr="003D4FA0">
        <w:rPr>
          <w:rFonts w:ascii="Palatino Linotype" w:eastAsia="Times New Roman" w:hAnsi="Palatino Linotype" w:cs="Times New Roman"/>
          <w:b/>
          <w:sz w:val="24"/>
          <w:szCs w:val="24"/>
          <w:lang w:eastAsia="es-ES"/>
        </w:rPr>
        <w:t>Sujetos Obligados</w:t>
      </w:r>
      <w:r w:rsidRPr="003D4FA0">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3D4FA0">
        <w:rPr>
          <w:rFonts w:ascii="Palatino Linotype" w:eastAsia="Times New Roman" w:hAnsi="Palatino Linotype" w:cs="Times New Roman"/>
          <w:bCs/>
          <w:sz w:val="24"/>
          <w:szCs w:val="24"/>
          <w:lang w:eastAsia="es-ES"/>
        </w:rPr>
        <w:t>de la Ley local en la materia, que se reproduce de la siguiente forma</w:t>
      </w:r>
      <w:r w:rsidRPr="003D4FA0">
        <w:rPr>
          <w:rFonts w:ascii="Palatino Linotype" w:eastAsia="Times New Roman" w:hAnsi="Palatino Linotype" w:cs="Times New Roman"/>
          <w:sz w:val="24"/>
          <w:szCs w:val="24"/>
          <w:lang w:eastAsia="es-ES"/>
        </w:rPr>
        <w:t>:</w:t>
      </w:r>
    </w:p>
    <w:p w14:paraId="1970A5A4" w14:textId="77777777" w:rsidR="0099307A" w:rsidRPr="003D4FA0" w:rsidRDefault="0099307A" w:rsidP="0099307A">
      <w:pPr>
        <w:spacing w:before="240" w:line="360" w:lineRule="auto"/>
        <w:ind w:left="851" w:right="851"/>
        <w:jc w:val="both"/>
        <w:rPr>
          <w:rFonts w:ascii="Palatino Linotype" w:eastAsia="Times New Roman" w:hAnsi="Palatino Linotype" w:cs="Arial"/>
          <w:b/>
          <w:i/>
          <w:lang w:eastAsia="es-ES"/>
        </w:rPr>
      </w:pPr>
      <w:r w:rsidRPr="003D4FA0">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3D4FA0">
        <w:rPr>
          <w:rFonts w:ascii="Palatino Linotype" w:eastAsia="Times New Roman" w:hAnsi="Palatino Linotype" w:cs="Arial"/>
          <w:b/>
          <w:i/>
          <w:lang w:eastAsia="es-ES"/>
        </w:rPr>
        <w:t>[Sic]</w:t>
      </w:r>
    </w:p>
    <w:p w14:paraId="237B81FC" w14:textId="77777777" w:rsidR="0099307A" w:rsidRPr="003D4FA0" w:rsidRDefault="0099307A" w:rsidP="0099307A">
      <w:pPr>
        <w:spacing w:before="240" w:line="360" w:lineRule="auto"/>
        <w:jc w:val="both"/>
        <w:rPr>
          <w:rFonts w:ascii="Palatino Linotype" w:hAnsi="Palatino Linotype" w:cs="Arial"/>
          <w:sz w:val="24"/>
          <w:szCs w:val="24"/>
        </w:rPr>
      </w:pPr>
      <w:bookmarkStart w:id="1" w:name="_Hlk214533621"/>
    </w:p>
    <w:p w14:paraId="48BCFCBE" w14:textId="5EEA0AD0" w:rsidR="0099307A" w:rsidRPr="003D4FA0" w:rsidRDefault="0099307A" w:rsidP="0099307A">
      <w:pPr>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 xml:space="preserve">En una aproximación inicial, con relación a la solicitud de información </w:t>
      </w:r>
      <w:r w:rsidR="002803ED" w:rsidRPr="003D4FA0">
        <w:rPr>
          <w:rFonts w:ascii="Palatino Linotype" w:hAnsi="Palatino Linotype" w:cs="Arial"/>
          <w:b/>
          <w:bCs/>
          <w:sz w:val="24"/>
          <w:szCs w:val="24"/>
        </w:rPr>
        <w:t>00164/OFICIALIA/IP/2025</w:t>
      </w:r>
      <w:r w:rsidRPr="003D4FA0">
        <w:rPr>
          <w:rFonts w:ascii="Palatino Linotype" w:hAnsi="Palatino Linotype" w:cs="Arial"/>
          <w:b/>
          <w:bCs/>
          <w:sz w:val="24"/>
          <w:szCs w:val="24"/>
        </w:rPr>
        <w:t xml:space="preserve">, </w:t>
      </w:r>
      <w:r w:rsidRPr="003D4FA0">
        <w:rPr>
          <w:rFonts w:ascii="Palatino Linotype" w:hAnsi="Palatino Linotype" w:cs="Arial"/>
          <w:sz w:val="24"/>
          <w:szCs w:val="24"/>
        </w:rPr>
        <w:t xml:space="preserve">se desprenden las siguientes consideraciones: </w:t>
      </w:r>
    </w:p>
    <w:p w14:paraId="40ED05A9" w14:textId="77777777" w:rsidR="0099307A" w:rsidRPr="003D4FA0" w:rsidRDefault="0099307A">
      <w:pPr>
        <w:pStyle w:val="Prrafodelista"/>
        <w:numPr>
          <w:ilvl w:val="0"/>
          <w:numId w:val="3"/>
        </w:numPr>
        <w:autoSpaceDE w:val="0"/>
        <w:autoSpaceDN w:val="0"/>
        <w:adjustRightInd w:val="0"/>
        <w:spacing w:before="240" w:line="360" w:lineRule="auto"/>
        <w:jc w:val="both"/>
        <w:rPr>
          <w:rFonts w:ascii="Palatino Linotype" w:hAnsi="Palatino Linotype" w:cs="Arial"/>
          <w:lang w:val="es-MX"/>
        </w:rPr>
      </w:pPr>
      <w:r w:rsidRPr="003D4FA0">
        <w:rPr>
          <w:rFonts w:ascii="Palatino Linotype" w:hAnsi="Palatino Linotype" w:cs="Arial"/>
          <w:lang w:val="es-MX"/>
        </w:rPr>
        <w:lastRenderedPageBreak/>
        <w:t xml:space="preserve">Que el derecho de acceso a la información pública estriba en la prerrogativa de carácter constitucional que reconoce la potestad de los ciudadanos para solicitar soportes documentales generados, poseídos o administrados por los </w:t>
      </w:r>
      <w:r w:rsidRPr="003D4FA0">
        <w:rPr>
          <w:rFonts w:ascii="Palatino Linotype" w:hAnsi="Palatino Linotype" w:cs="Arial"/>
          <w:b/>
          <w:bCs/>
          <w:lang w:val="es-MX"/>
        </w:rPr>
        <w:t xml:space="preserve">Sujetos Obligados. </w:t>
      </w:r>
    </w:p>
    <w:p w14:paraId="5FFEF743" w14:textId="77777777" w:rsidR="0099307A" w:rsidRPr="003D4FA0" w:rsidRDefault="0099307A" w:rsidP="0099307A">
      <w:pPr>
        <w:pStyle w:val="Prrafodelista"/>
        <w:autoSpaceDE w:val="0"/>
        <w:autoSpaceDN w:val="0"/>
        <w:adjustRightInd w:val="0"/>
        <w:spacing w:before="240" w:line="360" w:lineRule="auto"/>
        <w:ind w:left="720"/>
        <w:jc w:val="both"/>
        <w:rPr>
          <w:rFonts w:ascii="Palatino Linotype" w:hAnsi="Palatino Linotype" w:cs="Arial"/>
          <w:lang w:val="es-MX"/>
        </w:rPr>
      </w:pPr>
    </w:p>
    <w:p w14:paraId="68C338C0" w14:textId="00C7D4E4" w:rsidR="002803ED" w:rsidRPr="003D4FA0" w:rsidRDefault="0099307A">
      <w:pPr>
        <w:pStyle w:val="Prrafodelista"/>
        <w:numPr>
          <w:ilvl w:val="0"/>
          <w:numId w:val="2"/>
        </w:numPr>
        <w:autoSpaceDE w:val="0"/>
        <w:autoSpaceDN w:val="0"/>
        <w:adjustRightInd w:val="0"/>
        <w:spacing w:before="240" w:line="360" w:lineRule="auto"/>
        <w:jc w:val="both"/>
        <w:rPr>
          <w:rFonts w:ascii="Palatino Linotype" w:hAnsi="Palatino Linotype"/>
          <w:color w:val="000000"/>
          <w:lang w:val="es-MX"/>
        </w:rPr>
      </w:pPr>
      <w:r w:rsidRPr="003D4FA0">
        <w:rPr>
          <w:rFonts w:ascii="Palatino Linotype" w:hAnsi="Palatino Linotype" w:cs="Arial"/>
          <w:lang w:val="es-MX"/>
        </w:rPr>
        <w:t>Que, de una interpretación literal a la solicitud de información, se advierte que fue</w:t>
      </w:r>
      <w:r w:rsidR="002803ED" w:rsidRPr="003D4FA0">
        <w:rPr>
          <w:rFonts w:ascii="Palatino Linotype" w:hAnsi="Palatino Linotype" w:cs="Arial"/>
          <w:lang w:val="es-MX"/>
        </w:rPr>
        <w:t xml:space="preserve">ron formulados </w:t>
      </w:r>
      <w:r w:rsidR="0070274E" w:rsidRPr="003D4FA0">
        <w:rPr>
          <w:rFonts w:ascii="Palatino Linotype" w:hAnsi="Palatino Linotype" w:cs="Arial"/>
          <w:b/>
          <w:bCs/>
          <w:lang w:val="es-MX"/>
        </w:rPr>
        <w:t>3</w:t>
      </w:r>
      <w:r w:rsidR="002803ED" w:rsidRPr="003D4FA0">
        <w:rPr>
          <w:rFonts w:ascii="Palatino Linotype" w:hAnsi="Palatino Linotype" w:cs="Arial"/>
          <w:b/>
          <w:bCs/>
          <w:lang w:val="es-MX"/>
        </w:rPr>
        <w:t xml:space="preserve"> -</w:t>
      </w:r>
      <w:r w:rsidR="0070274E" w:rsidRPr="003D4FA0">
        <w:rPr>
          <w:rFonts w:ascii="Palatino Linotype" w:hAnsi="Palatino Linotype" w:cs="Arial"/>
          <w:b/>
          <w:bCs/>
          <w:lang w:val="es-MX"/>
        </w:rPr>
        <w:t>tres</w:t>
      </w:r>
      <w:r w:rsidR="002803ED" w:rsidRPr="003D4FA0">
        <w:rPr>
          <w:rFonts w:ascii="Palatino Linotype" w:hAnsi="Palatino Linotype" w:cs="Arial"/>
          <w:b/>
          <w:bCs/>
          <w:lang w:val="es-MX"/>
        </w:rPr>
        <w:t xml:space="preserve">- </w:t>
      </w:r>
      <w:r w:rsidR="002803ED" w:rsidRPr="003D4FA0">
        <w:rPr>
          <w:rFonts w:ascii="Palatino Linotype" w:hAnsi="Palatino Linotype" w:cs="Arial"/>
          <w:lang w:val="es-MX"/>
        </w:rPr>
        <w:t>requerimientos.</w:t>
      </w:r>
    </w:p>
    <w:p w14:paraId="2BA28502" w14:textId="77777777" w:rsidR="0070274E" w:rsidRPr="003D4FA0" w:rsidRDefault="0070274E" w:rsidP="0070274E">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2933CC79" w14:textId="08CC2AA7" w:rsidR="002803ED" w:rsidRPr="003D4FA0" w:rsidRDefault="0070274E">
      <w:pPr>
        <w:pStyle w:val="Prrafodelista"/>
        <w:numPr>
          <w:ilvl w:val="0"/>
          <w:numId w:val="2"/>
        </w:numPr>
        <w:autoSpaceDE w:val="0"/>
        <w:autoSpaceDN w:val="0"/>
        <w:adjustRightInd w:val="0"/>
        <w:spacing w:before="240" w:line="360" w:lineRule="auto"/>
        <w:jc w:val="both"/>
        <w:rPr>
          <w:rFonts w:ascii="Palatino Linotype" w:hAnsi="Palatino Linotype"/>
          <w:color w:val="000000"/>
          <w:lang w:val="es-MX"/>
        </w:rPr>
      </w:pPr>
      <w:r w:rsidRPr="003D4FA0">
        <w:rPr>
          <w:rFonts w:ascii="Palatino Linotype" w:hAnsi="Palatino Linotype" w:cs="Arial"/>
          <w:lang w:val="es-MX"/>
        </w:rPr>
        <w:t>Que,</w:t>
      </w:r>
      <w:r w:rsidR="002803ED" w:rsidRPr="003D4FA0">
        <w:rPr>
          <w:rFonts w:ascii="Palatino Linotype" w:hAnsi="Palatino Linotype" w:cs="Arial"/>
          <w:lang w:val="es-MX"/>
        </w:rPr>
        <w:t xml:space="preserve"> </w:t>
      </w:r>
      <w:r w:rsidRPr="003D4FA0">
        <w:rPr>
          <w:rFonts w:ascii="Palatino Linotype" w:hAnsi="Palatino Linotype" w:cs="Arial"/>
          <w:lang w:val="es-MX"/>
        </w:rPr>
        <w:t xml:space="preserve">respecto de los requerimientos formulados, el particular delimitó la temporalidad expresamente. </w:t>
      </w:r>
    </w:p>
    <w:p w14:paraId="724A65D3" w14:textId="77777777" w:rsidR="00E65418" w:rsidRPr="003D4FA0" w:rsidRDefault="00E65418" w:rsidP="00E65418">
      <w:pPr>
        <w:pStyle w:val="Prrafodelista"/>
        <w:rPr>
          <w:rFonts w:ascii="Palatino Linotype" w:hAnsi="Palatino Linotype"/>
          <w:color w:val="000000"/>
          <w:lang w:val="es-MX"/>
        </w:rPr>
      </w:pPr>
    </w:p>
    <w:p w14:paraId="41B29926" w14:textId="63F41629" w:rsidR="00E65418" w:rsidRPr="003D4FA0" w:rsidRDefault="00E65418" w:rsidP="00212896">
      <w:pPr>
        <w:pStyle w:val="Prrafodelista"/>
        <w:numPr>
          <w:ilvl w:val="0"/>
          <w:numId w:val="2"/>
        </w:numPr>
        <w:autoSpaceDE w:val="0"/>
        <w:autoSpaceDN w:val="0"/>
        <w:adjustRightInd w:val="0"/>
        <w:spacing w:before="240" w:line="360" w:lineRule="auto"/>
        <w:jc w:val="both"/>
        <w:rPr>
          <w:rFonts w:ascii="Palatino Linotype" w:hAnsi="Palatino Linotype"/>
          <w:i/>
          <w:iCs/>
        </w:rPr>
      </w:pPr>
      <w:r w:rsidRPr="003D4FA0">
        <w:rPr>
          <w:rFonts w:ascii="Palatino Linotype" w:hAnsi="Palatino Linotype"/>
          <w:color w:val="000000"/>
          <w:lang w:val="es-MX"/>
        </w:rPr>
        <w:t>Que con relación al extracto de la solicitud de información referente a “</w:t>
      </w:r>
      <w:r w:rsidRPr="003D4FA0">
        <w:rPr>
          <w:rFonts w:ascii="Palatino Linotype" w:hAnsi="Palatino Linotype"/>
          <w:i/>
          <w:iCs/>
        </w:rPr>
        <w:t xml:space="preserve">Eso lo solicito ya que mi ex marido me refiere que no le fueron entregados cheques en esos años y comenta que no iba incluido su nombre en la solicitud de cheques, y actualmente en el juzgado familiar me piden comprobar que si se los entregaron, por lo cual al ser una información pública el dinero que le entregan a los servidores publicos, agradezco su apoyo para mi y mi menor hija. En el caso de que esos listados y oficios tengan datos de personales, solicito la versión publica de los mismos” </w:t>
      </w:r>
      <w:r w:rsidRPr="003D4FA0">
        <w:rPr>
          <w:rFonts w:ascii="Palatino Linotype" w:hAnsi="Palatino Linotype"/>
        </w:rPr>
        <w:t xml:space="preserve">se </w:t>
      </w:r>
      <w:r w:rsidR="00E13786" w:rsidRPr="003D4FA0">
        <w:rPr>
          <w:rFonts w:ascii="Palatino Linotype" w:hAnsi="Palatino Linotype"/>
        </w:rPr>
        <w:t>estiman manifestaciones subjetivas ya</w:t>
      </w:r>
      <w:r w:rsidRPr="003D4FA0">
        <w:rPr>
          <w:rFonts w:ascii="Palatino Linotype" w:hAnsi="Palatino Linotype"/>
        </w:rPr>
        <w:t xml:space="preserve"> que el derecho de acceso a la información pública es la </w:t>
      </w:r>
      <w:r w:rsidR="003108BC" w:rsidRPr="003D4FA0">
        <w:rPr>
          <w:rFonts w:ascii="Palatino Linotype" w:hAnsi="Palatino Linotype"/>
        </w:rPr>
        <w:t xml:space="preserve">prerrogativa de las personas para buscar, difundir, investigar, recabar, recibir y solicitar información pública, sin necesidad de acreditar personalidad, interés jurídico </w:t>
      </w:r>
      <w:r w:rsidR="003108BC" w:rsidRPr="003D4FA0">
        <w:rPr>
          <w:rFonts w:ascii="Palatino Linotype" w:hAnsi="Palatino Linotype"/>
          <w:b/>
          <w:bCs/>
          <w:u w:val="single"/>
        </w:rPr>
        <w:t>o incluso su finalidad.</w:t>
      </w:r>
    </w:p>
    <w:p w14:paraId="32E25CFF" w14:textId="14D576AB" w:rsidR="0099307A" w:rsidRPr="003D4FA0" w:rsidRDefault="0099307A" w:rsidP="0099307A">
      <w:pPr>
        <w:spacing w:before="240" w:line="360" w:lineRule="auto"/>
        <w:jc w:val="both"/>
        <w:rPr>
          <w:rFonts w:ascii="Palatino Linotype" w:hAnsi="Palatino Linotype"/>
          <w:sz w:val="24"/>
          <w:szCs w:val="24"/>
        </w:rPr>
      </w:pPr>
      <w:r w:rsidRPr="003D4FA0">
        <w:rPr>
          <w:rFonts w:ascii="Palatino Linotype" w:hAnsi="Palatino Linotype"/>
          <w:sz w:val="24"/>
          <w:szCs w:val="24"/>
        </w:rPr>
        <w:lastRenderedPageBreak/>
        <w:t xml:space="preserve">Dichas precisiones, con fundamento en los artículos 13 y 181 cuarto párrafo de la Ley en materia, los cuales a la letra rezan: </w:t>
      </w:r>
    </w:p>
    <w:p w14:paraId="31166360" w14:textId="77777777" w:rsidR="0099307A" w:rsidRPr="003D4FA0" w:rsidRDefault="0099307A" w:rsidP="0099307A">
      <w:pPr>
        <w:pStyle w:val="Citas"/>
      </w:pPr>
      <w:r w:rsidRPr="003D4FA0">
        <w:rPr>
          <w:b/>
          <w:bCs/>
        </w:rPr>
        <w:t xml:space="preserve">“Artículo 13. </w:t>
      </w:r>
      <w:r w:rsidRPr="003D4FA0">
        <w:t>El Instituto, en el ámbito de sus atribuciones, deberá suplir cualquier deficiencia para garantizar el ejercicio del derecho de acceso a la información.</w:t>
      </w:r>
    </w:p>
    <w:p w14:paraId="42EF3151" w14:textId="77777777" w:rsidR="0099307A" w:rsidRPr="003D4FA0" w:rsidRDefault="0099307A" w:rsidP="0099307A">
      <w:pPr>
        <w:pStyle w:val="Citas"/>
        <w:rPr>
          <w:b/>
        </w:rPr>
      </w:pPr>
      <w:r w:rsidRPr="003D4FA0">
        <w:rPr>
          <w:b/>
        </w:rPr>
        <w:t xml:space="preserve">Artículo 181. … </w:t>
      </w:r>
    </w:p>
    <w:p w14:paraId="6D43C94A" w14:textId="77777777" w:rsidR="0099307A" w:rsidRPr="003D4FA0" w:rsidRDefault="0099307A" w:rsidP="0099307A">
      <w:pPr>
        <w:pStyle w:val="Citas"/>
        <w:rPr>
          <w:b/>
        </w:rPr>
      </w:pPr>
      <w:r w:rsidRPr="003D4FA0">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3D4FA0">
        <w:rPr>
          <w:b/>
        </w:rPr>
        <w:t>[Sic]</w:t>
      </w:r>
    </w:p>
    <w:p w14:paraId="592CC38A" w14:textId="77777777" w:rsidR="003108BC" w:rsidRPr="003D4FA0" w:rsidRDefault="003108BC" w:rsidP="0099307A">
      <w:pPr>
        <w:spacing w:before="240" w:line="360" w:lineRule="auto"/>
        <w:jc w:val="both"/>
        <w:rPr>
          <w:rFonts w:ascii="Palatino Linotype" w:hAnsi="Palatino Linotype"/>
          <w:sz w:val="24"/>
          <w:szCs w:val="24"/>
        </w:rPr>
      </w:pPr>
    </w:p>
    <w:p w14:paraId="4F8B2FC3" w14:textId="63DE1086" w:rsidR="0099307A" w:rsidRPr="003D4FA0" w:rsidRDefault="0099307A" w:rsidP="0099307A">
      <w:pPr>
        <w:spacing w:before="240" w:line="360" w:lineRule="auto"/>
        <w:jc w:val="both"/>
        <w:rPr>
          <w:rFonts w:ascii="Palatino Linotype" w:hAnsi="Palatino Linotype"/>
          <w:sz w:val="24"/>
          <w:szCs w:val="24"/>
        </w:rPr>
      </w:pPr>
      <w:r w:rsidRPr="003D4FA0">
        <w:rPr>
          <w:rFonts w:ascii="Palatino Linotype" w:hAnsi="Palatino Linotype"/>
          <w:sz w:val="24"/>
          <w:szCs w:val="24"/>
        </w:rPr>
        <w:t xml:space="preserve">Bajo estas líneas argumentativas, al retomar y delimitar los requerimientos formulados por la ahora </w:t>
      </w:r>
      <w:r w:rsidRPr="003D4FA0">
        <w:rPr>
          <w:rFonts w:ascii="Palatino Linotype" w:hAnsi="Palatino Linotype"/>
          <w:b/>
          <w:bCs/>
          <w:sz w:val="24"/>
          <w:szCs w:val="24"/>
        </w:rPr>
        <w:t xml:space="preserve">Recurrente, </w:t>
      </w:r>
      <w:r w:rsidRPr="003D4FA0">
        <w:rPr>
          <w:rFonts w:ascii="Palatino Linotype" w:hAnsi="Palatino Linotype"/>
          <w:sz w:val="24"/>
          <w:szCs w:val="24"/>
        </w:rPr>
        <w:t>de manera objetiva se precisa que versa en conocer la siguiente información:</w:t>
      </w:r>
    </w:p>
    <w:bookmarkEnd w:id="1"/>
    <w:p w14:paraId="7DA9464E" w14:textId="036C464F" w:rsidR="0099307A" w:rsidRPr="003D4FA0" w:rsidRDefault="001C18E0" w:rsidP="00E019CB">
      <w:pPr>
        <w:pStyle w:val="Prrafodelista"/>
        <w:numPr>
          <w:ilvl w:val="0"/>
          <w:numId w:val="4"/>
        </w:numPr>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t>Oficios</w:t>
      </w:r>
      <w:r w:rsidR="0009548B" w:rsidRPr="003D4FA0">
        <w:rPr>
          <w:rFonts w:ascii="Palatino Linotype" w:hAnsi="Palatino Linotype" w:cs="Arial"/>
        </w:rPr>
        <w:t xml:space="preserve"> vinculados con la solicitud de cheques de las gratificaciones</w:t>
      </w:r>
      <w:r w:rsidR="005F509F" w:rsidRPr="003D4FA0">
        <w:rPr>
          <w:rFonts w:ascii="Palatino Linotype" w:hAnsi="Palatino Linotype" w:cs="Arial"/>
        </w:rPr>
        <w:t xml:space="preserve"> </w:t>
      </w:r>
      <w:r w:rsidR="0009548B" w:rsidRPr="003D4FA0">
        <w:rPr>
          <w:rFonts w:ascii="Palatino Linotype" w:hAnsi="Palatino Linotype" w:cs="Arial"/>
        </w:rPr>
        <w:t xml:space="preserve">para entregar a servidores públicos, </w:t>
      </w:r>
      <w:r w:rsidR="0070274E" w:rsidRPr="003D4FA0">
        <w:rPr>
          <w:rFonts w:ascii="Palatino Linotype" w:hAnsi="Palatino Linotype" w:cs="Arial"/>
        </w:rPr>
        <w:t xml:space="preserve">dirigidos al director general de Tesorería de la Secretaría de Finanzas, </w:t>
      </w:r>
      <w:r w:rsidR="0009548B" w:rsidRPr="003D4FA0">
        <w:rPr>
          <w:rFonts w:ascii="Palatino Linotype" w:hAnsi="Palatino Linotype" w:cs="Arial"/>
        </w:rPr>
        <w:t>de los años 2016, 2017, 2018, 2019, 2020</w:t>
      </w:r>
      <w:r w:rsidR="009B24CE" w:rsidRPr="003D4FA0">
        <w:rPr>
          <w:rFonts w:ascii="Palatino Linotype" w:hAnsi="Palatino Linotype" w:cs="Arial"/>
        </w:rPr>
        <w:t xml:space="preserve">, 2021 y 2022. </w:t>
      </w:r>
    </w:p>
    <w:p w14:paraId="5956FAA0" w14:textId="21808817" w:rsidR="0009548B" w:rsidRPr="003D4FA0" w:rsidRDefault="0009548B" w:rsidP="00EC3759">
      <w:pPr>
        <w:pStyle w:val="Prrafodelista"/>
        <w:numPr>
          <w:ilvl w:val="0"/>
          <w:numId w:val="4"/>
        </w:numPr>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t>Oficios vinculados con la entrega de cheques de gratificación a servidores públicos de sector central del Poder Ejecutivo, emitidos por el cajero general de gobierno, dirigidos a la dirección general de personal</w:t>
      </w:r>
      <w:r w:rsidR="0070274E" w:rsidRPr="003D4FA0">
        <w:rPr>
          <w:rFonts w:ascii="Palatino Linotype" w:hAnsi="Palatino Linotype" w:cs="Arial"/>
        </w:rPr>
        <w:t xml:space="preserve"> de la Secretaría de Finanzas, de </w:t>
      </w:r>
      <w:r w:rsidRPr="003D4FA0">
        <w:rPr>
          <w:rFonts w:ascii="Palatino Linotype" w:hAnsi="Palatino Linotype" w:cs="Arial"/>
        </w:rPr>
        <w:t xml:space="preserve">los años 2016, 2017, 2018 y 2019. </w:t>
      </w:r>
    </w:p>
    <w:p w14:paraId="7FD2566F" w14:textId="213B890B" w:rsidR="0070274E" w:rsidRPr="003D4FA0" w:rsidRDefault="0070274E" w:rsidP="00EC3759">
      <w:pPr>
        <w:pStyle w:val="Prrafodelista"/>
        <w:numPr>
          <w:ilvl w:val="0"/>
          <w:numId w:val="4"/>
        </w:numPr>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lastRenderedPageBreak/>
        <w:t xml:space="preserve">Formatos de requerimiento, petición, solicitud de gastos a comprobar u otros documentos que figuren como anexos de los oficios referidos en los puntos 1 y 2. </w:t>
      </w:r>
    </w:p>
    <w:p w14:paraId="7FED7057" w14:textId="77777777" w:rsidR="0099307A" w:rsidRPr="003D4FA0" w:rsidRDefault="0099307A" w:rsidP="00246968">
      <w:pPr>
        <w:spacing w:after="0" w:line="360" w:lineRule="auto"/>
        <w:jc w:val="both"/>
        <w:rPr>
          <w:rFonts w:ascii="Palatino Linotype" w:hAnsi="Palatino Linotype" w:cs="Arial"/>
          <w:b/>
          <w:sz w:val="28"/>
          <w:lang w:val="es-ES"/>
        </w:rPr>
      </w:pPr>
    </w:p>
    <w:p w14:paraId="5A0D80A0" w14:textId="68B0C1C7" w:rsidR="0009548B" w:rsidRPr="003D4FA0" w:rsidRDefault="000C16A1" w:rsidP="003C24B7">
      <w:pPr>
        <w:spacing w:line="360" w:lineRule="auto"/>
        <w:jc w:val="both"/>
        <w:rPr>
          <w:rFonts w:ascii="Palatino Linotype" w:hAnsi="Palatino Linotype" w:cs="Arial"/>
          <w:sz w:val="24"/>
          <w:szCs w:val="24"/>
        </w:rPr>
      </w:pPr>
      <w:r w:rsidRPr="003D4FA0">
        <w:rPr>
          <w:rFonts w:ascii="Palatino Linotype" w:hAnsi="Palatino Linotype" w:cs="Arial"/>
          <w:sz w:val="24"/>
          <w:szCs w:val="24"/>
        </w:rPr>
        <w:t>Adjuntando el siguiente documento electrónico:</w:t>
      </w:r>
    </w:p>
    <w:p w14:paraId="04471683" w14:textId="7676E611" w:rsidR="000C16A1" w:rsidRPr="003D4FA0" w:rsidRDefault="000C16A1" w:rsidP="000C16A1">
      <w:pPr>
        <w:pStyle w:val="Prrafodelista"/>
        <w:numPr>
          <w:ilvl w:val="0"/>
          <w:numId w:val="16"/>
        </w:numPr>
        <w:spacing w:line="360" w:lineRule="auto"/>
        <w:jc w:val="both"/>
        <w:rPr>
          <w:rFonts w:ascii="Palatino Linotype" w:hAnsi="Palatino Linotype" w:cs="Arial"/>
          <w:b/>
          <w:bCs/>
        </w:rPr>
      </w:pPr>
      <w:r w:rsidRPr="003D4FA0">
        <w:rPr>
          <w:rFonts w:ascii="Palatino Linotype" w:hAnsi="Palatino Linotype" w:cs="Arial"/>
          <w:b/>
          <w:bCs/>
        </w:rPr>
        <w:t xml:space="preserve">“anexo solicitud </w:t>
      </w:r>
      <w:r w:rsidR="0055697F" w:rsidRPr="003D4FA0">
        <w:rPr>
          <w:rFonts w:ascii="Palatino Linotype" w:hAnsi="Palatino Linotype" w:cs="Arial"/>
          <w:b/>
          <w:bCs/>
        </w:rPr>
        <w:t>oficialía</w:t>
      </w:r>
      <w:r w:rsidRPr="003D4FA0">
        <w:rPr>
          <w:rFonts w:ascii="Palatino Linotype" w:hAnsi="Palatino Linotype" w:cs="Arial"/>
          <w:b/>
          <w:bCs/>
        </w:rPr>
        <w:t xml:space="preserve"> mayor.pdf”:</w:t>
      </w:r>
      <w:r w:rsidR="0055697F" w:rsidRPr="003D4FA0">
        <w:rPr>
          <w:rFonts w:ascii="Palatino Linotype" w:hAnsi="Palatino Linotype" w:cs="Arial"/>
          <w:b/>
          <w:bCs/>
        </w:rPr>
        <w:t xml:space="preserve"> </w:t>
      </w:r>
      <w:r w:rsidR="0055697F" w:rsidRPr="003D4FA0">
        <w:rPr>
          <w:rFonts w:ascii="Palatino Linotype" w:hAnsi="Palatino Linotype" w:cs="Arial"/>
        </w:rPr>
        <w:t xml:space="preserve">Compila los siguientes </w:t>
      </w:r>
      <w:r w:rsidR="00E13786" w:rsidRPr="003D4FA0">
        <w:rPr>
          <w:rFonts w:ascii="Palatino Linotype" w:hAnsi="Palatino Linotype" w:cs="Arial"/>
        </w:rPr>
        <w:t>oficios</w:t>
      </w:r>
      <w:r w:rsidR="0055697F" w:rsidRPr="003D4FA0">
        <w:rPr>
          <w:rFonts w:ascii="Palatino Linotype" w:hAnsi="Palatino Linotype" w:cs="Arial"/>
        </w:rPr>
        <w:t>:</w:t>
      </w:r>
    </w:p>
    <w:p w14:paraId="0098E46D" w14:textId="7CA22309" w:rsidR="0055697F" w:rsidRPr="003D4FA0" w:rsidRDefault="0055697F" w:rsidP="0055697F">
      <w:pPr>
        <w:pStyle w:val="Prrafodelista"/>
        <w:numPr>
          <w:ilvl w:val="0"/>
          <w:numId w:val="17"/>
        </w:numPr>
        <w:spacing w:line="360" w:lineRule="auto"/>
        <w:jc w:val="both"/>
        <w:rPr>
          <w:rFonts w:ascii="Palatino Linotype" w:hAnsi="Palatino Linotype" w:cs="Arial"/>
          <w:b/>
          <w:bCs/>
        </w:rPr>
      </w:pPr>
      <w:r w:rsidRPr="003D4FA0">
        <w:rPr>
          <w:rFonts w:ascii="Palatino Linotype" w:hAnsi="Palatino Linotype" w:cs="Arial"/>
        </w:rPr>
        <w:t xml:space="preserve">Oficio número </w:t>
      </w:r>
      <w:r w:rsidRPr="003D4FA0">
        <w:rPr>
          <w:rFonts w:ascii="Palatino Linotype" w:hAnsi="Palatino Linotype" w:cs="Arial"/>
          <w:b/>
          <w:bCs/>
        </w:rPr>
        <w:t xml:space="preserve">20705000000000L/068/2025 </w:t>
      </w:r>
      <w:r w:rsidRPr="003D4FA0">
        <w:rPr>
          <w:rFonts w:ascii="Palatino Linotype" w:hAnsi="Palatino Linotype" w:cs="Arial"/>
        </w:rPr>
        <w:t xml:space="preserve">signado por el subsecretario de tesorería, dirigido al encargado de despacho de la UIPPE y transparencia de la secretaría de Finanzas, de fecha seis de marzo de dos mil veinticinco, en seguimiento a la solicitud de información </w:t>
      </w:r>
      <w:r w:rsidRPr="003D4FA0">
        <w:rPr>
          <w:rFonts w:ascii="Palatino Linotype" w:hAnsi="Palatino Linotype" w:cs="Arial"/>
          <w:b/>
          <w:bCs/>
        </w:rPr>
        <w:t xml:space="preserve">00128/SF/IP/2025 </w:t>
      </w:r>
      <w:r w:rsidRPr="003D4FA0">
        <w:rPr>
          <w:rFonts w:ascii="Palatino Linotype" w:hAnsi="Palatino Linotype" w:cs="Arial"/>
        </w:rPr>
        <w:t>realiza la siguiente manifestación:</w:t>
      </w:r>
    </w:p>
    <w:p w14:paraId="390C6D9B" w14:textId="6B91C0E3" w:rsidR="0055697F" w:rsidRPr="003D4FA0" w:rsidRDefault="0055697F" w:rsidP="0055697F">
      <w:pPr>
        <w:pStyle w:val="Prrafodelista"/>
        <w:spacing w:line="360" w:lineRule="auto"/>
        <w:ind w:left="1080"/>
        <w:jc w:val="both"/>
        <w:rPr>
          <w:rFonts w:ascii="Palatino Linotype" w:hAnsi="Palatino Linotype" w:cs="Arial"/>
          <w:b/>
          <w:bCs/>
          <w:i/>
          <w:iCs/>
        </w:rPr>
      </w:pPr>
      <w:r w:rsidRPr="003D4FA0">
        <w:rPr>
          <w:rFonts w:ascii="Palatino Linotype" w:hAnsi="Palatino Linotype" w:cs="Arial"/>
          <w:i/>
          <w:iCs/>
        </w:rPr>
        <w:t>“Dando respuesta a lo anterior, a través del oficio número 207051ª00000000/119/2025, mediante el cual, la Directora General de Tesorería, informa que realizó una búsqueda en los archivos de la Dirección, manifestando que la información anterior al año 2021, ya que fue enviada al archivo de concentración</w:t>
      </w:r>
      <w:r w:rsidR="00B77E13" w:rsidRPr="003D4FA0">
        <w:rPr>
          <w:rFonts w:ascii="Palatino Linotype" w:hAnsi="Palatino Linotype" w:cs="Arial"/>
          <w:i/>
          <w:iCs/>
        </w:rPr>
        <w:t xml:space="preserve">, para ello anexa copia de los oficios de remisión al archivo” </w:t>
      </w:r>
      <w:r w:rsidR="00B77E13" w:rsidRPr="003D4FA0">
        <w:rPr>
          <w:rFonts w:ascii="Palatino Linotype" w:hAnsi="Palatino Linotype" w:cs="Arial"/>
          <w:b/>
          <w:bCs/>
          <w:i/>
          <w:iCs/>
        </w:rPr>
        <w:t xml:space="preserve">(Sic) </w:t>
      </w:r>
    </w:p>
    <w:p w14:paraId="40DE2119" w14:textId="77777777" w:rsidR="00B77E13" w:rsidRPr="003D4FA0" w:rsidRDefault="00B77E13" w:rsidP="0055697F">
      <w:pPr>
        <w:pStyle w:val="Prrafodelista"/>
        <w:spacing w:line="360" w:lineRule="auto"/>
        <w:ind w:left="1080"/>
        <w:jc w:val="both"/>
        <w:rPr>
          <w:rFonts w:ascii="Palatino Linotype" w:hAnsi="Palatino Linotype" w:cs="Arial"/>
          <w:b/>
          <w:bCs/>
          <w:i/>
          <w:iCs/>
        </w:rPr>
      </w:pPr>
    </w:p>
    <w:p w14:paraId="74AB97F6" w14:textId="1DAC353F" w:rsidR="00B77E13" w:rsidRPr="003D4FA0" w:rsidRDefault="00B77E1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207051A00000000/365/2022 </w:t>
      </w:r>
      <w:r w:rsidRPr="003D4FA0">
        <w:rPr>
          <w:rFonts w:ascii="Palatino Linotype" w:hAnsi="Palatino Linotype" w:cs="Arial"/>
        </w:rPr>
        <w:t xml:space="preserve">signado por el director general de tesorería, dirigido al jefe del departamento de archivo de concentración, de fecha diez de noviembre de dos mil veintidós, en términos generales solicita la recepción de documentación de trámite concluido correspondiente al año 2017 y remite inventario de transferencia primaria de expedientes. </w:t>
      </w:r>
    </w:p>
    <w:p w14:paraId="6BE17D74" w14:textId="77777777" w:rsidR="00B77E13" w:rsidRPr="003D4FA0" w:rsidRDefault="00B77E13" w:rsidP="00B77E13">
      <w:pPr>
        <w:pStyle w:val="Prrafodelista"/>
        <w:spacing w:line="360" w:lineRule="auto"/>
        <w:ind w:left="1080"/>
        <w:jc w:val="both"/>
        <w:rPr>
          <w:rFonts w:ascii="Palatino Linotype" w:hAnsi="Palatino Linotype" w:cs="Arial"/>
          <w:b/>
          <w:bCs/>
          <w:i/>
          <w:iCs/>
        </w:rPr>
      </w:pPr>
    </w:p>
    <w:p w14:paraId="02F7A8E0" w14:textId="4C5397AB" w:rsidR="00B77E13" w:rsidRPr="003D4FA0" w:rsidRDefault="00B77E1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lastRenderedPageBreak/>
        <w:t xml:space="preserve">Oficio número </w:t>
      </w:r>
      <w:r w:rsidRPr="003D4FA0">
        <w:rPr>
          <w:rFonts w:ascii="Palatino Linotype" w:hAnsi="Palatino Linotype" w:cs="Arial"/>
          <w:b/>
          <w:bCs/>
        </w:rPr>
        <w:t xml:space="preserve">207051A00000000/298/2022 </w:t>
      </w:r>
      <w:r w:rsidRPr="003D4FA0">
        <w:rPr>
          <w:rFonts w:ascii="Palatino Linotype" w:hAnsi="Palatino Linotype" w:cs="Arial"/>
        </w:rPr>
        <w:t xml:space="preserve">signado por el director general de tesorería, dirigido a la jefa del archivo general del poder ejecutivo, de fecha veinticinco de agosto de dos mil veintidós, en términos generales solicita la recepción de documentación de trámite concluido correspondiente al año 2018 y remite inventario de transferencia primaria de expedientes. </w:t>
      </w:r>
    </w:p>
    <w:p w14:paraId="6895AA6F" w14:textId="77777777" w:rsidR="00B77E13" w:rsidRPr="003D4FA0" w:rsidRDefault="00B77E13" w:rsidP="00B77E13">
      <w:pPr>
        <w:pStyle w:val="Prrafodelista"/>
        <w:rPr>
          <w:rFonts w:ascii="Palatino Linotype" w:hAnsi="Palatino Linotype" w:cs="Arial"/>
          <w:b/>
          <w:bCs/>
          <w:i/>
          <w:iCs/>
        </w:rPr>
      </w:pPr>
    </w:p>
    <w:p w14:paraId="7DDED4C6" w14:textId="1CC76B27" w:rsidR="00B77E13" w:rsidRPr="003D4FA0" w:rsidRDefault="00B77E1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207051A00000000/254/2023 </w:t>
      </w:r>
      <w:r w:rsidRPr="003D4FA0">
        <w:rPr>
          <w:rFonts w:ascii="Palatino Linotype" w:hAnsi="Palatino Linotype" w:cs="Arial"/>
        </w:rPr>
        <w:t xml:space="preserve">signado por el director general de tesorería, dirigido al jefe del departamento de concentración, de fecha </w:t>
      </w:r>
      <w:r w:rsidR="00992453" w:rsidRPr="003D4FA0">
        <w:rPr>
          <w:rFonts w:ascii="Palatino Linotype" w:hAnsi="Palatino Linotype" w:cs="Arial"/>
        </w:rPr>
        <w:t xml:space="preserve">veintitrés de junio de dos mil veintitrés, en lo medular solicita la recepción de documentación de trámite concluida generada por la dirección general de tesorería de la Secretaría de Finanzas durante el año dos mil diecinueve. </w:t>
      </w:r>
    </w:p>
    <w:p w14:paraId="14AF06CE" w14:textId="77777777" w:rsidR="00992453" w:rsidRPr="003D4FA0" w:rsidRDefault="00992453" w:rsidP="00992453">
      <w:pPr>
        <w:pStyle w:val="Prrafodelista"/>
        <w:rPr>
          <w:rFonts w:ascii="Palatino Linotype" w:hAnsi="Palatino Linotype" w:cs="Arial"/>
          <w:b/>
          <w:bCs/>
          <w:i/>
          <w:iCs/>
        </w:rPr>
      </w:pPr>
    </w:p>
    <w:p w14:paraId="595B0A82" w14:textId="70598DB9" w:rsidR="00992453" w:rsidRPr="003D4FA0" w:rsidRDefault="0099245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207051A00000000/255/2023 </w:t>
      </w:r>
      <w:r w:rsidRPr="003D4FA0">
        <w:rPr>
          <w:rFonts w:ascii="Palatino Linotype" w:hAnsi="Palatino Linotype" w:cs="Arial"/>
        </w:rPr>
        <w:t xml:space="preserve">signado por el director general de tesorería, dirigido a la jefa del departamento de archivo de concentración, de fecha veintitrés de junio de dos mil veintitrés, solicita la recepción de documentación de trámite concluida correspondiente al año dos mil veinte. </w:t>
      </w:r>
    </w:p>
    <w:p w14:paraId="26F9EB84" w14:textId="77777777" w:rsidR="00992453" w:rsidRPr="003D4FA0" w:rsidRDefault="00992453" w:rsidP="00992453">
      <w:pPr>
        <w:pStyle w:val="Prrafodelista"/>
        <w:rPr>
          <w:rFonts w:ascii="Palatino Linotype" w:hAnsi="Palatino Linotype" w:cs="Arial"/>
          <w:b/>
          <w:bCs/>
          <w:i/>
          <w:iCs/>
        </w:rPr>
      </w:pPr>
    </w:p>
    <w:p w14:paraId="0687E8C8" w14:textId="5337B969" w:rsidR="00992453" w:rsidRPr="003D4FA0" w:rsidRDefault="0099245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20705101000000L/1172/2020 </w:t>
      </w:r>
      <w:r w:rsidRPr="003D4FA0">
        <w:rPr>
          <w:rFonts w:ascii="Palatino Linotype" w:hAnsi="Palatino Linotype" w:cs="Arial"/>
        </w:rPr>
        <w:t xml:space="preserve">signado por el cajero general de gobierno, dirigido al director general de personal, de fecha dieciséis de diciembre de dos mil veinte, refiere adjuntar 27675 cheques correspondientes a la </w:t>
      </w:r>
      <w:r w:rsidRPr="003D4FA0">
        <w:rPr>
          <w:rFonts w:ascii="Palatino Linotype" w:hAnsi="Palatino Linotype" w:cs="Arial"/>
          <w:i/>
          <w:iCs/>
        </w:rPr>
        <w:t>“Gratificación de fin de año 2020 Sector Central”.</w:t>
      </w:r>
    </w:p>
    <w:p w14:paraId="12C65B9A" w14:textId="77777777" w:rsidR="00992453" w:rsidRPr="003D4FA0" w:rsidRDefault="00992453" w:rsidP="00992453">
      <w:pPr>
        <w:pStyle w:val="Prrafodelista"/>
        <w:rPr>
          <w:rFonts w:ascii="Palatino Linotype" w:hAnsi="Palatino Linotype" w:cs="Arial"/>
          <w:b/>
          <w:bCs/>
          <w:i/>
          <w:iCs/>
        </w:rPr>
      </w:pPr>
    </w:p>
    <w:p w14:paraId="35FF0096" w14:textId="11623408" w:rsidR="00992453" w:rsidRPr="003D4FA0" w:rsidRDefault="0099245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20705101000000L/1186/2020 </w:t>
      </w:r>
      <w:r w:rsidRPr="003D4FA0">
        <w:rPr>
          <w:rFonts w:ascii="Palatino Linotype" w:hAnsi="Palatino Linotype" w:cs="Arial"/>
        </w:rPr>
        <w:t xml:space="preserve">signado por el cajero general de gobierno, dirigido al director general de personal, de fecha veintiuno de </w:t>
      </w:r>
      <w:r w:rsidRPr="003D4FA0">
        <w:rPr>
          <w:rFonts w:ascii="Palatino Linotype" w:hAnsi="Palatino Linotype" w:cs="Arial"/>
        </w:rPr>
        <w:lastRenderedPageBreak/>
        <w:t xml:space="preserve">diciembre de dos mil veinte, refiere adjuntar 24 cheques correspondientes a la </w:t>
      </w:r>
      <w:r w:rsidRPr="003D4FA0">
        <w:rPr>
          <w:rFonts w:ascii="Palatino Linotype" w:hAnsi="Palatino Linotype" w:cs="Arial"/>
          <w:i/>
          <w:iCs/>
        </w:rPr>
        <w:t>“Gratificación de Fin de Año 2020 Sector Central”</w:t>
      </w:r>
    </w:p>
    <w:p w14:paraId="71DE6AF9" w14:textId="77777777" w:rsidR="00992453" w:rsidRPr="003D4FA0" w:rsidRDefault="00992453" w:rsidP="00992453">
      <w:pPr>
        <w:pStyle w:val="Prrafodelista"/>
        <w:rPr>
          <w:rFonts w:ascii="Palatino Linotype" w:hAnsi="Palatino Linotype" w:cs="Arial"/>
          <w:b/>
          <w:bCs/>
          <w:i/>
          <w:iCs/>
        </w:rPr>
      </w:pPr>
    </w:p>
    <w:p w14:paraId="724C3D73" w14:textId="264A40D7" w:rsidR="00992453" w:rsidRPr="003D4FA0" w:rsidRDefault="0099245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20705101000000L/1190/2020 </w:t>
      </w:r>
      <w:r w:rsidRPr="003D4FA0">
        <w:rPr>
          <w:rFonts w:ascii="Palatino Linotype" w:hAnsi="Palatino Linotype" w:cs="Arial"/>
        </w:rPr>
        <w:t xml:space="preserve">signado por el cajero general de gobierno, dirigido al director general de personal, de fecha veintitrés de diciembre de dos mil veinte, refiere adjuntar un cheque correspondiente a la </w:t>
      </w:r>
      <w:r w:rsidRPr="003D4FA0">
        <w:rPr>
          <w:rFonts w:ascii="Palatino Linotype" w:hAnsi="Palatino Linotype" w:cs="Arial"/>
          <w:i/>
          <w:iCs/>
        </w:rPr>
        <w:t>“Gratificación de Fin de Año 2020 Sector Central”</w:t>
      </w:r>
    </w:p>
    <w:p w14:paraId="6482ED57" w14:textId="77777777" w:rsidR="00992453" w:rsidRPr="003D4FA0" w:rsidRDefault="00992453" w:rsidP="00992453">
      <w:pPr>
        <w:pStyle w:val="Prrafodelista"/>
        <w:rPr>
          <w:rFonts w:ascii="Palatino Linotype" w:hAnsi="Palatino Linotype" w:cs="Arial"/>
          <w:b/>
          <w:bCs/>
          <w:i/>
          <w:iCs/>
        </w:rPr>
      </w:pPr>
    </w:p>
    <w:p w14:paraId="4AA2D99B" w14:textId="43455B98" w:rsidR="00992453" w:rsidRPr="003D4FA0" w:rsidRDefault="00992453"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20705101000000L/1191/2929 </w:t>
      </w:r>
      <w:r w:rsidRPr="003D4FA0">
        <w:rPr>
          <w:rFonts w:ascii="Palatino Linotype" w:hAnsi="Palatino Linotype" w:cs="Arial"/>
        </w:rPr>
        <w:t xml:space="preserve">signado por el cajero general de gobierno, dirigido al director general de personal, de fecha veintitrés de diciembre de dos mil veinte, refiere adjuntar un cheque correspondiente a la </w:t>
      </w:r>
      <w:r w:rsidRPr="003D4FA0">
        <w:rPr>
          <w:rFonts w:ascii="Palatino Linotype" w:hAnsi="Palatino Linotype" w:cs="Arial"/>
          <w:i/>
          <w:iCs/>
        </w:rPr>
        <w:t>“Gratificación de Fin de Año 2020 Sector Central”.</w:t>
      </w:r>
    </w:p>
    <w:p w14:paraId="76268C86" w14:textId="77777777" w:rsidR="00992453" w:rsidRPr="003D4FA0" w:rsidRDefault="00992453" w:rsidP="00992453">
      <w:pPr>
        <w:pStyle w:val="Prrafodelista"/>
        <w:rPr>
          <w:rFonts w:ascii="Palatino Linotype" w:hAnsi="Palatino Linotype" w:cs="Arial"/>
          <w:b/>
          <w:bCs/>
          <w:i/>
          <w:iCs/>
        </w:rPr>
      </w:pPr>
    </w:p>
    <w:p w14:paraId="2B730228" w14:textId="43287EE8" w:rsidR="00992453" w:rsidRPr="003D4FA0" w:rsidRDefault="009B677D"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20706004A-1990/2021 </w:t>
      </w:r>
      <w:r w:rsidRPr="003D4FA0">
        <w:rPr>
          <w:rFonts w:ascii="Palatino Linotype" w:hAnsi="Palatino Linotype" w:cs="Arial"/>
        </w:rPr>
        <w:t xml:space="preserve">signado por el director general de personal, dirigido al director general de tesorería, de fecha diez de diciembre de dos mil veintiuno, solicita la emisión de 27743 cheques por un importe total de $352,301,415.62 (trescientos cincuenta y dos millones trescientos unos mil cuatrocientos quince pesos 62/100 M.N.) por concepto de gratificación 2021 sector central. </w:t>
      </w:r>
    </w:p>
    <w:p w14:paraId="2D5C93E5" w14:textId="77777777" w:rsidR="009B677D" w:rsidRPr="003D4FA0" w:rsidRDefault="009B677D" w:rsidP="009B677D">
      <w:pPr>
        <w:pStyle w:val="Prrafodelista"/>
        <w:rPr>
          <w:rFonts w:ascii="Palatino Linotype" w:hAnsi="Palatino Linotype" w:cs="Arial"/>
          <w:b/>
          <w:bCs/>
          <w:i/>
          <w:iCs/>
        </w:rPr>
      </w:pPr>
    </w:p>
    <w:p w14:paraId="1CD83456" w14:textId="11644F00" w:rsidR="009B677D" w:rsidRPr="003D4FA0" w:rsidRDefault="009B677D"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20705101000000L/1201/2021 </w:t>
      </w:r>
      <w:r w:rsidRPr="003D4FA0">
        <w:rPr>
          <w:rFonts w:ascii="Palatino Linotype" w:hAnsi="Palatino Linotype" w:cs="Arial"/>
        </w:rPr>
        <w:t xml:space="preserve">signado por el cajero general de gobierno, dirigido al director general de personal, de fecha dieciséis de diciembre de dos mil veintiuno, refiere adjuntar 27,743 cheques correspondientes a la </w:t>
      </w:r>
      <w:r w:rsidRPr="003D4FA0">
        <w:rPr>
          <w:rFonts w:ascii="Palatino Linotype" w:hAnsi="Palatino Linotype" w:cs="Arial"/>
          <w:i/>
          <w:iCs/>
        </w:rPr>
        <w:t xml:space="preserve">“Gratificación de Fin de Año 2021 Sector Central” </w:t>
      </w:r>
    </w:p>
    <w:p w14:paraId="6744ABE3" w14:textId="77777777" w:rsidR="009B677D" w:rsidRPr="003D4FA0" w:rsidRDefault="009B677D" w:rsidP="009B677D">
      <w:pPr>
        <w:pStyle w:val="Prrafodelista"/>
        <w:rPr>
          <w:rFonts w:ascii="Palatino Linotype" w:hAnsi="Palatino Linotype" w:cs="Arial"/>
          <w:b/>
          <w:bCs/>
          <w:i/>
          <w:iCs/>
        </w:rPr>
      </w:pPr>
    </w:p>
    <w:p w14:paraId="7A854F6B" w14:textId="481CC095" w:rsidR="009B677D" w:rsidRPr="003D4FA0" w:rsidRDefault="009B677D"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lastRenderedPageBreak/>
        <w:t xml:space="preserve">Oficio número </w:t>
      </w:r>
      <w:r w:rsidRPr="003D4FA0">
        <w:rPr>
          <w:rFonts w:ascii="Palatino Linotype" w:hAnsi="Palatino Linotype" w:cs="Arial"/>
          <w:b/>
          <w:bCs/>
        </w:rPr>
        <w:t xml:space="preserve">20706004A-2023/2021 </w:t>
      </w:r>
      <w:r w:rsidRPr="003D4FA0">
        <w:rPr>
          <w:rFonts w:ascii="Palatino Linotype" w:hAnsi="Palatino Linotype" w:cs="Arial"/>
        </w:rPr>
        <w:t xml:space="preserve">signado por el director general de personal, dirigido al director general de tesorería, de fecha veintiuno de diciembre de dos mil veintiuno, solicita la emisión de 3 cheques por concepto de </w:t>
      </w:r>
      <w:r w:rsidRPr="003D4FA0">
        <w:rPr>
          <w:rFonts w:ascii="Palatino Linotype" w:hAnsi="Palatino Linotype" w:cs="Arial"/>
          <w:i/>
          <w:iCs/>
        </w:rPr>
        <w:t>“Gratificación de fin de año 2021 sector central”</w:t>
      </w:r>
    </w:p>
    <w:p w14:paraId="425C19AC" w14:textId="77777777" w:rsidR="009B677D" w:rsidRPr="003D4FA0" w:rsidRDefault="009B677D" w:rsidP="009B677D">
      <w:pPr>
        <w:pStyle w:val="Prrafodelista"/>
        <w:rPr>
          <w:rFonts w:ascii="Palatino Linotype" w:hAnsi="Palatino Linotype" w:cs="Arial"/>
          <w:b/>
          <w:bCs/>
          <w:i/>
          <w:iCs/>
        </w:rPr>
      </w:pPr>
    </w:p>
    <w:p w14:paraId="487B6EF2" w14:textId="0A3B666A" w:rsidR="009B677D" w:rsidRPr="003D4FA0" w:rsidRDefault="009B677D"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20705101000000L/1218/2021 </w:t>
      </w:r>
      <w:r w:rsidRPr="003D4FA0">
        <w:rPr>
          <w:rFonts w:ascii="Palatino Linotype" w:hAnsi="Palatino Linotype" w:cs="Arial"/>
        </w:rPr>
        <w:t xml:space="preserve">signado por el cajero general de gobierno, dirigido al director general de personal, de fecha veintitrés de diciembre de dos mil veintiuno, refiere adjuntar tres cheques correspondientes a la </w:t>
      </w:r>
      <w:r w:rsidRPr="003D4FA0">
        <w:rPr>
          <w:rFonts w:ascii="Palatino Linotype" w:hAnsi="Palatino Linotype" w:cs="Arial"/>
          <w:i/>
          <w:iCs/>
        </w:rPr>
        <w:t>“Gratificación de Fin de Año 2021 Sector Central”</w:t>
      </w:r>
    </w:p>
    <w:p w14:paraId="57206555" w14:textId="77777777" w:rsidR="009B677D" w:rsidRPr="003D4FA0" w:rsidRDefault="009B677D" w:rsidP="009B677D">
      <w:pPr>
        <w:pStyle w:val="Prrafodelista"/>
        <w:rPr>
          <w:rFonts w:ascii="Palatino Linotype" w:hAnsi="Palatino Linotype" w:cs="Arial"/>
          <w:b/>
          <w:bCs/>
          <w:i/>
          <w:iCs/>
        </w:rPr>
      </w:pPr>
    </w:p>
    <w:p w14:paraId="3152F8D2" w14:textId="08333146" w:rsidR="009B677D" w:rsidRPr="003D4FA0" w:rsidRDefault="009B677D"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20706004A-2030/2021 </w:t>
      </w:r>
      <w:r w:rsidRPr="003D4FA0">
        <w:rPr>
          <w:rFonts w:ascii="Palatino Linotype" w:hAnsi="Palatino Linotype" w:cs="Arial"/>
        </w:rPr>
        <w:t xml:space="preserve">signado por el director general de personal, dirigido al director general de tesorería, de fecha veintitrés de diciembre de dos mil veintiuno, </w:t>
      </w:r>
      <w:r w:rsidR="00565BF6" w:rsidRPr="003D4FA0">
        <w:rPr>
          <w:rFonts w:ascii="Palatino Linotype" w:hAnsi="Palatino Linotype" w:cs="Arial"/>
        </w:rPr>
        <w:t xml:space="preserve">solicita la emisión de un cheque correspondiente a la </w:t>
      </w:r>
      <w:r w:rsidR="00565BF6" w:rsidRPr="003D4FA0">
        <w:rPr>
          <w:rFonts w:ascii="Palatino Linotype" w:hAnsi="Palatino Linotype" w:cs="Arial"/>
          <w:i/>
          <w:iCs/>
        </w:rPr>
        <w:t xml:space="preserve">“Gratificación de Fin de Año 2021 Sector Central”. </w:t>
      </w:r>
    </w:p>
    <w:p w14:paraId="60F37254" w14:textId="77777777" w:rsidR="00565BF6" w:rsidRPr="003D4FA0" w:rsidRDefault="00565BF6" w:rsidP="00565BF6">
      <w:pPr>
        <w:pStyle w:val="Prrafodelista"/>
        <w:rPr>
          <w:rFonts w:ascii="Palatino Linotype" w:hAnsi="Palatino Linotype" w:cs="Arial"/>
          <w:b/>
          <w:bCs/>
          <w:i/>
          <w:iCs/>
        </w:rPr>
      </w:pPr>
    </w:p>
    <w:p w14:paraId="2F4E111E" w14:textId="727DAF2D" w:rsidR="00565BF6" w:rsidRPr="003D4FA0" w:rsidRDefault="00565BF6"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20705101000000L/1219/2021 </w:t>
      </w:r>
      <w:r w:rsidRPr="003D4FA0">
        <w:rPr>
          <w:rFonts w:ascii="Palatino Linotype" w:hAnsi="Palatino Linotype" w:cs="Arial"/>
        </w:rPr>
        <w:t xml:space="preserve">signado por el cajero general de gobierno, dirigido al director general de personal, de fecha veintitrés de diciembre de dos mil veintiuno, refiere adjuntar un cheque correspondiente a la </w:t>
      </w:r>
      <w:r w:rsidRPr="003D4FA0">
        <w:rPr>
          <w:rFonts w:ascii="Palatino Linotype" w:hAnsi="Palatino Linotype" w:cs="Arial"/>
          <w:i/>
          <w:iCs/>
        </w:rPr>
        <w:t xml:space="preserve">“Gratificación de Fin de Año 2021 Sector Central”. </w:t>
      </w:r>
    </w:p>
    <w:p w14:paraId="40A0A65E" w14:textId="77777777" w:rsidR="00565BF6" w:rsidRPr="003D4FA0" w:rsidRDefault="00565BF6" w:rsidP="00565BF6">
      <w:pPr>
        <w:pStyle w:val="Prrafodelista"/>
        <w:rPr>
          <w:rFonts w:ascii="Palatino Linotype" w:hAnsi="Palatino Linotype" w:cs="Arial"/>
          <w:b/>
          <w:bCs/>
          <w:i/>
          <w:iCs/>
        </w:rPr>
      </w:pPr>
    </w:p>
    <w:p w14:paraId="1E410D1C" w14:textId="023F8EC6" w:rsidR="00565BF6" w:rsidRPr="003D4FA0" w:rsidRDefault="00565BF6"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t xml:space="preserve">Oficio número </w:t>
      </w:r>
      <w:r w:rsidRPr="003D4FA0">
        <w:rPr>
          <w:rFonts w:ascii="Palatino Linotype" w:hAnsi="Palatino Linotype" w:cs="Arial"/>
          <w:b/>
          <w:bCs/>
        </w:rPr>
        <w:t xml:space="preserve">20706004A-2160/2022 </w:t>
      </w:r>
      <w:r w:rsidRPr="003D4FA0">
        <w:rPr>
          <w:rFonts w:ascii="Palatino Linotype" w:hAnsi="Palatino Linotype" w:cs="Arial"/>
        </w:rPr>
        <w:t xml:space="preserve">signado por el director general de personal, dirigido al director general de tesorería, de fecha siete de diciembre de dos mil veintidós, solicita la emisión de 27,673 cheques por concepto de </w:t>
      </w:r>
      <w:r w:rsidRPr="003D4FA0">
        <w:rPr>
          <w:rFonts w:ascii="Palatino Linotype" w:hAnsi="Palatino Linotype" w:cs="Arial"/>
          <w:i/>
          <w:iCs/>
        </w:rPr>
        <w:t xml:space="preserve">“Gratificación de Fin de Año 2022 Sector Central”. </w:t>
      </w:r>
    </w:p>
    <w:p w14:paraId="12FF69B7" w14:textId="77777777" w:rsidR="00565BF6" w:rsidRPr="003D4FA0" w:rsidRDefault="00565BF6" w:rsidP="00565BF6">
      <w:pPr>
        <w:pStyle w:val="Prrafodelista"/>
        <w:rPr>
          <w:rFonts w:ascii="Palatino Linotype" w:hAnsi="Palatino Linotype" w:cs="Arial"/>
          <w:b/>
          <w:bCs/>
          <w:i/>
          <w:iCs/>
        </w:rPr>
      </w:pPr>
    </w:p>
    <w:p w14:paraId="62F603DF" w14:textId="480B7D1D" w:rsidR="00565BF6" w:rsidRPr="003D4FA0" w:rsidRDefault="00565BF6" w:rsidP="00B77E13">
      <w:pPr>
        <w:pStyle w:val="Prrafodelista"/>
        <w:numPr>
          <w:ilvl w:val="0"/>
          <w:numId w:val="17"/>
        </w:numPr>
        <w:spacing w:line="360" w:lineRule="auto"/>
        <w:jc w:val="both"/>
        <w:rPr>
          <w:rFonts w:ascii="Palatino Linotype" w:hAnsi="Palatino Linotype" w:cs="Arial"/>
          <w:b/>
          <w:bCs/>
          <w:i/>
          <w:iCs/>
        </w:rPr>
      </w:pPr>
      <w:r w:rsidRPr="003D4FA0">
        <w:rPr>
          <w:rFonts w:ascii="Palatino Linotype" w:hAnsi="Palatino Linotype" w:cs="Arial"/>
        </w:rPr>
        <w:lastRenderedPageBreak/>
        <w:t xml:space="preserve">Oficio número </w:t>
      </w:r>
      <w:r w:rsidRPr="003D4FA0">
        <w:rPr>
          <w:rFonts w:ascii="Palatino Linotype" w:hAnsi="Palatino Linotype" w:cs="Arial"/>
          <w:b/>
          <w:bCs/>
        </w:rPr>
        <w:t xml:space="preserve">20705101000000L/910/2022 </w:t>
      </w:r>
      <w:r w:rsidRPr="003D4FA0">
        <w:rPr>
          <w:rFonts w:ascii="Palatino Linotype" w:hAnsi="Palatino Linotype" w:cs="Arial"/>
        </w:rPr>
        <w:t xml:space="preserve">signado por el cajero general de gobierno, dirigido al director general de personal, de fecha catorce de diciembre de dos mil veintidós, refiere adjuntar 27673 cheques correspondientes a la </w:t>
      </w:r>
      <w:r w:rsidRPr="003D4FA0">
        <w:rPr>
          <w:rFonts w:ascii="Palatino Linotype" w:hAnsi="Palatino Linotype" w:cs="Arial"/>
          <w:i/>
          <w:iCs/>
        </w:rPr>
        <w:t xml:space="preserve">“Gratificación de Fin de Año 2022 Sector Central” </w:t>
      </w:r>
    </w:p>
    <w:p w14:paraId="48967ED9" w14:textId="77777777" w:rsidR="00565BF6" w:rsidRPr="003D4FA0" w:rsidRDefault="00565BF6" w:rsidP="00565BF6">
      <w:pPr>
        <w:spacing w:line="360" w:lineRule="auto"/>
        <w:jc w:val="both"/>
        <w:rPr>
          <w:rFonts w:ascii="Palatino Linotype" w:hAnsi="Palatino Linotype" w:cs="Arial"/>
          <w:b/>
          <w:bCs/>
          <w:i/>
          <w:iCs/>
        </w:rPr>
      </w:pPr>
    </w:p>
    <w:p w14:paraId="7E3C4348" w14:textId="77777777" w:rsidR="00565BF6" w:rsidRPr="003D4FA0" w:rsidRDefault="00565BF6" w:rsidP="00565BF6">
      <w:pPr>
        <w:autoSpaceDE w:val="0"/>
        <w:autoSpaceDN w:val="0"/>
        <w:adjustRightInd w:val="0"/>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 xml:space="preserve">Bajo este contexto, a efecto de identificar las unidades administrativas competentes e ilustrar sus atribuciones, resulta oportuno traer a colación los artículos 24, fracción XII y 92, fracción II de la Ley de Transparencia y Acceso a la Información Pública del Estado de México y Municipios, dispositivos jurídicos que disponen a la literalidad lo siguiente: </w:t>
      </w:r>
    </w:p>
    <w:p w14:paraId="68EE0B54" w14:textId="77777777" w:rsidR="00565BF6" w:rsidRPr="003D4FA0" w:rsidRDefault="00565BF6" w:rsidP="00565BF6">
      <w:pPr>
        <w:autoSpaceDE w:val="0"/>
        <w:autoSpaceDN w:val="0"/>
        <w:adjustRightInd w:val="0"/>
        <w:spacing w:before="240" w:line="360" w:lineRule="auto"/>
        <w:ind w:left="851" w:right="851"/>
        <w:jc w:val="both"/>
        <w:rPr>
          <w:rFonts w:ascii="Palatino Linotype" w:hAnsi="Palatino Linotype"/>
          <w:i/>
          <w:iCs/>
        </w:rPr>
      </w:pPr>
      <w:r w:rsidRPr="003D4FA0">
        <w:rPr>
          <w:rFonts w:ascii="Palatino Linotype" w:hAnsi="Palatino Linotype"/>
          <w:i/>
          <w:iCs/>
        </w:rPr>
        <w:t>“Artículo 24. Para el cumplimiento de los objetivos de esta Ley, los sujetos obligados deberán cumplir con las siguientes obligaciones, según corresponda, de acuerdo a su naturaleza:</w:t>
      </w:r>
    </w:p>
    <w:p w14:paraId="0F357E32" w14:textId="77777777" w:rsidR="00565BF6" w:rsidRPr="003D4FA0" w:rsidRDefault="00565BF6" w:rsidP="00565BF6">
      <w:pPr>
        <w:autoSpaceDE w:val="0"/>
        <w:autoSpaceDN w:val="0"/>
        <w:adjustRightInd w:val="0"/>
        <w:spacing w:before="240" w:line="360" w:lineRule="auto"/>
        <w:ind w:left="851" w:right="851"/>
        <w:jc w:val="both"/>
        <w:rPr>
          <w:rFonts w:ascii="Palatino Linotype" w:hAnsi="Palatino Linotype" w:cs="Arial"/>
          <w:i/>
          <w:iCs/>
        </w:rPr>
      </w:pPr>
      <w:r w:rsidRPr="003D4FA0">
        <w:rPr>
          <w:rFonts w:ascii="Palatino Linotype" w:hAnsi="Palatino Linotype"/>
          <w:i/>
          <w:iCs/>
        </w:rPr>
        <w:t>XII. Publicar y mantener actualizada la información relativa a las obligaciones generales de transparencia previstas en la presente Ley o determinadas así por el Instituto, y en general aquella que sea de interés público;</w:t>
      </w:r>
    </w:p>
    <w:p w14:paraId="1236EE21" w14:textId="77777777" w:rsidR="00565BF6" w:rsidRPr="003D4FA0" w:rsidRDefault="00565BF6" w:rsidP="00565BF6">
      <w:pPr>
        <w:autoSpaceDE w:val="0"/>
        <w:autoSpaceDN w:val="0"/>
        <w:adjustRightInd w:val="0"/>
        <w:spacing w:before="240" w:line="360" w:lineRule="auto"/>
        <w:ind w:left="851" w:right="851"/>
        <w:jc w:val="both"/>
        <w:rPr>
          <w:rFonts w:ascii="Palatino Linotype" w:hAnsi="Palatino Linotype"/>
          <w:i/>
          <w:iCs/>
        </w:rPr>
      </w:pPr>
      <w:r w:rsidRPr="003D4FA0">
        <w:rPr>
          <w:rFonts w:ascii="Palatino Linotype" w:hAnsi="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05A10AC" w14:textId="77777777" w:rsidR="00565BF6" w:rsidRPr="003D4FA0" w:rsidRDefault="00565BF6" w:rsidP="00565BF6">
      <w:pPr>
        <w:autoSpaceDE w:val="0"/>
        <w:autoSpaceDN w:val="0"/>
        <w:adjustRightInd w:val="0"/>
        <w:spacing w:before="240" w:line="360" w:lineRule="auto"/>
        <w:ind w:left="851" w:right="851"/>
        <w:jc w:val="both"/>
        <w:rPr>
          <w:rFonts w:ascii="Palatino Linotype" w:hAnsi="Palatino Linotype"/>
          <w:b/>
          <w:bCs/>
          <w:i/>
          <w:iCs/>
        </w:rPr>
      </w:pPr>
      <w:r w:rsidRPr="003D4FA0">
        <w:rPr>
          <w:rFonts w:ascii="Palatino Linotype" w:hAnsi="Palatino Linotype"/>
          <w:i/>
          <w:iCs/>
        </w:rPr>
        <w:t xml:space="preserve">II. Su estructura orgánica completa, en un formato que permita vincular cada parte de la estructura, las atribuciones y responsabilidades que le corresponden a cada </w:t>
      </w:r>
      <w:r w:rsidRPr="003D4FA0">
        <w:rPr>
          <w:rFonts w:ascii="Palatino Linotype" w:hAnsi="Palatino Linotype"/>
          <w:i/>
          <w:iCs/>
        </w:rPr>
        <w:lastRenderedPageBreak/>
        <w:t xml:space="preserve">servidor público, prestador de servicios profesionales o miembro de los sujetos obligados, de conformidad con las disposiciones jurídicas aplicables; (…)” </w:t>
      </w:r>
      <w:r w:rsidRPr="003D4FA0">
        <w:rPr>
          <w:rFonts w:ascii="Palatino Linotype" w:hAnsi="Palatino Linotype"/>
          <w:b/>
          <w:bCs/>
          <w:i/>
          <w:iCs/>
        </w:rPr>
        <w:t>(Sic)</w:t>
      </w:r>
    </w:p>
    <w:p w14:paraId="7A3E8886" w14:textId="77777777" w:rsidR="00565BF6" w:rsidRPr="003D4FA0" w:rsidRDefault="00565BF6" w:rsidP="00565BF6">
      <w:pPr>
        <w:pStyle w:val="Sinespaciado"/>
        <w:spacing w:line="360" w:lineRule="auto"/>
        <w:jc w:val="both"/>
        <w:rPr>
          <w:rFonts w:ascii="Palatino Linotype" w:hAnsi="Palatino Linotype" w:cs="Arial"/>
          <w:noProof/>
        </w:rPr>
      </w:pPr>
    </w:p>
    <w:p w14:paraId="5762AC1B" w14:textId="1D360EA8" w:rsidR="0070274E" w:rsidRPr="003D4FA0" w:rsidRDefault="0070274E" w:rsidP="00565BF6">
      <w:pPr>
        <w:pStyle w:val="Sinespaciado"/>
        <w:spacing w:line="360" w:lineRule="auto"/>
        <w:jc w:val="both"/>
        <w:rPr>
          <w:rFonts w:ascii="Palatino Linotype" w:hAnsi="Palatino Linotype" w:cs="Arial"/>
          <w:noProof/>
        </w:rPr>
      </w:pPr>
    </w:p>
    <w:p w14:paraId="4C08680D" w14:textId="2A805FB3" w:rsidR="00565BF6" w:rsidRPr="003D4FA0" w:rsidRDefault="00565BF6" w:rsidP="00565BF6">
      <w:pPr>
        <w:pStyle w:val="Sinespaciado"/>
        <w:spacing w:line="360" w:lineRule="auto"/>
        <w:jc w:val="both"/>
        <w:rPr>
          <w:rFonts w:ascii="Palatino Linotype" w:hAnsi="Palatino Linotype" w:cs="Arial"/>
          <w:b/>
          <w:bCs/>
        </w:rPr>
      </w:pPr>
      <w:r w:rsidRPr="003D4FA0">
        <w:rPr>
          <w:rFonts w:ascii="Palatino Linotype" w:hAnsi="Palatino Linotype" w:cs="Arial"/>
          <w:noProof/>
        </w:rPr>
        <w:t xml:space="preserve">A </w:t>
      </w:r>
      <w:r w:rsidRPr="003D4FA0">
        <w:rPr>
          <w:rFonts w:ascii="Palatino Linotype" w:hAnsi="Palatino Linotype" w:cs="Arial"/>
        </w:rPr>
        <w:t xml:space="preserve">mayor abundamiento, en alusión a la normatividad previamente plasmada, sirven de sustento las siguientes imágenes ilustrativas, correspondientes al organigrama del </w:t>
      </w:r>
      <w:r w:rsidRPr="003D4FA0">
        <w:rPr>
          <w:rFonts w:ascii="Palatino Linotype" w:hAnsi="Palatino Linotype" w:cs="Arial"/>
          <w:b/>
          <w:bCs/>
        </w:rPr>
        <w:t>Sujeto Obligado:</w:t>
      </w:r>
    </w:p>
    <w:p w14:paraId="06F245AF" w14:textId="07F2C779" w:rsidR="00565BF6" w:rsidRPr="003D4FA0" w:rsidRDefault="00565BF6" w:rsidP="00565BF6">
      <w:pPr>
        <w:spacing w:line="360" w:lineRule="auto"/>
        <w:jc w:val="both"/>
        <w:rPr>
          <w:rFonts w:ascii="Palatino Linotype" w:hAnsi="Palatino Linotype" w:cs="Arial"/>
          <w:sz w:val="24"/>
          <w:szCs w:val="24"/>
        </w:rPr>
      </w:pPr>
    </w:p>
    <w:p w14:paraId="6E5E4072" w14:textId="52DCA92F" w:rsidR="0070274E" w:rsidRPr="003D4FA0" w:rsidRDefault="003108BC" w:rsidP="000C16A1">
      <w:pPr>
        <w:spacing w:after="0" w:line="360" w:lineRule="auto"/>
        <w:jc w:val="both"/>
        <w:rPr>
          <w:rFonts w:ascii="Palatino Linotype" w:hAnsi="Palatino Linotype"/>
          <w:iCs/>
          <w:sz w:val="24"/>
          <w:szCs w:val="24"/>
        </w:rPr>
      </w:pPr>
      <w:r w:rsidRPr="003D4FA0">
        <w:rPr>
          <w:rFonts w:ascii="Palatino Linotype" w:hAnsi="Palatino Linotype"/>
          <w:iCs/>
          <w:noProof/>
          <w:sz w:val="24"/>
          <w:szCs w:val="24"/>
          <w:lang w:eastAsia="es-MX"/>
        </w:rPr>
        <w:drawing>
          <wp:anchor distT="0" distB="0" distL="114300" distR="114300" simplePos="0" relativeHeight="251657215" behindDoc="0" locked="0" layoutInCell="1" allowOverlap="1" wp14:anchorId="68C33DED" wp14:editId="34358774">
            <wp:simplePos x="0" y="0"/>
            <wp:positionH relativeFrom="page">
              <wp:align>center</wp:align>
            </wp:positionH>
            <wp:positionV relativeFrom="paragraph">
              <wp:posOffset>253365</wp:posOffset>
            </wp:positionV>
            <wp:extent cx="5760720" cy="3517900"/>
            <wp:effectExtent l="19050" t="19050" r="11430" b="25400"/>
            <wp:wrapThrough wrapText="bothSides">
              <wp:wrapPolygon edited="0">
                <wp:start x="-71" y="-117"/>
                <wp:lineTo x="-71" y="21639"/>
                <wp:lineTo x="21571" y="21639"/>
                <wp:lineTo x="21571" y="-117"/>
                <wp:lineTo x="-71" y="-117"/>
              </wp:wrapPolygon>
            </wp:wrapThrough>
            <wp:docPr id="1245852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5298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179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4A4F74A" w14:textId="201B5766" w:rsidR="0070274E" w:rsidRPr="003D4FA0" w:rsidRDefault="0070274E" w:rsidP="000C16A1">
      <w:pPr>
        <w:spacing w:after="0" w:line="360" w:lineRule="auto"/>
        <w:jc w:val="both"/>
        <w:rPr>
          <w:rFonts w:ascii="Palatino Linotype" w:hAnsi="Palatino Linotype"/>
          <w:iCs/>
          <w:sz w:val="24"/>
          <w:szCs w:val="24"/>
        </w:rPr>
      </w:pPr>
    </w:p>
    <w:p w14:paraId="1E49911B" w14:textId="5BCE8F56" w:rsidR="0070274E" w:rsidRPr="003D4FA0" w:rsidRDefault="003108BC" w:rsidP="000C16A1">
      <w:pPr>
        <w:spacing w:after="0" w:line="360" w:lineRule="auto"/>
        <w:jc w:val="both"/>
        <w:rPr>
          <w:rFonts w:ascii="Palatino Linotype" w:hAnsi="Palatino Linotype"/>
          <w:iCs/>
          <w:sz w:val="24"/>
          <w:szCs w:val="24"/>
        </w:rPr>
      </w:pPr>
      <w:r w:rsidRPr="003D4FA0">
        <w:rPr>
          <w:i/>
          <w:noProof/>
          <w:sz w:val="24"/>
          <w:szCs w:val="24"/>
          <w:lang w:eastAsia="es-MX"/>
        </w:rPr>
        <w:lastRenderedPageBreak/>
        <mc:AlternateContent>
          <mc:Choice Requires="wps">
            <w:drawing>
              <wp:anchor distT="0" distB="0" distL="114300" distR="114300" simplePos="0" relativeHeight="251666432" behindDoc="0" locked="0" layoutInCell="1" allowOverlap="1" wp14:anchorId="5AE2DAFC" wp14:editId="030941D8">
                <wp:simplePos x="0" y="0"/>
                <wp:positionH relativeFrom="column">
                  <wp:posOffset>1033145</wp:posOffset>
                </wp:positionH>
                <wp:positionV relativeFrom="paragraph">
                  <wp:posOffset>5024228</wp:posOffset>
                </wp:positionV>
                <wp:extent cx="1496291" cy="261257"/>
                <wp:effectExtent l="0" t="0" r="27940" b="24765"/>
                <wp:wrapNone/>
                <wp:docPr id="1291142266" name="Rectángulo 3"/>
                <wp:cNvGraphicFramePr/>
                <a:graphic xmlns:a="http://schemas.openxmlformats.org/drawingml/2006/main">
                  <a:graphicData uri="http://schemas.microsoft.com/office/word/2010/wordprocessingShape">
                    <wps:wsp>
                      <wps:cNvSpPr/>
                      <wps:spPr>
                        <a:xfrm>
                          <a:off x="0" y="0"/>
                          <a:ext cx="1496291" cy="261257"/>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295619" id="Rectángulo 3" o:spid="_x0000_s1026" style="position:absolute;margin-left:81.35pt;margin-top:395.6pt;width:117.8pt;height:20.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" filled="f" strokecolor="#e00" strokeweight="1pt"/>
            </w:pict>
          </mc:Fallback>
        </mc:AlternateContent>
      </w:r>
      <w:r w:rsidRPr="003D4FA0">
        <w:rPr>
          <w:noProof/>
          <w:sz w:val="24"/>
          <w:szCs w:val="24"/>
          <w:lang w:eastAsia="es-MX"/>
        </w:rPr>
        <w:drawing>
          <wp:anchor distT="0" distB="0" distL="114300" distR="114300" simplePos="0" relativeHeight="251665408" behindDoc="0" locked="0" layoutInCell="1" allowOverlap="1" wp14:anchorId="789BC3CB" wp14:editId="206984A0">
            <wp:simplePos x="0" y="0"/>
            <wp:positionH relativeFrom="page">
              <wp:posOffset>1009650</wp:posOffset>
            </wp:positionH>
            <wp:positionV relativeFrom="paragraph">
              <wp:posOffset>3968115</wp:posOffset>
            </wp:positionV>
            <wp:extent cx="5760720" cy="3495675"/>
            <wp:effectExtent l="19050" t="19050" r="11430" b="28575"/>
            <wp:wrapThrough wrapText="bothSides">
              <wp:wrapPolygon edited="0">
                <wp:start x="-71" y="-118"/>
                <wp:lineTo x="-71" y="21659"/>
                <wp:lineTo x="21571" y="21659"/>
                <wp:lineTo x="21571" y="-118"/>
                <wp:lineTo x="-71" y="-118"/>
              </wp:wrapPolygon>
            </wp:wrapThrough>
            <wp:docPr id="21184480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4800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956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D4FA0">
        <w:rPr>
          <w:rFonts w:ascii="Palatino Linotype" w:hAnsi="Palatino Linotype"/>
          <w:iCs/>
          <w:noProof/>
          <w:sz w:val="24"/>
          <w:szCs w:val="24"/>
          <w:lang w:eastAsia="es-MX"/>
        </w:rPr>
        <w:drawing>
          <wp:anchor distT="0" distB="0" distL="114300" distR="114300" simplePos="0" relativeHeight="251663360" behindDoc="0" locked="0" layoutInCell="1" allowOverlap="1" wp14:anchorId="0A5EC288" wp14:editId="2D333448">
            <wp:simplePos x="0" y="0"/>
            <wp:positionH relativeFrom="page">
              <wp:posOffset>1009650</wp:posOffset>
            </wp:positionH>
            <wp:positionV relativeFrom="paragraph">
              <wp:posOffset>38735</wp:posOffset>
            </wp:positionV>
            <wp:extent cx="5760720" cy="3517900"/>
            <wp:effectExtent l="19050" t="19050" r="11430" b="25400"/>
            <wp:wrapThrough wrapText="bothSides">
              <wp:wrapPolygon edited="0">
                <wp:start x="-71" y="-117"/>
                <wp:lineTo x="-71" y="21639"/>
                <wp:lineTo x="21571" y="21639"/>
                <wp:lineTo x="21571" y="-117"/>
                <wp:lineTo x="-71" y="-117"/>
              </wp:wrapPolygon>
            </wp:wrapThrough>
            <wp:docPr id="2745120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1204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5179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D4FA0">
        <w:rPr>
          <w:rFonts w:ascii="Palatino Linotype" w:hAnsi="Palatino Linotype"/>
          <w:iCs/>
          <w:noProof/>
          <w:sz w:val="24"/>
          <w:szCs w:val="24"/>
          <w:lang w:eastAsia="es-MX"/>
        </w:rPr>
        <mc:AlternateContent>
          <mc:Choice Requires="wps">
            <w:drawing>
              <wp:anchor distT="0" distB="0" distL="114300" distR="114300" simplePos="0" relativeHeight="251664384" behindDoc="0" locked="0" layoutInCell="1" allowOverlap="1" wp14:anchorId="17A74E12" wp14:editId="381A0E06">
                <wp:simplePos x="0" y="0"/>
                <wp:positionH relativeFrom="column">
                  <wp:posOffset>1021715</wp:posOffset>
                </wp:positionH>
                <wp:positionV relativeFrom="paragraph">
                  <wp:posOffset>1118717</wp:posOffset>
                </wp:positionV>
                <wp:extent cx="2636323" cy="290946"/>
                <wp:effectExtent l="0" t="0" r="12065" b="13970"/>
                <wp:wrapNone/>
                <wp:docPr id="1168519109" name="Rectángulo 1"/>
                <wp:cNvGraphicFramePr/>
                <a:graphic xmlns:a="http://schemas.openxmlformats.org/drawingml/2006/main">
                  <a:graphicData uri="http://schemas.microsoft.com/office/word/2010/wordprocessingShape">
                    <wps:wsp>
                      <wps:cNvSpPr/>
                      <wps:spPr>
                        <a:xfrm>
                          <a:off x="0" y="0"/>
                          <a:ext cx="2636323" cy="290946"/>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CFE93A" id="Rectángulo 1" o:spid="_x0000_s1026" style="position:absolute;margin-left:80.45pt;margin-top:88.1pt;width:207.6pt;height:22.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" filled="f" strokecolor="#e00" strokeweight="1pt"/>
            </w:pict>
          </mc:Fallback>
        </mc:AlternateContent>
      </w:r>
    </w:p>
    <w:p w14:paraId="41FBE12E" w14:textId="69A9D1CE" w:rsidR="000C16A1" w:rsidRPr="003D4FA0" w:rsidRDefault="000C16A1" w:rsidP="000C16A1">
      <w:pPr>
        <w:pStyle w:val="Citas"/>
        <w:ind w:left="0" w:right="0"/>
        <w:rPr>
          <w:i w:val="0"/>
          <w:sz w:val="24"/>
          <w:szCs w:val="24"/>
        </w:rPr>
      </w:pPr>
      <w:r w:rsidRPr="003D4FA0">
        <w:rPr>
          <w:i w:val="0"/>
          <w:sz w:val="24"/>
          <w:szCs w:val="24"/>
        </w:rPr>
        <w:lastRenderedPageBreak/>
        <w:t xml:space="preserve">De lo expuesto con anterioridad, se desprende que </w:t>
      </w:r>
      <w:r w:rsidRPr="003D4FA0">
        <w:rPr>
          <w:b/>
          <w:i w:val="0"/>
          <w:sz w:val="24"/>
          <w:szCs w:val="24"/>
        </w:rPr>
        <w:t xml:space="preserve">El Sujeto Obligado </w:t>
      </w:r>
      <w:r w:rsidRPr="003D4FA0">
        <w:rPr>
          <w:i w:val="0"/>
          <w:sz w:val="24"/>
          <w:szCs w:val="24"/>
        </w:rPr>
        <w:t xml:space="preserve">se auxilia de diversas Direcciones, Subdirecciones, Departamentos y Unidades Administrativas para cumplir con sus fines y objetivos, resultando de nuestro más amplio interés la </w:t>
      </w:r>
      <w:r w:rsidR="00DD598A" w:rsidRPr="003D4FA0">
        <w:rPr>
          <w:i w:val="0"/>
          <w:sz w:val="24"/>
          <w:szCs w:val="24"/>
        </w:rPr>
        <w:t xml:space="preserve">Dirección General del Archivo General del Estado de México, así como la Dirección General de Personal. </w:t>
      </w:r>
      <w:r w:rsidRPr="003D4FA0">
        <w:rPr>
          <w:i w:val="0"/>
          <w:sz w:val="24"/>
          <w:szCs w:val="24"/>
        </w:rPr>
        <w:t xml:space="preserve">   </w:t>
      </w:r>
    </w:p>
    <w:p w14:paraId="61765773" w14:textId="764B67D8" w:rsidR="00DD598A" w:rsidRPr="003D4FA0" w:rsidRDefault="000C16A1" w:rsidP="000C16A1">
      <w:pPr>
        <w:pStyle w:val="Citas"/>
        <w:ind w:left="0" w:right="0"/>
        <w:rPr>
          <w:i w:val="0"/>
          <w:sz w:val="24"/>
          <w:szCs w:val="24"/>
        </w:rPr>
      </w:pPr>
      <w:r w:rsidRPr="003D4FA0">
        <w:rPr>
          <w:i w:val="0"/>
          <w:sz w:val="24"/>
          <w:szCs w:val="24"/>
        </w:rPr>
        <w:t xml:space="preserve">En virtud de lo anterior, resulta oportuno traer a colación </w:t>
      </w:r>
      <w:r w:rsidR="00CF3BC7" w:rsidRPr="003D4FA0">
        <w:rPr>
          <w:i w:val="0"/>
          <w:sz w:val="24"/>
          <w:szCs w:val="24"/>
        </w:rPr>
        <w:t xml:space="preserve">los artículos 58 y 59 de la Ley Orgánica de la Administración Pública del Estado de México; el apartado </w:t>
      </w:r>
      <w:r w:rsidR="00CF3BC7" w:rsidRPr="003D4FA0">
        <w:rPr>
          <w:b/>
          <w:bCs/>
          <w:i w:val="0"/>
          <w:sz w:val="24"/>
          <w:szCs w:val="24"/>
        </w:rPr>
        <w:t>23400004000000L</w:t>
      </w:r>
      <w:r w:rsidR="00CF3BC7" w:rsidRPr="003D4FA0">
        <w:rPr>
          <w:i w:val="0"/>
          <w:sz w:val="24"/>
          <w:szCs w:val="24"/>
        </w:rPr>
        <w:t xml:space="preserve"> </w:t>
      </w:r>
      <w:r w:rsidR="009555A7" w:rsidRPr="003D4FA0">
        <w:rPr>
          <w:i w:val="0"/>
          <w:sz w:val="24"/>
          <w:szCs w:val="24"/>
        </w:rPr>
        <w:t xml:space="preserve">“Dirección General de Personal” </w:t>
      </w:r>
      <w:r w:rsidR="00CF3BC7" w:rsidRPr="003D4FA0">
        <w:rPr>
          <w:i w:val="0"/>
          <w:sz w:val="24"/>
          <w:szCs w:val="24"/>
        </w:rPr>
        <w:t>del Manual General de Organización de la Oficialía Mayor; que disponen a la literalidad lo siguiente:</w:t>
      </w:r>
    </w:p>
    <w:p w14:paraId="104D3B79" w14:textId="2E2D55BD" w:rsidR="00CF3BC7" w:rsidRPr="003D4FA0" w:rsidRDefault="00CF3BC7" w:rsidP="00CF3BC7">
      <w:pPr>
        <w:pStyle w:val="Citas"/>
        <w:jc w:val="center"/>
        <w:rPr>
          <w:b/>
          <w:bCs/>
          <w:i w:val="0"/>
          <w:iCs/>
        </w:rPr>
      </w:pPr>
      <w:r w:rsidRPr="003D4FA0">
        <w:rPr>
          <w:b/>
          <w:bCs/>
          <w:i w:val="0"/>
          <w:iCs/>
        </w:rPr>
        <w:t>LEY ORGÁNICA DE LA ADMINISTRACIÓN PÚBLICA DEL ESTADO DE MÉXICO</w:t>
      </w:r>
    </w:p>
    <w:p w14:paraId="5BF93F6F" w14:textId="468CBAFC" w:rsidR="00B57FAC" w:rsidRPr="003D4FA0" w:rsidRDefault="00CF3BC7" w:rsidP="00CF3BC7">
      <w:pPr>
        <w:pStyle w:val="Citas"/>
      </w:pPr>
      <w:r w:rsidRPr="003D4FA0">
        <w:t>“</w:t>
      </w:r>
      <w:r w:rsidR="00B57FAC" w:rsidRPr="003D4FA0">
        <w:t>Artículo 58. La Oficialía Mayor es la encargada de planear, organizar, normar y dirigir la</w:t>
      </w:r>
      <w:r w:rsidRPr="003D4FA0">
        <w:t xml:space="preserve"> </w:t>
      </w:r>
      <w:r w:rsidR="00B57FAC" w:rsidRPr="003D4FA0">
        <w:t>administración y desarrollo de los recursos humanos, materiales y servicios para el apoyo</w:t>
      </w:r>
      <w:r w:rsidRPr="003D4FA0">
        <w:t xml:space="preserve"> </w:t>
      </w:r>
      <w:r w:rsidR="00B57FAC" w:rsidRPr="003D4FA0">
        <w:t>administrativo y tecnológico que requieran las dependencias del Poder Ejecutivo del Estado.</w:t>
      </w:r>
    </w:p>
    <w:p w14:paraId="6AE51CB2" w14:textId="04035B45" w:rsidR="00B57FAC" w:rsidRPr="003D4FA0" w:rsidRDefault="00B57FAC" w:rsidP="00CF3BC7">
      <w:pPr>
        <w:pStyle w:val="Citas"/>
      </w:pPr>
      <w:r w:rsidRPr="003D4FA0">
        <w:t>Artículo 59. La Oficialía Mayor contará con las siguientes atribuciones:</w:t>
      </w:r>
    </w:p>
    <w:p w14:paraId="65C4C489" w14:textId="2BED3377" w:rsidR="00B57FAC" w:rsidRPr="003D4FA0" w:rsidRDefault="00B57FAC" w:rsidP="00CF3BC7">
      <w:pPr>
        <w:pStyle w:val="Citas"/>
      </w:pPr>
      <w:r w:rsidRPr="003D4FA0">
        <w:t>(…)</w:t>
      </w:r>
    </w:p>
    <w:p w14:paraId="28478DED" w14:textId="0E05ADE2" w:rsidR="00B57FAC" w:rsidRPr="003D4FA0" w:rsidRDefault="00B57FAC" w:rsidP="00CF3BC7">
      <w:pPr>
        <w:pStyle w:val="Citas"/>
      </w:pPr>
      <w:r w:rsidRPr="003D4FA0">
        <w:t>II. Instrumentar y vigilar el cumplimiento de las disposiciones legales de carácter administrativo,</w:t>
      </w:r>
      <w:r w:rsidR="00CF3BC7" w:rsidRPr="003D4FA0">
        <w:t xml:space="preserve"> </w:t>
      </w:r>
      <w:r w:rsidRPr="003D4FA0">
        <w:t>laboral, tecnológico y de manejo de información, así como las demás de su ramo, aplicables en el</w:t>
      </w:r>
      <w:r w:rsidR="00CF3BC7" w:rsidRPr="003D4FA0">
        <w:t xml:space="preserve"> </w:t>
      </w:r>
      <w:r w:rsidRPr="003D4FA0">
        <w:t>Estado;</w:t>
      </w:r>
    </w:p>
    <w:p w14:paraId="3BE5F425" w14:textId="2F0CD9E3" w:rsidR="00B57FAC" w:rsidRPr="003D4FA0" w:rsidRDefault="00B57FAC" w:rsidP="00CF3BC7">
      <w:pPr>
        <w:pStyle w:val="Citas"/>
      </w:pPr>
      <w:r w:rsidRPr="003D4FA0">
        <w:t>(…)</w:t>
      </w:r>
    </w:p>
    <w:p w14:paraId="45082161" w14:textId="6CAB9C8B" w:rsidR="00B57FAC" w:rsidRPr="003D4FA0" w:rsidRDefault="00B57FAC" w:rsidP="00CF3BC7">
      <w:pPr>
        <w:pStyle w:val="Citas"/>
      </w:pPr>
      <w:r w:rsidRPr="003D4FA0">
        <w:lastRenderedPageBreak/>
        <w:t>IV. Proyectar y calcular el gasto anual requerido para las dependencias, por concepto de servicios</w:t>
      </w:r>
      <w:r w:rsidR="00CF3BC7" w:rsidRPr="003D4FA0">
        <w:t xml:space="preserve"> </w:t>
      </w:r>
      <w:r w:rsidRPr="003D4FA0">
        <w:t>personales, materiales, servicios y de inversión pública para someterlo a consideración de la persona</w:t>
      </w:r>
      <w:r w:rsidR="00CF3BC7" w:rsidRPr="003D4FA0">
        <w:t xml:space="preserve"> </w:t>
      </w:r>
      <w:r w:rsidRPr="003D4FA0">
        <w:t>titular del Poder Ejecutivo del Estado, que se entregará a la Secretaría de Finanzas para su</w:t>
      </w:r>
      <w:r w:rsidR="00CF3BC7" w:rsidRPr="003D4FA0">
        <w:t xml:space="preserve"> </w:t>
      </w:r>
      <w:r w:rsidRPr="003D4FA0">
        <w:t>incorporación en el Proyecto de Presupuesto de Egresos del Gobierno del Estado de México, con apego</w:t>
      </w:r>
      <w:r w:rsidR="00CF3BC7" w:rsidRPr="003D4FA0">
        <w:t xml:space="preserve"> </w:t>
      </w:r>
      <w:r w:rsidRPr="003D4FA0">
        <w:t>a los principios constitucionales de eficiencia, eficacia, economía, transparencia, honradez;</w:t>
      </w:r>
    </w:p>
    <w:p w14:paraId="21468F57" w14:textId="429EA490" w:rsidR="00B57FAC" w:rsidRPr="003D4FA0" w:rsidRDefault="00B57FAC" w:rsidP="00CF3BC7">
      <w:pPr>
        <w:pStyle w:val="Citas"/>
      </w:pPr>
      <w:r w:rsidRPr="003D4FA0">
        <w:t>(…)</w:t>
      </w:r>
    </w:p>
    <w:p w14:paraId="5CB3A207" w14:textId="375E46DC" w:rsidR="00B57FAC" w:rsidRPr="003D4FA0" w:rsidRDefault="00B57FAC" w:rsidP="00CF3BC7">
      <w:pPr>
        <w:pStyle w:val="Citas"/>
        <w:rPr>
          <w:b/>
          <w:bCs/>
          <w:u w:val="single"/>
        </w:rPr>
      </w:pPr>
      <w:r w:rsidRPr="003D4FA0">
        <w:rPr>
          <w:b/>
          <w:bCs/>
          <w:u w:val="single"/>
        </w:rPr>
        <w:t>XXVI. Administrar el Archivo General del Poder Ejecutivo, así como los talleres gráficos del Estado;</w:t>
      </w:r>
    </w:p>
    <w:p w14:paraId="62D09BD9" w14:textId="0B13AAA5" w:rsidR="00CF3BC7" w:rsidRPr="003D4FA0" w:rsidRDefault="00CF3BC7" w:rsidP="00CF3BC7">
      <w:pPr>
        <w:pStyle w:val="Citas"/>
        <w:rPr>
          <w:b/>
          <w:bCs/>
        </w:rPr>
      </w:pPr>
      <w:r w:rsidRPr="003D4FA0">
        <w:t xml:space="preserve">(…)” </w:t>
      </w:r>
      <w:r w:rsidRPr="003D4FA0">
        <w:rPr>
          <w:b/>
          <w:bCs/>
        </w:rPr>
        <w:t xml:space="preserve">(Sic) </w:t>
      </w:r>
    </w:p>
    <w:p w14:paraId="514A4A04" w14:textId="77777777" w:rsidR="00B57FAC" w:rsidRPr="003D4FA0" w:rsidRDefault="00B57FAC" w:rsidP="000C16A1">
      <w:pPr>
        <w:pStyle w:val="Citas"/>
        <w:ind w:left="0" w:right="0"/>
        <w:rPr>
          <w:i w:val="0"/>
          <w:sz w:val="24"/>
          <w:szCs w:val="24"/>
        </w:rPr>
      </w:pPr>
    </w:p>
    <w:p w14:paraId="77861665" w14:textId="6CBC05CE" w:rsidR="00B57FAC" w:rsidRPr="003D4FA0" w:rsidRDefault="009555A7" w:rsidP="009555A7">
      <w:pPr>
        <w:pStyle w:val="Citas"/>
        <w:rPr>
          <w:b/>
          <w:bCs/>
          <w:i w:val="0"/>
          <w:iCs/>
        </w:rPr>
      </w:pPr>
      <w:r w:rsidRPr="003D4FA0">
        <w:rPr>
          <w:b/>
          <w:bCs/>
          <w:i w:val="0"/>
          <w:iCs/>
        </w:rPr>
        <w:t>MANUAL GENERAL DE ORGANIZACIÓN DE LA OFICIALÍA MAYOR</w:t>
      </w:r>
    </w:p>
    <w:p w14:paraId="0979E62E" w14:textId="6A553849" w:rsidR="00CF3BC7" w:rsidRPr="003D4FA0" w:rsidRDefault="009555A7" w:rsidP="009555A7">
      <w:pPr>
        <w:pStyle w:val="Citas"/>
        <w:rPr>
          <w:b/>
          <w:bCs/>
        </w:rPr>
      </w:pPr>
      <w:r w:rsidRPr="003D4FA0">
        <w:rPr>
          <w:b/>
          <w:bCs/>
        </w:rPr>
        <w:t>“</w:t>
      </w:r>
      <w:r w:rsidR="00CF3BC7" w:rsidRPr="003D4FA0">
        <w:rPr>
          <w:b/>
          <w:bCs/>
        </w:rPr>
        <w:t>23400004000000L DIRECCIÓN GENERAL DE PERSONAL</w:t>
      </w:r>
    </w:p>
    <w:p w14:paraId="0E15995C" w14:textId="650EDC8B" w:rsidR="00CF3BC7" w:rsidRPr="003D4FA0" w:rsidRDefault="00CF3BC7" w:rsidP="009555A7">
      <w:pPr>
        <w:pStyle w:val="Citas"/>
      </w:pPr>
      <w:r w:rsidRPr="003D4FA0">
        <w:t>FUNCIONES:</w:t>
      </w:r>
    </w:p>
    <w:p w14:paraId="5FC55C49" w14:textId="34B0CA9A" w:rsidR="00B57FAC" w:rsidRPr="003D4FA0" w:rsidRDefault="00CF3BC7" w:rsidP="009555A7">
      <w:pPr>
        <w:pStyle w:val="Citas"/>
      </w:pPr>
      <w:r w:rsidRPr="003D4FA0">
        <w:t>2. Elaborar las disposiciones procedimentales, así como planear y coordinar la operación y control del Sistema de Nómina del Sector Central del Poder Ejecutivo y someterlas a la autorización de la persona titular de la Oficialía Mayor para su implementación.</w:t>
      </w:r>
    </w:p>
    <w:p w14:paraId="66C6BEA5" w14:textId="63A44C1A" w:rsidR="00CF3BC7" w:rsidRPr="003D4FA0" w:rsidRDefault="00CF3BC7" w:rsidP="009555A7">
      <w:pPr>
        <w:pStyle w:val="Citas"/>
      </w:pPr>
      <w:r w:rsidRPr="003D4FA0">
        <w:t>(…)</w:t>
      </w:r>
    </w:p>
    <w:p w14:paraId="57777B34" w14:textId="77777777" w:rsidR="009555A7" w:rsidRPr="003D4FA0" w:rsidRDefault="00CF3BC7" w:rsidP="009555A7">
      <w:pPr>
        <w:pStyle w:val="Citas"/>
      </w:pPr>
      <w:r w:rsidRPr="003D4FA0">
        <w:t>5. Emitir los lineamientos para la aplicación en el Sistema de Nómina del Sector Central del Poder Ejecutivo, de los</w:t>
      </w:r>
      <w:r w:rsidR="009555A7" w:rsidRPr="003D4FA0">
        <w:t xml:space="preserve"> </w:t>
      </w:r>
      <w:r w:rsidRPr="003D4FA0">
        <w:t xml:space="preserve">estímulos y sanciones económicas a las personas </w:t>
      </w:r>
      <w:r w:rsidRPr="003D4FA0">
        <w:lastRenderedPageBreak/>
        <w:t>servidoras públicas, de conformidad con las disposiciones legales</w:t>
      </w:r>
      <w:r w:rsidR="009555A7" w:rsidRPr="003D4FA0">
        <w:t xml:space="preserve"> </w:t>
      </w:r>
      <w:r w:rsidRPr="003D4FA0">
        <w:t>vigentes y el Manual de Normas y Procedimientos de Desarrollo y Administración de Personal, previa autorización de la</w:t>
      </w:r>
      <w:r w:rsidR="009555A7" w:rsidRPr="003D4FA0">
        <w:t xml:space="preserve"> </w:t>
      </w:r>
      <w:r w:rsidRPr="003D4FA0">
        <w:t>persona titular de la Oficialía Mayor.</w:t>
      </w:r>
    </w:p>
    <w:p w14:paraId="2C8B2430" w14:textId="007A96BB" w:rsidR="00CF3BC7" w:rsidRPr="003D4FA0" w:rsidRDefault="009555A7" w:rsidP="009555A7">
      <w:pPr>
        <w:pStyle w:val="Citas"/>
        <w:rPr>
          <w:b/>
          <w:bCs/>
        </w:rPr>
      </w:pPr>
      <w:r w:rsidRPr="003D4FA0">
        <w:t xml:space="preserve">(…)” </w:t>
      </w:r>
      <w:r w:rsidRPr="003D4FA0">
        <w:rPr>
          <w:b/>
          <w:bCs/>
        </w:rPr>
        <w:t>(Sic)</w:t>
      </w:r>
    </w:p>
    <w:p w14:paraId="2D165C25" w14:textId="77777777" w:rsidR="000C16A1" w:rsidRPr="003D4FA0" w:rsidRDefault="000C16A1" w:rsidP="000C16A1">
      <w:pPr>
        <w:pStyle w:val="Citas"/>
        <w:ind w:left="0" w:right="0"/>
        <w:rPr>
          <w:i w:val="0"/>
          <w:sz w:val="24"/>
          <w:szCs w:val="24"/>
        </w:rPr>
      </w:pPr>
    </w:p>
    <w:p w14:paraId="4E337623" w14:textId="24474491" w:rsidR="009555A7" w:rsidRPr="003D4FA0" w:rsidRDefault="000C16A1" w:rsidP="000C16A1">
      <w:pPr>
        <w:pStyle w:val="Citas"/>
        <w:ind w:left="0" w:right="0"/>
        <w:rPr>
          <w:i w:val="0"/>
          <w:sz w:val="24"/>
          <w:szCs w:val="24"/>
        </w:rPr>
      </w:pPr>
      <w:r w:rsidRPr="003D4FA0">
        <w:rPr>
          <w:i w:val="0"/>
          <w:sz w:val="24"/>
          <w:szCs w:val="24"/>
        </w:rPr>
        <w:t xml:space="preserve">Bajo este contexto, a toda luz se desprende que la </w:t>
      </w:r>
      <w:r w:rsidR="009555A7" w:rsidRPr="003D4FA0">
        <w:rPr>
          <w:i w:val="0"/>
          <w:sz w:val="24"/>
          <w:szCs w:val="24"/>
        </w:rPr>
        <w:t>dirección general de personal tiene competencia en materia del sistema de nómina, pago de estímulos</w:t>
      </w:r>
      <w:r w:rsidR="00CE7374" w:rsidRPr="003D4FA0">
        <w:rPr>
          <w:i w:val="0"/>
          <w:sz w:val="24"/>
          <w:szCs w:val="24"/>
        </w:rPr>
        <w:t xml:space="preserve">, aplicación de sanciones económicas, entre otras. En contraste, la Dirección General del Archivo del Estado de México vigila el cumplimiento y la aplicación de las normas, políticas, lineamientos, criterios técnicos y procedimientos en materia de gestión documental y administración de archivos. </w:t>
      </w:r>
    </w:p>
    <w:p w14:paraId="16F37420" w14:textId="7EF8B22D" w:rsidR="003C24B7" w:rsidRPr="003D4FA0" w:rsidRDefault="003C24B7" w:rsidP="003C24B7">
      <w:pPr>
        <w:spacing w:line="360" w:lineRule="auto"/>
        <w:jc w:val="both"/>
        <w:rPr>
          <w:rFonts w:ascii="Palatino Linotype" w:hAnsi="Palatino Linotype" w:cs="Arial"/>
          <w:sz w:val="24"/>
          <w:szCs w:val="24"/>
        </w:rPr>
      </w:pPr>
      <w:r w:rsidRPr="003D4FA0">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4BAC01A" w14:textId="77777777" w:rsidR="003C24B7" w:rsidRPr="003D4FA0" w:rsidRDefault="003C24B7" w:rsidP="003C24B7">
      <w:pPr>
        <w:pStyle w:val="Citas"/>
        <w:ind w:left="720"/>
      </w:pPr>
      <w:r w:rsidRPr="003D4FA0">
        <w:t xml:space="preserve">“Artículo 18. Los sujetos obligados deberán documentar todo acto que derive del ejercicio de sus facultades, competencias o funciones, considerando desde su origen la eventual publicidad y reutilización de la información que generen. </w:t>
      </w:r>
    </w:p>
    <w:p w14:paraId="5B685C11" w14:textId="77777777" w:rsidR="003C24B7" w:rsidRPr="003D4FA0" w:rsidRDefault="003C24B7" w:rsidP="003C24B7">
      <w:pPr>
        <w:pStyle w:val="Citas"/>
        <w:ind w:left="720"/>
      </w:pPr>
      <w:r w:rsidRPr="003D4FA0">
        <w:t xml:space="preserve">Artículo 19. Se presume que la información debe existir si se refiere a las facultades, competencias y funciones que los ordenamientos jurídicos aplicables otorgan a los sujetos obligados. </w:t>
      </w:r>
    </w:p>
    <w:p w14:paraId="4DA0E1F9" w14:textId="77777777" w:rsidR="003C24B7" w:rsidRPr="003D4FA0" w:rsidRDefault="003C24B7" w:rsidP="003C24B7">
      <w:pPr>
        <w:pStyle w:val="Citas"/>
        <w:ind w:left="720"/>
      </w:pPr>
      <w:r w:rsidRPr="003D4FA0">
        <w:lastRenderedPageBreak/>
        <w:t xml:space="preserve">En los casos en que ciertas facultades, competencias o funciones no se hayan ejercido, se debe motivar la respuesta en función de las causas que motiven tal circunstancia. </w:t>
      </w:r>
    </w:p>
    <w:p w14:paraId="3009F994" w14:textId="77777777" w:rsidR="003C24B7" w:rsidRPr="003D4FA0" w:rsidRDefault="003C24B7" w:rsidP="003C24B7">
      <w:pPr>
        <w:pStyle w:val="Citas"/>
        <w:ind w:left="720"/>
        <w:rPr>
          <w:b/>
          <w:bCs/>
          <w:sz w:val="24"/>
          <w:szCs w:val="24"/>
        </w:rPr>
      </w:pPr>
      <w:r w:rsidRPr="003D4FA0">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3D4FA0">
        <w:rPr>
          <w:b/>
          <w:bCs/>
        </w:rPr>
        <w:t>(Sic)</w:t>
      </w:r>
    </w:p>
    <w:p w14:paraId="1CAB40F9" w14:textId="77777777" w:rsidR="00CE7374" w:rsidRPr="003D4FA0" w:rsidRDefault="00CE7374" w:rsidP="00F16947">
      <w:pPr>
        <w:spacing w:after="240" w:line="360" w:lineRule="auto"/>
        <w:jc w:val="both"/>
        <w:rPr>
          <w:rFonts w:ascii="Palatino Linotype" w:hAnsi="Palatino Linotype" w:cs="Arial"/>
          <w:color w:val="000000"/>
          <w:sz w:val="24"/>
          <w:szCs w:val="24"/>
          <w:lang w:val="es-ES_tradnl"/>
        </w:rPr>
      </w:pPr>
    </w:p>
    <w:p w14:paraId="1A29B1FF" w14:textId="3DE953C9" w:rsidR="00CE7374" w:rsidRPr="003D4FA0" w:rsidRDefault="00F16947" w:rsidP="00F16947">
      <w:pPr>
        <w:spacing w:after="240" w:line="360" w:lineRule="auto"/>
        <w:jc w:val="both"/>
        <w:rPr>
          <w:rFonts w:ascii="Palatino Linotype" w:hAnsi="Palatino Linotype" w:cs="Arial"/>
          <w:color w:val="000000"/>
          <w:sz w:val="24"/>
          <w:szCs w:val="24"/>
          <w:lang w:val="es-ES_tradnl"/>
        </w:rPr>
      </w:pPr>
      <w:r w:rsidRPr="003D4FA0">
        <w:rPr>
          <w:rFonts w:ascii="Palatino Linotype" w:hAnsi="Palatino Linotype" w:cs="Arial"/>
          <w:color w:val="000000"/>
          <w:sz w:val="24"/>
          <w:szCs w:val="24"/>
          <w:lang w:val="es-ES_tradnl"/>
        </w:rPr>
        <w:t xml:space="preserve">Una vez sentado lo anterior, como se mencionó en el antecedente segundo, </w:t>
      </w:r>
      <w:r w:rsidRPr="003D4FA0">
        <w:rPr>
          <w:rFonts w:ascii="Palatino Linotype" w:hAnsi="Palatino Linotype" w:cs="Arial"/>
          <w:b/>
          <w:color w:val="000000"/>
          <w:sz w:val="24"/>
          <w:szCs w:val="24"/>
          <w:lang w:val="es-ES_tradnl"/>
        </w:rPr>
        <w:t xml:space="preserve">El Sujeto Obligado </w:t>
      </w:r>
      <w:r w:rsidRPr="003D4FA0">
        <w:rPr>
          <w:rFonts w:ascii="Palatino Linotype" w:hAnsi="Palatino Linotype" w:cs="Arial"/>
          <w:color w:val="000000"/>
          <w:sz w:val="24"/>
          <w:szCs w:val="24"/>
          <w:lang w:val="es-ES_tradnl"/>
        </w:rPr>
        <w:t xml:space="preserve">en fecha </w:t>
      </w:r>
      <w:r w:rsidR="001E10A7" w:rsidRPr="003D4FA0">
        <w:rPr>
          <w:rFonts w:ascii="Palatino Linotype" w:hAnsi="Palatino Linotype" w:cs="Arial"/>
          <w:b/>
          <w:bCs/>
          <w:color w:val="000000"/>
          <w:sz w:val="24"/>
          <w:szCs w:val="24"/>
          <w:lang w:val="es-ES_tradnl"/>
        </w:rPr>
        <w:t xml:space="preserve">veinticinco de junio de dos mil veinticinco, </w:t>
      </w:r>
      <w:r w:rsidR="001E10A7" w:rsidRPr="003D4FA0">
        <w:rPr>
          <w:rFonts w:ascii="Palatino Linotype" w:hAnsi="Palatino Linotype" w:cs="Arial"/>
          <w:color w:val="000000"/>
          <w:sz w:val="24"/>
          <w:szCs w:val="24"/>
          <w:lang w:val="es-ES_tradnl"/>
        </w:rPr>
        <w:t>rindió su respuesta a la solicitud de información en los siguientes términos:</w:t>
      </w:r>
    </w:p>
    <w:p w14:paraId="22AC13C8" w14:textId="6ABA45FA" w:rsidR="001E10A7" w:rsidRPr="003D4FA0" w:rsidRDefault="001E10A7" w:rsidP="001E10A7">
      <w:pPr>
        <w:pStyle w:val="Prrafodelista"/>
        <w:numPr>
          <w:ilvl w:val="0"/>
          <w:numId w:val="18"/>
        </w:numPr>
        <w:spacing w:after="240" w:line="360" w:lineRule="auto"/>
        <w:jc w:val="both"/>
        <w:rPr>
          <w:rFonts w:ascii="Palatino Linotype" w:hAnsi="Palatino Linotype" w:cs="Arial"/>
          <w:b/>
          <w:bCs/>
          <w:color w:val="000000"/>
          <w:lang w:val="es-ES_tradnl"/>
        </w:rPr>
      </w:pPr>
      <w:r w:rsidRPr="003D4FA0">
        <w:rPr>
          <w:rFonts w:ascii="Palatino Linotype" w:hAnsi="Palatino Linotype" w:cs="Arial"/>
          <w:b/>
          <w:bCs/>
          <w:color w:val="000000"/>
          <w:lang w:val="es-ES_tradnl"/>
        </w:rPr>
        <w:t xml:space="preserve">“DGPPD_50.pdf”: </w:t>
      </w:r>
      <w:r w:rsidRPr="003D4FA0">
        <w:rPr>
          <w:rFonts w:ascii="Palatino Linotype" w:hAnsi="Palatino Linotype" w:cs="Arial"/>
          <w:color w:val="000000"/>
          <w:lang w:val="es-ES_tradnl"/>
        </w:rPr>
        <w:t xml:space="preserve">Oficio número </w:t>
      </w:r>
      <w:r w:rsidRPr="003D4FA0">
        <w:rPr>
          <w:rFonts w:ascii="Palatino Linotype" w:hAnsi="Palatino Linotype" w:cs="Arial"/>
          <w:b/>
          <w:bCs/>
          <w:color w:val="000000"/>
          <w:lang w:val="es-ES_tradnl"/>
        </w:rPr>
        <w:t xml:space="preserve">234B020102000L/050/2025 </w:t>
      </w:r>
      <w:r w:rsidRPr="003D4FA0">
        <w:rPr>
          <w:rFonts w:ascii="Palatino Linotype" w:hAnsi="Palatino Linotype" w:cs="Arial"/>
          <w:color w:val="000000"/>
          <w:lang w:val="es-ES_tradnl"/>
        </w:rPr>
        <w:t>signado por el director de gestión y preservación del patrimonio documental, dirigido al titular de la unidad de transparencia, de fecha doce de junio de dos mil veinticinco, en síntesis, declina competencia e invoca el numeral 32 de la Ley de Archivos y Administración de Documentos del Estado de México y Municipios, que dispone a la literalidad lo siguiente:</w:t>
      </w:r>
    </w:p>
    <w:p w14:paraId="19ABBC6E" w14:textId="14C71412" w:rsidR="001E10A7" w:rsidRPr="003D4FA0" w:rsidRDefault="001E10A7" w:rsidP="001E10A7">
      <w:pPr>
        <w:pStyle w:val="Prrafodelista"/>
        <w:spacing w:after="240" w:line="360" w:lineRule="auto"/>
        <w:ind w:left="720"/>
        <w:jc w:val="both"/>
        <w:rPr>
          <w:rFonts w:ascii="Palatino Linotype" w:hAnsi="Palatino Linotype" w:cs="Arial"/>
          <w:b/>
          <w:bCs/>
          <w:i/>
          <w:iCs/>
          <w:color w:val="000000"/>
          <w:lang w:val="es-ES_tradnl"/>
        </w:rPr>
      </w:pPr>
      <w:r w:rsidRPr="003D4FA0">
        <w:rPr>
          <w:rFonts w:ascii="Palatino Linotype" w:hAnsi="Palatino Linotype" w:cs="Arial"/>
          <w:i/>
          <w:iCs/>
          <w:color w:val="000000"/>
          <w:lang w:val="es-ES_tradnl"/>
        </w:rPr>
        <w:t xml:space="preserve">“Artículo 32. Las unidades administrativas que transfieran sus Expedientes de Trámite concluido a un Archivo de Concentración seguirán manteniendo la responsabilidad de proporcionar la información contenida en ellos cuando les sea requerida, en los términos que establezcan las disposiciones jurídicas aplicables, hasta que concluya su conservación precaucional, se proceda a su eliminación por carecer de valores secundarios o se disponga su Transferencia al Archivo Histórico” </w:t>
      </w:r>
      <w:r w:rsidRPr="003D4FA0">
        <w:rPr>
          <w:rFonts w:ascii="Palatino Linotype" w:hAnsi="Palatino Linotype" w:cs="Arial"/>
          <w:b/>
          <w:bCs/>
          <w:i/>
          <w:iCs/>
          <w:color w:val="000000"/>
          <w:lang w:val="es-ES_tradnl"/>
        </w:rPr>
        <w:t>(Sic)</w:t>
      </w:r>
    </w:p>
    <w:p w14:paraId="6F63470B" w14:textId="77777777" w:rsidR="001E10A7" w:rsidRPr="003D4FA0" w:rsidRDefault="001E10A7" w:rsidP="001E10A7">
      <w:pPr>
        <w:spacing w:after="240" w:line="360" w:lineRule="auto"/>
        <w:jc w:val="both"/>
        <w:rPr>
          <w:rFonts w:ascii="Palatino Linotype" w:hAnsi="Palatino Linotype" w:cs="Arial"/>
          <w:b/>
          <w:bCs/>
          <w:i/>
          <w:iCs/>
          <w:color w:val="000000"/>
          <w:lang w:val="es-ES_tradnl"/>
        </w:rPr>
      </w:pPr>
    </w:p>
    <w:p w14:paraId="27759F3A" w14:textId="778D8B76" w:rsidR="001E10A7" w:rsidRPr="003D4FA0" w:rsidRDefault="001E10A7" w:rsidP="001E10A7">
      <w:pPr>
        <w:pStyle w:val="Prrafodelista"/>
        <w:numPr>
          <w:ilvl w:val="0"/>
          <w:numId w:val="18"/>
        </w:numPr>
        <w:spacing w:after="240" w:line="360" w:lineRule="auto"/>
        <w:jc w:val="both"/>
        <w:rPr>
          <w:rFonts w:ascii="Palatino Linotype" w:hAnsi="Palatino Linotype" w:cs="Arial"/>
          <w:b/>
          <w:bCs/>
          <w:color w:val="000000"/>
          <w:lang w:val="es-ES_tradnl"/>
        </w:rPr>
      </w:pPr>
      <w:r w:rsidRPr="003D4FA0">
        <w:rPr>
          <w:rFonts w:ascii="Palatino Linotype" w:hAnsi="Palatino Linotype" w:cs="Arial"/>
          <w:b/>
          <w:bCs/>
          <w:color w:val="000000"/>
          <w:lang w:val="es-ES_tradnl"/>
        </w:rPr>
        <w:t xml:space="preserve">“Scan 25 jun 25 19-32-34.pdf”: </w:t>
      </w:r>
      <w:r w:rsidRPr="003D4FA0">
        <w:rPr>
          <w:rFonts w:ascii="Palatino Linotype" w:hAnsi="Palatino Linotype" w:cs="Arial"/>
          <w:color w:val="000000"/>
          <w:lang w:val="es-ES_tradnl"/>
        </w:rPr>
        <w:t xml:space="preserve">Oficio número </w:t>
      </w:r>
      <w:r w:rsidRPr="003D4FA0">
        <w:rPr>
          <w:rFonts w:ascii="Palatino Linotype" w:hAnsi="Palatino Linotype" w:cs="Arial"/>
          <w:b/>
          <w:bCs/>
          <w:color w:val="000000"/>
          <w:lang w:val="es-ES_tradnl"/>
        </w:rPr>
        <w:t xml:space="preserve">234A00000/UT-0497/2025 </w:t>
      </w:r>
      <w:r w:rsidRPr="003D4FA0">
        <w:rPr>
          <w:rFonts w:ascii="Palatino Linotype" w:hAnsi="Palatino Linotype" w:cs="Arial"/>
          <w:color w:val="000000"/>
          <w:lang w:val="es-ES_tradnl"/>
        </w:rPr>
        <w:t xml:space="preserve">signado por el titular de la unidad de transparencia, dirigido al solicitante, de fecha veinticinco de junio de dos mil veinticinco, refiere adjuntar oficio emitido por el servidor público habilitado estimado competente. </w:t>
      </w:r>
    </w:p>
    <w:p w14:paraId="71107307" w14:textId="77777777" w:rsidR="00CE7374" w:rsidRPr="003D4FA0" w:rsidRDefault="00CE7374" w:rsidP="00F16947">
      <w:pPr>
        <w:spacing w:after="240" w:line="360" w:lineRule="auto"/>
        <w:jc w:val="both"/>
        <w:rPr>
          <w:rFonts w:ascii="Palatino Linotype" w:hAnsi="Palatino Linotype" w:cs="Arial"/>
          <w:color w:val="000000"/>
          <w:sz w:val="24"/>
          <w:szCs w:val="24"/>
          <w:lang w:val="es-ES_tradnl"/>
        </w:rPr>
      </w:pPr>
    </w:p>
    <w:p w14:paraId="64ECBDCB" w14:textId="13A0D9F8" w:rsidR="001E10A7" w:rsidRPr="003D4FA0" w:rsidRDefault="00F16947" w:rsidP="00F16947">
      <w:pPr>
        <w:spacing w:before="240" w:line="360" w:lineRule="auto"/>
        <w:jc w:val="both"/>
        <w:rPr>
          <w:rFonts w:ascii="Palatino Linotype" w:hAnsi="Palatino Linotype" w:cs="Arial"/>
          <w:color w:val="000000"/>
          <w:sz w:val="24"/>
          <w:szCs w:val="24"/>
          <w:lang w:val="es-ES_tradnl"/>
        </w:rPr>
      </w:pPr>
      <w:r w:rsidRPr="003D4FA0">
        <w:rPr>
          <w:rFonts w:ascii="Palatino Linotype" w:hAnsi="Palatino Linotype" w:cs="Arial"/>
          <w:color w:val="000000"/>
          <w:sz w:val="24"/>
          <w:szCs w:val="24"/>
          <w:lang w:val="es-ES_tradnl"/>
        </w:rPr>
        <w:t>De ahí que deba arribarse a la premisa de que</w:t>
      </w:r>
      <w:r w:rsidRPr="003D4FA0">
        <w:rPr>
          <w:rFonts w:ascii="Palatino Linotype" w:hAnsi="Palatino Linotype" w:cs="Arial"/>
          <w:sz w:val="24"/>
          <w:szCs w:val="24"/>
        </w:rPr>
        <w:t xml:space="preserve"> </w:t>
      </w:r>
      <w:r w:rsidRPr="003D4FA0">
        <w:rPr>
          <w:rFonts w:ascii="Palatino Linotype" w:hAnsi="Palatino Linotype" w:cs="Arial"/>
          <w:b/>
          <w:bCs/>
          <w:sz w:val="24"/>
          <w:szCs w:val="24"/>
        </w:rPr>
        <w:t xml:space="preserve">El Sujeto Obligado </w:t>
      </w:r>
      <w:bookmarkStart w:id="2" w:name="_Hlk216096803"/>
      <w:r w:rsidR="001E10A7" w:rsidRPr="003D4FA0">
        <w:rPr>
          <w:rFonts w:ascii="Palatino Linotype" w:hAnsi="Palatino Linotype" w:cs="Arial"/>
          <w:sz w:val="24"/>
          <w:szCs w:val="24"/>
        </w:rPr>
        <w:t xml:space="preserve">fundamento su incompetencia con base en el artículo </w:t>
      </w:r>
      <w:r w:rsidR="001E10A7" w:rsidRPr="003D4FA0">
        <w:rPr>
          <w:rFonts w:ascii="Palatino Linotype" w:hAnsi="Palatino Linotype" w:cs="Arial"/>
          <w:color w:val="000000"/>
          <w:sz w:val="24"/>
          <w:szCs w:val="24"/>
          <w:lang w:val="es-ES_tradnl"/>
        </w:rPr>
        <w:t xml:space="preserve">32 de la Ley de Archivos y Administración de Documentos del Estado de México y Municipios, porción normativa respecto de la cual se infiere </w:t>
      </w:r>
      <w:r w:rsidR="00F669C6" w:rsidRPr="003D4FA0">
        <w:rPr>
          <w:rFonts w:ascii="Palatino Linotype" w:hAnsi="Palatino Linotype" w:cs="Arial"/>
          <w:color w:val="000000"/>
          <w:sz w:val="24"/>
          <w:szCs w:val="24"/>
          <w:lang w:val="es-ES_tradnl"/>
        </w:rPr>
        <w:t>que,</w:t>
      </w:r>
      <w:r w:rsidR="001E10A7" w:rsidRPr="003D4FA0">
        <w:rPr>
          <w:rFonts w:ascii="Palatino Linotype" w:hAnsi="Palatino Linotype" w:cs="Arial"/>
          <w:color w:val="000000"/>
          <w:sz w:val="24"/>
          <w:szCs w:val="24"/>
          <w:lang w:val="es-ES_tradnl"/>
        </w:rPr>
        <w:t xml:space="preserve"> aunque una unidad administrativa transfiera sus expedientes concluidos al archivo de concentración, sigue teniendo responsabilidad sobre la información contenida en esos documentos mientras dure su periodo de conservación.</w:t>
      </w:r>
    </w:p>
    <w:p w14:paraId="3A1C1530" w14:textId="0F3E6CFB" w:rsidR="00F669C6" w:rsidRPr="003D4FA0" w:rsidRDefault="00F669C6" w:rsidP="00F16947">
      <w:pPr>
        <w:spacing w:before="240" w:line="360" w:lineRule="auto"/>
        <w:jc w:val="both"/>
        <w:rPr>
          <w:rFonts w:ascii="Palatino Linotype" w:hAnsi="Palatino Linotype" w:cs="Arial"/>
          <w:color w:val="000000"/>
          <w:sz w:val="24"/>
          <w:szCs w:val="24"/>
          <w:lang w:val="es-ES_tradnl"/>
        </w:rPr>
      </w:pPr>
      <w:r w:rsidRPr="003D4FA0">
        <w:rPr>
          <w:rFonts w:ascii="Palatino Linotype" w:hAnsi="Palatino Linotype" w:cs="Arial"/>
          <w:color w:val="000000"/>
          <w:sz w:val="24"/>
          <w:szCs w:val="24"/>
          <w:lang w:val="es-ES_tradnl"/>
        </w:rPr>
        <w:t xml:space="preserve">Dicho en otras palabras, </w:t>
      </w:r>
      <w:r w:rsidR="00DA2C5C" w:rsidRPr="003D4FA0">
        <w:rPr>
          <w:rFonts w:ascii="Palatino Linotype" w:hAnsi="Palatino Linotype" w:cs="Arial"/>
          <w:color w:val="000000"/>
          <w:sz w:val="24"/>
          <w:szCs w:val="24"/>
          <w:lang w:val="es-ES_tradnl"/>
        </w:rPr>
        <w:t xml:space="preserve">con base en un argumento interpretativo se arriba a las siguientes inferencias: </w:t>
      </w:r>
    </w:p>
    <w:tbl>
      <w:tblPr>
        <w:tblStyle w:val="Tablaconcuadrcul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663"/>
        <w:gridCol w:w="4379"/>
      </w:tblGrid>
      <w:tr w:rsidR="00F669C6" w:rsidRPr="003D4FA0" w14:paraId="0461592B" w14:textId="77777777" w:rsidTr="00DA2C5C">
        <w:tc>
          <w:tcPr>
            <w:tcW w:w="4663" w:type="dxa"/>
            <w:tcBorders>
              <w:right w:val="single" w:sz="12" w:space="0" w:color="FFFFFF" w:themeColor="background1"/>
            </w:tcBorders>
            <w:shd w:val="clear" w:color="auto" w:fill="000000" w:themeFill="text1"/>
          </w:tcPr>
          <w:p w14:paraId="3963DE4E" w14:textId="229D4C42" w:rsidR="00F669C6" w:rsidRPr="003D4FA0" w:rsidRDefault="00DA2C5C" w:rsidP="00DA2C5C">
            <w:pPr>
              <w:spacing w:before="240" w:line="360" w:lineRule="auto"/>
              <w:jc w:val="both"/>
              <w:rPr>
                <w:rFonts w:ascii="Palatino Linotype" w:hAnsi="Palatino Linotype" w:cs="Arial"/>
                <w:b/>
                <w:bCs/>
                <w:color w:val="FFFFFF" w:themeColor="background1"/>
                <w:lang w:val="es-ES_tradnl"/>
              </w:rPr>
            </w:pPr>
            <w:r w:rsidRPr="003D4FA0">
              <w:rPr>
                <w:rFonts w:ascii="Palatino Linotype" w:hAnsi="Palatino Linotype" w:cs="Arial"/>
                <w:b/>
                <w:bCs/>
                <w:color w:val="FFFFFF" w:themeColor="background1"/>
                <w:lang w:val="es-ES_tradnl"/>
              </w:rPr>
              <w:t>UNIDAD ADMINISTRATIVA (GENERADORA DE LA INFORMACIÓN)</w:t>
            </w:r>
          </w:p>
        </w:tc>
        <w:tc>
          <w:tcPr>
            <w:tcW w:w="4379" w:type="dxa"/>
            <w:tcBorders>
              <w:left w:val="single" w:sz="12" w:space="0" w:color="FFFFFF" w:themeColor="background1"/>
            </w:tcBorders>
            <w:shd w:val="clear" w:color="auto" w:fill="000000" w:themeFill="text1"/>
          </w:tcPr>
          <w:p w14:paraId="47543425" w14:textId="07833CF9" w:rsidR="00F669C6" w:rsidRPr="003D4FA0" w:rsidRDefault="00DA2C5C" w:rsidP="00DA2C5C">
            <w:pPr>
              <w:spacing w:before="240" w:line="360" w:lineRule="auto"/>
              <w:jc w:val="both"/>
              <w:rPr>
                <w:rFonts w:ascii="Palatino Linotype" w:hAnsi="Palatino Linotype" w:cs="Arial"/>
                <w:b/>
                <w:bCs/>
                <w:color w:val="FFFFFF" w:themeColor="background1"/>
                <w:lang w:val="es-ES_tradnl"/>
              </w:rPr>
            </w:pPr>
            <w:r w:rsidRPr="003D4FA0">
              <w:rPr>
                <w:rFonts w:ascii="Palatino Linotype" w:hAnsi="Palatino Linotype" w:cs="Arial"/>
                <w:b/>
                <w:bCs/>
                <w:color w:val="FFFFFF" w:themeColor="background1"/>
                <w:lang w:val="es-ES_tradnl"/>
              </w:rPr>
              <w:t>TITULAR DEL ARCHIVO DE CONCENTRACIÓN</w:t>
            </w:r>
          </w:p>
        </w:tc>
      </w:tr>
      <w:tr w:rsidR="00F669C6" w:rsidRPr="003D4FA0" w14:paraId="6EDE54FE" w14:textId="77777777" w:rsidTr="00DA2C5C">
        <w:tc>
          <w:tcPr>
            <w:tcW w:w="4663" w:type="dxa"/>
          </w:tcPr>
          <w:p w14:paraId="4F56DA94" w14:textId="77777777"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t>Preserva la continuidad en el derecho de acceso a la información pública</w:t>
            </w:r>
          </w:p>
          <w:p w14:paraId="196ADC61" w14:textId="77777777"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lastRenderedPageBreak/>
              <w:t>Fomenta la responsabilidad institucional</w:t>
            </w:r>
          </w:p>
          <w:p w14:paraId="76616060" w14:textId="77777777"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t xml:space="preserve">Promueve una adecuada gestión documental y archivística </w:t>
            </w:r>
          </w:p>
          <w:p w14:paraId="25A6856A" w14:textId="60410688"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t xml:space="preserve">Atiende solicitudes, aclaraciones o requerimientos </w:t>
            </w:r>
          </w:p>
        </w:tc>
        <w:tc>
          <w:tcPr>
            <w:tcW w:w="4379" w:type="dxa"/>
          </w:tcPr>
          <w:p w14:paraId="647580FF" w14:textId="77777777"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lastRenderedPageBreak/>
              <w:t>Resguarda los expedientes</w:t>
            </w:r>
          </w:p>
          <w:p w14:paraId="607F4CB0" w14:textId="77777777"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t>Controla prestamos y localización de documentos</w:t>
            </w:r>
          </w:p>
          <w:p w14:paraId="34B312FA" w14:textId="77777777"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t xml:space="preserve">Aplica procesos archivísticos </w:t>
            </w:r>
          </w:p>
          <w:p w14:paraId="0058EF3B" w14:textId="223C93F8" w:rsidR="00F669C6" w:rsidRPr="003D4FA0" w:rsidRDefault="00F669C6" w:rsidP="00DA2C5C">
            <w:pPr>
              <w:pStyle w:val="Prrafodelista"/>
              <w:numPr>
                <w:ilvl w:val="0"/>
                <w:numId w:val="21"/>
              </w:numPr>
              <w:spacing w:before="240" w:line="360" w:lineRule="auto"/>
              <w:jc w:val="both"/>
              <w:rPr>
                <w:rFonts w:ascii="Palatino Linotype" w:hAnsi="Palatino Linotype" w:cs="Arial"/>
                <w:color w:val="000000"/>
                <w:lang w:val="es-ES_tradnl"/>
              </w:rPr>
            </w:pPr>
            <w:r w:rsidRPr="003D4FA0">
              <w:rPr>
                <w:rFonts w:ascii="Palatino Linotype" w:hAnsi="Palatino Linotype" w:cs="Arial"/>
                <w:color w:val="000000"/>
                <w:lang w:val="es-ES_tradnl"/>
              </w:rPr>
              <w:lastRenderedPageBreak/>
              <w:t xml:space="preserve">Custodia, organiza, conserva y administra la información </w:t>
            </w:r>
          </w:p>
        </w:tc>
      </w:tr>
    </w:tbl>
    <w:p w14:paraId="72DDECEA" w14:textId="77777777" w:rsidR="00FE4DFC" w:rsidRPr="003D4FA0" w:rsidRDefault="00FE4DFC" w:rsidP="00DA2C5C">
      <w:pPr>
        <w:spacing w:before="240" w:line="360" w:lineRule="auto"/>
        <w:jc w:val="both"/>
        <w:rPr>
          <w:rFonts w:ascii="Palatino Linotype" w:hAnsi="Palatino Linotype" w:cs="Arial"/>
          <w:sz w:val="24"/>
          <w:szCs w:val="24"/>
        </w:rPr>
      </w:pPr>
    </w:p>
    <w:p w14:paraId="56B141C4" w14:textId="78DDDFC1" w:rsidR="00DA2C5C" w:rsidRPr="003D4FA0" w:rsidRDefault="00DA2C5C" w:rsidP="00DA2C5C">
      <w:pPr>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Por ello, la postura adoptada no es susceptible de generar certeza jurídica al particular, al partir de la premisa de declinar competencia sin incluso realizar una búsqueda exhaustiva y razonable. Sobre esta situación, la Ley de Transparencia estatal prevé en su artículo 167, lo siguiente:</w:t>
      </w:r>
    </w:p>
    <w:p w14:paraId="6934E746" w14:textId="77777777" w:rsidR="00DA2C5C" w:rsidRPr="003D4FA0" w:rsidRDefault="00DA2C5C" w:rsidP="00DA2C5C">
      <w:pPr>
        <w:spacing w:line="360" w:lineRule="auto"/>
        <w:ind w:left="567" w:right="606"/>
        <w:jc w:val="both"/>
        <w:rPr>
          <w:rFonts w:ascii="Palatino Linotype" w:eastAsia="Palatino Linotype" w:hAnsi="Palatino Linotype" w:cs="Palatino Linotype"/>
          <w:b/>
          <w:bCs/>
          <w:i/>
          <w:iCs/>
          <w:sz w:val="24"/>
          <w:szCs w:val="24"/>
        </w:rPr>
      </w:pPr>
      <w:r w:rsidRPr="003D4FA0">
        <w:rPr>
          <w:rFonts w:ascii="Palatino Linotype" w:eastAsia="Palatino Linotype" w:hAnsi="Palatino Linotype" w:cs="Palatino Linotype"/>
          <w:b/>
          <w:i/>
          <w:iCs/>
          <w:sz w:val="24"/>
          <w:szCs w:val="24"/>
        </w:rPr>
        <w:t xml:space="preserve">“Artículo 167. </w:t>
      </w:r>
      <w:r w:rsidRPr="003D4FA0">
        <w:rPr>
          <w:rFonts w:ascii="Palatino Linotype" w:eastAsia="Palatino Linotype" w:hAnsi="Palatino Linotype" w:cs="Palatino Linotype"/>
          <w:b/>
          <w:bCs/>
          <w:i/>
          <w:iCs/>
          <w:sz w:val="24"/>
          <w:szCs w:val="24"/>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2D9957ED" w14:textId="77777777" w:rsidR="00DA2C5C" w:rsidRPr="003D4FA0" w:rsidRDefault="00DA2C5C" w:rsidP="00DA2C5C">
      <w:pPr>
        <w:spacing w:line="360" w:lineRule="auto"/>
        <w:ind w:left="567" w:right="606"/>
        <w:jc w:val="both"/>
        <w:rPr>
          <w:rFonts w:ascii="Palatino Linotype" w:eastAsia="Palatino Linotype" w:hAnsi="Palatino Linotype" w:cs="Palatino Linotype"/>
          <w:i/>
          <w:iCs/>
          <w:sz w:val="24"/>
          <w:szCs w:val="24"/>
        </w:rPr>
      </w:pPr>
      <w:r w:rsidRPr="003D4FA0">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6ECEDD5C" w14:textId="77777777" w:rsidR="00DA2C5C" w:rsidRPr="003D4FA0" w:rsidRDefault="00DA2C5C" w:rsidP="00DA2C5C">
      <w:pPr>
        <w:spacing w:line="360" w:lineRule="auto"/>
        <w:ind w:left="567" w:right="606"/>
        <w:jc w:val="both"/>
        <w:rPr>
          <w:rFonts w:ascii="Palatino Linotype" w:eastAsia="Palatino Linotype" w:hAnsi="Palatino Linotype" w:cs="Palatino Linotype"/>
          <w:b/>
          <w:bCs/>
          <w:i/>
          <w:iCs/>
          <w:sz w:val="24"/>
          <w:szCs w:val="24"/>
        </w:rPr>
      </w:pPr>
      <w:r w:rsidRPr="003D4FA0">
        <w:rPr>
          <w:rFonts w:ascii="Palatino Linotype" w:eastAsia="Palatino Linotype" w:hAnsi="Palatino Linotype" w:cs="Palatino Linotype"/>
          <w:i/>
          <w:iCs/>
          <w:sz w:val="24"/>
          <w:szCs w:val="24"/>
        </w:rPr>
        <w:lastRenderedPageBreak/>
        <w:t xml:space="preserve">Si transcurrido el plazo señalado en el primer párrafo de este artículo, el sujeto obligado no declina la competencia en los términos establecidos, podrá canalizar la solicitud ante el sujeto obligado competente.” </w:t>
      </w:r>
      <w:r w:rsidRPr="003D4FA0">
        <w:rPr>
          <w:rFonts w:ascii="Palatino Linotype" w:eastAsia="Palatino Linotype" w:hAnsi="Palatino Linotype" w:cs="Palatino Linotype"/>
          <w:b/>
          <w:bCs/>
          <w:i/>
          <w:iCs/>
          <w:sz w:val="24"/>
          <w:szCs w:val="24"/>
        </w:rPr>
        <w:t>(Sic)</w:t>
      </w:r>
    </w:p>
    <w:p w14:paraId="2C570483" w14:textId="77777777" w:rsidR="00DA2C5C" w:rsidRPr="003D4FA0" w:rsidRDefault="00DA2C5C" w:rsidP="00DA2C5C">
      <w:pPr>
        <w:spacing w:line="360" w:lineRule="auto"/>
        <w:ind w:right="39" w:firstLine="360"/>
        <w:jc w:val="both"/>
        <w:rPr>
          <w:rFonts w:ascii="Palatino Linotype" w:eastAsia="Palatino Linotype" w:hAnsi="Palatino Linotype" w:cs="Palatino Linotype"/>
          <w:sz w:val="24"/>
          <w:szCs w:val="24"/>
          <w:lang w:val="es-ES_tradnl"/>
        </w:rPr>
      </w:pPr>
    </w:p>
    <w:p w14:paraId="110F1074" w14:textId="1A6EEBC1" w:rsidR="00DA2C5C" w:rsidRPr="003D4FA0" w:rsidRDefault="00DA2C5C" w:rsidP="00DA2C5C">
      <w:pPr>
        <w:spacing w:line="360" w:lineRule="auto"/>
        <w:ind w:right="39" w:firstLine="360"/>
        <w:jc w:val="both"/>
        <w:rPr>
          <w:rFonts w:ascii="Palatino Linotype" w:eastAsia="Palatino Linotype" w:hAnsi="Palatino Linotype" w:cs="Palatino Linotype"/>
          <w:sz w:val="24"/>
          <w:szCs w:val="24"/>
          <w:lang w:val="es-ES_tradnl"/>
        </w:rPr>
      </w:pPr>
      <w:r w:rsidRPr="003D4FA0">
        <w:rPr>
          <w:rFonts w:ascii="Palatino Linotype" w:eastAsia="Palatino Linotype" w:hAnsi="Palatino Linotype" w:cs="Palatino Linotype"/>
          <w:sz w:val="24"/>
          <w:szCs w:val="24"/>
          <w:lang w:val="es-ES_tradnl"/>
        </w:rPr>
        <w:t>Del artículo en cita se desprenden las siguientes premisas:</w:t>
      </w:r>
    </w:p>
    <w:p w14:paraId="09F6F9B3" w14:textId="77777777" w:rsidR="00DA2C5C" w:rsidRPr="003D4FA0" w:rsidRDefault="00DA2C5C" w:rsidP="00DA2C5C">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3D4FA0">
        <w:rPr>
          <w:rFonts w:ascii="Palatino Linotype" w:eastAsia="Palatino Linotype" w:hAnsi="Palatino Linotype" w:cs="Palatino Linotype"/>
          <w:lang w:val="es-ES_tradnl"/>
        </w:rPr>
        <w:t>Que en los supuestos en los que las unidades de transparencia determinen una notoria incompetencia, esta situación se deberá hacer del conocimiento del Recurrente en un término de tres días hábiles posteriores al ingreso de la solicitud y, de ser posible, orientarlo para que dirija su solicitud ante el sujeto obligado competente.</w:t>
      </w:r>
    </w:p>
    <w:p w14:paraId="62D60D69" w14:textId="77777777" w:rsidR="00DA2C5C" w:rsidRPr="003D4FA0" w:rsidRDefault="00DA2C5C" w:rsidP="00DA2C5C">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3D4FA0">
        <w:rPr>
          <w:rFonts w:ascii="Palatino Linotype" w:eastAsia="Palatino Linotype" w:hAnsi="Palatino Linotype" w:cs="Palatino Linotype"/>
          <w:lang w:val="es-ES_tradnl"/>
        </w:rPr>
        <w:t>Que si los sujetos obligados están facultados parcialmente para atender la solicitud están constreñidos a atender dicha parte y notificar la incompetencia en los términos señalados.</w:t>
      </w:r>
    </w:p>
    <w:p w14:paraId="48CD56A0" w14:textId="77777777" w:rsidR="00DA2C5C" w:rsidRPr="003D4FA0" w:rsidRDefault="00DA2C5C" w:rsidP="00DA2C5C">
      <w:pPr>
        <w:pStyle w:val="Prrafodelista"/>
        <w:numPr>
          <w:ilvl w:val="0"/>
          <w:numId w:val="7"/>
        </w:numPr>
        <w:spacing w:line="360" w:lineRule="auto"/>
        <w:ind w:right="39"/>
        <w:contextualSpacing/>
        <w:jc w:val="both"/>
        <w:rPr>
          <w:rFonts w:ascii="Palatino Linotype" w:eastAsia="Palatino Linotype" w:hAnsi="Palatino Linotype" w:cs="Palatino Linotype"/>
          <w:lang w:val="es-ES_tradnl"/>
        </w:rPr>
      </w:pPr>
      <w:r w:rsidRPr="003D4FA0">
        <w:rPr>
          <w:rFonts w:ascii="Palatino Linotype" w:eastAsia="Palatino Linotype" w:hAnsi="Palatino Linotype" w:cs="Palatino Linotype"/>
          <w:lang w:val="es-ES_tradnl"/>
        </w:rPr>
        <w:t>Que una vez transcurridos los tres días establecidos y el sujeto obligado no ha declinado la competencia, puede canalizar la solicitud ante el sujeto obligado competente; empero, esto es potestativo.</w:t>
      </w:r>
    </w:p>
    <w:p w14:paraId="08811E08" w14:textId="77777777" w:rsidR="00DA2C5C" w:rsidRPr="003D4FA0" w:rsidRDefault="00DA2C5C" w:rsidP="00DA2C5C">
      <w:pPr>
        <w:spacing w:line="360" w:lineRule="auto"/>
        <w:ind w:right="39"/>
        <w:jc w:val="both"/>
        <w:rPr>
          <w:rFonts w:ascii="Palatino Linotype" w:eastAsia="Palatino Linotype" w:hAnsi="Palatino Linotype" w:cs="Palatino Linotype"/>
          <w:sz w:val="24"/>
          <w:szCs w:val="24"/>
          <w:lang w:val="es-ES_tradnl"/>
        </w:rPr>
      </w:pPr>
    </w:p>
    <w:p w14:paraId="5C69CD94"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r w:rsidRPr="003D4FA0">
        <w:rPr>
          <w:rFonts w:ascii="Palatino Linotype" w:eastAsia="Palatino Linotype" w:hAnsi="Palatino Linotype" w:cs="Palatino Linotype"/>
          <w:sz w:val="24"/>
          <w:szCs w:val="24"/>
          <w:lang w:val="es-ES_tradnl"/>
        </w:rPr>
        <w:t xml:space="preserve">En ese sentido, dicho artículo indica a los sujetos obligado el procedimiento que deben seguir en los supuestos en los que la incompetencia sea notoria o se trate de una incompetencia parcial; sin embargo, conviene resaltar el significado de «notorio», el cual el </w:t>
      </w:r>
      <w:r w:rsidRPr="003D4FA0">
        <w:rPr>
          <w:rFonts w:ascii="Palatino Linotype" w:eastAsia="Palatino Linotype" w:hAnsi="Palatino Linotype" w:cs="Palatino Linotype"/>
          <w:bCs/>
          <w:sz w:val="24"/>
          <w:szCs w:val="24"/>
        </w:rPr>
        <w:t>Diccionario de la Real Academia Española</w:t>
      </w:r>
      <w:r w:rsidRPr="003D4FA0">
        <w:rPr>
          <w:rFonts w:ascii="Palatino Linotype" w:eastAsia="Palatino Linotype" w:hAnsi="Palatino Linotype" w:cs="Palatino Linotype"/>
          <w:bCs/>
          <w:sz w:val="24"/>
          <w:szCs w:val="24"/>
          <w:vertAlign w:val="superscript"/>
        </w:rPr>
        <w:footnoteReference w:id="1"/>
      </w:r>
      <w:r w:rsidRPr="003D4FA0">
        <w:rPr>
          <w:rFonts w:ascii="Palatino Linotype" w:eastAsia="Palatino Linotype" w:hAnsi="Palatino Linotype" w:cs="Palatino Linotype"/>
          <w:bCs/>
          <w:sz w:val="24"/>
          <w:szCs w:val="24"/>
        </w:rPr>
        <w:t xml:space="preserve"> determinó lo siguiente:</w:t>
      </w:r>
    </w:p>
    <w:p w14:paraId="62009B34" w14:textId="77777777" w:rsidR="00DA2C5C" w:rsidRPr="003D4FA0" w:rsidRDefault="00DA2C5C" w:rsidP="00DA2C5C">
      <w:pPr>
        <w:spacing w:line="360" w:lineRule="auto"/>
        <w:ind w:left="567" w:right="39"/>
        <w:jc w:val="both"/>
        <w:rPr>
          <w:rFonts w:ascii="Palatino Linotype" w:eastAsia="Palatino Linotype" w:hAnsi="Palatino Linotype" w:cs="Palatino Linotype"/>
          <w:b/>
          <w:bCs/>
          <w:i/>
          <w:sz w:val="24"/>
          <w:szCs w:val="24"/>
        </w:rPr>
      </w:pPr>
      <w:r w:rsidRPr="003D4FA0">
        <w:rPr>
          <w:rFonts w:ascii="Palatino Linotype" w:eastAsia="Palatino Linotype" w:hAnsi="Palatino Linotype" w:cs="Palatino Linotype"/>
          <w:b/>
          <w:bCs/>
          <w:i/>
          <w:sz w:val="24"/>
          <w:szCs w:val="24"/>
        </w:rPr>
        <w:lastRenderedPageBreak/>
        <w:t>“notorio, ria</w:t>
      </w:r>
    </w:p>
    <w:p w14:paraId="4C4EFE12" w14:textId="77777777" w:rsidR="00DA2C5C" w:rsidRPr="003D4FA0" w:rsidRDefault="00DA2C5C" w:rsidP="00DA2C5C">
      <w:pPr>
        <w:spacing w:line="360" w:lineRule="auto"/>
        <w:ind w:left="567" w:right="39"/>
        <w:jc w:val="both"/>
        <w:rPr>
          <w:rFonts w:ascii="Palatino Linotype" w:eastAsia="Palatino Linotype" w:hAnsi="Palatino Linotype" w:cs="Palatino Linotype"/>
          <w:bCs/>
          <w:i/>
          <w:sz w:val="24"/>
          <w:szCs w:val="24"/>
        </w:rPr>
      </w:pPr>
      <w:r w:rsidRPr="003D4FA0">
        <w:rPr>
          <w:rFonts w:ascii="Palatino Linotype" w:eastAsia="Palatino Linotype" w:hAnsi="Palatino Linotype" w:cs="Palatino Linotype"/>
          <w:bCs/>
          <w:i/>
          <w:sz w:val="24"/>
          <w:szCs w:val="24"/>
        </w:rPr>
        <w:t xml:space="preserve">Del bajo latín </w:t>
      </w:r>
      <w:r w:rsidRPr="003D4FA0">
        <w:rPr>
          <w:rFonts w:ascii="Palatino Linotype" w:eastAsia="Palatino Linotype" w:hAnsi="Palatino Linotype" w:cs="Palatino Linotype"/>
          <w:bCs/>
          <w:sz w:val="24"/>
          <w:szCs w:val="24"/>
        </w:rPr>
        <w:t>notorius</w:t>
      </w:r>
      <w:r w:rsidRPr="003D4FA0">
        <w:rPr>
          <w:rFonts w:ascii="Palatino Linotype" w:eastAsia="Palatino Linotype" w:hAnsi="Palatino Linotype" w:cs="Palatino Linotype"/>
          <w:bCs/>
          <w:i/>
          <w:iCs/>
          <w:sz w:val="24"/>
          <w:szCs w:val="24"/>
        </w:rPr>
        <w:t>.</w:t>
      </w:r>
    </w:p>
    <w:p w14:paraId="0D75CCC3" w14:textId="77777777" w:rsidR="00DA2C5C" w:rsidRPr="003D4FA0" w:rsidRDefault="00DA2C5C" w:rsidP="00DA2C5C">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3D4FA0">
        <w:rPr>
          <w:rFonts w:ascii="Palatino Linotype" w:eastAsia="Palatino Linotype" w:hAnsi="Palatino Linotype" w:cs="Palatino Linotype"/>
          <w:bCs/>
          <w:i/>
          <w:sz w:val="24"/>
          <w:szCs w:val="24"/>
        </w:rPr>
        <w:t>adj. Público y sabido por todos.</w:t>
      </w:r>
    </w:p>
    <w:p w14:paraId="7B3D0E9B" w14:textId="77777777" w:rsidR="00DA2C5C" w:rsidRPr="003D4FA0" w:rsidRDefault="00DA2C5C" w:rsidP="00DA2C5C">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3D4FA0">
        <w:rPr>
          <w:rFonts w:ascii="Palatino Linotype" w:eastAsia="Palatino Linotype" w:hAnsi="Palatino Linotype" w:cs="Palatino Linotype"/>
          <w:bCs/>
          <w:i/>
          <w:sz w:val="24"/>
          <w:szCs w:val="24"/>
        </w:rPr>
        <w:t xml:space="preserve">adj. </w:t>
      </w:r>
      <w:r w:rsidRPr="003D4FA0">
        <w:rPr>
          <w:rFonts w:ascii="Palatino Linotype" w:eastAsia="Palatino Linotype" w:hAnsi="Palatino Linotype" w:cs="Palatino Linotype"/>
          <w:b/>
          <w:i/>
          <w:sz w:val="24"/>
          <w:szCs w:val="24"/>
          <w:u w:val="single"/>
        </w:rPr>
        <w:t>Claro, evidente</w:t>
      </w:r>
      <w:r w:rsidRPr="003D4FA0">
        <w:rPr>
          <w:rFonts w:ascii="Palatino Linotype" w:eastAsia="Palatino Linotype" w:hAnsi="Palatino Linotype" w:cs="Palatino Linotype"/>
          <w:bCs/>
          <w:i/>
          <w:sz w:val="24"/>
          <w:szCs w:val="24"/>
        </w:rPr>
        <w:t>.</w:t>
      </w:r>
    </w:p>
    <w:p w14:paraId="7066523B" w14:textId="77777777" w:rsidR="00DA2C5C" w:rsidRPr="003D4FA0" w:rsidRDefault="00DA2C5C" w:rsidP="00DA2C5C">
      <w:pPr>
        <w:numPr>
          <w:ilvl w:val="0"/>
          <w:numId w:val="8"/>
        </w:numPr>
        <w:spacing w:after="0" w:line="360" w:lineRule="auto"/>
        <w:ind w:left="993" w:right="39"/>
        <w:jc w:val="both"/>
        <w:rPr>
          <w:rFonts w:ascii="Palatino Linotype" w:eastAsia="Palatino Linotype" w:hAnsi="Palatino Linotype" w:cs="Palatino Linotype"/>
          <w:bCs/>
          <w:i/>
          <w:sz w:val="24"/>
          <w:szCs w:val="24"/>
        </w:rPr>
      </w:pPr>
      <w:r w:rsidRPr="003D4FA0">
        <w:rPr>
          <w:rFonts w:ascii="Palatino Linotype" w:eastAsia="Palatino Linotype" w:hAnsi="Palatino Linotype" w:cs="Palatino Linotype"/>
          <w:bCs/>
          <w:i/>
          <w:sz w:val="24"/>
          <w:szCs w:val="24"/>
        </w:rPr>
        <w:t xml:space="preserve">adj. Importante, relevante o famoso.” </w:t>
      </w:r>
      <w:r w:rsidRPr="003D4FA0">
        <w:rPr>
          <w:rFonts w:ascii="Palatino Linotype" w:eastAsia="Palatino Linotype" w:hAnsi="Palatino Linotype" w:cs="Palatino Linotype"/>
          <w:b/>
          <w:i/>
          <w:sz w:val="24"/>
          <w:szCs w:val="24"/>
        </w:rPr>
        <w:t>(Sic)</w:t>
      </w:r>
    </w:p>
    <w:p w14:paraId="206DA070"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p>
    <w:p w14:paraId="28B0BE08"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r w:rsidRPr="003D4FA0">
        <w:rPr>
          <w:rFonts w:ascii="Palatino Linotype" w:eastAsia="Palatino Linotype" w:hAnsi="Palatino Linotype" w:cs="Palatino Linotype"/>
          <w:bCs/>
          <w:sz w:val="24"/>
          <w:szCs w:val="24"/>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1F770E7A"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r w:rsidRPr="003D4FA0">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3573226E" w14:textId="77777777" w:rsidR="00DA2C5C" w:rsidRPr="003D4FA0" w:rsidRDefault="00DA2C5C" w:rsidP="00DA2C5C">
      <w:pPr>
        <w:spacing w:line="360" w:lineRule="auto"/>
        <w:ind w:left="567" w:right="606"/>
        <w:jc w:val="both"/>
        <w:rPr>
          <w:rFonts w:ascii="Palatino Linotype" w:eastAsia="Palatino Linotype" w:hAnsi="Palatino Linotype" w:cs="Palatino Linotype"/>
          <w:b/>
          <w:i/>
          <w:iCs/>
          <w:sz w:val="24"/>
          <w:szCs w:val="24"/>
        </w:rPr>
      </w:pPr>
      <w:r w:rsidRPr="003D4FA0">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1CFCB413" w14:textId="77777777" w:rsidR="00DA2C5C" w:rsidRPr="003D4FA0" w:rsidRDefault="00DA2C5C" w:rsidP="00DA2C5C">
      <w:pPr>
        <w:spacing w:line="360" w:lineRule="auto"/>
        <w:ind w:left="567" w:right="606"/>
        <w:jc w:val="both"/>
        <w:rPr>
          <w:rFonts w:ascii="Palatino Linotype" w:eastAsia="Palatino Linotype" w:hAnsi="Palatino Linotype" w:cs="Palatino Linotype"/>
          <w:b/>
          <w:i/>
          <w:iCs/>
          <w:sz w:val="24"/>
          <w:szCs w:val="24"/>
        </w:rPr>
      </w:pPr>
      <w:r w:rsidRPr="003D4FA0">
        <w:rPr>
          <w:rFonts w:ascii="Palatino Linotype" w:eastAsia="Palatino Linotype" w:hAnsi="Palatino Linotype" w:cs="Palatino Linotype"/>
          <w:bCs/>
          <w:i/>
          <w:iCs/>
          <w:sz w:val="24"/>
          <w:szCs w:val="24"/>
        </w:rPr>
        <w:t xml:space="preserve">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w:t>
      </w:r>
      <w:r w:rsidRPr="003D4FA0">
        <w:rPr>
          <w:rFonts w:ascii="Palatino Linotype" w:eastAsia="Palatino Linotype" w:hAnsi="Palatino Linotype" w:cs="Palatino Linotype"/>
          <w:bCs/>
          <w:i/>
          <w:iCs/>
          <w:sz w:val="24"/>
          <w:szCs w:val="24"/>
        </w:rPr>
        <w:lastRenderedPageBreak/>
        <w:t xml:space="preserve">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3D4FA0">
        <w:rPr>
          <w:rFonts w:ascii="Palatino Linotype" w:eastAsia="Palatino Linotype" w:hAnsi="Palatino Linotype" w:cs="Palatino Linotype"/>
          <w:b/>
          <w:i/>
          <w:iCs/>
          <w:sz w:val="24"/>
          <w:szCs w:val="24"/>
        </w:rPr>
        <w:t>(Sic)</w:t>
      </w:r>
    </w:p>
    <w:p w14:paraId="2594F5C6"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p>
    <w:p w14:paraId="5EA58199"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r w:rsidRPr="003D4FA0">
        <w:rPr>
          <w:rFonts w:ascii="Palatino Linotype" w:eastAsia="Palatino Linotype" w:hAnsi="Palatino Linotype" w:cs="Palatino Linotype"/>
          <w:bCs/>
          <w:sz w:val="24"/>
          <w:szCs w:val="24"/>
        </w:rPr>
        <w:t xml:space="preserve">Asimismo, se determinó viable adoptar el criterio con clave de control </w:t>
      </w:r>
      <w:r w:rsidRPr="003D4FA0">
        <w:rPr>
          <w:rFonts w:ascii="Palatino Linotype" w:eastAsia="Palatino Linotype" w:hAnsi="Palatino Linotype" w:cs="Palatino Linotype"/>
          <w:b/>
          <w:sz w:val="24"/>
          <w:szCs w:val="24"/>
        </w:rPr>
        <w:t>SO/002/2020</w:t>
      </w:r>
      <w:r w:rsidRPr="003D4FA0">
        <w:rPr>
          <w:rFonts w:ascii="Palatino Linotype" w:eastAsia="Palatino Linotype" w:hAnsi="Palatino Linotype" w:cs="Palatino Linotype"/>
          <w:bCs/>
          <w:sz w:val="24"/>
          <w:szCs w:val="24"/>
        </w:rPr>
        <w:t xml:space="preserve"> emitido por el Instituto Nacional de Transparencia, Acceso a la Información y Protección de Datos Personales (INAI), que a la letra estipula lo siguiente:</w:t>
      </w:r>
    </w:p>
    <w:p w14:paraId="0E69AE2A" w14:textId="77777777" w:rsidR="00DA2C5C" w:rsidRPr="003D4FA0" w:rsidRDefault="00DA2C5C" w:rsidP="00DA2C5C">
      <w:pPr>
        <w:spacing w:line="360" w:lineRule="auto"/>
        <w:ind w:left="567" w:right="606"/>
        <w:jc w:val="both"/>
        <w:rPr>
          <w:rFonts w:ascii="Palatino Linotype" w:eastAsia="Palatino Linotype" w:hAnsi="Palatino Linotype" w:cs="Palatino Linotype"/>
          <w:bCs/>
          <w:i/>
          <w:sz w:val="24"/>
          <w:szCs w:val="24"/>
        </w:rPr>
      </w:pPr>
      <w:r w:rsidRPr="003D4FA0">
        <w:rPr>
          <w:rFonts w:ascii="Palatino Linotype" w:eastAsia="Palatino Linotype" w:hAnsi="Palatino Linotype" w:cs="Palatino Linotype"/>
          <w:b/>
          <w:bCs/>
          <w:i/>
          <w:sz w:val="24"/>
          <w:szCs w:val="24"/>
        </w:rPr>
        <w:t xml:space="preserve">“DECLARACIÓN DE INCOMPETENCIA POR PARTE DEL COMITÉ, CUANDO NO SEA NOTORIA O MANIFIESTA. </w:t>
      </w:r>
      <w:r w:rsidRPr="003D4FA0">
        <w:rPr>
          <w:rFonts w:ascii="Palatino Linotype" w:eastAsia="Palatino Linotype" w:hAnsi="Palatino Linotype" w:cs="Palatino Linotype"/>
          <w:bCs/>
          <w:i/>
          <w:sz w:val="24"/>
          <w:szCs w:val="24"/>
        </w:rPr>
        <w:t xml:space="preserve"> </w:t>
      </w:r>
    </w:p>
    <w:p w14:paraId="074B4419" w14:textId="77777777" w:rsidR="00DA2C5C" w:rsidRPr="003D4FA0" w:rsidRDefault="00DA2C5C" w:rsidP="00DA2C5C">
      <w:pPr>
        <w:spacing w:line="360" w:lineRule="auto"/>
        <w:ind w:left="567" w:right="606"/>
        <w:jc w:val="both"/>
        <w:rPr>
          <w:rFonts w:ascii="Palatino Linotype" w:eastAsia="Palatino Linotype" w:hAnsi="Palatino Linotype" w:cs="Palatino Linotype"/>
          <w:b/>
          <w:i/>
          <w:sz w:val="24"/>
          <w:szCs w:val="24"/>
          <w:u w:val="single"/>
        </w:rPr>
      </w:pPr>
      <w:r w:rsidRPr="003D4FA0">
        <w:rPr>
          <w:rFonts w:ascii="Palatino Linotype" w:eastAsia="Palatino Linotype" w:hAnsi="Palatino Linotype" w:cs="Palatino Linotype"/>
          <w:bCs/>
          <w:i/>
          <w:sz w:val="24"/>
          <w:szCs w:val="24"/>
        </w:rPr>
        <w:t xml:space="preserve">Cuando la normatividad que prevé las atribuciones del sujeto </w:t>
      </w:r>
      <w:r w:rsidRPr="003D4FA0">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6D802774"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p>
    <w:p w14:paraId="68768C11"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r w:rsidRPr="003D4FA0">
        <w:rPr>
          <w:rFonts w:ascii="Palatino Linotype" w:eastAsia="Palatino Linotype" w:hAnsi="Palatino Linotype" w:cs="Palatino Linotype"/>
          <w:bCs/>
          <w:sz w:val="24"/>
          <w:szCs w:val="24"/>
        </w:rPr>
        <w:t xml:space="preserve">Así, del contenido de ambos criterios se ha concluido que es necesario que los sujetos obligados hagan entrega del acuerdo que emitan sus Comités de Transparencia </w:t>
      </w:r>
      <w:r w:rsidRPr="003D4FA0">
        <w:rPr>
          <w:rFonts w:ascii="Palatino Linotype" w:eastAsia="Palatino Linotype" w:hAnsi="Palatino Linotype" w:cs="Palatino Linotype"/>
          <w:bCs/>
          <w:sz w:val="24"/>
          <w:szCs w:val="24"/>
        </w:rPr>
        <w:lastRenderedPageBreak/>
        <w:t>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26E85CFE"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rPr>
      </w:pPr>
      <w:r w:rsidRPr="003D4FA0">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3D4FA0">
        <w:rPr>
          <w:rFonts w:ascii="Palatino Linotype" w:eastAsia="Palatino Linotype" w:hAnsi="Palatino Linotype" w:cs="Palatino Linotype"/>
          <w:b/>
          <w:sz w:val="24"/>
          <w:szCs w:val="24"/>
        </w:rPr>
        <w:t xml:space="preserve">se estima </w:t>
      </w:r>
      <w:r w:rsidRPr="003D4FA0">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3B443691" w14:textId="77777777" w:rsidR="00DA2C5C" w:rsidRPr="003D4FA0" w:rsidRDefault="00DA2C5C" w:rsidP="00DA2C5C">
      <w:pPr>
        <w:spacing w:line="360" w:lineRule="auto"/>
        <w:ind w:right="39"/>
        <w:jc w:val="both"/>
        <w:rPr>
          <w:rFonts w:ascii="Palatino Linotype" w:eastAsia="Palatino Linotype" w:hAnsi="Palatino Linotype" w:cs="Palatino Linotype"/>
          <w:bCs/>
          <w:sz w:val="24"/>
          <w:szCs w:val="24"/>
          <w:lang w:val="es-ES"/>
        </w:rPr>
      </w:pPr>
      <w:r w:rsidRPr="003D4FA0">
        <w:rPr>
          <w:rFonts w:ascii="Palatino Linotype" w:eastAsia="Palatino Linotype" w:hAnsi="Palatino Linotype" w:cs="Palatino Linotype"/>
          <w:bCs/>
          <w:sz w:val="24"/>
          <w:szCs w:val="24"/>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42EE3EA7" w14:textId="77777777" w:rsidR="00DA2C5C" w:rsidRPr="003D4FA0" w:rsidRDefault="00DA2C5C" w:rsidP="00DA2C5C">
      <w:pPr>
        <w:spacing w:before="240" w:line="360" w:lineRule="auto"/>
        <w:jc w:val="both"/>
        <w:rPr>
          <w:rFonts w:ascii="Palatino Linotype" w:eastAsia="Palatino Linotype" w:hAnsi="Palatino Linotype" w:cs="Palatino Linotype"/>
          <w:b/>
          <w:color w:val="000000"/>
          <w:sz w:val="24"/>
          <w:szCs w:val="24"/>
          <w:u w:val="single"/>
          <w:lang w:val="es-ES"/>
        </w:rPr>
      </w:pPr>
      <w:r w:rsidRPr="003D4FA0">
        <w:rPr>
          <w:rFonts w:ascii="Palatino Linotype" w:eastAsia="Palatino Linotype" w:hAnsi="Palatino Linotype" w:cs="Palatino Linotype"/>
          <w:b/>
          <w:color w:val="000000"/>
          <w:sz w:val="24"/>
          <w:szCs w:val="24"/>
          <w:u w:val="single"/>
          <w:lang w:val="es-ES"/>
        </w:rPr>
        <w:t xml:space="preserve">De esta manera, en el caso en particular, se estima que la postura adoptada por El Sujeto Obligado no es susceptible de colmar el derecho de acceso a la información </w:t>
      </w:r>
      <w:r w:rsidRPr="003D4FA0">
        <w:rPr>
          <w:rFonts w:ascii="Palatino Linotype" w:eastAsia="Palatino Linotype" w:hAnsi="Palatino Linotype" w:cs="Palatino Linotype"/>
          <w:b/>
          <w:color w:val="000000"/>
          <w:sz w:val="24"/>
          <w:szCs w:val="24"/>
          <w:u w:val="single"/>
          <w:lang w:val="es-ES"/>
        </w:rPr>
        <w:lastRenderedPageBreak/>
        <w:t xml:space="preserve">pública, al tomar en consideración que la información requerida se traduce en concurrencia de facultades, es decir, puede ser requerida de forma indistinta a uno o varios sujetos obligados inmersos en el orden de gobierno federal o estatal. </w:t>
      </w:r>
    </w:p>
    <w:p w14:paraId="07BF22BC" w14:textId="1A13C9E2" w:rsidR="00DC085F" w:rsidRPr="003D4FA0" w:rsidRDefault="00DA2C5C" w:rsidP="00DA2C5C">
      <w:pPr>
        <w:spacing w:before="240" w:line="360" w:lineRule="auto"/>
        <w:jc w:val="both"/>
        <w:rPr>
          <w:rFonts w:ascii="Palatino Linotype" w:hAnsi="Palatino Linotype" w:cs="Arial"/>
          <w:b/>
          <w:color w:val="000000"/>
          <w:sz w:val="24"/>
          <w:szCs w:val="24"/>
          <w:u w:val="single"/>
          <w:lang w:val="es-ES_tradnl"/>
        </w:rPr>
      </w:pPr>
      <w:r w:rsidRPr="003D4FA0">
        <w:rPr>
          <w:rFonts w:ascii="Palatino Linotype" w:eastAsia="Palatino Linotype" w:hAnsi="Palatino Linotype" w:cs="Palatino Linotype"/>
          <w:b/>
          <w:color w:val="000000"/>
          <w:sz w:val="24"/>
          <w:szCs w:val="24"/>
          <w:u w:val="single"/>
          <w:lang w:val="es-ES"/>
        </w:rPr>
        <w:t xml:space="preserve">Lo anterior, al tomar en consideración que el artículo 32 de la Ley de Archivos y Administración de Documentos del Estado de México y Municipios dispone que </w:t>
      </w:r>
      <w:r w:rsidRPr="003D4FA0">
        <w:rPr>
          <w:rFonts w:ascii="Palatino Linotype" w:hAnsi="Palatino Linotype" w:cs="Arial"/>
          <w:b/>
          <w:color w:val="000000"/>
          <w:sz w:val="24"/>
          <w:szCs w:val="24"/>
          <w:u w:val="single"/>
          <w:lang w:val="es-ES_tradnl"/>
        </w:rPr>
        <w:t xml:space="preserve">las unidades administrativas que transfieran sus Expedientes de Trámite concluido a un Archivo de Concentración seguirán manteniendo la responsabilidad de proporcionar la información contenida en ellos cuando les sea requerida. Mientras que el titular del Archivo General del Poder Ejecutivo tiene competencia para custodiar, organizar, conservar y administrar la información que le ha sido remitida. </w:t>
      </w:r>
      <w:r w:rsidR="00DC085F" w:rsidRPr="003D4FA0">
        <w:rPr>
          <w:rFonts w:ascii="Palatino Linotype" w:hAnsi="Palatino Linotype" w:cs="Arial"/>
          <w:b/>
          <w:color w:val="000000"/>
          <w:sz w:val="24"/>
          <w:szCs w:val="24"/>
          <w:u w:val="single"/>
          <w:lang w:val="es-ES_tradnl"/>
        </w:rPr>
        <w:t xml:space="preserve">Asimismo no se omite mencionar que la dirección general de personal figura como una unidad administrativa que nutre el organigrama de la Oficialía Mayor. </w:t>
      </w:r>
    </w:p>
    <w:p w14:paraId="4B30ACCD" w14:textId="77777777" w:rsidR="00DA2C5C" w:rsidRPr="003D4FA0" w:rsidRDefault="00DA2C5C" w:rsidP="00DA2C5C">
      <w:pPr>
        <w:pStyle w:val="Prrafodelista"/>
        <w:tabs>
          <w:tab w:val="left" w:pos="426"/>
        </w:tabs>
        <w:spacing w:line="360" w:lineRule="auto"/>
        <w:ind w:left="0" w:right="51"/>
        <w:jc w:val="both"/>
        <w:rPr>
          <w:rFonts w:ascii="Palatino Linotype" w:hAnsi="Palatino Linotype"/>
          <w:color w:val="000000" w:themeColor="text1"/>
        </w:rPr>
      </w:pPr>
      <w:r w:rsidRPr="003D4FA0">
        <w:rPr>
          <w:rFonts w:ascii="Palatino Linotype" w:eastAsia="Palatino Linotype" w:hAnsi="Palatino Linotype" w:cs="Palatino Linotype"/>
          <w:bCs/>
          <w:color w:val="000000"/>
        </w:rPr>
        <w:t xml:space="preserve">En virtud de lo anterior, se considera esencial </w:t>
      </w:r>
      <w:r w:rsidRPr="003D4FA0">
        <w:rPr>
          <w:rFonts w:ascii="Palatino Linotype" w:hAnsi="Palatino Linotype"/>
          <w:color w:val="000000" w:themeColor="text1"/>
        </w:rPr>
        <w:t xml:space="preserve">citar el Criterio de Interpretación en el orden administrativo número </w:t>
      </w:r>
      <w:r w:rsidRPr="003D4FA0">
        <w:rPr>
          <w:rFonts w:ascii="Palatino Linotype" w:hAnsi="Palatino Linotype"/>
          <w:b/>
          <w:bCs/>
          <w:color w:val="000000" w:themeColor="text1"/>
        </w:rPr>
        <w:t>0002-11,</w:t>
      </w:r>
      <w:r w:rsidRPr="003D4FA0">
        <w:rPr>
          <w:rFonts w:ascii="Palatino Linotype" w:hAnsi="Palatino Linotype"/>
          <w:color w:val="000000" w:themeColor="text1"/>
        </w:rPr>
        <w:t xml:space="preserve">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25621907" w14:textId="77777777" w:rsidR="00DA2C5C" w:rsidRPr="003D4FA0" w:rsidRDefault="00DA2C5C" w:rsidP="00DA2C5C">
      <w:pPr>
        <w:pStyle w:val="Citas"/>
        <w:rPr>
          <w:b/>
          <w:bCs/>
        </w:rPr>
      </w:pPr>
      <w:r w:rsidRPr="003D4FA0">
        <w:rPr>
          <w:b/>
          <w:bCs/>
        </w:rPr>
        <w:t xml:space="preserve">“INFORMACIÓN PÚBLICA, CONCEPTO DE, EN MATERIA DE TRANSPARENCIA. INTERPRETACIÓN SISTEMÁTICA DE LOS ARTÍCULOS 2 2, FRACCIÓN V, XV, Y XVI, 32, 4,11 Y 41. </w:t>
      </w:r>
    </w:p>
    <w:p w14:paraId="3F66F23E" w14:textId="77777777" w:rsidR="00DA2C5C" w:rsidRPr="003D4FA0" w:rsidRDefault="00DA2C5C" w:rsidP="00DA2C5C">
      <w:pPr>
        <w:pStyle w:val="Citas"/>
      </w:pPr>
      <w:r w:rsidRPr="003D4FA0">
        <w:t xml:space="preserve">De conformidad con los artículos antes referidos, el derecho de acceso a la información pública, se define en cuanto a su alcance y resultado material, el acceso </w:t>
      </w:r>
      <w:r w:rsidRPr="003D4FA0">
        <w:lastRenderedPageBreak/>
        <w:t>a los archivos, registros y documentos públicos, administrados, generados o en posesión de los órganos u organismos públicos, en virtud del ejercicio de sus funciones de derecho público, sin importar su fuente, soporte o fecha de elaboración.</w:t>
      </w:r>
    </w:p>
    <w:p w14:paraId="6B68000D" w14:textId="77777777" w:rsidR="00DA2C5C" w:rsidRPr="003D4FA0" w:rsidRDefault="00DA2C5C" w:rsidP="00DA2C5C">
      <w:pPr>
        <w:pStyle w:val="Citas"/>
      </w:pPr>
      <w:r w:rsidRPr="003D4FA0">
        <w:t>En consecuencia el acceso a la información se refiere a que se cumplan cualquiera de los siguientes tres supuestos:</w:t>
      </w:r>
    </w:p>
    <w:p w14:paraId="0FD6D029" w14:textId="77777777" w:rsidR="00DA2C5C" w:rsidRPr="003D4FA0" w:rsidRDefault="00DA2C5C" w:rsidP="00DA2C5C">
      <w:pPr>
        <w:pStyle w:val="Citas"/>
      </w:pPr>
      <w:r w:rsidRPr="003D4FA0">
        <w:t>1) Que se trate de información registrada en cualquier soporte documental, que en ejercicio de las atribuciones conferidas, sea generada por los Sujetos Obligados;</w:t>
      </w:r>
    </w:p>
    <w:p w14:paraId="3EFC7BDA" w14:textId="77777777" w:rsidR="00DA2C5C" w:rsidRPr="003D4FA0" w:rsidRDefault="00DA2C5C" w:rsidP="00DA2C5C">
      <w:pPr>
        <w:pStyle w:val="Citas"/>
        <w:rPr>
          <w:b/>
          <w:bCs/>
          <w:u w:val="single"/>
        </w:rPr>
      </w:pPr>
      <w:r w:rsidRPr="003D4FA0">
        <w:rPr>
          <w:b/>
          <w:bCs/>
          <w:u w:val="single"/>
        </w:rPr>
        <w:t>2) Que se trate de información registrada en cualquier soporte documental, que en ejercicio de las atribuciones conferidas, sea administrada por los Sujetos Obligados, y</w:t>
      </w:r>
    </w:p>
    <w:p w14:paraId="7728348E" w14:textId="77777777" w:rsidR="00DA2C5C" w:rsidRPr="003D4FA0" w:rsidRDefault="00DA2C5C" w:rsidP="00DA2C5C">
      <w:pPr>
        <w:pStyle w:val="Citas"/>
        <w:rPr>
          <w:b/>
          <w:bCs/>
          <w:u w:val="single"/>
        </w:rPr>
      </w:pPr>
      <w:r w:rsidRPr="003D4FA0">
        <w:rPr>
          <w:b/>
          <w:bCs/>
          <w:u w:val="single"/>
        </w:rPr>
        <w:t>3) Que se trate de información registrada en cualquier soporte documental, que en ejercicio de las atribuciones conferidas, se encuentre en posesión de los Sujetos Obligados.</w:t>
      </w:r>
    </w:p>
    <w:p w14:paraId="5C752E09" w14:textId="77777777" w:rsidR="00DA2C5C" w:rsidRPr="003D4FA0" w:rsidRDefault="00DA2C5C" w:rsidP="00DA2C5C">
      <w:pPr>
        <w:pStyle w:val="Citas"/>
      </w:pPr>
      <w:r w:rsidRPr="003D4FA0">
        <w:t>Precedentes:</w:t>
      </w:r>
    </w:p>
    <w:p w14:paraId="1673F241" w14:textId="77777777" w:rsidR="00DA2C5C" w:rsidRPr="003D4FA0" w:rsidRDefault="00DA2C5C" w:rsidP="00DA2C5C">
      <w:pPr>
        <w:pStyle w:val="Citas"/>
        <w:numPr>
          <w:ilvl w:val="0"/>
          <w:numId w:val="9"/>
        </w:numPr>
      </w:pPr>
      <w:r w:rsidRPr="003D4FA0">
        <w:t>00995/ITAIPEWIP/RR/A/2009. Universidad Autónoma del Estado de México. Sesión 3 de junio de 2009. Por Unanimidad. Comisionado Federico Guzmán Tamayo.</w:t>
      </w:r>
    </w:p>
    <w:p w14:paraId="79215910" w14:textId="77777777" w:rsidR="00DA2C5C" w:rsidRPr="003D4FA0" w:rsidRDefault="00DA2C5C" w:rsidP="00DA2C5C">
      <w:pPr>
        <w:pStyle w:val="Citas"/>
        <w:numPr>
          <w:ilvl w:val="0"/>
          <w:numId w:val="9"/>
        </w:numPr>
      </w:pPr>
      <w:r w:rsidRPr="003D4FA0">
        <w:t>02360/ITAIPEWIP/RR/A/2009. Ayuntamiento de Nezahualcóyotl Sesión 3 de febrero de 2010. Por Unanimidad de los presentes. Comisionado Federico Guzmán Tamayo.</w:t>
      </w:r>
    </w:p>
    <w:p w14:paraId="0F62B686" w14:textId="77777777" w:rsidR="00DA2C5C" w:rsidRPr="003D4FA0" w:rsidRDefault="00DA2C5C" w:rsidP="00DA2C5C">
      <w:pPr>
        <w:pStyle w:val="Citas"/>
        <w:numPr>
          <w:ilvl w:val="0"/>
          <w:numId w:val="9"/>
        </w:numPr>
      </w:pPr>
      <w:r w:rsidRPr="003D4FA0">
        <w:lastRenderedPageBreak/>
        <w:t>01498/INFOEM/IP/RR/2010. Ayuntamiento de Nicolás Romero Sesión 12 de enero de 2011. Por Unanimidad. Comisionada Myrna Araceli García Morón.</w:t>
      </w:r>
    </w:p>
    <w:p w14:paraId="5900E1F5" w14:textId="77777777" w:rsidR="00DA2C5C" w:rsidRPr="003D4FA0" w:rsidRDefault="00DA2C5C" w:rsidP="00DA2C5C">
      <w:pPr>
        <w:pStyle w:val="Citas"/>
        <w:numPr>
          <w:ilvl w:val="0"/>
          <w:numId w:val="9"/>
        </w:numPr>
      </w:pPr>
      <w:r w:rsidRPr="003D4FA0">
        <w:t>01402/INFOEWIP/RR/2011. Ayuntamiento de Ecatepec de Morelos. Sesión 9 de junio de 2011. Por Unanimidad. Comisionada Miroslava Carrillo Martínez.</w:t>
      </w:r>
    </w:p>
    <w:p w14:paraId="11E96573" w14:textId="77777777" w:rsidR="00DA2C5C" w:rsidRPr="003D4FA0" w:rsidRDefault="00DA2C5C" w:rsidP="00DA2C5C">
      <w:pPr>
        <w:pStyle w:val="Citas"/>
        <w:numPr>
          <w:ilvl w:val="0"/>
          <w:numId w:val="9"/>
        </w:numPr>
      </w:pPr>
      <w:r w:rsidRPr="003D4FA0">
        <w:t xml:space="preserve">01556/INFOEM/IP/RF4/2011, Ayuntamiento de Nezahualcóyotl. Sesión 11 Agosto 2011. Por Mayoría de 4 Votos a 1. Comisionado Rosendoevgueni Monterrey Chepov.” </w:t>
      </w:r>
      <w:r w:rsidRPr="003D4FA0">
        <w:rPr>
          <w:b/>
          <w:bCs/>
        </w:rPr>
        <w:t>(Sic)</w:t>
      </w:r>
    </w:p>
    <w:p w14:paraId="3968E3EB" w14:textId="77777777" w:rsidR="00FE4DFC" w:rsidRPr="003D4FA0" w:rsidRDefault="00FE4DFC" w:rsidP="00DA2C5C">
      <w:pPr>
        <w:spacing w:after="240" w:line="360" w:lineRule="auto"/>
        <w:jc w:val="both"/>
        <w:rPr>
          <w:rFonts w:ascii="Palatino Linotype" w:hAnsi="Palatino Linotype"/>
          <w:sz w:val="24"/>
          <w:szCs w:val="24"/>
          <w:lang w:eastAsia="es-MX"/>
        </w:rPr>
      </w:pPr>
    </w:p>
    <w:p w14:paraId="21476F07" w14:textId="46D6CC50" w:rsidR="00DA2C5C" w:rsidRPr="003D4FA0" w:rsidRDefault="00DA2C5C" w:rsidP="00DA2C5C">
      <w:pPr>
        <w:spacing w:after="240" w:line="360" w:lineRule="auto"/>
        <w:jc w:val="both"/>
        <w:rPr>
          <w:rFonts w:ascii="Palatino Linotype" w:hAnsi="Palatino Linotype"/>
          <w:sz w:val="24"/>
          <w:szCs w:val="24"/>
          <w:lang w:eastAsia="es-MX"/>
        </w:rPr>
      </w:pPr>
      <w:r w:rsidRPr="003D4FA0">
        <w:rPr>
          <w:rFonts w:ascii="Palatino Linotype" w:hAnsi="Palatino Linotype"/>
          <w:sz w:val="24"/>
          <w:szCs w:val="24"/>
          <w:lang w:eastAsia="es-MX"/>
        </w:rPr>
        <w:t xml:space="preserve">Es así como, derivado de la respuesta emitida por </w:t>
      </w:r>
      <w:r w:rsidRPr="003D4FA0">
        <w:rPr>
          <w:rFonts w:ascii="Palatino Linotype" w:hAnsi="Palatino Linotype"/>
          <w:b/>
          <w:bCs/>
          <w:sz w:val="24"/>
          <w:szCs w:val="24"/>
          <w:lang w:eastAsia="es-MX"/>
        </w:rPr>
        <w:t xml:space="preserve">El Sujeto Obligado, El Recurrente </w:t>
      </w:r>
      <w:r w:rsidRPr="003D4FA0">
        <w:rPr>
          <w:rFonts w:ascii="Palatino Linotype" w:hAnsi="Palatino Linotype"/>
          <w:sz w:val="24"/>
          <w:szCs w:val="24"/>
          <w:lang w:eastAsia="es-MX"/>
        </w:rPr>
        <w:t xml:space="preserve">interpuso el recurso de revisión registrado con el número </w:t>
      </w:r>
      <w:r w:rsidR="00DC085F" w:rsidRPr="003D4FA0">
        <w:rPr>
          <w:rFonts w:ascii="Palatino Linotype" w:hAnsi="Palatino Linotype"/>
          <w:b/>
          <w:bCs/>
          <w:sz w:val="24"/>
          <w:szCs w:val="24"/>
          <w:lang w:eastAsia="es-MX"/>
        </w:rPr>
        <w:t>08445</w:t>
      </w:r>
      <w:r w:rsidRPr="003D4FA0">
        <w:rPr>
          <w:rFonts w:ascii="Palatino Linotype" w:hAnsi="Palatino Linotype"/>
          <w:b/>
          <w:bCs/>
          <w:sz w:val="24"/>
          <w:szCs w:val="24"/>
          <w:lang w:eastAsia="es-MX"/>
        </w:rPr>
        <w:t xml:space="preserve">/INFOEM/IP/RR/2025, </w:t>
      </w:r>
      <w:r w:rsidRPr="003D4FA0">
        <w:rPr>
          <w:rFonts w:ascii="Palatino Linotype" w:hAnsi="Palatino Linotype"/>
          <w:sz w:val="24"/>
          <w:szCs w:val="24"/>
          <w:lang w:eastAsia="es-MX"/>
        </w:rPr>
        <w:t>inconformándose sustancialmente en los siguientes términos:</w:t>
      </w:r>
    </w:p>
    <w:p w14:paraId="0434A771" w14:textId="77777777" w:rsidR="00DC085F" w:rsidRPr="003D4FA0" w:rsidRDefault="00DC085F" w:rsidP="00DC085F">
      <w:pPr>
        <w:spacing w:before="240" w:line="360" w:lineRule="auto"/>
        <w:jc w:val="both"/>
        <w:rPr>
          <w:rFonts w:ascii="Palatino Linotype" w:hAnsi="Palatino Linotype" w:cs="Arial"/>
          <w:b/>
          <w:bCs/>
          <w:sz w:val="24"/>
          <w:szCs w:val="24"/>
        </w:rPr>
      </w:pPr>
      <w:r w:rsidRPr="003D4FA0">
        <w:rPr>
          <w:rFonts w:ascii="Palatino Linotype" w:hAnsi="Palatino Linotype" w:cs="Arial"/>
          <w:b/>
          <w:bCs/>
          <w:sz w:val="24"/>
          <w:szCs w:val="24"/>
        </w:rPr>
        <w:t>Acto impugnado:</w:t>
      </w:r>
    </w:p>
    <w:p w14:paraId="73084056" w14:textId="77777777" w:rsidR="00DC085F" w:rsidRPr="003D4FA0" w:rsidRDefault="00DC085F" w:rsidP="00DC085F">
      <w:pPr>
        <w:pStyle w:val="Citas"/>
        <w:rPr>
          <w:b/>
          <w:bCs/>
        </w:rPr>
      </w:pPr>
      <w:r w:rsidRPr="003D4FA0">
        <w:t xml:space="preserve">“Respuesta a la solicitud de información” </w:t>
      </w:r>
      <w:r w:rsidRPr="003D4FA0">
        <w:rPr>
          <w:b/>
          <w:bCs/>
        </w:rPr>
        <w:t>(Sic)</w:t>
      </w:r>
    </w:p>
    <w:p w14:paraId="1E991C7B" w14:textId="77777777" w:rsidR="00DC085F" w:rsidRPr="003D4FA0" w:rsidRDefault="00DC085F" w:rsidP="00DC085F">
      <w:pPr>
        <w:pStyle w:val="Citas"/>
        <w:ind w:left="0"/>
        <w:rPr>
          <w:b/>
          <w:bCs/>
          <w:i w:val="0"/>
          <w:iCs/>
          <w:sz w:val="24"/>
          <w:szCs w:val="24"/>
        </w:rPr>
      </w:pPr>
      <w:r w:rsidRPr="003D4FA0">
        <w:rPr>
          <w:b/>
          <w:bCs/>
          <w:i w:val="0"/>
          <w:iCs/>
          <w:sz w:val="24"/>
          <w:szCs w:val="24"/>
        </w:rPr>
        <w:t>Razones o motivos de la inconformidad:</w:t>
      </w:r>
    </w:p>
    <w:p w14:paraId="72E64A43" w14:textId="77777777" w:rsidR="00DC085F" w:rsidRPr="003D4FA0" w:rsidRDefault="00DC085F" w:rsidP="00DC085F">
      <w:pPr>
        <w:pStyle w:val="Citas"/>
      </w:pPr>
      <w:r w:rsidRPr="003D4FA0">
        <w:t xml:space="preserve">“La dependencia niega la información a pesar de que esta bajo su resguardo” </w:t>
      </w:r>
      <w:r w:rsidRPr="003D4FA0">
        <w:rPr>
          <w:b/>
          <w:bCs/>
        </w:rPr>
        <w:t>(Sic)</w:t>
      </w:r>
    </w:p>
    <w:p w14:paraId="50E7AFB9" w14:textId="4C7B30B1" w:rsidR="00F669C6" w:rsidRPr="003D4FA0" w:rsidRDefault="00F669C6" w:rsidP="00F16947">
      <w:pPr>
        <w:spacing w:before="240" w:line="360" w:lineRule="auto"/>
        <w:jc w:val="both"/>
        <w:rPr>
          <w:rFonts w:ascii="Palatino Linotype" w:hAnsi="Palatino Linotype" w:cs="Arial"/>
          <w:color w:val="000000"/>
          <w:sz w:val="24"/>
          <w:szCs w:val="24"/>
        </w:rPr>
      </w:pPr>
    </w:p>
    <w:p w14:paraId="38A9763C" w14:textId="77777777" w:rsidR="00DC085F" w:rsidRPr="003D4FA0" w:rsidRDefault="00DC085F" w:rsidP="00DC085F">
      <w:pPr>
        <w:pStyle w:val="infoemcitas"/>
        <w:tabs>
          <w:tab w:val="left" w:pos="7655"/>
        </w:tabs>
        <w:ind w:left="0" w:right="0"/>
        <w:rPr>
          <w:i w:val="0"/>
          <w:iCs/>
          <w:sz w:val="24"/>
          <w:szCs w:val="24"/>
        </w:rPr>
      </w:pPr>
      <w:r w:rsidRPr="003D4FA0">
        <w:rPr>
          <w:i w:val="0"/>
          <w:iCs/>
          <w:sz w:val="24"/>
          <w:szCs w:val="24"/>
          <w:lang w:eastAsia="es-MX"/>
        </w:rPr>
        <w:t xml:space="preserve">Es decir, los actos impugnados y las razones o motivos de inconformidad son susceptibles de actualizar las hipótesis previstas en el artículo 179 fracción I de la </w:t>
      </w:r>
      <w:r w:rsidRPr="003D4FA0">
        <w:rPr>
          <w:i w:val="0"/>
          <w:iCs/>
          <w:sz w:val="24"/>
          <w:szCs w:val="24"/>
        </w:rPr>
        <w:t xml:space="preserve">Ley </w:t>
      </w:r>
      <w:r w:rsidRPr="003D4FA0">
        <w:rPr>
          <w:i w:val="0"/>
          <w:iCs/>
          <w:sz w:val="24"/>
          <w:szCs w:val="24"/>
        </w:rPr>
        <w:lastRenderedPageBreak/>
        <w:t>de Transparencia y Acceso a la Información Pública del Estado de México y Municipios, cuyo contenido literal es el siguiente:</w:t>
      </w:r>
    </w:p>
    <w:p w14:paraId="5829A0F4" w14:textId="77777777" w:rsidR="00DC085F" w:rsidRPr="003D4FA0" w:rsidRDefault="00DC085F" w:rsidP="00DC085F">
      <w:pPr>
        <w:pStyle w:val="Citas"/>
      </w:pPr>
      <w:r w:rsidRPr="003D4FA0">
        <w:t>“Artículo 179. El recurso de revisión es un medio de protección que la Ley otorga a los particulares, para hacer valer su derecho de acceso a la información pública, y procederá en contra de las siguientes causas:</w:t>
      </w:r>
    </w:p>
    <w:p w14:paraId="5010A394" w14:textId="77777777" w:rsidR="00DC085F" w:rsidRPr="003D4FA0" w:rsidRDefault="00DC085F" w:rsidP="00DC085F">
      <w:pPr>
        <w:pStyle w:val="Citas"/>
      </w:pPr>
      <w:r w:rsidRPr="003D4FA0">
        <w:t>I. La negativa a la información solicitada</w:t>
      </w:r>
    </w:p>
    <w:p w14:paraId="29605708" w14:textId="77777777" w:rsidR="00DC085F" w:rsidRPr="003D4FA0" w:rsidRDefault="00DC085F" w:rsidP="00DC085F">
      <w:pPr>
        <w:pStyle w:val="Citas"/>
        <w:rPr>
          <w:b/>
          <w:bCs/>
        </w:rPr>
      </w:pPr>
      <w:r w:rsidRPr="003D4FA0">
        <w:t xml:space="preserve">(…)” </w:t>
      </w:r>
      <w:r w:rsidRPr="003D4FA0">
        <w:rPr>
          <w:b/>
          <w:bCs/>
        </w:rPr>
        <w:t xml:space="preserve">(Sic) </w:t>
      </w:r>
    </w:p>
    <w:p w14:paraId="040C94DB" w14:textId="77777777" w:rsidR="00DA2C5C" w:rsidRPr="003D4FA0" w:rsidRDefault="00DA2C5C" w:rsidP="00F16947">
      <w:pPr>
        <w:spacing w:before="240" w:line="360" w:lineRule="auto"/>
        <w:jc w:val="both"/>
        <w:rPr>
          <w:rFonts w:ascii="Palatino Linotype" w:hAnsi="Palatino Linotype" w:cs="Arial"/>
          <w:color w:val="000000"/>
          <w:sz w:val="24"/>
          <w:szCs w:val="24"/>
        </w:rPr>
      </w:pPr>
    </w:p>
    <w:p w14:paraId="740B39A3" w14:textId="77777777" w:rsidR="00DC085F" w:rsidRPr="003D4FA0" w:rsidRDefault="00DC085F" w:rsidP="00DC085F">
      <w:pPr>
        <w:pStyle w:val="Citas"/>
        <w:tabs>
          <w:tab w:val="left" w:pos="7470"/>
        </w:tabs>
        <w:ind w:left="0" w:right="72"/>
        <w:rPr>
          <w:i w:val="0"/>
          <w:sz w:val="24"/>
          <w:szCs w:val="24"/>
        </w:rPr>
      </w:pPr>
      <w:r w:rsidRPr="003D4FA0">
        <w:rPr>
          <w:i w:val="0"/>
          <w:sz w:val="24"/>
          <w:szCs w:val="24"/>
        </w:rPr>
        <w:t xml:space="preserve">Por otra parte, como fue referido en el antecedente quinto, </w:t>
      </w:r>
      <w:r w:rsidRPr="003D4FA0">
        <w:rPr>
          <w:b/>
          <w:bCs/>
          <w:i w:val="0"/>
          <w:sz w:val="24"/>
          <w:szCs w:val="24"/>
        </w:rPr>
        <w:t xml:space="preserve">El Sujeto Obligado </w:t>
      </w:r>
      <w:r w:rsidRPr="003D4FA0">
        <w:rPr>
          <w:i w:val="0"/>
          <w:sz w:val="24"/>
          <w:szCs w:val="24"/>
        </w:rPr>
        <w:t>rindió su informe justificado en los siguientes términos:</w:t>
      </w:r>
    </w:p>
    <w:p w14:paraId="68765F1C" w14:textId="7E3A6C46" w:rsidR="00DA6E24" w:rsidRPr="003D4FA0" w:rsidRDefault="00DC085F" w:rsidP="00A67BB0">
      <w:pPr>
        <w:pStyle w:val="Prrafodelista"/>
        <w:numPr>
          <w:ilvl w:val="0"/>
          <w:numId w:val="23"/>
        </w:numPr>
        <w:spacing w:before="240" w:line="360" w:lineRule="auto"/>
        <w:jc w:val="both"/>
        <w:rPr>
          <w:rFonts w:ascii="Palatino Linotype" w:hAnsi="Palatino Linotype" w:cs="Arial"/>
          <w:i/>
          <w:iCs/>
          <w:color w:val="000000"/>
        </w:rPr>
      </w:pPr>
      <w:r w:rsidRPr="003D4FA0">
        <w:rPr>
          <w:rFonts w:ascii="Palatino Linotype" w:hAnsi="Palatino Linotype" w:cs="Arial"/>
          <w:b/>
          <w:bCs/>
          <w:color w:val="000000"/>
        </w:rPr>
        <w:t xml:space="preserve">“Informe Justificado 00164.pdf”: </w:t>
      </w:r>
      <w:r w:rsidRPr="003D4FA0">
        <w:rPr>
          <w:rFonts w:ascii="Palatino Linotype" w:hAnsi="Palatino Linotype" w:cs="Arial"/>
          <w:color w:val="000000"/>
        </w:rPr>
        <w:t xml:space="preserve">Oficio número </w:t>
      </w:r>
      <w:r w:rsidRPr="003D4FA0">
        <w:rPr>
          <w:rFonts w:ascii="Palatino Linotype" w:hAnsi="Palatino Linotype" w:cs="Arial"/>
          <w:b/>
          <w:bCs/>
          <w:color w:val="000000"/>
        </w:rPr>
        <w:t xml:space="preserve">234A00000/UT-602-2025 </w:t>
      </w:r>
      <w:r w:rsidRPr="003D4FA0">
        <w:rPr>
          <w:rFonts w:ascii="Palatino Linotype" w:hAnsi="Palatino Linotype" w:cs="Arial"/>
          <w:color w:val="000000"/>
        </w:rPr>
        <w:t xml:space="preserve">signado por el titular de la unidad de transparencia, dirigido al comisionado presidente, de fecha cuatro de agosto de dos mil veinticinco, </w:t>
      </w:r>
      <w:r w:rsidR="00A67BB0" w:rsidRPr="003D4FA0">
        <w:rPr>
          <w:rFonts w:ascii="Palatino Linotype" w:hAnsi="Palatino Linotype" w:cs="Arial"/>
          <w:color w:val="000000"/>
        </w:rPr>
        <w:t xml:space="preserve">en lo medular ratifica la declinación de competencia a favor de la dependencia que funge como generadora de la información. </w:t>
      </w:r>
    </w:p>
    <w:p w14:paraId="1F00F560" w14:textId="77777777" w:rsidR="00DA2C5C" w:rsidRPr="003D4FA0" w:rsidRDefault="00DA2C5C" w:rsidP="00F16947">
      <w:pPr>
        <w:spacing w:before="240" w:line="360" w:lineRule="auto"/>
        <w:jc w:val="both"/>
        <w:rPr>
          <w:rFonts w:ascii="Palatino Linotype" w:hAnsi="Palatino Linotype" w:cs="Arial"/>
          <w:color w:val="000000"/>
          <w:sz w:val="24"/>
          <w:szCs w:val="24"/>
          <w:lang w:val="es-ES_tradnl"/>
        </w:rPr>
      </w:pPr>
    </w:p>
    <w:p w14:paraId="4290F9AF" w14:textId="1FC9D8BA" w:rsidR="00A67BB0" w:rsidRPr="003D4FA0" w:rsidRDefault="00A67BB0" w:rsidP="00A67BB0">
      <w:pPr>
        <w:pStyle w:val="Citas"/>
        <w:tabs>
          <w:tab w:val="left" w:pos="7470"/>
        </w:tabs>
        <w:ind w:left="0" w:right="72"/>
        <w:rPr>
          <w:i w:val="0"/>
          <w:sz w:val="24"/>
          <w:szCs w:val="24"/>
        </w:rPr>
      </w:pPr>
      <w:r w:rsidRPr="003D4FA0">
        <w:rPr>
          <w:i w:val="0"/>
          <w:sz w:val="24"/>
          <w:szCs w:val="24"/>
        </w:rPr>
        <w:t>Hasta aquí lo expuesto, en el caso en particular resulta óbice mencionar que mediante etapa de manifestaciones no se subsanó la violación al derecho de acceso a la información pública, al ratificar la incompetencia. Resultando necesario realizar una búsqueda exhaustiva, a efecto de hacer entrega en versión pública de ser procedente, respecto de la siguiente información:</w:t>
      </w:r>
    </w:p>
    <w:p w14:paraId="065D1A36" w14:textId="0EC8CEA6" w:rsidR="00A67BB0" w:rsidRPr="003D4FA0" w:rsidRDefault="00A67BB0" w:rsidP="00A67BB0">
      <w:pPr>
        <w:pStyle w:val="Prrafodelista"/>
        <w:numPr>
          <w:ilvl w:val="0"/>
          <w:numId w:val="25"/>
        </w:numPr>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lastRenderedPageBreak/>
        <w:t>Oficios vinculados con la solicitud de cheques de las gratificaciones para entregar a servidores públicos, dirigidos al director general de Tesorería de la Secretaría de Finanzas, de los años 2016, 2017, 2018, 2019, 2020</w:t>
      </w:r>
      <w:r w:rsidR="00171FA8" w:rsidRPr="003D4FA0">
        <w:rPr>
          <w:rFonts w:ascii="Palatino Linotype" w:hAnsi="Palatino Linotype" w:cs="Arial"/>
        </w:rPr>
        <w:t xml:space="preserve">, 2021 y 2022. </w:t>
      </w:r>
    </w:p>
    <w:p w14:paraId="3CC34962" w14:textId="77777777" w:rsidR="00A67BB0" w:rsidRPr="003D4FA0" w:rsidRDefault="00A67BB0" w:rsidP="00A67BB0">
      <w:pPr>
        <w:pStyle w:val="Prrafodelista"/>
        <w:numPr>
          <w:ilvl w:val="0"/>
          <w:numId w:val="25"/>
        </w:numPr>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t xml:space="preserve">Oficios vinculados con la entrega de cheques de gratificación a servidores públicos de sector central del Poder Ejecutivo, emitidos por el cajero general de gobierno, dirigidos a la dirección general de personal de la Secretaría de Finanzas, de los años 2016, 2017, 2018 y 2019. </w:t>
      </w:r>
    </w:p>
    <w:p w14:paraId="2AE2FE2F" w14:textId="64C05826" w:rsidR="00A67BB0" w:rsidRPr="003D4FA0" w:rsidRDefault="00A67BB0" w:rsidP="00A67BB0">
      <w:pPr>
        <w:pStyle w:val="Prrafodelista"/>
        <w:numPr>
          <w:ilvl w:val="0"/>
          <w:numId w:val="25"/>
        </w:numPr>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t xml:space="preserve">Formatos de requerimiento, petición, solicitud de gastos a comprobar u otros documentos que figuren como anexos de los oficios referidos en los primeros dos puntos.  </w:t>
      </w:r>
    </w:p>
    <w:p w14:paraId="4A044B45" w14:textId="77777777" w:rsidR="00DA2C5C" w:rsidRPr="003D4FA0" w:rsidRDefault="00DA2C5C" w:rsidP="00F16947">
      <w:pPr>
        <w:spacing w:before="240" w:line="360" w:lineRule="auto"/>
        <w:jc w:val="both"/>
        <w:rPr>
          <w:rFonts w:ascii="Palatino Linotype" w:hAnsi="Palatino Linotype" w:cs="Arial"/>
          <w:color w:val="000000"/>
          <w:sz w:val="24"/>
          <w:szCs w:val="24"/>
          <w:lang w:val="es-ES"/>
        </w:rPr>
      </w:pPr>
    </w:p>
    <w:p w14:paraId="32BC8063" w14:textId="6808DC06" w:rsidR="00E518C4" w:rsidRPr="003D4FA0" w:rsidRDefault="00FE4DFC" w:rsidP="00E518C4">
      <w:pPr>
        <w:spacing w:before="240" w:line="360" w:lineRule="auto"/>
        <w:jc w:val="both"/>
        <w:rPr>
          <w:rFonts w:ascii="Palatino Linotype" w:hAnsi="Palatino Linotype"/>
          <w:i/>
          <w:iCs/>
          <w:sz w:val="24"/>
          <w:szCs w:val="24"/>
        </w:rPr>
      </w:pPr>
      <w:r w:rsidRPr="003D4FA0">
        <w:rPr>
          <w:rFonts w:ascii="Palatino Linotype" w:hAnsi="Palatino Linotype"/>
          <w:sz w:val="24"/>
          <w:szCs w:val="24"/>
          <w:lang w:val="es-ES"/>
        </w:rPr>
        <w:t>Ahora bien</w:t>
      </w:r>
      <w:r w:rsidR="00E518C4" w:rsidRPr="003D4FA0">
        <w:rPr>
          <w:rFonts w:ascii="Palatino Linotype" w:hAnsi="Palatino Linotype"/>
          <w:sz w:val="24"/>
          <w:szCs w:val="24"/>
          <w:lang w:val="es-ES"/>
        </w:rPr>
        <w:t xml:space="preserve">, con relación a la materia de cumplimiento, se destaca que el </w:t>
      </w:r>
      <w:r w:rsidR="00E518C4" w:rsidRPr="003D4FA0">
        <w:rPr>
          <w:rFonts w:ascii="Palatino Linotype" w:hAnsi="Palatino Linotype"/>
          <w:sz w:val="24"/>
          <w:szCs w:val="24"/>
        </w:rPr>
        <w:t>derecho</w:t>
      </w:r>
      <w:r w:rsidR="00E518C4" w:rsidRPr="003D4FA0">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0496162F" w14:textId="77777777" w:rsidR="00E518C4" w:rsidRPr="003D4FA0" w:rsidRDefault="00E518C4" w:rsidP="00E518C4">
      <w:pPr>
        <w:spacing w:line="360" w:lineRule="auto"/>
        <w:jc w:val="both"/>
        <w:rPr>
          <w:sz w:val="24"/>
          <w:szCs w:val="24"/>
          <w:lang w:val="es-ES_tradnl"/>
        </w:rPr>
      </w:pPr>
      <w:r w:rsidRPr="003D4FA0">
        <w:rPr>
          <w:rFonts w:ascii="Palatino Linotype" w:hAnsi="Palatino Linotype"/>
          <w:iCs/>
          <w:sz w:val="24"/>
          <w:szCs w:val="24"/>
        </w:rPr>
        <w:t xml:space="preserve">Robustece lo anterior, el criterio </w:t>
      </w:r>
      <w:r w:rsidRPr="003D4FA0">
        <w:rPr>
          <w:rFonts w:ascii="Palatino Linotype" w:hAnsi="Palatino Linotype" w:cs="Arial"/>
          <w:color w:val="000000"/>
          <w:sz w:val="24"/>
          <w:szCs w:val="24"/>
          <w:lang w:val="es-ES_tradnl"/>
        </w:rPr>
        <w:t xml:space="preserve">03-17, emitido por </w:t>
      </w:r>
      <w:r w:rsidRPr="003D4FA0">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0CDDAFBE" w14:textId="77777777" w:rsidR="00E518C4" w:rsidRPr="003D4FA0" w:rsidRDefault="00E518C4" w:rsidP="00E518C4">
      <w:pPr>
        <w:pStyle w:val="Citas"/>
        <w:rPr>
          <w:b/>
          <w:spacing w:val="18"/>
        </w:rPr>
      </w:pPr>
      <w:r w:rsidRPr="003D4FA0">
        <w:rPr>
          <w:b/>
        </w:rPr>
        <w:t xml:space="preserve">“NO EXISTE OBLIGACIÓN DE ELABORAR </w:t>
      </w:r>
      <w:r w:rsidRPr="003D4FA0">
        <w:rPr>
          <w:b/>
          <w:spacing w:val="-3"/>
        </w:rPr>
        <w:t>D</w:t>
      </w:r>
      <w:r w:rsidRPr="003D4FA0">
        <w:rPr>
          <w:b/>
        </w:rPr>
        <w:t>OCUM</w:t>
      </w:r>
      <w:r w:rsidRPr="003D4FA0">
        <w:rPr>
          <w:b/>
          <w:spacing w:val="1"/>
        </w:rPr>
        <w:t>E</w:t>
      </w:r>
      <w:r w:rsidRPr="003D4FA0">
        <w:rPr>
          <w:b/>
        </w:rPr>
        <w:t>N</w:t>
      </w:r>
      <w:r w:rsidRPr="003D4FA0">
        <w:rPr>
          <w:b/>
          <w:spacing w:val="-1"/>
        </w:rPr>
        <w:t>T</w:t>
      </w:r>
      <w:r w:rsidRPr="003D4FA0">
        <w:rPr>
          <w:b/>
        </w:rPr>
        <w:t>OS</w:t>
      </w:r>
      <w:r w:rsidRPr="003D4FA0">
        <w:rPr>
          <w:b/>
          <w:spacing w:val="14"/>
        </w:rPr>
        <w:t xml:space="preserve"> </w:t>
      </w:r>
      <w:r w:rsidRPr="003D4FA0">
        <w:rPr>
          <w:b/>
          <w:spacing w:val="-1"/>
        </w:rPr>
        <w:t xml:space="preserve">AD </w:t>
      </w:r>
      <w:r w:rsidRPr="003D4FA0">
        <w:rPr>
          <w:b/>
        </w:rPr>
        <w:t>HOC</w:t>
      </w:r>
      <w:r w:rsidRPr="003D4FA0">
        <w:rPr>
          <w:b/>
          <w:spacing w:val="11"/>
        </w:rPr>
        <w:t xml:space="preserve"> </w:t>
      </w:r>
      <w:r w:rsidRPr="003D4FA0">
        <w:rPr>
          <w:b/>
        </w:rPr>
        <w:t>PARA</w:t>
      </w:r>
      <w:r w:rsidRPr="003D4FA0">
        <w:rPr>
          <w:b/>
          <w:spacing w:val="10"/>
        </w:rPr>
        <w:t xml:space="preserve"> </w:t>
      </w:r>
      <w:r w:rsidRPr="003D4FA0">
        <w:rPr>
          <w:b/>
        </w:rPr>
        <w:t>ATENDER LAS SOL</w:t>
      </w:r>
      <w:r w:rsidRPr="003D4FA0">
        <w:rPr>
          <w:b/>
          <w:spacing w:val="-2"/>
        </w:rPr>
        <w:t>I</w:t>
      </w:r>
      <w:r w:rsidRPr="003D4FA0">
        <w:rPr>
          <w:b/>
          <w:spacing w:val="1"/>
        </w:rPr>
        <w:t>C</w:t>
      </w:r>
      <w:r w:rsidRPr="003D4FA0">
        <w:rPr>
          <w:b/>
        </w:rPr>
        <w:t>ITUDES</w:t>
      </w:r>
      <w:r w:rsidRPr="003D4FA0">
        <w:rPr>
          <w:b/>
          <w:spacing w:val="10"/>
        </w:rPr>
        <w:t xml:space="preserve"> </w:t>
      </w:r>
      <w:r w:rsidRPr="003D4FA0">
        <w:rPr>
          <w:b/>
        </w:rPr>
        <w:t>DE</w:t>
      </w:r>
      <w:r w:rsidRPr="003D4FA0">
        <w:rPr>
          <w:b/>
          <w:spacing w:val="9"/>
        </w:rPr>
        <w:t xml:space="preserve"> </w:t>
      </w:r>
      <w:r w:rsidRPr="003D4FA0">
        <w:rPr>
          <w:b/>
          <w:spacing w:val="1"/>
        </w:rPr>
        <w:t>AC</w:t>
      </w:r>
      <w:r w:rsidRPr="003D4FA0">
        <w:rPr>
          <w:b/>
          <w:spacing w:val="-1"/>
        </w:rPr>
        <w:t>C</w:t>
      </w:r>
      <w:r w:rsidRPr="003D4FA0">
        <w:rPr>
          <w:b/>
          <w:spacing w:val="1"/>
        </w:rPr>
        <w:t>ES</w:t>
      </w:r>
      <w:r w:rsidRPr="003D4FA0">
        <w:rPr>
          <w:b/>
        </w:rPr>
        <w:t>O</w:t>
      </w:r>
      <w:r w:rsidRPr="003D4FA0">
        <w:rPr>
          <w:b/>
          <w:spacing w:val="11"/>
        </w:rPr>
        <w:t xml:space="preserve"> </w:t>
      </w:r>
      <w:r w:rsidRPr="003D4FA0">
        <w:rPr>
          <w:b/>
        </w:rPr>
        <w:t>A</w:t>
      </w:r>
      <w:r w:rsidRPr="003D4FA0">
        <w:rPr>
          <w:b/>
          <w:spacing w:val="9"/>
        </w:rPr>
        <w:t xml:space="preserve"> </w:t>
      </w:r>
      <w:r w:rsidRPr="003D4FA0">
        <w:rPr>
          <w:b/>
        </w:rPr>
        <w:t>LA</w:t>
      </w:r>
      <w:r w:rsidRPr="003D4FA0">
        <w:rPr>
          <w:b/>
          <w:spacing w:val="10"/>
        </w:rPr>
        <w:t xml:space="preserve"> </w:t>
      </w:r>
      <w:r w:rsidRPr="003D4FA0">
        <w:rPr>
          <w:b/>
        </w:rPr>
        <w:t>INFORMA</w:t>
      </w:r>
      <w:r w:rsidRPr="003D4FA0">
        <w:rPr>
          <w:b/>
          <w:spacing w:val="1"/>
        </w:rPr>
        <w:t>C</w:t>
      </w:r>
      <w:r w:rsidRPr="003D4FA0">
        <w:rPr>
          <w:b/>
        </w:rPr>
        <w:t>IÓ</w:t>
      </w:r>
      <w:r w:rsidRPr="003D4FA0">
        <w:rPr>
          <w:b/>
          <w:spacing w:val="-2"/>
        </w:rPr>
        <w:t>N</w:t>
      </w:r>
      <w:r w:rsidRPr="003D4FA0">
        <w:rPr>
          <w:b/>
        </w:rPr>
        <w:t>.</w:t>
      </w:r>
      <w:r w:rsidRPr="003D4FA0">
        <w:rPr>
          <w:b/>
          <w:spacing w:val="18"/>
        </w:rPr>
        <w:t xml:space="preserve"> </w:t>
      </w:r>
    </w:p>
    <w:p w14:paraId="2FABB503" w14:textId="77777777" w:rsidR="00E518C4" w:rsidRPr="003D4FA0" w:rsidRDefault="00E518C4" w:rsidP="00E518C4">
      <w:pPr>
        <w:pStyle w:val="Citas"/>
      </w:pPr>
      <w:r w:rsidRPr="003D4FA0">
        <w:rPr>
          <w:spacing w:val="18"/>
        </w:rPr>
        <w:lastRenderedPageBreak/>
        <w:t>L</w:t>
      </w:r>
      <w:r w:rsidRPr="003D4FA0">
        <w:rPr>
          <w:spacing w:val="-1"/>
        </w:rPr>
        <w:t xml:space="preserve">os </w:t>
      </w:r>
      <w:r w:rsidRPr="003D4FA0">
        <w:rPr>
          <w:spacing w:val="1"/>
        </w:rPr>
        <w:t>a</w:t>
      </w:r>
      <w:r w:rsidRPr="003D4FA0">
        <w:t>rt</w:t>
      </w:r>
      <w:r w:rsidRPr="003D4FA0">
        <w:rPr>
          <w:spacing w:val="-2"/>
        </w:rPr>
        <w:t>í</w:t>
      </w:r>
      <w:r w:rsidRPr="003D4FA0">
        <w:t>c</w:t>
      </w:r>
      <w:r w:rsidRPr="003D4FA0">
        <w:rPr>
          <w:spacing w:val="1"/>
        </w:rPr>
        <w:t>u</w:t>
      </w:r>
      <w:r w:rsidRPr="003D4FA0">
        <w:t>los</w:t>
      </w:r>
      <w:r w:rsidRPr="003D4FA0">
        <w:rPr>
          <w:spacing w:val="8"/>
        </w:rPr>
        <w:t xml:space="preserve"> 129 </w:t>
      </w:r>
      <w:r w:rsidRPr="003D4FA0">
        <w:rPr>
          <w:spacing w:val="1"/>
        </w:rPr>
        <w:t>d</w:t>
      </w:r>
      <w:r w:rsidRPr="003D4FA0">
        <w:t>e</w:t>
      </w:r>
      <w:r w:rsidRPr="003D4FA0">
        <w:rPr>
          <w:spacing w:val="9"/>
        </w:rPr>
        <w:t xml:space="preserve"> </w:t>
      </w:r>
      <w:r w:rsidRPr="003D4FA0">
        <w:t>la</w:t>
      </w:r>
      <w:r w:rsidRPr="003D4FA0">
        <w:rPr>
          <w:spacing w:val="10"/>
        </w:rPr>
        <w:t xml:space="preserve"> </w:t>
      </w:r>
      <w:r w:rsidRPr="003D4FA0">
        <w:rPr>
          <w:spacing w:val="-1"/>
        </w:rPr>
        <w:t>L</w:t>
      </w:r>
      <w:r w:rsidRPr="003D4FA0">
        <w:rPr>
          <w:spacing w:val="1"/>
        </w:rPr>
        <w:t>e</w:t>
      </w:r>
      <w:r w:rsidRPr="003D4FA0">
        <w:t>y</w:t>
      </w:r>
      <w:r w:rsidRPr="003D4FA0">
        <w:rPr>
          <w:spacing w:val="8"/>
        </w:rPr>
        <w:t xml:space="preserve"> </w:t>
      </w:r>
      <w:r w:rsidRPr="003D4FA0">
        <w:t>General</w:t>
      </w:r>
      <w:r w:rsidRPr="003D4FA0">
        <w:rPr>
          <w:spacing w:val="10"/>
        </w:rPr>
        <w:t xml:space="preserve"> </w:t>
      </w:r>
      <w:r w:rsidRPr="003D4FA0">
        <w:rPr>
          <w:spacing w:val="-1"/>
        </w:rPr>
        <w:t>d</w:t>
      </w:r>
      <w:r w:rsidRPr="003D4FA0">
        <w:t>e</w:t>
      </w:r>
      <w:r w:rsidRPr="003D4FA0">
        <w:rPr>
          <w:spacing w:val="9"/>
        </w:rPr>
        <w:t xml:space="preserve"> </w:t>
      </w:r>
      <w:r w:rsidRPr="003D4FA0">
        <w:rPr>
          <w:spacing w:val="2"/>
        </w:rPr>
        <w:t>T</w:t>
      </w:r>
      <w:r w:rsidRPr="003D4FA0">
        <w:t>r</w:t>
      </w:r>
      <w:r w:rsidRPr="003D4FA0">
        <w:rPr>
          <w:spacing w:val="-2"/>
        </w:rPr>
        <w:t>a</w:t>
      </w:r>
      <w:r w:rsidRPr="003D4FA0">
        <w:rPr>
          <w:spacing w:val="1"/>
        </w:rPr>
        <w:t>n</w:t>
      </w:r>
      <w:r w:rsidRPr="003D4FA0">
        <w:t>s</w:t>
      </w:r>
      <w:r w:rsidRPr="003D4FA0">
        <w:rPr>
          <w:spacing w:val="1"/>
        </w:rPr>
        <w:t>pa</w:t>
      </w:r>
      <w:r w:rsidRPr="003D4FA0">
        <w:t>r</w:t>
      </w:r>
      <w:r w:rsidRPr="003D4FA0">
        <w:rPr>
          <w:spacing w:val="-2"/>
        </w:rPr>
        <w:t>e</w:t>
      </w:r>
      <w:r w:rsidRPr="003D4FA0">
        <w:rPr>
          <w:spacing w:val="1"/>
        </w:rPr>
        <w:t>n</w:t>
      </w:r>
      <w:r w:rsidRPr="003D4FA0">
        <w:t>cia y Acc</w:t>
      </w:r>
      <w:r w:rsidRPr="003D4FA0">
        <w:rPr>
          <w:spacing w:val="1"/>
        </w:rPr>
        <w:t>e</w:t>
      </w:r>
      <w:r w:rsidRPr="003D4FA0">
        <w:t>so</w:t>
      </w:r>
      <w:r w:rsidRPr="003D4FA0">
        <w:rPr>
          <w:spacing w:val="3"/>
        </w:rPr>
        <w:t xml:space="preserve"> </w:t>
      </w:r>
      <w:r w:rsidRPr="003D4FA0">
        <w:t>a</w:t>
      </w:r>
      <w:r w:rsidRPr="003D4FA0">
        <w:rPr>
          <w:spacing w:val="1"/>
        </w:rPr>
        <w:t xml:space="preserve"> </w:t>
      </w:r>
      <w:r w:rsidRPr="003D4FA0">
        <w:t>la I</w:t>
      </w:r>
      <w:r w:rsidRPr="003D4FA0">
        <w:rPr>
          <w:spacing w:val="-1"/>
        </w:rPr>
        <w:t>n</w:t>
      </w:r>
      <w:r w:rsidRPr="003D4FA0">
        <w:t>f</w:t>
      </w:r>
      <w:r w:rsidRPr="003D4FA0">
        <w:rPr>
          <w:spacing w:val="1"/>
        </w:rPr>
        <w:t>o</w:t>
      </w:r>
      <w:r w:rsidRPr="003D4FA0">
        <w:rPr>
          <w:spacing w:val="-3"/>
        </w:rPr>
        <w:t>r</w:t>
      </w:r>
      <w:r w:rsidRPr="003D4FA0">
        <w:rPr>
          <w:spacing w:val="1"/>
        </w:rPr>
        <w:t>ma</w:t>
      </w:r>
      <w:r w:rsidRPr="003D4FA0">
        <w:t>ci</w:t>
      </w:r>
      <w:r w:rsidRPr="003D4FA0">
        <w:rPr>
          <w:spacing w:val="-2"/>
        </w:rPr>
        <w:t>ó</w:t>
      </w:r>
      <w:r w:rsidRPr="003D4FA0">
        <w:t>n</w:t>
      </w:r>
      <w:r w:rsidRPr="003D4FA0">
        <w:rPr>
          <w:spacing w:val="6"/>
        </w:rPr>
        <w:t xml:space="preserve"> </w:t>
      </w:r>
      <w:r w:rsidRPr="003D4FA0">
        <w:rPr>
          <w:spacing w:val="-2"/>
        </w:rPr>
        <w:t>P</w:t>
      </w:r>
      <w:r w:rsidRPr="003D4FA0">
        <w:rPr>
          <w:spacing w:val="1"/>
        </w:rPr>
        <w:t>úb</w:t>
      </w:r>
      <w:r w:rsidRPr="003D4FA0">
        <w:t>l</w:t>
      </w:r>
      <w:r w:rsidRPr="003D4FA0">
        <w:rPr>
          <w:spacing w:val="-1"/>
        </w:rPr>
        <w:t>i</w:t>
      </w:r>
      <w:r w:rsidRPr="003D4FA0">
        <w:t xml:space="preserve">ca y </w:t>
      </w:r>
      <w:r w:rsidRPr="003D4FA0">
        <w:rPr>
          <w:spacing w:val="8"/>
        </w:rPr>
        <w:t xml:space="preserve">130, párrafo cuarto, </w:t>
      </w:r>
      <w:r w:rsidRPr="003D4FA0">
        <w:rPr>
          <w:spacing w:val="1"/>
        </w:rPr>
        <w:t>d</w:t>
      </w:r>
      <w:r w:rsidRPr="003D4FA0">
        <w:t>e</w:t>
      </w:r>
      <w:r w:rsidRPr="003D4FA0">
        <w:rPr>
          <w:spacing w:val="9"/>
        </w:rPr>
        <w:t xml:space="preserve"> </w:t>
      </w:r>
      <w:r w:rsidRPr="003D4FA0">
        <w:t>la</w:t>
      </w:r>
      <w:r w:rsidRPr="003D4FA0">
        <w:rPr>
          <w:spacing w:val="10"/>
        </w:rPr>
        <w:t xml:space="preserve"> </w:t>
      </w:r>
      <w:r w:rsidRPr="003D4FA0">
        <w:rPr>
          <w:spacing w:val="-1"/>
        </w:rPr>
        <w:t>L</w:t>
      </w:r>
      <w:r w:rsidRPr="003D4FA0">
        <w:rPr>
          <w:spacing w:val="1"/>
        </w:rPr>
        <w:t>e</w:t>
      </w:r>
      <w:r w:rsidRPr="003D4FA0">
        <w:t>y</w:t>
      </w:r>
      <w:r w:rsidRPr="003D4FA0">
        <w:rPr>
          <w:spacing w:val="8"/>
        </w:rPr>
        <w:t xml:space="preserve"> </w:t>
      </w:r>
      <w:r w:rsidRPr="003D4FA0">
        <w:t>Fe</w:t>
      </w:r>
      <w:r w:rsidRPr="003D4FA0">
        <w:rPr>
          <w:spacing w:val="1"/>
        </w:rPr>
        <w:t>de</w:t>
      </w:r>
      <w:r w:rsidRPr="003D4FA0">
        <w:t>ral</w:t>
      </w:r>
      <w:r w:rsidRPr="003D4FA0">
        <w:rPr>
          <w:spacing w:val="10"/>
        </w:rPr>
        <w:t xml:space="preserve"> </w:t>
      </w:r>
      <w:r w:rsidRPr="003D4FA0">
        <w:rPr>
          <w:spacing w:val="-1"/>
        </w:rPr>
        <w:t>d</w:t>
      </w:r>
      <w:r w:rsidRPr="003D4FA0">
        <w:t>e</w:t>
      </w:r>
      <w:r w:rsidRPr="003D4FA0">
        <w:rPr>
          <w:spacing w:val="9"/>
        </w:rPr>
        <w:t xml:space="preserve"> </w:t>
      </w:r>
      <w:r w:rsidRPr="003D4FA0">
        <w:rPr>
          <w:spacing w:val="2"/>
        </w:rPr>
        <w:t>T</w:t>
      </w:r>
      <w:r w:rsidRPr="003D4FA0">
        <w:t>r</w:t>
      </w:r>
      <w:r w:rsidRPr="003D4FA0">
        <w:rPr>
          <w:spacing w:val="-2"/>
        </w:rPr>
        <w:t>a</w:t>
      </w:r>
      <w:r w:rsidRPr="003D4FA0">
        <w:rPr>
          <w:spacing w:val="1"/>
        </w:rPr>
        <w:t>n</w:t>
      </w:r>
      <w:r w:rsidRPr="003D4FA0">
        <w:t>s</w:t>
      </w:r>
      <w:r w:rsidRPr="003D4FA0">
        <w:rPr>
          <w:spacing w:val="1"/>
        </w:rPr>
        <w:t>pa</w:t>
      </w:r>
      <w:r w:rsidRPr="003D4FA0">
        <w:t>r</w:t>
      </w:r>
      <w:r w:rsidRPr="003D4FA0">
        <w:rPr>
          <w:spacing w:val="-2"/>
        </w:rPr>
        <w:t>e</w:t>
      </w:r>
      <w:r w:rsidRPr="003D4FA0">
        <w:rPr>
          <w:spacing w:val="1"/>
        </w:rPr>
        <w:t>n</w:t>
      </w:r>
      <w:r w:rsidRPr="003D4FA0">
        <w:t>cia y Acc</w:t>
      </w:r>
      <w:r w:rsidRPr="003D4FA0">
        <w:rPr>
          <w:spacing w:val="1"/>
        </w:rPr>
        <w:t>e</w:t>
      </w:r>
      <w:r w:rsidRPr="003D4FA0">
        <w:t>so</w:t>
      </w:r>
      <w:r w:rsidRPr="003D4FA0">
        <w:rPr>
          <w:spacing w:val="3"/>
        </w:rPr>
        <w:t xml:space="preserve"> </w:t>
      </w:r>
      <w:r w:rsidRPr="003D4FA0">
        <w:t>a</w:t>
      </w:r>
      <w:r w:rsidRPr="003D4FA0">
        <w:rPr>
          <w:spacing w:val="1"/>
        </w:rPr>
        <w:t xml:space="preserve"> </w:t>
      </w:r>
      <w:r w:rsidRPr="003D4FA0">
        <w:t>la I</w:t>
      </w:r>
      <w:r w:rsidRPr="003D4FA0">
        <w:rPr>
          <w:spacing w:val="-1"/>
        </w:rPr>
        <w:t>n</w:t>
      </w:r>
      <w:r w:rsidRPr="003D4FA0">
        <w:t>f</w:t>
      </w:r>
      <w:r w:rsidRPr="003D4FA0">
        <w:rPr>
          <w:spacing w:val="1"/>
        </w:rPr>
        <w:t>o</w:t>
      </w:r>
      <w:r w:rsidRPr="003D4FA0">
        <w:rPr>
          <w:spacing w:val="-3"/>
        </w:rPr>
        <w:t>r</w:t>
      </w:r>
      <w:r w:rsidRPr="003D4FA0">
        <w:rPr>
          <w:spacing w:val="1"/>
        </w:rPr>
        <w:t>ma</w:t>
      </w:r>
      <w:r w:rsidRPr="003D4FA0">
        <w:t>ci</w:t>
      </w:r>
      <w:r w:rsidRPr="003D4FA0">
        <w:rPr>
          <w:spacing w:val="-2"/>
        </w:rPr>
        <w:t>ó</w:t>
      </w:r>
      <w:r w:rsidRPr="003D4FA0">
        <w:t>n</w:t>
      </w:r>
      <w:r w:rsidRPr="003D4FA0">
        <w:rPr>
          <w:spacing w:val="6"/>
        </w:rPr>
        <w:t xml:space="preserve"> </w:t>
      </w:r>
      <w:r w:rsidRPr="003D4FA0">
        <w:rPr>
          <w:spacing w:val="-2"/>
        </w:rPr>
        <w:t>P</w:t>
      </w:r>
      <w:r w:rsidRPr="003D4FA0">
        <w:rPr>
          <w:spacing w:val="1"/>
        </w:rPr>
        <w:t>úb</w:t>
      </w:r>
      <w:r w:rsidRPr="003D4FA0">
        <w:t>l</w:t>
      </w:r>
      <w:r w:rsidRPr="003D4FA0">
        <w:rPr>
          <w:spacing w:val="-1"/>
        </w:rPr>
        <w:t>i</w:t>
      </w:r>
      <w:r w:rsidRPr="003D4FA0">
        <w:t xml:space="preserve">ca, </w:t>
      </w:r>
      <w:r w:rsidRPr="003D4FA0">
        <w:rPr>
          <w:spacing w:val="-1"/>
        </w:rPr>
        <w:t>señalan</w:t>
      </w:r>
      <w:r w:rsidRPr="003D4FA0">
        <w:rPr>
          <w:spacing w:val="1"/>
        </w:rPr>
        <w:t xml:space="preserve"> </w:t>
      </w:r>
      <w:r w:rsidRPr="003D4FA0">
        <w:rPr>
          <w:spacing w:val="-1"/>
        </w:rPr>
        <w:t>q</w:t>
      </w:r>
      <w:r w:rsidRPr="003D4FA0">
        <w:rPr>
          <w:spacing w:val="1"/>
        </w:rPr>
        <w:t>u</w:t>
      </w:r>
      <w:r w:rsidRPr="003D4FA0">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3D4FA0">
        <w:rPr>
          <w:spacing w:val="-1"/>
        </w:rPr>
        <w:t xml:space="preserve"> sin necesidad de</w:t>
      </w:r>
      <w:r w:rsidRPr="003D4FA0">
        <w:rPr>
          <w:spacing w:val="1"/>
        </w:rPr>
        <w:t xml:space="preserve"> e</w:t>
      </w:r>
      <w:r w:rsidRPr="003D4FA0">
        <w:t>la</w:t>
      </w:r>
      <w:r w:rsidRPr="003D4FA0">
        <w:rPr>
          <w:spacing w:val="1"/>
        </w:rPr>
        <w:t>bo</w:t>
      </w:r>
      <w:r w:rsidRPr="003D4FA0">
        <w:t xml:space="preserve">rar </w:t>
      </w:r>
      <w:r w:rsidRPr="003D4FA0">
        <w:rPr>
          <w:spacing w:val="1"/>
        </w:rPr>
        <w:t>do</w:t>
      </w:r>
      <w:r w:rsidRPr="003D4FA0">
        <w:rPr>
          <w:spacing w:val="-2"/>
        </w:rPr>
        <w:t>c</w:t>
      </w:r>
      <w:r w:rsidRPr="003D4FA0">
        <w:rPr>
          <w:spacing w:val="1"/>
        </w:rPr>
        <w:t>u</w:t>
      </w:r>
      <w:r w:rsidRPr="003D4FA0">
        <w:rPr>
          <w:spacing w:val="-1"/>
        </w:rPr>
        <w:t>m</w:t>
      </w:r>
      <w:r w:rsidRPr="003D4FA0">
        <w:rPr>
          <w:spacing w:val="1"/>
        </w:rPr>
        <w:t>en</w:t>
      </w:r>
      <w:r w:rsidRPr="003D4FA0">
        <w:rPr>
          <w:spacing w:val="-2"/>
        </w:rPr>
        <w:t>t</w:t>
      </w:r>
      <w:r w:rsidRPr="003D4FA0">
        <w:rPr>
          <w:spacing w:val="1"/>
        </w:rPr>
        <w:t>o</w:t>
      </w:r>
      <w:r w:rsidRPr="003D4FA0">
        <w:t>s</w:t>
      </w:r>
      <w:r w:rsidRPr="003D4FA0">
        <w:rPr>
          <w:spacing w:val="3"/>
        </w:rPr>
        <w:t xml:space="preserve"> </w:t>
      </w:r>
      <w:r w:rsidRPr="003D4FA0">
        <w:rPr>
          <w:spacing w:val="1"/>
        </w:rPr>
        <w:t>a</w:t>
      </w:r>
      <w:r w:rsidRPr="003D4FA0">
        <w:t>d</w:t>
      </w:r>
      <w:r w:rsidRPr="003D4FA0">
        <w:rPr>
          <w:spacing w:val="1"/>
        </w:rPr>
        <w:t xml:space="preserve"> ho</w:t>
      </w:r>
      <w:r w:rsidRPr="003D4FA0">
        <w:t>c</w:t>
      </w:r>
      <w:r w:rsidRPr="003D4FA0">
        <w:rPr>
          <w:spacing w:val="2"/>
        </w:rPr>
        <w:t xml:space="preserve"> </w:t>
      </w:r>
      <w:r w:rsidRPr="003D4FA0">
        <w:rPr>
          <w:spacing w:val="1"/>
        </w:rPr>
        <w:t>pa</w:t>
      </w:r>
      <w:r w:rsidRPr="003D4FA0">
        <w:t xml:space="preserve">ra </w:t>
      </w:r>
      <w:r w:rsidRPr="003D4FA0">
        <w:rPr>
          <w:spacing w:val="1"/>
        </w:rPr>
        <w:t>a</w:t>
      </w:r>
      <w:r w:rsidRPr="003D4FA0">
        <w:t>t</w:t>
      </w:r>
      <w:r w:rsidRPr="003D4FA0">
        <w:rPr>
          <w:spacing w:val="-1"/>
        </w:rPr>
        <w:t>e</w:t>
      </w:r>
      <w:r w:rsidRPr="003D4FA0">
        <w:rPr>
          <w:spacing w:val="1"/>
        </w:rPr>
        <w:t>n</w:t>
      </w:r>
      <w:r w:rsidRPr="003D4FA0">
        <w:rPr>
          <w:spacing w:val="-1"/>
        </w:rPr>
        <w:t>d</w:t>
      </w:r>
      <w:r w:rsidRPr="003D4FA0">
        <w:rPr>
          <w:spacing w:val="1"/>
        </w:rPr>
        <w:t>e</w:t>
      </w:r>
      <w:r w:rsidRPr="003D4FA0">
        <w:t>r</w:t>
      </w:r>
      <w:r w:rsidRPr="003D4FA0">
        <w:rPr>
          <w:spacing w:val="2"/>
        </w:rPr>
        <w:t xml:space="preserve"> </w:t>
      </w:r>
      <w:r w:rsidRPr="003D4FA0">
        <w:t>l</w:t>
      </w:r>
      <w:r w:rsidRPr="003D4FA0">
        <w:rPr>
          <w:spacing w:val="-2"/>
        </w:rPr>
        <w:t>a</w:t>
      </w:r>
      <w:r w:rsidRPr="003D4FA0">
        <w:t>s</w:t>
      </w:r>
      <w:r w:rsidRPr="003D4FA0">
        <w:rPr>
          <w:spacing w:val="2"/>
        </w:rPr>
        <w:t xml:space="preserve"> </w:t>
      </w:r>
      <w:r w:rsidRPr="003D4FA0">
        <w:t>s</w:t>
      </w:r>
      <w:r w:rsidRPr="003D4FA0">
        <w:rPr>
          <w:spacing w:val="1"/>
        </w:rPr>
        <w:t>o</w:t>
      </w:r>
      <w:r w:rsidRPr="003D4FA0">
        <w:t>l</w:t>
      </w:r>
      <w:r w:rsidRPr="003D4FA0">
        <w:rPr>
          <w:spacing w:val="-1"/>
        </w:rPr>
        <w:t>i</w:t>
      </w:r>
      <w:r w:rsidRPr="003D4FA0">
        <w:t>cit</w:t>
      </w:r>
      <w:r w:rsidRPr="003D4FA0">
        <w:rPr>
          <w:spacing w:val="1"/>
        </w:rPr>
        <w:t>ude</w:t>
      </w:r>
      <w:r w:rsidRPr="003D4FA0">
        <w:t>s</w:t>
      </w:r>
      <w:r w:rsidRPr="003D4FA0">
        <w:rPr>
          <w:spacing w:val="4"/>
        </w:rPr>
        <w:t xml:space="preserve"> </w:t>
      </w:r>
      <w:r w:rsidRPr="003D4FA0">
        <w:rPr>
          <w:spacing w:val="-1"/>
        </w:rPr>
        <w:t>d</w:t>
      </w:r>
      <w:r w:rsidRPr="003D4FA0">
        <w:t>e</w:t>
      </w:r>
      <w:r w:rsidRPr="003D4FA0">
        <w:rPr>
          <w:spacing w:val="3"/>
        </w:rPr>
        <w:t xml:space="preserve"> </w:t>
      </w:r>
      <w:r w:rsidRPr="003D4FA0">
        <w:t>i</w:t>
      </w:r>
      <w:r w:rsidRPr="003D4FA0">
        <w:rPr>
          <w:spacing w:val="-2"/>
        </w:rPr>
        <w:t>n</w:t>
      </w:r>
      <w:r w:rsidRPr="003D4FA0">
        <w:t>f</w:t>
      </w:r>
      <w:r w:rsidRPr="003D4FA0">
        <w:rPr>
          <w:spacing w:val="1"/>
        </w:rPr>
        <w:t>o</w:t>
      </w:r>
      <w:r w:rsidRPr="003D4FA0">
        <w:t>r</w:t>
      </w:r>
      <w:r w:rsidRPr="003D4FA0">
        <w:rPr>
          <w:spacing w:val="-1"/>
        </w:rPr>
        <w:t>m</w:t>
      </w:r>
      <w:r w:rsidRPr="003D4FA0">
        <w:rPr>
          <w:spacing w:val="1"/>
        </w:rPr>
        <w:t>a</w:t>
      </w:r>
      <w:r w:rsidRPr="003D4FA0">
        <w:t>ció</w:t>
      </w:r>
      <w:r w:rsidRPr="003D4FA0">
        <w:rPr>
          <w:spacing w:val="1"/>
        </w:rPr>
        <w:t>n</w:t>
      </w:r>
      <w:r w:rsidRPr="003D4FA0">
        <w:t>.</w:t>
      </w:r>
    </w:p>
    <w:p w14:paraId="694BF546" w14:textId="77777777" w:rsidR="00E518C4" w:rsidRPr="003D4FA0" w:rsidRDefault="00E518C4" w:rsidP="00E518C4">
      <w:pPr>
        <w:pStyle w:val="Citas"/>
        <w:rPr>
          <w:b/>
        </w:rPr>
      </w:pPr>
      <w:r w:rsidRPr="003D4FA0">
        <w:rPr>
          <w:b/>
        </w:rPr>
        <w:t>Resoluciones:</w:t>
      </w:r>
    </w:p>
    <w:p w14:paraId="220D7FAF" w14:textId="77777777" w:rsidR="00E518C4" w:rsidRPr="003D4FA0" w:rsidRDefault="00E518C4" w:rsidP="00E518C4">
      <w:pPr>
        <w:pStyle w:val="Citas"/>
      </w:pPr>
      <w:r w:rsidRPr="003D4FA0">
        <w:rPr>
          <w:b/>
        </w:rPr>
        <w:t>RRA 0050/16.</w:t>
      </w:r>
      <w:r w:rsidRPr="003D4FA0">
        <w:t xml:space="preserve"> Instituto Nacional para la Evaluación de la Educación. 13 julio de 2016. Por unanimidad. Comisionado Ponente: Francisco Javier Acuña Llamas.</w:t>
      </w:r>
    </w:p>
    <w:p w14:paraId="7AE81CB6" w14:textId="77777777" w:rsidR="00E518C4" w:rsidRPr="003D4FA0" w:rsidRDefault="00E518C4" w:rsidP="00E518C4">
      <w:pPr>
        <w:pStyle w:val="Citas"/>
        <w:rPr>
          <w:rFonts w:ascii="Times New Roman" w:hAnsi="Times New Roman" w:cs="Times New Roman"/>
        </w:rPr>
      </w:pPr>
      <w:r w:rsidRPr="003D4FA0">
        <w:rPr>
          <w:b/>
        </w:rPr>
        <w:t xml:space="preserve">RRA 0310/16. </w:t>
      </w:r>
      <w:r w:rsidRPr="003D4FA0">
        <w:t>Instituto Nacional de Transparencia, Acceso a la Información y Protección de Datos Personales. 10 de agosto de 2016. Por unanimidad. Comisionada Ponente. Areli Cano Guadiana.</w:t>
      </w:r>
    </w:p>
    <w:p w14:paraId="35A25E8A" w14:textId="77777777" w:rsidR="00E518C4" w:rsidRPr="003D4FA0" w:rsidRDefault="00E518C4" w:rsidP="00E518C4">
      <w:pPr>
        <w:pStyle w:val="Citas"/>
        <w:rPr>
          <w:b/>
        </w:rPr>
      </w:pPr>
      <w:r w:rsidRPr="003D4FA0">
        <w:rPr>
          <w:b/>
        </w:rPr>
        <w:t xml:space="preserve">RRA 1889/16. </w:t>
      </w:r>
      <w:r w:rsidRPr="003D4FA0">
        <w:t xml:space="preserve">Secretaría de Hacienda y Crédito Público. 05 de octubre de 2016. Por unanimidad. Comisionada Ponente. Ximena Puente de la Mora” </w:t>
      </w:r>
      <w:r w:rsidRPr="003D4FA0">
        <w:rPr>
          <w:b/>
        </w:rPr>
        <w:t>[Sic]</w:t>
      </w:r>
    </w:p>
    <w:p w14:paraId="3111A7AE" w14:textId="77777777" w:rsidR="00E518C4" w:rsidRPr="003D4FA0" w:rsidRDefault="00E518C4" w:rsidP="00E518C4">
      <w:pPr>
        <w:spacing w:before="240" w:line="360" w:lineRule="auto"/>
        <w:jc w:val="both"/>
        <w:rPr>
          <w:rFonts w:ascii="Palatino Linotype" w:hAnsi="Palatino Linotype" w:cs="Arial"/>
          <w:sz w:val="24"/>
          <w:szCs w:val="24"/>
        </w:rPr>
      </w:pPr>
    </w:p>
    <w:p w14:paraId="34492933" w14:textId="210905B3" w:rsidR="00E65418" w:rsidRPr="003D4FA0" w:rsidRDefault="00E65418" w:rsidP="00E65418">
      <w:pPr>
        <w:spacing w:before="240" w:line="360" w:lineRule="auto"/>
        <w:jc w:val="both"/>
        <w:rPr>
          <w:rFonts w:ascii="Palatino Linotype" w:hAnsi="Palatino Linotype" w:cs="Arial"/>
          <w:sz w:val="24"/>
          <w:szCs w:val="24"/>
        </w:rPr>
      </w:pPr>
      <w:r w:rsidRPr="003D4FA0">
        <w:rPr>
          <w:rFonts w:ascii="Palatino Linotype" w:hAnsi="Palatino Linotype" w:cs="Arial"/>
          <w:sz w:val="24"/>
          <w:szCs w:val="24"/>
        </w:rPr>
        <w:t xml:space="preserve">Luego entonces, para el caso de no contar con la información </w:t>
      </w:r>
      <w:r w:rsidR="00685369" w:rsidRPr="003D4FA0">
        <w:rPr>
          <w:rFonts w:ascii="Palatino Linotype" w:hAnsi="Palatino Linotype" w:cs="Arial"/>
          <w:sz w:val="24"/>
          <w:szCs w:val="24"/>
        </w:rPr>
        <w:t xml:space="preserve">en razón de que servidores públicos de sector central no hayan recibido pago de gratificación </w:t>
      </w:r>
      <w:r w:rsidR="00FE4DFC" w:rsidRPr="003D4FA0">
        <w:rPr>
          <w:rFonts w:ascii="Palatino Linotype" w:hAnsi="Palatino Linotype" w:cs="Arial"/>
          <w:sz w:val="24"/>
          <w:szCs w:val="24"/>
        </w:rPr>
        <w:t xml:space="preserve">en alguno de los años, </w:t>
      </w:r>
      <w:r w:rsidR="00685369" w:rsidRPr="003D4FA0">
        <w:rPr>
          <w:rFonts w:ascii="Palatino Linotype" w:hAnsi="Palatino Linotype" w:cs="Arial"/>
          <w:sz w:val="24"/>
          <w:szCs w:val="24"/>
        </w:rPr>
        <w:t xml:space="preserve">mediante cheque por parte del </w:t>
      </w:r>
      <w:r w:rsidR="00685369" w:rsidRPr="003D4FA0">
        <w:rPr>
          <w:rFonts w:ascii="Palatino Linotype" w:hAnsi="Palatino Linotype" w:cs="Arial"/>
          <w:b/>
          <w:bCs/>
          <w:sz w:val="24"/>
          <w:szCs w:val="24"/>
        </w:rPr>
        <w:t xml:space="preserve">Sujeto Obligado </w:t>
      </w:r>
      <w:r w:rsidR="00685369" w:rsidRPr="003D4FA0">
        <w:rPr>
          <w:rFonts w:ascii="Palatino Linotype" w:hAnsi="Palatino Linotype" w:cs="Arial"/>
          <w:sz w:val="24"/>
          <w:szCs w:val="24"/>
        </w:rPr>
        <w:t xml:space="preserve">generador de la </w:t>
      </w:r>
      <w:r w:rsidR="00685369" w:rsidRPr="003D4FA0">
        <w:rPr>
          <w:rFonts w:ascii="Palatino Linotype" w:hAnsi="Palatino Linotype" w:cs="Arial"/>
          <w:sz w:val="24"/>
          <w:szCs w:val="24"/>
        </w:rPr>
        <w:lastRenderedPageBreak/>
        <w:t xml:space="preserve">información, </w:t>
      </w:r>
      <w:r w:rsidRPr="003D4FA0">
        <w:rPr>
          <w:rFonts w:ascii="Palatino Linotype" w:hAnsi="Palatino Linotype" w:cs="Arial"/>
          <w:sz w:val="24"/>
          <w:szCs w:val="24"/>
        </w:rPr>
        <w:t xml:space="preserve">bastará con que lo haga del conocimiento del particular en etapa de cumplimiento.   </w:t>
      </w:r>
    </w:p>
    <w:p w14:paraId="5B535337" w14:textId="212BC4D3" w:rsidR="00FE4DFC" w:rsidRPr="003D4FA0" w:rsidRDefault="00FE4DFC" w:rsidP="00FE4DFC">
      <w:pPr>
        <w:pStyle w:val="Sinespaciado"/>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t xml:space="preserve">Finalmente, al tomar en consideración que la materia de cumplimiento se desprende desde el año 2016, conviene señalar que los </w:t>
      </w:r>
      <w:r w:rsidRPr="003D4FA0">
        <w:rPr>
          <w:rFonts w:ascii="Palatino Linotype" w:hAnsi="Palatino Linotype"/>
        </w:rPr>
        <w:t xml:space="preserve">soportes </w:t>
      </w:r>
      <w:r w:rsidRPr="003D4FA0">
        <w:rPr>
          <w:rFonts w:ascii="Palatino Linotype" w:hAnsi="Palatino Linotype" w:cs="Arial"/>
        </w:rPr>
        <w:t>generados por los entes públicos se encuentran supeditados a un ciclo vital de los documentos, por ello, una vez que los soportes generados se consideran como trámite concluido, pasan a formar parte del Archivo en Trámite por dos años; concluido el plazo, se transfieren al Archivo de Concentración para mantenerse ahí por un plazo de conservación de conservación precaucional de:</w:t>
      </w:r>
    </w:p>
    <w:p w14:paraId="26AC5E37" w14:textId="77777777" w:rsidR="00FE4DFC" w:rsidRPr="003D4FA0" w:rsidRDefault="00FE4DFC" w:rsidP="00FE4DFC">
      <w:pPr>
        <w:pStyle w:val="Sinespaciado"/>
        <w:numPr>
          <w:ilvl w:val="0"/>
          <w:numId w:val="26"/>
        </w:numPr>
        <w:autoSpaceDE w:val="0"/>
        <w:autoSpaceDN w:val="0"/>
        <w:adjustRightInd w:val="0"/>
        <w:spacing w:before="240" w:line="360" w:lineRule="auto"/>
        <w:jc w:val="both"/>
        <w:rPr>
          <w:rFonts w:ascii="Palatino Linotype" w:hAnsi="Palatino Linotype" w:cs="Arial"/>
          <w:bCs/>
        </w:rPr>
      </w:pPr>
      <w:r w:rsidRPr="003D4FA0">
        <w:rPr>
          <w:rFonts w:ascii="Palatino Linotype" w:hAnsi="Palatino Linotype" w:cs="Arial"/>
          <w:bCs/>
        </w:rPr>
        <w:t xml:space="preserve">6 años para los expedientes con información administrativa. </w:t>
      </w:r>
    </w:p>
    <w:p w14:paraId="3DA739C6" w14:textId="77777777" w:rsidR="00FE4DFC" w:rsidRPr="003D4FA0" w:rsidRDefault="00FE4DFC" w:rsidP="00FE4DFC">
      <w:pPr>
        <w:pStyle w:val="Sinespaciado"/>
        <w:numPr>
          <w:ilvl w:val="0"/>
          <w:numId w:val="26"/>
        </w:numPr>
        <w:autoSpaceDE w:val="0"/>
        <w:autoSpaceDN w:val="0"/>
        <w:adjustRightInd w:val="0"/>
        <w:spacing w:before="240" w:line="360" w:lineRule="auto"/>
        <w:jc w:val="both"/>
        <w:rPr>
          <w:rFonts w:ascii="Palatino Linotype" w:hAnsi="Palatino Linotype" w:cs="Arial"/>
          <w:bCs/>
        </w:rPr>
      </w:pPr>
      <w:r w:rsidRPr="003D4FA0">
        <w:rPr>
          <w:rFonts w:ascii="Palatino Linotype" w:hAnsi="Palatino Linotype" w:cs="Arial"/>
          <w:bCs/>
        </w:rPr>
        <w:t xml:space="preserve">6 años como mínimo para expedientes con información fiscal y presupuestal contable. </w:t>
      </w:r>
    </w:p>
    <w:p w14:paraId="536039F2" w14:textId="77777777" w:rsidR="00FE4DFC" w:rsidRPr="003D4FA0" w:rsidRDefault="00FE4DFC" w:rsidP="00FE4DFC">
      <w:pPr>
        <w:pStyle w:val="Sinespaciado"/>
        <w:numPr>
          <w:ilvl w:val="0"/>
          <w:numId w:val="26"/>
        </w:numPr>
        <w:autoSpaceDE w:val="0"/>
        <w:autoSpaceDN w:val="0"/>
        <w:adjustRightInd w:val="0"/>
        <w:spacing w:before="240" w:line="360" w:lineRule="auto"/>
        <w:jc w:val="both"/>
        <w:rPr>
          <w:rFonts w:ascii="Palatino Linotype" w:hAnsi="Palatino Linotype" w:cs="Arial"/>
        </w:rPr>
      </w:pPr>
      <w:r w:rsidRPr="003D4FA0">
        <w:rPr>
          <w:rFonts w:ascii="Palatino Linotype" w:hAnsi="Palatino Linotype" w:cs="Arial"/>
        </w:rPr>
        <w:t xml:space="preserve">12 años como mínimo para expedientes con información jurídico-legal, obra pública y activo fijo. </w:t>
      </w:r>
    </w:p>
    <w:p w14:paraId="2D9BCAAA" w14:textId="77777777" w:rsidR="00FE4DFC" w:rsidRPr="003D4FA0" w:rsidRDefault="00FE4DFC" w:rsidP="00FE4DFC">
      <w:pPr>
        <w:spacing w:before="240" w:line="360" w:lineRule="auto"/>
        <w:jc w:val="both"/>
        <w:rPr>
          <w:rFonts w:ascii="Palatino Linotype" w:hAnsi="Palatino Linotype" w:cs="Arial"/>
        </w:rPr>
      </w:pPr>
    </w:p>
    <w:p w14:paraId="4CBA95C0" w14:textId="77777777" w:rsidR="00FE4DFC" w:rsidRPr="003D4FA0" w:rsidRDefault="00FE4DFC" w:rsidP="00FE4DFC">
      <w:pPr>
        <w:pStyle w:val="Citas"/>
        <w:ind w:left="0" w:right="0"/>
        <w:rPr>
          <w:i w:val="0"/>
          <w:iCs/>
          <w:sz w:val="24"/>
          <w:szCs w:val="24"/>
        </w:rPr>
      </w:pPr>
      <w:r w:rsidRPr="003D4FA0">
        <w:rPr>
          <w:i w:val="0"/>
          <w:iCs/>
          <w:sz w:val="24"/>
          <w:szCs w:val="24"/>
        </w:rPr>
        <w:t>Se comprende entonces que una vez que concluyen dichos periodos, los documentos pueden causar baja documental o bien, formar parte del Archivo Histórico.</w:t>
      </w:r>
    </w:p>
    <w:p w14:paraId="2D0FD738" w14:textId="77777777" w:rsidR="00FE4DFC" w:rsidRPr="003D4FA0" w:rsidRDefault="00FE4DFC" w:rsidP="00FE4DFC">
      <w:pPr>
        <w:spacing w:before="240" w:line="360" w:lineRule="auto"/>
        <w:jc w:val="both"/>
        <w:rPr>
          <w:rFonts w:ascii="Palatino Linotype" w:hAnsi="Palatino Linotype" w:cs="Arial"/>
          <w:iCs/>
          <w:sz w:val="24"/>
          <w:szCs w:val="24"/>
        </w:rPr>
      </w:pPr>
      <w:r w:rsidRPr="003D4FA0">
        <w:rPr>
          <w:rFonts w:ascii="Palatino Linotype" w:hAnsi="Palatino Linotype" w:cs="Arial"/>
          <w:iCs/>
          <w:sz w:val="24"/>
          <w:szCs w:val="24"/>
        </w:rPr>
        <w:t xml:space="preserve">En este orden de ideas, una vez realizada la búsqueda exhaustiva y razonable para el caso de no contar con la información por haber causado baja documental, resulta procedente ordenar Acuerdo que emita el Comité de Transparencia por el cual se declare formalmente la inexistencia de la información. </w:t>
      </w:r>
    </w:p>
    <w:p w14:paraId="3B7E6906" w14:textId="2F285663" w:rsidR="00FF67F2" w:rsidRPr="003D4FA0" w:rsidRDefault="00A67BB0" w:rsidP="00E65418">
      <w:pPr>
        <w:spacing w:before="240" w:line="360" w:lineRule="auto"/>
        <w:jc w:val="both"/>
        <w:rPr>
          <w:rFonts w:ascii="Palatino Linotype" w:hAnsi="Palatino Linotype"/>
          <w:b/>
          <w:sz w:val="24"/>
          <w:szCs w:val="24"/>
        </w:rPr>
      </w:pPr>
      <w:r w:rsidRPr="003D4FA0">
        <w:rPr>
          <w:rFonts w:ascii="Palatino Linotype" w:hAnsi="Palatino Linotype" w:cs="Arial"/>
          <w:sz w:val="24"/>
          <w:szCs w:val="24"/>
        </w:rPr>
        <w:lastRenderedPageBreak/>
        <w:t xml:space="preserve"> </w:t>
      </w:r>
      <w:r w:rsidR="00FF67F2" w:rsidRPr="003D4FA0">
        <w:rPr>
          <w:rFonts w:ascii="Palatino Linotype" w:hAnsi="Palatino Linotype"/>
          <w:b/>
          <w:bCs/>
          <w:sz w:val="24"/>
          <w:szCs w:val="24"/>
        </w:rPr>
        <w:t>DE LA</w:t>
      </w:r>
      <w:r w:rsidR="00FF67F2" w:rsidRPr="003D4FA0">
        <w:rPr>
          <w:rFonts w:ascii="Palatino Linotype" w:hAnsi="Palatino Linotype"/>
          <w:bCs/>
          <w:sz w:val="24"/>
          <w:szCs w:val="24"/>
        </w:rPr>
        <w:t xml:space="preserve"> </w:t>
      </w:r>
      <w:r w:rsidR="00FF67F2" w:rsidRPr="003D4FA0">
        <w:rPr>
          <w:rFonts w:ascii="Palatino Linotype" w:hAnsi="Palatino Linotype"/>
          <w:b/>
          <w:sz w:val="24"/>
          <w:szCs w:val="24"/>
        </w:rPr>
        <w:t xml:space="preserve">VERSIÓN PÚBLICA </w:t>
      </w:r>
    </w:p>
    <w:p w14:paraId="6CE0F730" w14:textId="77777777" w:rsidR="00E518C4" w:rsidRPr="003D4FA0" w:rsidRDefault="00E518C4" w:rsidP="00E518C4">
      <w:pPr>
        <w:spacing w:line="360" w:lineRule="auto"/>
        <w:jc w:val="both"/>
        <w:rPr>
          <w:rFonts w:ascii="Palatino Linotype" w:eastAsia="Palatino Linotype" w:hAnsi="Palatino Linotype" w:cs="Palatino Linotype"/>
          <w:sz w:val="24"/>
          <w:szCs w:val="24"/>
        </w:rPr>
      </w:pPr>
      <w:r w:rsidRPr="003D4FA0">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0D77EC7E" w14:textId="77777777" w:rsidR="00E518C4" w:rsidRPr="003D4FA0" w:rsidRDefault="00E518C4" w:rsidP="00E518C4">
      <w:pPr>
        <w:pStyle w:val="Citas"/>
      </w:pPr>
      <w:r w:rsidRPr="003D4FA0">
        <w:rPr>
          <w:b/>
        </w:rPr>
        <w:t>“Artículo 3.</w:t>
      </w:r>
      <w:r w:rsidRPr="003D4FA0">
        <w:t xml:space="preserve"> Para los efectos de la presente Ley se entenderá por:</w:t>
      </w:r>
    </w:p>
    <w:p w14:paraId="4CB86195" w14:textId="77777777" w:rsidR="00E518C4" w:rsidRPr="003D4FA0" w:rsidRDefault="00E518C4" w:rsidP="00E518C4">
      <w:pPr>
        <w:pStyle w:val="Citas"/>
      </w:pPr>
      <w:r w:rsidRPr="003D4FA0">
        <w:t>(…)</w:t>
      </w:r>
    </w:p>
    <w:p w14:paraId="588479BA" w14:textId="77777777" w:rsidR="00E518C4" w:rsidRPr="003D4FA0" w:rsidRDefault="00E518C4" w:rsidP="00E518C4">
      <w:pPr>
        <w:pStyle w:val="Citas"/>
      </w:pPr>
      <w:r w:rsidRPr="003D4FA0">
        <w:rPr>
          <w:b/>
        </w:rPr>
        <w:t>IX. Datos personales:</w:t>
      </w:r>
      <w:r w:rsidRPr="003D4FA0">
        <w:t xml:space="preserve"> La información concerniente a una persona, identificada o identificable según lo dispuesto por la Ley de Protección de Datos Personales del Estado de México; </w:t>
      </w:r>
    </w:p>
    <w:p w14:paraId="6D3EC449" w14:textId="77777777" w:rsidR="00E518C4" w:rsidRPr="003D4FA0" w:rsidRDefault="00E518C4" w:rsidP="00E518C4">
      <w:pPr>
        <w:pStyle w:val="Citas"/>
      </w:pPr>
      <w:r w:rsidRPr="003D4FA0">
        <w:rPr>
          <w:b/>
        </w:rPr>
        <w:t>XX.</w:t>
      </w:r>
      <w:r w:rsidRPr="003D4FA0">
        <w:t xml:space="preserve"> </w:t>
      </w:r>
      <w:r w:rsidRPr="003D4FA0">
        <w:rPr>
          <w:b/>
        </w:rPr>
        <w:t>Información clasificada:</w:t>
      </w:r>
      <w:r w:rsidRPr="003D4FA0">
        <w:t xml:space="preserve"> Aquella considerada por la presente Ley como reservada o confidencial;</w:t>
      </w:r>
    </w:p>
    <w:p w14:paraId="1BFD1E0E" w14:textId="77777777" w:rsidR="00E518C4" w:rsidRPr="003D4FA0" w:rsidRDefault="00E518C4" w:rsidP="00E518C4">
      <w:pPr>
        <w:pStyle w:val="Citas"/>
      </w:pPr>
      <w:r w:rsidRPr="003D4FA0">
        <w:rPr>
          <w:b/>
        </w:rPr>
        <w:t>XXI.</w:t>
      </w:r>
      <w:r w:rsidRPr="003D4FA0">
        <w:t xml:space="preserve"> </w:t>
      </w:r>
      <w:r w:rsidRPr="003D4FA0">
        <w:rPr>
          <w:b/>
        </w:rPr>
        <w:t>Información confidencial:</w:t>
      </w:r>
      <w:r w:rsidRPr="003D4FA0">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876CA8A" w14:textId="77777777" w:rsidR="00E518C4" w:rsidRPr="003D4FA0" w:rsidRDefault="00E518C4" w:rsidP="00E518C4">
      <w:pPr>
        <w:pStyle w:val="Citas"/>
        <w:rPr>
          <w:bCs/>
        </w:rPr>
      </w:pPr>
      <w:r w:rsidRPr="003D4FA0">
        <w:rPr>
          <w:bCs/>
        </w:rPr>
        <w:t>(…)</w:t>
      </w:r>
    </w:p>
    <w:p w14:paraId="6044E699" w14:textId="77777777" w:rsidR="00E518C4" w:rsidRPr="003D4FA0" w:rsidRDefault="00E518C4" w:rsidP="00E518C4">
      <w:pPr>
        <w:pStyle w:val="Citas"/>
      </w:pPr>
      <w:r w:rsidRPr="003D4FA0">
        <w:rPr>
          <w:b/>
        </w:rPr>
        <w:t>XLV.</w:t>
      </w:r>
      <w:r w:rsidRPr="003D4FA0">
        <w:t xml:space="preserve"> </w:t>
      </w:r>
      <w:r w:rsidRPr="003D4FA0">
        <w:rPr>
          <w:b/>
        </w:rPr>
        <w:t>Versión pública:</w:t>
      </w:r>
      <w:r w:rsidRPr="003D4FA0">
        <w:t xml:space="preserve"> Documento en el que se elimine, suprime o borra la información clasificada como reservada o confidencial para permitir su acceso.</w:t>
      </w:r>
    </w:p>
    <w:p w14:paraId="4E4F6CF3" w14:textId="77777777" w:rsidR="00E518C4" w:rsidRPr="003D4FA0" w:rsidRDefault="00E518C4" w:rsidP="00E518C4">
      <w:pPr>
        <w:pStyle w:val="Citas"/>
      </w:pPr>
      <w:r w:rsidRPr="003D4FA0">
        <w:t>(…)</w:t>
      </w:r>
    </w:p>
    <w:p w14:paraId="5813794C" w14:textId="77777777" w:rsidR="00E518C4" w:rsidRPr="003D4FA0" w:rsidRDefault="00E518C4" w:rsidP="00E518C4">
      <w:pPr>
        <w:pStyle w:val="Citas"/>
      </w:pPr>
      <w:r w:rsidRPr="003D4FA0">
        <w:rPr>
          <w:b/>
        </w:rPr>
        <w:lastRenderedPageBreak/>
        <w:t xml:space="preserve">Artículo 91. </w:t>
      </w:r>
      <w:r w:rsidRPr="003D4FA0">
        <w:t>El acceso a la información pública será restringido excepcionalmente, cuando ésta sea clasificada como reservada o confidencial.</w:t>
      </w:r>
    </w:p>
    <w:p w14:paraId="7E213C56" w14:textId="77777777" w:rsidR="00E518C4" w:rsidRPr="003D4FA0" w:rsidRDefault="00E518C4" w:rsidP="00E518C4">
      <w:pPr>
        <w:pStyle w:val="Citas"/>
      </w:pPr>
      <w:r w:rsidRPr="003D4FA0">
        <w:rPr>
          <w:b/>
        </w:rPr>
        <w:t>Artículo 132.</w:t>
      </w:r>
      <w:r w:rsidRPr="003D4FA0">
        <w:t xml:space="preserve"> </w:t>
      </w:r>
      <w:r w:rsidRPr="003D4FA0">
        <w:rPr>
          <w:u w:val="single"/>
        </w:rPr>
        <w:t>La clasificación de la información se llevará a cabo en el momento en que</w:t>
      </w:r>
      <w:r w:rsidRPr="003D4FA0">
        <w:t>:</w:t>
      </w:r>
    </w:p>
    <w:p w14:paraId="5C14A660" w14:textId="77777777" w:rsidR="00E518C4" w:rsidRPr="003D4FA0" w:rsidRDefault="00E518C4" w:rsidP="00E518C4">
      <w:pPr>
        <w:pStyle w:val="Citas"/>
      </w:pPr>
      <w:r w:rsidRPr="003D4FA0">
        <w:rPr>
          <w:b/>
        </w:rPr>
        <w:t>I.</w:t>
      </w:r>
      <w:r w:rsidRPr="003D4FA0">
        <w:t xml:space="preserve"> Se reciba una solicitud de acceso a la información;</w:t>
      </w:r>
    </w:p>
    <w:p w14:paraId="1F3FA9E3" w14:textId="77777777" w:rsidR="00E518C4" w:rsidRPr="003D4FA0" w:rsidRDefault="00E518C4" w:rsidP="00E518C4">
      <w:pPr>
        <w:pStyle w:val="Citas"/>
      </w:pPr>
      <w:r w:rsidRPr="003D4FA0">
        <w:rPr>
          <w:b/>
        </w:rPr>
        <w:t>II.</w:t>
      </w:r>
      <w:r w:rsidRPr="003D4FA0">
        <w:t xml:space="preserve"> </w:t>
      </w:r>
      <w:r w:rsidRPr="003D4FA0">
        <w:rPr>
          <w:u w:val="single"/>
        </w:rPr>
        <w:t>Se determine mediante resolución de autoridad competente; o</w:t>
      </w:r>
    </w:p>
    <w:p w14:paraId="68652A5A" w14:textId="77777777" w:rsidR="00E518C4" w:rsidRPr="003D4FA0" w:rsidRDefault="00E518C4" w:rsidP="00E518C4">
      <w:pPr>
        <w:pStyle w:val="Citas"/>
        <w:rPr>
          <w:u w:val="single"/>
        </w:rPr>
      </w:pPr>
      <w:r w:rsidRPr="003D4FA0">
        <w:rPr>
          <w:b/>
        </w:rPr>
        <w:t>III.</w:t>
      </w:r>
      <w:r w:rsidRPr="003D4FA0">
        <w:t xml:space="preserve"> </w:t>
      </w:r>
      <w:r w:rsidRPr="003D4FA0">
        <w:rPr>
          <w:u w:val="single"/>
        </w:rPr>
        <w:t>Se generen versiones públicas para dar cumplimiento a las obligaciones de transparencia previstas en esta Ley.</w:t>
      </w:r>
    </w:p>
    <w:p w14:paraId="0C16A414" w14:textId="77777777" w:rsidR="00E518C4" w:rsidRPr="003D4FA0" w:rsidRDefault="00E518C4" w:rsidP="00E518C4">
      <w:pPr>
        <w:pStyle w:val="Citas"/>
        <w:rPr>
          <w:b/>
          <w:bCs/>
        </w:rPr>
      </w:pPr>
      <w:r w:rsidRPr="003D4FA0">
        <w:t xml:space="preserve">(…)” </w:t>
      </w:r>
      <w:r w:rsidRPr="003D4FA0">
        <w:rPr>
          <w:b/>
          <w:bCs/>
        </w:rPr>
        <w:t xml:space="preserve"> (Sic)</w:t>
      </w:r>
    </w:p>
    <w:p w14:paraId="5BA13D86" w14:textId="77777777" w:rsidR="00E518C4" w:rsidRPr="003D4FA0" w:rsidRDefault="00E518C4" w:rsidP="00E518C4">
      <w:pPr>
        <w:rPr>
          <w:rFonts w:eastAsia="Palatino Linotype" w:cs="Palatino Linotype"/>
          <w:i/>
          <w:szCs w:val="24"/>
        </w:rPr>
      </w:pPr>
    </w:p>
    <w:p w14:paraId="53C2289A" w14:textId="77777777" w:rsidR="00E518C4" w:rsidRPr="003D4FA0" w:rsidRDefault="00E518C4" w:rsidP="00E518C4">
      <w:pPr>
        <w:spacing w:line="360" w:lineRule="auto"/>
        <w:jc w:val="both"/>
        <w:rPr>
          <w:rFonts w:ascii="Palatino Linotype" w:eastAsia="Palatino Linotype" w:hAnsi="Palatino Linotype" w:cs="Palatino Linotype"/>
          <w:sz w:val="24"/>
          <w:szCs w:val="24"/>
        </w:rPr>
      </w:pPr>
      <w:r w:rsidRPr="003D4FA0">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A9C7D80" w14:textId="77777777" w:rsidR="00E518C4" w:rsidRPr="003D4FA0" w:rsidRDefault="00E518C4" w:rsidP="00E518C4">
      <w:pPr>
        <w:spacing w:line="360" w:lineRule="auto"/>
        <w:jc w:val="both"/>
        <w:rPr>
          <w:rFonts w:ascii="Palatino Linotype" w:eastAsia="Palatino Linotype" w:hAnsi="Palatino Linotype" w:cs="Palatino Linotype"/>
          <w:sz w:val="24"/>
          <w:szCs w:val="24"/>
        </w:rPr>
      </w:pPr>
      <w:r w:rsidRPr="003D4FA0">
        <w:rPr>
          <w:rFonts w:ascii="Palatino Linotype" w:eastAsia="Palatino Linotype" w:hAnsi="Palatino Linotype" w:cs="Palatino Linotype"/>
          <w:sz w:val="24"/>
          <w:szCs w:val="24"/>
        </w:rPr>
        <w:t xml:space="preserve">Por otro lado, los </w:t>
      </w:r>
      <w:r w:rsidRPr="003D4FA0">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3D4FA0">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087845F" w14:textId="77777777" w:rsidR="00E518C4" w:rsidRPr="003D4FA0" w:rsidRDefault="00E518C4" w:rsidP="00E518C4">
      <w:pPr>
        <w:spacing w:line="360" w:lineRule="auto"/>
        <w:jc w:val="both"/>
        <w:rPr>
          <w:rFonts w:ascii="Palatino Linotype" w:eastAsia="Palatino Linotype" w:hAnsi="Palatino Linotype" w:cs="Palatino Linotype"/>
          <w:sz w:val="24"/>
          <w:szCs w:val="24"/>
        </w:rPr>
      </w:pPr>
      <w:r w:rsidRPr="003D4FA0">
        <w:rPr>
          <w:rFonts w:ascii="Palatino Linotype" w:eastAsia="Palatino Linotype" w:hAnsi="Palatino Linotype" w:cs="Palatino Linotype"/>
          <w:sz w:val="24"/>
          <w:szCs w:val="24"/>
        </w:rPr>
        <w:lastRenderedPageBreak/>
        <w:t>Asimismo, los Lineamientos Quincuagésimo sexto, Quincuagésimo séptimo y Quincuagésimo octavo, establecen lo siguiente:</w:t>
      </w:r>
    </w:p>
    <w:p w14:paraId="29EE076E" w14:textId="77777777" w:rsidR="00E518C4" w:rsidRPr="003D4FA0" w:rsidRDefault="00E518C4" w:rsidP="00E518C4">
      <w:pPr>
        <w:pStyle w:val="Citas"/>
      </w:pPr>
      <w:r w:rsidRPr="003D4FA0">
        <w:rPr>
          <w:b/>
        </w:rPr>
        <w:t>“Quincuagésimo sexto.</w:t>
      </w:r>
      <w:r w:rsidRPr="003D4FA0">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2B9FD56A" w14:textId="77777777" w:rsidR="00E518C4" w:rsidRPr="003D4FA0" w:rsidRDefault="00E518C4" w:rsidP="00E518C4">
      <w:pPr>
        <w:pStyle w:val="Citas"/>
      </w:pPr>
      <w:r w:rsidRPr="003D4FA0">
        <w:rPr>
          <w:b/>
        </w:rPr>
        <w:t>Quincuagésimo séptimo.</w:t>
      </w:r>
      <w:r w:rsidRPr="003D4FA0">
        <w:t xml:space="preserve"> Se considera, en principio, como información pública y no podrá omitirse de las versiones públicas la siguiente:</w:t>
      </w:r>
    </w:p>
    <w:p w14:paraId="2DCAFDCE" w14:textId="77777777" w:rsidR="00E518C4" w:rsidRPr="003D4FA0" w:rsidRDefault="00E518C4" w:rsidP="00E518C4">
      <w:pPr>
        <w:pStyle w:val="Citas"/>
      </w:pPr>
      <w:r w:rsidRPr="003D4FA0">
        <w:t xml:space="preserve">I. La relativa a las Obligaciones de Transparencia que contempla el Título V de la Ley General y las demás disposiciones legales aplicables; </w:t>
      </w:r>
    </w:p>
    <w:p w14:paraId="5F778773" w14:textId="77777777" w:rsidR="00E518C4" w:rsidRPr="003D4FA0" w:rsidRDefault="00E518C4" w:rsidP="00E518C4">
      <w:pPr>
        <w:pStyle w:val="Citas"/>
      </w:pPr>
      <w:r w:rsidRPr="003D4FA0">
        <w:t xml:space="preserve">II. El nombre de los integrantes de los sujetos obligados en los documentos, y sus firmas autógrafas o digitales, cuando sean utilizados en el ejercicio de las facultades conferidas para el desempeño del servicio público, y </w:t>
      </w:r>
    </w:p>
    <w:p w14:paraId="079428CA" w14:textId="77777777" w:rsidR="00E518C4" w:rsidRPr="003D4FA0" w:rsidRDefault="00E518C4" w:rsidP="00E518C4">
      <w:pPr>
        <w:pStyle w:val="Citas"/>
      </w:pPr>
      <w:r w:rsidRPr="003D4FA0">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9ED70F9" w14:textId="77777777" w:rsidR="00E518C4" w:rsidRPr="003D4FA0" w:rsidRDefault="00E518C4" w:rsidP="00E518C4">
      <w:pPr>
        <w:pStyle w:val="Citas"/>
      </w:pPr>
      <w:r w:rsidRPr="003D4FA0">
        <w:t xml:space="preserve">Lo anterior, siempre y cuando no se acredite alguna causal de clasificación, prevista en las leyes o en los tratados internacionales suscritos por el Estado mexicano. </w:t>
      </w:r>
    </w:p>
    <w:p w14:paraId="0513E504" w14:textId="77777777" w:rsidR="00E518C4" w:rsidRPr="003D4FA0" w:rsidRDefault="00E518C4" w:rsidP="00E518C4">
      <w:pPr>
        <w:pStyle w:val="Citas"/>
        <w:rPr>
          <w:b/>
          <w:bCs/>
        </w:rPr>
      </w:pPr>
      <w:r w:rsidRPr="003D4FA0">
        <w:rPr>
          <w:b/>
        </w:rPr>
        <w:t>Quincuagésimo octavo.</w:t>
      </w:r>
      <w:r w:rsidRPr="003D4FA0">
        <w:t xml:space="preserve"> Los sujetos obligados garantizarán que los sistemas o medios empleados para eliminar la información en las versiones públicas sean </w:t>
      </w:r>
      <w:r w:rsidRPr="003D4FA0">
        <w:lastRenderedPageBreak/>
        <w:t xml:space="preserve">irreversibles, de tal forma que no permitan la recuperación o visualización de la misma.” </w:t>
      </w:r>
      <w:r w:rsidRPr="003D4FA0">
        <w:rPr>
          <w:b/>
          <w:bCs/>
        </w:rPr>
        <w:t>(Sic)</w:t>
      </w:r>
    </w:p>
    <w:p w14:paraId="674574C9" w14:textId="77777777" w:rsidR="00E518C4" w:rsidRPr="003D4FA0" w:rsidRDefault="00E518C4" w:rsidP="00E518C4">
      <w:pPr>
        <w:pStyle w:val="Citas"/>
      </w:pPr>
    </w:p>
    <w:p w14:paraId="6E9E34E8" w14:textId="77777777" w:rsidR="00E518C4" w:rsidRPr="003D4FA0" w:rsidRDefault="00E518C4" w:rsidP="00E518C4">
      <w:pPr>
        <w:spacing w:line="360" w:lineRule="auto"/>
        <w:jc w:val="both"/>
        <w:rPr>
          <w:rFonts w:ascii="Palatino Linotype" w:eastAsia="Palatino Linotype" w:hAnsi="Palatino Linotype" w:cs="Palatino Linotype"/>
          <w:sz w:val="24"/>
          <w:szCs w:val="24"/>
        </w:rPr>
      </w:pPr>
      <w:r w:rsidRPr="003D4FA0">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4660AC14" w14:textId="77777777" w:rsidR="00E518C4" w:rsidRPr="003D4FA0" w:rsidRDefault="00E518C4" w:rsidP="00E518C4">
      <w:pPr>
        <w:spacing w:line="360" w:lineRule="auto"/>
        <w:jc w:val="both"/>
        <w:rPr>
          <w:rFonts w:ascii="Palatino Linotype" w:eastAsia="Palatino Linotype" w:hAnsi="Palatino Linotype" w:cs="Palatino Linotype"/>
          <w:sz w:val="24"/>
          <w:szCs w:val="24"/>
        </w:rPr>
      </w:pPr>
      <w:r w:rsidRPr="003D4FA0">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3D4FA0">
        <w:rPr>
          <w:rFonts w:ascii="Palatino Linotype" w:eastAsia="Palatino Linotype" w:hAnsi="Palatino Linotype" w:cs="Palatino Linotype"/>
          <w:b/>
          <w:bCs/>
          <w:sz w:val="24"/>
          <w:szCs w:val="24"/>
        </w:rPr>
        <w:t>SAIMEX.</w:t>
      </w:r>
    </w:p>
    <w:p w14:paraId="05B66897" w14:textId="77777777" w:rsidR="00E518C4" w:rsidRPr="003D4FA0" w:rsidRDefault="00E518C4" w:rsidP="00E518C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D4FA0">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w:t>
      </w:r>
      <w:r w:rsidRPr="003D4FA0">
        <w:rPr>
          <w:rFonts w:ascii="Palatino Linotype" w:eastAsia="Palatino Linotype" w:hAnsi="Palatino Linotype" w:cs="Palatino Linotype"/>
          <w:b/>
          <w:bCs/>
          <w:color w:val="000000"/>
          <w:sz w:val="24"/>
          <w:szCs w:val="24"/>
        </w:rPr>
        <w:t xml:space="preserve"> Recurrente.</w:t>
      </w:r>
    </w:p>
    <w:p w14:paraId="41D71CDB" w14:textId="77777777" w:rsidR="00E518C4" w:rsidRPr="003D4FA0" w:rsidRDefault="00E518C4" w:rsidP="00E518C4">
      <w:pPr>
        <w:spacing w:after="0" w:line="360" w:lineRule="auto"/>
        <w:ind w:right="51"/>
        <w:jc w:val="both"/>
        <w:rPr>
          <w:rFonts w:ascii="Palatino Linotype" w:hAnsi="Palatino Linotype" w:cs="Arial"/>
          <w:sz w:val="24"/>
          <w:szCs w:val="24"/>
        </w:rPr>
      </w:pPr>
      <w:r w:rsidRPr="003D4FA0">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w:t>
      </w:r>
      <w:r w:rsidRPr="003D4FA0">
        <w:rPr>
          <w:rFonts w:ascii="Palatino Linotype" w:hAnsi="Palatino Linotype" w:cs="Arial"/>
          <w:sz w:val="24"/>
          <w:szCs w:val="24"/>
        </w:rPr>
        <w:lastRenderedPageBreak/>
        <w:t xml:space="preserve">deberá cumplir cabalmente las formalidades previstas en el artículo 137 de la Ley de Transparencia y Acceso a la Información Pública del Estado de México y Municipios, así como los numerales aplicables de los </w:t>
      </w:r>
      <w:r w:rsidRPr="003D4FA0">
        <w:rPr>
          <w:rFonts w:ascii="Palatino Linotype" w:hAnsi="Palatino Linotype" w:cs="Arial"/>
          <w:b/>
          <w:sz w:val="24"/>
          <w:szCs w:val="24"/>
        </w:rPr>
        <w:t>LINEAMIENTOS GENERALES EN MATERIA DE CLASIFICACIÓN Y DESCLASIFICACIÓN DE LA INFORMACIÓN, ASÍ COMO PARA LA ELABORACIÓN DE VERSIONES PÚBLICAS,</w:t>
      </w:r>
      <w:r w:rsidRPr="003D4FA0">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47AD9A5" w14:textId="77777777" w:rsidR="00E518C4" w:rsidRPr="003D4FA0" w:rsidRDefault="00E518C4" w:rsidP="00E518C4">
      <w:pPr>
        <w:spacing w:after="0" w:line="360" w:lineRule="auto"/>
        <w:jc w:val="both"/>
        <w:rPr>
          <w:rFonts w:ascii="Palatino Linotype" w:eastAsia="Times New Roman" w:hAnsi="Palatino Linotype" w:cs="Times New Roman"/>
          <w:sz w:val="24"/>
          <w:szCs w:val="24"/>
          <w:lang w:eastAsia="es-ES"/>
        </w:rPr>
      </w:pPr>
    </w:p>
    <w:p w14:paraId="0F0E51A3" w14:textId="31E88427" w:rsidR="00E518C4" w:rsidRPr="003D4FA0" w:rsidRDefault="00E518C4" w:rsidP="00E518C4">
      <w:pPr>
        <w:spacing w:after="0" w:line="360" w:lineRule="auto"/>
        <w:jc w:val="both"/>
        <w:rPr>
          <w:rFonts w:ascii="Palatino Linotype" w:eastAsia="Times New Roman" w:hAnsi="Palatino Linotype" w:cs="Arial"/>
          <w:sz w:val="24"/>
          <w:szCs w:val="24"/>
          <w:lang w:eastAsia="es-ES"/>
        </w:rPr>
      </w:pPr>
      <w:r w:rsidRPr="003D4FA0">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3D4FA0">
        <w:rPr>
          <w:rFonts w:ascii="Palatino Linotype" w:eastAsia="Times New Roman" w:hAnsi="Palatino Linotype" w:cs="Times New Roman"/>
          <w:b/>
          <w:bCs/>
          <w:sz w:val="24"/>
          <w:szCs w:val="24"/>
          <w:lang w:eastAsia="es-ES"/>
        </w:rPr>
        <w:t>El</w:t>
      </w:r>
      <w:r w:rsidRPr="003D4FA0">
        <w:rPr>
          <w:rFonts w:ascii="Palatino Linotype" w:eastAsia="Times New Roman" w:hAnsi="Palatino Linotype" w:cs="Times New Roman"/>
          <w:b/>
          <w:sz w:val="24"/>
          <w:szCs w:val="24"/>
          <w:lang w:eastAsia="es-ES"/>
        </w:rPr>
        <w:t xml:space="preserve"> Recurrente</w:t>
      </w:r>
      <w:r w:rsidRPr="003D4FA0">
        <w:rPr>
          <w:rFonts w:ascii="Palatino Linotype" w:eastAsia="Times New Roman" w:hAnsi="Palatino Linotype" w:cs="Times New Roman"/>
          <w:sz w:val="24"/>
          <w:szCs w:val="24"/>
          <w:lang w:eastAsia="es-ES"/>
        </w:rPr>
        <w:t xml:space="preserve"> en su medio de impugnación que fue materia de estudio, por ello </w:t>
      </w:r>
      <w:r w:rsidRPr="003D4FA0">
        <w:rPr>
          <w:rFonts w:ascii="Palatino Linotype" w:eastAsia="Times New Roman" w:hAnsi="Palatino Linotype" w:cs="Arial"/>
          <w:sz w:val="24"/>
          <w:szCs w:val="24"/>
          <w:lang w:eastAsia="es-ES"/>
        </w:rPr>
        <w:t>con fundamento en la</w:t>
      </w:r>
      <w:r w:rsidRPr="003D4FA0">
        <w:rPr>
          <w:rFonts w:ascii="Palatino Linotype" w:eastAsia="Times New Roman" w:hAnsi="Palatino Linotype" w:cs="Arial"/>
          <w:b/>
          <w:sz w:val="24"/>
          <w:szCs w:val="24"/>
          <w:lang w:eastAsia="es-ES"/>
        </w:rPr>
        <w:t xml:space="preserve"> </w:t>
      </w:r>
      <w:r w:rsidRPr="003D4FA0">
        <w:rPr>
          <w:rFonts w:ascii="Palatino Linotype" w:eastAsia="Times New Roman" w:hAnsi="Palatino Linotype" w:cs="Arial"/>
          <w:b/>
          <w:bCs/>
          <w:i/>
          <w:sz w:val="24"/>
          <w:szCs w:val="24"/>
          <w:lang w:eastAsia="es-ES"/>
        </w:rPr>
        <w:t>primera hipótesis</w:t>
      </w:r>
      <w:r w:rsidRPr="003D4FA0">
        <w:rPr>
          <w:rFonts w:ascii="Palatino Linotype" w:eastAsia="Times New Roman" w:hAnsi="Palatino Linotype" w:cs="Arial"/>
          <w:b/>
          <w:sz w:val="24"/>
          <w:szCs w:val="24"/>
          <w:lang w:eastAsia="es-ES"/>
        </w:rPr>
        <w:t xml:space="preserve"> </w:t>
      </w:r>
      <w:r w:rsidRPr="003D4FA0">
        <w:rPr>
          <w:rFonts w:ascii="Palatino Linotype" w:eastAsia="Times New Roman" w:hAnsi="Palatino Linotype" w:cs="Arial"/>
          <w:sz w:val="24"/>
          <w:szCs w:val="24"/>
          <w:lang w:eastAsia="es-ES"/>
        </w:rPr>
        <w:t>de la fracción</w:t>
      </w:r>
      <w:r w:rsidRPr="003D4FA0">
        <w:rPr>
          <w:rFonts w:ascii="Palatino Linotype" w:eastAsia="Times New Roman" w:hAnsi="Palatino Linotype" w:cs="Arial"/>
          <w:b/>
          <w:sz w:val="24"/>
          <w:szCs w:val="24"/>
          <w:lang w:eastAsia="es-ES"/>
        </w:rPr>
        <w:t xml:space="preserve"> </w:t>
      </w:r>
      <w:r w:rsidRPr="003D4FA0">
        <w:rPr>
          <w:rFonts w:ascii="Palatino Linotype" w:eastAsia="Times New Roman" w:hAnsi="Palatino Linotype" w:cs="Arial"/>
          <w:sz w:val="24"/>
          <w:szCs w:val="24"/>
          <w:lang w:eastAsia="es-ES"/>
        </w:rPr>
        <w:t>III, del artículo 186,</w:t>
      </w:r>
      <w:r w:rsidRPr="003D4FA0">
        <w:rPr>
          <w:rFonts w:ascii="Palatino Linotype" w:eastAsia="Times New Roman" w:hAnsi="Palatino Linotype" w:cs="Arial"/>
          <w:b/>
          <w:sz w:val="24"/>
          <w:szCs w:val="24"/>
          <w:lang w:eastAsia="es-ES"/>
        </w:rPr>
        <w:t xml:space="preserve"> </w:t>
      </w:r>
      <w:r w:rsidRPr="003D4FA0">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3D4FA0">
        <w:rPr>
          <w:rFonts w:ascii="Palatino Linotype" w:eastAsia="Times New Roman" w:hAnsi="Palatino Linotype" w:cs="Arial"/>
          <w:b/>
          <w:sz w:val="24"/>
          <w:szCs w:val="24"/>
          <w:lang w:eastAsia="es-ES"/>
        </w:rPr>
        <w:t xml:space="preserve">REVOCA </w:t>
      </w:r>
      <w:r w:rsidRPr="003D4FA0">
        <w:rPr>
          <w:rFonts w:ascii="Palatino Linotype" w:eastAsia="Times New Roman" w:hAnsi="Palatino Linotype" w:cs="Arial"/>
          <w:sz w:val="24"/>
          <w:szCs w:val="24"/>
          <w:lang w:eastAsia="es-ES"/>
        </w:rPr>
        <w:t xml:space="preserve">la respuesta a la solicitud de información número </w:t>
      </w:r>
      <w:r w:rsidR="00E65418" w:rsidRPr="003D4FA0">
        <w:rPr>
          <w:rFonts w:ascii="Palatino Linotype" w:eastAsia="Times New Roman" w:hAnsi="Palatino Linotype" w:cs="Arial"/>
          <w:b/>
          <w:bCs/>
          <w:sz w:val="24"/>
          <w:szCs w:val="24"/>
          <w:lang w:eastAsia="es-ES"/>
        </w:rPr>
        <w:t>00164/OFICIALIA/IP/2025</w:t>
      </w:r>
      <w:r w:rsidRPr="003D4FA0">
        <w:rPr>
          <w:rFonts w:ascii="Palatino Linotype" w:eastAsia="Times New Roman" w:hAnsi="Palatino Linotype" w:cs="Arial"/>
          <w:b/>
          <w:bCs/>
          <w:sz w:val="24"/>
          <w:szCs w:val="24"/>
          <w:lang w:eastAsia="es-ES"/>
        </w:rPr>
        <w:t xml:space="preserve"> </w:t>
      </w:r>
      <w:r w:rsidRPr="003D4FA0">
        <w:rPr>
          <w:rFonts w:ascii="Palatino Linotype" w:eastAsia="Times New Roman" w:hAnsi="Palatino Linotype" w:cs="Arial"/>
          <w:sz w:val="24"/>
          <w:szCs w:val="24"/>
          <w:lang w:eastAsia="es-ES"/>
        </w:rPr>
        <w:t xml:space="preserve">que ha sido materia del presente fallo. </w:t>
      </w:r>
    </w:p>
    <w:p w14:paraId="4FD8952B" w14:textId="77777777" w:rsidR="00E518C4" w:rsidRPr="003D4FA0" w:rsidRDefault="00E518C4" w:rsidP="00E518C4">
      <w:pPr>
        <w:spacing w:after="0" w:line="360" w:lineRule="auto"/>
        <w:jc w:val="both"/>
        <w:rPr>
          <w:rFonts w:ascii="Palatino Linotype" w:eastAsia="Times New Roman" w:hAnsi="Palatino Linotype" w:cs="Arial"/>
          <w:sz w:val="24"/>
          <w:szCs w:val="24"/>
          <w:lang w:eastAsia="es-ES"/>
        </w:rPr>
      </w:pPr>
    </w:p>
    <w:p w14:paraId="48DE86AD" w14:textId="77777777" w:rsidR="00E518C4" w:rsidRPr="003D4FA0" w:rsidRDefault="00E518C4" w:rsidP="00E518C4">
      <w:pPr>
        <w:spacing w:after="0" w:line="360" w:lineRule="auto"/>
        <w:jc w:val="both"/>
        <w:rPr>
          <w:rFonts w:ascii="Palatino Linotype" w:eastAsia="Times New Roman" w:hAnsi="Palatino Linotype" w:cs="Times New Roman"/>
          <w:sz w:val="24"/>
          <w:szCs w:val="24"/>
          <w:lang w:eastAsia="es-ES"/>
        </w:rPr>
      </w:pPr>
      <w:r w:rsidRPr="003D4FA0">
        <w:rPr>
          <w:rFonts w:ascii="Palatino Linotype" w:eastAsia="Times New Roman" w:hAnsi="Palatino Linotype" w:cs="Times New Roman"/>
          <w:sz w:val="24"/>
          <w:szCs w:val="24"/>
          <w:lang w:eastAsia="es-ES"/>
        </w:rPr>
        <w:t>Por lo antes expuesto y fundado es de resolverse y,</w:t>
      </w:r>
    </w:p>
    <w:p w14:paraId="272AD7F5" w14:textId="77777777" w:rsidR="00E518C4" w:rsidRPr="003D4FA0" w:rsidRDefault="00E518C4" w:rsidP="00E518C4">
      <w:pPr>
        <w:spacing w:before="240" w:after="240" w:line="360" w:lineRule="auto"/>
        <w:jc w:val="center"/>
        <w:rPr>
          <w:rFonts w:ascii="Palatino Linotype" w:hAnsi="Palatino Linotype"/>
          <w:b/>
          <w:spacing w:val="60"/>
          <w:sz w:val="24"/>
          <w:szCs w:val="24"/>
        </w:rPr>
      </w:pPr>
    </w:p>
    <w:p w14:paraId="00BFF155" w14:textId="7FE59FA7" w:rsidR="00E518C4" w:rsidRPr="003D4FA0" w:rsidRDefault="00E518C4" w:rsidP="00E518C4">
      <w:pPr>
        <w:spacing w:before="240" w:after="240" w:line="360" w:lineRule="auto"/>
        <w:jc w:val="center"/>
        <w:rPr>
          <w:rFonts w:ascii="Palatino Linotype" w:hAnsi="Palatino Linotype"/>
          <w:b/>
          <w:spacing w:val="60"/>
          <w:sz w:val="24"/>
          <w:szCs w:val="24"/>
        </w:rPr>
      </w:pPr>
      <w:r w:rsidRPr="003D4FA0">
        <w:rPr>
          <w:rFonts w:ascii="Palatino Linotype" w:hAnsi="Palatino Linotype"/>
          <w:b/>
          <w:spacing w:val="60"/>
          <w:sz w:val="24"/>
          <w:szCs w:val="24"/>
        </w:rPr>
        <w:t>S E RESUELVE</w:t>
      </w:r>
    </w:p>
    <w:p w14:paraId="5E99F09E" w14:textId="08BF527C" w:rsidR="00E518C4" w:rsidRPr="003D4FA0" w:rsidRDefault="00E518C4" w:rsidP="00E518C4">
      <w:pPr>
        <w:spacing w:before="240" w:line="360" w:lineRule="auto"/>
        <w:jc w:val="both"/>
        <w:rPr>
          <w:rFonts w:ascii="Palatino Linotype" w:hAnsi="Palatino Linotype" w:cs="Arial"/>
          <w:sz w:val="24"/>
          <w:szCs w:val="24"/>
        </w:rPr>
      </w:pPr>
      <w:r w:rsidRPr="003D4FA0">
        <w:rPr>
          <w:rFonts w:ascii="Palatino Linotype" w:hAnsi="Palatino Linotype" w:cs="Arial"/>
          <w:b/>
          <w:sz w:val="28"/>
          <w:szCs w:val="28"/>
          <w:lang w:val="es-ES_tradnl"/>
        </w:rPr>
        <w:t>PRIMERO.</w:t>
      </w:r>
      <w:r w:rsidRPr="003D4FA0">
        <w:rPr>
          <w:rFonts w:ascii="Palatino Linotype" w:hAnsi="Palatino Linotype" w:cs="Arial"/>
          <w:sz w:val="24"/>
          <w:szCs w:val="24"/>
          <w:lang w:val="es-ES_tradnl"/>
        </w:rPr>
        <w:t xml:space="preserve"> </w:t>
      </w:r>
      <w:r w:rsidRPr="003D4FA0">
        <w:rPr>
          <w:rFonts w:ascii="Palatino Linotype" w:hAnsi="Palatino Linotype" w:cs="Arial"/>
          <w:sz w:val="24"/>
          <w:szCs w:val="24"/>
        </w:rPr>
        <w:t xml:space="preserve">Se </w:t>
      </w:r>
      <w:r w:rsidRPr="003D4FA0">
        <w:rPr>
          <w:rFonts w:ascii="Palatino Linotype" w:hAnsi="Palatino Linotype" w:cs="Arial"/>
          <w:b/>
          <w:sz w:val="24"/>
          <w:szCs w:val="24"/>
        </w:rPr>
        <w:t xml:space="preserve">REVOCA </w:t>
      </w:r>
      <w:r w:rsidRPr="003D4FA0">
        <w:rPr>
          <w:rFonts w:ascii="Palatino Linotype" w:hAnsi="Palatino Linotype" w:cs="Arial"/>
          <w:sz w:val="24"/>
          <w:szCs w:val="24"/>
        </w:rPr>
        <w:t xml:space="preserve">la respuesta entregada por </w:t>
      </w:r>
      <w:r w:rsidRPr="003D4FA0">
        <w:rPr>
          <w:rFonts w:ascii="Palatino Linotype" w:hAnsi="Palatino Linotype" w:cs="Arial"/>
          <w:b/>
          <w:sz w:val="24"/>
          <w:szCs w:val="24"/>
        </w:rPr>
        <w:t xml:space="preserve">EL SUJETO OBLIGADO, </w:t>
      </w:r>
      <w:r w:rsidRPr="003D4FA0">
        <w:rPr>
          <w:rFonts w:ascii="Palatino Linotype" w:hAnsi="Palatino Linotype" w:cs="Arial"/>
          <w:sz w:val="24"/>
          <w:szCs w:val="24"/>
        </w:rPr>
        <w:t xml:space="preserve">a la solicitud de información número </w:t>
      </w:r>
      <w:r w:rsidR="00E65418" w:rsidRPr="003D4FA0">
        <w:rPr>
          <w:rFonts w:ascii="Palatino Linotype" w:eastAsia="Times New Roman" w:hAnsi="Palatino Linotype" w:cs="Arial"/>
          <w:b/>
          <w:bCs/>
          <w:sz w:val="24"/>
          <w:szCs w:val="24"/>
          <w:lang w:eastAsia="es-ES"/>
        </w:rPr>
        <w:t xml:space="preserve">00164/OFICIALIA/IP/2025 </w:t>
      </w:r>
      <w:r w:rsidRPr="003D4FA0">
        <w:rPr>
          <w:rFonts w:ascii="Palatino Linotype" w:eastAsia="Times New Roman" w:hAnsi="Palatino Linotype" w:cs="Times New Roman"/>
          <w:bCs/>
          <w:sz w:val="24"/>
          <w:szCs w:val="24"/>
          <w:lang w:eastAsia="es-ES"/>
        </w:rPr>
        <w:t>por</w:t>
      </w:r>
      <w:r w:rsidRPr="003D4FA0">
        <w:rPr>
          <w:rFonts w:ascii="Palatino Linotype" w:hAnsi="Palatino Linotype" w:cs="Arial"/>
          <w:sz w:val="24"/>
          <w:szCs w:val="24"/>
        </w:rPr>
        <w:t xml:space="preserve"> resultar fundados los </w:t>
      </w:r>
      <w:r w:rsidRPr="003D4FA0">
        <w:rPr>
          <w:rFonts w:ascii="Palatino Linotype" w:hAnsi="Palatino Linotype" w:cs="Arial"/>
          <w:sz w:val="24"/>
          <w:szCs w:val="24"/>
        </w:rPr>
        <w:lastRenderedPageBreak/>
        <w:t xml:space="preserve">motivos de inconformidad que arguye </w:t>
      </w:r>
      <w:r w:rsidRPr="003D4FA0">
        <w:rPr>
          <w:rFonts w:ascii="Palatino Linotype" w:hAnsi="Palatino Linotype" w:cs="Arial"/>
          <w:b/>
          <w:sz w:val="24"/>
          <w:szCs w:val="24"/>
        </w:rPr>
        <w:t xml:space="preserve">EL RECURRENTE, </w:t>
      </w:r>
      <w:r w:rsidRPr="003D4FA0">
        <w:rPr>
          <w:rFonts w:ascii="Palatino Linotype" w:hAnsi="Palatino Linotype" w:cs="Arial"/>
          <w:sz w:val="24"/>
          <w:szCs w:val="24"/>
        </w:rPr>
        <w:t xml:space="preserve">en términos del considerando </w:t>
      </w:r>
      <w:r w:rsidRPr="003D4FA0">
        <w:rPr>
          <w:rFonts w:ascii="Palatino Linotype" w:hAnsi="Palatino Linotype" w:cs="Arial"/>
          <w:b/>
          <w:sz w:val="24"/>
          <w:szCs w:val="24"/>
        </w:rPr>
        <w:t xml:space="preserve">CUARTO </w:t>
      </w:r>
      <w:r w:rsidRPr="003D4FA0">
        <w:rPr>
          <w:rFonts w:ascii="Palatino Linotype" w:hAnsi="Palatino Linotype" w:cs="Arial"/>
          <w:sz w:val="24"/>
          <w:szCs w:val="24"/>
        </w:rPr>
        <w:t xml:space="preserve">de la presente resolución. </w:t>
      </w:r>
    </w:p>
    <w:p w14:paraId="52B0B3B7" w14:textId="77777777" w:rsidR="00E518C4" w:rsidRPr="003D4FA0" w:rsidRDefault="00E518C4" w:rsidP="00E518C4">
      <w:pPr>
        <w:spacing w:before="240" w:line="360" w:lineRule="auto"/>
        <w:jc w:val="both"/>
        <w:rPr>
          <w:rFonts w:ascii="Palatino Linotype" w:hAnsi="Palatino Linotype" w:cs="Arial"/>
          <w:sz w:val="24"/>
          <w:szCs w:val="24"/>
        </w:rPr>
      </w:pPr>
    </w:p>
    <w:p w14:paraId="5FEB625F" w14:textId="77777777" w:rsidR="00E518C4" w:rsidRPr="003D4FA0" w:rsidRDefault="00E518C4" w:rsidP="00E518C4">
      <w:pPr>
        <w:autoSpaceDE w:val="0"/>
        <w:autoSpaceDN w:val="0"/>
        <w:adjustRightInd w:val="0"/>
        <w:spacing w:before="240" w:line="360" w:lineRule="auto"/>
        <w:ind w:right="49"/>
        <w:jc w:val="both"/>
        <w:rPr>
          <w:rFonts w:ascii="Palatino Linotype" w:hAnsi="Palatino Linotype" w:cs="Arial"/>
          <w:sz w:val="24"/>
          <w:szCs w:val="24"/>
        </w:rPr>
      </w:pPr>
      <w:r w:rsidRPr="003D4FA0">
        <w:rPr>
          <w:rFonts w:ascii="Palatino Linotype" w:hAnsi="Palatino Linotype" w:cs="Arial"/>
          <w:b/>
          <w:sz w:val="28"/>
          <w:szCs w:val="28"/>
          <w:lang w:val="es-ES_tradnl"/>
        </w:rPr>
        <w:t>SEGUNDO.</w:t>
      </w:r>
      <w:r w:rsidRPr="003D4FA0">
        <w:rPr>
          <w:rFonts w:ascii="Palatino Linotype" w:hAnsi="Palatino Linotype" w:cs="Arial"/>
          <w:sz w:val="24"/>
          <w:szCs w:val="24"/>
        </w:rPr>
        <w:t xml:space="preserve"> Se </w:t>
      </w:r>
      <w:r w:rsidRPr="003D4FA0">
        <w:rPr>
          <w:rFonts w:ascii="Palatino Linotype" w:hAnsi="Palatino Linotype" w:cs="Arial"/>
          <w:b/>
          <w:sz w:val="24"/>
          <w:szCs w:val="24"/>
        </w:rPr>
        <w:t>ORDENA</w:t>
      </w:r>
      <w:r w:rsidRPr="003D4FA0">
        <w:rPr>
          <w:rFonts w:ascii="Palatino Linotype" w:hAnsi="Palatino Linotype" w:cs="Arial"/>
          <w:sz w:val="24"/>
          <w:szCs w:val="24"/>
        </w:rPr>
        <w:t xml:space="preserve"> al </w:t>
      </w:r>
      <w:r w:rsidRPr="003D4FA0">
        <w:rPr>
          <w:rFonts w:ascii="Palatino Linotype" w:hAnsi="Palatino Linotype" w:cs="Arial"/>
          <w:b/>
          <w:sz w:val="24"/>
          <w:szCs w:val="24"/>
        </w:rPr>
        <w:t>SUJETO OBLIGADO</w:t>
      </w:r>
      <w:r w:rsidRPr="003D4FA0">
        <w:rPr>
          <w:rFonts w:ascii="Palatino Linotype" w:hAnsi="Palatino Linotype" w:cs="Arial"/>
          <w:sz w:val="24"/>
          <w:szCs w:val="24"/>
        </w:rPr>
        <w:t xml:space="preserve"> realizar una búsqueda exhaustiva y razonable a fin de entregar al</w:t>
      </w:r>
      <w:r w:rsidRPr="003D4FA0">
        <w:rPr>
          <w:rFonts w:ascii="Palatino Linotype" w:hAnsi="Palatino Linotype" w:cs="Arial"/>
          <w:b/>
          <w:bCs/>
          <w:sz w:val="24"/>
          <w:szCs w:val="24"/>
        </w:rPr>
        <w:t xml:space="preserve"> </w:t>
      </w:r>
      <w:r w:rsidRPr="003D4FA0">
        <w:rPr>
          <w:rFonts w:ascii="Palatino Linotype" w:hAnsi="Palatino Linotype" w:cs="Arial"/>
          <w:b/>
          <w:sz w:val="24"/>
          <w:szCs w:val="24"/>
        </w:rPr>
        <w:t xml:space="preserve">RECURRENTE, </w:t>
      </w:r>
      <w:r w:rsidRPr="003D4FA0">
        <w:rPr>
          <w:rFonts w:ascii="Palatino Linotype" w:hAnsi="Palatino Linotype" w:cs="Arial"/>
          <w:sz w:val="24"/>
          <w:szCs w:val="24"/>
        </w:rPr>
        <w:t xml:space="preserve">a través del Sistema de Acceso a la Información Mexiquense </w:t>
      </w:r>
      <w:r w:rsidRPr="003D4FA0">
        <w:rPr>
          <w:rFonts w:ascii="Palatino Linotype" w:hAnsi="Palatino Linotype" w:cs="Arial"/>
          <w:b/>
          <w:sz w:val="24"/>
          <w:szCs w:val="24"/>
        </w:rPr>
        <w:t xml:space="preserve">(SAIMEX), </w:t>
      </w:r>
      <w:r w:rsidRPr="003D4FA0">
        <w:rPr>
          <w:rFonts w:ascii="Palatino Linotype" w:hAnsi="Palatino Linotype" w:cs="Arial"/>
          <w:bCs/>
          <w:sz w:val="24"/>
          <w:szCs w:val="24"/>
        </w:rPr>
        <w:t xml:space="preserve">en versión pública de ser procedente </w:t>
      </w:r>
      <w:r w:rsidRPr="003D4FA0">
        <w:rPr>
          <w:rFonts w:ascii="Palatino Linotype" w:hAnsi="Palatino Linotype" w:cs="Arial"/>
          <w:sz w:val="24"/>
          <w:szCs w:val="24"/>
        </w:rPr>
        <w:t xml:space="preserve">de lo siguiente: </w:t>
      </w:r>
    </w:p>
    <w:p w14:paraId="7E0F8AE1" w14:textId="1855D9A1" w:rsidR="00E65418" w:rsidRPr="003D4FA0" w:rsidRDefault="00E65418" w:rsidP="00E65418">
      <w:pPr>
        <w:pStyle w:val="Prrafodelista"/>
        <w:numPr>
          <w:ilvl w:val="0"/>
          <w:numId w:val="12"/>
        </w:numPr>
        <w:autoSpaceDE w:val="0"/>
        <w:autoSpaceDN w:val="0"/>
        <w:adjustRightInd w:val="0"/>
        <w:spacing w:before="240" w:line="360" w:lineRule="auto"/>
        <w:jc w:val="both"/>
        <w:rPr>
          <w:rFonts w:ascii="Palatino Linotype" w:hAnsi="Palatino Linotype" w:cs="Arial"/>
          <w:i/>
          <w:iCs/>
        </w:rPr>
      </w:pPr>
      <w:r w:rsidRPr="003D4FA0">
        <w:rPr>
          <w:rFonts w:ascii="Palatino Linotype" w:hAnsi="Palatino Linotype" w:cs="Arial"/>
          <w:i/>
          <w:iCs/>
        </w:rPr>
        <w:t>Oficios vinculados con la solicitud de cheques de las gratificaciones para entregar a servidores públicos, dirigidos al director general de Tesorería de la Secretaría de Finanzas, de los años 2016, 2017, 2018, 2019, 2020</w:t>
      </w:r>
      <w:r w:rsidR="00956487" w:rsidRPr="003D4FA0">
        <w:rPr>
          <w:rFonts w:ascii="Palatino Linotype" w:hAnsi="Palatino Linotype" w:cs="Arial"/>
          <w:i/>
          <w:iCs/>
        </w:rPr>
        <w:t xml:space="preserve">, 2021 y 2022. </w:t>
      </w:r>
    </w:p>
    <w:p w14:paraId="354FE6AE" w14:textId="77777777" w:rsidR="00E65418" w:rsidRPr="003D4FA0" w:rsidRDefault="00E65418" w:rsidP="00E65418">
      <w:pPr>
        <w:pStyle w:val="Prrafodelista"/>
        <w:numPr>
          <w:ilvl w:val="0"/>
          <w:numId w:val="12"/>
        </w:numPr>
        <w:autoSpaceDE w:val="0"/>
        <w:autoSpaceDN w:val="0"/>
        <w:adjustRightInd w:val="0"/>
        <w:spacing w:before="240" w:line="360" w:lineRule="auto"/>
        <w:jc w:val="both"/>
        <w:rPr>
          <w:rFonts w:ascii="Palatino Linotype" w:hAnsi="Palatino Linotype" w:cs="Arial"/>
          <w:i/>
          <w:iCs/>
        </w:rPr>
      </w:pPr>
      <w:r w:rsidRPr="003D4FA0">
        <w:rPr>
          <w:rFonts w:ascii="Palatino Linotype" w:hAnsi="Palatino Linotype" w:cs="Arial"/>
          <w:i/>
          <w:iCs/>
        </w:rPr>
        <w:t xml:space="preserve">Oficios vinculados con la entrega de cheques de gratificación a servidores públicos de sector central del Poder Ejecutivo, emitidos por el cajero general de gobierno, dirigidos a la dirección general de personal de la Secretaría de Finanzas, de los años 2016, 2017, 2018 y 2019. </w:t>
      </w:r>
    </w:p>
    <w:p w14:paraId="55516E50" w14:textId="77777777" w:rsidR="00E65418" w:rsidRPr="003D4FA0" w:rsidRDefault="00E65418" w:rsidP="00E65418">
      <w:pPr>
        <w:pStyle w:val="Prrafodelista"/>
        <w:numPr>
          <w:ilvl w:val="0"/>
          <w:numId w:val="12"/>
        </w:numPr>
        <w:autoSpaceDE w:val="0"/>
        <w:autoSpaceDN w:val="0"/>
        <w:adjustRightInd w:val="0"/>
        <w:spacing w:before="240" w:line="360" w:lineRule="auto"/>
        <w:jc w:val="both"/>
        <w:rPr>
          <w:rFonts w:ascii="Palatino Linotype" w:hAnsi="Palatino Linotype" w:cs="Arial"/>
          <w:i/>
          <w:iCs/>
        </w:rPr>
      </w:pPr>
      <w:r w:rsidRPr="003D4FA0">
        <w:rPr>
          <w:rFonts w:ascii="Palatino Linotype" w:hAnsi="Palatino Linotype" w:cs="Arial"/>
          <w:i/>
          <w:iCs/>
        </w:rPr>
        <w:t xml:space="preserve">Formatos de requerimiento, petición, solicitud de gastos a comprobar u otros documentos que figuren como anexos de los oficios referidos en los puntos 1 y 2. </w:t>
      </w:r>
    </w:p>
    <w:p w14:paraId="673A017A" w14:textId="77777777" w:rsidR="00E65418" w:rsidRPr="003D4FA0" w:rsidRDefault="00E65418" w:rsidP="00E518C4">
      <w:pPr>
        <w:pStyle w:val="Sinespaciado"/>
        <w:spacing w:line="360" w:lineRule="auto"/>
        <w:ind w:left="720"/>
        <w:jc w:val="both"/>
        <w:rPr>
          <w:rFonts w:ascii="Palatino Linotype" w:hAnsi="Palatino Linotype" w:cs="Arial"/>
          <w:i/>
        </w:rPr>
      </w:pPr>
    </w:p>
    <w:p w14:paraId="3B87D72E" w14:textId="2ECC1B24" w:rsidR="00E518C4" w:rsidRPr="003D4FA0" w:rsidRDefault="00E518C4" w:rsidP="00E518C4">
      <w:pPr>
        <w:pStyle w:val="Sinespaciado"/>
        <w:spacing w:line="360" w:lineRule="auto"/>
        <w:ind w:left="720"/>
        <w:jc w:val="both"/>
        <w:rPr>
          <w:rFonts w:ascii="Palatino Linotype" w:hAnsi="Palatino Linotype" w:cs="Arial"/>
          <w:i/>
        </w:rPr>
      </w:pPr>
      <w:r w:rsidRPr="003D4FA0">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2F7C928" w14:textId="0E14D1BC" w:rsidR="00FE4DFC" w:rsidRPr="003D4FA0" w:rsidRDefault="00FE4DFC" w:rsidP="00FE4DFC">
      <w:pPr>
        <w:pStyle w:val="Citas"/>
        <w:ind w:left="709" w:right="0"/>
        <w:rPr>
          <w:sz w:val="24"/>
          <w:szCs w:val="24"/>
        </w:rPr>
      </w:pPr>
      <w:bookmarkStart w:id="3" w:name="_Hlk211857645"/>
      <w:r w:rsidRPr="003D4FA0">
        <w:rPr>
          <w:sz w:val="24"/>
          <w:szCs w:val="24"/>
        </w:rPr>
        <w:lastRenderedPageBreak/>
        <w:t xml:space="preserve">Una vez realizada la búsqueda exhaustiva y razonable para el caso de no contar con la información por haber causado baja documental, resulta procedente ordenar Acuerdo que emita el Comité de Transparencia por el cual se declare formalmente la inexistencia de la información. </w:t>
      </w:r>
    </w:p>
    <w:p w14:paraId="03B81D2C" w14:textId="556C755D" w:rsidR="00E65418" w:rsidRPr="003D4FA0" w:rsidRDefault="00E518C4" w:rsidP="00E518C4">
      <w:pPr>
        <w:pStyle w:val="Prrafodelista"/>
        <w:spacing w:before="240" w:line="360" w:lineRule="auto"/>
        <w:ind w:left="720"/>
        <w:jc w:val="both"/>
        <w:rPr>
          <w:rFonts w:ascii="Palatino Linotype" w:hAnsi="Palatino Linotype" w:cs="Arial"/>
          <w:i/>
        </w:rPr>
      </w:pPr>
      <w:r w:rsidRPr="003D4FA0">
        <w:rPr>
          <w:rFonts w:ascii="Palatino Linotype" w:hAnsi="Palatino Linotype" w:cs="Arial"/>
          <w:i/>
        </w:rPr>
        <w:t xml:space="preserve">En el supuesto de que la información no obre en los archivos del </w:t>
      </w:r>
      <w:r w:rsidRPr="003D4FA0">
        <w:rPr>
          <w:rFonts w:ascii="Palatino Linotype" w:hAnsi="Palatino Linotype" w:cs="Arial"/>
          <w:b/>
          <w:bCs/>
          <w:i/>
        </w:rPr>
        <w:t>Sujeto Obligado</w:t>
      </w:r>
      <w:r w:rsidRPr="003D4FA0">
        <w:rPr>
          <w:rFonts w:ascii="Palatino Linotype" w:hAnsi="Palatino Linotype" w:cs="Arial"/>
          <w:i/>
        </w:rPr>
        <w:t xml:space="preserve"> </w:t>
      </w:r>
      <w:r w:rsidR="00FE4DFC" w:rsidRPr="003D4FA0">
        <w:rPr>
          <w:rFonts w:ascii="Palatino Linotype" w:hAnsi="Palatino Linotype" w:cs="Arial"/>
          <w:i/>
        </w:rPr>
        <w:t xml:space="preserve">por no haberse generado, poseído o administrado, </w:t>
      </w:r>
      <w:r w:rsidR="00E65418" w:rsidRPr="003D4FA0">
        <w:rPr>
          <w:rFonts w:ascii="Palatino Linotype" w:hAnsi="Palatino Linotype" w:cs="Arial"/>
          <w:i/>
        </w:rPr>
        <w:t xml:space="preserve">bastará con que lo haga del conocimiento del particular en etapa de cumplimiento. </w:t>
      </w:r>
    </w:p>
    <w:bookmarkEnd w:id="3"/>
    <w:p w14:paraId="25AED5BE" w14:textId="77777777" w:rsidR="00E65418" w:rsidRPr="003D4FA0" w:rsidRDefault="00E65418" w:rsidP="00E518C4">
      <w:pPr>
        <w:spacing w:line="360" w:lineRule="auto"/>
        <w:jc w:val="both"/>
        <w:rPr>
          <w:rFonts w:ascii="Palatino Linotype" w:hAnsi="Palatino Linotype" w:cs="Arial"/>
          <w:b/>
          <w:sz w:val="24"/>
          <w:szCs w:val="24"/>
          <w:lang w:val="es-ES"/>
        </w:rPr>
      </w:pPr>
    </w:p>
    <w:p w14:paraId="044EA287" w14:textId="59D04333" w:rsidR="00E518C4" w:rsidRPr="003D4FA0" w:rsidRDefault="00E518C4" w:rsidP="00E518C4">
      <w:pPr>
        <w:spacing w:line="360" w:lineRule="auto"/>
        <w:jc w:val="both"/>
        <w:rPr>
          <w:rFonts w:ascii="Palatino Linotype" w:hAnsi="Palatino Linotype" w:cs="Tahoma"/>
          <w:bCs/>
          <w:sz w:val="24"/>
          <w:szCs w:val="24"/>
        </w:rPr>
      </w:pPr>
      <w:r w:rsidRPr="003D4FA0">
        <w:rPr>
          <w:rFonts w:ascii="Palatino Linotype" w:hAnsi="Palatino Linotype" w:cs="Arial"/>
          <w:b/>
          <w:sz w:val="24"/>
          <w:szCs w:val="24"/>
        </w:rPr>
        <w:t>TERCERO.</w:t>
      </w:r>
      <w:r w:rsidRPr="003D4FA0">
        <w:rPr>
          <w:rFonts w:ascii="Palatino Linotype" w:hAnsi="Palatino Linotype" w:cs="Arial"/>
          <w:sz w:val="24"/>
          <w:szCs w:val="24"/>
        </w:rPr>
        <w:t xml:space="preserve"> </w:t>
      </w:r>
      <w:r w:rsidRPr="003D4FA0">
        <w:rPr>
          <w:rFonts w:ascii="Palatino Linotype" w:hAnsi="Palatino Linotype" w:cs="Tahoma"/>
          <w:b/>
          <w:sz w:val="24"/>
          <w:szCs w:val="24"/>
        </w:rPr>
        <w:t xml:space="preserve">NOTIFÍQUESE </w:t>
      </w:r>
      <w:r w:rsidRPr="003D4FA0">
        <w:rPr>
          <w:rFonts w:ascii="Palatino Linotype" w:hAnsi="Palatino Linotype" w:cs="Arial"/>
          <w:sz w:val="24"/>
          <w:szCs w:val="24"/>
        </w:rPr>
        <w:t xml:space="preserve">a través del Sistema de Acceso a la Información Mexiquense </w:t>
      </w:r>
      <w:r w:rsidRPr="003D4FA0">
        <w:rPr>
          <w:rFonts w:ascii="Palatino Linotype" w:hAnsi="Palatino Linotype" w:cs="Arial"/>
          <w:b/>
          <w:sz w:val="24"/>
          <w:szCs w:val="24"/>
        </w:rPr>
        <w:t>(SAIMEX)</w:t>
      </w:r>
      <w:r w:rsidRPr="003D4FA0">
        <w:rPr>
          <w:rFonts w:ascii="Palatino Linotype" w:hAnsi="Palatino Linotype" w:cs="Arial"/>
          <w:sz w:val="24"/>
          <w:szCs w:val="24"/>
        </w:rPr>
        <w:t xml:space="preserve">, </w:t>
      </w:r>
      <w:r w:rsidRPr="003D4FA0">
        <w:rPr>
          <w:rFonts w:ascii="Palatino Linotype" w:hAnsi="Palatino Linotype" w:cs="Tahoma"/>
          <w:sz w:val="24"/>
          <w:szCs w:val="24"/>
        </w:rPr>
        <w:t xml:space="preserve">la presente Resolución al Titular de la Unidad de Transparencia del </w:t>
      </w:r>
      <w:r w:rsidRPr="003D4FA0">
        <w:rPr>
          <w:rFonts w:ascii="Palatino Linotype" w:hAnsi="Palatino Linotype" w:cs="Tahoma"/>
          <w:b/>
          <w:sz w:val="24"/>
          <w:szCs w:val="24"/>
        </w:rPr>
        <w:t>Sujeto Obligado</w:t>
      </w:r>
      <w:r w:rsidRPr="003D4FA0">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3D4FA0">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BDD22F" w14:textId="77777777" w:rsidR="00E518C4" w:rsidRPr="003D4FA0" w:rsidRDefault="00E518C4" w:rsidP="00E518C4">
      <w:pPr>
        <w:autoSpaceDE w:val="0"/>
        <w:autoSpaceDN w:val="0"/>
        <w:adjustRightInd w:val="0"/>
        <w:spacing w:line="360" w:lineRule="auto"/>
        <w:jc w:val="both"/>
        <w:rPr>
          <w:rFonts w:ascii="Palatino Linotype" w:hAnsi="Palatino Linotype" w:cs="Arial"/>
          <w:b/>
          <w:sz w:val="24"/>
          <w:szCs w:val="24"/>
        </w:rPr>
      </w:pPr>
    </w:p>
    <w:p w14:paraId="2835374F" w14:textId="77777777" w:rsidR="00E518C4" w:rsidRPr="003D4FA0" w:rsidRDefault="00E518C4" w:rsidP="00E518C4">
      <w:pPr>
        <w:autoSpaceDE w:val="0"/>
        <w:autoSpaceDN w:val="0"/>
        <w:adjustRightInd w:val="0"/>
        <w:spacing w:line="360" w:lineRule="auto"/>
        <w:jc w:val="both"/>
        <w:rPr>
          <w:rFonts w:ascii="Palatino Linotype" w:hAnsi="Palatino Linotype" w:cs="Arial"/>
          <w:sz w:val="24"/>
          <w:szCs w:val="24"/>
        </w:rPr>
      </w:pPr>
      <w:r w:rsidRPr="003D4FA0">
        <w:rPr>
          <w:rFonts w:ascii="Palatino Linotype" w:hAnsi="Palatino Linotype" w:cs="Arial"/>
          <w:b/>
          <w:sz w:val="24"/>
          <w:szCs w:val="24"/>
        </w:rPr>
        <w:t xml:space="preserve">CUARTO. </w:t>
      </w:r>
      <w:r w:rsidRPr="003D4FA0">
        <w:rPr>
          <w:rFonts w:ascii="Palatino Linotype" w:hAnsi="Palatino Linotype" w:cs="Arial"/>
          <w:sz w:val="24"/>
          <w:szCs w:val="24"/>
        </w:rPr>
        <w:t xml:space="preserve">De conformidad con el artículo 198 de la Ley de Transparencia y Acceso a la Información Pública del Estado de México y Municipios, de considerarlo </w:t>
      </w:r>
      <w:r w:rsidRPr="003D4FA0">
        <w:rPr>
          <w:rFonts w:ascii="Palatino Linotype" w:hAnsi="Palatino Linotype" w:cs="Arial"/>
          <w:sz w:val="24"/>
          <w:szCs w:val="24"/>
        </w:rPr>
        <w:lastRenderedPageBreak/>
        <w:t xml:space="preserve">procedente, el </w:t>
      </w:r>
      <w:r w:rsidRPr="003D4FA0">
        <w:rPr>
          <w:rFonts w:ascii="Palatino Linotype" w:hAnsi="Palatino Linotype" w:cs="Arial"/>
          <w:b/>
          <w:sz w:val="24"/>
          <w:szCs w:val="24"/>
        </w:rPr>
        <w:t>Sujeto Obligado</w:t>
      </w:r>
      <w:r w:rsidRPr="003D4FA0">
        <w:rPr>
          <w:rFonts w:ascii="Palatino Linotype" w:hAnsi="Palatino Linotype" w:cs="Arial"/>
          <w:sz w:val="24"/>
          <w:szCs w:val="24"/>
        </w:rPr>
        <w:t xml:space="preserve"> de manera fundada y motivada, podrá solicitar una ampliación de plazo para el cumplimiento de la presente resolución.</w:t>
      </w:r>
    </w:p>
    <w:p w14:paraId="1C978A33" w14:textId="77777777" w:rsidR="00E518C4" w:rsidRPr="003D4FA0" w:rsidRDefault="00E518C4" w:rsidP="00E518C4">
      <w:pPr>
        <w:autoSpaceDE w:val="0"/>
        <w:autoSpaceDN w:val="0"/>
        <w:adjustRightInd w:val="0"/>
        <w:spacing w:line="360" w:lineRule="auto"/>
        <w:jc w:val="both"/>
        <w:rPr>
          <w:rFonts w:ascii="Palatino Linotype" w:hAnsi="Palatino Linotype" w:cs="Arial"/>
          <w:sz w:val="24"/>
          <w:szCs w:val="24"/>
        </w:rPr>
      </w:pPr>
    </w:p>
    <w:p w14:paraId="7C9D785A" w14:textId="77777777" w:rsidR="00E518C4" w:rsidRPr="003D4FA0" w:rsidRDefault="00E518C4" w:rsidP="00E518C4">
      <w:pPr>
        <w:autoSpaceDE w:val="0"/>
        <w:autoSpaceDN w:val="0"/>
        <w:adjustRightInd w:val="0"/>
        <w:spacing w:line="360" w:lineRule="auto"/>
        <w:jc w:val="both"/>
        <w:rPr>
          <w:rFonts w:ascii="Palatino Linotype" w:hAnsi="Palatino Linotype" w:cs="Arial"/>
          <w:sz w:val="24"/>
          <w:szCs w:val="24"/>
        </w:rPr>
      </w:pPr>
      <w:r w:rsidRPr="003D4FA0">
        <w:rPr>
          <w:rFonts w:ascii="Palatino Linotype" w:hAnsi="Palatino Linotype"/>
          <w:b/>
          <w:sz w:val="24"/>
          <w:szCs w:val="24"/>
        </w:rPr>
        <w:t xml:space="preserve">QUINTO. </w:t>
      </w:r>
      <w:r w:rsidRPr="003D4FA0">
        <w:rPr>
          <w:rFonts w:ascii="Palatino Linotype" w:hAnsi="Palatino Linotype" w:cs="Arial"/>
          <w:b/>
          <w:sz w:val="24"/>
          <w:szCs w:val="24"/>
        </w:rPr>
        <w:t>NOTIFÍQUESE</w:t>
      </w:r>
      <w:r w:rsidRPr="003D4FA0">
        <w:rPr>
          <w:rFonts w:ascii="Palatino Linotype" w:hAnsi="Palatino Linotype" w:cs="Arial"/>
          <w:sz w:val="24"/>
          <w:szCs w:val="24"/>
        </w:rPr>
        <w:t xml:space="preserve"> a través del Sistema de Acceso a la Información Mexiquense (SAIMEX), al </w:t>
      </w:r>
      <w:r w:rsidRPr="003D4FA0">
        <w:rPr>
          <w:rFonts w:ascii="Palatino Linotype" w:hAnsi="Palatino Linotype" w:cs="Arial"/>
          <w:b/>
          <w:sz w:val="24"/>
          <w:szCs w:val="24"/>
        </w:rPr>
        <w:t>RECURRENTE</w:t>
      </w:r>
      <w:r w:rsidRPr="003D4FA0">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401F0CE1" w14:textId="77777777" w:rsidR="00E518C4" w:rsidRPr="003D4FA0" w:rsidRDefault="00E518C4" w:rsidP="00E518C4">
      <w:pPr>
        <w:spacing w:after="0" w:line="360" w:lineRule="auto"/>
        <w:jc w:val="both"/>
        <w:rPr>
          <w:rFonts w:ascii="Palatino Linotype" w:eastAsia="Times New Roman" w:hAnsi="Palatino Linotype" w:cs="Times New Roman"/>
          <w:color w:val="222222"/>
          <w:sz w:val="24"/>
          <w:szCs w:val="24"/>
          <w:lang w:eastAsia="es-ES"/>
        </w:rPr>
      </w:pPr>
    </w:p>
    <w:p w14:paraId="21C6BC0E" w14:textId="3E383D49" w:rsidR="00AC20AD" w:rsidRPr="003D4FA0" w:rsidRDefault="003D4FA0" w:rsidP="00AC20AD">
      <w:pPr>
        <w:pStyle w:val="Prrafodelista"/>
        <w:autoSpaceDE w:val="0"/>
        <w:autoSpaceDN w:val="0"/>
        <w:adjustRightInd w:val="0"/>
        <w:spacing w:before="240" w:after="160" w:line="360" w:lineRule="auto"/>
        <w:ind w:left="0"/>
        <w:jc w:val="both"/>
        <w:rPr>
          <w:rFonts w:ascii="Palatino Linotype" w:hAnsi="Palatino Linotype" w:cs="Arial"/>
          <w:lang w:val="es-MX"/>
        </w:rPr>
      </w:pPr>
      <w:r w:rsidRPr="003D4FA0">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C20AD" w:rsidRPr="003D4FA0">
        <w:rPr>
          <w:rFonts w:ascii="Palatino Linotype" w:hAnsi="Palatino Linotype" w:cs="Arial"/>
        </w:rPr>
        <w:t xml:space="preserve">. </w:t>
      </w:r>
    </w:p>
    <w:p w14:paraId="7FC8CE65" w14:textId="31A143EA" w:rsidR="00E518C4" w:rsidRPr="003D4FA0" w:rsidRDefault="00AC20AD" w:rsidP="00E518C4">
      <w:pPr>
        <w:spacing w:line="360" w:lineRule="auto"/>
        <w:contextualSpacing/>
        <w:jc w:val="both"/>
        <w:rPr>
          <w:rFonts w:ascii="Palatino Linotype" w:eastAsia="MS Mincho" w:hAnsi="Palatino Linotype"/>
        </w:rPr>
      </w:pPr>
      <w:r w:rsidRPr="003D4FA0">
        <w:rPr>
          <w:rFonts w:ascii="Palatino Linotype" w:eastAsia="MS Mincho" w:hAnsi="Palatino Linotype"/>
        </w:rPr>
        <w:t>CCR/JCMA</w:t>
      </w:r>
    </w:p>
    <w:p w14:paraId="55A2FAFE" w14:textId="6FE6B6A1" w:rsidR="00E518C4" w:rsidRDefault="00AC20AD" w:rsidP="00E518C4">
      <w:pPr>
        <w:tabs>
          <w:tab w:val="left" w:pos="709"/>
        </w:tabs>
        <w:spacing w:before="240" w:line="360" w:lineRule="auto"/>
        <w:ind w:right="51"/>
        <w:jc w:val="both"/>
        <w:rPr>
          <w:rFonts w:ascii="Palatino Linotype" w:eastAsia="Times New Roman" w:hAnsi="Palatino Linotype" w:cs="Times New Roman"/>
          <w:sz w:val="24"/>
          <w:szCs w:val="24"/>
          <w:lang w:eastAsia="es-ES"/>
        </w:rPr>
      </w:pPr>
      <w:r w:rsidRPr="003D4FA0">
        <w:rPr>
          <w:rFonts w:ascii="Palatino Linotype" w:eastAsia="Times New Roman" w:hAnsi="Palatino Linotype" w:cs="Times New Roman"/>
          <w:noProof/>
          <w:sz w:val="24"/>
          <w:szCs w:val="24"/>
          <w:lang w:eastAsia="es-MX"/>
        </w:rPr>
        <mc:AlternateContent>
          <mc:Choice Requires="wps">
            <w:drawing>
              <wp:anchor distT="0" distB="0" distL="114300" distR="114300" simplePos="0" relativeHeight="251667456" behindDoc="0" locked="0" layoutInCell="1" allowOverlap="1" wp14:anchorId="00F93D0C" wp14:editId="6DDE2E5E">
                <wp:simplePos x="0" y="0"/>
                <wp:positionH relativeFrom="column">
                  <wp:posOffset>-74295</wp:posOffset>
                </wp:positionH>
                <wp:positionV relativeFrom="paragraph">
                  <wp:posOffset>219710</wp:posOffset>
                </wp:positionV>
                <wp:extent cx="5905500" cy="1021080"/>
                <wp:effectExtent l="0" t="0" r="19050" b="26670"/>
                <wp:wrapNone/>
                <wp:docPr id="1621599096" name="Conector recto 3"/>
                <wp:cNvGraphicFramePr/>
                <a:graphic xmlns:a="http://schemas.openxmlformats.org/drawingml/2006/main">
                  <a:graphicData uri="http://schemas.microsoft.com/office/word/2010/wordprocessingShape">
                    <wps:wsp>
                      <wps:cNvCnPr/>
                      <wps:spPr>
                        <a:xfrm>
                          <a:off x="0" y="0"/>
                          <a:ext cx="5905500" cy="1021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E9D620" id="Conector recto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85pt,17.3pt" to="459.1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" strokecolor="#5b9bd5 [3204]" strokeweight=".5pt">
                <v:stroke joinstyle="miter"/>
              </v:line>
            </w:pict>
          </mc:Fallback>
        </mc:AlternateContent>
      </w:r>
    </w:p>
    <w:bookmarkEnd w:id="2"/>
    <w:p w14:paraId="12661F6B" w14:textId="77777777" w:rsidR="00FF67F2" w:rsidRDefault="00FF67F2" w:rsidP="00F16947">
      <w:pPr>
        <w:spacing w:before="240" w:line="360" w:lineRule="auto"/>
        <w:jc w:val="both"/>
        <w:rPr>
          <w:rFonts w:ascii="Palatino Linotype" w:hAnsi="Palatino Linotype" w:cs="Arial"/>
          <w:sz w:val="24"/>
          <w:szCs w:val="24"/>
        </w:rPr>
      </w:pPr>
    </w:p>
    <w:p w14:paraId="6F0B74B7" w14:textId="77777777" w:rsidR="003108BC" w:rsidRDefault="003108BC" w:rsidP="00F16947">
      <w:pPr>
        <w:spacing w:before="240" w:line="360" w:lineRule="auto"/>
        <w:jc w:val="both"/>
        <w:rPr>
          <w:rFonts w:ascii="Palatino Linotype" w:hAnsi="Palatino Linotype" w:cs="Arial"/>
          <w:sz w:val="24"/>
          <w:szCs w:val="24"/>
        </w:rPr>
      </w:pPr>
    </w:p>
    <w:p w14:paraId="24F70F92" w14:textId="77777777" w:rsidR="003108BC" w:rsidRDefault="003108BC" w:rsidP="00F16947">
      <w:pPr>
        <w:spacing w:before="240" w:line="360" w:lineRule="auto"/>
        <w:jc w:val="both"/>
        <w:rPr>
          <w:rFonts w:ascii="Palatino Linotype" w:hAnsi="Palatino Linotype" w:cs="Arial"/>
          <w:sz w:val="24"/>
          <w:szCs w:val="24"/>
        </w:rPr>
      </w:pPr>
    </w:p>
    <w:p w14:paraId="38FA9EFE" w14:textId="77777777" w:rsidR="003108BC" w:rsidRDefault="003108BC" w:rsidP="00F16947">
      <w:pPr>
        <w:spacing w:before="240" w:line="360" w:lineRule="auto"/>
        <w:jc w:val="both"/>
        <w:rPr>
          <w:rFonts w:ascii="Palatino Linotype" w:hAnsi="Palatino Linotype" w:cs="Arial"/>
          <w:sz w:val="24"/>
          <w:szCs w:val="24"/>
        </w:rPr>
      </w:pPr>
    </w:p>
    <w:p w14:paraId="2F28AC2F" w14:textId="77777777" w:rsidR="003108BC" w:rsidRDefault="003108BC" w:rsidP="00F16947">
      <w:pPr>
        <w:spacing w:before="240" w:line="360" w:lineRule="auto"/>
        <w:jc w:val="both"/>
        <w:rPr>
          <w:rFonts w:ascii="Palatino Linotype" w:hAnsi="Palatino Linotype" w:cs="Arial"/>
          <w:sz w:val="24"/>
          <w:szCs w:val="24"/>
        </w:rPr>
      </w:pPr>
    </w:p>
    <w:p w14:paraId="46B6FEFC" w14:textId="77777777" w:rsidR="003108BC" w:rsidRDefault="003108BC" w:rsidP="00F16947">
      <w:pPr>
        <w:spacing w:before="240" w:line="360" w:lineRule="auto"/>
        <w:jc w:val="both"/>
        <w:rPr>
          <w:rFonts w:ascii="Palatino Linotype" w:hAnsi="Palatino Linotype" w:cs="Arial"/>
          <w:sz w:val="24"/>
          <w:szCs w:val="24"/>
        </w:rPr>
      </w:pPr>
    </w:p>
    <w:p w14:paraId="21E6144B" w14:textId="77777777" w:rsidR="003108BC" w:rsidRDefault="003108BC" w:rsidP="00F16947">
      <w:pPr>
        <w:spacing w:before="240" w:line="360" w:lineRule="auto"/>
        <w:jc w:val="both"/>
        <w:rPr>
          <w:rFonts w:ascii="Palatino Linotype" w:hAnsi="Palatino Linotype" w:cs="Arial"/>
          <w:sz w:val="24"/>
          <w:szCs w:val="24"/>
        </w:rPr>
      </w:pPr>
    </w:p>
    <w:p w14:paraId="692ED47F" w14:textId="77777777" w:rsidR="003108BC" w:rsidRDefault="003108BC" w:rsidP="00F16947">
      <w:pPr>
        <w:spacing w:before="240" w:line="360" w:lineRule="auto"/>
        <w:jc w:val="both"/>
        <w:rPr>
          <w:rFonts w:ascii="Palatino Linotype" w:hAnsi="Palatino Linotype" w:cs="Arial"/>
          <w:sz w:val="24"/>
          <w:szCs w:val="24"/>
        </w:rPr>
      </w:pPr>
    </w:p>
    <w:p w14:paraId="05E2B495" w14:textId="77777777" w:rsidR="003108BC" w:rsidRDefault="003108BC" w:rsidP="00F16947">
      <w:pPr>
        <w:spacing w:before="240" w:line="360" w:lineRule="auto"/>
        <w:jc w:val="both"/>
        <w:rPr>
          <w:rFonts w:ascii="Palatino Linotype" w:hAnsi="Palatino Linotype" w:cs="Arial"/>
          <w:sz w:val="24"/>
          <w:szCs w:val="24"/>
        </w:rPr>
      </w:pPr>
    </w:p>
    <w:p w14:paraId="7340F12F" w14:textId="77777777" w:rsidR="003108BC" w:rsidRDefault="003108BC" w:rsidP="00F16947">
      <w:pPr>
        <w:spacing w:before="240" w:line="360" w:lineRule="auto"/>
        <w:jc w:val="both"/>
        <w:rPr>
          <w:rFonts w:ascii="Palatino Linotype" w:hAnsi="Palatino Linotype" w:cs="Arial"/>
          <w:sz w:val="24"/>
          <w:szCs w:val="24"/>
        </w:rPr>
      </w:pPr>
    </w:p>
    <w:p w14:paraId="2AC063F9" w14:textId="77777777" w:rsidR="003108BC" w:rsidRDefault="003108BC" w:rsidP="00F16947">
      <w:pPr>
        <w:spacing w:before="240" w:line="360" w:lineRule="auto"/>
        <w:jc w:val="both"/>
        <w:rPr>
          <w:rFonts w:ascii="Palatino Linotype" w:hAnsi="Palatino Linotype" w:cs="Arial"/>
          <w:sz w:val="24"/>
          <w:szCs w:val="24"/>
        </w:rPr>
      </w:pPr>
    </w:p>
    <w:p w14:paraId="613745E1" w14:textId="77777777" w:rsidR="003108BC" w:rsidRDefault="003108BC" w:rsidP="00F16947">
      <w:pPr>
        <w:spacing w:before="240" w:line="360" w:lineRule="auto"/>
        <w:jc w:val="both"/>
        <w:rPr>
          <w:rFonts w:ascii="Palatino Linotype" w:hAnsi="Palatino Linotype" w:cs="Arial"/>
          <w:sz w:val="24"/>
          <w:szCs w:val="24"/>
        </w:rPr>
      </w:pPr>
    </w:p>
    <w:p w14:paraId="06CC412F" w14:textId="77777777" w:rsidR="003108BC" w:rsidRDefault="003108BC" w:rsidP="00F16947">
      <w:pPr>
        <w:spacing w:before="240" w:line="360" w:lineRule="auto"/>
        <w:jc w:val="both"/>
        <w:rPr>
          <w:rFonts w:ascii="Palatino Linotype" w:hAnsi="Palatino Linotype" w:cs="Arial"/>
          <w:sz w:val="24"/>
          <w:szCs w:val="24"/>
        </w:rPr>
      </w:pPr>
    </w:p>
    <w:p w14:paraId="025C50B3" w14:textId="77777777" w:rsidR="003108BC" w:rsidRDefault="003108BC" w:rsidP="00F16947">
      <w:pPr>
        <w:spacing w:before="240" w:line="360" w:lineRule="auto"/>
        <w:jc w:val="both"/>
        <w:rPr>
          <w:rFonts w:ascii="Palatino Linotype" w:hAnsi="Palatino Linotype" w:cs="Arial"/>
          <w:sz w:val="24"/>
          <w:szCs w:val="24"/>
        </w:rPr>
      </w:pPr>
    </w:p>
    <w:p w14:paraId="0632D854" w14:textId="77777777" w:rsidR="003108BC" w:rsidRDefault="003108BC" w:rsidP="00F16947">
      <w:pPr>
        <w:spacing w:before="240" w:line="360" w:lineRule="auto"/>
        <w:jc w:val="both"/>
        <w:rPr>
          <w:rFonts w:ascii="Palatino Linotype" w:hAnsi="Palatino Linotype" w:cs="Arial"/>
          <w:sz w:val="24"/>
          <w:szCs w:val="24"/>
        </w:rPr>
      </w:pPr>
    </w:p>
    <w:p w14:paraId="43BE7D65" w14:textId="77777777" w:rsidR="003108BC" w:rsidRDefault="003108BC" w:rsidP="00F16947">
      <w:pPr>
        <w:spacing w:before="240" w:line="360" w:lineRule="auto"/>
        <w:jc w:val="both"/>
        <w:rPr>
          <w:rFonts w:ascii="Palatino Linotype" w:hAnsi="Palatino Linotype" w:cs="Arial"/>
          <w:sz w:val="24"/>
          <w:szCs w:val="24"/>
        </w:rPr>
      </w:pPr>
    </w:p>
    <w:sectPr w:rsidR="003108BC"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19FE7" w14:textId="77777777" w:rsidR="00BF23F4" w:rsidRDefault="00BF23F4" w:rsidP="006168E4">
      <w:pPr>
        <w:spacing w:after="0" w:line="240" w:lineRule="auto"/>
      </w:pPr>
      <w:r>
        <w:separator/>
      </w:r>
    </w:p>
  </w:endnote>
  <w:endnote w:type="continuationSeparator" w:id="0">
    <w:p w14:paraId="55071944" w14:textId="77777777" w:rsidR="00BF23F4" w:rsidRDefault="00BF23F4"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040661">
      <w:rPr>
        <w:rFonts w:ascii="Palatino Linotype" w:hAnsi="Palatino Linotype"/>
        <w:bCs/>
        <w:noProof/>
        <w:sz w:val="20"/>
      </w:rPr>
      <w:t>14</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040661">
      <w:rPr>
        <w:rFonts w:ascii="Palatino Linotype" w:hAnsi="Palatino Linotype"/>
        <w:bCs/>
        <w:noProof/>
        <w:sz w:val="20"/>
      </w:rPr>
      <w:t>50</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04066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040661">
      <w:rPr>
        <w:rFonts w:ascii="Palatino Linotype" w:hAnsi="Palatino Linotype"/>
        <w:bCs/>
        <w:noProof/>
        <w:sz w:val="20"/>
      </w:rPr>
      <w:t>50</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6E40D" w14:textId="77777777" w:rsidR="00BF23F4" w:rsidRDefault="00BF23F4" w:rsidP="006168E4">
      <w:pPr>
        <w:spacing w:after="0" w:line="240" w:lineRule="auto"/>
      </w:pPr>
      <w:r>
        <w:separator/>
      </w:r>
    </w:p>
  </w:footnote>
  <w:footnote w:type="continuationSeparator" w:id="0">
    <w:p w14:paraId="24214E31" w14:textId="77777777" w:rsidR="00BF23F4" w:rsidRDefault="00BF23F4" w:rsidP="006168E4">
      <w:pPr>
        <w:spacing w:after="0" w:line="240" w:lineRule="auto"/>
      </w:pPr>
      <w:r>
        <w:continuationSeparator/>
      </w:r>
    </w:p>
  </w:footnote>
  <w:footnote w:id="1">
    <w:p w14:paraId="2D07C547" w14:textId="77777777" w:rsidR="00DA2C5C" w:rsidRDefault="00DA2C5C" w:rsidP="00DA2C5C">
      <w:pPr>
        <w:pStyle w:val="Textonotapie"/>
      </w:pPr>
      <w:r>
        <w:rPr>
          <w:rStyle w:val="Refdenotaalpie"/>
        </w:rPr>
        <w:footnoteRef/>
      </w:r>
      <w:r>
        <w:t xml:space="preserve"> Consultado en </w:t>
      </w:r>
      <w:hyperlink r:id="rId1"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761C2" w14:paraId="17981A04" w14:textId="77777777" w:rsidTr="00073E92">
      <w:trPr>
        <w:trHeight w:val="227"/>
      </w:trPr>
      <w:tc>
        <w:tcPr>
          <w:tcW w:w="5529" w:type="dxa"/>
          <w:hideMark/>
        </w:tcPr>
        <w:p w14:paraId="0E414BC5" w14:textId="19670DF2"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2121C7D5" w:rsidR="00E761C2" w:rsidRPr="00B4142F" w:rsidRDefault="00F81891"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08445</w:t>
          </w:r>
          <w:r w:rsidR="00E761C2">
            <w:rPr>
              <w:rFonts w:ascii="Palatino Linotype" w:hAnsi="Palatino Linotype" w:cs="Arial"/>
              <w:bCs/>
              <w:sz w:val="24"/>
              <w:lang w:eastAsia="es-MX"/>
            </w:rPr>
            <w:t>/INFOEM/IP/RR/202</w:t>
          </w:r>
          <w:r w:rsidR="006278AE">
            <w:rPr>
              <w:rFonts w:ascii="Palatino Linotype" w:hAnsi="Palatino Linotype" w:cs="Arial"/>
              <w:bCs/>
              <w:sz w:val="24"/>
              <w:lang w:eastAsia="es-MX"/>
            </w:rPr>
            <w:t>5</w:t>
          </w:r>
        </w:p>
      </w:tc>
    </w:tr>
    <w:tr w:rsidR="00E761C2" w14:paraId="637042F0" w14:textId="77777777" w:rsidTr="00073E92">
      <w:trPr>
        <w:trHeight w:val="242"/>
      </w:trPr>
      <w:tc>
        <w:tcPr>
          <w:tcW w:w="5529" w:type="dxa"/>
          <w:hideMark/>
        </w:tcPr>
        <w:p w14:paraId="412AD568" w14:textId="582E7AD7"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23B5960C" w:rsidR="00E761C2" w:rsidRPr="00F06FED" w:rsidRDefault="00F81891" w:rsidP="0034605F">
          <w:pPr>
            <w:spacing w:after="120" w:line="256" w:lineRule="auto"/>
            <w:ind w:left="639" w:right="214"/>
            <w:jc w:val="both"/>
            <w:rPr>
              <w:rFonts w:ascii="Palatino Linotype" w:hAnsi="Palatino Linotype" w:cs="Arial"/>
            </w:rPr>
          </w:pPr>
          <w:r>
            <w:rPr>
              <w:rFonts w:ascii="Palatino Linotype" w:hAnsi="Palatino Linotype" w:cs="Arial"/>
              <w:szCs w:val="20"/>
            </w:rPr>
            <w:t xml:space="preserve">Oficialía Mayor </w:t>
          </w:r>
          <w:r w:rsidR="001233B2">
            <w:rPr>
              <w:rFonts w:ascii="Palatino Linotype" w:hAnsi="Palatino Linotype" w:cs="Arial"/>
              <w:szCs w:val="20"/>
            </w:rPr>
            <w:t xml:space="preserve">  </w:t>
          </w:r>
        </w:p>
      </w:tc>
    </w:tr>
    <w:tr w:rsidR="00E761C2" w14:paraId="21BFE746" w14:textId="77777777" w:rsidTr="00073E92">
      <w:trPr>
        <w:trHeight w:val="342"/>
      </w:trPr>
      <w:tc>
        <w:tcPr>
          <w:tcW w:w="5529" w:type="dxa"/>
          <w:hideMark/>
        </w:tcPr>
        <w:p w14:paraId="64C4E314" w14:textId="2A83840C" w:rsidR="00E761C2" w:rsidRDefault="00E761C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E761C2" w:rsidRDefault="00E761C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761C2" w:rsidRDefault="00E761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761C2" w14:paraId="385FD437" w14:textId="77777777" w:rsidTr="00073E92">
      <w:trPr>
        <w:trHeight w:val="227"/>
      </w:trPr>
      <w:tc>
        <w:tcPr>
          <w:tcW w:w="5529" w:type="dxa"/>
          <w:hideMark/>
        </w:tcPr>
        <w:p w14:paraId="272860E8" w14:textId="6340DBC0"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33A515E9" w:rsidR="00E761C2" w:rsidRPr="00B4142F" w:rsidRDefault="00F81891"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08445</w:t>
          </w:r>
          <w:r w:rsidR="00E761C2">
            <w:rPr>
              <w:rFonts w:ascii="Palatino Linotype" w:hAnsi="Palatino Linotype" w:cs="Arial"/>
              <w:bCs/>
              <w:sz w:val="24"/>
              <w:lang w:eastAsia="es-MX"/>
            </w:rPr>
            <w:t>/INFOEM/IP/RR/202</w:t>
          </w:r>
          <w:r w:rsidR="006278AE">
            <w:rPr>
              <w:rFonts w:ascii="Palatino Linotype" w:hAnsi="Palatino Linotype" w:cs="Arial"/>
              <w:bCs/>
              <w:sz w:val="24"/>
              <w:lang w:eastAsia="es-MX"/>
            </w:rPr>
            <w:t>5</w:t>
          </w:r>
        </w:p>
      </w:tc>
    </w:tr>
    <w:tr w:rsidR="00E761C2" w14:paraId="33FC5097" w14:textId="77777777" w:rsidTr="00073E92">
      <w:trPr>
        <w:trHeight w:val="196"/>
      </w:trPr>
      <w:tc>
        <w:tcPr>
          <w:tcW w:w="5529" w:type="dxa"/>
          <w:hideMark/>
        </w:tcPr>
        <w:p w14:paraId="4F5D01E5"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1A8B0E1C" w:rsidR="00E761C2" w:rsidRPr="00F06FED" w:rsidRDefault="00CF219D" w:rsidP="007A3BB5">
          <w:pPr>
            <w:spacing w:after="120" w:line="256" w:lineRule="auto"/>
            <w:ind w:left="639" w:right="214"/>
            <w:jc w:val="both"/>
            <w:rPr>
              <w:rFonts w:ascii="Palatino Linotype" w:hAnsi="Palatino Linotype" w:cs="Arial"/>
            </w:rPr>
          </w:pPr>
          <w:r>
            <w:rPr>
              <w:rFonts w:ascii="Palatino Linotype" w:hAnsi="Palatino Linotype" w:cs="Arial"/>
            </w:rPr>
            <w:t xml:space="preserve"> </w:t>
          </w:r>
          <w:r w:rsidR="00040661">
            <w:rPr>
              <w:rFonts w:ascii="Palatino Linotype" w:hAnsi="Palatino Linotype" w:cs="Arial"/>
            </w:rPr>
            <w:t>XXXX</w:t>
          </w:r>
        </w:p>
      </w:tc>
    </w:tr>
    <w:tr w:rsidR="00E761C2" w14:paraId="178280DE" w14:textId="77777777" w:rsidTr="00073E92">
      <w:trPr>
        <w:trHeight w:val="242"/>
      </w:trPr>
      <w:tc>
        <w:tcPr>
          <w:tcW w:w="5529" w:type="dxa"/>
          <w:hideMark/>
        </w:tcPr>
        <w:p w14:paraId="71AC708B"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6D23809B" w:rsidR="00E761C2" w:rsidRDefault="00F81891"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Oficialía Mayor</w:t>
          </w:r>
          <w:r w:rsidR="001233B2">
            <w:rPr>
              <w:rFonts w:ascii="Palatino Linotype" w:hAnsi="Palatino Linotype" w:cs="Arial"/>
              <w:szCs w:val="20"/>
            </w:rPr>
            <w:t xml:space="preserve"> </w:t>
          </w:r>
          <w:r w:rsidR="006278AE">
            <w:rPr>
              <w:rFonts w:ascii="Palatino Linotype" w:hAnsi="Palatino Linotype" w:cs="Arial"/>
              <w:szCs w:val="20"/>
            </w:rPr>
            <w:t xml:space="preserve"> </w:t>
          </w:r>
        </w:p>
      </w:tc>
    </w:tr>
    <w:tr w:rsidR="00E761C2" w14:paraId="0518978B" w14:textId="77777777" w:rsidTr="00073E92">
      <w:trPr>
        <w:trHeight w:val="342"/>
      </w:trPr>
      <w:tc>
        <w:tcPr>
          <w:tcW w:w="5529" w:type="dxa"/>
          <w:hideMark/>
        </w:tcPr>
        <w:p w14:paraId="04968A43" w14:textId="7BE2A222" w:rsidR="00E761C2" w:rsidRDefault="00E761C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E761C2" w:rsidRDefault="00E761C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30128"/>
    <w:multiLevelType w:val="hybridMultilevel"/>
    <w:tmpl w:val="FA702F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BE0185"/>
    <w:multiLevelType w:val="hybridMultilevel"/>
    <w:tmpl w:val="1452D4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797452"/>
    <w:multiLevelType w:val="hybridMultilevel"/>
    <w:tmpl w:val="38B01ACA"/>
    <w:lvl w:ilvl="0" w:tplc="80EEAAA6">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3B110F0"/>
    <w:multiLevelType w:val="hybridMultilevel"/>
    <w:tmpl w:val="045EC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FB276B"/>
    <w:multiLevelType w:val="hybridMultilevel"/>
    <w:tmpl w:val="A25E68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EC21FD"/>
    <w:multiLevelType w:val="hybridMultilevel"/>
    <w:tmpl w:val="5B5400BC"/>
    <w:lvl w:ilvl="0" w:tplc="BE44BA66">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6167CD6"/>
    <w:multiLevelType w:val="hybridMultilevel"/>
    <w:tmpl w:val="BE66DF9E"/>
    <w:lvl w:ilvl="0" w:tplc="4BB4B1F6">
      <w:start w:val="1"/>
      <w:numFmt w:val="upperRoman"/>
      <w:lvlText w:val="%1."/>
      <w:lvlJc w:val="left"/>
      <w:pPr>
        <w:ind w:left="4264"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22A1315E"/>
    <w:multiLevelType w:val="hybridMultilevel"/>
    <w:tmpl w:val="DA6016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9" w15:restartNumberingAfterBreak="0">
    <w:nsid w:val="26BA792C"/>
    <w:multiLevelType w:val="hybridMultilevel"/>
    <w:tmpl w:val="A25E68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407902"/>
    <w:multiLevelType w:val="hybridMultilevel"/>
    <w:tmpl w:val="49269E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2FD58AD"/>
    <w:multiLevelType w:val="hybridMultilevel"/>
    <w:tmpl w:val="3756712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4764F5E"/>
    <w:multiLevelType w:val="hybridMultilevel"/>
    <w:tmpl w:val="01965A9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3"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3B707232"/>
    <w:multiLevelType w:val="hybridMultilevel"/>
    <w:tmpl w:val="F5A0B242"/>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65F1E"/>
    <w:multiLevelType w:val="hybridMultilevel"/>
    <w:tmpl w:val="AFAAB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FA75FD"/>
    <w:multiLevelType w:val="hybridMultilevel"/>
    <w:tmpl w:val="8A16D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0880382"/>
    <w:multiLevelType w:val="hybridMultilevel"/>
    <w:tmpl w:val="75C6C5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993393"/>
    <w:multiLevelType w:val="hybridMultilevel"/>
    <w:tmpl w:val="8B14081C"/>
    <w:lvl w:ilvl="0" w:tplc="08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A152CE"/>
    <w:multiLevelType w:val="hybridMultilevel"/>
    <w:tmpl w:val="32DC7C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95106CE"/>
    <w:multiLevelType w:val="hybridMultilevel"/>
    <w:tmpl w:val="D62E518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360D3E"/>
    <w:multiLevelType w:val="hybridMultilevel"/>
    <w:tmpl w:val="F538FCC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15"/>
  </w:num>
  <w:num w:numId="4">
    <w:abstractNumId w:val="9"/>
  </w:num>
  <w:num w:numId="5">
    <w:abstractNumId w:val="6"/>
  </w:num>
  <w:num w:numId="6">
    <w:abstractNumId w:val="18"/>
  </w:num>
  <w:num w:numId="7">
    <w:abstractNumId w:val="19"/>
  </w:num>
  <w:num w:numId="8">
    <w:abstractNumId w:val="13"/>
  </w:num>
  <w:num w:numId="9">
    <w:abstractNumId w:val="12"/>
  </w:num>
  <w:num w:numId="10">
    <w:abstractNumId w:val="10"/>
  </w:num>
  <w:num w:numId="11">
    <w:abstractNumId w:val="16"/>
  </w:num>
  <w:num w:numId="12">
    <w:abstractNumId w:val="21"/>
  </w:num>
  <w:num w:numId="13">
    <w:abstractNumId w:val="14"/>
  </w:num>
  <w:num w:numId="14">
    <w:abstractNumId w:val="17"/>
  </w:num>
  <w:num w:numId="15">
    <w:abstractNumId w:val="3"/>
  </w:num>
  <w:num w:numId="16">
    <w:abstractNumId w:val="22"/>
  </w:num>
  <w:num w:numId="17">
    <w:abstractNumId w:val="5"/>
  </w:num>
  <w:num w:numId="18">
    <w:abstractNumId w:val="24"/>
  </w:num>
  <w:num w:numId="19">
    <w:abstractNumId w:val="20"/>
  </w:num>
  <w:num w:numId="20">
    <w:abstractNumId w:val="1"/>
  </w:num>
  <w:num w:numId="21">
    <w:abstractNumId w:val="0"/>
  </w:num>
  <w:num w:numId="22">
    <w:abstractNumId w:val="7"/>
  </w:num>
  <w:num w:numId="23">
    <w:abstractNumId w:val="11"/>
  </w:num>
  <w:num w:numId="24">
    <w:abstractNumId w:val="4"/>
  </w:num>
  <w:num w:numId="25">
    <w:abstractNumId w:val="23"/>
  </w:num>
  <w:num w:numId="2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4469"/>
    <w:rsid w:val="00005347"/>
    <w:rsid w:val="000056BB"/>
    <w:rsid w:val="00005B85"/>
    <w:rsid w:val="00007D8F"/>
    <w:rsid w:val="0001172F"/>
    <w:rsid w:val="00011980"/>
    <w:rsid w:val="00012E56"/>
    <w:rsid w:val="0001366A"/>
    <w:rsid w:val="00013C75"/>
    <w:rsid w:val="000143E2"/>
    <w:rsid w:val="000143F3"/>
    <w:rsid w:val="00015C81"/>
    <w:rsid w:val="000171B7"/>
    <w:rsid w:val="00020E74"/>
    <w:rsid w:val="00022B41"/>
    <w:rsid w:val="000240C8"/>
    <w:rsid w:val="000250DA"/>
    <w:rsid w:val="0002560B"/>
    <w:rsid w:val="0002702E"/>
    <w:rsid w:val="00027921"/>
    <w:rsid w:val="000306A7"/>
    <w:rsid w:val="00030FDA"/>
    <w:rsid w:val="000315CA"/>
    <w:rsid w:val="00031A66"/>
    <w:rsid w:val="00031AB1"/>
    <w:rsid w:val="00031B3B"/>
    <w:rsid w:val="0003281E"/>
    <w:rsid w:val="00032896"/>
    <w:rsid w:val="000329BE"/>
    <w:rsid w:val="00032DE3"/>
    <w:rsid w:val="0003628E"/>
    <w:rsid w:val="00036740"/>
    <w:rsid w:val="00040661"/>
    <w:rsid w:val="0004186E"/>
    <w:rsid w:val="00044C7F"/>
    <w:rsid w:val="000451BE"/>
    <w:rsid w:val="00045379"/>
    <w:rsid w:val="000458B5"/>
    <w:rsid w:val="00045CB8"/>
    <w:rsid w:val="00045F6D"/>
    <w:rsid w:val="000508FA"/>
    <w:rsid w:val="0005171D"/>
    <w:rsid w:val="00055224"/>
    <w:rsid w:val="000610F9"/>
    <w:rsid w:val="00061821"/>
    <w:rsid w:val="000623F9"/>
    <w:rsid w:val="00063701"/>
    <w:rsid w:val="00063A10"/>
    <w:rsid w:val="00063C69"/>
    <w:rsid w:val="00064EA6"/>
    <w:rsid w:val="000662F8"/>
    <w:rsid w:val="00066CAB"/>
    <w:rsid w:val="00070E99"/>
    <w:rsid w:val="00073E78"/>
    <w:rsid w:val="00073E92"/>
    <w:rsid w:val="00073FC2"/>
    <w:rsid w:val="00074125"/>
    <w:rsid w:val="00074B0E"/>
    <w:rsid w:val="00076AE0"/>
    <w:rsid w:val="0007756F"/>
    <w:rsid w:val="0008033D"/>
    <w:rsid w:val="0008151E"/>
    <w:rsid w:val="000821BF"/>
    <w:rsid w:val="00085007"/>
    <w:rsid w:val="0008548C"/>
    <w:rsid w:val="00086447"/>
    <w:rsid w:val="0008650D"/>
    <w:rsid w:val="00086AF1"/>
    <w:rsid w:val="0008719F"/>
    <w:rsid w:val="00087E9F"/>
    <w:rsid w:val="00090174"/>
    <w:rsid w:val="00091552"/>
    <w:rsid w:val="00091C3A"/>
    <w:rsid w:val="00092235"/>
    <w:rsid w:val="000936B5"/>
    <w:rsid w:val="000944B9"/>
    <w:rsid w:val="000948CA"/>
    <w:rsid w:val="0009548B"/>
    <w:rsid w:val="000954A0"/>
    <w:rsid w:val="00095CD4"/>
    <w:rsid w:val="0009704F"/>
    <w:rsid w:val="000A18F1"/>
    <w:rsid w:val="000A2E75"/>
    <w:rsid w:val="000A3486"/>
    <w:rsid w:val="000A46DE"/>
    <w:rsid w:val="000A46EB"/>
    <w:rsid w:val="000A5195"/>
    <w:rsid w:val="000A535D"/>
    <w:rsid w:val="000A5980"/>
    <w:rsid w:val="000A79DA"/>
    <w:rsid w:val="000A7EDC"/>
    <w:rsid w:val="000B03E0"/>
    <w:rsid w:val="000B45EB"/>
    <w:rsid w:val="000B4B51"/>
    <w:rsid w:val="000B4D0F"/>
    <w:rsid w:val="000B53D8"/>
    <w:rsid w:val="000B545B"/>
    <w:rsid w:val="000B5864"/>
    <w:rsid w:val="000B7158"/>
    <w:rsid w:val="000B752B"/>
    <w:rsid w:val="000C0AAF"/>
    <w:rsid w:val="000C0B33"/>
    <w:rsid w:val="000C102A"/>
    <w:rsid w:val="000C16A1"/>
    <w:rsid w:val="000C2602"/>
    <w:rsid w:val="000C5B8B"/>
    <w:rsid w:val="000C69A9"/>
    <w:rsid w:val="000D0352"/>
    <w:rsid w:val="000D1A4E"/>
    <w:rsid w:val="000D1B55"/>
    <w:rsid w:val="000D2A53"/>
    <w:rsid w:val="000D3C75"/>
    <w:rsid w:val="000D4532"/>
    <w:rsid w:val="000D4660"/>
    <w:rsid w:val="000D4A3A"/>
    <w:rsid w:val="000D5800"/>
    <w:rsid w:val="000D67B8"/>
    <w:rsid w:val="000D69D7"/>
    <w:rsid w:val="000D7523"/>
    <w:rsid w:val="000E0C4D"/>
    <w:rsid w:val="000E16CF"/>
    <w:rsid w:val="000E1AEC"/>
    <w:rsid w:val="000E30C2"/>
    <w:rsid w:val="000E3ADA"/>
    <w:rsid w:val="000E3AEA"/>
    <w:rsid w:val="000E6545"/>
    <w:rsid w:val="000E686B"/>
    <w:rsid w:val="000F2A5E"/>
    <w:rsid w:val="000F2E5A"/>
    <w:rsid w:val="000F3EC2"/>
    <w:rsid w:val="000F3F8D"/>
    <w:rsid w:val="00100C19"/>
    <w:rsid w:val="00101FCB"/>
    <w:rsid w:val="00104391"/>
    <w:rsid w:val="00106372"/>
    <w:rsid w:val="00107683"/>
    <w:rsid w:val="00111DCD"/>
    <w:rsid w:val="00112791"/>
    <w:rsid w:val="00112C29"/>
    <w:rsid w:val="00114CF9"/>
    <w:rsid w:val="00114DCB"/>
    <w:rsid w:val="00114FD0"/>
    <w:rsid w:val="00116FA9"/>
    <w:rsid w:val="00117250"/>
    <w:rsid w:val="00121E3A"/>
    <w:rsid w:val="001228AB"/>
    <w:rsid w:val="001229FC"/>
    <w:rsid w:val="001233B2"/>
    <w:rsid w:val="00124209"/>
    <w:rsid w:val="00124855"/>
    <w:rsid w:val="001254F5"/>
    <w:rsid w:val="00127033"/>
    <w:rsid w:val="0012724B"/>
    <w:rsid w:val="00134D0E"/>
    <w:rsid w:val="00136C13"/>
    <w:rsid w:val="00136D04"/>
    <w:rsid w:val="00136FAD"/>
    <w:rsid w:val="00137C84"/>
    <w:rsid w:val="00140557"/>
    <w:rsid w:val="001408A0"/>
    <w:rsid w:val="00140CED"/>
    <w:rsid w:val="001414E7"/>
    <w:rsid w:val="001439C9"/>
    <w:rsid w:val="00146F0A"/>
    <w:rsid w:val="001507FF"/>
    <w:rsid w:val="0015142D"/>
    <w:rsid w:val="00151D16"/>
    <w:rsid w:val="00152495"/>
    <w:rsid w:val="00152AB2"/>
    <w:rsid w:val="00152C2B"/>
    <w:rsid w:val="00153277"/>
    <w:rsid w:val="00160115"/>
    <w:rsid w:val="00161298"/>
    <w:rsid w:val="00161FBE"/>
    <w:rsid w:val="00163DF4"/>
    <w:rsid w:val="0016613D"/>
    <w:rsid w:val="0016745C"/>
    <w:rsid w:val="001705AC"/>
    <w:rsid w:val="001710C0"/>
    <w:rsid w:val="001712BB"/>
    <w:rsid w:val="00171FA8"/>
    <w:rsid w:val="001733A0"/>
    <w:rsid w:val="00175897"/>
    <w:rsid w:val="00176D46"/>
    <w:rsid w:val="00177BC8"/>
    <w:rsid w:val="00180B9F"/>
    <w:rsid w:val="00180F0F"/>
    <w:rsid w:val="00181C01"/>
    <w:rsid w:val="00181CC5"/>
    <w:rsid w:val="001829BE"/>
    <w:rsid w:val="00182C4E"/>
    <w:rsid w:val="00184E8E"/>
    <w:rsid w:val="001854E1"/>
    <w:rsid w:val="0018577F"/>
    <w:rsid w:val="001908BC"/>
    <w:rsid w:val="00193784"/>
    <w:rsid w:val="00194676"/>
    <w:rsid w:val="0019480C"/>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37AC"/>
    <w:rsid w:val="001B421D"/>
    <w:rsid w:val="001B6914"/>
    <w:rsid w:val="001B7B88"/>
    <w:rsid w:val="001B7FA2"/>
    <w:rsid w:val="001C1337"/>
    <w:rsid w:val="001C18E0"/>
    <w:rsid w:val="001C1CAF"/>
    <w:rsid w:val="001C2AC5"/>
    <w:rsid w:val="001C336E"/>
    <w:rsid w:val="001C38B9"/>
    <w:rsid w:val="001C50EE"/>
    <w:rsid w:val="001C7319"/>
    <w:rsid w:val="001C7D87"/>
    <w:rsid w:val="001D23B4"/>
    <w:rsid w:val="001D27C1"/>
    <w:rsid w:val="001D3E87"/>
    <w:rsid w:val="001D49A2"/>
    <w:rsid w:val="001D5BB2"/>
    <w:rsid w:val="001D606E"/>
    <w:rsid w:val="001D627A"/>
    <w:rsid w:val="001D6B60"/>
    <w:rsid w:val="001E04A8"/>
    <w:rsid w:val="001E0820"/>
    <w:rsid w:val="001E0C3F"/>
    <w:rsid w:val="001E10A7"/>
    <w:rsid w:val="001E11BF"/>
    <w:rsid w:val="001E2C56"/>
    <w:rsid w:val="001E3960"/>
    <w:rsid w:val="001E4787"/>
    <w:rsid w:val="001E5168"/>
    <w:rsid w:val="001E58D8"/>
    <w:rsid w:val="001E6631"/>
    <w:rsid w:val="001E78AA"/>
    <w:rsid w:val="001F013D"/>
    <w:rsid w:val="001F2101"/>
    <w:rsid w:val="001F2360"/>
    <w:rsid w:val="001F3969"/>
    <w:rsid w:val="001F42C9"/>
    <w:rsid w:val="001F4AA0"/>
    <w:rsid w:val="001F607C"/>
    <w:rsid w:val="001F61DA"/>
    <w:rsid w:val="001F7532"/>
    <w:rsid w:val="00200CE7"/>
    <w:rsid w:val="00202207"/>
    <w:rsid w:val="00204420"/>
    <w:rsid w:val="00205ACD"/>
    <w:rsid w:val="002064B4"/>
    <w:rsid w:val="002075A5"/>
    <w:rsid w:val="00212797"/>
    <w:rsid w:val="00212A9D"/>
    <w:rsid w:val="0021501E"/>
    <w:rsid w:val="00215192"/>
    <w:rsid w:val="0021530C"/>
    <w:rsid w:val="00215A5F"/>
    <w:rsid w:val="002167CF"/>
    <w:rsid w:val="002205C0"/>
    <w:rsid w:val="00221889"/>
    <w:rsid w:val="00221AB3"/>
    <w:rsid w:val="002248AC"/>
    <w:rsid w:val="00226AF5"/>
    <w:rsid w:val="00230A09"/>
    <w:rsid w:val="0023220E"/>
    <w:rsid w:val="0023373D"/>
    <w:rsid w:val="0023423C"/>
    <w:rsid w:val="002353AE"/>
    <w:rsid w:val="00235909"/>
    <w:rsid w:val="00235A17"/>
    <w:rsid w:val="00237402"/>
    <w:rsid w:val="002406B0"/>
    <w:rsid w:val="002420E3"/>
    <w:rsid w:val="002448CB"/>
    <w:rsid w:val="0024603C"/>
    <w:rsid w:val="00246968"/>
    <w:rsid w:val="002525C7"/>
    <w:rsid w:val="002526E7"/>
    <w:rsid w:val="002545DA"/>
    <w:rsid w:val="002548EC"/>
    <w:rsid w:val="00254BA9"/>
    <w:rsid w:val="002577FE"/>
    <w:rsid w:val="00261125"/>
    <w:rsid w:val="002659E9"/>
    <w:rsid w:val="00267074"/>
    <w:rsid w:val="00267244"/>
    <w:rsid w:val="002717B7"/>
    <w:rsid w:val="00271BC1"/>
    <w:rsid w:val="0027268C"/>
    <w:rsid w:val="00273D0E"/>
    <w:rsid w:val="00274159"/>
    <w:rsid w:val="00274300"/>
    <w:rsid w:val="00274BE8"/>
    <w:rsid w:val="002765A6"/>
    <w:rsid w:val="002803ED"/>
    <w:rsid w:val="0028097F"/>
    <w:rsid w:val="002827D6"/>
    <w:rsid w:val="0028588E"/>
    <w:rsid w:val="00286784"/>
    <w:rsid w:val="00287700"/>
    <w:rsid w:val="00287CF0"/>
    <w:rsid w:val="00290D84"/>
    <w:rsid w:val="00292BF6"/>
    <w:rsid w:val="00292EB0"/>
    <w:rsid w:val="0029431D"/>
    <w:rsid w:val="00294823"/>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4D9F"/>
    <w:rsid w:val="002B5A2F"/>
    <w:rsid w:val="002B5DBD"/>
    <w:rsid w:val="002C07C4"/>
    <w:rsid w:val="002C12B1"/>
    <w:rsid w:val="002C1B76"/>
    <w:rsid w:val="002C3189"/>
    <w:rsid w:val="002C6FA0"/>
    <w:rsid w:val="002C72D2"/>
    <w:rsid w:val="002D08E3"/>
    <w:rsid w:val="002D0C68"/>
    <w:rsid w:val="002D30CB"/>
    <w:rsid w:val="002D310D"/>
    <w:rsid w:val="002D59F9"/>
    <w:rsid w:val="002E23FD"/>
    <w:rsid w:val="002E2D7B"/>
    <w:rsid w:val="002E3D36"/>
    <w:rsid w:val="002E5E6A"/>
    <w:rsid w:val="002F14AA"/>
    <w:rsid w:val="002F2198"/>
    <w:rsid w:val="002F37BE"/>
    <w:rsid w:val="002F3C96"/>
    <w:rsid w:val="002F4577"/>
    <w:rsid w:val="002F6125"/>
    <w:rsid w:val="002F6424"/>
    <w:rsid w:val="002F7083"/>
    <w:rsid w:val="002F7704"/>
    <w:rsid w:val="00300AAE"/>
    <w:rsid w:val="00300D0B"/>
    <w:rsid w:val="00303210"/>
    <w:rsid w:val="00304D88"/>
    <w:rsid w:val="003056A2"/>
    <w:rsid w:val="00306096"/>
    <w:rsid w:val="00307369"/>
    <w:rsid w:val="003107AB"/>
    <w:rsid w:val="003108BC"/>
    <w:rsid w:val="003111C0"/>
    <w:rsid w:val="00311B09"/>
    <w:rsid w:val="00312417"/>
    <w:rsid w:val="0031632F"/>
    <w:rsid w:val="0031645D"/>
    <w:rsid w:val="00317A04"/>
    <w:rsid w:val="00317A10"/>
    <w:rsid w:val="00320A67"/>
    <w:rsid w:val="00321565"/>
    <w:rsid w:val="0032187D"/>
    <w:rsid w:val="003231E2"/>
    <w:rsid w:val="00323CD2"/>
    <w:rsid w:val="00324E31"/>
    <w:rsid w:val="003272FB"/>
    <w:rsid w:val="00327723"/>
    <w:rsid w:val="003317CD"/>
    <w:rsid w:val="00333965"/>
    <w:rsid w:val="00335EE5"/>
    <w:rsid w:val="00337739"/>
    <w:rsid w:val="00337BA5"/>
    <w:rsid w:val="0034100F"/>
    <w:rsid w:val="003412D2"/>
    <w:rsid w:val="0034179E"/>
    <w:rsid w:val="00341AC3"/>
    <w:rsid w:val="0034299B"/>
    <w:rsid w:val="003430A8"/>
    <w:rsid w:val="00344276"/>
    <w:rsid w:val="003442C8"/>
    <w:rsid w:val="003443B2"/>
    <w:rsid w:val="00344848"/>
    <w:rsid w:val="00345B43"/>
    <w:rsid w:val="0034605F"/>
    <w:rsid w:val="00346B14"/>
    <w:rsid w:val="00346ECE"/>
    <w:rsid w:val="00351C94"/>
    <w:rsid w:val="003549DC"/>
    <w:rsid w:val="00354FEF"/>
    <w:rsid w:val="00355FED"/>
    <w:rsid w:val="003619BC"/>
    <w:rsid w:val="00361B9C"/>
    <w:rsid w:val="00365C45"/>
    <w:rsid w:val="0036654D"/>
    <w:rsid w:val="00371031"/>
    <w:rsid w:val="00371529"/>
    <w:rsid w:val="003736ED"/>
    <w:rsid w:val="00374444"/>
    <w:rsid w:val="00374F7B"/>
    <w:rsid w:val="003755BC"/>
    <w:rsid w:val="003756A4"/>
    <w:rsid w:val="00376114"/>
    <w:rsid w:val="00376CEC"/>
    <w:rsid w:val="00380758"/>
    <w:rsid w:val="003820FC"/>
    <w:rsid w:val="003827B4"/>
    <w:rsid w:val="00383C82"/>
    <w:rsid w:val="00386BBB"/>
    <w:rsid w:val="00386D84"/>
    <w:rsid w:val="0039245A"/>
    <w:rsid w:val="00392C89"/>
    <w:rsid w:val="00393F7A"/>
    <w:rsid w:val="00394A1E"/>
    <w:rsid w:val="003A241D"/>
    <w:rsid w:val="003A4076"/>
    <w:rsid w:val="003A43CE"/>
    <w:rsid w:val="003A60CC"/>
    <w:rsid w:val="003A61F9"/>
    <w:rsid w:val="003A73D3"/>
    <w:rsid w:val="003B1A03"/>
    <w:rsid w:val="003B1C4E"/>
    <w:rsid w:val="003B1E88"/>
    <w:rsid w:val="003B2317"/>
    <w:rsid w:val="003B5455"/>
    <w:rsid w:val="003B5FFE"/>
    <w:rsid w:val="003B60F9"/>
    <w:rsid w:val="003B63C0"/>
    <w:rsid w:val="003B6686"/>
    <w:rsid w:val="003C24B7"/>
    <w:rsid w:val="003C2632"/>
    <w:rsid w:val="003C2A8E"/>
    <w:rsid w:val="003C480B"/>
    <w:rsid w:val="003C7873"/>
    <w:rsid w:val="003C78F7"/>
    <w:rsid w:val="003C79D5"/>
    <w:rsid w:val="003D0A89"/>
    <w:rsid w:val="003D11E5"/>
    <w:rsid w:val="003D153C"/>
    <w:rsid w:val="003D305F"/>
    <w:rsid w:val="003D4806"/>
    <w:rsid w:val="003D4FA0"/>
    <w:rsid w:val="003D4FDC"/>
    <w:rsid w:val="003E0BC5"/>
    <w:rsid w:val="003E1563"/>
    <w:rsid w:val="003E16E1"/>
    <w:rsid w:val="003E2624"/>
    <w:rsid w:val="003E2B21"/>
    <w:rsid w:val="003E34C9"/>
    <w:rsid w:val="003E3ACD"/>
    <w:rsid w:val="003E4B54"/>
    <w:rsid w:val="003F0DF5"/>
    <w:rsid w:val="003F332C"/>
    <w:rsid w:val="003F3BA1"/>
    <w:rsid w:val="003F45E8"/>
    <w:rsid w:val="003F659A"/>
    <w:rsid w:val="003F6CB2"/>
    <w:rsid w:val="00400E16"/>
    <w:rsid w:val="004012CF"/>
    <w:rsid w:val="004012E1"/>
    <w:rsid w:val="004020B1"/>
    <w:rsid w:val="004028F5"/>
    <w:rsid w:val="00402FF3"/>
    <w:rsid w:val="00404627"/>
    <w:rsid w:val="00405192"/>
    <w:rsid w:val="004052CD"/>
    <w:rsid w:val="00405EAB"/>
    <w:rsid w:val="00406265"/>
    <w:rsid w:val="004069EB"/>
    <w:rsid w:val="004072AA"/>
    <w:rsid w:val="004109EC"/>
    <w:rsid w:val="00410BE9"/>
    <w:rsid w:val="004111DA"/>
    <w:rsid w:val="00413327"/>
    <w:rsid w:val="00413F1C"/>
    <w:rsid w:val="0041440A"/>
    <w:rsid w:val="004218E5"/>
    <w:rsid w:val="00423213"/>
    <w:rsid w:val="0042416D"/>
    <w:rsid w:val="00426D1E"/>
    <w:rsid w:val="00431A8E"/>
    <w:rsid w:val="00431DF7"/>
    <w:rsid w:val="00431FD9"/>
    <w:rsid w:val="00433507"/>
    <w:rsid w:val="00433652"/>
    <w:rsid w:val="004336AE"/>
    <w:rsid w:val="00433FA1"/>
    <w:rsid w:val="00437A0E"/>
    <w:rsid w:val="00441230"/>
    <w:rsid w:val="00441566"/>
    <w:rsid w:val="00443B76"/>
    <w:rsid w:val="0044504F"/>
    <w:rsid w:val="00445A21"/>
    <w:rsid w:val="004460C0"/>
    <w:rsid w:val="004502F1"/>
    <w:rsid w:val="004516EB"/>
    <w:rsid w:val="00451E82"/>
    <w:rsid w:val="004529B6"/>
    <w:rsid w:val="00453DBD"/>
    <w:rsid w:val="00454CE6"/>
    <w:rsid w:val="00456456"/>
    <w:rsid w:val="00457162"/>
    <w:rsid w:val="00457A9F"/>
    <w:rsid w:val="0046133D"/>
    <w:rsid w:val="00462881"/>
    <w:rsid w:val="00462B0D"/>
    <w:rsid w:val="00464534"/>
    <w:rsid w:val="0046475C"/>
    <w:rsid w:val="00464805"/>
    <w:rsid w:val="00466B1C"/>
    <w:rsid w:val="004702BF"/>
    <w:rsid w:val="00470F88"/>
    <w:rsid w:val="00472649"/>
    <w:rsid w:val="004726B1"/>
    <w:rsid w:val="0047555B"/>
    <w:rsid w:val="00475F48"/>
    <w:rsid w:val="0047718A"/>
    <w:rsid w:val="00477430"/>
    <w:rsid w:val="00477CB9"/>
    <w:rsid w:val="00477CC2"/>
    <w:rsid w:val="00480C13"/>
    <w:rsid w:val="00481325"/>
    <w:rsid w:val="0048180A"/>
    <w:rsid w:val="00481C7A"/>
    <w:rsid w:val="004836B3"/>
    <w:rsid w:val="004853F7"/>
    <w:rsid w:val="00485906"/>
    <w:rsid w:val="00486CC8"/>
    <w:rsid w:val="004906C8"/>
    <w:rsid w:val="00491EEC"/>
    <w:rsid w:val="0049255A"/>
    <w:rsid w:val="0049303D"/>
    <w:rsid w:val="0049459B"/>
    <w:rsid w:val="00494DE3"/>
    <w:rsid w:val="00495252"/>
    <w:rsid w:val="004964B5"/>
    <w:rsid w:val="0049675F"/>
    <w:rsid w:val="004967E2"/>
    <w:rsid w:val="0049785D"/>
    <w:rsid w:val="004A1436"/>
    <w:rsid w:val="004A290F"/>
    <w:rsid w:val="004A5FFD"/>
    <w:rsid w:val="004A6011"/>
    <w:rsid w:val="004A7195"/>
    <w:rsid w:val="004A7CE2"/>
    <w:rsid w:val="004B0DB0"/>
    <w:rsid w:val="004B376D"/>
    <w:rsid w:val="004B5DEC"/>
    <w:rsid w:val="004B7F32"/>
    <w:rsid w:val="004C1DF1"/>
    <w:rsid w:val="004C4E77"/>
    <w:rsid w:val="004C6DAE"/>
    <w:rsid w:val="004C74FD"/>
    <w:rsid w:val="004D08EB"/>
    <w:rsid w:val="004D6029"/>
    <w:rsid w:val="004D6663"/>
    <w:rsid w:val="004D6F54"/>
    <w:rsid w:val="004E004F"/>
    <w:rsid w:val="004E0166"/>
    <w:rsid w:val="004E0679"/>
    <w:rsid w:val="004E0B32"/>
    <w:rsid w:val="004E165C"/>
    <w:rsid w:val="004E1AC5"/>
    <w:rsid w:val="004E1B1C"/>
    <w:rsid w:val="004E2371"/>
    <w:rsid w:val="004E6BE9"/>
    <w:rsid w:val="004E79A4"/>
    <w:rsid w:val="004F12AB"/>
    <w:rsid w:val="004F26CF"/>
    <w:rsid w:val="004F3264"/>
    <w:rsid w:val="004F3E8F"/>
    <w:rsid w:val="004F4792"/>
    <w:rsid w:val="004F4DF1"/>
    <w:rsid w:val="004F5F65"/>
    <w:rsid w:val="004F74F7"/>
    <w:rsid w:val="00502F50"/>
    <w:rsid w:val="00503655"/>
    <w:rsid w:val="00505759"/>
    <w:rsid w:val="00505784"/>
    <w:rsid w:val="0050578D"/>
    <w:rsid w:val="0051107C"/>
    <w:rsid w:val="00513251"/>
    <w:rsid w:val="00513861"/>
    <w:rsid w:val="00514187"/>
    <w:rsid w:val="00515090"/>
    <w:rsid w:val="00515221"/>
    <w:rsid w:val="00516A83"/>
    <w:rsid w:val="0051725F"/>
    <w:rsid w:val="00517F23"/>
    <w:rsid w:val="00521A89"/>
    <w:rsid w:val="00521E57"/>
    <w:rsid w:val="005236A4"/>
    <w:rsid w:val="005245BF"/>
    <w:rsid w:val="00525DA1"/>
    <w:rsid w:val="00525E83"/>
    <w:rsid w:val="005268A3"/>
    <w:rsid w:val="00527A22"/>
    <w:rsid w:val="00527EBC"/>
    <w:rsid w:val="005305EA"/>
    <w:rsid w:val="00530E3E"/>
    <w:rsid w:val="005311BB"/>
    <w:rsid w:val="00535C9F"/>
    <w:rsid w:val="00536723"/>
    <w:rsid w:val="00536920"/>
    <w:rsid w:val="005371E7"/>
    <w:rsid w:val="0053787A"/>
    <w:rsid w:val="00537CCF"/>
    <w:rsid w:val="0054033D"/>
    <w:rsid w:val="00540538"/>
    <w:rsid w:val="00540C92"/>
    <w:rsid w:val="00544016"/>
    <w:rsid w:val="00546D51"/>
    <w:rsid w:val="005478DE"/>
    <w:rsid w:val="005520FE"/>
    <w:rsid w:val="0055211D"/>
    <w:rsid w:val="00552FA7"/>
    <w:rsid w:val="00553E92"/>
    <w:rsid w:val="00554927"/>
    <w:rsid w:val="005554CB"/>
    <w:rsid w:val="00555FB7"/>
    <w:rsid w:val="00556513"/>
    <w:rsid w:val="0055697F"/>
    <w:rsid w:val="00560D4A"/>
    <w:rsid w:val="00562653"/>
    <w:rsid w:val="00563070"/>
    <w:rsid w:val="0056468F"/>
    <w:rsid w:val="00565BF6"/>
    <w:rsid w:val="00566E4B"/>
    <w:rsid w:val="00567F9A"/>
    <w:rsid w:val="005705E2"/>
    <w:rsid w:val="005714B9"/>
    <w:rsid w:val="00572266"/>
    <w:rsid w:val="005733EB"/>
    <w:rsid w:val="00573F27"/>
    <w:rsid w:val="00575485"/>
    <w:rsid w:val="0057658F"/>
    <w:rsid w:val="00577500"/>
    <w:rsid w:val="00580802"/>
    <w:rsid w:val="00581A22"/>
    <w:rsid w:val="005833A8"/>
    <w:rsid w:val="00584485"/>
    <w:rsid w:val="0058661B"/>
    <w:rsid w:val="00587E4A"/>
    <w:rsid w:val="00590062"/>
    <w:rsid w:val="00590467"/>
    <w:rsid w:val="00591165"/>
    <w:rsid w:val="005930E6"/>
    <w:rsid w:val="005938A7"/>
    <w:rsid w:val="00593E91"/>
    <w:rsid w:val="00594C99"/>
    <w:rsid w:val="00595600"/>
    <w:rsid w:val="00596DC4"/>
    <w:rsid w:val="00597589"/>
    <w:rsid w:val="005A0917"/>
    <w:rsid w:val="005A0B49"/>
    <w:rsid w:val="005A4124"/>
    <w:rsid w:val="005A52D9"/>
    <w:rsid w:val="005A5A6E"/>
    <w:rsid w:val="005A694B"/>
    <w:rsid w:val="005A6D57"/>
    <w:rsid w:val="005A7CA9"/>
    <w:rsid w:val="005B00A4"/>
    <w:rsid w:val="005B0424"/>
    <w:rsid w:val="005B1C46"/>
    <w:rsid w:val="005B2B98"/>
    <w:rsid w:val="005B2E7E"/>
    <w:rsid w:val="005B37EF"/>
    <w:rsid w:val="005B3B2A"/>
    <w:rsid w:val="005B5B70"/>
    <w:rsid w:val="005B5F05"/>
    <w:rsid w:val="005B77A6"/>
    <w:rsid w:val="005B79E7"/>
    <w:rsid w:val="005C36D0"/>
    <w:rsid w:val="005C3CD1"/>
    <w:rsid w:val="005C3E35"/>
    <w:rsid w:val="005C3E9E"/>
    <w:rsid w:val="005C40CB"/>
    <w:rsid w:val="005C687E"/>
    <w:rsid w:val="005C6982"/>
    <w:rsid w:val="005D0901"/>
    <w:rsid w:val="005D147E"/>
    <w:rsid w:val="005D16DD"/>
    <w:rsid w:val="005D2332"/>
    <w:rsid w:val="005D2B59"/>
    <w:rsid w:val="005D362F"/>
    <w:rsid w:val="005D370F"/>
    <w:rsid w:val="005D5217"/>
    <w:rsid w:val="005D5E8C"/>
    <w:rsid w:val="005D7B4D"/>
    <w:rsid w:val="005E0768"/>
    <w:rsid w:val="005E17BC"/>
    <w:rsid w:val="005E4D7C"/>
    <w:rsid w:val="005E4EB4"/>
    <w:rsid w:val="005E54CA"/>
    <w:rsid w:val="005E63EA"/>
    <w:rsid w:val="005E6A46"/>
    <w:rsid w:val="005E7A49"/>
    <w:rsid w:val="005F048E"/>
    <w:rsid w:val="005F1408"/>
    <w:rsid w:val="005F17BC"/>
    <w:rsid w:val="005F1E0B"/>
    <w:rsid w:val="005F4BA7"/>
    <w:rsid w:val="005F509F"/>
    <w:rsid w:val="005F57F0"/>
    <w:rsid w:val="005F7424"/>
    <w:rsid w:val="005F7D10"/>
    <w:rsid w:val="00600A14"/>
    <w:rsid w:val="00600FB9"/>
    <w:rsid w:val="006010C7"/>
    <w:rsid w:val="00602223"/>
    <w:rsid w:val="0060225F"/>
    <w:rsid w:val="0060242C"/>
    <w:rsid w:val="00603652"/>
    <w:rsid w:val="00606FDA"/>
    <w:rsid w:val="00607FE5"/>
    <w:rsid w:val="0061042F"/>
    <w:rsid w:val="006107B6"/>
    <w:rsid w:val="00612499"/>
    <w:rsid w:val="00612954"/>
    <w:rsid w:val="00615900"/>
    <w:rsid w:val="006168E4"/>
    <w:rsid w:val="00616943"/>
    <w:rsid w:val="00617CA5"/>
    <w:rsid w:val="00620EEE"/>
    <w:rsid w:val="00621171"/>
    <w:rsid w:val="006214B9"/>
    <w:rsid w:val="00621940"/>
    <w:rsid w:val="00621CE1"/>
    <w:rsid w:val="006223C1"/>
    <w:rsid w:val="0062421A"/>
    <w:rsid w:val="00624FE9"/>
    <w:rsid w:val="0062523F"/>
    <w:rsid w:val="00625866"/>
    <w:rsid w:val="006278AE"/>
    <w:rsid w:val="006300D6"/>
    <w:rsid w:val="00630382"/>
    <w:rsid w:val="00630B77"/>
    <w:rsid w:val="00630E5F"/>
    <w:rsid w:val="006321C8"/>
    <w:rsid w:val="0063265C"/>
    <w:rsid w:val="00633079"/>
    <w:rsid w:val="006332DC"/>
    <w:rsid w:val="00635020"/>
    <w:rsid w:val="00635846"/>
    <w:rsid w:val="00637057"/>
    <w:rsid w:val="006373D0"/>
    <w:rsid w:val="00637512"/>
    <w:rsid w:val="0063765F"/>
    <w:rsid w:val="006409FE"/>
    <w:rsid w:val="00640EE4"/>
    <w:rsid w:val="0064168D"/>
    <w:rsid w:val="00643161"/>
    <w:rsid w:val="006466F5"/>
    <w:rsid w:val="006468D6"/>
    <w:rsid w:val="006478C6"/>
    <w:rsid w:val="0065025F"/>
    <w:rsid w:val="006529A5"/>
    <w:rsid w:val="0065450F"/>
    <w:rsid w:val="00655735"/>
    <w:rsid w:val="00656479"/>
    <w:rsid w:val="00656A17"/>
    <w:rsid w:val="00657E1B"/>
    <w:rsid w:val="00660155"/>
    <w:rsid w:val="00661404"/>
    <w:rsid w:val="00661753"/>
    <w:rsid w:val="0066369C"/>
    <w:rsid w:val="006646AC"/>
    <w:rsid w:val="006648F4"/>
    <w:rsid w:val="00664D5B"/>
    <w:rsid w:val="00671D7C"/>
    <w:rsid w:val="00672112"/>
    <w:rsid w:val="00672C35"/>
    <w:rsid w:val="00675D5F"/>
    <w:rsid w:val="00676A50"/>
    <w:rsid w:val="00676B1E"/>
    <w:rsid w:val="00676C2E"/>
    <w:rsid w:val="006806AC"/>
    <w:rsid w:val="00681802"/>
    <w:rsid w:val="00682225"/>
    <w:rsid w:val="006822F4"/>
    <w:rsid w:val="00682B6F"/>
    <w:rsid w:val="00683417"/>
    <w:rsid w:val="00684893"/>
    <w:rsid w:val="006848B7"/>
    <w:rsid w:val="00684CBE"/>
    <w:rsid w:val="00685369"/>
    <w:rsid w:val="00685F73"/>
    <w:rsid w:val="0068677F"/>
    <w:rsid w:val="00686FC2"/>
    <w:rsid w:val="0068792F"/>
    <w:rsid w:val="00690736"/>
    <w:rsid w:val="0069131A"/>
    <w:rsid w:val="00692DEB"/>
    <w:rsid w:val="006936C1"/>
    <w:rsid w:val="0069391E"/>
    <w:rsid w:val="00694735"/>
    <w:rsid w:val="00694D2D"/>
    <w:rsid w:val="00697281"/>
    <w:rsid w:val="00697492"/>
    <w:rsid w:val="006A0422"/>
    <w:rsid w:val="006A18A7"/>
    <w:rsid w:val="006A2C7F"/>
    <w:rsid w:val="006B0AA4"/>
    <w:rsid w:val="006B12A6"/>
    <w:rsid w:val="006B1953"/>
    <w:rsid w:val="006B1BF1"/>
    <w:rsid w:val="006B1C95"/>
    <w:rsid w:val="006B26E3"/>
    <w:rsid w:val="006B3302"/>
    <w:rsid w:val="006B37EA"/>
    <w:rsid w:val="006B7444"/>
    <w:rsid w:val="006B7986"/>
    <w:rsid w:val="006C0C3F"/>
    <w:rsid w:val="006C0CF5"/>
    <w:rsid w:val="006C1288"/>
    <w:rsid w:val="006C32EE"/>
    <w:rsid w:val="006C3831"/>
    <w:rsid w:val="006C6A05"/>
    <w:rsid w:val="006D23FC"/>
    <w:rsid w:val="006D3CD7"/>
    <w:rsid w:val="006D5719"/>
    <w:rsid w:val="006D5803"/>
    <w:rsid w:val="006E01D1"/>
    <w:rsid w:val="006E13B0"/>
    <w:rsid w:val="006E1B95"/>
    <w:rsid w:val="006E2644"/>
    <w:rsid w:val="006E34E4"/>
    <w:rsid w:val="006E594D"/>
    <w:rsid w:val="006E5C99"/>
    <w:rsid w:val="006E6525"/>
    <w:rsid w:val="006E6F0E"/>
    <w:rsid w:val="006F1B61"/>
    <w:rsid w:val="006F1FC1"/>
    <w:rsid w:val="006F4A27"/>
    <w:rsid w:val="006F53A9"/>
    <w:rsid w:val="006F5A35"/>
    <w:rsid w:val="006F610D"/>
    <w:rsid w:val="006F6E0E"/>
    <w:rsid w:val="00701033"/>
    <w:rsid w:val="007024E8"/>
    <w:rsid w:val="0070274E"/>
    <w:rsid w:val="0070371E"/>
    <w:rsid w:val="00705F8F"/>
    <w:rsid w:val="007064F6"/>
    <w:rsid w:val="0070726A"/>
    <w:rsid w:val="007078A3"/>
    <w:rsid w:val="007111B4"/>
    <w:rsid w:val="00711536"/>
    <w:rsid w:val="00711CCC"/>
    <w:rsid w:val="007129C0"/>
    <w:rsid w:val="00713390"/>
    <w:rsid w:val="007142B5"/>
    <w:rsid w:val="00715616"/>
    <w:rsid w:val="00716BFE"/>
    <w:rsid w:val="00720774"/>
    <w:rsid w:val="00721D87"/>
    <w:rsid w:val="00722338"/>
    <w:rsid w:val="007234D1"/>
    <w:rsid w:val="0072378A"/>
    <w:rsid w:val="007247F5"/>
    <w:rsid w:val="00731428"/>
    <w:rsid w:val="0073157A"/>
    <w:rsid w:val="00732722"/>
    <w:rsid w:val="00735209"/>
    <w:rsid w:val="0073547B"/>
    <w:rsid w:val="00735B09"/>
    <w:rsid w:val="00737D40"/>
    <w:rsid w:val="0074023C"/>
    <w:rsid w:val="00743818"/>
    <w:rsid w:val="00744E29"/>
    <w:rsid w:val="00744EEF"/>
    <w:rsid w:val="0074726D"/>
    <w:rsid w:val="00751095"/>
    <w:rsid w:val="007517D1"/>
    <w:rsid w:val="007524CA"/>
    <w:rsid w:val="00753F8F"/>
    <w:rsid w:val="00754B2D"/>
    <w:rsid w:val="00754CAE"/>
    <w:rsid w:val="00754E25"/>
    <w:rsid w:val="00756B37"/>
    <w:rsid w:val="00757559"/>
    <w:rsid w:val="00760057"/>
    <w:rsid w:val="00760CA0"/>
    <w:rsid w:val="00761CB4"/>
    <w:rsid w:val="00762240"/>
    <w:rsid w:val="007658D5"/>
    <w:rsid w:val="00772BA8"/>
    <w:rsid w:val="00774266"/>
    <w:rsid w:val="00776651"/>
    <w:rsid w:val="0078028A"/>
    <w:rsid w:val="007806CB"/>
    <w:rsid w:val="00780A54"/>
    <w:rsid w:val="007818E1"/>
    <w:rsid w:val="00781C64"/>
    <w:rsid w:val="007848FB"/>
    <w:rsid w:val="00784999"/>
    <w:rsid w:val="007851D5"/>
    <w:rsid w:val="00785698"/>
    <w:rsid w:val="0078693A"/>
    <w:rsid w:val="00786FB9"/>
    <w:rsid w:val="007900A4"/>
    <w:rsid w:val="007906E0"/>
    <w:rsid w:val="00792E49"/>
    <w:rsid w:val="00794153"/>
    <w:rsid w:val="0079486A"/>
    <w:rsid w:val="00794E74"/>
    <w:rsid w:val="00794F80"/>
    <w:rsid w:val="0079666D"/>
    <w:rsid w:val="00797913"/>
    <w:rsid w:val="00797B4F"/>
    <w:rsid w:val="007A139A"/>
    <w:rsid w:val="007A1C9E"/>
    <w:rsid w:val="007A3BB5"/>
    <w:rsid w:val="007A4532"/>
    <w:rsid w:val="007A5926"/>
    <w:rsid w:val="007A6C53"/>
    <w:rsid w:val="007A751E"/>
    <w:rsid w:val="007B2C77"/>
    <w:rsid w:val="007B2F5C"/>
    <w:rsid w:val="007B7218"/>
    <w:rsid w:val="007B7A6F"/>
    <w:rsid w:val="007C2C6B"/>
    <w:rsid w:val="007C2FDB"/>
    <w:rsid w:val="007C3CA3"/>
    <w:rsid w:val="007C4C73"/>
    <w:rsid w:val="007C53E1"/>
    <w:rsid w:val="007C7FF1"/>
    <w:rsid w:val="007D03F1"/>
    <w:rsid w:val="007D0D01"/>
    <w:rsid w:val="007D15EF"/>
    <w:rsid w:val="007D1A27"/>
    <w:rsid w:val="007D1B24"/>
    <w:rsid w:val="007D1F15"/>
    <w:rsid w:val="007D25B1"/>
    <w:rsid w:val="007D2878"/>
    <w:rsid w:val="007D300A"/>
    <w:rsid w:val="007D38A4"/>
    <w:rsid w:val="007D4430"/>
    <w:rsid w:val="007D4DD9"/>
    <w:rsid w:val="007D661B"/>
    <w:rsid w:val="007D7BE0"/>
    <w:rsid w:val="007E0D48"/>
    <w:rsid w:val="007E1016"/>
    <w:rsid w:val="007E24F0"/>
    <w:rsid w:val="007E26F8"/>
    <w:rsid w:val="007E3A35"/>
    <w:rsid w:val="007E54EE"/>
    <w:rsid w:val="007E5726"/>
    <w:rsid w:val="007E7BAB"/>
    <w:rsid w:val="007E7C17"/>
    <w:rsid w:val="007E7DCE"/>
    <w:rsid w:val="007F0560"/>
    <w:rsid w:val="007F0D4D"/>
    <w:rsid w:val="007F0DF4"/>
    <w:rsid w:val="007F1347"/>
    <w:rsid w:val="007F18CC"/>
    <w:rsid w:val="007F19BF"/>
    <w:rsid w:val="007F19D7"/>
    <w:rsid w:val="007F1C99"/>
    <w:rsid w:val="007F20AC"/>
    <w:rsid w:val="007F3914"/>
    <w:rsid w:val="007F43BD"/>
    <w:rsid w:val="007F53D4"/>
    <w:rsid w:val="007F6466"/>
    <w:rsid w:val="007F6C8E"/>
    <w:rsid w:val="007F76DF"/>
    <w:rsid w:val="00800927"/>
    <w:rsid w:val="00801224"/>
    <w:rsid w:val="008016F1"/>
    <w:rsid w:val="00801EBC"/>
    <w:rsid w:val="00802C56"/>
    <w:rsid w:val="0080421D"/>
    <w:rsid w:val="0080447F"/>
    <w:rsid w:val="00804BD9"/>
    <w:rsid w:val="00805270"/>
    <w:rsid w:val="00806148"/>
    <w:rsid w:val="008070FE"/>
    <w:rsid w:val="008111EB"/>
    <w:rsid w:val="00811205"/>
    <w:rsid w:val="00811B1F"/>
    <w:rsid w:val="00811D16"/>
    <w:rsid w:val="00811DCF"/>
    <w:rsid w:val="00812C48"/>
    <w:rsid w:val="008146F9"/>
    <w:rsid w:val="00814D55"/>
    <w:rsid w:val="00814EDB"/>
    <w:rsid w:val="0081537E"/>
    <w:rsid w:val="00817047"/>
    <w:rsid w:val="00821792"/>
    <w:rsid w:val="008230AE"/>
    <w:rsid w:val="00824DCD"/>
    <w:rsid w:val="00831D3F"/>
    <w:rsid w:val="008327E5"/>
    <w:rsid w:val="00832986"/>
    <w:rsid w:val="00833DB5"/>
    <w:rsid w:val="00835692"/>
    <w:rsid w:val="008419A8"/>
    <w:rsid w:val="00842697"/>
    <w:rsid w:val="008436AD"/>
    <w:rsid w:val="008438CD"/>
    <w:rsid w:val="00844569"/>
    <w:rsid w:val="00846539"/>
    <w:rsid w:val="0084766D"/>
    <w:rsid w:val="008479F1"/>
    <w:rsid w:val="00847D23"/>
    <w:rsid w:val="00853174"/>
    <w:rsid w:val="00853A60"/>
    <w:rsid w:val="0085439C"/>
    <w:rsid w:val="00854887"/>
    <w:rsid w:val="00854BB0"/>
    <w:rsid w:val="00855544"/>
    <w:rsid w:val="00856D15"/>
    <w:rsid w:val="0086020D"/>
    <w:rsid w:val="008616E5"/>
    <w:rsid w:val="00861C26"/>
    <w:rsid w:val="00863327"/>
    <w:rsid w:val="008671BD"/>
    <w:rsid w:val="00867B2F"/>
    <w:rsid w:val="00867FEE"/>
    <w:rsid w:val="00870084"/>
    <w:rsid w:val="00870F44"/>
    <w:rsid w:val="00871F78"/>
    <w:rsid w:val="00873AAF"/>
    <w:rsid w:val="00874015"/>
    <w:rsid w:val="00875611"/>
    <w:rsid w:val="00876A75"/>
    <w:rsid w:val="0087786C"/>
    <w:rsid w:val="00877DCA"/>
    <w:rsid w:val="00883587"/>
    <w:rsid w:val="00884054"/>
    <w:rsid w:val="00886712"/>
    <w:rsid w:val="008868B6"/>
    <w:rsid w:val="00890A5B"/>
    <w:rsid w:val="00891715"/>
    <w:rsid w:val="0089249E"/>
    <w:rsid w:val="00893C5F"/>
    <w:rsid w:val="0089422E"/>
    <w:rsid w:val="00894BEC"/>
    <w:rsid w:val="00895089"/>
    <w:rsid w:val="008951ED"/>
    <w:rsid w:val="008966B3"/>
    <w:rsid w:val="00896BBD"/>
    <w:rsid w:val="00897941"/>
    <w:rsid w:val="008A1129"/>
    <w:rsid w:val="008A322D"/>
    <w:rsid w:val="008A4A78"/>
    <w:rsid w:val="008A75BE"/>
    <w:rsid w:val="008A7808"/>
    <w:rsid w:val="008B00BD"/>
    <w:rsid w:val="008B14D0"/>
    <w:rsid w:val="008B31DC"/>
    <w:rsid w:val="008B5026"/>
    <w:rsid w:val="008B634F"/>
    <w:rsid w:val="008C2A8B"/>
    <w:rsid w:val="008C2BCF"/>
    <w:rsid w:val="008C32A8"/>
    <w:rsid w:val="008C4909"/>
    <w:rsid w:val="008C55A3"/>
    <w:rsid w:val="008C5EC3"/>
    <w:rsid w:val="008C7D2E"/>
    <w:rsid w:val="008D06E0"/>
    <w:rsid w:val="008D12F8"/>
    <w:rsid w:val="008D1DFF"/>
    <w:rsid w:val="008D29A7"/>
    <w:rsid w:val="008D2F5B"/>
    <w:rsid w:val="008D6397"/>
    <w:rsid w:val="008D7675"/>
    <w:rsid w:val="008E1DF0"/>
    <w:rsid w:val="008E36D8"/>
    <w:rsid w:val="008E41F6"/>
    <w:rsid w:val="008E559E"/>
    <w:rsid w:val="008E6375"/>
    <w:rsid w:val="008E7DB4"/>
    <w:rsid w:val="008F0442"/>
    <w:rsid w:val="008F10A6"/>
    <w:rsid w:val="008F16D2"/>
    <w:rsid w:val="008F272A"/>
    <w:rsid w:val="008F3484"/>
    <w:rsid w:val="008F3674"/>
    <w:rsid w:val="008F4944"/>
    <w:rsid w:val="008F4C65"/>
    <w:rsid w:val="008F5030"/>
    <w:rsid w:val="0090155A"/>
    <w:rsid w:val="0090162D"/>
    <w:rsid w:val="009020E0"/>
    <w:rsid w:val="0090233A"/>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2665"/>
    <w:rsid w:val="0092403D"/>
    <w:rsid w:val="00927C53"/>
    <w:rsid w:val="009302DD"/>
    <w:rsid w:val="00930CFD"/>
    <w:rsid w:val="00932888"/>
    <w:rsid w:val="009331C2"/>
    <w:rsid w:val="0093422A"/>
    <w:rsid w:val="00936195"/>
    <w:rsid w:val="009402DB"/>
    <w:rsid w:val="0094160B"/>
    <w:rsid w:val="00941D6E"/>
    <w:rsid w:val="00943DF1"/>
    <w:rsid w:val="00943F2E"/>
    <w:rsid w:val="00944050"/>
    <w:rsid w:val="00944898"/>
    <w:rsid w:val="009449B8"/>
    <w:rsid w:val="00944DC9"/>
    <w:rsid w:val="00946E7E"/>
    <w:rsid w:val="0094795E"/>
    <w:rsid w:val="00951BA1"/>
    <w:rsid w:val="00951D52"/>
    <w:rsid w:val="00952187"/>
    <w:rsid w:val="00954916"/>
    <w:rsid w:val="009549ED"/>
    <w:rsid w:val="009555A7"/>
    <w:rsid w:val="00956487"/>
    <w:rsid w:val="009600E6"/>
    <w:rsid w:val="0096015A"/>
    <w:rsid w:val="00960A6D"/>
    <w:rsid w:val="00960A7F"/>
    <w:rsid w:val="009611E0"/>
    <w:rsid w:val="009634AB"/>
    <w:rsid w:val="00964573"/>
    <w:rsid w:val="00965139"/>
    <w:rsid w:val="00965FEE"/>
    <w:rsid w:val="0096643B"/>
    <w:rsid w:val="00966E69"/>
    <w:rsid w:val="009679C0"/>
    <w:rsid w:val="0097069C"/>
    <w:rsid w:val="009706B5"/>
    <w:rsid w:val="00970CE3"/>
    <w:rsid w:val="009718BF"/>
    <w:rsid w:val="00972BDF"/>
    <w:rsid w:val="0097390F"/>
    <w:rsid w:val="0098057B"/>
    <w:rsid w:val="0098182D"/>
    <w:rsid w:val="009853D5"/>
    <w:rsid w:val="00985AD2"/>
    <w:rsid w:val="00985C4C"/>
    <w:rsid w:val="0098704B"/>
    <w:rsid w:val="0099243D"/>
    <w:rsid w:val="00992453"/>
    <w:rsid w:val="0099281B"/>
    <w:rsid w:val="0099307A"/>
    <w:rsid w:val="00993821"/>
    <w:rsid w:val="00993B73"/>
    <w:rsid w:val="009940F6"/>
    <w:rsid w:val="00994280"/>
    <w:rsid w:val="009970B5"/>
    <w:rsid w:val="0099743D"/>
    <w:rsid w:val="009A0D0A"/>
    <w:rsid w:val="009A0FAE"/>
    <w:rsid w:val="009A110C"/>
    <w:rsid w:val="009A1915"/>
    <w:rsid w:val="009A2418"/>
    <w:rsid w:val="009A2DB0"/>
    <w:rsid w:val="009A41F6"/>
    <w:rsid w:val="009A517D"/>
    <w:rsid w:val="009A64BD"/>
    <w:rsid w:val="009A686F"/>
    <w:rsid w:val="009A6ACC"/>
    <w:rsid w:val="009B1636"/>
    <w:rsid w:val="009B24CE"/>
    <w:rsid w:val="009B33A8"/>
    <w:rsid w:val="009B3487"/>
    <w:rsid w:val="009B4510"/>
    <w:rsid w:val="009B4BBA"/>
    <w:rsid w:val="009B4F1E"/>
    <w:rsid w:val="009B5F5A"/>
    <w:rsid w:val="009B677D"/>
    <w:rsid w:val="009B7C61"/>
    <w:rsid w:val="009B7D7D"/>
    <w:rsid w:val="009C0DC9"/>
    <w:rsid w:val="009C136F"/>
    <w:rsid w:val="009C2394"/>
    <w:rsid w:val="009C2E17"/>
    <w:rsid w:val="009C3793"/>
    <w:rsid w:val="009C451F"/>
    <w:rsid w:val="009C4535"/>
    <w:rsid w:val="009C5075"/>
    <w:rsid w:val="009C5506"/>
    <w:rsid w:val="009C5E96"/>
    <w:rsid w:val="009C726D"/>
    <w:rsid w:val="009D1B1E"/>
    <w:rsid w:val="009D1F61"/>
    <w:rsid w:val="009D2C59"/>
    <w:rsid w:val="009D3697"/>
    <w:rsid w:val="009D3B1F"/>
    <w:rsid w:val="009D4F35"/>
    <w:rsid w:val="009D5F9E"/>
    <w:rsid w:val="009E0DF0"/>
    <w:rsid w:val="009E11C3"/>
    <w:rsid w:val="009E1411"/>
    <w:rsid w:val="009E32B5"/>
    <w:rsid w:val="009E52F2"/>
    <w:rsid w:val="009E5717"/>
    <w:rsid w:val="009F002C"/>
    <w:rsid w:val="009F01C0"/>
    <w:rsid w:val="009F1095"/>
    <w:rsid w:val="009F1278"/>
    <w:rsid w:val="009F151B"/>
    <w:rsid w:val="009F1AC5"/>
    <w:rsid w:val="009F381A"/>
    <w:rsid w:val="009F3C1F"/>
    <w:rsid w:val="009F5DB2"/>
    <w:rsid w:val="009F614E"/>
    <w:rsid w:val="009F7626"/>
    <w:rsid w:val="009F762B"/>
    <w:rsid w:val="00A005AA"/>
    <w:rsid w:val="00A0172D"/>
    <w:rsid w:val="00A02047"/>
    <w:rsid w:val="00A036BE"/>
    <w:rsid w:val="00A03C4B"/>
    <w:rsid w:val="00A04C52"/>
    <w:rsid w:val="00A0717F"/>
    <w:rsid w:val="00A07627"/>
    <w:rsid w:val="00A11713"/>
    <w:rsid w:val="00A11AE6"/>
    <w:rsid w:val="00A12205"/>
    <w:rsid w:val="00A12656"/>
    <w:rsid w:val="00A1579D"/>
    <w:rsid w:val="00A21876"/>
    <w:rsid w:val="00A2772F"/>
    <w:rsid w:val="00A279CF"/>
    <w:rsid w:val="00A30C44"/>
    <w:rsid w:val="00A328AE"/>
    <w:rsid w:val="00A3394A"/>
    <w:rsid w:val="00A347D8"/>
    <w:rsid w:val="00A34857"/>
    <w:rsid w:val="00A36D20"/>
    <w:rsid w:val="00A4131E"/>
    <w:rsid w:val="00A41694"/>
    <w:rsid w:val="00A42326"/>
    <w:rsid w:val="00A43501"/>
    <w:rsid w:val="00A44FBE"/>
    <w:rsid w:val="00A4502C"/>
    <w:rsid w:val="00A453DC"/>
    <w:rsid w:val="00A469C4"/>
    <w:rsid w:val="00A46BDA"/>
    <w:rsid w:val="00A475D9"/>
    <w:rsid w:val="00A50617"/>
    <w:rsid w:val="00A535E3"/>
    <w:rsid w:val="00A53BAE"/>
    <w:rsid w:val="00A5450F"/>
    <w:rsid w:val="00A548B8"/>
    <w:rsid w:val="00A55032"/>
    <w:rsid w:val="00A570A7"/>
    <w:rsid w:val="00A57E92"/>
    <w:rsid w:val="00A60A23"/>
    <w:rsid w:val="00A6115A"/>
    <w:rsid w:val="00A61900"/>
    <w:rsid w:val="00A625E2"/>
    <w:rsid w:val="00A62AA3"/>
    <w:rsid w:val="00A62B55"/>
    <w:rsid w:val="00A63C00"/>
    <w:rsid w:val="00A64C80"/>
    <w:rsid w:val="00A67BB0"/>
    <w:rsid w:val="00A67EF9"/>
    <w:rsid w:val="00A711CC"/>
    <w:rsid w:val="00A72465"/>
    <w:rsid w:val="00A75CA6"/>
    <w:rsid w:val="00A76B72"/>
    <w:rsid w:val="00A80C92"/>
    <w:rsid w:val="00A818AB"/>
    <w:rsid w:val="00A81BCB"/>
    <w:rsid w:val="00A82461"/>
    <w:rsid w:val="00A82EF1"/>
    <w:rsid w:val="00A840FB"/>
    <w:rsid w:val="00A84571"/>
    <w:rsid w:val="00A8464E"/>
    <w:rsid w:val="00A846B3"/>
    <w:rsid w:val="00A84CDC"/>
    <w:rsid w:val="00A851D8"/>
    <w:rsid w:val="00A8580D"/>
    <w:rsid w:val="00A85E37"/>
    <w:rsid w:val="00A860FD"/>
    <w:rsid w:val="00A86416"/>
    <w:rsid w:val="00A864D9"/>
    <w:rsid w:val="00A90202"/>
    <w:rsid w:val="00A908EE"/>
    <w:rsid w:val="00A9099E"/>
    <w:rsid w:val="00A91347"/>
    <w:rsid w:val="00A9277F"/>
    <w:rsid w:val="00A940B5"/>
    <w:rsid w:val="00A95083"/>
    <w:rsid w:val="00A953BA"/>
    <w:rsid w:val="00A95A9B"/>
    <w:rsid w:val="00A96964"/>
    <w:rsid w:val="00A96C9F"/>
    <w:rsid w:val="00A96E60"/>
    <w:rsid w:val="00A97D27"/>
    <w:rsid w:val="00AA00BC"/>
    <w:rsid w:val="00AA12D0"/>
    <w:rsid w:val="00AA1687"/>
    <w:rsid w:val="00AA285C"/>
    <w:rsid w:val="00AA4325"/>
    <w:rsid w:val="00AA50AC"/>
    <w:rsid w:val="00AA5D62"/>
    <w:rsid w:val="00AB14BD"/>
    <w:rsid w:val="00AB1D6A"/>
    <w:rsid w:val="00AB3710"/>
    <w:rsid w:val="00AB4B0F"/>
    <w:rsid w:val="00AB4FA1"/>
    <w:rsid w:val="00AB65D4"/>
    <w:rsid w:val="00AB6C3B"/>
    <w:rsid w:val="00AC0516"/>
    <w:rsid w:val="00AC0D96"/>
    <w:rsid w:val="00AC20AD"/>
    <w:rsid w:val="00AC2A55"/>
    <w:rsid w:val="00AC48E0"/>
    <w:rsid w:val="00AC6189"/>
    <w:rsid w:val="00AC6731"/>
    <w:rsid w:val="00AC6FE2"/>
    <w:rsid w:val="00AC74D8"/>
    <w:rsid w:val="00AC7A73"/>
    <w:rsid w:val="00AC7C82"/>
    <w:rsid w:val="00AC7D88"/>
    <w:rsid w:val="00AD1553"/>
    <w:rsid w:val="00AD25F0"/>
    <w:rsid w:val="00AD2EBD"/>
    <w:rsid w:val="00AD461A"/>
    <w:rsid w:val="00AD6CC6"/>
    <w:rsid w:val="00AD6EAA"/>
    <w:rsid w:val="00AE008F"/>
    <w:rsid w:val="00AE04E8"/>
    <w:rsid w:val="00AE09FB"/>
    <w:rsid w:val="00AE0D01"/>
    <w:rsid w:val="00AE174C"/>
    <w:rsid w:val="00AE1E18"/>
    <w:rsid w:val="00AE2056"/>
    <w:rsid w:val="00AE2365"/>
    <w:rsid w:val="00AE427F"/>
    <w:rsid w:val="00AE43EE"/>
    <w:rsid w:val="00AE74E9"/>
    <w:rsid w:val="00AF16C8"/>
    <w:rsid w:val="00AF4AAA"/>
    <w:rsid w:val="00AF54EF"/>
    <w:rsid w:val="00AF74DA"/>
    <w:rsid w:val="00B00C72"/>
    <w:rsid w:val="00B01443"/>
    <w:rsid w:val="00B024D6"/>
    <w:rsid w:val="00B03C9B"/>
    <w:rsid w:val="00B04CF0"/>
    <w:rsid w:val="00B070A2"/>
    <w:rsid w:val="00B0761F"/>
    <w:rsid w:val="00B07F0A"/>
    <w:rsid w:val="00B10E49"/>
    <w:rsid w:val="00B11D52"/>
    <w:rsid w:val="00B11E08"/>
    <w:rsid w:val="00B145FA"/>
    <w:rsid w:val="00B2037B"/>
    <w:rsid w:val="00B20C7F"/>
    <w:rsid w:val="00B20D8A"/>
    <w:rsid w:val="00B23274"/>
    <w:rsid w:val="00B24D10"/>
    <w:rsid w:val="00B264D4"/>
    <w:rsid w:val="00B26F23"/>
    <w:rsid w:val="00B272A6"/>
    <w:rsid w:val="00B30856"/>
    <w:rsid w:val="00B32CD3"/>
    <w:rsid w:val="00B34CA9"/>
    <w:rsid w:val="00B35797"/>
    <w:rsid w:val="00B35A93"/>
    <w:rsid w:val="00B3672D"/>
    <w:rsid w:val="00B371FC"/>
    <w:rsid w:val="00B40656"/>
    <w:rsid w:val="00B40F8A"/>
    <w:rsid w:val="00B4502E"/>
    <w:rsid w:val="00B4745C"/>
    <w:rsid w:val="00B50AAA"/>
    <w:rsid w:val="00B51FC0"/>
    <w:rsid w:val="00B53B4F"/>
    <w:rsid w:val="00B544D9"/>
    <w:rsid w:val="00B5641B"/>
    <w:rsid w:val="00B564E0"/>
    <w:rsid w:val="00B57F47"/>
    <w:rsid w:val="00B57FAC"/>
    <w:rsid w:val="00B61063"/>
    <w:rsid w:val="00B63AA2"/>
    <w:rsid w:val="00B658D4"/>
    <w:rsid w:val="00B70133"/>
    <w:rsid w:val="00B70B11"/>
    <w:rsid w:val="00B71B05"/>
    <w:rsid w:val="00B730B4"/>
    <w:rsid w:val="00B7481A"/>
    <w:rsid w:val="00B75A2C"/>
    <w:rsid w:val="00B76467"/>
    <w:rsid w:val="00B77A82"/>
    <w:rsid w:val="00B77E13"/>
    <w:rsid w:val="00B813AC"/>
    <w:rsid w:val="00B8287F"/>
    <w:rsid w:val="00B8376C"/>
    <w:rsid w:val="00B84260"/>
    <w:rsid w:val="00B86811"/>
    <w:rsid w:val="00B86B44"/>
    <w:rsid w:val="00B86CC9"/>
    <w:rsid w:val="00B8738D"/>
    <w:rsid w:val="00B87BB7"/>
    <w:rsid w:val="00B91F0B"/>
    <w:rsid w:val="00B9223B"/>
    <w:rsid w:val="00B92D47"/>
    <w:rsid w:val="00B933B3"/>
    <w:rsid w:val="00B93FCC"/>
    <w:rsid w:val="00B961A5"/>
    <w:rsid w:val="00BA0E4C"/>
    <w:rsid w:val="00BA1426"/>
    <w:rsid w:val="00BA18D5"/>
    <w:rsid w:val="00BA1FC4"/>
    <w:rsid w:val="00BA202D"/>
    <w:rsid w:val="00BA49CC"/>
    <w:rsid w:val="00BA4D1F"/>
    <w:rsid w:val="00BA604C"/>
    <w:rsid w:val="00BA6E95"/>
    <w:rsid w:val="00BA7AD1"/>
    <w:rsid w:val="00BB0B9D"/>
    <w:rsid w:val="00BB1C32"/>
    <w:rsid w:val="00BB1CC2"/>
    <w:rsid w:val="00BB2250"/>
    <w:rsid w:val="00BB2E89"/>
    <w:rsid w:val="00BB4F63"/>
    <w:rsid w:val="00BB63AB"/>
    <w:rsid w:val="00BB744D"/>
    <w:rsid w:val="00BB7708"/>
    <w:rsid w:val="00BB7CA8"/>
    <w:rsid w:val="00BC0FDD"/>
    <w:rsid w:val="00BC22E0"/>
    <w:rsid w:val="00BC4AA7"/>
    <w:rsid w:val="00BC5852"/>
    <w:rsid w:val="00BD293B"/>
    <w:rsid w:val="00BD439E"/>
    <w:rsid w:val="00BD5425"/>
    <w:rsid w:val="00BD607A"/>
    <w:rsid w:val="00BD6F2F"/>
    <w:rsid w:val="00BD705F"/>
    <w:rsid w:val="00BE28ED"/>
    <w:rsid w:val="00BE5596"/>
    <w:rsid w:val="00BE55D6"/>
    <w:rsid w:val="00BE61B8"/>
    <w:rsid w:val="00BE6F45"/>
    <w:rsid w:val="00BF030A"/>
    <w:rsid w:val="00BF23F4"/>
    <w:rsid w:val="00BF2DD7"/>
    <w:rsid w:val="00BF2EA1"/>
    <w:rsid w:val="00BF41EE"/>
    <w:rsid w:val="00BF543F"/>
    <w:rsid w:val="00BF6902"/>
    <w:rsid w:val="00BF7421"/>
    <w:rsid w:val="00C00141"/>
    <w:rsid w:val="00C015BE"/>
    <w:rsid w:val="00C01E2A"/>
    <w:rsid w:val="00C06E2B"/>
    <w:rsid w:val="00C07650"/>
    <w:rsid w:val="00C104DD"/>
    <w:rsid w:val="00C10D88"/>
    <w:rsid w:val="00C1331F"/>
    <w:rsid w:val="00C1348A"/>
    <w:rsid w:val="00C15275"/>
    <w:rsid w:val="00C15E31"/>
    <w:rsid w:val="00C1625D"/>
    <w:rsid w:val="00C16479"/>
    <w:rsid w:val="00C2058D"/>
    <w:rsid w:val="00C24754"/>
    <w:rsid w:val="00C25084"/>
    <w:rsid w:val="00C250CB"/>
    <w:rsid w:val="00C261C7"/>
    <w:rsid w:val="00C2768B"/>
    <w:rsid w:val="00C313A2"/>
    <w:rsid w:val="00C316A8"/>
    <w:rsid w:val="00C31A53"/>
    <w:rsid w:val="00C337F9"/>
    <w:rsid w:val="00C3746F"/>
    <w:rsid w:val="00C3768A"/>
    <w:rsid w:val="00C37D9D"/>
    <w:rsid w:val="00C4139D"/>
    <w:rsid w:val="00C42389"/>
    <w:rsid w:val="00C45DE7"/>
    <w:rsid w:val="00C5122B"/>
    <w:rsid w:val="00C538D4"/>
    <w:rsid w:val="00C562FD"/>
    <w:rsid w:val="00C56C17"/>
    <w:rsid w:val="00C60B8E"/>
    <w:rsid w:val="00C6307A"/>
    <w:rsid w:val="00C635E3"/>
    <w:rsid w:val="00C65944"/>
    <w:rsid w:val="00C666B4"/>
    <w:rsid w:val="00C66829"/>
    <w:rsid w:val="00C71A4B"/>
    <w:rsid w:val="00C71CD1"/>
    <w:rsid w:val="00C72345"/>
    <w:rsid w:val="00C72E54"/>
    <w:rsid w:val="00C73143"/>
    <w:rsid w:val="00C750D0"/>
    <w:rsid w:val="00C76B07"/>
    <w:rsid w:val="00C76C40"/>
    <w:rsid w:val="00C77685"/>
    <w:rsid w:val="00C77815"/>
    <w:rsid w:val="00C80ED6"/>
    <w:rsid w:val="00C82D1D"/>
    <w:rsid w:val="00C85259"/>
    <w:rsid w:val="00C85378"/>
    <w:rsid w:val="00C85B50"/>
    <w:rsid w:val="00C86808"/>
    <w:rsid w:val="00C87238"/>
    <w:rsid w:val="00C90157"/>
    <w:rsid w:val="00C90F97"/>
    <w:rsid w:val="00C9297C"/>
    <w:rsid w:val="00C94CB7"/>
    <w:rsid w:val="00C96057"/>
    <w:rsid w:val="00C961E8"/>
    <w:rsid w:val="00C967A3"/>
    <w:rsid w:val="00C976F1"/>
    <w:rsid w:val="00CA0309"/>
    <w:rsid w:val="00CA1C79"/>
    <w:rsid w:val="00CA2E97"/>
    <w:rsid w:val="00CA30DB"/>
    <w:rsid w:val="00CA491B"/>
    <w:rsid w:val="00CA6D58"/>
    <w:rsid w:val="00CA6FDA"/>
    <w:rsid w:val="00CA733C"/>
    <w:rsid w:val="00CA7E00"/>
    <w:rsid w:val="00CB3B6F"/>
    <w:rsid w:val="00CB3D57"/>
    <w:rsid w:val="00CB4788"/>
    <w:rsid w:val="00CB6F2C"/>
    <w:rsid w:val="00CB6F8B"/>
    <w:rsid w:val="00CC0C5F"/>
    <w:rsid w:val="00CC24B0"/>
    <w:rsid w:val="00CC2788"/>
    <w:rsid w:val="00CC2F3D"/>
    <w:rsid w:val="00CC436A"/>
    <w:rsid w:val="00CC5FF3"/>
    <w:rsid w:val="00CC7387"/>
    <w:rsid w:val="00CD7178"/>
    <w:rsid w:val="00CD791A"/>
    <w:rsid w:val="00CE2ADF"/>
    <w:rsid w:val="00CE33FC"/>
    <w:rsid w:val="00CE3FFC"/>
    <w:rsid w:val="00CE439B"/>
    <w:rsid w:val="00CE4B84"/>
    <w:rsid w:val="00CE6A56"/>
    <w:rsid w:val="00CE7374"/>
    <w:rsid w:val="00CE74B0"/>
    <w:rsid w:val="00CE78B8"/>
    <w:rsid w:val="00CF00DE"/>
    <w:rsid w:val="00CF052D"/>
    <w:rsid w:val="00CF1D7D"/>
    <w:rsid w:val="00CF219D"/>
    <w:rsid w:val="00CF2623"/>
    <w:rsid w:val="00CF3998"/>
    <w:rsid w:val="00CF3A15"/>
    <w:rsid w:val="00CF3BC7"/>
    <w:rsid w:val="00CF45D3"/>
    <w:rsid w:val="00CF4D04"/>
    <w:rsid w:val="00CF4E1C"/>
    <w:rsid w:val="00CF611C"/>
    <w:rsid w:val="00CF6B6C"/>
    <w:rsid w:val="00CF7940"/>
    <w:rsid w:val="00CF7B6B"/>
    <w:rsid w:val="00D0001C"/>
    <w:rsid w:val="00D003CF"/>
    <w:rsid w:val="00D00804"/>
    <w:rsid w:val="00D00A04"/>
    <w:rsid w:val="00D01094"/>
    <w:rsid w:val="00D01EA5"/>
    <w:rsid w:val="00D02978"/>
    <w:rsid w:val="00D035AE"/>
    <w:rsid w:val="00D03A57"/>
    <w:rsid w:val="00D042BB"/>
    <w:rsid w:val="00D06321"/>
    <w:rsid w:val="00D0676A"/>
    <w:rsid w:val="00D06CA0"/>
    <w:rsid w:val="00D07106"/>
    <w:rsid w:val="00D07E06"/>
    <w:rsid w:val="00D1014B"/>
    <w:rsid w:val="00D108E6"/>
    <w:rsid w:val="00D12653"/>
    <w:rsid w:val="00D1282D"/>
    <w:rsid w:val="00D12C9B"/>
    <w:rsid w:val="00D1312A"/>
    <w:rsid w:val="00D13159"/>
    <w:rsid w:val="00D13814"/>
    <w:rsid w:val="00D14724"/>
    <w:rsid w:val="00D147CF"/>
    <w:rsid w:val="00D14BA9"/>
    <w:rsid w:val="00D16498"/>
    <w:rsid w:val="00D171EB"/>
    <w:rsid w:val="00D17789"/>
    <w:rsid w:val="00D21565"/>
    <w:rsid w:val="00D22B01"/>
    <w:rsid w:val="00D24DF7"/>
    <w:rsid w:val="00D25E04"/>
    <w:rsid w:val="00D266BE"/>
    <w:rsid w:val="00D2737E"/>
    <w:rsid w:val="00D274A9"/>
    <w:rsid w:val="00D30750"/>
    <w:rsid w:val="00D32644"/>
    <w:rsid w:val="00D33619"/>
    <w:rsid w:val="00D34C73"/>
    <w:rsid w:val="00D36D0F"/>
    <w:rsid w:val="00D40C02"/>
    <w:rsid w:val="00D4142D"/>
    <w:rsid w:val="00D414E0"/>
    <w:rsid w:val="00D427A6"/>
    <w:rsid w:val="00D42AFE"/>
    <w:rsid w:val="00D44A9E"/>
    <w:rsid w:val="00D45B5D"/>
    <w:rsid w:val="00D46910"/>
    <w:rsid w:val="00D46E7E"/>
    <w:rsid w:val="00D475A2"/>
    <w:rsid w:val="00D5015D"/>
    <w:rsid w:val="00D50D7A"/>
    <w:rsid w:val="00D51541"/>
    <w:rsid w:val="00D52355"/>
    <w:rsid w:val="00D52AC7"/>
    <w:rsid w:val="00D52E7A"/>
    <w:rsid w:val="00D53360"/>
    <w:rsid w:val="00D53A66"/>
    <w:rsid w:val="00D54514"/>
    <w:rsid w:val="00D546A7"/>
    <w:rsid w:val="00D54935"/>
    <w:rsid w:val="00D54CA9"/>
    <w:rsid w:val="00D562D3"/>
    <w:rsid w:val="00D563D9"/>
    <w:rsid w:val="00D566F2"/>
    <w:rsid w:val="00D6188C"/>
    <w:rsid w:val="00D61959"/>
    <w:rsid w:val="00D62F3F"/>
    <w:rsid w:val="00D6340F"/>
    <w:rsid w:val="00D6781D"/>
    <w:rsid w:val="00D67D98"/>
    <w:rsid w:val="00D72D16"/>
    <w:rsid w:val="00D73893"/>
    <w:rsid w:val="00D7412C"/>
    <w:rsid w:val="00D74843"/>
    <w:rsid w:val="00D75521"/>
    <w:rsid w:val="00D75B88"/>
    <w:rsid w:val="00D8195B"/>
    <w:rsid w:val="00D83503"/>
    <w:rsid w:val="00D84724"/>
    <w:rsid w:val="00D85416"/>
    <w:rsid w:val="00D85527"/>
    <w:rsid w:val="00D8554E"/>
    <w:rsid w:val="00D8619F"/>
    <w:rsid w:val="00D86764"/>
    <w:rsid w:val="00D872D8"/>
    <w:rsid w:val="00D91F4E"/>
    <w:rsid w:val="00D93A67"/>
    <w:rsid w:val="00D93F28"/>
    <w:rsid w:val="00D9557E"/>
    <w:rsid w:val="00D962A7"/>
    <w:rsid w:val="00D96FC1"/>
    <w:rsid w:val="00D97AC9"/>
    <w:rsid w:val="00DA17DC"/>
    <w:rsid w:val="00DA2286"/>
    <w:rsid w:val="00DA2C5C"/>
    <w:rsid w:val="00DA2E2B"/>
    <w:rsid w:val="00DA354D"/>
    <w:rsid w:val="00DA3DE4"/>
    <w:rsid w:val="00DA69DE"/>
    <w:rsid w:val="00DA6E24"/>
    <w:rsid w:val="00DB1698"/>
    <w:rsid w:val="00DB5C0A"/>
    <w:rsid w:val="00DB6DAF"/>
    <w:rsid w:val="00DC085F"/>
    <w:rsid w:val="00DC0AF1"/>
    <w:rsid w:val="00DC128F"/>
    <w:rsid w:val="00DC2393"/>
    <w:rsid w:val="00DC588B"/>
    <w:rsid w:val="00DC64BF"/>
    <w:rsid w:val="00DC6742"/>
    <w:rsid w:val="00DD0123"/>
    <w:rsid w:val="00DD08E1"/>
    <w:rsid w:val="00DD13E2"/>
    <w:rsid w:val="00DD4938"/>
    <w:rsid w:val="00DD598A"/>
    <w:rsid w:val="00DD5D82"/>
    <w:rsid w:val="00DD7977"/>
    <w:rsid w:val="00DD7E98"/>
    <w:rsid w:val="00DE0192"/>
    <w:rsid w:val="00DE1FC5"/>
    <w:rsid w:val="00DE34FF"/>
    <w:rsid w:val="00DE35D7"/>
    <w:rsid w:val="00DE4454"/>
    <w:rsid w:val="00DE44AB"/>
    <w:rsid w:val="00DF003C"/>
    <w:rsid w:val="00DF00D4"/>
    <w:rsid w:val="00DF0821"/>
    <w:rsid w:val="00DF1297"/>
    <w:rsid w:val="00DF4501"/>
    <w:rsid w:val="00DF4928"/>
    <w:rsid w:val="00DF5C01"/>
    <w:rsid w:val="00DF6D68"/>
    <w:rsid w:val="00DF7233"/>
    <w:rsid w:val="00DF73DC"/>
    <w:rsid w:val="00DF75B7"/>
    <w:rsid w:val="00DF78AE"/>
    <w:rsid w:val="00E0171F"/>
    <w:rsid w:val="00E02AC4"/>
    <w:rsid w:val="00E033F2"/>
    <w:rsid w:val="00E0462A"/>
    <w:rsid w:val="00E0669E"/>
    <w:rsid w:val="00E06F00"/>
    <w:rsid w:val="00E07AAA"/>
    <w:rsid w:val="00E07CC2"/>
    <w:rsid w:val="00E1122A"/>
    <w:rsid w:val="00E115FB"/>
    <w:rsid w:val="00E11E2E"/>
    <w:rsid w:val="00E125CA"/>
    <w:rsid w:val="00E13786"/>
    <w:rsid w:val="00E138CC"/>
    <w:rsid w:val="00E14B17"/>
    <w:rsid w:val="00E14EAE"/>
    <w:rsid w:val="00E16394"/>
    <w:rsid w:val="00E22571"/>
    <w:rsid w:val="00E22BEA"/>
    <w:rsid w:val="00E25156"/>
    <w:rsid w:val="00E25242"/>
    <w:rsid w:val="00E253F6"/>
    <w:rsid w:val="00E25AAC"/>
    <w:rsid w:val="00E26BEE"/>
    <w:rsid w:val="00E2730D"/>
    <w:rsid w:val="00E279B9"/>
    <w:rsid w:val="00E30CA9"/>
    <w:rsid w:val="00E31807"/>
    <w:rsid w:val="00E33645"/>
    <w:rsid w:val="00E33834"/>
    <w:rsid w:val="00E33AAA"/>
    <w:rsid w:val="00E33C53"/>
    <w:rsid w:val="00E33CB8"/>
    <w:rsid w:val="00E33F0E"/>
    <w:rsid w:val="00E34229"/>
    <w:rsid w:val="00E34CE0"/>
    <w:rsid w:val="00E365E6"/>
    <w:rsid w:val="00E36B77"/>
    <w:rsid w:val="00E36C8F"/>
    <w:rsid w:val="00E371EC"/>
    <w:rsid w:val="00E37EB7"/>
    <w:rsid w:val="00E404C5"/>
    <w:rsid w:val="00E40A10"/>
    <w:rsid w:val="00E42206"/>
    <w:rsid w:val="00E42923"/>
    <w:rsid w:val="00E42DA5"/>
    <w:rsid w:val="00E44B8D"/>
    <w:rsid w:val="00E46639"/>
    <w:rsid w:val="00E466D7"/>
    <w:rsid w:val="00E518C4"/>
    <w:rsid w:val="00E51EF9"/>
    <w:rsid w:val="00E523B5"/>
    <w:rsid w:val="00E54816"/>
    <w:rsid w:val="00E5512E"/>
    <w:rsid w:val="00E556B6"/>
    <w:rsid w:val="00E55E60"/>
    <w:rsid w:val="00E56594"/>
    <w:rsid w:val="00E578DF"/>
    <w:rsid w:val="00E57C07"/>
    <w:rsid w:val="00E57D18"/>
    <w:rsid w:val="00E604E5"/>
    <w:rsid w:val="00E605C2"/>
    <w:rsid w:val="00E6129C"/>
    <w:rsid w:val="00E6136F"/>
    <w:rsid w:val="00E61E5F"/>
    <w:rsid w:val="00E63D11"/>
    <w:rsid w:val="00E644A0"/>
    <w:rsid w:val="00E6462D"/>
    <w:rsid w:val="00E65418"/>
    <w:rsid w:val="00E669E6"/>
    <w:rsid w:val="00E67395"/>
    <w:rsid w:val="00E72707"/>
    <w:rsid w:val="00E72AE3"/>
    <w:rsid w:val="00E7349C"/>
    <w:rsid w:val="00E73B51"/>
    <w:rsid w:val="00E75790"/>
    <w:rsid w:val="00E761C2"/>
    <w:rsid w:val="00E77866"/>
    <w:rsid w:val="00E80180"/>
    <w:rsid w:val="00E8129E"/>
    <w:rsid w:val="00E81A2B"/>
    <w:rsid w:val="00E81E42"/>
    <w:rsid w:val="00E82A17"/>
    <w:rsid w:val="00E83A01"/>
    <w:rsid w:val="00E861BA"/>
    <w:rsid w:val="00E9156D"/>
    <w:rsid w:val="00E91EBF"/>
    <w:rsid w:val="00E94D8C"/>
    <w:rsid w:val="00E969C4"/>
    <w:rsid w:val="00E97676"/>
    <w:rsid w:val="00EA1BA1"/>
    <w:rsid w:val="00EA1CE1"/>
    <w:rsid w:val="00EA1F89"/>
    <w:rsid w:val="00EA21CB"/>
    <w:rsid w:val="00EB08A0"/>
    <w:rsid w:val="00EB117B"/>
    <w:rsid w:val="00EB40D6"/>
    <w:rsid w:val="00EB5CDD"/>
    <w:rsid w:val="00EB5F75"/>
    <w:rsid w:val="00EB7852"/>
    <w:rsid w:val="00EB79CD"/>
    <w:rsid w:val="00EB79F0"/>
    <w:rsid w:val="00EC060D"/>
    <w:rsid w:val="00EC1B22"/>
    <w:rsid w:val="00EC2525"/>
    <w:rsid w:val="00EC2E31"/>
    <w:rsid w:val="00EC4F33"/>
    <w:rsid w:val="00EC7410"/>
    <w:rsid w:val="00EC77D8"/>
    <w:rsid w:val="00EC7A70"/>
    <w:rsid w:val="00EC7E6C"/>
    <w:rsid w:val="00ED28B3"/>
    <w:rsid w:val="00ED3C5C"/>
    <w:rsid w:val="00ED3DE9"/>
    <w:rsid w:val="00ED4B06"/>
    <w:rsid w:val="00EE0713"/>
    <w:rsid w:val="00EE07A6"/>
    <w:rsid w:val="00EE0F2E"/>
    <w:rsid w:val="00EE226B"/>
    <w:rsid w:val="00EE2A41"/>
    <w:rsid w:val="00EE30AD"/>
    <w:rsid w:val="00EE4E10"/>
    <w:rsid w:val="00EE525B"/>
    <w:rsid w:val="00EE5878"/>
    <w:rsid w:val="00EE633C"/>
    <w:rsid w:val="00EE770A"/>
    <w:rsid w:val="00EF09FB"/>
    <w:rsid w:val="00EF0CFD"/>
    <w:rsid w:val="00EF0DE2"/>
    <w:rsid w:val="00EF4DFA"/>
    <w:rsid w:val="00EF5F08"/>
    <w:rsid w:val="00EF6F3B"/>
    <w:rsid w:val="00EF7736"/>
    <w:rsid w:val="00F0232A"/>
    <w:rsid w:val="00F02923"/>
    <w:rsid w:val="00F0351B"/>
    <w:rsid w:val="00F03ECB"/>
    <w:rsid w:val="00F04089"/>
    <w:rsid w:val="00F05608"/>
    <w:rsid w:val="00F06275"/>
    <w:rsid w:val="00F06472"/>
    <w:rsid w:val="00F123EC"/>
    <w:rsid w:val="00F14E6B"/>
    <w:rsid w:val="00F1508F"/>
    <w:rsid w:val="00F15B72"/>
    <w:rsid w:val="00F16331"/>
    <w:rsid w:val="00F16803"/>
    <w:rsid w:val="00F16947"/>
    <w:rsid w:val="00F21AEA"/>
    <w:rsid w:val="00F22566"/>
    <w:rsid w:val="00F22963"/>
    <w:rsid w:val="00F2380A"/>
    <w:rsid w:val="00F23C09"/>
    <w:rsid w:val="00F262C4"/>
    <w:rsid w:val="00F30AEF"/>
    <w:rsid w:val="00F31A71"/>
    <w:rsid w:val="00F3229A"/>
    <w:rsid w:val="00F32406"/>
    <w:rsid w:val="00F378B2"/>
    <w:rsid w:val="00F403EA"/>
    <w:rsid w:val="00F40B51"/>
    <w:rsid w:val="00F40E4D"/>
    <w:rsid w:val="00F41C66"/>
    <w:rsid w:val="00F41DE4"/>
    <w:rsid w:val="00F41F3D"/>
    <w:rsid w:val="00F42499"/>
    <w:rsid w:val="00F42753"/>
    <w:rsid w:val="00F4422F"/>
    <w:rsid w:val="00F44DC5"/>
    <w:rsid w:val="00F44ECF"/>
    <w:rsid w:val="00F453CB"/>
    <w:rsid w:val="00F46CE7"/>
    <w:rsid w:val="00F46D41"/>
    <w:rsid w:val="00F471AE"/>
    <w:rsid w:val="00F50B5E"/>
    <w:rsid w:val="00F510DB"/>
    <w:rsid w:val="00F53CCB"/>
    <w:rsid w:val="00F548C1"/>
    <w:rsid w:val="00F551DE"/>
    <w:rsid w:val="00F578E5"/>
    <w:rsid w:val="00F604E0"/>
    <w:rsid w:val="00F6232F"/>
    <w:rsid w:val="00F648E3"/>
    <w:rsid w:val="00F648F7"/>
    <w:rsid w:val="00F6501E"/>
    <w:rsid w:val="00F669C6"/>
    <w:rsid w:val="00F70615"/>
    <w:rsid w:val="00F71F6C"/>
    <w:rsid w:val="00F72722"/>
    <w:rsid w:val="00F727B0"/>
    <w:rsid w:val="00F73C17"/>
    <w:rsid w:val="00F7598B"/>
    <w:rsid w:val="00F76294"/>
    <w:rsid w:val="00F81891"/>
    <w:rsid w:val="00F87ADD"/>
    <w:rsid w:val="00F914FD"/>
    <w:rsid w:val="00F9164E"/>
    <w:rsid w:val="00F92D2B"/>
    <w:rsid w:val="00F952BF"/>
    <w:rsid w:val="00F95515"/>
    <w:rsid w:val="00F9574E"/>
    <w:rsid w:val="00F974AA"/>
    <w:rsid w:val="00FA2545"/>
    <w:rsid w:val="00FA3650"/>
    <w:rsid w:val="00FA719D"/>
    <w:rsid w:val="00FA7CFC"/>
    <w:rsid w:val="00FB097C"/>
    <w:rsid w:val="00FB11C1"/>
    <w:rsid w:val="00FB1A57"/>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3549"/>
    <w:rsid w:val="00FC4F9B"/>
    <w:rsid w:val="00FC59F0"/>
    <w:rsid w:val="00FC5A85"/>
    <w:rsid w:val="00FD302E"/>
    <w:rsid w:val="00FD4599"/>
    <w:rsid w:val="00FD4784"/>
    <w:rsid w:val="00FD51C8"/>
    <w:rsid w:val="00FD5753"/>
    <w:rsid w:val="00FD65FE"/>
    <w:rsid w:val="00FD6B57"/>
    <w:rsid w:val="00FE00DA"/>
    <w:rsid w:val="00FE07DD"/>
    <w:rsid w:val="00FE0FAF"/>
    <w:rsid w:val="00FE1195"/>
    <w:rsid w:val="00FE35B1"/>
    <w:rsid w:val="00FE3C36"/>
    <w:rsid w:val="00FE427F"/>
    <w:rsid w:val="00FE42DE"/>
    <w:rsid w:val="00FE4DFC"/>
    <w:rsid w:val="00FE6669"/>
    <w:rsid w:val="00FE72EA"/>
    <w:rsid w:val="00FF150E"/>
    <w:rsid w:val="00FF2475"/>
    <w:rsid w:val="00FF3477"/>
    <w:rsid w:val="00FF3A25"/>
    <w:rsid w:val="00FF4138"/>
    <w:rsid w:val="00FF48BC"/>
    <w:rsid w:val="00FF67F2"/>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555FB7"/>
    <w:rPr>
      <w:color w:val="605E5C"/>
      <w:shd w:val="clear" w:color="auto" w:fill="E1DFDD"/>
    </w:rPr>
  </w:style>
  <w:style w:type="paragraph" w:customStyle="1" w:styleId="j">
    <w:name w:val="j"/>
    <w:basedOn w:val="Normal"/>
    <w:rsid w:val="00300AAE"/>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0">
    <w:name w:val="infoem"/>
    <w:basedOn w:val="Sinespaciado"/>
    <w:qFormat/>
    <w:rsid w:val="003108BC"/>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4986208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75371324">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6141225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F8689-B9A9-43F9-A789-8A3F2334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50</Pages>
  <Words>10072</Words>
  <Characters>55397</Characters>
  <Application>Microsoft Office Word</Application>
  <DocSecurity>0</DocSecurity>
  <Lines>461</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32</cp:revision>
  <cp:lastPrinted>2026-06-05T16:32:00Z</cp:lastPrinted>
  <dcterms:created xsi:type="dcterms:W3CDTF">2025-01-23T16:48:00Z</dcterms:created>
  <dcterms:modified xsi:type="dcterms:W3CDTF">2026-06-09T18:29:00Z</dcterms:modified>
</cp:coreProperties>
</file>