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7B62FF01" w:rsidR="00562A90" w:rsidRPr="00912880"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91288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912880">
        <w:rPr>
          <w:rFonts w:ascii="Palatino Linotype" w:eastAsia="Palatino Linotype" w:hAnsi="Palatino Linotype" w:cs="Palatino Linotype"/>
          <w:sz w:val="22"/>
          <w:szCs w:val="22"/>
        </w:rPr>
        <w:t xml:space="preserve">en Metepec, Estado de México, a </w:t>
      </w:r>
      <w:r w:rsidR="000602FD" w:rsidRPr="00912880">
        <w:rPr>
          <w:rFonts w:ascii="Palatino Linotype" w:eastAsia="Palatino Linotype" w:hAnsi="Palatino Linotype" w:cs="Palatino Linotype"/>
          <w:sz w:val="22"/>
          <w:szCs w:val="22"/>
        </w:rPr>
        <w:t>veintiocho</w:t>
      </w:r>
      <w:r w:rsidR="0074010D" w:rsidRPr="00912880">
        <w:rPr>
          <w:rFonts w:ascii="Palatino Linotype" w:eastAsia="Palatino Linotype" w:hAnsi="Palatino Linotype" w:cs="Palatino Linotype"/>
          <w:sz w:val="22"/>
          <w:szCs w:val="22"/>
        </w:rPr>
        <w:t xml:space="preserve"> de enero </w:t>
      </w:r>
      <w:r w:rsidRPr="00912880">
        <w:rPr>
          <w:rFonts w:ascii="Palatino Linotype" w:eastAsia="Palatino Linotype" w:hAnsi="Palatino Linotype" w:cs="Palatino Linotype"/>
          <w:sz w:val="22"/>
          <w:szCs w:val="22"/>
        </w:rPr>
        <w:t xml:space="preserve">de dos mil veinticinco. </w:t>
      </w:r>
    </w:p>
    <w:p w14:paraId="4795114A" w14:textId="395528C6" w:rsidR="00562A90" w:rsidRPr="00912880"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2" w:name="_heading=h.daj3j2xo6q66" w:colFirst="0" w:colLast="0"/>
      <w:bookmarkEnd w:id="2"/>
      <w:r w:rsidRPr="00912880">
        <w:rPr>
          <w:rFonts w:ascii="Palatino Linotype" w:eastAsia="Palatino Linotype" w:hAnsi="Palatino Linotype" w:cs="Palatino Linotype"/>
          <w:b/>
          <w:sz w:val="22"/>
          <w:szCs w:val="22"/>
        </w:rPr>
        <w:t>VISTO</w:t>
      </w:r>
      <w:r w:rsidRPr="00912880">
        <w:rPr>
          <w:rFonts w:ascii="Palatino Linotype" w:eastAsia="Palatino Linotype" w:hAnsi="Palatino Linotype" w:cs="Palatino Linotype"/>
          <w:sz w:val="22"/>
          <w:szCs w:val="22"/>
        </w:rPr>
        <w:t xml:space="preserve"> el expediente formado con motivo del recurso de revisión </w:t>
      </w:r>
      <w:r w:rsidR="00BE22CC" w:rsidRPr="00912880">
        <w:rPr>
          <w:rFonts w:ascii="Palatino Linotype" w:eastAsia="Palatino Linotype" w:hAnsi="Palatino Linotype" w:cs="Palatino Linotype"/>
          <w:b/>
          <w:sz w:val="22"/>
          <w:szCs w:val="22"/>
        </w:rPr>
        <w:t>09004</w:t>
      </w:r>
      <w:r w:rsidR="00337D82" w:rsidRPr="00912880">
        <w:rPr>
          <w:rFonts w:ascii="Palatino Linotype" w:eastAsia="Palatino Linotype" w:hAnsi="Palatino Linotype" w:cs="Palatino Linotype"/>
          <w:b/>
          <w:sz w:val="22"/>
          <w:szCs w:val="22"/>
        </w:rPr>
        <w:t>/INFOEM/IP/RR/2025</w:t>
      </w:r>
      <w:r w:rsidRPr="00912880">
        <w:rPr>
          <w:rFonts w:ascii="Palatino Linotype" w:eastAsia="Palatino Linotype" w:hAnsi="Palatino Linotype" w:cs="Palatino Linotype"/>
          <w:sz w:val="22"/>
          <w:szCs w:val="22"/>
        </w:rPr>
        <w:t>, interpuesto por</w:t>
      </w:r>
      <w:r w:rsidRPr="00912880">
        <w:rPr>
          <w:rFonts w:ascii="Palatino Linotype" w:eastAsia="Palatino Linotype" w:hAnsi="Palatino Linotype" w:cs="Palatino Linotype"/>
          <w:b/>
          <w:sz w:val="22"/>
          <w:szCs w:val="22"/>
        </w:rPr>
        <w:t xml:space="preserve"> </w:t>
      </w:r>
      <w:r w:rsidR="00BE22CC" w:rsidRPr="00912880">
        <w:rPr>
          <w:rFonts w:ascii="Palatino Linotype" w:eastAsia="Palatino Linotype" w:hAnsi="Palatino Linotype" w:cs="Palatino Linotype"/>
          <w:b/>
          <w:sz w:val="22"/>
          <w:szCs w:val="22"/>
        </w:rPr>
        <w:t>una persona que no proporcionó nombre o seudónimo</w:t>
      </w:r>
      <w:r w:rsidRPr="00912880">
        <w:rPr>
          <w:rFonts w:ascii="Palatino Linotype" w:eastAsia="Palatino Linotype" w:hAnsi="Palatino Linotype" w:cs="Palatino Linotype"/>
          <w:b/>
          <w:sz w:val="22"/>
          <w:szCs w:val="22"/>
        </w:rPr>
        <w:t>,</w:t>
      </w:r>
      <w:r w:rsidRPr="00912880">
        <w:rPr>
          <w:rFonts w:ascii="Palatino Linotype" w:eastAsia="Palatino Linotype" w:hAnsi="Palatino Linotype" w:cs="Palatino Linotype"/>
          <w:sz w:val="22"/>
          <w:szCs w:val="22"/>
        </w:rPr>
        <w:t xml:space="preserve"> en lo sucesivo</w:t>
      </w:r>
      <w:r w:rsidRPr="00912880">
        <w:rPr>
          <w:rFonts w:ascii="Palatino Linotype" w:eastAsia="Palatino Linotype" w:hAnsi="Palatino Linotype" w:cs="Palatino Linotype"/>
          <w:b/>
          <w:sz w:val="22"/>
          <w:szCs w:val="22"/>
        </w:rPr>
        <w:t xml:space="preserve"> </w:t>
      </w:r>
      <w:r w:rsidRPr="00912880">
        <w:rPr>
          <w:rFonts w:ascii="Palatino Linotype" w:eastAsia="Palatino Linotype" w:hAnsi="Palatino Linotype" w:cs="Palatino Linotype"/>
          <w:sz w:val="22"/>
          <w:szCs w:val="22"/>
        </w:rPr>
        <w:t xml:space="preserve">la parte </w:t>
      </w:r>
      <w:r w:rsidRPr="00912880">
        <w:rPr>
          <w:rFonts w:ascii="Palatino Linotype" w:eastAsia="Palatino Linotype" w:hAnsi="Palatino Linotype" w:cs="Palatino Linotype"/>
          <w:b/>
          <w:sz w:val="22"/>
          <w:szCs w:val="22"/>
        </w:rPr>
        <w:t>Recurrente,</w:t>
      </w:r>
      <w:r w:rsidRPr="00912880">
        <w:rPr>
          <w:rFonts w:ascii="Palatino Linotype" w:eastAsia="Palatino Linotype" w:hAnsi="Palatino Linotype" w:cs="Palatino Linotype"/>
          <w:sz w:val="22"/>
          <w:szCs w:val="22"/>
        </w:rPr>
        <w:t xml:space="preserve"> en contra de la respuesta a la solicitud de información con número de folio</w:t>
      </w:r>
      <w:r w:rsidRPr="00912880">
        <w:rPr>
          <w:rFonts w:ascii="Palatino Linotype" w:eastAsia="Palatino Linotype" w:hAnsi="Palatino Linotype" w:cs="Palatino Linotype"/>
          <w:b/>
          <w:sz w:val="22"/>
          <w:szCs w:val="22"/>
        </w:rPr>
        <w:t xml:space="preserve"> </w:t>
      </w:r>
      <w:r w:rsidR="00BE22CC" w:rsidRPr="00912880">
        <w:rPr>
          <w:rFonts w:ascii="Palatino Linotype" w:eastAsia="Palatino Linotype" w:hAnsi="Palatino Linotype" w:cs="Palatino Linotype"/>
          <w:b/>
          <w:sz w:val="22"/>
          <w:szCs w:val="22"/>
        </w:rPr>
        <w:t>03338/TOLUCA/IP/2025</w:t>
      </w:r>
      <w:r w:rsidRPr="00912880">
        <w:rPr>
          <w:rFonts w:ascii="Palatino Linotype" w:eastAsia="Palatino Linotype" w:hAnsi="Palatino Linotype" w:cs="Palatino Linotype"/>
          <w:b/>
          <w:sz w:val="22"/>
          <w:szCs w:val="22"/>
        </w:rPr>
        <w:t xml:space="preserve">, </w:t>
      </w:r>
      <w:r w:rsidRPr="00912880">
        <w:rPr>
          <w:rFonts w:ascii="Palatino Linotype" w:eastAsia="Palatino Linotype" w:hAnsi="Palatino Linotype" w:cs="Palatino Linotype"/>
          <w:sz w:val="22"/>
          <w:szCs w:val="22"/>
        </w:rPr>
        <w:t xml:space="preserve">por parte del </w:t>
      </w:r>
      <w:r w:rsidR="00BE22CC" w:rsidRPr="00912880">
        <w:rPr>
          <w:rFonts w:ascii="Palatino Linotype" w:eastAsia="Palatino Linotype" w:hAnsi="Palatino Linotype" w:cs="Palatino Linotype"/>
          <w:b/>
          <w:sz w:val="22"/>
          <w:szCs w:val="22"/>
        </w:rPr>
        <w:t>Ayuntamiento de Toluca</w:t>
      </w:r>
      <w:r w:rsidR="00EF0D72" w:rsidRPr="00912880">
        <w:rPr>
          <w:rFonts w:ascii="Palatino Linotype" w:eastAsia="Palatino Linotype" w:hAnsi="Palatino Linotype" w:cs="Palatino Linotype"/>
          <w:b/>
          <w:sz w:val="22"/>
          <w:szCs w:val="22"/>
        </w:rPr>
        <w:t>,</w:t>
      </w:r>
      <w:r w:rsidRPr="00912880">
        <w:rPr>
          <w:rFonts w:ascii="Palatino Linotype" w:eastAsia="Palatino Linotype" w:hAnsi="Palatino Linotype" w:cs="Palatino Linotype"/>
          <w:b/>
          <w:sz w:val="22"/>
          <w:szCs w:val="22"/>
        </w:rPr>
        <w:t xml:space="preserve"> </w:t>
      </w:r>
      <w:r w:rsidRPr="00912880">
        <w:rPr>
          <w:rFonts w:ascii="Palatino Linotype" w:eastAsia="Palatino Linotype" w:hAnsi="Palatino Linotype" w:cs="Palatino Linotype"/>
          <w:sz w:val="22"/>
          <w:szCs w:val="22"/>
        </w:rPr>
        <w:t xml:space="preserve">en lo sucesivo el </w:t>
      </w:r>
      <w:r w:rsidRPr="00912880">
        <w:rPr>
          <w:rFonts w:ascii="Palatino Linotype" w:eastAsia="Palatino Linotype" w:hAnsi="Palatino Linotype" w:cs="Palatino Linotype"/>
          <w:b/>
          <w:sz w:val="22"/>
          <w:szCs w:val="22"/>
        </w:rPr>
        <w:t xml:space="preserve">Sujeto Obligado, </w:t>
      </w:r>
      <w:r w:rsidRPr="00912880">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912880" w:rsidRDefault="0062255D">
      <w:pPr>
        <w:spacing w:before="240" w:after="240" w:line="360" w:lineRule="auto"/>
        <w:jc w:val="center"/>
        <w:rPr>
          <w:rFonts w:ascii="Palatino Linotype" w:eastAsia="Palatino Linotype" w:hAnsi="Palatino Linotype" w:cs="Palatino Linotype"/>
          <w:b/>
          <w:sz w:val="22"/>
          <w:szCs w:val="22"/>
        </w:rPr>
      </w:pPr>
      <w:r w:rsidRPr="00912880">
        <w:rPr>
          <w:rFonts w:ascii="Palatino Linotype" w:eastAsia="Palatino Linotype" w:hAnsi="Palatino Linotype" w:cs="Palatino Linotype"/>
          <w:b/>
          <w:sz w:val="22"/>
          <w:szCs w:val="22"/>
        </w:rPr>
        <w:t>I. A N T E C E D E N T E S</w:t>
      </w:r>
    </w:p>
    <w:p w14:paraId="72C70038" w14:textId="22342F9C" w:rsidR="00562A90" w:rsidRPr="00912880" w:rsidRDefault="0062255D">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912880">
        <w:rPr>
          <w:rFonts w:ascii="Palatino Linotype" w:eastAsia="Palatino Linotype" w:hAnsi="Palatino Linotype" w:cs="Palatino Linotype"/>
          <w:b/>
          <w:sz w:val="22"/>
          <w:szCs w:val="22"/>
        </w:rPr>
        <w:t>1. Solicitud de acceso a la información.</w:t>
      </w:r>
      <w:r w:rsidRPr="00912880">
        <w:rPr>
          <w:rFonts w:ascii="Palatino Linotype" w:eastAsia="Palatino Linotype" w:hAnsi="Palatino Linotype" w:cs="Palatino Linotype"/>
          <w:sz w:val="22"/>
          <w:szCs w:val="22"/>
        </w:rPr>
        <w:t xml:space="preserve"> El </w:t>
      </w:r>
      <w:bookmarkStart w:id="4" w:name="_Hlk212125406"/>
      <w:r w:rsidR="00BE22CC" w:rsidRPr="00912880">
        <w:rPr>
          <w:rFonts w:ascii="Palatino Linotype" w:eastAsia="Palatino Linotype" w:hAnsi="Palatino Linotype" w:cs="Palatino Linotype"/>
          <w:b/>
          <w:sz w:val="22"/>
          <w:szCs w:val="22"/>
        </w:rPr>
        <w:t>diez de junio</w:t>
      </w:r>
      <w:r w:rsidRPr="00912880">
        <w:rPr>
          <w:rFonts w:ascii="Palatino Linotype" w:eastAsia="Palatino Linotype" w:hAnsi="Palatino Linotype" w:cs="Palatino Linotype"/>
          <w:b/>
          <w:sz w:val="22"/>
          <w:szCs w:val="22"/>
        </w:rPr>
        <w:t xml:space="preserve"> de dos mil veinticinco</w:t>
      </w:r>
      <w:bookmarkEnd w:id="4"/>
      <w:r w:rsidRPr="00912880">
        <w:rPr>
          <w:rFonts w:ascii="Palatino Linotype" w:eastAsia="Palatino Linotype" w:hAnsi="Palatino Linotype" w:cs="Palatino Linotype"/>
          <w:b/>
          <w:sz w:val="22"/>
          <w:szCs w:val="22"/>
        </w:rPr>
        <w:t>,</w:t>
      </w:r>
      <w:r w:rsidRPr="00912880">
        <w:rPr>
          <w:rFonts w:ascii="Palatino Linotype" w:eastAsia="Palatino Linotype" w:hAnsi="Palatino Linotype" w:cs="Palatino Linotype"/>
          <w:sz w:val="22"/>
          <w:szCs w:val="22"/>
        </w:rPr>
        <w:t xml:space="preserve"> la parte </w:t>
      </w:r>
      <w:r w:rsidRPr="00912880">
        <w:rPr>
          <w:rFonts w:ascii="Palatino Linotype" w:eastAsia="Palatino Linotype" w:hAnsi="Palatino Linotype" w:cs="Palatino Linotype"/>
          <w:b/>
          <w:sz w:val="22"/>
          <w:szCs w:val="22"/>
        </w:rPr>
        <w:t xml:space="preserve">Recurrente </w:t>
      </w:r>
      <w:r w:rsidRPr="00912880">
        <w:rPr>
          <w:rFonts w:ascii="Palatino Linotype" w:eastAsia="Palatino Linotype" w:hAnsi="Palatino Linotype" w:cs="Palatino Linotype"/>
          <w:sz w:val="22"/>
          <w:szCs w:val="22"/>
        </w:rPr>
        <w:t xml:space="preserve">presentó la solicitud de acceso a la información pública ante el </w:t>
      </w:r>
      <w:r w:rsidRPr="00912880">
        <w:rPr>
          <w:rFonts w:ascii="Palatino Linotype" w:eastAsia="Palatino Linotype" w:hAnsi="Palatino Linotype" w:cs="Palatino Linotype"/>
          <w:b/>
          <w:sz w:val="22"/>
          <w:szCs w:val="22"/>
        </w:rPr>
        <w:t>Sujeto Obligado</w:t>
      </w:r>
      <w:r w:rsidRPr="00912880">
        <w:rPr>
          <w:rFonts w:ascii="Palatino Linotype" w:eastAsia="Palatino Linotype" w:hAnsi="Palatino Linotype" w:cs="Palatino Linotype"/>
          <w:sz w:val="22"/>
          <w:szCs w:val="22"/>
        </w:rPr>
        <w:t xml:space="preserve">, a través del Sistema de Acceso a la Información Mexiquense, en lo subsecuente el </w:t>
      </w:r>
      <w:r w:rsidRPr="00912880">
        <w:rPr>
          <w:rFonts w:ascii="Palatino Linotype" w:eastAsia="Palatino Linotype" w:hAnsi="Palatino Linotype" w:cs="Palatino Linotype"/>
          <w:b/>
          <w:sz w:val="22"/>
          <w:szCs w:val="22"/>
        </w:rPr>
        <w:t>SAIMEX,</w:t>
      </w:r>
      <w:r w:rsidRPr="00912880">
        <w:rPr>
          <w:rFonts w:ascii="Palatino Linotype" w:eastAsia="Palatino Linotype" w:hAnsi="Palatino Linotype" w:cs="Palatino Linotype"/>
          <w:sz w:val="22"/>
          <w:szCs w:val="22"/>
        </w:rPr>
        <w:t xml:space="preserve"> mediante la cual requirió lo siguiente:</w:t>
      </w:r>
    </w:p>
    <w:p w14:paraId="57605782" w14:textId="5D4F13BA" w:rsidR="00562A90" w:rsidRPr="00912880" w:rsidRDefault="00BE22CC">
      <w:pPr>
        <w:spacing w:before="120" w:after="120"/>
        <w:ind w:left="851" w:right="902"/>
        <w:jc w:val="both"/>
        <w:rPr>
          <w:rFonts w:ascii="Palatino Linotype" w:eastAsia="Palatino Linotype" w:hAnsi="Palatino Linotype" w:cs="Palatino Linotype"/>
          <w:b/>
          <w:i/>
          <w:sz w:val="22"/>
          <w:szCs w:val="22"/>
        </w:rPr>
      </w:pPr>
      <w:r w:rsidRPr="00912880">
        <w:rPr>
          <w:rFonts w:ascii="Palatino Linotype" w:eastAsia="Palatino Linotype" w:hAnsi="Palatino Linotype" w:cs="Palatino Linotype"/>
          <w:b/>
          <w:i/>
          <w:sz w:val="22"/>
          <w:szCs w:val="22"/>
        </w:rPr>
        <w:t>“</w:t>
      </w:r>
      <w:r w:rsidRPr="00912880">
        <w:rPr>
          <w:rFonts w:ascii="Palatino Linotype" w:eastAsia="Palatino Linotype" w:hAnsi="Palatino Linotype" w:cs="Palatino Linotype"/>
          <w:i/>
          <w:sz w:val="22"/>
          <w:szCs w:val="22"/>
        </w:rPr>
        <w:t>El pasado 5 de junio Ricardo Moreno se reunio con Paola Jiménez se solicita los avances que presento y la minuta de trabajo listas de asistencia y cuantos costo la chamarra qué le regalo de que partida se pago la factura pagada y el contrato o nota de compra.</w:t>
      </w:r>
      <w:r w:rsidR="0062255D" w:rsidRPr="00912880">
        <w:rPr>
          <w:rFonts w:ascii="Palatino Linotype" w:eastAsia="Palatino Linotype" w:hAnsi="Palatino Linotype" w:cs="Palatino Linotype"/>
          <w:b/>
          <w:i/>
          <w:sz w:val="22"/>
          <w:szCs w:val="22"/>
        </w:rPr>
        <w:t>”</w:t>
      </w:r>
      <w:r w:rsidR="0062255D" w:rsidRPr="00912880">
        <w:rPr>
          <w:rFonts w:ascii="Palatino Linotype" w:eastAsia="Palatino Linotype" w:hAnsi="Palatino Linotype" w:cs="Palatino Linotype"/>
          <w:i/>
          <w:sz w:val="22"/>
          <w:szCs w:val="22"/>
        </w:rPr>
        <w:t xml:space="preserve"> (sic) </w:t>
      </w:r>
    </w:p>
    <w:p w14:paraId="3BB0BF17" w14:textId="77777777" w:rsidR="00F470B9" w:rsidRPr="00912880" w:rsidRDefault="00F470B9" w:rsidP="00F470B9">
      <w:pPr>
        <w:spacing w:before="240" w:after="240" w:line="360" w:lineRule="auto"/>
        <w:jc w:val="both"/>
        <w:rPr>
          <w:rFonts w:ascii="Palatino Linotype" w:eastAsia="Palatino Linotype" w:hAnsi="Palatino Linotype" w:cs="Palatino Linotype"/>
          <w:sz w:val="22"/>
          <w:szCs w:val="22"/>
        </w:rPr>
      </w:pPr>
      <w:bookmarkStart w:id="5" w:name="_heading=h.3dy6vkm" w:colFirst="0" w:colLast="0"/>
      <w:bookmarkEnd w:id="5"/>
      <w:r w:rsidRPr="00912880">
        <w:rPr>
          <w:rFonts w:ascii="Palatino Linotype" w:eastAsia="Palatino Linotype" w:hAnsi="Palatino Linotype" w:cs="Palatino Linotype"/>
          <w:b/>
          <w:sz w:val="22"/>
          <w:szCs w:val="22"/>
        </w:rPr>
        <w:t>Modalidad de Entrega:</w:t>
      </w:r>
      <w:r w:rsidRPr="00912880">
        <w:rPr>
          <w:rFonts w:ascii="Palatino Linotype" w:eastAsia="Palatino Linotype" w:hAnsi="Palatino Linotype" w:cs="Palatino Linotype"/>
          <w:sz w:val="22"/>
          <w:szCs w:val="22"/>
        </w:rPr>
        <w:t xml:space="preserve"> a través del</w:t>
      </w:r>
      <w:r w:rsidRPr="00912880">
        <w:rPr>
          <w:rFonts w:ascii="Palatino Linotype" w:eastAsia="Palatino Linotype" w:hAnsi="Palatino Linotype" w:cs="Palatino Linotype"/>
          <w:b/>
          <w:sz w:val="22"/>
          <w:szCs w:val="22"/>
        </w:rPr>
        <w:t xml:space="preserve"> SAIMEX.</w:t>
      </w:r>
    </w:p>
    <w:p w14:paraId="6759C1B0" w14:textId="1D0D07B2" w:rsidR="00562A90" w:rsidRPr="00912880" w:rsidRDefault="0062255D">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b/>
          <w:sz w:val="22"/>
          <w:szCs w:val="22"/>
        </w:rPr>
        <w:t xml:space="preserve">2. Respuesta. </w:t>
      </w:r>
      <w:r w:rsidRPr="00912880">
        <w:rPr>
          <w:rFonts w:ascii="Palatino Linotype" w:eastAsia="Palatino Linotype" w:hAnsi="Palatino Linotype" w:cs="Palatino Linotype"/>
          <w:sz w:val="22"/>
          <w:szCs w:val="22"/>
        </w:rPr>
        <w:t xml:space="preserve">El </w:t>
      </w:r>
      <w:r w:rsidR="00BE22CC" w:rsidRPr="00912880">
        <w:rPr>
          <w:rFonts w:ascii="Palatino Linotype" w:eastAsia="Palatino Linotype" w:hAnsi="Palatino Linotype" w:cs="Palatino Linotype"/>
          <w:b/>
          <w:sz w:val="22"/>
          <w:szCs w:val="22"/>
        </w:rPr>
        <w:t>uno de julio</w:t>
      </w:r>
      <w:r w:rsidR="0067769E" w:rsidRPr="00912880">
        <w:rPr>
          <w:rFonts w:ascii="Palatino Linotype" w:eastAsia="Palatino Linotype" w:hAnsi="Palatino Linotype" w:cs="Palatino Linotype"/>
          <w:b/>
          <w:sz w:val="22"/>
          <w:szCs w:val="22"/>
        </w:rPr>
        <w:t xml:space="preserve"> </w:t>
      </w:r>
      <w:r w:rsidR="002F1DF9" w:rsidRPr="00912880">
        <w:rPr>
          <w:rFonts w:ascii="Palatino Linotype" w:eastAsia="Palatino Linotype" w:hAnsi="Palatino Linotype" w:cs="Palatino Linotype"/>
          <w:b/>
          <w:sz w:val="22"/>
          <w:szCs w:val="22"/>
        </w:rPr>
        <w:t xml:space="preserve">de </w:t>
      </w:r>
      <w:r w:rsidRPr="00912880">
        <w:rPr>
          <w:rFonts w:ascii="Palatino Linotype" w:eastAsia="Palatino Linotype" w:hAnsi="Palatino Linotype" w:cs="Palatino Linotype"/>
          <w:b/>
          <w:sz w:val="22"/>
          <w:szCs w:val="22"/>
        </w:rPr>
        <w:t>dos mil veinticinco,</w:t>
      </w:r>
      <w:r w:rsidRPr="00912880">
        <w:rPr>
          <w:rFonts w:ascii="Palatino Linotype" w:eastAsia="Palatino Linotype" w:hAnsi="Palatino Linotype" w:cs="Palatino Linotype"/>
          <w:sz w:val="22"/>
          <w:szCs w:val="22"/>
        </w:rPr>
        <w:t xml:space="preserve"> el </w:t>
      </w:r>
      <w:r w:rsidRPr="00912880">
        <w:rPr>
          <w:rFonts w:ascii="Palatino Linotype" w:eastAsia="Palatino Linotype" w:hAnsi="Palatino Linotype" w:cs="Palatino Linotype"/>
          <w:b/>
          <w:sz w:val="22"/>
          <w:szCs w:val="22"/>
        </w:rPr>
        <w:t xml:space="preserve">Sujeto Obligado </w:t>
      </w:r>
      <w:r w:rsidRPr="00912880">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27B5642C" w:rsidR="00562A90" w:rsidRPr="00912880" w:rsidRDefault="0062255D">
      <w:pPr>
        <w:spacing w:before="240" w:after="24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r w:rsidR="00BE22CC" w:rsidRPr="00912880">
        <w:rPr>
          <w:rFonts w:ascii="Palatino Linotype" w:eastAsia="Palatino Linotype" w:hAnsi="Palatino Linotype" w:cs="Palatino Linotype"/>
          <w:i/>
          <w:sz w:val="22"/>
          <w:szCs w:val="22"/>
        </w:rPr>
        <w:t>En atención a la solicitud con folio 03338/TOLUCA/IP/2025, me permito adjuntar al presente la respuesta correspondiente</w:t>
      </w:r>
      <w:r w:rsidR="00F115F2" w:rsidRPr="00912880">
        <w:rPr>
          <w:rFonts w:ascii="Palatino Linotype" w:eastAsia="Palatino Linotype" w:hAnsi="Palatino Linotype" w:cs="Palatino Linotype"/>
          <w:i/>
          <w:sz w:val="22"/>
          <w:szCs w:val="22"/>
        </w:rPr>
        <w:t>.</w:t>
      </w:r>
      <w:r w:rsidRPr="00912880">
        <w:rPr>
          <w:rFonts w:ascii="Palatino Linotype" w:eastAsia="Palatino Linotype" w:hAnsi="Palatino Linotype" w:cs="Palatino Linotype"/>
          <w:i/>
          <w:sz w:val="22"/>
          <w:szCs w:val="22"/>
        </w:rPr>
        <w:t>..” (sic)</w:t>
      </w:r>
    </w:p>
    <w:p w14:paraId="37F4A6FE" w14:textId="77777777" w:rsidR="00562A90" w:rsidRPr="00912880" w:rsidRDefault="0062255D">
      <w:pPr>
        <w:spacing w:before="240" w:after="240" w:line="360" w:lineRule="auto"/>
        <w:ind w:right="49"/>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lastRenderedPageBreak/>
        <w:t xml:space="preserve">El </w:t>
      </w:r>
      <w:r w:rsidRPr="00912880">
        <w:rPr>
          <w:rFonts w:ascii="Palatino Linotype" w:eastAsia="Palatino Linotype" w:hAnsi="Palatino Linotype" w:cs="Palatino Linotype"/>
          <w:b/>
          <w:sz w:val="22"/>
          <w:szCs w:val="22"/>
        </w:rPr>
        <w:t xml:space="preserve">Sujeto Obligado </w:t>
      </w:r>
      <w:r w:rsidRPr="00912880">
        <w:rPr>
          <w:rFonts w:ascii="Palatino Linotype" w:eastAsia="Palatino Linotype" w:hAnsi="Palatino Linotype" w:cs="Palatino Linotype"/>
          <w:sz w:val="22"/>
          <w:szCs w:val="22"/>
        </w:rPr>
        <w:t>adjuntó lo siguiente:</w:t>
      </w:r>
    </w:p>
    <w:p w14:paraId="44D893BB" w14:textId="77777777" w:rsidR="00117F05" w:rsidRPr="00912880" w:rsidRDefault="00117F05" w:rsidP="00117F05">
      <w:pPr>
        <w:spacing w:before="240" w:after="240" w:line="360" w:lineRule="auto"/>
        <w:ind w:right="49"/>
        <w:jc w:val="both"/>
        <w:rPr>
          <w:rFonts w:ascii="Palatino Linotype" w:hAnsi="Palatino Linotype"/>
          <w:sz w:val="22"/>
          <w:szCs w:val="22"/>
        </w:rPr>
      </w:pPr>
      <w:r w:rsidRPr="00912880">
        <w:rPr>
          <w:rFonts w:ascii="Palatino Linotype" w:hAnsi="Palatino Linotype"/>
          <w:sz w:val="22"/>
          <w:szCs w:val="22"/>
        </w:rPr>
        <w:t xml:space="preserve">- </w:t>
      </w:r>
      <w:r w:rsidRPr="00912880">
        <w:rPr>
          <w:rFonts w:ascii="Palatino Linotype" w:eastAsia="Palatino Linotype" w:hAnsi="Palatino Linotype" w:cs="Palatino Linotype"/>
          <w:sz w:val="22"/>
          <w:szCs w:val="22"/>
        </w:rPr>
        <w:t xml:space="preserve">Oficio número </w:t>
      </w:r>
      <w:r w:rsidRPr="00912880">
        <w:rPr>
          <w:rFonts w:ascii="Palatino Linotype" w:hAnsi="Palatino Linotype"/>
          <w:sz w:val="22"/>
          <w:szCs w:val="22"/>
        </w:rPr>
        <w:t>206010000/3338/2025, mediante el cual la Directora General de Administración, refirió hacer entrega de la respuesta proporcionada por la Dirección de Recursos Materiales a su cargo, sin embargo, esta no obra en el expediente en el que se actúa.</w:t>
      </w:r>
    </w:p>
    <w:p w14:paraId="40B45E18" w14:textId="77777777" w:rsidR="00117F05" w:rsidRPr="00912880" w:rsidRDefault="0015439E" w:rsidP="005C6761">
      <w:pPr>
        <w:spacing w:before="240" w:after="240" w:line="360" w:lineRule="auto"/>
        <w:ind w:right="49"/>
        <w:jc w:val="both"/>
        <w:rPr>
          <w:rFonts w:ascii="Palatino Linotype" w:hAnsi="Palatino Linotype"/>
          <w:sz w:val="22"/>
          <w:szCs w:val="22"/>
        </w:rPr>
      </w:pPr>
      <w:r w:rsidRPr="00912880">
        <w:rPr>
          <w:rFonts w:ascii="Palatino Linotype" w:eastAsia="Palatino Linotype" w:hAnsi="Palatino Linotype" w:cs="Palatino Linotype"/>
          <w:sz w:val="22"/>
          <w:szCs w:val="22"/>
        </w:rPr>
        <w:t xml:space="preserve">- Oficio número </w:t>
      </w:r>
      <w:r w:rsidR="00BE22CC" w:rsidRPr="00912880">
        <w:rPr>
          <w:rFonts w:ascii="Palatino Linotype" w:eastAsia="Palatino Linotype" w:hAnsi="Palatino Linotype" w:cs="Palatino Linotype"/>
          <w:sz w:val="22"/>
          <w:szCs w:val="22"/>
        </w:rPr>
        <w:t>202010000/02111/2025</w:t>
      </w:r>
      <w:r w:rsidR="00A67CC7" w:rsidRPr="00912880">
        <w:rPr>
          <w:rFonts w:ascii="Palatino Linotype" w:eastAsia="Palatino Linotype" w:hAnsi="Palatino Linotype" w:cs="Palatino Linotype"/>
          <w:sz w:val="22"/>
          <w:szCs w:val="22"/>
        </w:rPr>
        <w:t xml:space="preserve">, mediante el </w:t>
      </w:r>
      <w:r w:rsidR="009071C7" w:rsidRPr="00912880">
        <w:rPr>
          <w:rFonts w:ascii="Palatino Linotype" w:eastAsia="Palatino Linotype" w:hAnsi="Palatino Linotype" w:cs="Palatino Linotype"/>
          <w:sz w:val="22"/>
          <w:szCs w:val="22"/>
        </w:rPr>
        <w:t xml:space="preserve">Tesorero Municipal </w:t>
      </w:r>
      <w:r w:rsidR="00DC4524" w:rsidRPr="00912880">
        <w:rPr>
          <w:rFonts w:ascii="Palatino Linotype" w:eastAsia="Palatino Linotype" w:hAnsi="Palatino Linotype" w:cs="Palatino Linotype"/>
          <w:sz w:val="22"/>
          <w:szCs w:val="22"/>
        </w:rPr>
        <w:t xml:space="preserve">refirió </w:t>
      </w:r>
      <w:r w:rsidR="00DC4524" w:rsidRPr="00912880">
        <w:rPr>
          <w:rFonts w:ascii="Palatino Linotype" w:hAnsi="Palatino Linotype"/>
          <w:sz w:val="22"/>
          <w:szCs w:val="22"/>
        </w:rPr>
        <w:t xml:space="preserve">que una vez realizada una búsqueda exhaustiva en los archivos a su cargo, no se cuenta con registro financiero, documental, contable o presupuestal que ampare la información solicitada. </w:t>
      </w:r>
    </w:p>
    <w:p w14:paraId="21D241E5" w14:textId="488594F3" w:rsidR="00117F05" w:rsidRPr="00912880" w:rsidRDefault="00117F05" w:rsidP="00117F05">
      <w:pPr>
        <w:spacing w:before="240" w:after="240" w:line="360" w:lineRule="auto"/>
        <w:ind w:right="49"/>
        <w:jc w:val="both"/>
        <w:rPr>
          <w:rFonts w:ascii="Palatino Linotype" w:hAnsi="Palatino Linotype"/>
          <w:b/>
          <w:bCs/>
          <w:sz w:val="22"/>
          <w:szCs w:val="22"/>
          <w:u w:val="single"/>
        </w:rPr>
      </w:pPr>
      <w:r w:rsidRPr="00912880">
        <w:rPr>
          <w:rFonts w:ascii="Palatino Linotype" w:hAnsi="Palatino Linotype"/>
          <w:sz w:val="22"/>
          <w:szCs w:val="22"/>
        </w:rPr>
        <w:t xml:space="preserve">- </w:t>
      </w:r>
      <w:r w:rsidRPr="00912880">
        <w:rPr>
          <w:rFonts w:ascii="Palatino Linotype" w:eastAsia="Palatino Linotype" w:hAnsi="Palatino Linotype" w:cs="Palatino Linotype"/>
          <w:sz w:val="22"/>
          <w:szCs w:val="22"/>
        </w:rPr>
        <w:t xml:space="preserve">Oficio número </w:t>
      </w:r>
      <w:r w:rsidRPr="00912880">
        <w:rPr>
          <w:rFonts w:ascii="Palatino Linotype" w:hAnsi="Palatino Linotype"/>
          <w:sz w:val="22"/>
          <w:szCs w:val="22"/>
        </w:rPr>
        <w:t xml:space="preserve"> 2000100000/2044/2025, mediante el cual el Secretario Particular de Presidencia informó que la documentación requerida no obra en los expedientes físicos o digitales de la Secretaría Particular, </w:t>
      </w:r>
      <w:r w:rsidRPr="00912880">
        <w:rPr>
          <w:rFonts w:ascii="Palatino Linotype" w:hAnsi="Palatino Linotype"/>
          <w:b/>
          <w:bCs/>
          <w:sz w:val="22"/>
          <w:szCs w:val="22"/>
          <w:u w:val="single"/>
        </w:rPr>
        <w:t>esto en razón de no haberse generado, poseído y/o administrado.</w:t>
      </w:r>
    </w:p>
    <w:p w14:paraId="656B9138" w14:textId="2F6610CE" w:rsidR="00117F05" w:rsidRPr="00912880" w:rsidRDefault="00117F05" w:rsidP="005C6761">
      <w:pPr>
        <w:spacing w:before="240" w:after="240" w:line="360" w:lineRule="auto"/>
        <w:ind w:right="49"/>
        <w:jc w:val="both"/>
        <w:rPr>
          <w:rFonts w:ascii="Palatino Linotype" w:hAnsi="Palatino Linotype"/>
          <w:sz w:val="22"/>
          <w:szCs w:val="22"/>
        </w:rPr>
      </w:pPr>
      <w:r w:rsidRPr="00912880">
        <w:rPr>
          <w:rFonts w:ascii="Palatino Linotype" w:hAnsi="Palatino Linotype"/>
          <w:sz w:val="22"/>
          <w:szCs w:val="22"/>
        </w:rPr>
        <w:t>-</w:t>
      </w:r>
      <w:r w:rsidR="001D3FCA" w:rsidRPr="00912880">
        <w:rPr>
          <w:rFonts w:ascii="Palatino Linotype" w:hAnsi="Palatino Linotype"/>
          <w:sz w:val="22"/>
          <w:szCs w:val="22"/>
        </w:rPr>
        <w:t xml:space="preserve"> </w:t>
      </w:r>
      <w:r w:rsidR="001D3FCA" w:rsidRPr="00912880">
        <w:rPr>
          <w:rFonts w:ascii="Palatino Linotype" w:eastAsia="Palatino Linotype" w:hAnsi="Palatino Linotype" w:cs="Palatino Linotype"/>
          <w:sz w:val="22"/>
          <w:szCs w:val="22"/>
        </w:rPr>
        <w:t>Oficio número</w:t>
      </w:r>
      <w:r w:rsidR="001D3FCA" w:rsidRPr="00912880">
        <w:rPr>
          <w:rFonts w:ascii="Palatino Linotype" w:hAnsi="Palatino Linotype"/>
          <w:sz w:val="22"/>
          <w:szCs w:val="22"/>
        </w:rPr>
        <w:t xml:space="preserve"> 200012000/801/2025, mediante el cual el Coordinador General de Comunicación </w:t>
      </w:r>
      <w:r w:rsidR="00D0168E" w:rsidRPr="00912880">
        <w:rPr>
          <w:rFonts w:ascii="Palatino Linotype" w:hAnsi="Palatino Linotype"/>
          <w:sz w:val="22"/>
          <w:szCs w:val="22"/>
        </w:rPr>
        <w:t>Social informó</w:t>
      </w:r>
      <w:r w:rsidR="001D3FCA" w:rsidRPr="00912880">
        <w:rPr>
          <w:rFonts w:ascii="Palatino Linotype" w:hAnsi="Palatino Linotype"/>
          <w:sz w:val="22"/>
          <w:szCs w:val="22"/>
        </w:rPr>
        <w:t xml:space="preserve"> que </w:t>
      </w:r>
      <w:r w:rsidR="005D053B" w:rsidRPr="00912880">
        <w:rPr>
          <w:rFonts w:ascii="Palatino Linotype" w:hAnsi="Palatino Linotype"/>
          <w:sz w:val="22"/>
          <w:szCs w:val="22"/>
        </w:rPr>
        <w:t>después de una búsqueda exhaustiva de la información solicitada, no se cuenta con la misma dentro de los registros y archivos de esta Coordinación General de Comunicación Social, lo anterior por no corresponder a sus funciones, atribuciones y/o facultades, el recopilar, controlar y/o archivar dicha información.</w:t>
      </w:r>
    </w:p>
    <w:p w14:paraId="15D280BF" w14:textId="31F6B5BD" w:rsidR="00562A90" w:rsidRPr="00912880" w:rsidRDefault="0062255D">
      <w:pPr>
        <w:spacing w:before="240" w:after="240" w:line="360" w:lineRule="auto"/>
        <w:ind w:right="49"/>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b/>
          <w:sz w:val="22"/>
          <w:szCs w:val="22"/>
        </w:rPr>
        <w:t xml:space="preserve">3. Interposición del recurso de revisión. </w:t>
      </w:r>
      <w:r w:rsidRPr="00912880">
        <w:rPr>
          <w:rFonts w:ascii="Palatino Linotype" w:eastAsia="Palatino Linotype" w:hAnsi="Palatino Linotype" w:cs="Palatino Linotype"/>
          <w:sz w:val="22"/>
          <w:szCs w:val="22"/>
        </w:rPr>
        <w:t xml:space="preserve">Inconforme con los términos de la respuesta emitida por parte del </w:t>
      </w:r>
      <w:r w:rsidRPr="00912880">
        <w:rPr>
          <w:rFonts w:ascii="Palatino Linotype" w:eastAsia="Palatino Linotype" w:hAnsi="Palatino Linotype" w:cs="Palatino Linotype"/>
          <w:b/>
          <w:sz w:val="22"/>
          <w:szCs w:val="22"/>
        </w:rPr>
        <w:t>Sujeto Obligado</w:t>
      </w:r>
      <w:r w:rsidRPr="00912880">
        <w:rPr>
          <w:rFonts w:ascii="Palatino Linotype" w:eastAsia="Palatino Linotype" w:hAnsi="Palatino Linotype" w:cs="Palatino Linotype"/>
          <w:sz w:val="22"/>
          <w:szCs w:val="22"/>
        </w:rPr>
        <w:t xml:space="preserve">, el </w:t>
      </w:r>
      <w:r w:rsidR="005D053B" w:rsidRPr="00912880">
        <w:rPr>
          <w:rFonts w:ascii="Palatino Linotype" w:eastAsia="Palatino Linotype" w:hAnsi="Palatino Linotype" w:cs="Palatino Linotype"/>
          <w:b/>
          <w:sz w:val="22"/>
          <w:szCs w:val="22"/>
        </w:rPr>
        <w:t xml:space="preserve">veintidós de julio </w:t>
      </w:r>
      <w:r w:rsidRPr="00912880">
        <w:rPr>
          <w:rFonts w:ascii="Palatino Linotype" w:eastAsia="Palatino Linotype" w:hAnsi="Palatino Linotype" w:cs="Palatino Linotype"/>
          <w:b/>
          <w:sz w:val="22"/>
          <w:szCs w:val="22"/>
        </w:rPr>
        <w:t>de dos mil veinticinco,</w:t>
      </w:r>
      <w:r w:rsidRPr="00912880">
        <w:rPr>
          <w:rFonts w:ascii="Palatino Linotype" w:eastAsia="Palatino Linotype" w:hAnsi="Palatino Linotype" w:cs="Palatino Linotype"/>
          <w:sz w:val="22"/>
          <w:szCs w:val="22"/>
        </w:rPr>
        <w:t xml:space="preserve"> la parte </w:t>
      </w:r>
      <w:r w:rsidRPr="00912880">
        <w:rPr>
          <w:rFonts w:ascii="Palatino Linotype" w:eastAsia="Palatino Linotype" w:hAnsi="Palatino Linotype" w:cs="Palatino Linotype"/>
          <w:b/>
          <w:sz w:val="22"/>
          <w:szCs w:val="22"/>
        </w:rPr>
        <w:t>Recurrente</w:t>
      </w:r>
      <w:r w:rsidRPr="00912880">
        <w:rPr>
          <w:rFonts w:ascii="Palatino Linotype" w:eastAsia="Palatino Linotype" w:hAnsi="Palatino Linotype" w:cs="Palatino Linotype"/>
          <w:sz w:val="22"/>
          <w:szCs w:val="22"/>
        </w:rPr>
        <w:t xml:space="preserve"> interpuso el recurso de revisión a través de </w:t>
      </w:r>
      <w:r w:rsidRPr="00912880">
        <w:rPr>
          <w:rFonts w:ascii="Palatino Linotype" w:eastAsia="Palatino Linotype" w:hAnsi="Palatino Linotype" w:cs="Palatino Linotype"/>
          <w:b/>
          <w:sz w:val="22"/>
          <w:szCs w:val="22"/>
        </w:rPr>
        <w:t xml:space="preserve">SAIMEX, </w:t>
      </w:r>
      <w:r w:rsidR="005D053B" w:rsidRPr="00912880">
        <w:rPr>
          <w:rFonts w:ascii="Palatino Linotype" w:eastAsia="Palatino Linotype" w:hAnsi="Palatino Linotype" w:cs="Palatino Linotype"/>
          <w:sz w:val="22"/>
          <w:szCs w:val="22"/>
        </w:rPr>
        <w:t xml:space="preserve">sin embargo, al corresponder a un día inhábil se tuvo por presentada el día </w:t>
      </w:r>
      <w:r w:rsidR="005D053B" w:rsidRPr="00912880">
        <w:rPr>
          <w:rFonts w:ascii="Palatino Linotype" w:eastAsia="Palatino Linotype" w:hAnsi="Palatino Linotype" w:cs="Palatino Linotype"/>
          <w:b/>
          <w:sz w:val="22"/>
          <w:szCs w:val="22"/>
        </w:rPr>
        <w:t xml:space="preserve">cuatro de agosto de dos mil veinticinco, </w:t>
      </w:r>
      <w:r w:rsidRPr="00912880">
        <w:rPr>
          <w:rFonts w:ascii="Palatino Linotype" w:eastAsia="Palatino Linotype" w:hAnsi="Palatino Linotype" w:cs="Palatino Linotype"/>
          <w:sz w:val="22"/>
          <w:szCs w:val="22"/>
        </w:rPr>
        <w:t>en donde se manifestó de la siguiente manera:</w:t>
      </w:r>
    </w:p>
    <w:p w14:paraId="60A6E601" w14:textId="77777777" w:rsidR="005D053B" w:rsidRPr="00912880" w:rsidRDefault="005D053B">
      <w:pPr>
        <w:spacing w:before="240" w:after="240" w:line="360" w:lineRule="auto"/>
        <w:ind w:right="49"/>
        <w:jc w:val="both"/>
        <w:rPr>
          <w:rFonts w:ascii="Palatino Linotype" w:eastAsia="Palatino Linotype" w:hAnsi="Palatino Linotype" w:cs="Palatino Linotype"/>
          <w:sz w:val="22"/>
          <w:szCs w:val="22"/>
        </w:rPr>
      </w:pPr>
    </w:p>
    <w:p w14:paraId="47A1D1F7" w14:textId="77777777" w:rsidR="00562A90" w:rsidRPr="00912880" w:rsidRDefault="0062255D">
      <w:pPr>
        <w:spacing w:before="240" w:after="240" w:line="360" w:lineRule="auto"/>
        <w:ind w:right="49"/>
        <w:jc w:val="both"/>
        <w:rPr>
          <w:rFonts w:ascii="Palatino Linotype" w:eastAsia="Palatino Linotype" w:hAnsi="Palatino Linotype" w:cs="Palatino Linotype"/>
          <w:b/>
          <w:sz w:val="22"/>
          <w:szCs w:val="22"/>
        </w:rPr>
      </w:pPr>
      <w:r w:rsidRPr="00912880">
        <w:rPr>
          <w:rFonts w:ascii="Palatino Linotype" w:eastAsia="Palatino Linotype" w:hAnsi="Palatino Linotype" w:cs="Palatino Linotype"/>
          <w:b/>
          <w:sz w:val="22"/>
          <w:szCs w:val="22"/>
        </w:rPr>
        <w:lastRenderedPageBreak/>
        <w:t xml:space="preserve">Acto impugnado: </w:t>
      </w:r>
    </w:p>
    <w:p w14:paraId="2600BB83" w14:textId="799F6CCC" w:rsidR="00562A90" w:rsidRPr="00912880" w:rsidRDefault="0062255D" w:rsidP="00A332E5">
      <w:pPr>
        <w:ind w:left="851" w:right="900"/>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r w:rsidR="005D053B" w:rsidRPr="00912880">
        <w:rPr>
          <w:rFonts w:ascii="Palatino Linotype" w:eastAsia="Palatino Linotype" w:hAnsi="Palatino Linotype" w:cs="Palatino Linotype"/>
          <w:i/>
          <w:sz w:val="22"/>
          <w:szCs w:val="22"/>
        </w:rPr>
        <w:t>La respuesta la información está incompleta no atiende mi solicitud de acuerdo a lo solicitado.</w:t>
      </w:r>
      <w:r w:rsidRPr="00912880">
        <w:rPr>
          <w:rFonts w:ascii="Palatino Linotype" w:eastAsia="Palatino Linotype" w:hAnsi="Palatino Linotype" w:cs="Palatino Linotype"/>
          <w:i/>
          <w:sz w:val="22"/>
          <w:szCs w:val="22"/>
        </w:rPr>
        <w:t>” (sic)</w:t>
      </w:r>
    </w:p>
    <w:p w14:paraId="741DD6A0" w14:textId="77777777" w:rsidR="00D0168E" w:rsidRPr="00912880" w:rsidRDefault="00D0168E" w:rsidP="00A332E5">
      <w:pPr>
        <w:ind w:left="851" w:right="900"/>
        <w:rPr>
          <w:rFonts w:ascii="Palatino Linotype" w:eastAsia="Palatino Linotype" w:hAnsi="Palatino Linotype" w:cs="Palatino Linotype"/>
          <w:i/>
          <w:sz w:val="22"/>
          <w:szCs w:val="22"/>
        </w:rPr>
      </w:pPr>
    </w:p>
    <w:p w14:paraId="05264EB6" w14:textId="77777777" w:rsidR="00562A90" w:rsidRPr="00912880" w:rsidRDefault="0062255D">
      <w:pPr>
        <w:spacing w:line="360" w:lineRule="auto"/>
        <w:jc w:val="both"/>
        <w:rPr>
          <w:rFonts w:ascii="Palatino Linotype" w:eastAsia="Palatino Linotype" w:hAnsi="Palatino Linotype" w:cs="Palatino Linotype"/>
          <w:sz w:val="22"/>
          <w:szCs w:val="22"/>
        </w:rPr>
      </w:pPr>
      <w:bookmarkStart w:id="6" w:name="_heading=h.30j0zll" w:colFirst="0" w:colLast="0"/>
      <w:bookmarkEnd w:id="6"/>
      <w:r w:rsidRPr="00912880">
        <w:rPr>
          <w:rFonts w:ascii="Palatino Linotype" w:eastAsia="Palatino Linotype" w:hAnsi="Palatino Linotype" w:cs="Palatino Linotype"/>
          <w:b/>
          <w:sz w:val="22"/>
          <w:szCs w:val="22"/>
        </w:rPr>
        <w:t>Y, Razones o motivos de inconformidad</w:t>
      </w:r>
      <w:r w:rsidRPr="00912880">
        <w:rPr>
          <w:rFonts w:ascii="Palatino Linotype" w:eastAsia="Palatino Linotype" w:hAnsi="Palatino Linotype" w:cs="Palatino Linotype"/>
          <w:sz w:val="22"/>
          <w:szCs w:val="22"/>
        </w:rPr>
        <w:t>:</w:t>
      </w:r>
    </w:p>
    <w:p w14:paraId="29A63F7C" w14:textId="6ED2AAC9" w:rsidR="00562A90" w:rsidRPr="00912880"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r w:rsidR="005D053B" w:rsidRPr="00912880">
        <w:rPr>
          <w:rFonts w:ascii="Palatino Linotype" w:eastAsia="Palatino Linotype" w:hAnsi="Palatino Linotype" w:cs="Palatino Linotype"/>
          <w:i/>
          <w:sz w:val="22"/>
          <w:szCs w:val="22"/>
        </w:rPr>
        <w:t>La respuesta la información está incompleta no atiende mi solicitud de acuerdo a lo solicitado.</w:t>
      </w:r>
      <w:r w:rsidRPr="00912880">
        <w:rPr>
          <w:rFonts w:ascii="Palatino Linotype" w:eastAsia="Palatino Linotype" w:hAnsi="Palatino Linotype" w:cs="Palatino Linotype"/>
          <w:i/>
          <w:sz w:val="22"/>
          <w:szCs w:val="22"/>
        </w:rPr>
        <w:t>” (sic)</w:t>
      </w:r>
    </w:p>
    <w:p w14:paraId="69DE47B2" w14:textId="77777777" w:rsidR="00562A90" w:rsidRPr="00912880" w:rsidRDefault="0062255D">
      <w:pPr>
        <w:spacing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b/>
          <w:sz w:val="22"/>
          <w:szCs w:val="22"/>
        </w:rPr>
        <w:t xml:space="preserve">4. Turno. </w:t>
      </w:r>
      <w:r w:rsidRPr="0091288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12880">
        <w:rPr>
          <w:rFonts w:ascii="Palatino Linotype" w:eastAsia="Palatino Linotype" w:hAnsi="Palatino Linotype" w:cs="Palatino Linotype"/>
          <w:b/>
          <w:sz w:val="22"/>
          <w:szCs w:val="22"/>
        </w:rPr>
        <w:t xml:space="preserve">Guadalupe Ramírez Peña, </w:t>
      </w:r>
      <w:r w:rsidRPr="00912880">
        <w:rPr>
          <w:rFonts w:ascii="Palatino Linotype" w:eastAsia="Palatino Linotype" w:hAnsi="Palatino Linotype" w:cs="Palatino Linotype"/>
          <w:sz w:val="22"/>
          <w:szCs w:val="22"/>
        </w:rPr>
        <w:t>a efecto de que analizara sobre su admisión o su desechamiento.</w:t>
      </w:r>
    </w:p>
    <w:p w14:paraId="0F7154BA" w14:textId="00D94CB5" w:rsidR="00562A90" w:rsidRPr="00912880" w:rsidRDefault="0062255D">
      <w:pPr>
        <w:spacing w:before="240" w:after="240" w:line="360" w:lineRule="auto"/>
        <w:jc w:val="both"/>
        <w:rPr>
          <w:rFonts w:ascii="Palatino Linotype" w:eastAsia="Palatino Linotype" w:hAnsi="Palatino Linotype" w:cs="Palatino Linotype"/>
          <w:b/>
          <w:sz w:val="22"/>
          <w:szCs w:val="22"/>
        </w:rPr>
      </w:pPr>
      <w:r w:rsidRPr="00912880">
        <w:rPr>
          <w:rFonts w:ascii="Palatino Linotype" w:eastAsia="Palatino Linotype" w:hAnsi="Palatino Linotype" w:cs="Palatino Linotype"/>
          <w:b/>
          <w:sz w:val="22"/>
          <w:szCs w:val="22"/>
        </w:rPr>
        <w:t>5. Admisión del Recurso de revisión.</w:t>
      </w:r>
      <w:r w:rsidRPr="00912880">
        <w:rPr>
          <w:rFonts w:ascii="Palatino Linotype" w:eastAsia="Palatino Linotype" w:hAnsi="Palatino Linotype" w:cs="Palatino Linotype"/>
          <w:sz w:val="22"/>
          <w:szCs w:val="22"/>
        </w:rPr>
        <w:t xml:space="preserve"> El</w:t>
      </w:r>
      <w:r w:rsidRPr="00912880">
        <w:rPr>
          <w:rFonts w:ascii="Palatino Linotype" w:eastAsia="Palatino Linotype" w:hAnsi="Palatino Linotype" w:cs="Palatino Linotype"/>
          <w:b/>
          <w:sz w:val="22"/>
          <w:szCs w:val="22"/>
        </w:rPr>
        <w:t xml:space="preserve"> </w:t>
      </w:r>
      <w:r w:rsidR="005D053B" w:rsidRPr="00912880">
        <w:rPr>
          <w:rFonts w:ascii="Palatino Linotype" w:eastAsia="Palatino Linotype" w:hAnsi="Palatino Linotype" w:cs="Palatino Linotype"/>
          <w:b/>
          <w:sz w:val="22"/>
          <w:szCs w:val="22"/>
        </w:rPr>
        <w:t xml:space="preserve">ocho de agosto </w:t>
      </w:r>
      <w:r w:rsidRPr="00912880">
        <w:rPr>
          <w:rFonts w:ascii="Palatino Linotype" w:eastAsia="Palatino Linotype" w:hAnsi="Palatino Linotype" w:cs="Palatino Linotype"/>
          <w:b/>
          <w:sz w:val="22"/>
          <w:szCs w:val="22"/>
        </w:rPr>
        <w:t xml:space="preserve">de dos mil veinticinco, </w:t>
      </w:r>
      <w:r w:rsidRPr="00912880">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12880">
        <w:rPr>
          <w:rFonts w:ascii="Palatino Linotype" w:eastAsia="Palatino Linotype" w:hAnsi="Palatino Linotype" w:cs="Palatino Linotype"/>
          <w:b/>
          <w:sz w:val="22"/>
          <w:szCs w:val="22"/>
        </w:rPr>
        <w:t xml:space="preserve">Sujeto Obligado </w:t>
      </w:r>
      <w:r w:rsidRPr="00912880">
        <w:rPr>
          <w:rFonts w:ascii="Palatino Linotype" w:eastAsia="Palatino Linotype" w:hAnsi="Palatino Linotype" w:cs="Palatino Linotype"/>
          <w:sz w:val="22"/>
          <w:szCs w:val="22"/>
        </w:rPr>
        <w:t>presentara su informe justificado.</w:t>
      </w:r>
    </w:p>
    <w:p w14:paraId="350E1B9F" w14:textId="6E49C4A3" w:rsidR="009A3F84" w:rsidRPr="00912880" w:rsidRDefault="0062255D" w:rsidP="009A3F84">
      <w:pPr>
        <w:spacing w:before="240" w:after="240" w:line="360" w:lineRule="auto"/>
        <w:jc w:val="both"/>
        <w:rPr>
          <w:rFonts w:ascii="Palatino Linotype" w:eastAsia="Palatino Linotype" w:hAnsi="Palatino Linotype" w:cs="Palatino Linotype"/>
          <w:sz w:val="22"/>
          <w:szCs w:val="22"/>
        </w:rPr>
      </w:pPr>
      <w:bookmarkStart w:id="7" w:name="_heading=h.2s8eyo1" w:colFirst="0" w:colLast="0"/>
      <w:bookmarkEnd w:id="7"/>
      <w:r w:rsidRPr="00912880">
        <w:rPr>
          <w:rFonts w:ascii="Palatino Linotype" w:eastAsia="Palatino Linotype" w:hAnsi="Palatino Linotype" w:cs="Palatino Linotype"/>
          <w:b/>
          <w:sz w:val="22"/>
          <w:szCs w:val="22"/>
        </w:rPr>
        <w:t>6. Manifestaciones</w:t>
      </w:r>
      <w:r w:rsidRPr="00912880">
        <w:rPr>
          <w:rFonts w:ascii="Palatino Linotype" w:eastAsia="Palatino Linotype" w:hAnsi="Palatino Linotype" w:cs="Palatino Linotype"/>
          <w:sz w:val="22"/>
          <w:szCs w:val="22"/>
        </w:rPr>
        <w:t xml:space="preserve">. </w:t>
      </w:r>
      <w:r w:rsidR="009A3F84" w:rsidRPr="00912880">
        <w:rPr>
          <w:rFonts w:ascii="Palatino Linotype" w:eastAsia="Palatino Linotype" w:hAnsi="Palatino Linotype" w:cs="Palatino Linotype"/>
          <w:sz w:val="22"/>
          <w:szCs w:val="22"/>
        </w:rPr>
        <w:t xml:space="preserve">El </w:t>
      </w:r>
      <w:r w:rsidR="003604C0" w:rsidRPr="00912880">
        <w:rPr>
          <w:rFonts w:ascii="Palatino Linotype" w:eastAsia="Palatino Linotype" w:hAnsi="Palatino Linotype" w:cs="Palatino Linotype"/>
          <w:b/>
          <w:sz w:val="22"/>
          <w:szCs w:val="22"/>
        </w:rPr>
        <w:t>diecinueve y veintiuno de agosto de</w:t>
      </w:r>
      <w:r w:rsidR="009A3F84" w:rsidRPr="00912880">
        <w:rPr>
          <w:rFonts w:ascii="Palatino Linotype" w:eastAsia="Palatino Linotype" w:hAnsi="Palatino Linotype" w:cs="Palatino Linotype"/>
          <w:b/>
          <w:sz w:val="22"/>
          <w:szCs w:val="22"/>
        </w:rPr>
        <w:t xml:space="preserve"> dos mil veinticinco, </w:t>
      </w:r>
      <w:r w:rsidR="009A3F84" w:rsidRPr="00912880">
        <w:rPr>
          <w:rFonts w:ascii="Palatino Linotype" w:eastAsia="Palatino Linotype" w:hAnsi="Palatino Linotype" w:cs="Palatino Linotype"/>
          <w:sz w:val="22"/>
          <w:szCs w:val="22"/>
        </w:rPr>
        <w:t xml:space="preserve">el </w:t>
      </w:r>
      <w:r w:rsidR="009A3F84" w:rsidRPr="00912880">
        <w:rPr>
          <w:rFonts w:ascii="Palatino Linotype" w:eastAsia="Palatino Linotype" w:hAnsi="Palatino Linotype" w:cs="Palatino Linotype"/>
          <w:b/>
          <w:sz w:val="22"/>
          <w:szCs w:val="22"/>
        </w:rPr>
        <w:t>Sujeto Obligado</w:t>
      </w:r>
      <w:r w:rsidR="009A3F84" w:rsidRPr="00912880">
        <w:rPr>
          <w:rFonts w:ascii="Palatino Linotype" w:eastAsia="Palatino Linotype" w:hAnsi="Palatino Linotype" w:cs="Palatino Linotype"/>
          <w:sz w:val="22"/>
          <w:szCs w:val="22"/>
        </w:rPr>
        <w:t xml:space="preserve"> remitió, a través del SAIMEX, </w:t>
      </w:r>
      <w:r w:rsidR="00A07C29" w:rsidRPr="00912880">
        <w:rPr>
          <w:rFonts w:ascii="Palatino Linotype" w:eastAsia="Palatino Linotype" w:hAnsi="Palatino Linotype" w:cs="Palatino Linotype"/>
          <w:sz w:val="22"/>
          <w:szCs w:val="22"/>
        </w:rPr>
        <w:t xml:space="preserve">su informe justificado </w:t>
      </w:r>
      <w:r w:rsidR="007E6BEC" w:rsidRPr="00912880">
        <w:rPr>
          <w:rFonts w:ascii="Palatino Linotype" w:eastAsia="Palatino Linotype" w:hAnsi="Palatino Linotype" w:cs="Palatino Linotype"/>
          <w:sz w:val="22"/>
          <w:szCs w:val="22"/>
        </w:rPr>
        <w:t>mediante el cual ratificó en lo sustancial la respuesta proporcionada en primera</w:t>
      </w:r>
      <w:r w:rsidR="00AA71F3" w:rsidRPr="00912880">
        <w:rPr>
          <w:rFonts w:ascii="Palatino Linotype" w:eastAsia="Palatino Linotype" w:hAnsi="Palatino Linotype" w:cs="Palatino Linotype"/>
          <w:sz w:val="22"/>
          <w:szCs w:val="22"/>
        </w:rPr>
        <w:t xml:space="preserve"> </w:t>
      </w:r>
      <w:r w:rsidR="007E6BEC" w:rsidRPr="00912880">
        <w:rPr>
          <w:rFonts w:ascii="Palatino Linotype" w:eastAsia="Palatino Linotype" w:hAnsi="Palatino Linotype" w:cs="Palatino Linotype"/>
          <w:sz w:val="22"/>
          <w:szCs w:val="22"/>
        </w:rPr>
        <w:t xml:space="preserve">instancia </w:t>
      </w:r>
      <w:r w:rsidR="00862601" w:rsidRPr="00912880">
        <w:rPr>
          <w:rFonts w:ascii="Palatino Linotype" w:eastAsia="Palatino Linotype" w:hAnsi="Palatino Linotype" w:cs="Palatino Linotype"/>
          <w:sz w:val="22"/>
          <w:szCs w:val="22"/>
        </w:rPr>
        <w:t>por la Secretaría Particular de Presidencia, la Coordinación General de Comunicación Social, la Tesorería Municipal, y la Dirección General de Administración.</w:t>
      </w:r>
    </w:p>
    <w:p w14:paraId="64B9B961" w14:textId="77777777" w:rsidR="009A3F84" w:rsidRPr="00912880" w:rsidRDefault="009A3F84" w:rsidP="009A3F84">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w:t>
      </w:r>
    </w:p>
    <w:p w14:paraId="5E484817" w14:textId="77777777" w:rsidR="00605774" w:rsidRPr="00912880" w:rsidRDefault="005D5DC9" w:rsidP="00605774">
      <w:pPr>
        <w:spacing w:before="240" w:after="240" w:line="360" w:lineRule="auto"/>
        <w:jc w:val="both"/>
        <w:rPr>
          <w:rFonts w:ascii="Palatino Linotype" w:eastAsia="Palatino Linotype" w:hAnsi="Palatino Linotype" w:cs="Palatino Linotype"/>
          <w:b/>
          <w:sz w:val="22"/>
          <w:szCs w:val="22"/>
        </w:rPr>
      </w:pPr>
      <w:r w:rsidRPr="00912880">
        <w:rPr>
          <w:rFonts w:ascii="Palatino Linotype" w:eastAsia="Palatino Linotype" w:hAnsi="Palatino Linotype" w:cs="Palatino Linotype"/>
          <w:b/>
          <w:sz w:val="22"/>
          <w:szCs w:val="22"/>
        </w:rPr>
        <w:t>7</w:t>
      </w:r>
      <w:r w:rsidR="00286DF8" w:rsidRPr="00912880">
        <w:rPr>
          <w:rFonts w:ascii="Palatino Linotype" w:eastAsia="Palatino Linotype" w:hAnsi="Palatino Linotype" w:cs="Palatino Linotype"/>
          <w:b/>
          <w:sz w:val="22"/>
          <w:szCs w:val="22"/>
        </w:rPr>
        <w:t>.</w:t>
      </w:r>
      <w:r w:rsidR="001F50F5" w:rsidRPr="00912880">
        <w:rPr>
          <w:rFonts w:ascii="Palatino Linotype" w:eastAsia="Palatino Linotype" w:hAnsi="Palatino Linotype" w:cs="Palatino Linotype"/>
          <w:b/>
          <w:sz w:val="22"/>
          <w:szCs w:val="22"/>
        </w:rPr>
        <w:t xml:space="preserve"> </w:t>
      </w:r>
      <w:r w:rsidR="00605774" w:rsidRPr="00912880">
        <w:rPr>
          <w:rFonts w:ascii="Palatino Linotype" w:eastAsia="Palatino Linotype" w:hAnsi="Palatino Linotype" w:cs="Palatino Linotype"/>
          <w:b/>
          <w:sz w:val="22"/>
          <w:szCs w:val="22"/>
        </w:rPr>
        <w:t>Ampliación del término para resolver</w:t>
      </w:r>
      <w:r w:rsidR="00605774" w:rsidRPr="00912880">
        <w:rPr>
          <w:rFonts w:ascii="Palatino Linotype" w:eastAsia="Palatino Linotype" w:hAnsi="Palatino Linotype" w:cs="Palatino Linotype"/>
          <w:sz w:val="22"/>
          <w:szCs w:val="22"/>
        </w:rPr>
        <w:t xml:space="preserve">. El </w:t>
      </w:r>
      <w:r w:rsidR="00605774" w:rsidRPr="00912880">
        <w:rPr>
          <w:rFonts w:ascii="Palatino Linotype" w:eastAsia="Palatino Linotype" w:hAnsi="Palatino Linotype" w:cs="Palatino Linotype"/>
          <w:b/>
          <w:sz w:val="22"/>
          <w:szCs w:val="22"/>
        </w:rPr>
        <w:t>veintiuno de enero de dos mil veintiséis</w:t>
      </w:r>
      <w:r w:rsidR="00605774" w:rsidRPr="00912880">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16028116" w14:textId="77777777" w:rsidR="00605774" w:rsidRPr="00912880" w:rsidRDefault="00605774" w:rsidP="00605774">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91EDD97" w14:textId="77777777" w:rsidR="00605774" w:rsidRPr="00912880" w:rsidRDefault="00605774" w:rsidP="00605774">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027D754" w14:textId="77777777" w:rsidR="00605774" w:rsidRPr="00912880" w:rsidRDefault="00605774" w:rsidP="00605774">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37C7388" w14:textId="77777777" w:rsidR="00605774" w:rsidRPr="00912880" w:rsidRDefault="00605774" w:rsidP="00605774">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868DCDB" w14:textId="77777777" w:rsidR="00605774" w:rsidRPr="00912880" w:rsidRDefault="00605774" w:rsidP="00605774">
      <w:pPr>
        <w:spacing w:before="240" w:after="240" w:line="360" w:lineRule="auto"/>
        <w:jc w:val="both"/>
        <w:rPr>
          <w:rFonts w:ascii="Palatino Linotype" w:eastAsia="Palatino Linotype" w:hAnsi="Palatino Linotype" w:cs="Palatino Linotype"/>
          <w:strike/>
          <w:sz w:val="22"/>
          <w:szCs w:val="22"/>
        </w:rPr>
      </w:pPr>
      <w:r w:rsidRPr="00912880">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9ED9D18" w14:textId="77777777" w:rsidR="00605774" w:rsidRPr="00912880" w:rsidRDefault="00605774" w:rsidP="00605774">
      <w:pPr>
        <w:numPr>
          <w:ilvl w:val="0"/>
          <w:numId w:val="1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3BB06BE6" w14:textId="77777777" w:rsidR="00605774" w:rsidRPr="00912880" w:rsidRDefault="00605774" w:rsidP="00605774">
      <w:pPr>
        <w:numPr>
          <w:ilvl w:val="0"/>
          <w:numId w:val="1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Actividad Procesal del interesado. Acciones u omisiones del interesado.</w:t>
      </w:r>
    </w:p>
    <w:p w14:paraId="7A2829A6" w14:textId="77777777" w:rsidR="00605774" w:rsidRPr="00912880" w:rsidRDefault="00605774" w:rsidP="00605774">
      <w:pPr>
        <w:numPr>
          <w:ilvl w:val="0"/>
          <w:numId w:val="1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71D2B000" w14:textId="77777777" w:rsidR="00605774" w:rsidRPr="00912880" w:rsidRDefault="00605774" w:rsidP="00605774">
      <w:pPr>
        <w:tabs>
          <w:tab w:val="left" w:pos="567"/>
        </w:tabs>
        <w:spacing w:before="240" w:after="240" w:line="360" w:lineRule="auto"/>
        <w:ind w:left="284"/>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3AB6E304" w14:textId="77777777" w:rsidR="00605774" w:rsidRPr="00912880" w:rsidRDefault="00605774" w:rsidP="00605774">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52FE367" w14:textId="77777777" w:rsidR="00605774" w:rsidRPr="00912880" w:rsidRDefault="00605774" w:rsidP="00605774">
      <w:pPr>
        <w:spacing w:before="240" w:after="240" w:line="360" w:lineRule="auto"/>
        <w:jc w:val="both"/>
        <w:rPr>
          <w:rFonts w:ascii="Palatino Linotype" w:eastAsia="Palatino Linotype" w:hAnsi="Palatino Linotype" w:cs="Palatino Linotype"/>
          <w:b/>
          <w:sz w:val="22"/>
          <w:szCs w:val="22"/>
        </w:rPr>
      </w:pPr>
      <w:r w:rsidRPr="00912880">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912880">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912880">
        <w:rPr>
          <w:rFonts w:ascii="Palatino Linotype" w:eastAsia="Palatino Linotype" w:hAnsi="Palatino Linotype" w:cs="Palatino Linotype"/>
          <w:sz w:val="22"/>
          <w:szCs w:val="22"/>
        </w:rPr>
        <w:t>, visible en la Gaceta del Seminario Judicial de la Federación con el registro digital 205635.</w:t>
      </w:r>
    </w:p>
    <w:p w14:paraId="69339CD0" w14:textId="77777777" w:rsidR="00605774" w:rsidRPr="00912880" w:rsidRDefault="00605774" w:rsidP="00605774">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13D2D1" w14:textId="77777777" w:rsidR="00605774" w:rsidRPr="00912880" w:rsidRDefault="00605774" w:rsidP="00605774">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F8B946A" w14:textId="77777777" w:rsidR="00605774" w:rsidRPr="00912880" w:rsidRDefault="00605774" w:rsidP="00605774">
      <w:pPr>
        <w:spacing w:before="120" w:after="120"/>
        <w:ind w:left="851" w:right="902"/>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 </w:t>
      </w:r>
      <w:r w:rsidRPr="00912880">
        <w:rPr>
          <w:rFonts w:ascii="Palatino Linotype" w:eastAsia="Palatino Linotype" w:hAnsi="Palatino Linotype" w:cs="Palatino Linotype"/>
          <w:i/>
          <w:sz w:val="22"/>
          <w:szCs w:val="22"/>
        </w:rPr>
        <w:t>“</w:t>
      </w:r>
      <w:r w:rsidRPr="00912880">
        <w:rPr>
          <w:rFonts w:ascii="Palatino Linotype" w:eastAsia="Palatino Linotype" w:hAnsi="Palatino Linotype" w:cs="Palatino Linotype"/>
          <w:b/>
          <w:i/>
          <w:sz w:val="22"/>
          <w:szCs w:val="22"/>
        </w:rPr>
        <w:t>PLAZO RAZONABLE PARA RESOLVER. DIMENSIÓN Y EFECTOS DE ESTE CONCEPTO CUANDO SE ADUCE EXCESIVA CARGA DE TRABAJO</w:t>
      </w:r>
      <w:r w:rsidRPr="00912880">
        <w:rPr>
          <w:rFonts w:ascii="Palatino Linotype" w:eastAsia="Palatino Linotype" w:hAnsi="Palatino Linotype" w:cs="Palatino Linotype"/>
          <w:i/>
          <w:sz w:val="22"/>
          <w:szCs w:val="22"/>
        </w:rPr>
        <w:t>.”</w:t>
      </w:r>
      <w:r w:rsidRPr="00912880">
        <w:rPr>
          <w:rFonts w:ascii="Palatino Linotype" w:eastAsia="Palatino Linotype" w:hAnsi="Palatino Linotype" w:cs="Palatino Linotype"/>
          <w:sz w:val="22"/>
          <w:szCs w:val="22"/>
        </w:rPr>
        <w:t xml:space="preserve"> consultable en el Seminario Judicial de la Federación y su gaceta, con el registro digital 2002351.</w:t>
      </w:r>
    </w:p>
    <w:p w14:paraId="48C95CFB" w14:textId="77777777" w:rsidR="00605774" w:rsidRPr="00912880" w:rsidRDefault="00605774" w:rsidP="00605774">
      <w:pPr>
        <w:spacing w:before="120" w:after="120"/>
        <w:ind w:left="851" w:right="902"/>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i/>
          <w:sz w:val="22"/>
          <w:szCs w:val="22"/>
        </w:rPr>
        <w:t>“</w:t>
      </w:r>
      <w:r w:rsidRPr="0091288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912880">
        <w:rPr>
          <w:rFonts w:ascii="Palatino Linotype" w:eastAsia="Palatino Linotype" w:hAnsi="Palatino Linotype" w:cs="Palatino Linotype"/>
          <w:i/>
          <w:sz w:val="22"/>
          <w:szCs w:val="22"/>
        </w:rPr>
        <w:t>.”</w:t>
      </w:r>
      <w:r w:rsidRPr="00912880">
        <w:rPr>
          <w:rFonts w:ascii="Palatino Linotype" w:eastAsia="Palatino Linotype" w:hAnsi="Palatino Linotype" w:cs="Palatino Linotype"/>
          <w:sz w:val="22"/>
          <w:szCs w:val="22"/>
        </w:rPr>
        <w:t>, visible en el Seminario Judicial de la Federación y su gaceta, con el registro digital 2002350.</w:t>
      </w:r>
    </w:p>
    <w:p w14:paraId="78A354E1" w14:textId="7000E50B" w:rsidR="00605774" w:rsidRPr="00912880" w:rsidRDefault="00605774" w:rsidP="00605774">
      <w:pPr>
        <w:widowControl w:val="0"/>
        <w:spacing w:before="240" w:line="360" w:lineRule="auto"/>
        <w:jc w:val="both"/>
        <w:rPr>
          <w:rFonts w:ascii="Palatino Linotype" w:eastAsia="Palatino Linotype" w:hAnsi="Palatino Linotype" w:cs="Palatino Linotype"/>
          <w:b/>
          <w:sz w:val="22"/>
          <w:szCs w:val="22"/>
        </w:rPr>
      </w:pPr>
      <w:r w:rsidRPr="00912880">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1788C03A" w14:textId="7D0C2DEF" w:rsidR="005D1A1F" w:rsidRPr="00912880" w:rsidRDefault="00605774" w:rsidP="005D1A1F">
      <w:pPr>
        <w:widowControl w:val="0"/>
        <w:spacing w:before="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b/>
          <w:sz w:val="22"/>
          <w:szCs w:val="22"/>
        </w:rPr>
        <w:t xml:space="preserve">8. </w:t>
      </w:r>
      <w:r w:rsidR="005D1A1F" w:rsidRPr="00912880">
        <w:rPr>
          <w:rFonts w:ascii="Palatino Linotype" w:eastAsia="Palatino Linotype" w:hAnsi="Palatino Linotype" w:cs="Palatino Linotype"/>
          <w:b/>
          <w:sz w:val="22"/>
          <w:szCs w:val="22"/>
        </w:rPr>
        <w:t xml:space="preserve">Cierre de instrucción. </w:t>
      </w:r>
      <w:r w:rsidR="005D1A1F" w:rsidRPr="0091288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A52B8A" w:rsidRPr="00912880">
        <w:rPr>
          <w:rFonts w:ascii="Palatino Linotype" w:eastAsia="Palatino Linotype" w:hAnsi="Palatino Linotype" w:cs="Palatino Linotype"/>
          <w:b/>
          <w:sz w:val="22"/>
          <w:szCs w:val="22"/>
        </w:rPr>
        <w:t>veintiocho</w:t>
      </w:r>
      <w:r w:rsidR="000B2741" w:rsidRPr="00912880">
        <w:rPr>
          <w:rFonts w:ascii="Palatino Linotype" w:eastAsia="Palatino Linotype" w:hAnsi="Palatino Linotype" w:cs="Palatino Linotype"/>
          <w:b/>
          <w:sz w:val="22"/>
          <w:szCs w:val="22"/>
        </w:rPr>
        <w:t xml:space="preserve"> de enero </w:t>
      </w:r>
      <w:r w:rsidR="005D1A1F" w:rsidRPr="00912880">
        <w:rPr>
          <w:rFonts w:ascii="Palatino Linotype" w:eastAsia="Palatino Linotype" w:hAnsi="Palatino Linotype" w:cs="Palatino Linotype"/>
          <w:b/>
          <w:sz w:val="22"/>
          <w:szCs w:val="22"/>
        </w:rPr>
        <w:t xml:space="preserve">de dos mil </w:t>
      </w:r>
      <w:r w:rsidR="00D0168E" w:rsidRPr="00912880">
        <w:rPr>
          <w:rFonts w:ascii="Palatino Linotype" w:eastAsia="Palatino Linotype" w:hAnsi="Palatino Linotype" w:cs="Palatino Linotype"/>
          <w:b/>
          <w:sz w:val="22"/>
          <w:szCs w:val="22"/>
        </w:rPr>
        <w:t>veintiséis</w:t>
      </w:r>
      <w:r w:rsidR="005D1A1F" w:rsidRPr="0091288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B0FA1BD" w14:textId="1BD8D963" w:rsidR="00562A90" w:rsidRPr="00912880" w:rsidRDefault="0062255D" w:rsidP="001F50F5">
      <w:pPr>
        <w:widowControl w:val="0"/>
        <w:spacing w:before="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912880" w:rsidRDefault="0062255D">
      <w:pPr>
        <w:widowControl w:val="0"/>
        <w:spacing w:before="240" w:after="240" w:line="360" w:lineRule="auto"/>
        <w:jc w:val="center"/>
        <w:rPr>
          <w:rFonts w:ascii="Palatino Linotype" w:eastAsia="Palatino Linotype" w:hAnsi="Palatino Linotype" w:cs="Palatino Linotype"/>
          <w:b/>
          <w:sz w:val="22"/>
          <w:szCs w:val="22"/>
        </w:rPr>
      </w:pPr>
      <w:r w:rsidRPr="00912880">
        <w:rPr>
          <w:rFonts w:ascii="Palatino Linotype" w:eastAsia="Palatino Linotype" w:hAnsi="Palatino Linotype" w:cs="Palatino Linotype"/>
          <w:b/>
          <w:sz w:val="22"/>
          <w:szCs w:val="22"/>
        </w:rPr>
        <w:t>II. C O N S I D E R A N D O S</w:t>
      </w:r>
    </w:p>
    <w:p w14:paraId="60D021DD" w14:textId="6369A956" w:rsidR="00562A90" w:rsidRPr="00912880" w:rsidRDefault="0062255D">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b/>
          <w:sz w:val="22"/>
          <w:szCs w:val="22"/>
        </w:rPr>
        <w:t>Primero. Competencia.</w:t>
      </w:r>
      <w:r w:rsidRPr="0091288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912880">
        <w:rPr>
          <w:rFonts w:ascii="Palatino Linotype" w:eastAsia="Palatino Linotype" w:hAnsi="Palatino Linotype" w:cs="Palatino Linotype"/>
          <w:sz w:val="22"/>
          <w:szCs w:val="22"/>
        </w:rPr>
        <w:t>5</w:t>
      </w:r>
      <w:r w:rsidR="000E700F" w:rsidRPr="00912880">
        <w:rPr>
          <w:rFonts w:ascii="Palatino Linotype" w:eastAsia="Palatino Linotype" w:hAnsi="Palatino Linotype" w:cs="Palatino Linotype"/>
          <w:sz w:val="22"/>
          <w:szCs w:val="22"/>
        </w:rPr>
        <w:t>,</w:t>
      </w:r>
      <w:r w:rsidR="005D5DC9" w:rsidRPr="00912880">
        <w:rPr>
          <w:rFonts w:ascii="Palatino Linotype" w:eastAsia="Palatino Linotype" w:hAnsi="Palatino Linotype" w:cs="Palatino Linotype"/>
          <w:sz w:val="22"/>
          <w:szCs w:val="22"/>
        </w:rPr>
        <w:t xml:space="preserve"> párrafos </w:t>
      </w:r>
      <w:r w:rsidR="000E700F" w:rsidRPr="00912880">
        <w:rPr>
          <w:rFonts w:ascii="Palatino Linotype" w:eastAsia="Palatino Linotype" w:hAnsi="Palatino Linotype" w:cs="Palatino Linotype"/>
          <w:sz w:val="22"/>
          <w:szCs w:val="22"/>
        </w:rPr>
        <w:t>cuadragésimo cuarto, cuadragésimo quinto cuadragésimo sexto,</w:t>
      </w:r>
      <w:r w:rsidR="005D5DC9" w:rsidRPr="00912880">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912880">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912880" w:rsidRDefault="0062255D">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912880">
        <w:rPr>
          <w:rFonts w:ascii="Palatino Linotype" w:eastAsia="Palatino Linotype" w:hAnsi="Palatino Linotype" w:cs="Palatino Linotype"/>
          <w:b/>
          <w:sz w:val="22"/>
          <w:szCs w:val="22"/>
        </w:rPr>
        <w:t>Segundo. Oportunidad y Procedibilidad del Recurso de Revisión</w:t>
      </w:r>
      <w:r w:rsidRPr="0091288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2A1275" w14:textId="3269DBDA" w:rsidR="00562A90" w:rsidRPr="00912880" w:rsidRDefault="0062255D">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912880">
        <w:rPr>
          <w:rFonts w:ascii="Palatino Linotype" w:eastAsia="Palatino Linotype" w:hAnsi="Palatino Linotype" w:cs="Palatino Linotype"/>
          <w:b/>
          <w:sz w:val="22"/>
          <w:szCs w:val="22"/>
        </w:rPr>
        <w:t xml:space="preserve">Sujeto Obligado </w:t>
      </w:r>
      <w:r w:rsidRPr="00912880">
        <w:rPr>
          <w:rFonts w:ascii="Palatino Linotype" w:eastAsia="Palatino Linotype" w:hAnsi="Palatino Linotype" w:cs="Palatino Linotype"/>
          <w:sz w:val="22"/>
          <w:szCs w:val="22"/>
        </w:rPr>
        <w:t xml:space="preserve">remitió la respuesta a la solicitud de información el día </w:t>
      </w:r>
      <w:r w:rsidR="00C0196A" w:rsidRPr="00912880">
        <w:rPr>
          <w:rFonts w:ascii="Palatino Linotype" w:eastAsia="Palatino Linotype" w:hAnsi="Palatino Linotype" w:cs="Palatino Linotype"/>
          <w:b/>
          <w:sz w:val="22"/>
          <w:szCs w:val="22"/>
        </w:rPr>
        <w:t>uno de julio</w:t>
      </w:r>
      <w:r w:rsidR="00F9573D" w:rsidRPr="00912880">
        <w:rPr>
          <w:rFonts w:ascii="Palatino Linotype" w:eastAsia="Palatino Linotype" w:hAnsi="Palatino Linotype" w:cs="Palatino Linotype"/>
          <w:b/>
          <w:sz w:val="22"/>
          <w:szCs w:val="22"/>
        </w:rPr>
        <w:t xml:space="preserve"> </w:t>
      </w:r>
      <w:r w:rsidRPr="00912880">
        <w:rPr>
          <w:rFonts w:ascii="Palatino Linotype" w:eastAsia="Palatino Linotype" w:hAnsi="Palatino Linotype" w:cs="Palatino Linotype"/>
          <w:b/>
          <w:sz w:val="22"/>
          <w:szCs w:val="22"/>
        </w:rPr>
        <w:t xml:space="preserve">de dos mil veinticinco, </w:t>
      </w:r>
      <w:r w:rsidRPr="00912880">
        <w:rPr>
          <w:rFonts w:ascii="Palatino Linotype" w:eastAsia="Palatino Linotype" w:hAnsi="Palatino Linotype" w:cs="Palatino Linotype"/>
          <w:sz w:val="22"/>
          <w:szCs w:val="22"/>
        </w:rPr>
        <w:t xml:space="preserve">mientras que el recurso de revisión interpuesto por la parte </w:t>
      </w:r>
      <w:r w:rsidRPr="00912880">
        <w:rPr>
          <w:rFonts w:ascii="Palatino Linotype" w:eastAsia="Palatino Linotype" w:hAnsi="Palatino Linotype" w:cs="Palatino Linotype"/>
          <w:b/>
          <w:sz w:val="22"/>
          <w:szCs w:val="22"/>
        </w:rPr>
        <w:t xml:space="preserve">Recurrente, </w:t>
      </w:r>
      <w:r w:rsidRPr="00912880">
        <w:rPr>
          <w:rFonts w:ascii="Palatino Linotype" w:eastAsia="Palatino Linotype" w:hAnsi="Palatino Linotype" w:cs="Palatino Linotype"/>
          <w:sz w:val="22"/>
          <w:szCs w:val="22"/>
        </w:rPr>
        <w:t>se tuvo por presentado el día</w:t>
      </w:r>
      <w:r w:rsidR="009E66E4" w:rsidRPr="00912880">
        <w:rPr>
          <w:rFonts w:ascii="Palatino Linotype" w:eastAsia="Palatino Linotype" w:hAnsi="Palatino Linotype" w:cs="Palatino Linotype"/>
          <w:b/>
          <w:sz w:val="22"/>
          <w:szCs w:val="22"/>
        </w:rPr>
        <w:t xml:space="preserve"> </w:t>
      </w:r>
      <w:r w:rsidR="00C0196A" w:rsidRPr="00912880">
        <w:rPr>
          <w:rFonts w:ascii="Palatino Linotype" w:eastAsia="Palatino Linotype" w:hAnsi="Palatino Linotype" w:cs="Palatino Linotype"/>
          <w:b/>
          <w:sz w:val="22"/>
          <w:szCs w:val="22"/>
        </w:rPr>
        <w:t>cuatro de agosto</w:t>
      </w:r>
      <w:r w:rsidR="00F84EDF" w:rsidRPr="00912880">
        <w:rPr>
          <w:rFonts w:ascii="Palatino Linotype" w:eastAsia="Palatino Linotype" w:hAnsi="Palatino Linotype" w:cs="Palatino Linotype"/>
          <w:b/>
          <w:sz w:val="22"/>
          <w:szCs w:val="22"/>
        </w:rPr>
        <w:t xml:space="preserve"> </w:t>
      </w:r>
      <w:r w:rsidRPr="00912880">
        <w:rPr>
          <w:rFonts w:ascii="Palatino Linotype" w:eastAsia="Palatino Linotype" w:hAnsi="Palatino Linotype" w:cs="Palatino Linotype"/>
          <w:b/>
          <w:sz w:val="22"/>
          <w:szCs w:val="22"/>
        </w:rPr>
        <w:t xml:space="preserve">de dos mil veinticinco, </w:t>
      </w:r>
      <w:r w:rsidRPr="00912880">
        <w:rPr>
          <w:rFonts w:ascii="Palatino Linotype" w:eastAsia="Palatino Linotype" w:hAnsi="Palatino Linotype" w:cs="Palatino Linotype"/>
          <w:sz w:val="22"/>
          <w:szCs w:val="22"/>
        </w:rPr>
        <w:t xml:space="preserve">esto es, </w:t>
      </w:r>
      <w:r w:rsidR="001F50F5" w:rsidRPr="00912880">
        <w:rPr>
          <w:rFonts w:ascii="Palatino Linotype" w:eastAsia="Palatino Linotype" w:hAnsi="Palatino Linotype" w:cs="Palatino Linotype"/>
          <w:sz w:val="22"/>
          <w:szCs w:val="22"/>
        </w:rPr>
        <w:t>al</w:t>
      </w:r>
      <w:r w:rsidR="007D6BB8" w:rsidRPr="00912880">
        <w:rPr>
          <w:rFonts w:ascii="Palatino Linotype" w:eastAsia="Palatino Linotype" w:hAnsi="Palatino Linotype" w:cs="Palatino Linotype"/>
          <w:sz w:val="22"/>
          <w:szCs w:val="22"/>
        </w:rPr>
        <w:t xml:space="preserve"> </w:t>
      </w:r>
      <w:r w:rsidR="00C0196A" w:rsidRPr="00912880">
        <w:rPr>
          <w:rFonts w:ascii="Palatino Linotype" w:eastAsia="Palatino Linotype" w:hAnsi="Palatino Linotype" w:cs="Palatino Linotype"/>
          <w:sz w:val="22"/>
          <w:szCs w:val="22"/>
        </w:rPr>
        <w:t>décimo tercer</w:t>
      </w:r>
      <w:r w:rsidR="00F9573D" w:rsidRPr="00912880">
        <w:rPr>
          <w:rFonts w:ascii="Palatino Linotype" w:eastAsia="Palatino Linotype" w:hAnsi="Palatino Linotype" w:cs="Palatino Linotype"/>
          <w:sz w:val="22"/>
          <w:szCs w:val="22"/>
        </w:rPr>
        <w:t xml:space="preserve"> </w:t>
      </w:r>
      <w:r w:rsidR="001F50F5" w:rsidRPr="00912880">
        <w:rPr>
          <w:rFonts w:ascii="Palatino Linotype" w:eastAsia="Palatino Linotype" w:hAnsi="Palatino Linotype" w:cs="Palatino Linotype"/>
          <w:sz w:val="22"/>
          <w:szCs w:val="22"/>
        </w:rPr>
        <w:t>día hábil</w:t>
      </w:r>
      <w:r w:rsidR="00F84EDF" w:rsidRPr="00912880">
        <w:rPr>
          <w:rFonts w:ascii="Palatino Linotype" w:eastAsia="Palatino Linotype" w:hAnsi="Palatino Linotype" w:cs="Palatino Linotype"/>
          <w:sz w:val="22"/>
          <w:szCs w:val="22"/>
        </w:rPr>
        <w:t xml:space="preserve"> posterior a aquel </w:t>
      </w:r>
      <w:r w:rsidRPr="00912880">
        <w:rPr>
          <w:rFonts w:ascii="Palatino Linotype" w:eastAsia="Palatino Linotype" w:hAnsi="Palatino Linotype" w:cs="Palatino Linotype"/>
          <w:sz w:val="22"/>
          <w:szCs w:val="22"/>
        </w:rPr>
        <w:t>en el que tuvo conocimiento de la respuesta impugnada. En este sentido, se concluye que el presente recurso de revisión se encuentra dentro de los márgenes temporales previstos en las disposiciones legales referidas.</w:t>
      </w:r>
    </w:p>
    <w:p w14:paraId="48842BC5" w14:textId="77777777" w:rsidR="006D2966" w:rsidRPr="00912880" w:rsidRDefault="006D2966" w:rsidP="006D2966">
      <w:pPr>
        <w:spacing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Además, por cuanto hace a la procedibilidad del recurso de revisión, es de suma importancia señalar que </w:t>
      </w:r>
      <w:r w:rsidRPr="00912880">
        <w:rPr>
          <w:rFonts w:ascii="Palatino Linotype" w:eastAsia="Palatino Linotype" w:hAnsi="Palatino Linotype" w:cs="Palatino Linotype"/>
          <w:bCs/>
          <w:sz w:val="22"/>
          <w:szCs w:val="22"/>
        </w:rPr>
        <w:t>la parte</w:t>
      </w:r>
      <w:r w:rsidRPr="00912880">
        <w:rPr>
          <w:rFonts w:ascii="Palatino Linotype" w:eastAsia="Palatino Linotype" w:hAnsi="Palatino Linotype" w:cs="Palatino Linotype"/>
          <w:b/>
          <w:sz w:val="22"/>
          <w:szCs w:val="22"/>
        </w:rPr>
        <w:t xml:space="preserve"> Recurrente</w:t>
      </w:r>
      <w:r w:rsidRPr="00912880">
        <w:rPr>
          <w:rFonts w:ascii="Palatino Linotype" w:eastAsia="Palatino Linotype" w:hAnsi="Palatino Linotype" w:cs="Palatino Linotype"/>
          <w:sz w:val="22"/>
          <w:szCs w:val="22"/>
        </w:rPr>
        <w:t xml:space="preserve">, no señaló un </w:t>
      </w:r>
      <w:r w:rsidRPr="00912880">
        <w:rPr>
          <w:rFonts w:ascii="Palatino Linotype" w:eastAsia="Palatino Linotype" w:hAnsi="Palatino Linotype" w:cs="Palatino Linotype"/>
          <w:b/>
          <w:bCs/>
          <w:sz w:val="22"/>
          <w:szCs w:val="22"/>
        </w:rPr>
        <w:t>nombre</w:t>
      </w:r>
      <w:r w:rsidRPr="00912880">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1900740" w14:textId="77777777" w:rsidR="006D2966" w:rsidRPr="00912880" w:rsidRDefault="006D2966" w:rsidP="006D2966">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r w:rsidRPr="00912880">
        <w:rPr>
          <w:rFonts w:ascii="Palatino Linotype" w:eastAsia="Palatino Linotype" w:hAnsi="Palatino Linotype" w:cs="Palatino Linotype"/>
          <w:b/>
          <w:i/>
          <w:sz w:val="22"/>
          <w:szCs w:val="22"/>
        </w:rPr>
        <w:t>Las solicitudes anónimas</w:t>
      </w:r>
      <w:r w:rsidRPr="00912880">
        <w:rPr>
          <w:rFonts w:ascii="Palatino Linotype" w:eastAsia="Palatino Linotype" w:hAnsi="Palatino Linotype" w:cs="Palatino Linotype"/>
          <w:i/>
          <w:sz w:val="22"/>
          <w:szCs w:val="22"/>
        </w:rPr>
        <w:t xml:space="preserve">, con nombre incompleto o </w:t>
      </w:r>
      <w:r w:rsidRPr="00912880">
        <w:rPr>
          <w:rFonts w:ascii="Palatino Linotype" w:eastAsia="Palatino Linotype" w:hAnsi="Palatino Linotype" w:cs="Palatino Linotype"/>
          <w:b/>
          <w:i/>
          <w:sz w:val="22"/>
          <w:szCs w:val="22"/>
        </w:rPr>
        <w:t>seudónimo</w:t>
      </w:r>
      <w:r w:rsidRPr="00912880">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5D72DE31" w14:textId="77777777" w:rsidR="006D2966" w:rsidRPr="00912880" w:rsidRDefault="006D2966" w:rsidP="006D2966">
      <w:pPr>
        <w:spacing w:before="240" w:after="240" w:line="360" w:lineRule="auto"/>
        <w:jc w:val="both"/>
        <w:rPr>
          <w:rFonts w:ascii="Palatino Linotype" w:eastAsia="Palatino Linotype" w:hAnsi="Palatino Linotype" w:cs="Palatino Linotype"/>
          <w:b/>
          <w:sz w:val="22"/>
          <w:szCs w:val="22"/>
        </w:rPr>
      </w:pPr>
      <w:r w:rsidRPr="00912880">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912880">
        <w:rPr>
          <w:rFonts w:ascii="Palatino Linotype" w:eastAsia="Palatino Linotype" w:hAnsi="Palatino Linotype" w:cs="Palatino Linotype"/>
          <w:bCs/>
          <w:sz w:val="22"/>
          <w:szCs w:val="22"/>
        </w:rPr>
        <w:t>el</w:t>
      </w:r>
      <w:r w:rsidRPr="00912880">
        <w:rPr>
          <w:rFonts w:ascii="Palatino Linotype" w:eastAsia="Palatino Linotype" w:hAnsi="Palatino Linotype" w:cs="Palatino Linotype"/>
          <w:b/>
          <w:sz w:val="22"/>
          <w:szCs w:val="22"/>
        </w:rPr>
        <w:t xml:space="preserve"> SAIMEX.</w:t>
      </w:r>
    </w:p>
    <w:p w14:paraId="51C625F6" w14:textId="2B1B89B5" w:rsidR="00562A90" w:rsidRPr="00912880" w:rsidRDefault="0062255D">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912880">
        <w:rPr>
          <w:rFonts w:ascii="Palatino Linotype" w:eastAsia="Palatino Linotype" w:hAnsi="Palatino Linotype" w:cs="Palatino Linotype"/>
          <w:b/>
          <w:sz w:val="22"/>
          <w:szCs w:val="22"/>
        </w:rPr>
        <w:t>Recurrente</w:t>
      </w:r>
      <w:r w:rsidRPr="00912880">
        <w:rPr>
          <w:rFonts w:ascii="Palatino Linotype" w:eastAsia="Palatino Linotype" w:hAnsi="Palatino Linotype" w:cs="Palatino Linotype"/>
          <w:sz w:val="22"/>
          <w:szCs w:val="22"/>
        </w:rPr>
        <w:t xml:space="preserve"> en sus motivos de inconformidad, de acuerdo al artículo 179, fracción </w:t>
      </w:r>
      <w:r w:rsidR="007F06FC" w:rsidRPr="00912880">
        <w:rPr>
          <w:rFonts w:ascii="Palatino Linotype" w:eastAsia="Palatino Linotype" w:hAnsi="Palatino Linotype" w:cs="Palatino Linotype"/>
          <w:sz w:val="22"/>
          <w:szCs w:val="22"/>
        </w:rPr>
        <w:t>I</w:t>
      </w:r>
      <w:r w:rsidRPr="00912880">
        <w:rPr>
          <w:rFonts w:ascii="Palatino Linotype" w:eastAsia="Palatino Linotype" w:hAnsi="Palatino Linotype" w:cs="Palatino Linotype"/>
          <w:sz w:val="22"/>
          <w:szCs w:val="22"/>
        </w:rPr>
        <w:t xml:space="preserve"> del ordenamiento legal citado, que a la letra dice: </w:t>
      </w:r>
    </w:p>
    <w:p w14:paraId="39AB3B04" w14:textId="77777777" w:rsidR="00562A90" w:rsidRPr="00912880" w:rsidRDefault="0062255D"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r w:rsidRPr="00912880">
        <w:rPr>
          <w:rFonts w:ascii="Palatino Linotype" w:eastAsia="Palatino Linotype" w:hAnsi="Palatino Linotype" w:cs="Palatino Linotype"/>
          <w:b/>
          <w:i/>
          <w:sz w:val="22"/>
          <w:szCs w:val="22"/>
        </w:rPr>
        <w:t>Artículo 179.</w:t>
      </w:r>
      <w:r w:rsidRPr="0091288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903CA76" w14:textId="77777777" w:rsidR="00562A90" w:rsidRPr="00912880" w:rsidRDefault="0062255D"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p>
    <w:p w14:paraId="217B120C" w14:textId="4AED8DA4" w:rsidR="00562A90" w:rsidRPr="00912880" w:rsidRDefault="007F06FC"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w:t>
      </w:r>
      <w:r w:rsidRPr="00912880">
        <w:rPr>
          <w:rFonts w:ascii="Palatino Linotype" w:eastAsia="Palatino Linotype" w:hAnsi="Palatino Linotype" w:cs="Palatino Linotype"/>
          <w:i/>
          <w:sz w:val="22"/>
          <w:szCs w:val="22"/>
        </w:rPr>
        <w:t xml:space="preserve"> La negativa a la información solicitada;</w:t>
      </w:r>
      <w:r w:rsidR="0062255D" w:rsidRPr="00912880">
        <w:rPr>
          <w:rFonts w:ascii="Palatino Linotype" w:eastAsia="Palatino Linotype" w:hAnsi="Palatino Linotype" w:cs="Palatino Linotype"/>
          <w:i/>
          <w:sz w:val="22"/>
          <w:szCs w:val="22"/>
        </w:rPr>
        <w:t>”</w:t>
      </w:r>
    </w:p>
    <w:p w14:paraId="09700F89" w14:textId="77777777" w:rsidR="00562A90" w:rsidRPr="00912880" w:rsidRDefault="0062255D">
      <w:pPr>
        <w:spacing w:before="240" w:after="240" w:line="360" w:lineRule="auto"/>
        <w:jc w:val="both"/>
        <w:rPr>
          <w:rFonts w:ascii="Palatino Linotype" w:eastAsia="Palatino Linotype" w:hAnsi="Palatino Linotype" w:cs="Palatino Linotype"/>
          <w:b/>
          <w:sz w:val="22"/>
          <w:szCs w:val="22"/>
        </w:rPr>
      </w:pPr>
      <w:r w:rsidRPr="00912880">
        <w:rPr>
          <w:rFonts w:ascii="Palatino Linotype" w:eastAsia="Palatino Linotype" w:hAnsi="Palatino Linotype" w:cs="Palatino Linotype"/>
          <w:b/>
          <w:sz w:val="22"/>
          <w:szCs w:val="22"/>
        </w:rPr>
        <w:t xml:space="preserve">Tercero. Materia de la revisión. </w:t>
      </w:r>
      <w:r w:rsidRPr="00912880">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912880">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912880">
        <w:rPr>
          <w:rFonts w:ascii="Palatino Linotype" w:eastAsia="Palatino Linotype" w:hAnsi="Palatino Linotype" w:cs="Palatino Linotype"/>
          <w:sz w:val="22"/>
          <w:szCs w:val="22"/>
        </w:rPr>
        <w:t xml:space="preserve">de la parte </w:t>
      </w:r>
      <w:r w:rsidRPr="00912880">
        <w:rPr>
          <w:rFonts w:ascii="Palatino Linotype" w:eastAsia="Palatino Linotype" w:hAnsi="Palatino Linotype" w:cs="Palatino Linotype"/>
          <w:b/>
          <w:sz w:val="22"/>
          <w:szCs w:val="22"/>
        </w:rPr>
        <w:t>Recurrente</w:t>
      </w:r>
      <w:r w:rsidRPr="00912880">
        <w:rPr>
          <w:rFonts w:ascii="Palatino Linotype" w:eastAsia="Palatino Linotype" w:hAnsi="Palatino Linotype" w:cs="Palatino Linotype"/>
          <w:sz w:val="22"/>
          <w:szCs w:val="22"/>
        </w:rPr>
        <w:t>, o en su defecto, en caso de ser procedente, ordenar la entrega de información.</w:t>
      </w:r>
    </w:p>
    <w:p w14:paraId="2B109E96" w14:textId="77777777" w:rsidR="00562A90" w:rsidRPr="00912880" w:rsidRDefault="0062255D">
      <w:pPr>
        <w:spacing w:before="240" w:after="240" w:line="360" w:lineRule="auto"/>
        <w:jc w:val="both"/>
        <w:rPr>
          <w:rFonts w:ascii="Palatino Linotype" w:eastAsia="Palatino Linotype" w:hAnsi="Palatino Linotype" w:cs="Palatino Linotype"/>
          <w:sz w:val="22"/>
          <w:szCs w:val="22"/>
        </w:rPr>
      </w:pPr>
      <w:bookmarkStart w:id="9" w:name="_heading=h.2et92p0" w:colFirst="0" w:colLast="0"/>
      <w:bookmarkEnd w:id="9"/>
      <w:r w:rsidRPr="00912880">
        <w:rPr>
          <w:rFonts w:ascii="Palatino Linotype" w:eastAsia="Palatino Linotype" w:hAnsi="Palatino Linotype" w:cs="Palatino Linotype"/>
          <w:b/>
          <w:sz w:val="22"/>
          <w:szCs w:val="22"/>
        </w:rPr>
        <w:t xml:space="preserve">Cuarto. Estudio del asunto. </w:t>
      </w:r>
      <w:r w:rsidRPr="00912880">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A0B397" w14:textId="77777777" w:rsidR="00562A90" w:rsidRPr="00912880" w:rsidRDefault="0062255D">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r w:rsidRPr="00912880">
        <w:rPr>
          <w:rFonts w:ascii="Palatino Linotype" w:eastAsia="Palatino Linotype" w:hAnsi="Palatino Linotype" w:cs="Palatino Linotype"/>
          <w:b/>
          <w:i/>
          <w:sz w:val="22"/>
          <w:szCs w:val="22"/>
        </w:rPr>
        <w:t>Artículo 4</w:t>
      </w:r>
      <w:r w:rsidRPr="0091288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166C31" w14:textId="77777777" w:rsidR="00562A90" w:rsidRPr="00912880" w:rsidRDefault="0062255D">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1288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416075" w14:textId="77777777" w:rsidR="00562A90" w:rsidRPr="00912880" w:rsidRDefault="0062255D">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12880">
        <w:rPr>
          <w:rFonts w:ascii="Palatino Linotype" w:eastAsia="Palatino Linotype" w:hAnsi="Palatino Linotype" w:cs="Palatino Linotype"/>
          <w:i/>
          <w:sz w:val="22"/>
          <w:szCs w:val="22"/>
        </w:rPr>
        <w:t>.”</w:t>
      </w:r>
    </w:p>
    <w:p w14:paraId="651E1502" w14:textId="77777777" w:rsidR="00562A90" w:rsidRPr="00912880" w:rsidRDefault="0062255D">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E18E9E2" w14:textId="77777777" w:rsidR="00562A90" w:rsidRPr="00912880" w:rsidRDefault="0062255D">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“Artículo 12.-</w:t>
      </w:r>
      <w:r w:rsidRPr="0091288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CD15C1E" w14:textId="77777777" w:rsidR="00562A90" w:rsidRPr="00912880" w:rsidRDefault="0062255D">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12880">
        <w:rPr>
          <w:rFonts w:ascii="Palatino Linotype" w:eastAsia="Palatino Linotype" w:hAnsi="Palatino Linotype" w:cs="Palatino Linotype"/>
          <w:i/>
          <w:sz w:val="22"/>
          <w:szCs w:val="22"/>
        </w:rPr>
        <w:t xml:space="preserve">. </w:t>
      </w:r>
      <w:r w:rsidRPr="0091288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6C7BCA4" w14:textId="77777777" w:rsidR="00562A90" w:rsidRPr="00912880" w:rsidRDefault="0062255D">
      <w:pPr>
        <w:spacing w:before="240" w:after="240" w:line="360" w:lineRule="auto"/>
        <w:ind w:right="-93"/>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9CE64C" w14:textId="77777777" w:rsidR="00562A90" w:rsidRPr="00912880" w:rsidRDefault="0062255D">
      <w:pPr>
        <w:spacing w:before="240" w:after="240" w:line="360" w:lineRule="auto"/>
        <w:jc w:val="both"/>
        <w:rPr>
          <w:rFonts w:ascii="Palatino Linotype" w:eastAsia="Palatino Linotype" w:hAnsi="Palatino Linotype" w:cs="Palatino Linotype"/>
          <w:b/>
          <w:sz w:val="22"/>
          <w:szCs w:val="22"/>
        </w:rPr>
      </w:pPr>
      <w:r w:rsidRPr="00912880">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912880">
        <w:rPr>
          <w:rFonts w:ascii="Palatino Linotype" w:eastAsia="Palatino Linotype" w:hAnsi="Palatino Linotype" w:cs="Palatino Linotype"/>
          <w:b/>
          <w:sz w:val="22"/>
          <w:szCs w:val="22"/>
        </w:rPr>
        <w:t xml:space="preserve"> </w:t>
      </w:r>
    </w:p>
    <w:p w14:paraId="093BE23B" w14:textId="77777777" w:rsidR="00562A90" w:rsidRPr="00912880" w:rsidRDefault="0062255D">
      <w:pPr>
        <w:spacing w:before="120" w:after="120"/>
        <w:ind w:left="1134"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 xml:space="preserve"> “</w:t>
      </w:r>
      <w:r w:rsidRPr="00912880">
        <w:rPr>
          <w:rFonts w:ascii="Palatino Linotype" w:eastAsia="Palatino Linotype" w:hAnsi="Palatino Linotype" w:cs="Palatino Linotype"/>
          <w:b/>
          <w:i/>
          <w:sz w:val="22"/>
          <w:szCs w:val="22"/>
        </w:rPr>
        <w:t>No existe obligación de elaborar documentos ad hoc para atender las solicitudes de acceso a la información.</w:t>
      </w:r>
      <w:r w:rsidRPr="0091288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962A522" w14:textId="77777777" w:rsidR="00562A90" w:rsidRPr="00912880" w:rsidRDefault="0062255D">
      <w:pPr>
        <w:spacing w:before="120" w:after="12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65EFEE" w14:textId="77777777" w:rsidR="00562A90" w:rsidRPr="00912880" w:rsidRDefault="0062255D">
      <w:pPr>
        <w:spacing w:before="120" w:after="12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9B24A7D" w14:textId="77777777" w:rsidR="00562A90" w:rsidRPr="00912880"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r w:rsidRPr="00912880">
        <w:rPr>
          <w:rFonts w:ascii="Palatino Linotype" w:eastAsia="Palatino Linotype" w:hAnsi="Palatino Linotype" w:cs="Palatino Linotype"/>
          <w:b/>
          <w:i/>
          <w:sz w:val="22"/>
          <w:szCs w:val="22"/>
        </w:rPr>
        <w:t xml:space="preserve">Artículo 3. </w:t>
      </w:r>
      <w:r w:rsidRPr="00912880">
        <w:rPr>
          <w:rFonts w:ascii="Palatino Linotype" w:eastAsia="Palatino Linotype" w:hAnsi="Palatino Linotype" w:cs="Palatino Linotype"/>
          <w:i/>
          <w:sz w:val="22"/>
          <w:szCs w:val="22"/>
        </w:rPr>
        <w:t>Para los efectos de la presente Ley se entenderá por:</w:t>
      </w:r>
    </w:p>
    <w:p w14:paraId="07E06CC3" w14:textId="77777777" w:rsidR="00562A90" w:rsidRPr="00912880"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p>
    <w:p w14:paraId="47B93607" w14:textId="77777777" w:rsidR="00562A90" w:rsidRPr="00912880"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XI. Documento:</w:t>
      </w:r>
      <w:r w:rsidRPr="00912880">
        <w:rPr>
          <w:rFonts w:ascii="Palatino Linotype" w:eastAsia="Palatino Linotype" w:hAnsi="Palatino Linotype" w:cs="Palatino Linotype"/>
          <w:i/>
          <w:sz w:val="22"/>
          <w:szCs w:val="22"/>
        </w:rPr>
        <w:t xml:space="preserve"> Los expedientes, reportes, estudios, actas</w:t>
      </w:r>
      <w:r w:rsidRPr="00912880">
        <w:rPr>
          <w:rFonts w:ascii="Palatino Linotype" w:eastAsia="Palatino Linotype" w:hAnsi="Palatino Linotype" w:cs="Palatino Linotype"/>
          <w:b/>
          <w:i/>
          <w:sz w:val="22"/>
          <w:szCs w:val="22"/>
        </w:rPr>
        <w:t>,</w:t>
      </w:r>
      <w:r w:rsidRPr="0091288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5A856F" w14:textId="77777777" w:rsidR="00562A90" w:rsidRPr="00912880" w:rsidRDefault="0062255D">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6BDB376" w14:textId="77777777" w:rsidR="00562A90" w:rsidRPr="00912880" w:rsidRDefault="0062255D">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sz w:val="22"/>
          <w:szCs w:val="22"/>
        </w:rPr>
        <w:t>“</w:t>
      </w:r>
      <w:r w:rsidRPr="00912880">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1288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9AA24A" w14:textId="77777777" w:rsidR="00562A90" w:rsidRPr="00912880" w:rsidRDefault="0062255D">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550C45B" w14:textId="77777777" w:rsidR="00562A90" w:rsidRPr="00912880" w:rsidRDefault="0062255D">
      <w:pPr>
        <w:spacing w:before="120" w:after="120"/>
        <w:ind w:left="1134"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68997DE" w14:textId="77777777" w:rsidR="00562A90" w:rsidRPr="00912880" w:rsidRDefault="0062255D">
      <w:pPr>
        <w:spacing w:before="120" w:after="120"/>
        <w:ind w:left="1134"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794246D" w14:textId="77777777" w:rsidR="00562A90" w:rsidRPr="00912880" w:rsidRDefault="0062255D">
      <w:pPr>
        <w:spacing w:before="120" w:after="120"/>
        <w:ind w:left="1134"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294617FB" w14:textId="77777777" w:rsidR="00562A90" w:rsidRPr="00912880" w:rsidRDefault="0062255D">
      <w:pPr>
        <w:spacing w:before="240" w:after="240" w:line="360" w:lineRule="auto"/>
        <w:ind w:right="51"/>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112BC5F" w14:textId="6AED6107" w:rsidR="00562A90" w:rsidRPr="00912880" w:rsidRDefault="0062255D">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En el mismo tenor, los artículos 6, apartado A, fracción I, de la Constitución Política de los Estados Unidos Mexicanos y 5,</w:t>
      </w:r>
      <w:r w:rsidR="00CB6CDB" w:rsidRPr="00912880">
        <w:rPr>
          <w:rFonts w:ascii="Palatino Linotype" w:eastAsia="Palatino Linotype" w:hAnsi="Palatino Linotype" w:cs="Palatino Linotype"/>
          <w:sz w:val="22"/>
          <w:szCs w:val="22"/>
        </w:rPr>
        <w:t xml:space="preserve"> párrafo cuadragésimo sexto,</w:t>
      </w:r>
      <w:r w:rsidRPr="00912880">
        <w:rPr>
          <w:rFonts w:ascii="Palatino Linotype" w:eastAsia="Palatino Linotype" w:hAnsi="Palatino Linotype" w:cs="Palatino Linotype"/>
          <w:sz w:val="22"/>
          <w:szCs w:val="22"/>
        </w:rPr>
        <w:t xml:space="preserve">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924D1ED" w14:textId="7C0B5728" w:rsidR="00562A90" w:rsidRPr="00912880" w:rsidRDefault="0062255D">
      <w:pPr>
        <w:spacing w:before="240" w:after="240" w:line="360" w:lineRule="auto"/>
        <w:ind w:right="51"/>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912880">
        <w:rPr>
          <w:rFonts w:ascii="Palatino Linotype" w:eastAsia="Palatino Linotype" w:hAnsi="Palatino Linotype" w:cs="Palatino Linotype"/>
          <w:b/>
          <w:sz w:val="22"/>
          <w:szCs w:val="22"/>
        </w:rPr>
        <w:t>Recurrente</w:t>
      </w:r>
      <w:r w:rsidRPr="00912880">
        <w:rPr>
          <w:rFonts w:ascii="Palatino Linotype" w:eastAsia="Palatino Linotype" w:hAnsi="Palatino Linotype" w:cs="Palatino Linotype"/>
          <w:sz w:val="22"/>
          <w:szCs w:val="22"/>
        </w:rPr>
        <w:t xml:space="preserve"> </w:t>
      </w:r>
      <w:r w:rsidR="00AC3C31" w:rsidRPr="00912880">
        <w:rPr>
          <w:rFonts w:ascii="Palatino Linotype" w:eastAsia="Palatino Linotype" w:hAnsi="Palatino Linotype" w:cs="Palatino Linotype"/>
          <w:sz w:val="22"/>
          <w:szCs w:val="22"/>
        </w:rPr>
        <w:t>requirió el acceso a lo siguiente:</w:t>
      </w:r>
    </w:p>
    <w:p w14:paraId="39DDBBFD" w14:textId="2DAFA075" w:rsidR="002B4E61" w:rsidRPr="00912880" w:rsidRDefault="002B4E61" w:rsidP="002B4E61">
      <w:pPr>
        <w:spacing w:before="240" w:after="240" w:line="360" w:lineRule="auto"/>
        <w:ind w:left="284" w:right="51"/>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De</w:t>
      </w:r>
      <w:r w:rsidR="00DD0E02" w:rsidRPr="00912880">
        <w:rPr>
          <w:rFonts w:ascii="Palatino Linotype" w:eastAsia="Palatino Linotype" w:hAnsi="Palatino Linotype" w:cs="Palatino Linotype"/>
          <w:sz w:val="22"/>
          <w:szCs w:val="22"/>
        </w:rPr>
        <w:t>rivado de</w:t>
      </w:r>
      <w:r w:rsidRPr="00912880">
        <w:rPr>
          <w:rFonts w:ascii="Palatino Linotype" w:eastAsia="Palatino Linotype" w:hAnsi="Palatino Linotype" w:cs="Palatino Linotype"/>
          <w:sz w:val="22"/>
          <w:szCs w:val="22"/>
        </w:rPr>
        <w:t xml:space="preserve"> la reunión sostenida por el presidente municipal con la </w:t>
      </w:r>
      <w:r w:rsidR="00DD0E02" w:rsidRPr="00912880">
        <w:rPr>
          <w:rFonts w:ascii="Palatino Linotype" w:eastAsia="Palatino Linotype" w:hAnsi="Palatino Linotype" w:cs="Palatino Linotype"/>
          <w:sz w:val="22"/>
          <w:szCs w:val="22"/>
        </w:rPr>
        <w:t xml:space="preserve">diputada Paola Jiménez Hernández en día cinco de junio de dos mil veinticinco: </w:t>
      </w:r>
    </w:p>
    <w:p w14:paraId="6A361BF1" w14:textId="579000DC" w:rsidR="00CD110D" w:rsidRPr="00912880" w:rsidRDefault="00942B43" w:rsidP="002B4E61">
      <w:pPr>
        <w:spacing w:before="240" w:after="240" w:line="360" w:lineRule="auto"/>
        <w:ind w:left="284" w:right="51"/>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1</w:t>
      </w:r>
      <w:r w:rsidR="002B4E61" w:rsidRPr="00912880">
        <w:rPr>
          <w:rFonts w:ascii="Palatino Linotype" w:eastAsia="Palatino Linotype" w:hAnsi="Palatino Linotype" w:cs="Palatino Linotype"/>
          <w:sz w:val="22"/>
          <w:szCs w:val="22"/>
        </w:rPr>
        <w:t>.</w:t>
      </w:r>
      <w:r w:rsidRPr="00912880">
        <w:rPr>
          <w:rFonts w:ascii="Palatino Linotype" w:eastAsia="Palatino Linotype" w:hAnsi="Palatino Linotype" w:cs="Palatino Linotype"/>
          <w:sz w:val="22"/>
          <w:szCs w:val="22"/>
        </w:rPr>
        <w:t xml:space="preserve"> </w:t>
      </w:r>
      <w:r w:rsidR="00DD0E02" w:rsidRPr="00912880">
        <w:rPr>
          <w:rFonts w:ascii="Palatino Linotype" w:eastAsia="Palatino Linotype" w:hAnsi="Palatino Linotype" w:cs="Palatino Linotype"/>
          <w:sz w:val="22"/>
          <w:szCs w:val="22"/>
        </w:rPr>
        <w:t>A</w:t>
      </w:r>
      <w:r w:rsidR="00CD110D" w:rsidRPr="00912880">
        <w:rPr>
          <w:rFonts w:ascii="Palatino Linotype" w:eastAsia="Palatino Linotype" w:hAnsi="Palatino Linotype" w:cs="Palatino Linotype"/>
          <w:sz w:val="22"/>
          <w:szCs w:val="22"/>
        </w:rPr>
        <w:t>vances</w:t>
      </w:r>
      <w:r w:rsidR="00DD0E02" w:rsidRPr="00912880">
        <w:rPr>
          <w:rFonts w:ascii="Palatino Linotype" w:eastAsia="Palatino Linotype" w:hAnsi="Palatino Linotype" w:cs="Palatino Linotype"/>
          <w:sz w:val="22"/>
          <w:szCs w:val="22"/>
        </w:rPr>
        <w:t xml:space="preserve"> presentados</w:t>
      </w:r>
      <w:r w:rsidR="00CD110D" w:rsidRPr="00912880">
        <w:rPr>
          <w:rFonts w:ascii="Palatino Linotype" w:eastAsia="Palatino Linotype" w:hAnsi="Palatino Linotype" w:cs="Palatino Linotype"/>
          <w:sz w:val="22"/>
          <w:szCs w:val="22"/>
        </w:rPr>
        <w:t xml:space="preserve"> y la minuta de trabajo.</w:t>
      </w:r>
    </w:p>
    <w:p w14:paraId="1D3A2EDB" w14:textId="77777777" w:rsidR="00CD110D" w:rsidRPr="00912880" w:rsidRDefault="00CD110D" w:rsidP="002B4E61">
      <w:pPr>
        <w:spacing w:before="240" w:after="240" w:line="360" w:lineRule="auto"/>
        <w:ind w:left="284" w:right="51"/>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2. L</w:t>
      </w:r>
      <w:r w:rsidR="00942B43" w:rsidRPr="00912880">
        <w:rPr>
          <w:rFonts w:ascii="Palatino Linotype" w:eastAsia="Palatino Linotype" w:hAnsi="Palatino Linotype" w:cs="Palatino Linotype"/>
          <w:sz w:val="22"/>
          <w:szCs w:val="22"/>
        </w:rPr>
        <w:t>istas de asistencia</w:t>
      </w:r>
      <w:r w:rsidRPr="00912880">
        <w:rPr>
          <w:rFonts w:ascii="Palatino Linotype" w:eastAsia="Palatino Linotype" w:hAnsi="Palatino Linotype" w:cs="Palatino Linotype"/>
          <w:sz w:val="22"/>
          <w:szCs w:val="22"/>
        </w:rPr>
        <w:t>.</w:t>
      </w:r>
    </w:p>
    <w:p w14:paraId="74793859" w14:textId="6ABBC725" w:rsidR="00942B43" w:rsidRPr="00912880" w:rsidRDefault="00CD110D" w:rsidP="002B4E61">
      <w:pPr>
        <w:spacing w:before="240" w:after="240" w:line="360" w:lineRule="auto"/>
        <w:ind w:left="284" w:right="51"/>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3.  Costo de la chamarra que</w:t>
      </w:r>
      <w:r w:rsidR="00942B43" w:rsidRPr="00912880">
        <w:rPr>
          <w:rFonts w:ascii="Palatino Linotype" w:eastAsia="Palatino Linotype" w:hAnsi="Palatino Linotype" w:cs="Palatino Linotype"/>
          <w:sz w:val="22"/>
          <w:szCs w:val="22"/>
        </w:rPr>
        <w:t xml:space="preserve"> </w:t>
      </w:r>
      <w:r w:rsidRPr="00912880">
        <w:rPr>
          <w:rFonts w:ascii="Palatino Linotype" w:eastAsia="Palatino Linotype" w:hAnsi="Palatino Linotype" w:cs="Palatino Linotype"/>
          <w:sz w:val="22"/>
          <w:szCs w:val="22"/>
        </w:rPr>
        <w:t xml:space="preserve">se </w:t>
      </w:r>
      <w:r w:rsidR="00942B43" w:rsidRPr="00912880">
        <w:rPr>
          <w:rFonts w:ascii="Palatino Linotype" w:eastAsia="Palatino Linotype" w:hAnsi="Palatino Linotype" w:cs="Palatino Linotype"/>
          <w:sz w:val="22"/>
          <w:szCs w:val="22"/>
        </w:rPr>
        <w:t>le regalo</w:t>
      </w:r>
      <w:r w:rsidRPr="00912880">
        <w:rPr>
          <w:rFonts w:ascii="Palatino Linotype" w:eastAsia="Palatino Linotype" w:hAnsi="Palatino Linotype" w:cs="Palatino Linotype"/>
          <w:sz w:val="22"/>
          <w:szCs w:val="22"/>
        </w:rPr>
        <w:t xml:space="preserve"> y</w:t>
      </w:r>
      <w:r w:rsidR="00942B43" w:rsidRPr="00912880">
        <w:rPr>
          <w:rFonts w:ascii="Palatino Linotype" w:eastAsia="Palatino Linotype" w:hAnsi="Palatino Linotype" w:cs="Palatino Linotype"/>
          <w:sz w:val="22"/>
          <w:szCs w:val="22"/>
        </w:rPr>
        <w:t xml:space="preserve"> de </w:t>
      </w:r>
      <w:r w:rsidRPr="00912880">
        <w:rPr>
          <w:rFonts w:ascii="Palatino Linotype" w:eastAsia="Palatino Linotype" w:hAnsi="Palatino Linotype" w:cs="Palatino Linotype"/>
          <w:sz w:val="22"/>
          <w:szCs w:val="22"/>
        </w:rPr>
        <w:t xml:space="preserve">que partida se pagó, así como </w:t>
      </w:r>
      <w:r w:rsidR="00942B43" w:rsidRPr="00912880">
        <w:rPr>
          <w:rFonts w:ascii="Palatino Linotype" w:eastAsia="Palatino Linotype" w:hAnsi="Palatino Linotype" w:cs="Palatino Linotype"/>
          <w:sz w:val="22"/>
          <w:szCs w:val="22"/>
        </w:rPr>
        <w:t>la factura pagada y el contrato o nota de compra.</w:t>
      </w:r>
    </w:p>
    <w:p w14:paraId="5D40B89B" w14:textId="77777777" w:rsidR="006159D4" w:rsidRPr="00912880" w:rsidRDefault="006159D4" w:rsidP="006159D4">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Es de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16F6F4D8" w14:textId="77777777" w:rsidR="006159D4" w:rsidRPr="00912880" w:rsidRDefault="006159D4" w:rsidP="006159D4">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1B1BB07A" w14:textId="77777777" w:rsidR="006159D4" w:rsidRPr="00912880" w:rsidRDefault="006159D4" w:rsidP="006159D4">
      <w:pPr>
        <w:spacing w:before="240" w:after="240" w:line="360" w:lineRule="auto"/>
        <w:ind w:right="51"/>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14:paraId="104E0008" w14:textId="77777777" w:rsidR="006159D4" w:rsidRPr="00912880" w:rsidRDefault="006159D4" w:rsidP="006159D4">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1B63DFDE" w14:textId="6CC83257" w:rsidR="006159D4" w:rsidRPr="00912880" w:rsidRDefault="006159D4" w:rsidP="006159D4">
      <w:pPr>
        <w:spacing w:before="280" w:after="28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En el caso particular, es de recordar que la Unidad de Transparencia turnó la solicitud a la </w:t>
      </w:r>
      <w:r w:rsidR="00870AD0" w:rsidRPr="00912880">
        <w:rPr>
          <w:rFonts w:ascii="Palatino Linotype" w:eastAsia="Palatino Linotype" w:hAnsi="Palatino Linotype" w:cs="Palatino Linotype"/>
          <w:sz w:val="22"/>
          <w:szCs w:val="22"/>
        </w:rPr>
        <w:t xml:space="preserve">Secretaría Particular de la Presidencia, </w:t>
      </w:r>
      <w:r w:rsidR="00BA1E21" w:rsidRPr="00912880">
        <w:rPr>
          <w:rFonts w:ascii="Palatino Linotype" w:eastAsia="Palatino Linotype" w:hAnsi="Palatino Linotype" w:cs="Palatino Linotype"/>
          <w:sz w:val="22"/>
          <w:szCs w:val="22"/>
        </w:rPr>
        <w:t xml:space="preserve">la Tesorería Municipal, la </w:t>
      </w:r>
      <w:r w:rsidRPr="00912880">
        <w:rPr>
          <w:rFonts w:ascii="Palatino Linotype" w:eastAsia="Palatino Linotype" w:hAnsi="Palatino Linotype" w:cs="Palatino Linotype"/>
          <w:sz w:val="22"/>
          <w:szCs w:val="22"/>
        </w:rPr>
        <w:t xml:space="preserve">Dirección </w:t>
      </w:r>
      <w:r w:rsidR="00BA1E21" w:rsidRPr="00912880">
        <w:rPr>
          <w:rFonts w:ascii="Palatino Linotype" w:eastAsia="Palatino Linotype" w:hAnsi="Palatino Linotype" w:cs="Palatino Linotype"/>
          <w:sz w:val="22"/>
          <w:szCs w:val="22"/>
        </w:rPr>
        <w:t xml:space="preserve">General </w:t>
      </w:r>
      <w:r w:rsidRPr="00912880">
        <w:rPr>
          <w:rFonts w:ascii="Palatino Linotype" w:eastAsia="Palatino Linotype" w:hAnsi="Palatino Linotype" w:cs="Palatino Linotype"/>
          <w:sz w:val="22"/>
          <w:szCs w:val="22"/>
        </w:rPr>
        <w:t>de Administración</w:t>
      </w:r>
      <w:r w:rsidR="00BA1E21" w:rsidRPr="00912880">
        <w:rPr>
          <w:rFonts w:ascii="Palatino Linotype" w:eastAsia="Palatino Linotype" w:hAnsi="Palatino Linotype" w:cs="Palatino Linotype"/>
          <w:sz w:val="22"/>
          <w:szCs w:val="22"/>
        </w:rPr>
        <w:t xml:space="preserve"> y la Coordinación General de Comunicación Social</w:t>
      </w:r>
      <w:r w:rsidRPr="00912880">
        <w:rPr>
          <w:rFonts w:ascii="Palatino Linotype" w:eastAsia="Palatino Linotype" w:hAnsi="Palatino Linotype" w:cs="Palatino Linotype"/>
          <w:sz w:val="22"/>
          <w:szCs w:val="22"/>
        </w:rPr>
        <w:t>, como la</w:t>
      </w:r>
      <w:r w:rsidR="003368F0" w:rsidRPr="00912880">
        <w:rPr>
          <w:rFonts w:ascii="Palatino Linotype" w:eastAsia="Palatino Linotype" w:hAnsi="Palatino Linotype" w:cs="Palatino Linotype"/>
          <w:sz w:val="22"/>
          <w:szCs w:val="22"/>
        </w:rPr>
        <w:t>s</w:t>
      </w:r>
      <w:r w:rsidRPr="00912880">
        <w:rPr>
          <w:rFonts w:ascii="Palatino Linotype" w:eastAsia="Palatino Linotype" w:hAnsi="Palatino Linotype" w:cs="Palatino Linotype"/>
          <w:sz w:val="22"/>
          <w:szCs w:val="22"/>
        </w:rPr>
        <w:t xml:space="preserve"> dependencia</w:t>
      </w:r>
      <w:r w:rsidR="003368F0" w:rsidRPr="00912880">
        <w:rPr>
          <w:rFonts w:ascii="Palatino Linotype" w:eastAsia="Palatino Linotype" w:hAnsi="Palatino Linotype" w:cs="Palatino Linotype"/>
          <w:sz w:val="22"/>
          <w:szCs w:val="22"/>
        </w:rPr>
        <w:t>s</w:t>
      </w:r>
      <w:r w:rsidRPr="00912880">
        <w:rPr>
          <w:rFonts w:ascii="Palatino Linotype" w:eastAsia="Palatino Linotype" w:hAnsi="Palatino Linotype" w:cs="Palatino Linotype"/>
          <w:sz w:val="22"/>
          <w:szCs w:val="22"/>
        </w:rPr>
        <w:t xml:space="preserve"> competente</w:t>
      </w:r>
      <w:r w:rsidR="003368F0" w:rsidRPr="00912880">
        <w:rPr>
          <w:rFonts w:ascii="Palatino Linotype" w:eastAsia="Palatino Linotype" w:hAnsi="Palatino Linotype" w:cs="Palatino Linotype"/>
          <w:sz w:val="22"/>
          <w:szCs w:val="22"/>
        </w:rPr>
        <w:t>s</w:t>
      </w:r>
      <w:r w:rsidRPr="00912880">
        <w:rPr>
          <w:rFonts w:ascii="Palatino Linotype" w:eastAsia="Palatino Linotype" w:hAnsi="Palatino Linotype" w:cs="Palatino Linotype"/>
          <w:sz w:val="22"/>
          <w:szCs w:val="22"/>
        </w:rPr>
        <w:t xml:space="preserve"> para contar con la información que es del interés de la persona solicitante.</w:t>
      </w:r>
    </w:p>
    <w:p w14:paraId="0BB55709" w14:textId="142F27EE" w:rsidR="003368F0" w:rsidRPr="00912880" w:rsidRDefault="003368F0" w:rsidP="003368F0">
      <w:pPr>
        <w:spacing w:line="360" w:lineRule="auto"/>
        <w:ind w:right="-28"/>
        <w:contextualSpacing/>
        <w:jc w:val="both"/>
        <w:rPr>
          <w:rFonts w:ascii="Palatino Linotype" w:eastAsia="Palatino Linotype" w:hAnsi="Palatino Linotype" w:cs="Palatino Linotype"/>
          <w:sz w:val="22"/>
          <w:szCs w:val="22"/>
        </w:rPr>
      </w:pPr>
      <w:r w:rsidRPr="00912880">
        <w:rPr>
          <w:rFonts w:ascii="Palatino Linotype" w:hAnsi="Palatino Linotype"/>
          <w:sz w:val="22"/>
          <w:szCs w:val="22"/>
        </w:rPr>
        <w:t xml:space="preserve">Al respecto, </w:t>
      </w:r>
      <w:r w:rsidRPr="00912880">
        <w:rPr>
          <w:rFonts w:ascii="Palatino Linotype" w:eastAsia="Palatino Linotype" w:hAnsi="Palatino Linotype" w:cs="Palatino Linotype"/>
          <w:sz w:val="22"/>
          <w:szCs w:val="22"/>
        </w:rPr>
        <w:t xml:space="preserve">es necesario traer al estudio el artículo 90, fracción I, numerales 1, 2 y 6, del Bando Municipal de Toluca, 2025, en relación con los artículos 3.1, 3.2, fracción I, numerales 1, 2 y 6; 3.21, 3.22, 3.24, 3.31 y 7.58 del Código Reglamentario Municipal, los cuales establecen que el </w:t>
      </w:r>
      <w:r w:rsidRPr="00912880">
        <w:rPr>
          <w:rFonts w:ascii="Palatino Linotype" w:eastAsia="Palatino Linotype" w:hAnsi="Palatino Linotype" w:cs="Palatino Linotype"/>
          <w:b/>
          <w:sz w:val="22"/>
          <w:szCs w:val="22"/>
        </w:rPr>
        <w:t>Sujeto Obligado</w:t>
      </w:r>
      <w:r w:rsidRPr="00912880">
        <w:rPr>
          <w:rFonts w:ascii="Palatino Linotype" w:eastAsia="Palatino Linotype" w:hAnsi="Palatino Linotype" w:cs="Palatino Linotype"/>
          <w:sz w:val="22"/>
          <w:szCs w:val="22"/>
        </w:rPr>
        <w:t xml:space="preserve"> para el ejercicio de sus funciones contará con diversas unidades administrativas, entre otras, las siguientes:</w:t>
      </w:r>
    </w:p>
    <w:p w14:paraId="46D8AE0A" w14:textId="77777777" w:rsidR="003368F0" w:rsidRPr="00912880" w:rsidRDefault="003368F0" w:rsidP="003368F0">
      <w:pPr>
        <w:spacing w:before="240" w:after="240" w:line="360" w:lineRule="auto"/>
        <w:ind w:right="49"/>
        <w:jc w:val="both"/>
        <w:rPr>
          <w:rFonts w:ascii="Palatino Linotype" w:hAnsi="Palatino Linotype"/>
          <w:sz w:val="22"/>
          <w:szCs w:val="22"/>
        </w:rPr>
      </w:pPr>
      <w:r w:rsidRPr="00912880">
        <w:rPr>
          <w:rFonts w:ascii="Palatino Linotype" w:hAnsi="Palatino Linotype"/>
          <w:b/>
          <w:sz w:val="22"/>
          <w:szCs w:val="22"/>
        </w:rPr>
        <w:t>Tesorería Municipal:</w:t>
      </w:r>
      <w:r w:rsidRPr="00912880">
        <w:rPr>
          <w:rFonts w:ascii="Palatino Linotype" w:hAnsi="Palatino Linotype"/>
          <w:sz w:val="22"/>
          <w:szCs w:val="22"/>
        </w:rPr>
        <w:t xml:space="preserve"> Encargada de realizar las erogaciones y realizar la contabilidad y ejercicio del presupuesto municipal, quien se auxiliará de diversas administrativas entre otras la Subdirección de Egresos, y la Dirección de Contaduría, a quienes en su conjunto llevarán a cabo la realización de diversas atribuciones, entre otras las siguientes:</w:t>
      </w:r>
    </w:p>
    <w:p w14:paraId="01999133" w14:textId="77777777" w:rsidR="003368F0" w:rsidRPr="00912880" w:rsidRDefault="003368F0" w:rsidP="003368F0">
      <w:pPr>
        <w:tabs>
          <w:tab w:val="left" w:pos="426"/>
        </w:tabs>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w:t>
      </w:r>
      <w:r w:rsidRPr="00912880">
        <w:rPr>
          <w:rFonts w:ascii="Palatino Linotype" w:hAnsi="Palatino Linotype"/>
          <w:sz w:val="22"/>
          <w:szCs w:val="22"/>
        </w:rPr>
        <w:tab/>
        <w:t>Otorgar suficiencia presupuestal a las solicitudes de adquisiciones y servicios, así como las ampliaciones del monto del gasto operativo de las dependencias y organismos auxiliares;</w:t>
      </w:r>
    </w:p>
    <w:p w14:paraId="7B6403A7" w14:textId="77777777" w:rsidR="003368F0" w:rsidRPr="00912880" w:rsidRDefault="003368F0" w:rsidP="003368F0">
      <w:pPr>
        <w:tabs>
          <w:tab w:val="left" w:pos="426"/>
        </w:tabs>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w:t>
      </w:r>
      <w:r w:rsidRPr="00912880">
        <w:rPr>
          <w:rFonts w:ascii="Palatino Linotype" w:hAnsi="Palatino Linotype"/>
          <w:sz w:val="22"/>
          <w:szCs w:val="22"/>
        </w:rPr>
        <w:tab/>
        <w:t>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46ED0B5D" w14:textId="77777777" w:rsidR="003368F0" w:rsidRPr="00912880" w:rsidRDefault="003368F0" w:rsidP="003368F0">
      <w:pPr>
        <w:tabs>
          <w:tab w:val="left" w:pos="426"/>
        </w:tabs>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w:t>
      </w:r>
      <w:r w:rsidRPr="00912880">
        <w:rPr>
          <w:rFonts w:ascii="Palatino Linotype" w:hAnsi="Palatino Linotype"/>
          <w:sz w:val="22"/>
          <w:szCs w:val="22"/>
        </w:rPr>
        <w:tab/>
        <w:t>Proponer al Ayuntamiento los presupuestos de egresos; informar de su ejercicio y sugerir las modificaciones, en caso necesario;</w:t>
      </w:r>
    </w:p>
    <w:p w14:paraId="0ED9D12B" w14:textId="77777777" w:rsidR="003368F0" w:rsidRPr="00912880" w:rsidRDefault="003368F0" w:rsidP="003368F0">
      <w:pPr>
        <w:tabs>
          <w:tab w:val="left" w:pos="426"/>
        </w:tabs>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w:t>
      </w:r>
      <w:r w:rsidRPr="00912880">
        <w:rPr>
          <w:rFonts w:ascii="Palatino Linotype" w:hAnsi="Palatino Linotype"/>
          <w:sz w:val="22"/>
          <w:szCs w:val="22"/>
        </w:rPr>
        <w:tab/>
        <w:t>Determinar el flujo de efectivo y realizar la programación de los pagos que se deben efectuar con cargo al presupuesto de egresos del Ayuntamiento y verificar que se lleve a cabo;</w:t>
      </w:r>
    </w:p>
    <w:p w14:paraId="553A250D" w14:textId="77777777" w:rsidR="003368F0" w:rsidRPr="00912880" w:rsidRDefault="003368F0" w:rsidP="003368F0">
      <w:pPr>
        <w:tabs>
          <w:tab w:val="left" w:pos="426"/>
        </w:tabs>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w:t>
      </w:r>
      <w:r w:rsidRPr="00912880">
        <w:rPr>
          <w:rFonts w:ascii="Palatino Linotype" w:hAnsi="Palatino Linotype"/>
          <w:sz w:val="22"/>
          <w:szCs w:val="22"/>
        </w:rPr>
        <w:tab/>
        <w:t>Operar y controlar las cuentas bancarias del Ayuntamiento e invertir sus recursos financieros;</w:t>
      </w:r>
    </w:p>
    <w:p w14:paraId="32AC5A09" w14:textId="77777777" w:rsidR="003368F0" w:rsidRPr="00912880" w:rsidRDefault="003368F0" w:rsidP="003368F0">
      <w:pPr>
        <w:tabs>
          <w:tab w:val="left" w:pos="426"/>
        </w:tabs>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w:t>
      </w:r>
      <w:r w:rsidRPr="00912880">
        <w:rPr>
          <w:rFonts w:ascii="Palatino Linotype" w:hAnsi="Palatino Linotype"/>
          <w:sz w:val="22"/>
          <w:szCs w:val="22"/>
        </w:rPr>
        <w:tab/>
        <w:t>Registrar y controlar las operaciones financieras, presupuestales y contables que emanen de las dependencias de la administración pública municipal;</w:t>
      </w:r>
    </w:p>
    <w:p w14:paraId="1906DDD8" w14:textId="77777777" w:rsidR="003368F0" w:rsidRPr="00912880" w:rsidRDefault="003368F0" w:rsidP="003368F0">
      <w:pPr>
        <w:tabs>
          <w:tab w:val="left" w:pos="426"/>
        </w:tabs>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w:t>
      </w:r>
      <w:r w:rsidRPr="00912880">
        <w:rPr>
          <w:rFonts w:ascii="Palatino Linotype" w:hAnsi="Palatino Linotype"/>
          <w:sz w:val="22"/>
          <w:szCs w:val="22"/>
        </w:rPr>
        <w:tab/>
        <w:t>Registrar contable y presupuestalmente los ingresos y egresos públicos y las operaciones financieras del municipio para emitir información veraz y oportuna que permita la toma de decisiones; y</w:t>
      </w:r>
    </w:p>
    <w:p w14:paraId="37796164" w14:textId="77777777" w:rsidR="003368F0" w:rsidRPr="00912880" w:rsidRDefault="003368F0" w:rsidP="003368F0">
      <w:pPr>
        <w:tabs>
          <w:tab w:val="left" w:pos="426"/>
        </w:tabs>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w:t>
      </w:r>
      <w:r w:rsidRPr="00912880">
        <w:rPr>
          <w:rFonts w:ascii="Palatino Linotype" w:hAnsi="Palatino Linotype"/>
          <w:sz w:val="22"/>
          <w:szCs w:val="22"/>
        </w:rPr>
        <w:tab/>
        <w:t>Recopilar, organizar y consolidar la información financiera, presupuestal y programática, así como la documentación generada por las dependencias para integrar y presentar los informes mensuales, financieros y la cuenta pública anual, conforme a los lineamientos establecidos por la entidad fiscalizadora y al Manual Único de Contabilidad Gubernamental.</w:t>
      </w:r>
    </w:p>
    <w:p w14:paraId="4699FC77" w14:textId="77777777" w:rsidR="003368F0" w:rsidRPr="00912880" w:rsidRDefault="003368F0" w:rsidP="003368F0">
      <w:pPr>
        <w:spacing w:before="240" w:after="240" w:line="360" w:lineRule="auto"/>
        <w:ind w:right="49"/>
        <w:jc w:val="both"/>
        <w:rPr>
          <w:rFonts w:ascii="Palatino Linotype" w:hAnsi="Palatino Linotype"/>
          <w:sz w:val="22"/>
          <w:szCs w:val="22"/>
        </w:rPr>
      </w:pPr>
      <w:r w:rsidRPr="00912880">
        <w:rPr>
          <w:rFonts w:ascii="Palatino Linotype" w:hAnsi="Palatino Linotype"/>
          <w:b/>
          <w:sz w:val="22"/>
          <w:szCs w:val="22"/>
        </w:rPr>
        <w:t>Dirección General de Administración</w:t>
      </w:r>
      <w:r w:rsidRPr="00912880">
        <w:rPr>
          <w:rFonts w:ascii="Palatino Linotype" w:hAnsi="Palatino Linotype"/>
          <w:sz w:val="22"/>
          <w:szCs w:val="22"/>
        </w:rPr>
        <w:t>: quien para el ejercicio de sus atribuciones contará con la Dirección de Recursos Humanos y la Dirección de Recursos Materiales, encargada de llevar a cabo el desarrollo de la administración del personal, conforme a las disposiciones en materia de trabajo entre otras el registro de asistencia de los servidores públicos, además de realizar los procesos de adquisiciones y contratación de los recursos materiales que requieran las áreas de la Administración, a quienes además les corresponden el ejercicio de diversas atribuciones entre otras, las siguientes:</w:t>
      </w:r>
    </w:p>
    <w:p w14:paraId="1C77317B" w14:textId="77777777" w:rsidR="003368F0" w:rsidRPr="00912880" w:rsidRDefault="003368F0" w:rsidP="003368F0">
      <w:pPr>
        <w:tabs>
          <w:tab w:val="left" w:pos="567"/>
        </w:tabs>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w:t>
      </w:r>
      <w:r w:rsidRPr="00912880">
        <w:rPr>
          <w:rFonts w:ascii="Palatino Linotype" w:hAnsi="Palatino Linotype"/>
          <w:sz w:val="22"/>
          <w:szCs w:val="22"/>
        </w:rPr>
        <w:tab/>
        <w:t>Intervenir, vigilar y dar el seguimiento correspondiente a todos los procedimientos de adquisición, arrendamiento de inmuebles, contratación de servicios, enajenación y subasta de bienes, conforme a los lineamientos establecidos en la normatividad correspondiente;</w:t>
      </w:r>
    </w:p>
    <w:p w14:paraId="23B203C4" w14:textId="77777777" w:rsidR="003368F0" w:rsidRPr="00912880" w:rsidRDefault="003368F0" w:rsidP="003368F0">
      <w:pPr>
        <w:tabs>
          <w:tab w:val="left" w:pos="567"/>
        </w:tabs>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w:t>
      </w:r>
      <w:r w:rsidRPr="00912880">
        <w:rPr>
          <w:rFonts w:ascii="Palatino Linotype" w:hAnsi="Palatino Linotype"/>
          <w:sz w:val="22"/>
          <w:szCs w:val="22"/>
        </w:rPr>
        <w:tab/>
        <w:t>Coordinar la elaboración del programa anual de adquisiciones del Ayuntamiento, con base en los montos establecidos para cada partida por objeto de gasto en el presupuesto, con el fin de ponerlo a disposición de los comités para su debida aprobación;</w:t>
      </w:r>
    </w:p>
    <w:p w14:paraId="7F474600" w14:textId="77777777" w:rsidR="003368F0" w:rsidRPr="00912880" w:rsidRDefault="003368F0" w:rsidP="003368F0">
      <w:pPr>
        <w:tabs>
          <w:tab w:val="left" w:pos="567"/>
        </w:tabs>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w:t>
      </w:r>
      <w:r w:rsidRPr="00912880">
        <w:rPr>
          <w:rFonts w:ascii="Palatino Linotype" w:hAnsi="Palatino Linotype"/>
          <w:sz w:val="22"/>
          <w:szCs w:val="22"/>
        </w:rPr>
        <w:tab/>
        <w:t>Revisar, suscribir y vigilar todos aquellos contratos que se formalicen con proveedores, así como su ejecución y ejercicio, relativos a fallos de adjudicación de procesos de licitación pública o de sus excepciones, mismos que deberán cumplir con la normatividad en la materia; y</w:t>
      </w:r>
    </w:p>
    <w:p w14:paraId="6C5558FF" w14:textId="77777777" w:rsidR="003368F0" w:rsidRPr="00912880" w:rsidRDefault="003368F0" w:rsidP="003368F0">
      <w:pPr>
        <w:tabs>
          <w:tab w:val="left" w:pos="567"/>
        </w:tabs>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w:t>
      </w:r>
      <w:r w:rsidRPr="00912880">
        <w:rPr>
          <w:rFonts w:ascii="Palatino Linotype" w:hAnsi="Palatino Linotype"/>
          <w:sz w:val="22"/>
          <w:szCs w:val="22"/>
        </w:rPr>
        <w:tab/>
        <w:t>Autorizar y suscribir los pedidos-contrato que se finquen relativos a procedimientos de adquisiciones y compras de bienes, materiales y suministros.</w:t>
      </w:r>
    </w:p>
    <w:p w14:paraId="52D00D25" w14:textId="77777777" w:rsidR="003368F0" w:rsidRPr="00912880" w:rsidRDefault="003368F0" w:rsidP="003368F0">
      <w:pPr>
        <w:spacing w:before="240" w:after="240" w:line="360" w:lineRule="auto"/>
        <w:ind w:right="49"/>
        <w:jc w:val="both"/>
        <w:rPr>
          <w:rFonts w:ascii="Palatino Linotype" w:hAnsi="Palatino Linotype"/>
          <w:sz w:val="22"/>
          <w:szCs w:val="22"/>
        </w:rPr>
      </w:pPr>
      <w:r w:rsidRPr="00912880">
        <w:rPr>
          <w:rFonts w:ascii="Palatino Linotype" w:hAnsi="Palatino Linotype"/>
          <w:b/>
          <w:sz w:val="22"/>
          <w:szCs w:val="22"/>
        </w:rPr>
        <w:t>Coordinación General de Comunicación Social:</w:t>
      </w:r>
      <w:r w:rsidRPr="00912880">
        <w:rPr>
          <w:rFonts w:ascii="Palatino Linotype" w:hAnsi="Palatino Linotype"/>
          <w:sz w:val="22"/>
          <w:szCs w:val="22"/>
        </w:rPr>
        <w:t xml:space="preserve"> es responsable de planear y coordinar la estrategia de comunicación social orientada a dar a conocer entre la población de Toluca, la información relacionada con la gestión de las dependencias de la administración pública municipal. Por lo cual debe establecer los lineamientos y coordinar la implementación y operación de la arquitectura institucional de información municipal. Esta arquitectura institucional de información deberá incluir las plataformas organizacional, funcional y tecnológica, entre cuyas atribuciones se encuentran las siguientes:</w:t>
      </w:r>
    </w:p>
    <w:p w14:paraId="12951D62" w14:textId="77777777" w:rsidR="003368F0" w:rsidRPr="00912880" w:rsidRDefault="003368F0" w:rsidP="003368F0">
      <w:pPr>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 Planear e instrumentar, en coordinación con las dependencias de la administración municipal campañas específicas de comunicación;</w:t>
      </w:r>
    </w:p>
    <w:p w14:paraId="7D950360" w14:textId="77777777" w:rsidR="003368F0" w:rsidRPr="00912880" w:rsidRDefault="003368F0" w:rsidP="003368F0">
      <w:pPr>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 Someter a consideración de la o el Presidente Municipal programas relacionados a campañas informativas sobre la identidad municipal;</w:t>
      </w:r>
    </w:p>
    <w:p w14:paraId="58AF84B7" w14:textId="77777777" w:rsidR="003368F0" w:rsidRPr="00912880" w:rsidRDefault="003368F0" w:rsidP="003368F0">
      <w:pPr>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 Establecer sistemas de comunicación con la ciudadanía que capten información que contribuya a la adecuada toma de decisiones;</w:t>
      </w:r>
    </w:p>
    <w:p w14:paraId="608350A5" w14:textId="77777777" w:rsidR="003368F0" w:rsidRPr="00912880" w:rsidRDefault="003368F0" w:rsidP="003368F0">
      <w:pPr>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 Coordinar las actividades de cobertura y captación de información, generada en los actos, giras y eventos en que intervenga la o el Presidente Municipal, así como en aquellos de relevancia en los que participen las y los servidores públicos municipales;</w:t>
      </w:r>
    </w:p>
    <w:p w14:paraId="28B9C6EC" w14:textId="77777777" w:rsidR="003368F0" w:rsidRPr="00912880" w:rsidRDefault="003368F0" w:rsidP="003368F0">
      <w:pPr>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 Supervisar, examinar y determinar el manejo de la información derivada de la gestión municipal.</w:t>
      </w:r>
    </w:p>
    <w:p w14:paraId="7A1124AC" w14:textId="77777777" w:rsidR="003368F0" w:rsidRPr="00912880" w:rsidRDefault="003368F0" w:rsidP="003368F0">
      <w:pPr>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 Distribuir entre los medios masivos de comunicación, información sobre las actividades, obras y programas realizados por la administración municipal;</w:t>
      </w:r>
    </w:p>
    <w:p w14:paraId="7EB8CB9F" w14:textId="77777777" w:rsidR="003368F0" w:rsidRPr="00912880" w:rsidRDefault="003368F0" w:rsidP="003368F0">
      <w:pPr>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 Organizar, dirigir y controlar el proceso de elaboración y difusión de los lineamientos para la publicación de materiales impresos y electrónicos en los cuales se difunda información municipal;</w:t>
      </w:r>
    </w:p>
    <w:p w14:paraId="4BE73457" w14:textId="77777777" w:rsidR="003368F0" w:rsidRPr="00912880" w:rsidRDefault="003368F0" w:rsidP="003368F0">
      <w:pPr>
        <w:spacing w:before="240" w:after="240" w:line="360" w:lineRule="auto"/>
        <w:ind w:right="49"/>
        <w:jc w:val="both"/>
        <w:rPr>
          <w:rFonts w:ascii="Palatino Linotype" w:hAnsi="Palatino Linotype"/>
          <w:sz w:val="22"/>
          <w:szCs w:val="22"/>
        </w:rPr>
      </w:pPr>
      <w:r w:rsidRPr="00912880">
        <w:rPr>
          <w:rFonts w:ascii="Palatino Linotype" w:hAnsi="Palatino Linotype"/>
          <w:b/>
          <w:sz w:val="22"/>
          <w:szCs w:val="22"/>
        </w:rPr>
        <w:t xml:space="preserve">Secretaría Particular de presidencia: </w:t>
      </w:r>
      <w:r w:rsidRPr="00912880">
        <w:rPr>
          <w:rFonts w:ascii="Palatino Linotype" w:hAnsi="Palatino Linotype"/>
          <w:sz w:val="22"/>
          <w:szCs w:val="22"/>
        </w:rPr>
        <w:t xml:space="preserve">se encarga de planear, organizar y controlar, en coordinación con las unidades administrativas correspondientes, las actividades a realizar por la o el Presidente Municipal, mediante la organización y control de su agenda y el seguimiento a los temas prioritarios, asimismo se le confieren las siguientes atribuciones: </w:t>
      </w:r>
    </w:p>
    <w:p w14:paraId="7FCFD78D" w14:textId="77777777" w:rsidR="003368F0" w:rsidRPr="00912880" w:rsidRDefault="003368F0" w:rsidP="003368F0">
      <w:pPr>
        <w:tabs>
          <w:tab w:val="left" w:pos="3544"/>
        </w:tabs>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 Planear, organizar y controlar, en coordinación con las unidades administrativas correspondientes, las actividades a realizar por la o el Presidente Municipal, mediante la organización y control de su agenda y el seguimiento a los temas prioritarios.</w:t>
      </w:r>
    </w:p>
    <w:p w14:paraId="638D3647" w14:textId="77777777" w:rsidR="003368F0" w:rsidRPr="00912880" w:rsidRDefault="003368F0" w:rsidP="003368F0">
      <w:pPr>
        <w:tabs>
          <w:tab w:val="left" w:pos="3544"/>
        </w:tabs>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 Planear, organizar, coordinar y controlar las actividades de las áreas que conforman la Secretaría Particular;</w:t>
      </w:r>
    </w:p>
    <w:p w14:paraId="3B683DF3" w14:textId="77777777" w:rsidR="003368F0" w:rsidRPr="00912880" w:rsidRDefault="003368F0" w:rsidP="003368F0">
      <w:pPr>
        <w:tabs>
          <w:tab w:val="left" w:pos="3544"/>
        </w:tabs>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 Conciliar, agendar y establecer fechas para la toma de acuerdos con las y los titulares de las unidades administrativas que integran la administración pública municipal y darles seguimiento;</w:t>
      </w:r>
    </w:p>
    <w:p w14:paraId="291D6C4B" w14:textId="77777777" w:rsidR="003368F0" w:rsidRPr="00912880" w:rsidRDefault="003368F0" w:rsidP="003368F0">
      <w:pPr>
        <w:tabs>
          <w:tab w:val="left" w:pos="3544"/>
        </w:tabs>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 Analizar, supervisar y registrar las audiencias públicas y privadas que lleve a cabo la o el Presidente Municipal, canalizando las decisiones tomadas a las diferentes unidades administrativas de la administración pública municipal;</w:t>
      </w:r>
    </w:p>
    <w:p w14:paraId="68D04AFE" w14:textId="77777777" w:rsidR="003368F0" w:rsidRPr="00912880" w:rsidRDefault="003368F0" w:rsidP="003368F0">
      <w:pPr>
        <w:tabs>
          <w:tab w:val="left" w:pos="3544"/>
        </w:tabs>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 Recabar, comunicar, presentar y poner a consideración de la o el Presidente Municipal, los documentos, requerimientos, audiencias y demás asuntos relacionados con sus funciones;</w:t>
      </w:r>
    </w:p>
    <w:p w14:paraId="19D9D2A2" w14:textId="77777777" w:rsidR="003368F0" w:rsidRPr="00912880" w:rsidRDefault="003368F0" w:rsidP="003368F0">
      <w:pPr>
        <w:tabs>
          <w:tab w:val="left" w:pos="3544"/>
        </w:tabs>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 Organizar, analizar y controlar el archivo, la correspondencia y la documentación de la Presidencia Municipal;</w:t>
      </w:r>
    </w:p>
    <w:p w14:paraId="54725AF4" w14:textId="77777777" w:rsidR="003368F0" w:rsidRPr="00912880" w:rsidRDefault="003368F0" w:rsidP="003368F0">
      <w:pPr>
        <w:tabs>
          <w:tab w:val="left" w:pos="3544"/>
        </w:tabs>
        <w:spacing w:before="240" w:after="240" w:line="360" w:lineRule="auto"/>
        <w:ind w:left="284" w:right="49"/>
        <w:jc w:val="both"/>
        <w:rPr>
          <w:rFonts w:ascii="Palatino Linotype" w:hAnsi="Palatino Linotype"/>
          <w:sz w:val="22"/>
          <w:szCs w:val="22"/>
        </w:rPr>
      </w:pPr>
      <w:r w:rsidRPr="00912880">
        <w:rPr>
          <w:rFonts w:ascii="Palatino Linotype" w:hAnsi="Palatino Linotype"/>
          <w:sz w:val="22"/>
          <w:szCs w:val="22"/>
        </w:rPr>
        <w:t>- Recabar, remitir, dar seguimiento e informar con oportunidad, las instrucciones que gire la o el Presidente Municipal a las y los titulares de las unidades administrativas que integran el Municipio de Toluca;</w:t>
      </w:r>
    </w:p>
    <w:p w14:paraId="56F7AC05" w14:textId="01665701" w:rsidR="00BA0367" w:rsidRPr="00912880" w:rsidRDefault="00BA0367" w:rsidP="003368F0">
      <w:pPr>
        <w:spacing w:before="240" w:after="240" w:line="360" w:lineRule="auto"/>
        <w:jc w:val="both"/>
        <w:rPr>
          <w:rFonts w:ascii="Palatino Linotype" w:hAnsi="Palatino Linotype"/>
          <w:sz w:val="22"/>
          <w:szCs w:val="22"/>
        </w:rPr>
      </w:pPr>
      <w:r w:rsidRPr="00912880">
        <w:rPr>
          <w:rFonts w:ascii="Palatino Linotype" w:hAnsi="Palatino Linotype"/>
          <w:sz w:val="22"/>
          <w:szCs w:val="22"/>
        </w:rPr>
        <w:t>En este sentido, se colige que en el presente asunto se atendió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éste derecho.</w:t>
      </w:r>
    </w:p>
    <w:p w14:paraId="5278CCDA" w14:textId="77777777" w:rsidR="003368F0" w:rsidRPr="00912880" w:rsidRDefault="003368F0" w:rsidP="003368F0">
      <w:pPr>
        <w:spacing w:before="240" w:after="240" w:line="360" w:lineRule="auto"/>
        <w:jc w:val="both"/>
        <w:rPr>
          <w:rFonts w:ascii="Palatino Linotype" w:hAnsi="Palatino Linotype"/>
          <w:sz w:val="22"/>
          <w:szCs w:val="22"/>
        </w:rPr>
      </w:pPr>
      <w:r w:rsidRPr="00912880">
        <w:rPr>
          <w:rFonts w:ascii="Palatino Linotype" w:hAnsi="Palatino Linotype"/>
          <w:sz w:val="22"/>
          <w:szCs w:val="22"/>
        </w:rPr>
        <w:t>Ahora bien por lo que se refiere a la respuesta proporcionada por los servidores públicos habilitados, se destaca lo siguiente:</w:t>
      </w:r>
    </w:p>
    <w:p w14:paraId="0B320990" w14:textId="7E5EFB54" w:rsidR="00E07D38" w:rsidRPr="00912880" w:rsidRDefault="00BA0367" w:rsidP="00DE2C45">
      <w:pPr>
        <w:spacing w:before="240" w:after="240" w:line="360" w:lineRule="auto"/>
        <w:ind w:left="284" w:right="49"/>
        <w:jc w:val="both"/>
        <w:rPr>
          <w:rFonts w:ascii="Palatino Linotype" w:hAnsi="Palatino Linotype"/>
          <w:b/>
          <w:bCs/>
          <w:sz w:val="22"/>
          <w:szCs w:val="22"/>
          <w:u w:val="single"/>
        </w:rPr>
      </w:pPr>
      <w:r w:rsidRPr="00912880">
        <w:rPr>
          <w:rFonts w:ascii="Palatino Linotype" w:eastAsia="Palatino Linotype" w:hAnsi="Palatino Linotype" w:cs="Palatino Linotype"/>
          <w:sz w:val="22"/>
          <w:szCs w:val="22"/>
        </w:rPr>
        <w:t xml:space="preserve">- </w:t>
      </w:r>
      <w:r w:rsidRPr="00912880">
        <w:rPr>
          <w:rFonts w:ascii="Palatino Linotype" w:eastAsia="Palatino Linotype" w:hAnsi="Palatino Linotype" w:cs="Palatino Linotype"/>
          <w:b/>
          <w:sz w:val="22"/>
          <w:szCs w:val="22"/>
        </w:rPr>
        <w:t>Secretaría Particular de la Presidencia</w:t>
      </w:r>
      <w:r w:rsidRPr="00912880">
        <w:rPr>
          <w:rFonts w:ascii="Palatino Linotype" w:eastAsia="Palatino Linotype" w:hAnsi="Palatino Linotype" w:cs="Palatino Linotype"/>
          <w:sz w:val="22"/>
          <w:szCs w:val="22"/>
        </w:rPr>
        <w:t xml:space="preserve">. </w:t>
      </w:r>
      <w:r w:rsidR="00E07D38" w:rsidRPr="00912880">
        <w:rPr>
          <w:rFonts w:ascii="Palatino Linotype" w:hAnsi="Palatino Linotype"/>
          <w:sz w:val="22"/>
          <w:szCs w:val="22"/>
        </w:rPr>
        <w:t xml:space="preserve">Informó que la documentación requerida no obra en los expedientes físicos o digitales de la Secretaría Particular, </w:t>
      </w:r>
      <w:r w:rsidR="00E07D38" w:rsidRPr="00912880">
        <w:rPr>
          <w:rFonts w:ascii="Palatino Linotype" w:hAnsi="Palatino Linotype"/>
          <w:b/>
          <w:bCs/>
          <w:sz w:val="22"/>
          <w:szCs w:val="22"/>
          <w:u w:val="single"/>
        </w:rPr>
        <w:t>esto en razón de no haberse generado, poseído y/o administrado.</w:t>
      </w:r>
    </w:p>
    <w:p w14:paraId="01546BBF" w14:textId="263F1D23" w:rsidR="00FD2BEE" w:rsidRPr="00912880" w:rsidRDefault="007727DA" w:rsidP="00DE2C45">
      <w:pPr>
        <w:spacing w:before="240" w:after="240" w:line="360" w:lineRule="auto"/>
        <w:ind w:left="284" w:right="49"/>
        <w:jc w:val="both"/>
        <w:rPr>
          <w:rFonts w:ascii="Palatino Linotype" w:eastAsia="Palatino Linotype" w:hAnsi="Palatino Linotype" w:cs="Palatino Linotype"/>
          <w:sz w:val="22"/>
          <w:szCs w:val="22"/>
        </w:rPr>
      </w:pPr>
      <w:r w:rsidRPr="00912880">
        <w:rPr>
          <w:rFonts w:ascii="Palatino Linotype" w:hAnsi="Palatino Linotype"/>
          <w:sz w:val="22"/>
          <w:szCs w:val="22"/>
        </w:rPr>
        <w:t xml:space="preserve">- </w:t>
      </w:r>
      <w:r w:rsidR="0099616A" w:rsidRPr="00912880">
        <w:rPr>
          <w:rFonts w:ascii="Palatino Linotype" w:eastAsia="Palatino Linotype" w:hAnsi="Palatino Linotype" w:cs="Palatino Linotype"/>
          <w:b/>
          <w:sz w:val="22"/>
          <w:szCs w:val="22"/>
        </w:rPr>
        <w:t xml:space="preserve">Tesorería Municipal. </w:t>
      </w:r>
      <w:r w:rsidR="008D09C6" w:rsidRPr="00912880">
        <w:rPr>
          <w:rFonts w:ascii="Palatino Linotype" w:eastAsia="Palatino Linotype" w:hAnsi="Palatino Linotype" w:cs="Palatino Linotype"/>
          <w:sz w:val="22"/>
          <w:szCs w:val="22"/>
        </w:rPr>
        <w:t>De acuerdo a las atribuciones que le corresponden me permito informarle, una vez realizada una búsqueda exhaustiva en los archivos a su cargo, no se cuenta con registro financiero, documental, contable o presupuestal que ampare la información solicitada.</w:t>
      </w:r>
    </w:p>
    <w:p w14:paraId="5E4D9FE7" w14:textId="2E809429" w:rsidR="008D09C6" w:rsidRPr="00912880" w:rsidRDefault="009877A7" w:rsidP="00DE2C45">
      <w:pPr>
        <w:spacing w:before="240" w:after="240" w:line="360" w:lineRule="auto"/>
        <w:ind w:left="284" w:right="49"/>
        <w:jc w:val="both"/>
        <w:rPr>
          <w:rFonts w:ascii="Palatino Linotype" w:hAnsi="Palatino Linotype"/>
          <w:sz w:val="22"/>
          <w:szCs w:val="22"/>
        </w:rPr>
      </w:pPr>
      <w:r w:rsidRPr="00912880">
        <w:rPr>
          <w:rFonts w:ascii="Palatino Linotype" w:eastAsia="Palatino Linotype" w:hAnsi="Palatino Linotype" w:cs="Palatino Linotype"/>
          <w:b/>
          <w:sz w:val="22"/>
          <w:szCs w:val="22"/>
        </w:rPr>
        <w:t xml:space="preserve">- Coordinación General de Comunicación Social. </w:t>
      </w:r>
      <w:r w:rsidRPr="00912880">
        <w:rPr>
          <w:rFonts w:ascii="Palatino Linotype" w:hAnsi="Palatino Linotype"/>
          <w:sz w:val="22"/>
          <w:szCs w:val="22"/>
        </w:rPr>
        <w:t xml:space="preserve">Informó que después de una búsqueda exhaustiva de la información solicitada, no cuenta con la misma dentro de los registros y archivos de la Coordinación </w:t>
      </w:r>
      <w:r w:rsidR="0011746A" w:rsidRPr="00912880">
        <w:rPr>
          <w:rFonts w:ascii="Palatino Linotype" w:hAnsi="Palatino Linotype"/>
          <w:sz w:val="22"/>
          <w:szCs w:val="22"/>
        </w:rPr>
        <w:t>al</w:t>
      </w:r>
      <w:r w:rsidRPr="00912880">
        <w:rPr>
          <w:rFonts w:ascii="Palatino Linotype" w:hAnsi="Palatino Linotype"/>
          <w:sz w:val="22"/>
          <w:szCs w:val="22"/>
        </w:rPr>
        <w:t xml:space="preserve"> no corresponder a sus funciones, atribuciones y/o facultades, el recopilar, controlar y/o archivar dicha información.</w:t>
      </w:r>
    </w:p>
    <w:p w14:paraId="15C0AB6F" w14:textId="11E94E68" w:rsidR="0011746A" w:rsidRPr="00912880" w:rsidRDefault="0011746A" w:rsidP="00DE2C45">
      <w:pPr>
        <w:spacing w:before="240" w:after="240" w:line="360" w:lineRule="auto"/>
        <w:ind w:left="284" w:right="49"/>
        <w:jc w:val="both"/>
        <w:rPr>
          <w:rFonts w:ascii="Palatino Linotype" w:hAnsi="Palatino Linotype"/>
          <w:sz w:val="22"/>
          <w:szCs w:val="22"/>
        </w:rPr>
      </w:pPr>
      <w:r w:rsidRPr="00912880">
        <w:rPr>
          <w:rFonts w:ascii="Palatino Linotype" w:hAnsi="Palatino Linotype"/>
          <w:b/>
          <w:sz w:val="22"/>
          <w:szCs w:val="22"/>
        </w:rPr>
        <w:t xml:space="preserve">- Dirección General de Administración. </w:t>
      </w:r>
      <w:r w:rsidRPr="00912880">
        <w:rPr>
          <w:rFonts w:ascii="Palatino Linotype" w:hAnsi="Palatino Linotype"/>
          <w:sz w:val="22"/>
          <w:szCs w:val="22"/>
        </w:rPr>
        <w:t>Refirió hacer entrega de la respuesta proporcionada por la Dirección de Recursos Materiales a su cargo, sin embargo, esta no obra en el expediente en el que se actúa.</w:t>
      </w:r>
    </w:p>
    <w:p w14:paraId="7A7E38FB" w14:textId="0FB423F5" w:rsidR="00DD1F8C" w:rsidRPr="00912880" w:rsidRDefault="00DD1F8C" w:rsidP="008D09C6">
      <w:pPr>
        <w:spacing w:before="240" w:after="240" w:line="360" w:lineRule="auto"/>
        <w:ind w:right="49"/>
        <w:jc w:val="both"/>
        <w:rPr>
          <w:rFonts w:ascii="Palatino Linotype" w:hAnsi="Palatino Linotype"/>
          <w:sz w:val="22"/>
          <w:szCs w:val="22"/>
        </w:rPr>
      </w:pPr>
      <w:r w:rsidRPr="00912880">
        <w:rPr>
          <w:rFonts w:ascii="Palatino Linotype" w:hAnsi="Palatino Linotype"/>
          <w:sz w:val="22"/>
          <w:szCs w:val="22"/>
        </w:rPr>
        <w:t>No obstante, al no estar conforme con la respuesta proporcionada</w:t>
      </w:r>
      <w:r w:rsidR="00B26DF1" w:rsidRPr="00912880">
        <w:rPr>
          <w:rFonts w:ascii="Palatino Linotype" w:hAnsi="Palatino Linotype"/>
          <w:sz w:val="22"/>
          <w:szCs w:val="22"/>
        </w:rPr>
        <w:t xml:space="preserve">, la parte </w:t>
      </w:r>
      <w:r w:rsidR="00B26DF1" w:rsidRPr="00912880">
        <w:rPr>
          <w:rFonts w:ascii="Palatino Linotype" w:hAnsi="Palatino Linotype"/>
          <w:b/>
          <w:sz w:val="22"/>
          <w:szCs w:val="22"/>
        </w:rPr>
        <w:t xml:space="preserve">Recurrente </w:t>
      </w:r>
      <w:r w:rsidR="00B26DF1" w:rsidRPr="00912880">
        <w:rPr>
          <w:rFonts w:ascii="Palatino Linotype" w:hAnsi="Palatino Linotype"/>
          <w:sz w:val="22"/>
          <w:szCs w:val="22"/>
        </w:rPr>
        <w:t xml:space="preserve">interpuso el recurso de revisión que nos ocupa </w:t>
      </w:r>
      <w:r w:rsidR="0090297F" w:rsidRPr="00912880">
        <w:rPr>
          <w:rFonts w:ascii="Palatino Linotype" w:hAnsi="Palatino Linotype"/>
          <w:sz w:val="22"/>
          <w:szCs w:val="22"/>
        </w:rPr>
        <w:t>donde señaló que no se atendió lo solicitado, en virtud de que la respuesta estaba incompleta.</w:t>
      </w:r>
    </w:p>
    <w:p w14:paraId="0698B3E8" w14:textId="77777777" w:rsidR="00163E85" w:rsidRPr="00912880" w:rsidRDefault="00163E85" w:rsidP="00163E85">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Durante el periodo de manifestaciones el </w:t>
      </w:r>
      <w:r w:rsidRPr="00912880">
        <w:rPr>
          <w:rFonts w:ascii="Palatino Linotype" w:eastAsia="Palatino Linotype" w:hAnsi="Palatino Linotype" w:cs="Palatino Linotype"/>
          <w:b/>
          <w:sz w:val="22"/>
          <w:szCs w:val="22"/>
        </w:rPr>
        <w:t xml:space="preserve">Sujeto Obligado </w:t>
      </w:r>
      <w:r w:rsidRPr="00912880">
        <w:rPr>
          <w:rFonts w:ascii="Palatino Linotype" w:eastAsia="Palatino Linotype" w:hAnsi="Palatino Linotype" w:cs="Palatino Linotype"/>
          <w:sz w:val="22"/>
          <w:szCs w:val="22"/>
        </w:rPr>
        <w:t xml:space="preserve">ratificó en lo sustancial la respuesta proporcionada en primera instancia, y la parte </w:t>
      </w:r>
      <w:r w:rsidRPr="00912880">
        <w:rPr>
          <w:rFonts w:ascii="Palatino Linotype" w:eastAsia="Palatino Linotype" w:hAnsi="Palatino Linotype" w:cs="Palatino Linotype"/>
          <w:b/>
          <w:sz w:val="22"/>
          <w:szCs w:val="22"/>
        </w:rPr>
        <w:t xml:space="preserve">Recurrente </w:t>
      </w:r>
      <w:r w:rsidRPr="00912880">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2B3A7ED5" w14:textId="77777777" w:rsidR="00163E85" w:rsidRPr="00912880" w:rsidRDefault="00163E85" w:rsidP="00163E85">
      <w:pPr>
        <w:spacing w:before="280" w:after="28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información proporcionada por el </w:t>
      </w:r>
      <w:r w:rsidRPr="00912880">
        <w:rPr>
          <w:rFonts w:ascii="Palatino Linotype" w:eastAsia="Palatino Linotype" w:hAnsi="Palatino Linotype" w:cs="Palatino Linotype"/>
          <w:b/>
          <w:sz w:val="22"/>
          <w:szCs w:val="22"/>
        </w:rPr>
        <w:t xml:space="preserve">Sujeto Obligado, </w:t>
      </w:r>
      <w:r w:rsidRPr="00912880">
        <w:rPr>
          <w:rFonts w:ascii="Palatino Linotype" w:eastAsia="Palatino Linotype" w:hAnsi="Palatino Linotype" w:cs="Palatino Linotype"/>
          <w:sz w:val="22"/>
          <w:szCs w:val="22"/>
        </w:rPr>
        <w:t xml:space="preserve">en contraposición con el motivo de inconformidad alegado por la parte </w:t>
      </w:r>
      <w:r w:rsidRPr="00912880">
        <w:rPr>
          <w:rFonts w:ascii="Palatino Linotype" w:eastAsia="Palatino Linotype" w:hAnsi="Palatino Linotype" w:cs="Palatino Linotype"/>
          <w:b/>
          <w:sz w:val="22"/>
          <w:szCs w:val="22"/>
        </w:rPr>
        <w:t xml:space="preserve">Recurrente, </w:t>
      </w:r>
      <w:r w:rsidRPr="00912880">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2CED4996" w14:textId="3D8DCDB5" w:rsidR="00D15725" w:rsidRPr="00912880" w:rsidRDefault="00163E85" w:rsidP="00D15725">
      <w:pPr>
        <w:spacing w:before="240" w:after="240" w:line="360" w:lineRule="auto"/>
        <w:ind w:right="49"/>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En tal sentido, </w:t>
      </w:r>
      <w:r w:rsidR="00E96D12" w:rsidRPr="00912880">
        <w:rPr>
          <w:rFonts w:ascii="Palatino Linotype" w:eastAsia="Palatino Linotype" w:hAnsi="Palatino Linotype" w:cs="Palatino Linotype"/>
          <w:sz w:val="22"/>
          <w:szCs w:val="22"/>
        </w:rPr>
        <w:t>si bien la solicitud se turnó a las áreas competentes para conocer de la información que es del interés de la persona solicitante</w:t>
      </w:r>
      <w:r w:rsidR="0028679B" w:rsidRPr="00912880">
        <w:rPr>
          <w:rFonts w:ascii="Palatino Linotype" w:eastAsia="Palatino Linotype" w:hAnsi="Palatino Linotype" w:cs="Palatino Linotype"/>
          <w:sz w:val="22"/>
          <w:szCs w:val="22"/>
        </w:rPr>
        <w:t xml:space="preserve">, no escapa de la óptica de </w:t>
      </w:r>
      <w:r w:rsidR="00B40EC0" w:rsidRPr="00912880">
        <w:rPr>
          <w:rFonts w:ascii="Palatino Linotype" w:eastAsia="Palatino Linotype" w:hAnsi="Palatino Linotype" w:cs="Palatino Linotype"/>
          <w:sz w:val="22"/>
          <w:szCs w:val="22"/>
        </w:rPr>
        <w:t xml:space="preserve">este Organismo Garante que </w:t>
      </w:r>
      <w:r w:rsidR="00D15725" w:rsidRPr="00912880">
        <w:rPr>
          <w:rFonts w:ascii="Palatino Linotype" w:eastAsia="Palatino Linotype" w:hAnsi="Palatino Linotype" w:cs="Palatino Linotype"/>
          <w:sz w:val="22"/>
          <w:szCs w:val="22"/>
        </w:rPr>
        <w:t>la respuesta proporcionada por la Secretaría Particular de la Presidencia y la  Tesorería Municipal, en el ámbito de sus competencias se constituye en una expresión en sentido negativo, esto es, niega</w:t>
      </w:r>
      <w:r w:rsidR="00501E52" w:rsidRPr="00912880">
        <w:rPr>
          <w:rFonts w:ascii="Palatino Linotype" w:eastAsia="Palatino Linotype" w:hAnsi="Palatino Linotype" w:cs="Palatino Linotype"/>
          <w:sz w:val="22"/>
          <w:szCs w:val="22"/>
        </w:rPr>
        <w:t>n</w:t>
      </w:r>
      <w:r w:rsidR="00D15725" w:rsidRPr="00912880">
        <w:rPr>
          <w:rFonts w:ascii="Palatino Linotype" w:eastAsia="Palatino Linotype" w:hAnsi="Palatino Linotype" w:cs="Palatino Linotype"/>
          <w:sz w:val="22"/>
          <w:szCs w:val="22"/>
        </w:rPr>
        <w:t xml:space="preserve"> la existencia de información alguna relacionada con</w:t>
      </w:r>
      <w:r w:rsidR="00501E52" w:rsidRPr="00912880">
        <w:rPr>
          <w:rFonts w:ascii="Palatino Linotype" w:eastAsia="Palatino Linotype" w:hAnsi="Palatino Linotype" w:cs="Palatino Linotype"/>
          <w:sz w:val="22"/>
          <w:szCs w:val="22"/>
        </w:rPr>
        <w:t xml:space="preserve"> avances presentados, la minuta de trabajo</w:t>
      </w:r>
      <w:r w:rsidR="00C9469E" w:rsidRPr="00912880">
        <w:rPr>
          <w:rFonts w:ascii="Palatino Linotype" w:eastAsia="Palatino Linotype" w:hAnsi="Palatino Linotype" w:cs="Palatino Linotype"/>
          <w:sz w:val="22"/>
          <w:szCs w:val="22"/>
        </w:rPr>
        <w:t xml:space="preserve"> y l</w:t>
      </w:r>
      <w:r w:rsidR="00501E52" w:rsidRPr="00912880">
        <w:rPr>
          <w:rFonts w:ascii="Palatino Linotype" w:eastAsia="Palatino Linotype" w:hAnsi="Palatino Linotype" w:cs="Palatino Linotype"/>
          <w:sz w:val="22"/>
          <w:szCs w:val="22"/>
        </w:rPr>
        <w:t>as listas de asistencia</w:t>
      </w:r>
      <w:r w:rsidR="00C9469E" w:rsidRPr="00912880">
        <w:rPr>
          <w:rFonts w:ascii="Palatino Linotype" w:eastAsia="Palatino Linotype" w:hAnsi="Palatino Linotype" w:cs="Palatino Linotype"/>
          <w:sz w:val="22"/>
          <w:szCs w:val="22"/>
        </w:rPr>
        <w:t xml:space="preserve"> de la reunión sostenida por el presidente municipal con la diputada referida en la solicitud el día cinco de junio de dos mil veinticinco</w:t>
      </w:r>
      <w:r w:rsidR="00501E52" w:rsidRPr="00912880">
        <w:rPr>
          <w:rFonts w:ascii="Palatino Linotype" w:eastAsia="Palatino Linotype" w:hAnsi="Palatino Linotype" w:cs="Palatino Linotype"/>
          <w:sz w:val="22"/>
          <w:szCs w:val="22"/>
        </w:rPr>
        <w:t xml:space="preserve">, </w:t>
      </w:r>
      <w:r w:rsidR="00C9469E" w:rsidRPr="00912880">
        <w:rPr>
          <w:rFonts w:ascii="Palatino Linotype" w:eastAsia="Palatino Linotype" w:hAnsi="Palatino Linotype" w:cs="Palatino Linotype"/>
          <w:sz w:val="22"/>
          <w:szCs w:val="22"/>
        </w:rPr>
        <w:t xml:space="preserve">así como el costo de la chamarra que se le dio a la diputada, la factura pagada </w:t>
      </w:r>
      <w:r w:rsidR="00332433" w:rsidRPr="00912880">
        <w:rPr>
          <w:rFonts w:ascii="Palatino Linotype" w:eastAsia="Palatino Linotype" w:hAnsi="Palatino Linotype" w:cs="Palatino Linotype"/>
          <w:sz w:val="22"/>
          <w:szCs w:val="22"/>
        </w:rPr>
        <w:t xml:space="preserve">o nota de compra </w:t>
      </w:r>
      <w:r w:rsidR="00C9469E" w:rsidRPr="00912880">
        <w:rPr>
          <w:rFonts w:ascii="Palatino Linotype" w:eastAsia="Palatino Linotype" w:hAnsi="Palatino Linotype" w:cs="Palatino Linotype"/>
          <w:sz w:val="22"/>
          <w:szCs w:val="22"/>
        </w:rPr>
        <w:t>y la partida de la cual se pagó</w:t>
      </w:r>
      <w:r w:rsidR="00D15725" w:rsidRPr="00912880">
        <w:rPr>
          <w:rFonts w:ascii="Palatino Linotype" w:eastAsia="Palatino Linotype" w:hAnsi="Palatino Linotype" w:cs="Palatino Linotype"/>
          <w:sz w:val="22"/>
          <w:szCs w:val="22"/>
        </w:rPr>
        <w:t xml:space="preserve">, en virtud de no haberse generado, </w:t>
      </w:r>
      <w:r w:rsidR="00D15725" w:rsidRPr="00912880">
        <w:rPr>
          <w:rFonts w:ascii="Palatino Linotype" w:hAnsi="Palatino Linotype"/>
          <w:sz w:val="22"/>
          <w:szCs w:val="22"/>
        </w:rPr>
        <w:t>ni administrarse expresión documental que dé cuenta</w:t>
      </w:r>
      <w:r w:rsidR="00D15725" w:rsidRPr="00912880">
        <w:rPr>
          <w:rFonts w:ascii="Palatino Linotype" w:eastAsia="Palatino Linotype" w:hAnsi="Palatino Linotype" w:cs="Palatino Linotype"/>
          <w:sz w:val="22"/>
          <w:szCs w:val="22"/>
        </w:rPr>
        <w:t xml:space="preserve"> de lo solicitado a la fecha de presen</w:t>
      </w:r>
      <w:r w:rsidR="004F4F81" w:rsidRPr="00912880">
        <w:rPr>
          <w:rFonts w:ascii="Palatino Linotype" w:eastAsia="Palatino Linotype" w:hAnsi="Palatino Linotype" w:cs="Palatino Linotype"/>
          <w:sz w:val="22"/>
          <w:szCs w:val="22"/>
        </w:rPr>
        <w:t>tación de la solicitud en dichas áreas</w:t>
      </w:r>
    </w:p>
    <w:p w14:paraId="262CBD16" w14:textId="77777777" w:rsidR="00D15725" w:rsidRPr="00912880" w:rsidRDefault="00D15725" w:rsidP="00D15725">
      <w:pPr>
        <w:spacing w:before="240" w:after="240" w:line="360" w:lineRule="auto"/>
        <w:ind w:right="49"/>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Entonces, si se considera el hecho negativo, resulta obvio que el </w:t>
      </w:r>
      <w:r w:rsidRPr="00912880">
        <w:rPr>
          <w:rFonts w:ascii="Palatino Linotype" w:eastAsia="Palatino Linotype" w:hAnsi="Palatino Linotype" w:cs="Palatino Linotype"/>
          <w:b/>
          <w:sz w:val="22"/>
          <w:szCs w:val="22"/>
        </w:rPr>
        <w:t>Sujeto Obligado</w:t>
      </w:r>
      <w:r w:rsidRPr="00912880">
        <w:rPr>
          <w:rFonts w:ascii="Palatino Linotype" w:eastAsia="Palatino Linotype" w:hAnsi="Palatino Linotype" w:cs="Palatino Linotype"/>
          <w:sz w:val="22"/>
          <w:szCs w:val="22"/>
        </w:rPr>
        <w:t xml:space="preserve"> no puede tener en sus archivos información que satisfaga el requerimiento de información, ya que no puede probarse por ser lógica y materialmente imposible, ello aunado a que no es obligatorio que la información se haya generado a la fecha de presentación de la solicitud.</w:t>
      </w:r>
    </w:p>
    <w:p w14:paraId="1D5EB44F" w14:textId="77777777" w:rsidR="00D15725" w:rsidRPr="00912880" w:rsidRDefault="00D15725" w:rsidP="00D15725">
      <w:pPr>
        <w:spacing w:before="240" w:after="240" w:line="360" w:lineRule="auto"/>
        <w:ind w:right="49"/>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Sirve de sustento la siguiente Tesis</w:t>
      </w:r>
      <w:r w:rsidRPr="00912880">
        <w:rPr>
          <w:rFonts w:ascii="Palatino Linotype" w:eastAsia="Palatino Linotype" w:hAnsi="Palatino Linotype" w:cs="Palatino Linotype"/>
          <w:sz w:val="22"/>
          <w:szCs w:val="22"/>
          <w:vertAlign w:val="superscript"/>
        </w:rPr>
        <w:footnoteReference w:id="1"/>
      </w:r>
      <w:r w:rsidRPr="00912880">
        <w:rPr>
          <w:rFonts w:ascii="Palatino Linotype" w:eastAsia="Palatino Linotype" w:hAnsi="Palatino Linotype" w:cs="Palatino Linotype"/>
          <w:sz w:val="22"/>
          <w:szCs w:val="22"/>
        </w:rPr>
        <w:t xml:space="preserve"> emitida por la Segunda Sala de la Suprema Corte de la Nación, que es del tenor literal siguiente:</w:t>
      </w:r>
    </w:p>
    <w:p w14:paraId="553800D5" w14:textId="77777777" w:rsidR="00D15725" w:rsidRPr="00912880" w:rsidRDefault="00D15725" w:rsidP="00D15725">
      <w:pPr>
        <w:pBdr>
          <w:top w:val="nil"/>
          <w:left w:val="nil"/>
          <w:bottom w:val="nil"/>
          <w:right w:val="nil"/>
          <w:between w:val="nil"/>
        </w:pBdr>
        <w:spacing w:before="120" w:after="120"/>
        <w:ind w:left="851" w:right="900"/>
        <w:jc w:val="both"/>
        <w:rPr>
          <w:rFonts w:ascii="Palatino Linotype" w:hAnsi="Palatino Linotype"/>
          <w:sz w:val="22"/>
          <w:szCs w:val="22"/>
        </w:rPr>
      </w:pPr>
      <w:r w:rsidRPr="00912880">
        <w:rPr>
          <w:rFonts w:ascii="Palatino Linotype" w:eastAsia="Palatino Linotype" w:hAnsi="Palatino Linotype" w:cs="Palatino Linotype"/>
          <w:b/>
          <w:i/>
          <w:sz w:val="22"/>
          <w:szCs w:val="22"/>
        </w:rPr>
        <w:t xml:space="preserve">“HECHOS NEGATIVOS, NO SON SUSCEPTIBLES DE DEMOSTRACIÓN. </w:t>
      </w:r>
      <w:r w:rsidRPr="00912880">
        <w:rPr>
          <w:rFonts w:ascii="Palatino Linotype" w:eastAsia="Palatino Linotype" w:hAnsi="Palatino Linotype" w:cs="Palatino Linotype"/>
          <w:i/>
          <w:sz w:val="22"/>
          <w:szCs w:val="22"/>
        </w:rPr>
        <w:t>Tratándose de un hecho negativo, el Juez no tiene por que invocar prueba alguna de la que se desprenda, ya que es bien sabido que esta clase de hechos no son susceptibles de demostración.”</w:t>
      </w:r>
    </w:p>
    <w:p w14:paraId="6084C5D1" w14:textId="77777777" w:rsidR="00D15725" w:rsidRPr="00912880" w:rsidRDefault="00D15725" w:rsidP="00D15725">
      <w:pPr>
        <w:spacing w:before="240" w:after="240" w:line="360" w:lineRule="auto"/>
        <w:ind w:right="18"/>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De tal manera que basta con la aseveración por parte del servidor público habilitado respeto de la inexistencia de la información en el área a su cargo; siendo que de conformidad con lo establecido en el artículo 12, segundo párrafo de la Ley de Transparencia y Acceso a la Información Pública del Estado de México y Municipios, los Sujetos Obligados solo proporcionaran la información pública que se les requiera y que obre en sus archivos y en el estado en que ésta se encuentre, en sentido contrario, no están obligados a proporcionar lo que no tengan en sus archivos.</w:t>
      </w:r>
    </w:p>
    <w:p w14:paraId="60A5C5FB" w14:textId="77777777" w:rsidR="00D15725" w:rsidRPr="00912880" w:rsidRDefault="00D15725" w:rsidP="00D15725">
      <w:pPr>
        <w:spacing w:before="240" w:after="240" w:line="360" w:lineRule="auto"/>
        <w:ind w:right="18"/>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52A90CF8" w14:textId="77777777" w:rsidR="00D15725" w:rsidRPr="00912880" w:rsidRDefault="00D15725" w:rsidP="0033243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Aunado a lo anterior, este Pleno considera necesario dejar claro que no está facultado para manifestarse sobre la veracidad de la información proporcionada, conforme lo prevé el artículo 36 de la Ley de Transparencia y Acceso a la Información Pública del Estado de México y Municipios.</w:t>
      </w:r>
    </w:p>
    <w:p w14:paraId="0E1306D6" w14:textId="76B21E3C" w:rsidR="003534F3" w:rsidRPr="00912880" w:rsidRDefault="004F4F81" w:rsidP="00332433">
      <w:pPr>
        <w:pBdr>
          <w:top w:val="nil"/>
          <w:left w:val="nil"/>
          <w:bottom w:val="nil"/>
          <w:right w:val="nil"/>
          <w:between w:val="nil"/>
        </w:pBdr>
        <w:spacing w:before="240" w:after="240" w:line="360" w:lineRule="auto"/>
        <w:jc w:val="both"/>
        <w:rPr>
          <w:rFonts w:ascii="Palatino Linotype" w:hAnsi="Palatino Linotype"/>
          <w:b/>
          <w:bCs/>
          <w:sz w:val="22"/>
          <w:szCs w:val="22"/>
        </w:rPr>
      </w:pPr>
      <w:r w:rsidRPr="00912880">
        <w:rPr>
          <w:rFonts w:ascii="Palatino Linotype" w:eastAsia="Palatino Linotype" w:hAnsi="Palatino Linotype" w:cs="Palatino Linotype"/>
          <w:sz w:val="22"/>
          <w:szCs w:val="22"/>
        </w:rPr>
        <w:t>Sin embargo, dado que la Dirección General de Administración</w:t>
      </w:r>
      <w:r w:rsidR="00AC704B" w:rsidRPr="00912880">
        <w:rPr>
          <w:rFonts w:ascii="Palatino Linotype" w:eastAsia="Palatino Linotype" w:hAnsi="Palatino Linotype" w:cs="Palatino Linotype"/>
          <w:sz w:val="22"/>
          <w:szCs w:val="22"/>
        </w:rPr>
        <w:t>, si bien señala en</w:t>
      </w:r>
      <w:r w:rsidR="005A2EC9" w:rsidRPr="00912880">
        <w:rPr>
          <w:rFonts w:ascii="Palatino Linotype" w:eastAsia="Palatino Linotype" w:hAnsi="Palatino Linotype" w:cs="Palatino Linotype"/>
          <w:sz w:val="22"/>
          <w:szCs w:val="22"/>
        </w:rPr>
        <w:t xml:space="preserve"> su respuesta que remita </w:t>
      </w:r>
      <w:r w:rsidRPr="00912880">
        <w:rPr>
          <w:rFonts w:ascii="Palatino Linotype" w:eastAsia="Palatino Linotype" w:hAnsi="Palatino Linotype" w:cs="Palatino Linotype"/>
          <w:sz w:val="22"/>
          <w:szCs w:val="22"/>
        </w:rPr>
        <w:t xml:space="preserve">la respuesta proporcionada por la </w:t>
      </w:r>
      <w:r w:rsidRPr="00912880">
        <w:rPr>
          <w:rFonts w:ascii="Palatino Linotype" w:eastAsia="Palatino Linotype" w:hAnsi="Palatino Linotype" w:cs="Palatino Linotype"/>
          <w:b/>
          <w:bCs/>
          <w:sz w:val="22"/>
          <w:szCs w:val="22"/>
          <w:u w:val="single"/>
        </w:rPr>
        <w:t xml:space="preserve">Dirección de </w:t>
      </w:r>
      <w:r w:rsidRPr="00912880">
        <w:rPr>
          <w:rFonts w:ascii="Palatino Linotype" w:hAnsi="Palatino Linotype"/>
          <w:b/>
          <w:bCs/>
          <w:sz w:val="22"/>
          <w:szCs w:val="22"/>
          <w:u w:val="single"/>
        </w:rPr>
        <w:t>Recursos Materiales</w:t>
      </w:r>
      <w:r w:rsidRPr="00912880">
        <w:rPr>
          <w:rFonts w:ascii="Palatino Linotype" w:hAnsi="Palatino Linotype"/>
          <w:sz w:val="22"/>
          <w:szCs w:val="22"/>
        </w:rPr>
        <w:t xml:space="preserve">, como la instancia competente para intervenir, vigilar y dar el seguimiento correspondiente a todos los procedimientos de adquisición de bienes y la contratación de servicios, </w:t>
      </w:r>
      <w:r w:rsidR="004C1D0C" w:rsidRPr="00912880">
        <w:rPr>
          <w:rFonts w:ascii="Palatino Linotype" w:hAnsi="Palatino Linotype"/>
          <w:sz w:val="22"/>
          <w:szCs w:val="22"/>
        </w:rPr>
        <w:t xml:space="preserve">así como revisar, suscribir y vigilar todos aquellos contratos que se formalicen con proveedores, así como su ejecución y ejercicio, </w:t>
      </w:r>
      <w:r w:rsidR="005A2EC9" w:rsidRPr="00912880">
        <w:rPr>
          <w:rFonts w:ascii="Palatino Linotype" w:hAnsi="Palatino Linotype"/>
          <w:sz w:val="22"/>
          <w:szCs w:val="22"/>
        </w:rPr>
        <w:t xml:space="preserve">lo </w:t>
      </w:r>
      <w:r w:rsidR="005A2EC9" w:rsidRPr="00912880">
        <w:rPr>
          <w:rFonts w:ascii="Palatino Linotype" w:hAnsi="Palatino Linotype"/>
          <w:bCs/>
          <w:sz w:val="22"/>
          <w:szCs w:val="22"/>
        </w:rPr>
        <w:t>cierto es que</w:t>
      </w:r>
      <w:r w:rsidR="005A2EC9" w:rsidRPr="00912880">
        <w:rPr>
          <w:rFonts w:ascii="Palatino Linotype" w:hAnsi="Palatino Linotype"/>
          <w:b/>
          <w:bCs/>
          <w:sz w:val="22"/>
          <w:szCs w:val="22"/>
        </w:rPr>
        <w:t xml:space="preserve"> omitió adjuntar el archivo correspondiente</w:t>
      </w:r>
      <w:r w:rsidR="00AC704B" w:rsidRPr="00912880">
        <w:rPr>
          <w:rFonts w:ascii="Palatino Linotype" w:hAnsi="Palatino Linotype"/>
          <w:b/>
          <w:bCs/>
          <w:sz w:val="22"/>
          <w:szCs w:val="22"/>
        </w:rPr>
        <w:t xml:space="preserve">, </w:t>
      </w:r>
      <w:r w:rsidR="00AC704B" w:rsidRPr="00912880">
        <w:rPr>
          <w:rFonts w:ascii="Palatino Linotype" w:hAnsi="Palatino Linotype"/>
          <w:bCs/>
          <w:sz w:val="22"/>
          <w:szCs w:val="22"/>
        </w:rPr>
        <w:t>p</w:t>
      </w:r>
      <w:r w:rsidR="005A2EC9" w:rsidRPr="00912880">
        <w:rPr>
          <w:rFonts w:ascii="Palatino Linotype" w:hAnsi="Palatino Linotype"/>
          <w:sz w:val="22"/>
          <w:szCs w:val="22"/>
        </w:rPr>
        <w:t xml:space="preserve">or lo que </w:t>
      </w:r>
      <w:r w:rsidR="003534F3" w:rsidRPr="00912880">
        <w:rPr>
          <w:rFonts w:ascii="Palatino Linotype" w:hAnsi="Palatino Linotype"/>
          <w:sz w:val="22"/>
          <w:szCs w:val="22"/>
        </w:rPr>
        <w:t xml:space="preserve">no se tiene certeza sobre la </w:t>
      </w:r>
      <w:r w:rsidR="00A04D01" w:rsidRPr="00912880">
        <w:rPr>
          <w:rFonts w:ascii="Palatino Linotype" w:hAnsi="Palatino Linotype"/>
          <w:sz w:val="22"/>
          <w:szCs w:val="22"/>
        </w:rPr>
        <w:t xml:space="preserve">existencia o </w:t>
      </w:r>
      <w:r w:rsidR="003534F3" w:rsidRPr="00912880">
        <w:rPr>
          <w:rFonts w:ascii="Palatino Linotype" w:hAnsi="Palatino Linotype"/>
          <w:sz w:val="22"/>
          <w:szCs w:val="22"/>
        </w:rPr>
        <w:t>inexistencia de la información relativa al procedimiento de adquisición del producto referido por la persona solicitante, y si se destinaron</w:t>
      </w:r>
      <w:r w:rsidR="00A04D01" w:rsidRPr="00912880">
        <w:rPr>
          <w:rFonts w:ascii="Palatino Linotype" w:hAnsi="Palatino Linotype"/>
          <w:sz w:val="22"/>
          <w:szCs w:val="22"/>
        </w:rPr>
        <w:t xml:space="preserve"> o no</w:t>
      </w:r>
      <w:r w:rsidR="003534F3" w:rsidRPr="00912880">
        <w:rPr>
          <w:rFonts w:ascii="Palatino Linotype" w:hAnsi="Palatino Linotype"/>
          <w:sz w:val="22"/>
          <w:szCs w:val="22"/>
        </w:rPr>
        <w:t xml:space="preserve"> recursos públicos para tal efecto, pudiendo </w:t>
      </w:r>
      <w:r w:rsidR="00A04D01" w:rsidRPr="00912880">
        <w:rPr>
          <w:rFonts w:ascii="Palatino Linotype" w:hAnsi="Palatino Linotype"/>
          <w:sz w:val="22"/>
          <w:szCs w:val="22"/>
        </w:rPr>
        <w:t xml:space="preserve">tratarse de una compra masiva, o bien, que </w:t>
      </w:r>
      <w:r w:rsidR="003534F3" w:rsidRPr="00912880">
        <w:rPr>
          <w:rFonts w:ascii="Palatino Linotype" w:hAnsi="Palatino Linotype"/>
          <w:sz w:val="22"/>
          <w:szCs w:val="22"/>
        </w:rPr>
        <w:t xml:space="preserve">a la fecha de presentación de la solicitud el pago de la factura correspondiente aún no se hubiera </w:t>
      </w:r>
      <w:r w:rsidR="00332433" w:rsidRPr="00912880">
        <w:rPr>
          <w:rFonts w:ascii="Palatino Linotype" w:hAnsi="Palatino Linotype"/>
          <w:sz w:val="22"/>
          <w:szCs w:val="22"/>
        </w:rPr>
        <w:t xml:space="preserve">gestionado ante </w:t>
      </w:r>
      <w:r w:rsidR="003534F3" w:rsidRPr="00912880">
        <w:rPr>
          <w:rFonts w:ascii="Palatino Linotype" w:hAnsi="Palatino Linotype"/>
          <w:sz w:val="22"/>
          <w:szCs w:val="22"/>
        </w:rPr>
        <w:t>la Tesorería Municipal para su liquidación, dado que la reunión que refiere la persona solicitante tuvo lugar presuntamente el cinco de junio de dos mil veinticinco, mientras que la solicitud se tuvo por presentada el diez de junio de dos mil veinticinco.</w:t>
      </w:r>
    </w:p>
    <w:p w14:paraId="3A336C99" w14:textId="0CA3C2EC" w:rsidR="00CC7B74" w:rsidRPr="00912880" w:rsidRDefault="00332433" w:rsidP="00332433">
      <w:pPr>
        <w:spacing w:before="240" w:after="240" w:line="360" w:lineRule="auto"/>
        <w:jc w:val="both"/>
        <w:rPr>
          <w:rFonts w:ascii="Palatino Linotype" w:eastAsia="Palatino Linotype" w:hAnsi="Palatino Linotype" w:cs="Palatino Linotype"/>
          <w:sz w:val="22"/>
          <w:szCs w:val="22"/>
        </w:rPr>
      </w:pPr>
      <w:r w:rsidRPr="00912880">
        <w:rPr>
          <w:rFonts w:ascii="Palatino Linotype" w:hAnsi="Palatino Linotype"/>
          <w:sz w:val="22"/>
          <w:szCs w:val="22"/>
        </w:rPr>
        <w:t xml:space="preserve">Bajo esta línea de pensamiento, dado que </w:t>
      </w:r>
      <w:r w:rsidRPr="00912880">
        <w:rPr>
          <w:rFonts w:ascii="Palatino Linotype" w:eastAsia="Palatino Linotype" w:hAnsi="Palatino Linotype" w:cs="Palatino Linotype"/>
          <w:sz w:val="22"/>
          <w:szCs w:val="22"/>
        </w:rPr>
        <w:t>la respuesta proporcionada por el servidor público habilitado no agotó los principios de congruencia y exhaustividad, se estima dable ordenar que</w:t>
      </w:r>
      <w:r w:rsidR="008F68EE" w:rsidRPr="00912880">
        <w:rPr>
          <w:rFonts w:ascii="Palatino Linotype" w:eastAsia="Palatino Linotype" w:hAnsi="Palatino Linotype" w:cs="Palatino Linotype"/>
          <w:sz w:val="22"/>
          <w:szCs w:val="22"/>
        </w:rPr>
        <w:t>,</w:t>
      </w:r>
      <w:r w:rsidRPr="00912880">
        <w:rPr>
          <w:rFonts w:ascii="Palatino Linotype" w:eastAsia="Palatino Linotype" w:hAnsi="Palatino Linotype" w:cs="Palatino Linotype"/>
          <w:sz w:val="22"/>
          <w:szCs w:val="22"/>
        </w:rPr>
        <w:t xml:space="preserve"> previa búsqueda exhaustiva y razonable en los archivos de área competente, se haga entrega de</w:t>
      </w:r>
      <w:r w:rsidR="00CC7B74" w:rsidRPr="00912880">
        <w:rPr>
          <w:rFonts w:ascii="Palatino Linotype" w:eastAsia="Palatino Linotype" w:hAnsi="Palatino Linotype" w:cs="Palatino Linotype"/>
          <w:sz w:val="22"/>
          <w:szCs w:val="22"/>
        </w:rPr>
        <w:t>l contrato celebrado para la adquisición de la chamarra que se le obsequió a la diputada referida en la solicitud en la reunión que sostuvo con el presidente municipal el día 05 de junio de 2025, documento a través del cual la persona solicitante podrá advertir el costo de la misma, previo análisis que efectúe del mismo.</w:t>
      </w:r>
    </w:p>
    <w:p w14:paraId="7D6E6CCC" w14:textId="77777777" w:rsidR="00B132C9" w:rsidRPr="00912880" w:rsidRDefault="00B132C9" w:rsidP="00B132C9">
      <w:pPr>
        <w:spacing w:before="240" w:after="240" w:line="360" w:lineRule="auto"/>
        <w:jc w:val="both"/>
        <w:rPr>
          <w:rFonts w:ascii="Palatino Linotype" w:eastAsia="Calibri" w:hAnsi="Palatino Linotype"/>
          <w:sz w:val="22"/>
          <w:szCs w:val="22"/>
          <w:lang w:eastAsia="en-US"/>
        </w:rPr>
      </w:pPr>
      <w:r w:rsidRPr="00912880">
        <w:rPr>
          <w:rFonts w:ascii="Palatino Linotype" w:eastAsia="Calibri" w:hAnsi="Palatino Linotype"/>
          <w:sz w:val="22"/>
          <w:szCs w:val="22"/>
          <w:lang w:eastAsia="en-US"/>
        </w:rPr>
        <w:t>Sobre el tema, el artículo 1.8, fracción XIII, del Código Administrativo del Estado de México, establece que para que tenga validez, todo acto administrativo deberá resolver todos los puntos propuestos por los interesados.</w:t>
      </w:r>
    </w:p>
    <w:p w14:paraId="1050DB47" w14:textId="77777777" w:rsidR="00B132C9" w:rsidRPr="00912880" w:rsidRDefault="00B132C9" w:rsidP="00B132C9">
      <w:pPr>
        <w:spacing w:before="240" w:after="240" w:line="360" w:lineRule="auto"/>
        <w:jc w:val="both"/>
        <w:rPr>
          <w:rFonts w:ascii="Palatino Linotype" w:eastAsia="Calibri" w:hAnsi="Palatino Linotype"/>
          <w:sz w:val="22"/>
          <w:szCs w:val="22"/>
          <w:lang w:eastAsia="en-US"/>
        </w:rPr>
      </w:pPr>
      <w:r w:rsidRPr="00912880">
        <w:rPr>
          <w:rFonts w:ascii="Palatino Linotype" w:eastAsia="Calibri" w:hAnsi="Palatino Linotype"/>
          <w:sz w:val="22"/>
          <w:szCs w:val="22"/>
          <w:lang w:eastAsia="en-US"/>
        </w:rPr>
        <w:t xml:space="preserve">Situación que se robustece, con el Criterio orientador, con clave de control SO/002/2017, emitido por el entonces Instituto Nacional de Transparencia, Acceso a la Información y Protección de Datos Personales, el cual establece que todo acto administrativo debe apegarse a los </w:t>
      </w:r>
      <w:r w:rsidRPr="00912880">
        <w:rPr>
          <w:rFonts w:ascii="Palatino Linotype" w:eastAsia="Calibri" w:hAnsi="Palatino Linotype"/>
          <w:b/>
          <w:bCs/>
          <w:sz w:val="22"/>
          <w:szCs w:val="22"/>
          <w:lang w:eastAsia="en-US"/>
        </w:rPr>
        <w:t>principios de congruencia y exhaustividad,</w:t>
      </w:r>
      <w:r w:rsidRPr="00912880">
        <w:rPr>
          <w:rFonts w:ascii="Palatino Linotype" w:eastAsia="Calibri" w:hAnsi="Palatino Linotype"/>
          <w:sz w:val="22"/>
          <w:szCs w:val="22"/>
          <w:lang w:eastAsia="en-US"/>
        </w:rPr>
        <w:t xml:space="preserve"> entendiendo por estos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08F8EE5D" w14:textId="77777777" w:rsidR="00B132C9" w:rsidRPr="00912880" w:rsidRDefault="00B132C9" w:rsidP="00B132C9">
      <w:pPr>
        <w:pStyle w:val="Prrafodelista"/>
        <w:ind w:left="851" w:right="851"/>
        <w:jc w:val="both"/>
        <w:rPr>
          <w:rFonts w:ascii="Palatino Linotype" w:hAnsi="Palatino Linotype" w:cs="Arial"/>
          <w:i/>
          <w:sz w:val="22"/>
          <w:szCs w:val="22"/>
        </w:rPr>
      </w:pPr>
      <w:r w:rsidRPr="00912880">
        <w:rPr>
          <w:rFonts w:ascii="Palatino Linotype" w:hAnsi="Palatino Linotype" w:cs="Arial"/>
          <w:b/>
          <w:i/>
          <w:sz w:val="22"/>
          <w:szCs w:val="22"/>
        </w:rPr>
        <w:t xml:space="preserve"> “Congruencia y exhaustividad. Sus alcances para garantizar el derecho de acceso a la información. </w:t>
      </w:r>
      <w:r w:rsidRPr="00912880">
        <w:rPr>
          <w:rFonts w:ascii="Palatino Linotype" w:hAnsi="Palatino Linotype" w:cs="Arial"/>
          <w:i/>
          <w:sz w:val="22"/>
          <w:szCs w:val="22"/>
        </w:rPr>
        <w:t xml:space="preserve">De conformidad con el artículo </w:t>
      </w:r>
      <w:r w:rsidRPr="00912880">
        <w:rPr>
          <w:rFonts w:ascii="Palatino Linotype" w:hAnsi="Palatino Linotype"/>
          <w:i/>
          <w:sz w:val="22"/>
          <w:szCs w:val="22"/>
          <w:lang w:val="es-ES_tradnl"/>
        </w:rPr>
        <w:t>3 de la Ley Federal de Procedimiento Administrativo</w:t>
      </w:r>
      <w:r w:rsidRPr="00912880">
        <w:rPr>
          <w:rFonts w:ascii="Palatino Linotype" w:hAnsi="Palatino Linotype" w:cs="Arial"/>
          <w:i/>
          <w:sz w:val="22"/>
          <w:szCs w:val="22"/>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912880">
        <w:rPr>
          <w:rFonts w:ascii="Palatino Linotype" w:hAnsi="Palatino Linotype" w:cs="Arial"/>
          <w:b/>
          <w:i/>
          <w:sz w:val="22"/>
          <w:szCs w:val="22"/>
        </w:rPr>
        <w:t>la congruencia implica que exista concordancia entre el requerimiento formulado por el particular y la respuesta proporcionada por el sujeto obligado</w:t>
      </w:r>
      <w:r w:rsidRPr="00912880">
        <w:rPr>
          <w:rFonts w:ascii="Palatino Linotype" w:hAnsi="Palatino Linotype" w:cs="Arial"/>
          <w:i/>
          <w:sz w:val="22"/>
          <w:szCs w:val="22"/>
        </w:rPr>
        <w:t xml:space="preserve">; mientras que </w:t>
      </w:r>
      <w:r w:rsidRPr="00912880">
        <w:rPr>
          <w:rFonts w:ascii="Palatino Linotype" w:hAnsi="Palatino Linotype" w:cs="Arial"/>
          <w:b/>
          <w:i/>
          <w:sz w:val="22"/>
          <w:szCs w:val="22"/>
        </w:rPr>
        <w:t>la exhaustividad significa que dicha respuesta se refiera expresamente a cada uno de los puntos solicitados</w:t>
      </w:r>
      <w:r w:rsidRPr="00912880">
        <w:rPr>
          <w:rFonts w:ascii="Palatino Linotype" w:hAnsi="Palatino Linotype" w:cs="Arial"/>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FC8BC2D" w14:textId="77777777" w:rsidR="002E6CF0" w:rsidRPr="00912880" w:rsidRDefault="002E6CF0" w:rsidP="002E6CF0">
      <w:pPr>
        <w:spacing w:before="240" w:after="240" w:line="360" w:lineRule="auto"/>
        <w:ind w:right="49"/>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Asimismo, conviene hacer alusión a lo dispuesto en la Ley de Contratación Pública del Estado de México y Municipios, la cual tiene por objeto regular los actos relativos a la </w:t>
      </w:r>
      <w:r w:rsidRPr="00912880">
        <w:rPr>
          <w:rFonts w:ascii="Palatino Linotype" w:eastAsia="Palatino Linotype" w:hAnsi="Palatino Linotype" w:cs="Palatino Linotype"/>
          <w:b/>
          <w:sz w:val="22"/>
          <w:szCs w:val="22"/>
          <w:u w:val="single"/>
        </w:rPr>
        <w:t>planeación, programación, presupuestación</w:t>
      </w:r>
      <w:r w:rsidRPr="00912880">
        <w:rPr>
          <w:rFonts w:ascii="Palatino Linotype" w:eastAsia="Palatino Linotype" w:hAnsi="Palatino Linotype" w:cs="Palatino Linotype"/>
          <w:sz w:val="22"/>
          <w:szCs w:val="22"/>
        </w:rPr>
        <w:t xml:space="preserve">, ejecución y control de la </w:t>
      </w:r>
      <w:r w:rsidRPr="00912880">
        <w:rPr>
          <w:rFonts w:ascii="Palatino Linotype" w:eastAsia="Palatino Linotype" w:hAnsi="Palatino Linotype" w:cs="Palatino Linotype"/>
          <w:b/>
          <w:sz w:val="22"/>
          <w:szCs w:val="22"/>
          <w:u w:val="single"/>
        </w:rPr>
        <w:t>adquisición</w:t>
      </w:r>
      <w:r w:rsidRPr="00912880">
        <w:rPr>
          <w:rFonts w:ascii="Palatino Linotype" w:eastAsia="Palatino Linotype" w:hAnsi="Palatino Linotype" w:cs="Palatino Linotype"/>
          <w:sz w:val="22"/>
          <w:szCs w:val="22"/>
        </w:rPr>
        <w:t xml:space="preserve">, enajenación y arrendamiento de bienes, y la </w:t>
      </w:r>
      <w:r w:rsidRPr="00912880">
        <w:rPr>
          <w:rFonts w:ascii="Palatino Linotype" w:eastAsia="Palatino Linotype" w:hAnsi="Palatino Linotype" w:cs="Palatino Linotype"/>
          <w:b/>
          <w:sz w:val="22"/>
          <w:szCs w:val="22"/>
          <w:u w:val="single"/>
        </w:rPr>
        <w:t>contratación de servicios de cualquier naturaleza, que realicen los Ayuntamientos del Estado</w:t>
      </w:r>
      <w:r w:rsidRPr="00912880">
        <w:rPr>
          <w:rFonts w:ascii="Palatino Linotype" w:eastAsia="Palatino Linotype" w:hAnsi="Palatino Linotype" w:cs="Palatino Linotype"/>
          <w:sz w:val="22"/>
          <w:szCs w:val="22"/>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14:paraId="12E7DA73"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“Artículo 4.-</w:t>
      </w:r>
      <w:r w:rsidRPr="00912880">
        <w:rPr>
          <w:rFonts w:ascii="Palatino Linotype" w:eastAsia="Palatino Linotype" w:hAnsi="Palatino Linotype" w:cs="Palatino Linotype"/>
          <w:i/>
          <w:sz w:val="22"/>
          <w:szCs w:val="22"/>
        </w:rPr>
        <w:t xml:space="preserve"> Para los efectos de esta Ley, </w:t>
      </w:r>
      <w:r w:rsidRPr="00912880">
        <w:rPr>
          <w:rFonts w:ascii="Palatino Linotype" w:eastAsia="Palatino Linotype" w:hAnsi="Palatino Linotype" w:cs="Palatino Linotype"/>
          <w:b/>
          <w:i/>
          <w:sz w:val="22"/>
          <w:szCs w:val="22"/>
        </w:rPr>
        <w:t>en las adquisiciones, enajenaciones, arrendamientos y servicios, quedan comprendidos</w:t>
      </w:r>
      <w:r w:rsidRPr="00912880">
        <w:rPr>
          <w:rFonts w:ascii="Palatino Linotype" w:eastAsia="Palatino Linotype" w:hAnsi="Palatino Linotype" w:cs="Palatino Linotype"/>
          <w:i/>
          <w:sz w:val="22"/>
          <w:szCs w:val="22"/>
        </w:rPr>
        <w:t>:</w:t>
      </w:r>
    </w:p>
    <w:p w14:paraId="63B427EB"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w:t>
      </w:r>
      <w:r w:rsidRPr="00912880">
        <w:rPr>
          <w:rFonts w:ascii="Palatino Linotype" w:eastAsia="Palatino Linotype" w:hAnsi="Palatino Linotype" w:cs="Palatino Linotype"/>
          <w:i/>
          <w:sz w:val="22"/>
          <w:szCs w:val="22"/>
        </w:rPr>
        <w:t xml:space="preserve"> La adquisición de bienes muebles.</w:t>
      </w:r>
    </w:p>
    <w:p w14:paraId="116C60C7"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II</w:t>
      </w:r>
      <w:r w:rsidRPr="00912880">
        <w:rPr>
          <w:rFonts w:ascii="Palatino Linotype" w:eastAsia="Palatino Linotype" w:hAnsi="Palatino Linotype" w:cs="Palatino Linotype"/>
          <w:i/>
          <w:sz w:val="22"/>
          <w:szCs w:val="22"/>
        </w:rPr>
        <w:t>. La adquisición de bienes inmuebles, a través de compraventa.</w:t>
      </w:r>
    </w:p>
    <w:p w14:paraId="05C9762F"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III.</w:t>
      </w:r>
      <w:r w:rsidRPr="00912880">
        <w:rPr>
          <w:rFonts w:ascii="Palatino Linotype" w:eastAsia="Palatino Linotype" w:hAnsi="Palatino Linotype" w:cs="Palatino Linotype"/>
          <w:i/>
          <w:sz w:val="22"/>
          <w:szCs w:val="22"/>
        </w:rPr>
        <w:t xml:space="preserve"> La enajenación de bienes muebles e inmuebles.</w:t>
      </w:r>
    </w:p>
    <w:p w14:paraId="1CC78BEB"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IV.</w:t>
      </w:r>
      <w:r w:rsidRPr="00912880">
        <w:rPr>
          <w:rFonts w:ascii="Palatino Linotype" w:eastAsia="Palatino Linotype" w:hAnsi="Palatino Linotype" w:cs="Palatino Linotype"/>
          <w:i/>
          <w:sz w:val="22"/>
          <w:szCs w:val="22"/>
        </w:rPr>
        <w:t xml:space="preserve"> El arrendamiento de bienes muebles e inmuebles. </w:t>
      </w:r>
    </w:p>
    <w:p w14:paraId="2E4F7B9B"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V</w:t>
      </w:r>
      <w:r w:rsidRPr="00912880">
        <w:rPr>
          <w:rFonts w:ascii="Palatino Linotype" w:eastAsia="Palatino Linotype" w:hAnsi="Palatino Linotype" w:cs="Palatino Linotype"/>
          <w:i/>
          <w:sz w:val="22"/>
          <w:szCs w:val="22"/>
        </w:rPr>
        <w:t>. La contratación de los servicios, relacionados con bienes muebles que se encuentran incorporados o adheridos a bienes inmuebles, cuya instalación o mantenimiento no implique modificación al bien inmueble.</w:t>
      </w:r>
    </w:p>
    <w:p w14:paraId="3A45BCDB"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VI.</w:t>
      </w:r>
      <w:r w:rsidRPr="00912880">
        <w:rPr>
          <w:rFonts w:ascii="Palatino Linotype" w:eastAsia="Palatino Linotype" w:hAnsi="Palatino Linotype" w:cs="Palatino Linotype"/>
          <w:i/>
          <w:sz w:val="22"/>
          <w:szCs w:val="22"/>
        </w:rPr>
        <w:t xml:space="preserve"> La contratación de los servicios de reconstrucción y mantenimiento de bienes muebles. </w:t>
      </w:r>
    </w:p>
    <w:p w14:paraId="206AE558"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VII.</w:t>
      </w:r>
      <w:r w:rsidRPr="00912880">
        <w:rPr>
          <w:rFonts w:ascii="Palatino Linotype" w:eastAsia="Palatino Linotype" w:hAnsi="Palatino Linotype" w:cs="Palatino Linotype"/>
          <w:i/>
          <w:sz w:val="22"/>
          <w:szCs w:val="22"/>
        </w:rPr>
        <w:t xml:space="preserve"> La contratación de los servicios de maquila, seguros y transportación, así como de los de limpieza y vigilancia de bienes inmuebles. </w:t>
      </w:r>
    </w:p>
    <w:p w14:paraId="3FED14E5"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VIII.</w:t>
      </w:r>
      <w:r w:rsidRPr="00912880">
        <w:rPr>
          <w:rFonts w:ascii="Palatino Linotype" w:eastAsia="Palatino Linotype" w:hAnsi="Palatino Linotype" w:cs="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14:paraId="05476A50"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En general, otros actos que impliquen la contratación de servicios de cualquier naturaleza</w:t>
      </w:r>
    </w:p>
    <w:p w14:paraId="1FC63FBA"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Artículo 26.-</w:t>
      </w:r>
      <w:r w:rsidRPr="00912880">
        <w:rPr>
          <w:rFonts w:ascii="Palatino Linotype" w:eastAsia="Palatino Linotype" w:hAnsi="Palatino Linotype" w:cs="Palatino Linotype"/>
          <w:i/>
          <w:sz w:val="22"/>
          <w:szCs w:val="22"/>
        </w:rPr>
        <w:t xml:space="preserve"> </w:t>
      </w:r>
      <w:r w:rsidRPr="00912880">
        <w:rPr>
          <w:rFonts w:ascii="Palatino Linotype" w:eastAsia="Palatino Linotype" w:hAnsi="Palatino Linotype" w:cs="Palatino Linotype"/>
          <w:b/>
          <w:i/>
          <w:sz w:val="22"/>
          <w:szCs w:val="22"/>
        </w:rPr>
        <w:t>Las adquisiciones, arrendamientos y servicios se adjudicarán a través de licitaciones públicas</w:t>
      </w:r>
      <w:r w:rsidRPr="00912880">
        <w:rPr>
          <w:rFonts w:ascii="Palatino Linotype" w:eastAsia="Palatino Linotype" w:hAnsi="Palatino Linotype" w:cs="Palatino Linotype"/>
          <w:i/>
          <w:sz w:val="22"/>
          <w:szCs w:val="22"/>
        </w:rPr>
        <w:t xml:space="preserve">, mediante convocatoria pública. </w:t>
      </w:r>
    </w:p>
    <w:p w14:paraId="1387930C"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Artículo 27.</w:t>
      </w:r>
      <w:r w:rsidRPr="00912880">
        <w:rPr>
          <w:rFonts w:ascii="Palatino Linotype" w:eastAsia="Palatino Linotype" w:hAnsi="Palatino Linotype" w:cs="Palatino Linotype"/>
          <w:i/>
          <w:sz w:val="22"/>
          <w:szCs w:val="22"/>
        </w:rPr>
        <w:t xml:space="preserve">- La Secretaría, las entidades, los tribunales administrativos y los ayuntamientos podrán </w:t>
      </w:r>
      <w:r w:rsidRPr="00912880">
        <w:rPr>
          <w:rFonts w:ascii="Palatino Linotype" w:eastAsia="Palatino Linotype" w:hAnsi="Palatino Linotype" w:cs="Palatino Linotype"/>
          <w:b/>
          <w:i/>
          <w:sz w:val="22"/>
          <w:szCs w:val="22"/>
        </w:rPr>
        <w:t>adjudicar adquisiciones, arrendamientos y servicios, mediante las excepciones al procedimiento de licitación</w:t>
      </w:r>
      <w:r w:rsidRPr="00912880">
        <w:rPr>
          <w:rFonts w:ascii="Palatino Linotype" w:eastAsia="Palatino Linotype" w:hAnsi="Palatino Linotype" w:cs="Palatino Linotype"/>
          <w:i/>
          <w:sz w:val="22"/>
          <w:szCs w:val="22"/>
        </w:rPr>
        <w:t xml:space="preserve"> que a continuación se señalan:</w:t>
      </w:r>
    </w:p>
    <w:p w14:paraId="5320E9FB"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w:t>
      </w:r>
      <w:r w:rsidRPr="00912880">
        <w:rPr>
          <w:rFonts w:ascii="Palatino Linotype" w:eastAsia="Palatino Linotype" w:hAnsi="Palatino Linotype" w:cs="Palatino Linotype"/>
          <w:i/>
          <w:sz w:val="22"/>
          <w:szCs w:val="22"/>
        </w:rPr>
        <w:t>. Invitación restringida.</w:t>
      </w:r>
    </w:p>
    <w:p w14:paraId="30BD2BFC"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 xml:space="preserve">II. </w:t>
      </w:r>
      <w:r w:rsidRPr="00912880">
        <w:rPr>
          <w:rFonts w:ascii="Palatino Linotype" w:eastAsia="Palatino Linotype" w:hAnsi="Palatino Linotype" w:cs="Palatino Linotype"/>
          <w:i/>
          <w:sz w:val="22"/>
          <w:szCs w:val="22"/>
        </w:rPr>
        <w:t>Adjudicación directa.”</w:t>
      </w:r>
    </w:p>
    <w:p w14:paraId="644D284E" w14:textId="77777777" w:rsidR="002E6CF0" w:rsidRPr="00912880" w:rsidRDefault="002E6CF0" w:rsidP="002E6CF0">
      <w:pPr>
        <w:spacing w:before="240" w:after="240" w:line="360" w:lineRule="auto"/>
        <w:ind w:right="49"/>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7F10164B" w14:textId="77777777" w:rsidR="002E6CF0" w:rsidRPr="00912880" w:rsidRDefault="002E6CF0" w:rsidP="002E6CF0">
      <w:pPr>
        <w:spacing w:before="240" w:after="240" w:line="360" w:lineRule="auto"/>
        <w:ind w:right="49"/>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273432E9" w14:textId="77777777" w:rsidR="002E6CF0" w:rsidRPr="00912880" w:rsidRDefault="002E6CF0" w:rsidP="002E6CF0">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Por ello, de acuerdo con el artículo 44 de la Ley de Contratación Pública del Estado de México y Municipios, las entidades públicas podrán adquirir y contratar servicios mediante invitación restringida en los siguientes casos: </w:t>
      </w:r>
    </w:p>
    <w:p w14:paraId="1891CB45"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“Artículo 44.-</w:t>
      </w:r>
      <w:r w:rsidRPr="00912880">
        <w:rPr>
          <w:rFonts w:ascii="Palatino Linotype" w:eastAsia="Palatino Linotype" w:hAnsi="Palatino Linotype" w:cs="Palatino Linotype"/>
          <w:i/>
          <w:sz w:val="22"/>
          <w:szCs w:val="22"/>
        </w:rPr>
        <w:t xml:space="preserve"> La Secretaría, las entidades, los tribunales administrativos y los ayuntamientos podrán adquirir y contratar servicios mediante invitación restringida, cuando:</w:t>
      </w:r>
    </w:p>
    <w:p w14:paraId="2C2FD981"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w:t>
      </w:r>
      <w:r w:rsidRPr="00912880">
        <w:rPr>
          <w:rFonts w:ascii="Palatino Linotype" w:eastAsia="Palatino Linotype" w:hAnsi="Palatino Linotype" w:cs="Palatino Linotype"/>
          <w:i/>
          <w:sz w:val="22"/>
          <w:szCs w:val="22"/>
        </w:rPr>
        <w:t xml:space="preserve"> Se hubiere declarado desierto un procedimiento de licitación, o</w:t>
      </w:r>
    </w:p>
    <w:p w14:paraId="42B7EF9F"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II</w:t>
      </w:r>
      <w:r w:rsidRPr="00912880">
        <w:rPr>
          <w:rFonts w:ascii="Palatino Linotype" w:eastAsia="Palatino Linotype" w:hAnsi="Palatino Linotype" w:cs="Palatino Linotype"/>
          <w:i/>
          <w:sz w:val="22"/>
          <w:szCs w:val="22"/>
        </w:rPr>
        <w:t>. El importe de la operación no exceda de los montos establecidos por el Presupuesto de Egresos del Gobierno del Estado de México del ejercicio correspondiente.</w:t>
      </w:r>
    </w:p>
    <w:p w14:paraId="257084B9"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 xml:space="preserve"> 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68A07E81"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En la invitación deberá especificarse si en el proceso de asignación aplicará la modalidad de subasta inversa.”</w:t>
      </w:r>
    </w:p>
    <w:p w14:paraId="7021F7C6" w14:textId="77777777" w:rsidR="002E6CF0" w:rsidRPr="00912880" w:rsidRDefault="002E6CF0" w:rsidP="002E6CF0">
      <w:pPr>
        <w:spacing w:before="240" w:after="240"/>
        <w:ind w:right="49"/>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sz w:val="22"/>
          <w:szCs w:val="22"/>
        </w:rPr>
        <w:t>Asimismo, el artículo 46 de la Ley referida, menciona que:</w:t>
      </w:r>
    </w:p>
    <w:p w14:paraId="622B49C2"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sz w:val="22"/>
          <w:szCs w:val="22"/>
        </w:rPr>
        <w:t xml:space="preserve"> “</w:t>
      </w:r>
      <w:r w:rsidRPr="00912880">
        <w:rPr>
          <w:rFonts w:ascii="Palatino Linotype" w:eastAsia="Palatino Linotype" w:hAnsi="Palatino Linotype" w:cs="Palatino Linotype"/>
          <w:b/>
          <w:i/>
          <w:sz w:val="22"/>
          <w:szCs w:val="22"/>
        </w:rPr>
        <w:t>Artículo 46.-</w:t>
      </w:r>
      <w:r w:rsidRPr="00912880">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w:t>
      </w:r>
    </w:p>
    <w:p w14:paraId="31B987CC" w14:textId="77777777" w:rsidR="002E6CF0" w:rsidRPr="00912880" w:rsidRDefault="002E6CF0" w:rsidP="002E6CF0">
      <w:pPr>
        <w:spacing w:line="360" w:lineRule="auto"/>
        <w:ind w:right="49"/>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Por otra parte, el artículo 48 de la Ley en cita precisa que, respecto a los procedimientos de Adjudicación Directa, las entidades públicas podrán adquirir bienes, arrendar bienes muebles e inmuebles y contratar servicios mediante adjudicación directa cuando: </w:t>
      </w:r>
    </w:p>
    <w:p w14:paraId="359B5B4D" w14:textId="77777777" w:rsidR="002E6CF0" w:rsidRPr="00912880" w:rsidRDefault="002E6CF0" w:rsidP="002E6CF0">
      <w:pPr>
        <w:tabs>
          <w:tab w:val="left" w:pos="7938"/>
        </w:tabs>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“Artículo 48.-</w:t>
      </w:r>
      <w:r w:rsidRPr="00912880">
        <w:rPr>
          <w:rFonts w:ascii="Palatino Linotype" w:eastAsia="Palatino Linotype" w:hAnsi="Palatino Linotype" w:cs="Palatino Linotype"/>
          <w:i/>
          <w:sz w:val="22"/>
          <w:szCs w:val="22"/>
        </w:rPr>
        <w:t xml:space="preserve"> La Secretaría, las entidades, los tribunales administrativos y los ayuntamientos podrán adquirir bienes, arrendar bienes muebles e inmuebles y contratar servicios, mediante adjudicación directa, cuando:</w:t>
      </w:r>
    </w:p>
    <w:p w14:paraId="240A69AC" w14:textId="77777777" w:rsidR="002E6CF0" w:rsidRPr="00912880" w:rsidRDefault="002E6CF0" w:rsidP="002E6CF0">
      <w:pPr>
        <w:tabs>
          <w:tab w:val="left" w:pos="7938"/>
        </w:tabs>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w:t>
      </w:r>
      <w:r w:rsidRPr="00912880">
        <w:rPr>
          <w:rFonts w:ascii="Palatino Linotype" w:eastAsia="Palatino Linotype" w:hAnsi="Palatino Linotype" w:cs="Palatino Linotype"/>
          <w:i/>
          <w:sz w:val="22"/>
          <w:szCs w:val="22"/>
        </w:rPr>
        <w:t>. La adquisición o el servicio sólo puedan realizarse con una determinada persona, por tratarse de obras de arte, titularidad de patentes, registros, marcas específicas, derechos de autor u otros derechos exclusivos.</w:t>
      </w:r>
    </w:p>
    <w:p w14:paraId="3E84B703" w14:textId="77777777" w:rsidR="002E6CF0" w:rsidRPr="00912880" w:rsidRDefault="002E6CF0" w:rsidP="002E6CF0">
      <w:pPr>
        <w:tabs>
          <w:tab w:val="left" w:pos="7938"/>
        </w:tabs>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II</w:t>
      </w:r>
      <w:r w:rsidRPr="00912880">
        <w:rPr>
          <w:rFonts w:ascii="Palatino Linotype" w:eastAsia="Palatino Linotype" w:hAnsi="Palatino Linotype" w:cs="Palatino Linotype"/>
          <w:i/>
          <w:sz w:val="22"/>
          <w:szCs w:val="22"/>
        </w:rPr>
        <w:t>.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14:paraId="046DCB88" w14:textId="77777777" w:rsidR="002E6CF0" w:rsidRPr="00912880" w:rsidRDefault="002E6CF0" w:rsidP="002E6CF0">
      <w:pPr>
        <w:tabs>
          <w:tab w:val="left" w:pos="7938"/>
        </w:tabs>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III.</w:t>
      </w:r>
      <w:r w:rsidRPr="00912880">
        <w:rPr>
          <w:rFonts w:ascii="Palatino Linotype" w:eastAsia="Palatino Linotype" w:hAnsi="Palatino Linotype" w:cs="Palatino Linotype"/>
          <w:i/>
          <w:sz w:val="22"/>
          <w:szCs w:val="22"/>
        </w:rPr>
        <w:t xml:space="preserve"> Se trate de servicios que requieran de experiencia, técnicas o equipos especiales, o se trate de la adquisición de bienes usados o de características especiales que solamente puedan ser prestados o suministrados por una sola persona.</w:t>
      </w:r>
    </w:p>
    <w:p w14:paraId="0325C0EE" w14:textId="77777777" w:rsidR="002E6CF0" w:rsidRPr="00912880" w:rsidRDefault="002E6CF0" w:rsidP="002E6CF0">
      <w:pPr>
        <w:tabs>
          <w:tab w:val="left" w:pos="7938"/>
        </w:tabs>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IV.</w:t>
      </w:r>
      <w:r w:rsidRPr="00912880">
        <w:rPr>
          <w:rFonts w:ascii="Palatino Linotype" w:eastAsia="Palatino Linotype" w:hAnsi="Palatino Linotype" w:cs="Palatino Linotype"/>
          <w:i/>
          <w:sz w:val="22"/>
          <w:szCs w:val="22"/>
        </w:rPr>
        <w:t xml:space="preserve">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14:paraId="5A67177E" w14:textId="77777777" w:rsidR="002E6CF0" w:rsidRPr="00912880" w:rsidRDefault="002E6CF0" w:rsidP="002E6CF0">
      <w:pPr>
        <w:tabs>
          <w:tab w:val="left" w:pos="7938"/>
        </w:tabs>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V</w:t>
      </w:r>
      <w:r w:rsidRPr="00912880">
        <w:rPr>
          <w:rFonts w:ascii="Palatino Linotype" w:eastAsia="Palatino Linotype" w:hAnsi="Palatino Linotype" w:cs="Palatino Linotype"/>
          <w:i/>
          <w:sz w:val="22"/>
          <w:szCs w:val="22"/>
        </w:rPr>
        <w:t>. Existan circunstancias que puedan provocar pérdidas o costos adicionales importantes al erario.</w:t>
      </w:r>
    </w:p>
    <w:p w14:paraId="3FFD1CFC" w14:textId="77777777" w:rsidR="002E6CF0" w:rsidRPr="00912880" w:rsidRDefault="002E6CF0" w:rsidP="002E6CF0">
      <w:pPr>
        <w:tabs>
          <w:tab w:val="left" w:pos="7938"/>
        </w:tabs>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VI</w:t>
      </w:r>
      <w:r w:rsidRPr="00912880">
        <w:rPr>
          <w:rFonts w:ascii="Palatino Linotype" w:eastAsia="Palatino Linotype" w:hAnsi="Palatino Linotype" w:cs="Palatino Linotype"/>
          <w:i/>
          <w:sz w:val="22"/>
          <w:szCs w:val="22"/>
        </w:rPr>
        <w:t>. Pueda comprometerse información de naturaleza confidencial para el Estado o municipios, por razones de seguridad pública.</w:t>
      </w:r>
    </w:p>
    <w:p w14:paraId="6C4DC2B7" w14:textId="77777777" w:rsidR="002E6CF0" w:rsidRPr="00912880" w:rsidRDefault="002E6CF0" w:rsidP="002E6CF0">
      <w:pPr>
        <w:tabs>
          <w:tab w:val="left" w:pos="7938"/>
        </w:tabs>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VII</w:t>
      </w:r>
      <w:r w:rsidRPr="00912880">
        <w:rPr>
          <w:rFonts w:ascii="Palatino Linotype" w:eastAsia="Palatino Linotype" w:hAnsi="Palatino Linotype" w:cs="Palatino Linotype"/>
          <w:i/>
          <w:sz w:val="22"/>
          <w:szCs w:val="22"/>
        </w:rPr>
        <w:t>. Existan circunstancias extraordinarias o imprevisibles derivadas de riesgo o desastre. En este supuesto, la adquisición, arrendamiento y servicio deberá limitarse a lo estrictamente necesario para enfrentar tal eventualidad.</w:t>
      </w:r>
    </w:p>
    <w:p w14:paraId="7E33D825" w14:textId="77777777" w:rsidR="002E6CF0" w:rsidRPr="00912880" w:rsidRDefault="002E6CF0" w:rsidP="002E6CF0">
      <w:pPr>
        <w:tabs>
          <w:tab w:val="left" w:pos="7938"/>
        </w:tabs>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VIII</w:t>
      </w:r>
      <w:r w:rsidRPr="00912880">
        <w:rPr>
          <w:rFonts w:ascii="Palatino Linotype" w:eastAsia="Palatino Linotype" w:hAnsi="Palatino Linotype" w:cs="Palatino Linotype"/>
          <w:i/>
          <w:sz w:val="22"/>
          <w:szCs w:val="22"/>
        </w:rPr>
        <w:t>.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w:t>
      </w:r>
    </w:p>
    <w:p w14:paraId="25F7F26A" w14:textId="77777777" w:rsidR="002E6CF0" w:rsidRPr="00912880" w:rsidRDefault="002E6CF0" w:rsidP="002E6CF0">
      <w:pPr>
        <w:tabs>
          <w:tab w:val="left" w:pos="7938"/>
        </w:tabs>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IX</w:t>
      </w:r>
      <w:r w:rsidRPr="00912880">
        <w:rPr>
          <w:rFonts w:ascii="Palatino Linotype" w:eastAsia="Palatino Linotype" w:hAnsi="Palatino Linotype" w:cs="Palatino Linotype"/>
          <w:i/>
          <w:sz w:val="22"/>
          <w:szCs w:val="22"/>
        </w:rPr>
        <w:t>. Se hubiere declarado desierto un procedimiento de invitación restringida.</w:t>
      </w:r>
    </w:p>
    <w:p w14:paraId="341B806F" w14:textId="77777777" w:rsidR="002E6CF0" w:rsidRPr="00912880" w:rsidRDefault="002E6CF0" w:rsidP="002E6CF0">
      <w:pPr>
        <w:tabs>
          <w:tab w:val="left" w:pos="7938"/>
        </w:tabs>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X</w:t>
      </w:r>
      <w:r w:rsidRPr="00912880">
        <w:rPr>
          <w:rFonts w:ascii="Palatino Linotype" w:eastAsia="Palatino Linotype" w:hAnsi="Palatino Linotype" w:cs="Palatino Linotype"/>
          <w:i/>
          <w:sz w:val="22"/>
          <w:szCs w:val="22"/>
        </w:rPr>
        <w:t>. Cuando se aseguren condiciones financieras que permitan al Estado o a los municipios cumplir con la obligación de pago de manera diferida, sin que ello implique un costo financiero adicional o que habiéndolo, sea inferior al del mercado, o</w:t>
      </w:r>
    </w:p>
    <w:p w14:paraId="1E1AF772" w14:textId="77777777" w:rsidR="002E6CF0" w:rsidRPr="00912880" w:rsidRDefault="002E6CF0" w:rsidP="002E6CF0">
      <w:pPr>
        <w:tabs>
          <w:tab w:val="left" w:pos="7938"/>
        </w:tabs>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XI</w:t>
      </w:r>
      <w:r w:rsidRPr="00912880">
        <w:rPr>
          <w:rFonts w:ascii="Palatino Linotype" w:eastAsia="Palatino Linotype" w:hAnsi="Palatino Linotype" w:cs="Palatino Linotype"/>
          <w:i/>
          <w:sz w:val="22"/>
          <w:szCs w:val="22"/>
        </w:rPr>
        <w:t>.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0B939115" w14:textId="77777777" w:rsidR="002E6CF0" w:rsidRPr="00912880" w:rsidRDefault="002E6CF0" w:rsidP="002E6CF0">
      <w:pPr>
        <w:tabs>
          <w:tab w:val="left" w:pos="7938"/>
        </w:tabs>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XII</w:t>
      </w:r>
      <w:r w:rsidRPr="00912880">
        <w:rPr>
          <w:rFonts w:ascii="Palatino Linotype" w:eastAsia="Palatino Linotype" w:hAnsi="Palatino Linotype" w:cs="Palatino Linotype"/>
          <w:i/>
          <w:sz w:val="22"/>
          <w:szCs w:val="22"/>
        </w:rPr>
        <w:t>.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14:paraId="37317CBD" w14:textId="77777777" w:rsidR="002E6CF0" w:rsidRPr="00912880" w:rsidRDefault="002E6CF0" w:rsidP="002E6CF0">
      <w:pPr>
        <w:tabs>
          <w:tab w:val="left" w:pos="7938"/>
        </w:tabs>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Artículo 49.-</w:t>
      </w:r>
      <w:r w:rsidRPr="00912880">
        <w:rPr>
          <w:rFonts w:ascii="Palatino Linotype" w:eastAsia="Palatino Linotype" w:hAnsi="Palatino Linotype" w:cs="Palatino Linotype"/>
          <w:i/>
          <w:sz w:val="22"/>
          <w:szCs w:val="22"/>
        </w:rPr>
        <w:t xml:space="preserve"> El procedimiento de adjudicación directa se substanciará con arreglo a el reglamento de esta Ley.”</w:t>
      </w:r>
    </w:p>
    <w:p w14:paraId="008B3BA6" w14:textId="77777777" w:rsidR="002E6CF0" w:rsidRPr="00912880" w:rsidRDefault="002E6CF0" w:rsidP="002E6CF0">
      <w:pPr>
        <w:tabs>
          <w:tab w:val="left" w:pos="3544"/>
        </w:tabs>
        <w:spacing w:before="240" w:after="240" w:line="360" w:lineRule="auto"/>
        <w:ind w:right="49"/>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Asimismo, es de mencionar que de conformidad con el artículo 92, fracción XXIX de la Ley de Transparencia y Acceso a la Información Pública del Estado de México y Municipios, los Sujetos Obligados se encuentran constreñidos a poner a disposición del público, de manera permanente y actualizada en los respectivos medios electrónicos, información sobre los procesos y resultados sobre procedimientos de adjudicación directa, invitación restringida y licitación de cualquier naturaleza, </w:t>
      </w:r>
      <w:r w:rsidRPr="00912880">
        <w:rPr>
          <w:rFonts w:ascii="Palatino Linotype" w:eastAsia="Palatino Linotype" w:hAnsi="Palatino Linotype" w:cs="Palatino Linotype"/>
          <w:b/>
          <w:sz w:val="22"/>
          <w:szCs w:val="22"/>
        </w:rPr>
        <w:t>incluyendo la versión pública</w:t>
      </w:r>
      <w:r w:rsidRPr="00912880">
        <w:rPr>
          <w:rFonts w:ascii="Palatino Linotype" w:eastAsia="Palatino Linotype" w:hAnsi="Palatino Linotype" w:cs="Palatino Linotype"/>
          <w:sz w:val="22"/>
          <w:szCs w:val="22"/>
        </w:rPr>
        <w:t xml:space="preserve"> </w:t>
      </w:r>
      <w:r w:rsidRPr="00912880">
        <w:rPr>
          <w:rFonts w:ascii="Palatino Linotype" w:eastAsia="Palatino Linotype" w:hAnsi="Palatino Linotype" w:cs="Palatino Linotype"/>
          <w:b/>
          <w:sz w:val="22"/>
          <w:szCs w:val="22"/>
        </w:rPr>
        <w:t>del expediente respectivo</w:t>
      </w:r>
      <w:r w:rsidRPr="00912880">
        <w:rPr>
          <w:rFonts w:ascii="Palatino Linotype" w:eastAsia="Palatino Linotype" w:hAnsi="Palatino Linotype" w:cs="Palatino Linotype"/>
          <w:sz w:val="22"/>
          <w:szCs w:val="22"/>
        </w:rPr>
        <w:t xml:space="preserve"> y </w:t>
      </w:r>
      <w:r w:rsidRPr="00912880">
        <w:rPr>
          <w:rFonts w:ascii="Palatino Linotype" w:eastAsia="Palatino Linotype" w:hAnsi="Palatino Linotype" w:cs="Palatino Linotype"/>
          <w:b/>
          <w:sz w:val="22"/>
          <w:szCs w:val="22"/>
        </w:rPr>
        <w:t>de los contratos celebrados;</w:t>
      </w:r>
      <w:r w:rsidRPr="00912880">
        <w:rPr>
          <w:rFonts w:ascii="Palatino Linotype" w:eastAsia="Palatino Linotype" w:hAnsi="Palatino Linotype" w:cs="Palatino Linotype"/>
          <w:sz w:val="22"/>
          <w:szCs w:val="22"/>
        </w:rPr>
        <w:t xml:space="preserve"> a saber:</w:t>
      </w:r>
    </w:p>
    <w:p w14:paraId="787C12BD" w14:textId="77777777" w:rsidR="002E6CF0" w:rsidRPr="00912880" w:rsidRDefault="002E6CF0" w:rsidP="002E6CF0">
      <w:pPr>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r w:rsidRPr="00912880">
        <w:rPr>
          <w:rFonts w:ascii="Palatino Linotype" w:eastAsia="Palatino Linotype" w:hAnsi="Palatino Linotype" w:cs="Palatino Linotype"/>
          <w:b/>
          <w:i/>
          <w:sz w:val="22"/>
          <w:szCs w:val="22"/>
        </w:rPr>
        <w:t>Artículo 92</w:t>
      </w:r>
      <w:r w:rsidRPr="00912880">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AE7C8C8" w14:textId="77777777" w:rsidR="002E6CF0" w:rsidRPr="00912880" w:rsidRDefault="002E6CF0" w:rsidP="002E6CF0">
      <w:pPr>
        <w:tabs>
          <w:tab w:val="left" w:pos="426"/>
          <w:tab w:val="left" w:pos="2145"/>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r w:rsidRPr="00912880">
        <w:rPr>
          <w:rFonts w:ascii="Palatino Linotype" w:eastAsia="Palatino Linotype" w:hAnsi="Palatino Linotype" w:cs="Palatino Linotype"/>
          <w:i/>
          <w:sz w:val="22"/>
          <w:szCs w:val="22"/>
        </w:rPr>
        <w:tab/>
      </w:r>
    </w:p>
    <w:p w14:paraId="390E8A3B"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XXIX.</w:t>
      </w:r>
      <w:r w:rsidRPr="00912880">
        <w:rPr>
          <w:rFonts w:ascii="Palatino Linotype" w:eastAsia="Palatino Linotype" w:hAnsi="Palatino Linotype" w:cs="Palatino Linotype"/>
          <w:i/>
          <w:sz w:val="22"/>
          <w:szCs w:val="22"/>
        </w:rPr>
        <w:t xml:space="preserve"> La </w:t>
      </w:r>
      <w:r w:rsidRPr="00912880">
        <w:rPr>
          <w:rFonts w:ascii="Palatino Linotype" w:eastAsia="Palatino Linotype" w:hAnsi="Palatino Linotype" w:cs="Palatino Linotype"/>
          <w:b/>
          <w:i/>
          <w:sz w:val="22"/>
          <w:szCs w:val="22"/>
        </w:rPr>
        <w:t xml:space="preserve">información sobre los procesos y resultados </w:t>
      </w:r>
      <w:r w:rsidRPr="00912880">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912880">
        <w:rPr>
          <w:rFonts w:ascii="Palatino Linotype" w:eastAsia="Palatino Linotype" w:hAnsi="Palatino Linotype" w:cs="Palatino Linotype"/>
          <w:i/>
          <w:sz w:val="22"/>
          <w:szCs w:val="22"/>
          <w:u w:val="single"/>
        </w:rPr>
        <w:t xml:space="preserve">, </w:t>
      </w:r>
      <w:r w:rsidRPr="00912880">
        <w:rPr>
          <w:rFonts w:ascii="Palatino Linotype" w:eastAsia="Palatino Linotype" w:hAnsi="Palatino Linotype" w:cs="Palatino Linotype"/>
          <w:b/>
          <w:i/>
          <w:sz w:val="22"/>
          <w:szCs w:val="22"/>
        </w:rPr>
        <w:t>incluyendo la versión pública</w:t>
      </w:r>
      <w:r w:rsidRPr="00912880">
        <w:rPr>
          <w:rFonts w:ascii="Palatino Linotype" w:eastAsia="Palatino Linotype" w:hAnsi="Palatino Linotype" w:cs="Palatino Linotype"/>
          <w:i/>
          <w:sz w:val="22"/>
          <w:szCs w:val="22"/>
        </w:rPr>
        <w:t xml:space="preserve"> del expediente respectivo y </w:t>
      </w:r>
      <w:r w:rsidRPr="00912880">
        <w:rPr>
          <w:rFonts w:ascii="Palatino Linotype" w:eastAsia="Palatino Linotype" w:hAnsi="Palatino Linotype" w:cs="Palatino Linotype"/>
          <w:b/>
          <w:i/>
          <w:sz w:val="22"/>
          <w:szCs w:val="22"/>
        </w:rPr>
        <w:t>de los contratos celebrados</w:t>
      </w:r>
      <w:r w:rsidRPr="00912880">
        <w:rPr>
          <w:rFonts w:ascii="Palatino Linotype" w:eastAsia="Palatino Linotype" w:hAnsi="Palatino Linotype" w:cs="Palatino Linotype"/>
          <w:i/>
          <w:sz w:val="22"/>
          <w:szCs w:val="22"/>
        </w:rPr>
        <w:t>, que deberán contener, por los menos, lo siguiente:</w:t>
      </w:r>
    </w:p>
    <w:p w14:paraId="7DD9D0A6"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b/>
          <w:i/>
          <w:sz w:val="22"/>
          <w:szCs w:val="22"/>
        </w:rPr>
      </w:pPr>
      <w:r w:rsidRPr="00912880">
        <w:rPr>
          <w:rFonts w:ascii="Palatino Linotype" w:eastAsia="Palatino Linotype" w:hAnsi="Palatino Linotype" w:cs="Palatino Linotype"/>
          <w:b/>
          <w:i/>
          <w:sz w:val="22"/>
          <w:szCs w:val="22"/>
        </w:rPr>
        <w:t>a) De licitaciones públicas o procedimientos de invitación restringida:</w:t>
      </w:r>
    </w:p>
    <w:p w14:paraId="28265AA1"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1)</w:t>
      </w:r>
      <w:r w:rsidRPr="00912880">
        <w:rPr>
          <w:rFonts w:ascii="Palatino Linotype" w:eastAsia="Palatino Linotype" w:hAnsi="Palatino Linotype" w:cs="Palatino Linotype"/>
          <w:i/>
          <w:sz w:val="22"/>
          <w:szCs w:val="22"/>
        </w:rPr>
        <w:t xml:space="preserve"> La convocatoria o invitación emitida, así como los fundamentos legales aplicados para llevarla a cabo;</w:t>
      </w:r>
    </w:p>
    <w:p w14:paraId="626FA2BC"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2)</w:t>
      </w:r>
      <w:r w:rsidRPr="00912880">
        <w:rPr>
          <w:rFonts w:ascii="Palatino Linotype" w:eastAsia="Palatino Linotype" w:hAnsi="Palatino Linotype" w:cs="Palatino Linotype"/>
          <w:i/>
          <w:sz w:val="22"/>
          <w:szCs w:val="22"/>
        </w:rPr>
        <w:t xml:space="preserve"> Los nombres de los participantes o invitados;</w:t>
      </w:r>
    </w:p>
    <w:p w14:paraId="6FC2F4BD"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3)</w:t>
      </w:r>
      <w:r w:rsidRPr="00912880">
        <w:rPr>
          <w:rFonts w:ascii="Palatino Linotype" w:eastAsia="Palatino Linotype" w:hAnsi="Palatino Linotype" w:cs="Palatino Linotype"/>
          <w:i/>
          <w:sz w:val="22"/>
          <w:szCs w:val="22"/>
        </w:rPr>
        <w:t xml:space="preserve"> El nombre del ganador y las razones que lo justifican;</w:t>
      </w:r>
    </w:p>
    <w:p w14:paraId="2533ECD3"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4)</w:t>
      </w:r>
      <w:r w:rsidRPr="00912880">
        <w:rPr>
          <w:rFonts w:ascii="Palatino Linotype" w:eastAsia="Palatino Linotype" w:hAnsi="Palatino Linotype" w:cs="Palatino Linotype"/>
          <w:i/>
          <w:sz w:val="22"/>
          <w:szCs w:val="22"/>
        </w:rPr>
        <w:t xml:space="preserve"> El área solicitante y la responsable de su ejecución;</w:t>
      </w:r>
    </w:p>
    <w:p w14:paraId="54111F5C"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5)</w:t>
      </w:r>
      <w:r w:rsidRPr="00912880">
        <w:rPr>
          <w:rFonts w:ascii="Palatino Linotype" w:eastAsia="Palatino Linotype" w:hAnsi="Palatino Linotype" w:cs="Palatino Linotype"/>
          <w:i/>
          <w:sz w:val="22"/>
          <w:szCs w:val="22"/>
        </w:rPr>
        <w:t xml:space="preserve"> Las convocatorias e invitaciones emitidas; </w:t>
      </w:r>
    </w:p>
    <w:p w14:paraId="2FECFBEB"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6)</w:t>
      </w:r>
      <w:r w:rsidRPr="00912880">
        <w:rPr>
          <w:rFonts w:ascii="Palatino Linotype" w:eastAsia="Palatino Linotype" w:hAnsi="Palatino Linotype" w:cs="Palatino Linotype"/>
          <w:i/>
          <w:sz w:val="22"/>
          <w:szCs w:val="22"/>
        </w:rPr>
        <w:t xml:space="preserve"> Los dictámenes y fallo de adjudicación;</w:t>
      </w:r>
    </w:p>
    <w:p w14:paraId="318924A3"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 xml:space="preserve">7) </w:t>
      </w:r>
      <w:r w:rsidRPr="00912880">
        <w:rPr>
          <w:rFonts w:ascii="Palatino Linotype" w:eastAsia="Palatino Linotype" w:hAnsi="Palatino Linotype" w:cs="Palatino Linotype"/>
          <w:i/>
          <w:sz w:val="22"/>
          <w:szCs w:val="22"/>
        </w:rPr>
        <w:t xml:space="preserve">El contrato y, en su caso, sus anexos; </w:t>
      </w:r>
    </w:p>
    <w:p w14:paraId="754F58E1"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8)</w:t>
      </w:r>
      <w:r w:rsidRPr="00912880">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w:t>
      </w:r>
    </w:p>
    <w:p w14:paraId="00119D83"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9)</w:t>
      </w:r>
      <w:r w:rsidRPr="00912880">
        <w:rPr>
          <w:rFonts w:ascii="Palatino Linotype" w:eastAsia="Palatino Linotype" w:hAnsi="Palatino Linotype" w:cs="Palatino Linotype"/>
          <w:i/>
          <w:sz w:val="22"/>
          <w:szCs w:val="22"/>
        </w:rPr>
        <w:t xml:space="preserve"> La partida presupuestal, de conformidad con el clasificador por objeto del gasto, en el caso de ser aplicable; </w:t>
      </w:r>
    </w:p>
    <w:p w14:paraId="3ED4621D"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10)</w:t>
      </w:r>
      <w:r w:rsidRPr="00912880">
        <w:rPr>
          <w:rFonts w:ascii="Palatino Linotype" w:eastAsia="Palatino Linotype" w:hAnsi="Palatino Linotype" w:cs="Palatino Linotype"/>
          <w:i/>
          <w:sz w:val="22"/>
          <w:szCs w:val="22"/>
        </w:rPr>
        <w:t xml:space="preserve"> Origen de los recursos especificando si son federales, estatales o municipales, así como el tipo de fondo de participación o aportación respectiva;</w:t>
      </w:r>
    </w:p>
    <w:p w14:paraId="74C4BCDD"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11)</w:t>
      </w:r>
      <w:r w:rsidRPr="00912880">
        <w:rPr>
          <w:rFonts w:ascii="Palatino Linotype" w:eastAsia="Palatino Linotype" w:hAnsi="Palatino Linotype" w:cs="Palatino Linotype"/>
          <w:i/>
          <w:sz w:val="22"/>
          <w:szCs w:val="22"/>
        </w:rPr>
        <w:t xml:space="preserve"> Los convenios modificatorios que, en su caso, sean firmados, precisando el objeto y la fecha de celebración;</w:t>
      </w:r>
    </w:p>
    <w:p w14:paraId="3A8E58F4"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12)</w:t>
      </w:r>
      <w:r w:rsidRPr="00912880">
        <w:rPr>
          <w:rFonts w:ascii="Palatino Linotype" w:eastAsia="Palatino Linotype" w:hAnsi="Palatino Linotype" w:cs="Palatino Linotype"/>
          <w:i/>
          <w:sz w:val="22"/>
          <w:szCs w:val="22"/>
        </w:rPr>
        <w:t xml:space="preserve"> Los informes de avance físico y financiero sobre las obras o servicios contratados; </w:t>
      </w:r>
    </w:p>
    <w:p w14:paraId="01F76D6C"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13)</w:t>
      </w:r>
      <w:r w:rsidRPr="00912880">
        <w:rPr>
          <w:rFonts w:ascii="Palatino Linotype" w:eastAsia="Palatino Linotype" w:hAnsi="Palatino Linotype" w:cs="Palatino Linotype"/>
          <w:i/>
          <w:sz w:val="22"/>
          <w:szCs w:val="22"/>
        </w:rPr>
        <w:t xml:space="preserve"> El convenio de terminación; </w:t>
      </w:r>
    </w:p>
    <w:p w14:paraId="0C2D877A"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14)</w:t>
      </w:r>
      <w:r w:rsidRPr="00912880">
        <w:rPr>
          <w:rFonts w:ascii="Palatino Linotype" w:eastAsia="Palatino Linotype" w:hAnsi="Palatino Linotype" w:cs="Palatino Linotype"/>
          <w:i/>
          <w:sz w:val="22"/>
          <w:szCs w:val="22"/>
        </w:rPr>
        <w:t xml:space="preserve"> El finiquito.</w:t>
      </w:r>
    </w:p>
    <w:p w14:paraId="49B3127D"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b/>
          <w:i/>
          <w:sz w:val="22"/>
          <w:szCs w:val="22"/>
        </w:rPr>
      </w:pPr>
      <w:r w:rsidRPr="00912880">
        <w:rPr>
          <w:rFonts w:ascii="Palatino Linotype" w:eastAsia="Palatino Linotype" w:hAnsi="Palatino Linotype" w:cs="Palatino Linotype"/>
          <w:b/>
          <w:i/>
          <w:sz w:val="22"/>
          <w:szCs w:val="22"/>
        </w:rPr>
        <w:t xml:space="preserve">b) De las adjudicaciones directas: </w:t>
      </w:r>
    </w:p>
    <w:p w14:paraId="75D91499"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1)</w:t>
      </w:r>
      <w:r w:rsidRPr="00912880">
        <w:rPr>
          <w:rFonts w:ascii="Palatino Linotype" w:eastAsia="Palatino Linotype" w:hAnsi="Palatino Linotype" w:cs="Palatino Linotype"/>
          <w:i/>
          <w:sz w:val="22"/>
          <w:szCs w:val="22"/>
        </w:rPr>
        <w:t xml:space="preserve"> La propuesta enviada por el participante; </w:t>
      </w:r>
    </w:p>
    <w:p w14:paraId="23F82247"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2)</w:t>
      </w:r>
      <w:r w:rsidRPr="00912880">
        <w:rPr>
          <w:rFonts w:ascii="Palatino Linotype" w:eastAsia="Palatino Linotype" w:hAnsi="Palatino Linotype" w:cs="Palatino Linotype"/>
          <w:i/>
          <w:sz w:val="22"/>
          <w:szCs w:val="22"/>
        </w:rPr>
        <w:t xml:space="preserve"> Los motivos y fundamentos legales aplicados para llevarla a cabo;</w:t>
      </w:r>
    </w:p>
    <w:p w14:paraId="0147B877"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3)</w:t>
      </w:r>
      <w:r w:rsidRPr="00912880">
        <w:rPr>
          <w:rFonts w:ascii="Palatino Linotype" w:eastAsia="Palatino Linotype" w:hAnsi="Palatino Linotype" w:cs="Palatino Linotype"/>
          <w:i/>
          <w:sz w:val="22"/>
          <w:szCs w:val="22"/>
        </w:rPr>
        <w:t xml:space="preserve"> La autorización del ejercicio de la opción; </w:t>
      </w:r>
    </w:p>
    <w:p w14:paraId="377C6953"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b/>
          <w:i/>
          <w:sz w:val="22"/>
          <w:szCs w:val="22"/>
        </w:rPr>
      </w:pPr>
      <w:r w:rsidRPr="00912880">
        <w:rPr>
          <w:rFonts w:ascii="Palatino Linotype" w:eastAsia="Palatino Linotype" w:hAnsi="Palatino Linotype" w:cs="Palatino Linotype"/>
          <w:b/>
          <w:i/>
          <w:sz w:val="22"/>
          <w:szCs w:val="22"/>
        </w:rPr>
        <w:t xml:space="preserve">4) </w:t>
      </w:r>
      <w:r w:rsidRPr="00912880">
        <w:rPr>
          <w:rFonts w:ascii="Palatino Linotype" w:eastAsia="Palatino Linotype" w:hAnsi="Palatino Linotype" w:cs="Palatino Linotype"/>
          <w:i/>
          <w:sz w:val="22"/>
          <w:szCs w:val="22"/>
        </w:rPr>
        <w:t>En su caso, las cotizaciones consideradas, especificando los nombres de los proveedores y sus montos;</w:t>
      </w:r>
      <w:r w:rsidRPr="00912880">
        <w:rPr>
          <w:rFonts w:ascii="Palatino Linotype" w:eastAsia="Palatino Linotype" w:hAnsi="Palatino Linotype" w:cs="Palatino Linotype"/>
          <w:b/>
          <w:i/>
          <w:sz w:val="22"/>
          <w:szCs w:val="22"/>
        </w:rPr>
        <w:t xml:space="preserve"> </w:t>
      </w:r>
    </w:p>
    <w:p w14:paraId="3AE1628E"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5)</w:t>
      </w:r>
      <w:r w:rsidRPr="00912880">
        <w:rPr>
          <w:rFonts w:ascii="Palatino Linotype" w:eastAsia="Palatino Linotype" w:hAnsi="Palatino Linotype" w:cs="Palatino Linotype"/>
          <w:i/>
          <w:sz w:val="22"/>
          <w:szCs w:val="22"/>
        </w:rPr>
        <w:t xml:space="preserve"> El nombre de la persona física o jurídica colectiva adjudicada; </w:t>
      </w:r>
    </w:p>
    <w:p w14:paraId="738EB8E0"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6)</w:t>
      </w:r>
      <w:r w:rsidRPr="00912880">
        <w:rPr>
          <w:rFonts w:ascii="Palatino Linotype" w:eastAsia="Palatino Linotype" w:hAnsi="Palatino Linotype" w:cs="Palatino Linotype"/>
          <w:i/>
          <w:sz w:val="22"/>
          <w:szCs w:val="22"/>
        </w:rPr>
        <w:t xml:space="preserve"> La unidad administrativa solicitante y la responsable de su ejecución; </w:t>
      </w:r>
    </w:p>
    <w:p w14:paraId="45575AAB"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 xml:space="preserve">7) </w:t>
      </w:r>
      <w:r w:rsidRPr="00912880">
        <w:rPr>
          <w:rFonts w:ascii="Palatino Linotype" w:eastAsia="Palatino Linotype" w:hAnsi="Palatino Linotype" w:cs="Palatino Linotype"/>
          <w:i/>
          <w:sz w:val="22"/>
          <w:szCs w:val="22"/>
        </w:rPr>
        <w:t xml:space="preserve">El número, fecha, el monto del contrato y el plazo de entrega o de ejecución de los servicios u obra; </w:t>
      </w:r>
    </w:p>
    <w:p w14:paraId="433E1E2C"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8)</w:t>
      </w:r>
      <w:r w:rsidRPr="00912880">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 </w:t>
      </w:r>
    </w:p>
    <w:p w14:paraId="411865D6"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9)</w:t>
      </w:r>
      <w:r w:rsidRPr="00912880">
        <w:rPr>
          <w:rFonts w:ascii="Palatino Linotype" w:eastAsia="Palatino Linotype" w:hAnsi="Palatino Linotype" w:cs="Palatino Linotype"/>
          <w:i/>
          <w:sz w:val="22"/>
          <w:szCs w:val="22"/>
        </w:rPr>
        <w:t xml:space="preserve"> Los informes de avance sobre las obras o servicios contratados; </w:t>
      </w:r>
    </w:p>
    <w:p w14:paraId="60079323"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10)</w:t>
      </w:r>
      <w:r w:rsidRPr="00912880">
        <w:rPr>
          <w:rFonts w:ascii="Palatino Linotype" w:eastAsia="Palatino Linotype" w:hAnsi="Palatino Linotype" w:cs="Palatino Linotype"/>
          <w:i/>
          <w:sz w:val="22"/>
          <w:szCs w:val="22"/>
        </w:rPr>
        <w:t xml:space="preserve"> El convenio de terminación; y </w:t>
      </w:r>
    </w:p>
    <w:p w14:paraId="1DA4A219" w14:textId="77777777" w:rsidR="002E6CF0" w:rsidRPr="00912880" w:rsidRDefault="002E6CF0" w:rsidP="002E6CF0">
      <w:pPr>
        <w:tabs>
          <w:tab w:val="left" w:pos="42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11)</w:t>
      </w:r>
      <w:r w:rsidRPr="00912880">
        <w:rPr>
          <w:rFonts w:ascii="Palatino Linotype" w:eastAsia="Palatino Linotype" w:hAnsi="Palatino Linotype" w:cs="Palatino Linotype"/>
          <w:i/>
          <w:sz w:val="22"/>
          <w:szCs w:val="22"/>
        </w:rPr>
        <w:t xml:space="preserve"> El finiquito;”</w:t>
      </w:r>
    </w:p>
    <w:p w14:paraId="4FEB60A3" w14:textId="77777777" w:rsidR="002E6CF0" w:rsidRPr="00912880" w:rsidRDefault="002E6CF0" w:rsidP="002E6CF0">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14:paraId="13E738F7" w14:textId="77777777" w:rsidR="002E6CF0" w:rsidRPr="00912880" w:rsidRDefault="002E6CF0" w:rsidP="002E6CF0">
      <w:pPr>
        <w:tabs>
          <w:tab w:val="left" w:pos="709"/>
        </w:tabs>
        <w:spacing w:before="240" w:after="240" w:line="360" w:lineRule="auto"/>
        <w:ind w:left="284"/>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  </w:t>
      </w:r>
      <w:r w:rsidRPr="00912880">
        <w:rPr>
          <w:rFonts w:ascii="Palatino Linotype" w:eastAsia="Palatino Linotype" w:hAnsi="Palatino Linotype" w:cs="Palatino Linotype"/>
          <w:b/>
          <w:sz w:val="22"/>
          <w:szCs w:val="22"/>
        </w:rPr>
        <w:t xml:space="preserve">Licitación pública: </w:t>
      </w:r>
      <w:r w:rsidRPr="00912880">
        <w:rPr>
          <w:rFonts w:ascii="Palatino Linotype" w:eastAsia="Palatino Linotype" w:hAnsi="Palatino Linotype" w:cs="Palatino Linotype"/>
          <w:sz w:val="22"/>
          <w:szCs w:val="22"/>
        </w:rPr>
        <w:t>convocatoria y fundamentos legales aplicables para llevarla a cabo, nombre de los participantes, nombre del ganador y razones, área solicitante y responsable de su ejecución, convocatorias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288116DA" w14:textId="77777777" w:rsidR="002E6CF0" w:rsidRPr="00912880" w:rsidRDefault="002E6CF0" w:rsidP="002E6CF0">
      <w:pPr>
        <w:tabs>
          <w:tab w:val="left" w:pos="709"/>
        </w:tabs>
        <w:spacing w:before="240" w:after="240" w:line="360" w:lineRule="auto"/>
        <w:ind w:left="284"/>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 </w:t>
      </w:r>
      <w:r w:rsidRPr="00912880">
        <w:rPr>
          <w:rFonts w:ascii="Palatino Linotype" w:eastAsia="Palatino Linotype" w:hAnsi="Palatino Linotype" w:cs="Palatino Linotype"/>
          <w:b/>
          <w:sz w:val="22"/>
          <w:szCs w:val="22"/>
        </w:rPr>
        <w:t xml:space="preserve">Invitación restringida: </w:t>
      </w:r>
      <w:r w:rsidRPr="00912880">
        <w:rPr>
          <w:rFonts w:ascii="Palatino Linotype" w:eastAsia="Palatino Linotype" w:hAnsi="Palatino Linotype" w:cs="Palatino Linotype"/>
          <w:sz w:val="22"/>
          <w:szCs w:val="22"/>
        </w:rPr>
        <w:t>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7B5668BB" w14:textId="77777777" w:rsidR="002E6CF0" w:rsidRPr="00912880" w:rsidRDefault="002E6CF0" w:rsidP="002E6CF0">
      <w:pPr>
        <w:tabs>
          <w:tab w:val="left" w:pos="709"/>
        </w:tabs>
        <w:spacing w:before="240" w:after="240" w:line="360" w:lineRule="auto"/>
        <w:ind w:left="284"/>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 </w:t>
      </w:r>
      <w:r w:rsidRPr="00912880">
        <w:rPr>
          <w:rFonts w:ascii="Palatino Linotype" w:eastAsia="Palatino Linotype" w:hAnsi="Palatino Linotype" w:cs="Palatino Linotype"/>
          <w:b/>
          <w:sz w:val="22"/>
          <w:szCs w:val="22"/>
        </w:rPr>
        <w:t xml:space="preserve">Adjudicaciones directas: </w:t>
      </w:r>
      <w:r w:rsidRPr="00912880">
        <w:rPr>
          <w:rFonts w:ascii="Palatino Linotype" w:eastAsia="Palatino Linotype" w:hAnsi="Palatino Linotype" w:cs="Palatino Linotype"/>
          <w:sz w:val="22"/>
          <w:szCs w:val="22"/>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3CFCCF56" w14:textId="77777777" w:rsidR="002E6CF0" w:rsidRPr="00912880" w:rsidRDefault="002E6CF0" w:rsidP="002E6CF0">
      <w:pPr>
        <w:spacing w:before="240" w:after="240" w:line="360" w:lineRule="auto"/>
        <w:ind w:right="51"/>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Por ende,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para el cumplimiento de la obligación de transparencia señalada en el artículo 70  fracción XXVIII de la Ley General de Transparencia y Acceso a la Información Pública, vigentes a la fecha de la solicitud, los sujetos obligados deben publicar información sobre los actos, contratos y convenios celebrados, misma que </w:t>
      </w:r>
      <w:r w:rsidRPr="00912880">
        <w:rPr>
          <w:rFonts w:ascii="Palatino Linotype" w:eastAsia="Palatino Linotype" w:hAnsi="Palatino Linotype" w:cs="Palatino Linotype"/>
          <w:b/>
          <w:sz w:val="22"/>
          <w:szCs w:val="22"/>
        </w:rPr>
        <w:t>debe presentarse en una base de datos en la que cada registro se hará por tipo de procedimiento, ya sea licitación pública, invitación restringida o adjudicación directa,</w:t>
      </w:r>
      <w:r w:rsidRPr="00912880">
        <w:rPr>
          <w:rFonts w:ascii="Palatino Linotype" w:eastAsia="Palatino Linotype" w:hAnsi="Palatino Linotype" w:cs="Palatino Linotype"/>
          <w:sz w:val="22"/>
          <w:szCs w:val="22"/>
        </w:rPr>
        <w:t xml:space="preserve"> especificando para cada tipo de procedimiento la materia, pudiendo ser obra pública, servicios relacionados con obra pública, arrendamiento, adquisiciones, o servicios, así como el carácter de cada uno, es decir, nacional o internacional, </w:t>
      </w:r>
      <w:r w:rsidRPr="00912880">
        <w:rPr>
          <w:rFonts w:ascii="Palatino Linotype" w:eastAsia="Palatino Linotype" w:hAnsi="Palatino Linotype" w:cs="Palatino Linotype"/>
          <w:b/>
          <w:bCs/>
          <w:sz w:val="22"/>
          <w:szCs w:val="22"/>
        </w:rPr>
        <w:t>además se debe elaborar versión pública los documentos fuente que deban ser publicados</w:t>
      </w:r>
      <w:r w:rsidRPr="00912880">
        <w:rPr>
          <w:rFonts w:ascii="Palatino Linotype" w:eastAsia="Palatino Linotype" w:hAnsi="Palatino Linotype" w:cs="Palatino Linotype"/>
          <w:sz w:val="22"/>
          <w:szCs w:val="22"/>
        </w:rPr>
        <w:t xml:space="preserve"> en este apartado, </w:t>
      </w:r>
      <w:r w:rsidRPr="00912880">
        <w:rPr>
          <w:rFonts w:ascii="Palatino Linotype" w:eastAsia="Palatino Linotype" w:hAnsi="Palatino Linotype" w:cs="Palatino Linotype"/>
          <w:b/>
          <w:bCs/>
          <w:sz w:val="22"/>
          <w:szCs w:val="22"/>
        </w:rPr>
        <w:t xml:space="preserve">tales como </w:t>
      </w:r>
      <w:r w:rsidRPr="00912880">
        <w:rPr>
          <w:rFonts w:ascii="Palatino Linotype" w:eastAsia="Palatino Linotype" w:hAnsi="Palatino Linotype" w:cs="Palatino Linotype"/>
          <w:b/>
          <w:bCs/>
          <w:sz w:val="22"/>
          <w:szCs w:val="22"/>
          <w:u w:val="single"/>
        </w:rPr>
        <w:t>contratos,</w:t>
      </w:r>
      <w:r w:rsidRPr="00912880">
        <w:rPr>
          <w:rFonts w:ascii="Palatino Linotype" w:eastAsia="Palatino Linotype" w:hAnsi="Palatino Linotype" w:cs="Palatino Linotype"/>
          <w:sz w:val="22"/>
          <w:szCs w:val="22"/>
        </w:rPr>
        <w:t xml:space="preserve">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49AAE464" w14:textId="77777777" w:rsidR="002E6CF0" w:rsidRPr="00912880" w:rsidRDefault="002E6CF0" w:rsidP="002E6CF0">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En este sentido, se colige que la información requerida por la persona solicitante versa sobre una obligación de transparencia de oficio, y que por tal motivo el </w:t>
      </w:r>
      <w:r w:rsidRPr="00912880">
        <w:rPr>
          <w:rFonts w:ascii="Palatino Linotype" w:eastAsia="Palatino Linotype" w:hAnsi="Palatino Linotype" w:cs="Palatino Linotype"/>
          <w:b/>
          <w:sz w:val="22"/>
          <w:szCs w:val="22"/>
        </w:rPr>
        <w:t>Sujeto Obligado</w:t>
      </w:r>
      <w:r w:rsidRPr="00912880">
        <w:rPr>
          <w:rFonts w:ascii="Palatino Linotype" w:eastAsia="Palatino Linotype" w:hAnsi="Palatino Linotype" w:cs="Palatino Linotype"/>
          <w:sz w:val="22"/>
          <w:szCs w:val="22"/>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3C08BB7A"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r w:rsidRPr="00912880">
        <w:rPr>
          <w:rFonts w:ascii="Palatino Linotype" w:eastAsia="Palatino Linotype" w:hAnsi="Palatino Linotype" w:cs="Palatino Linotype"/>
          <w:b/>
          <w:i/>
          <w:sz w:val="22"/>
          <w:szCs w:val="22"/>
        </w:rPr>
        <w:t>Artículo 18.</w:t>
      </w:r>
      <w:r w:rsidRPr="00912880">
        <w:rPr>
          <w:rFonts w:ascii="Palatino Linotype" w:eastAsia="Palatino Linotype" w:hAnsi="Palatino Linotype" w:cs="Palatino Linotype"/>
          <w:i/>
          <w:sz w:val="22"/>
          <w:szCs w:val="22"/>
        </w:rPr>
        <w:t xml:space="preserve"> Los sujetos obligados </w:t>
      </w:r>
      <w:r w:rsidRPr="00912880">
        <w:rPr>
          <w:rFonts w:ascii="Palatino Linotype" w:eastAsia="Palatino Linotype" w:hAnsi="Palatino Linotype" w:cs="Palatino Linotype"/>
          <w:b/>
          <w:i/>
          <w:sz w:val="22"/>
          <w:szCs w:val="22"/>
        </w:rPr>
        <w:t>deberán documentar todo acto</w:t>
      </w:r>
      <w:r w:rsidRPr="00912880">
        <w:rPr>
          <w:rFonts w:ascii="Palatino Linotype" w:eastAsia="Palatino Linotype" w:hAnsi="Palatino Linotype" w:cs="Palatino Linotype"/>
          <w:i/>
          <w:sz w:val="22"/>
          <w:szCs w:val="22"/>
        </w:rPr>
        <w:t xml:space="preserve"> </w:t>
      </w:r>
      <w:r w:rsidRPr="00912880">
        <w:rPr>
          <w:rFonts w:ascii="Palatino Linotype" w:eastAsia="Palatino Linotype" w:hAnsi="Palatino Linotype" w:cs="Palatino Linotype"/>
          <w:b/>
          <w:i/>
          <w:sz w:val="22"/>
          <w:szCs w:val="22"/>
        </w:rPr>
        <w:t>que derive del ejercicio de sus facultades, competencias o funciones</w:t>
      </w:r>
      <w:r w:rsidRPr="00912880">
        <w:rPr>
          <w:rFonts w:ascii="Palatino Linotype" w:eastAsia="Palatino Linotype" w:hAnsi="Palatino Linotype" w:cs="Palatino Linotype"/>
          <w:i/>
          <w:sz w:val="22"/>
          <w:szCs w:val="22"/>
        </w:rPr>
        <w:t>, considerando desde su origen la eventual publicidad y reutilización de la información que generen.</w:t>
      </w:r>
    </w:p>
    <w:p w14:paraId="360D076B"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p>
    <w:p w14:paraId="2CE27461"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Artículo 24.</w:t>
      </w:r>
      <w:r w:rsidRPr="00912880">
        <w:rPr>
          <w:rFonts w:ascii="Palatino Linotype" w:eastAsia="Palatino Linotype" w:hAnsi="Palatino Linotype" w:cs="Palatino Linotype"/>
          <w:i/>
          <w:sz w:val="22"/>
          <w:szCs w:val="22"/>
        </w:rPr>
        <w:t xml:space="preserve"> Para el cumplimiento de los objetivos de esta Ley</w:t>
      </w:r>
      <w:r w:rsidRPr="00912880">
        <w:rPr>
          <w:rFonts w:ascii="Palatino Linotype" w:eastAsia="Palatino Linotype" w:hAnsi="Palatino Linotype" w:cs="Palatino Linotype"/>
          <w:b/>
          <w:i/>
          <w:sz w:val="22"/>
          <w:szCs w:val="22"/>
        </w:rPr>
        <w:t>, los sujetos obligados deberán cumplir con las siguientes obligaciones</w:t>
      </w:r>
      <w:r w:rsidRPr="00912880">
        <w:rPr>
          <w:rFonts w:ascii="Palatino Linotype" w:eastAsia="Palatino Linotype" w:hAnsi="Palatino Linotype" w:cs="Palatino Linotype"/>
          <w:i/>
          <w:sz w:val="22"/>
          <w:szCs w:val="22"/>
        </w:rPr>
        <w:t>, según corresponda, de acuerdo a su naturaleza:</w:t>
      </w:r>
    </w:p>
    <w:p w14:paraId="06978548"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p>
    <w:p w14:paraId="7DE0DF0A" w14:textId="77777777" w:rsidR="002E6CF0" w:rsidRPr="00912880" w:rsidRDefault="002E6CF0" w:rsidP="002E6CF0">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XXII.</w:t>
      </w:r>
      <w:r w:rsidRPr="00912880">
        <w:rPr>
          <w:rFonts w:ascii="Palatino Linotype" w:eastAsia="Palatino Linotype" w:hAnsi="Palatino Linotype" w:cs="Palatino Linotype"/>
          <w:i/>
          <w:sz w:val="22"/>
          <w:szCs w:val="22"/>
        </w:rPr>
        <w:t xml:space="preserve"> </w:t>
      </w:r>
      <w:r w:rsidRPr="00912880">
        <w:rPr>
          <w:rFonts w:ascii="Palatino Linotype" w:eastAsia="Palatino Linotype" w:hAnsi="Palatino Linotype" w:cs="Palatino Linotype"/>
          <w:b/>
          <w:i/>
          <w:sz w:val="22"/>
          <w:szCs w:val="22"/>
        </w:rPr>
        <w:t>Documentar todo acto que derive del ejercicio de sus facultades, competencias o funciones</w:t>
      </w:r>
      <w:r w:rsidRPr="00912880">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
    <w:p w14:paraId="6C72C9EB" w14:textId="5E018F44" w:rsidR="00FD1B59" w:rsidRPr="00912880" w:rsidRDefault="00FD1B59" w:rsidP="00FD1B59">
      <w:pPr>
        <w:spacing w:before="240" w:after="240" w:line="360" w:lineRule="auto"/>
        <w:jc w:val="both"/>
        <w:rPr>
          <w:rFonts w:ascii="Palatino Linotype" w:eastAsia="Palatino Linotype" w:hAnsi="Palatino Linotype" w:cs="Palatino Linotype"/>
          <w:sz w:val="22"/>
          <w:szCs w:val="22"/>
        </w:rPr>
      </w:pPr>
      <w:r w:rsidRPr="00912880">
        <w:rPr>
          <w:rFonts w:ascii="Palatino Linotype" w:hAnsi="Palatino Linotype"/>
          <w:sz w:val="22"/>
          <w:szCs w:val="22"/>
        </w:rPr>
        <w:t xml:space="preserve">Sin embargo, para el caso de que derivado de la búsqueda exhaustiva y razonable que se ordena, no se llegara a localizar información por no haberse generado, </w:t>
      </w:r>
      <w:r w:rsidRPr="00912880">
        <w:rPr>
          <w:rFonts w:ascii="Palatino Linotype" w:eastAsia="Palatino Linotype" w:hAnsi="Palatino Linotype" w:cs="Palatino Linotype"/>
          <w:sz w:val="22"/>
          <w:szCs w:val="22"/>
        </w:rPr>
        <w:t>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0AB93B4E"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r w:rsidRPr="00912880">
        <w:rPr>
          <w:rFonts w:ascii="Palatino Linotype" w:eastAsia="Palatino Linotype" w:hAnsi="Palatino Linotype" w:cs="Palatino Linotype"/>
          <w:b/>
          <w:i/>
          <w:sz w:val="22"/>
          <w:szCs w:val="22"/>
        </w:rPr>
        <w:t>Artículo 19</w:t>
      </w:r>
      <w:r w:rsidRPr="00912880">
        <w:rPr>
          <w:rFonts w:ascii="Palatino Linotype" w:eastAsia="Palatino Linotype" w:hAnsi="Palatino Linotype" w:cs="Palatino Linotype"/>
          <w:i/>
          <w:sz w:val="22"/>
          <w:szCs w:val="22"/>
        </w:rPr>
        <w:t>…</w:t>
      </w:r>
    </w:p>
    <w:p w14:paraId="7F24C76B"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00B170DB" w14:textId="648BCED2" w:rsidR="00FD1B59" w:rsidRPr="00912880" w:rsidRDefault="00FD1B59" w:rsidP="00FD1B59">
      <w:pPr>
        <w:tabs>
          <w:tab w:val="left" w:pos="975"/>
        </w:tabs>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De lo hasta aquí expuesto, se concluye que los motivos de inconformidad de la parte </w:t>
      </w:r>
      <w:r w:rsidRPr="00912880">
        <w:rPr>
          <w:rFonts w:ascii="Palatino Linotype" w:eastAsia="Palatino Linotype" w:hAnsi="Palatino Linotype" w:cs="Palatino Linotype"/>
          <w:b/>
          <w:sz w:val="22"/>
          <w:szCs w:val="22"/>
        </w:rPr>
        <w:t xml:space="preserve">Recurrente </w:t>
      </w:r>
      <w:r w:rsidRPr="00912880">
        <w:rPr>
          <w:rFonts w:ascii="Palatino Linotype" w:eastAsia="Palatino Linotype" w:hAnsi="Palatino Linotype" w:cs="Palatino Linotype"/>
          <w:sz w:val="22"/>
          <w:szCs w:val="22"/>
        </w:rPr>
        <w:t xml:space="preserve">devienen fundados, siendo procedente </w:t>
      </w:r>
      <w:r w:rsidRPr="00912880">
        <w:rPr>
          <w:rFonts w:ascii="Palatino Linotype" w:eastAsia="Palatino Linotype" w:hAnsi="Palatino Linotype" w:cs="Palatino Linotype"/>
          <w:i/>
          <w:sz w:val="22"/>
          <w:szCs w:val="22"/>
        </w:rPr>
        <w:t xml:space="preserve">Modifica </w:t>
      </w:r>
      <w:r w:rsidRPr="00912880">
        <w:rPr>
          <w:rFonts w:ascii="Palatino Linotype" w:eastAsia="Palatino Linotype" w:hAnsi="Palatino Linotype" w:cs="Palatino Linotype"/>
          <w:sz w:val="22"/>
          <w:szCs w:val="22"/>
        </w:rPr>
        <w:t xml:space="preserve">la respuesta proporcionada por el </w:t>
      </w:r>
      <w:r w:rsidRPr="00912880">
        <w:rPr>
          <w:rFonts w:ascii="Palatino Linotype" w:eastAsia="Palatino Linotype" w:hAnsi="Palatino Linotype" w:cs="Palatino Linotype"/>
          <w:b/>
          <w:sz w:val="22"/>
          <w:szCs w:val="22"/>
        </w:rPr>
        <w:t xml:space="preserve">Sujeto Obligado </w:t>
      </w:r>
      <w:r w:rsidRPr="00912880">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031956F9" w14:textId="77777777" w:rsidR="00FD1B59" w:rsidRPr="00912880" w:rsidRDefault="00FD1B59" w:rsidP="00FD1B59">
      <w:pPr>
        <w:spacing w:before="240" w:after="240" w:line="360" w:lineRule="auto"/>
        <w:ind w:right="51"/>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b/>
          <w:sz w:val="22"/>
          <w:szCs w:val="22"/>
        </w:rPr>
        <w:t xml:space="preserve">Quinto. Versión Pública. </w:t>
      </w:r>
      <w:r w:rsidRPr="00912880">
        <w:rPr>
          <w:rFonts w:ascii="Palatino Linotype" w:eastAsia="Palatino Linotype" w:hAnsi="Palatino Linotype" w:cs="Palatino Linotype"/>
          <w:sz w:val="22"/>
          <w:szCs w:val="22"/>
        </w:rPr>
        <w:t>Como fue debidamente apuntado, el </w:t>
      </w:r>
      <w:r w:rsidRPr="00912880">
        <w:rPr>
          <w:rFonts w:ascii="Palatino Linotype" w:eastAsia="Palatino Linotype" w:hAnsi="Palatino Linotype" w:cs="Palatino Linotype"/>
          <w:b/>
          <w:sz w:val="22"/>
          <w:szCs w:val="22"/>
        </w:rPr>
        <w:t>Sujeto Obligado</w:t>
      </w:r>
      <w:r w:rsidRPr="00912880">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E2A3DE2" w14:textId="77777777" w:rsidR="00FD1B59" w:rsidRPr="00912880" w:rsidRDefault="00FD1B59" w:rsidP="00FD1B59">
      <w:pPr>
        <w:spacing w:before="240" w:after="240" w:line="360" w:lineRule="auto"/>
        <w:ind w:right="49"/>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595067C" w14:textId="77777777" w:rsidR="00FD1B59" w:rsidRPr="00912880" w:rsidRDefault="00FD1B59" w:rsidP="00FD1B59">
      <w:pPr>
        <w:spacing w:before="240" w:after="240" w:line="360" w:lineRule="auto"/>
        <w:ind w:right="49"/>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1268582" w14:textId="77777777" w:rsidR="00FD1B59" w:rsidRPr="00912880" w:rsidRDefault="00FD1B59" w:rsidP="00FD1B59">
      <w:pPr>
        <w:spacing w:before="240" w:after="240" w:line="360" w:lineRule="auto"/>
        <w:ind w:right="49"/>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2DDCAA7D"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sz w:val="22"/>
          <w:szCs w:val="22"/>
        </w:rPr>
        <w:t> </w:t>
      </w:r>
      <w:r w:rsidRPr="00912880">
        <w:rPr>
          <w:rFonts w:ascii="Palatino Linotype" w:eastAsia="Palatino Linotype" w:hAnsi="Palatino Linotype" w:cs="Palatino Linotype"/>
          <w:i/>
          <w:sz w:val="22"/>
          <w:szCs w:val="22"/>
        </w:rPr>
        <w:t>“</w:t>
      </w:r>
      <w:r w:rsidRPr="00912880">
        <w:rPr>
          <w:rFonts w:ascii="Palatino Linotype" w:eastAsia="Palatino Linotype" w:hAnsi="Palatino Linotype" w:cs="Palatino Linotype"/>
          <w:b/>
          <w:i/>
          <w:sz w:val="22"/>
          <w:szCs w:val="22"/>
        </w:rPr>
        <w:t>Artículo 3.</w:t>
      </w:r>
      <w:r w:rsidRPr="00912880">
        <w:rPr>
          <w:rFonts w:ascii="Palatino Linotype" w:eastAsia="Palatino Linotype" w:hAnsi="Palatino Linotype" w:cs="Palatino Linotype"/>
          <w:i/>
          <w:sz w:val="22"/>
          <w:szCs w:val="22"/>
        </w:rPr>
        <w:t xml:space="preserve"> Para los efectos de la presente Ley se entenderá por:</w:t>
      </w:r>
    </w:p>
    <w:p w14:paraId="05854439" w14:textId="77777777" w:rsidR="00FD1B59" w:rsidRPr="00912880" w:rsidRDefault="00FD1B59" w:rsidP="00FD1B59">
      <w:pPr>
        <w:tabs>
          <w:tab w:val="left" w:pos="127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p>
    <w:p w14:paraId="6496E4C5" w14:textId="77777777" w:rsidR="00FD1B59" w:rsidRPr="00912880" w:rsidRDefault="00FD1B59" w:rsidP="00FD1B59">
      <w:pPr>
        <w:tabs>
          <w:tab w:val="left" w:pos="127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IX. Datos personales</w:t>
      </w:r>
      <w:r w:rsidRPr="00912880">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0BD33DE6" w14:textId="77777777" w:rsidR="00FD1B59" w:rsidRPr="00912880" w:rsidRDefault="00FD1B59" w:rsidP="00FD1B59">
      <w:pPr>
        <w:tabs>
          <w:tab w:val="left" w:pos="127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p>
    <w:p w14:paraId="41FA5C59" w14:textId="77777777" w:rsidR="00FD1B59" w:rsidRPr="00912880" w:rsidRDefault="00FD1B59" w:rsidP="00FD1B59">
      <w:pPr>
        <w:tabs>
          <w:tab w:val="left" w:pos="127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XX. Información clasificada</w:t>
      </w:r>
      <w:r w:rsidRPr="00912880">
        <w:rPr>
          <w:rFonts w:ascii="Palatino Linotype" w:eastAsia="Palatino Linotype" w:hAnsi="Palatino Linotype" w:cs="Palatino Linotype"/>
          <w:i/>
          <w:sz w:val="22"/>
          <w:szCs w:val="22"/>
        </w:rPr>
        <w:t>: Aquella considerada por la presente Ley como reservada o confidencial;</w:t>
      </w:r>
    </w:p>
    <w:p w14:paraId="3CB59A39" w14:textId="77777777" w:rsidR="00FD1B59" w:rsidRPr="00912880" w:rsidRDefault="00FD1B59" w:rsidP="00FD1B59">
      <w:pPr>
        <w:tabs>
          <w:tab w:val="left" w:pos="127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XXI. Información confidencial</w:t>
      </w:r>
      <w:r w:rsidRPr="00912880">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DEA5905" w14:textId="77777777" w:rsidR="00FD1B59" w:rsidRPr="00912880" w:rsidRDefault="00FD1B59" w:rsidP="00FD1B59">
      <w:pPr>
        <w:tabs>
          <w:tab w:val="left" w:pos="127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p>
    <w:p w14:paraId="4265E643" w14:textId="77777777" w:rsidR="00FD1B59" w:rsidRPr="00912880" w:rsidRDefault="00FD1B59" w:rsidP="00FD1B59">
      <w:pPr>
        <w:tabs>
          <w:tab w:val="left" w:pos="127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XXXII. Protección de Datos Personales</w:t>
      </w:r>
      <w:r w:rsidRPr="00912880">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5A3F8330" w14:textId="77777777" w:rsidR="00FD1B59" w:rsidRPr="00912880" w:rsidRDefault="00FD1B59" w:rsidP="00FD1B59">
      <w:pPr>
        <w:tabs>
          <w:tab w:val="left" w:pos="127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p>
    <w:p w14:paraId="5198A306" w14:textId="77777777" w:rsidR="00FD1B59" w:rsidRPr="00912880" w:rsidRDefault="00FD1B59" w:rsidP="00FD1B59">
      <w:pPr>
        <w:tabs>
          <w:tab w:val="left" w:pos="1276"/>
        </w:tabs>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XLV. Versión pública</w:t>
      </w:r>
      <w:r w:rsidRPr="00912880">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7B30E2B"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 Artículo 6</w:t>
      </w:r>
      <w:r w:rsidRPr="00912880">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B338486"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p>
    <w:p w14:paraId="62700103"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Artículo 91.</w:t>
      </w:r>
      <w:r w:rsidRPr="0091288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912880">
        <w:rPr>
          <w:rFonts w:ascii="Palatino Linotype" w:eastAsia="Palatino Linotype" w:hAnsi="Palatino Linotype" w:cs="Palatino Linotype"/>
          <w:i/>
          <w:sz w:val="22"/>
          <w:szCs w:val="22"/>
        </w:rPr>
        <w:br/>
        <w:t>…</w:t>
      </w:r>
    </w:p>
    <w:p w14:paraId="7DE3C559"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Artículo 132.</w:t>
      </w:r>
      <w:r w:rsidRPr="00912880">
        <w:rPr>
          <w:rFonts w:ascii="Palatino Linotype" w:eastAsia="Palatino Linotype" w:hAnsi="Palatino Linotype" w:cs="Palatino Linotype"/>
          <w:i/>
          <w:sz w:val="22"/>
          <w:szCs w:val="22"/>
        </w:rPr>
        <w:t xml:space="preserve"> La clasificación de la información se llevará a cabo en el momento en que:</w:t>
      </w:r>
    </w:p>
    <w:p w14:paraId="2616F1CD"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w:t>
      </w:r>
      <w:r w:rsidRPr="00912880">
        <w:rPr>
          <w:rFonts w:ascii="Palatino Linotype" w:eastAsia="Palatino Linotype" w:hAnsi="Palatino Linotype" w:cs="Palatino Linotype"/>
          <w:i/>
          <w:sz w:val="22"/>
          <w:szCs w:val="22"/>
        </w:rPr>
        <w:t>. Se reciba una solicitud de acceso a la información;</w:t>
      </w:r>
    </w:p>
    <w:p w14:paraId="594712B9"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II.</w:t>
      </w:r>
      <w:r w:rsidRPr="00912880">
        <w:rPr>
          <w:rFonts w:ascii="Palatino Linotype" w:eastAsia="Palatino Linotype" w:hAnsi="Palatino Linotype" w:cs="Palatino Linotype"/>
          <w:i/>
          <w:sz w:val="22"/>
          <w:szCs w:val="22"/>
        </w:rPr>
        <w:t xml:space="preserve"> Se determine mediante resolución de autoridad competente; o</w:t>
      </w:r>
    </w:p>
    <w:p w14:paraId="16A62777"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III.</w:t>
      </w:r>
      <w:r w:rsidRPr="00912880">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7F44B50D"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w:t>
      </w:r>
    </w:p>
    <w:p w14:paraId="09E2B61A"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Artículo 137.</w:t>
      </w:r>
      <w:r w:rsidRPr="00912880">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970B905"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 Artículo 143.</w:t>
      </w:r>
      <w:r w:rsidRPr="00912880">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5476C9C9"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w:t>
      </w:r>
      <w:r w:rsidRPr="00912880">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C27FD1B" w14:textId="77777777" w:rsidR="00FD1B59" w:rsidRPr="00912880" w:rsidRDefault="00FD1B59" w:rsidP="00FD1B59">
      <w:pPr>
        <w:spacing w:before="240" w:after="240" w:line="360" w:lineRule="auto"/>
        <w:ind w:right="50"/>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12880">
        <w:rPr>
          <w:rFonts w:ascii="Palatino Linotype" w:eastAsia="Palatino Linotype" w:hAnsi="Palatino Linotype" w:cs="Palatino Linotype"/>
          <w:b/>
          <w:sz w:val="22"/>
          <w:szCs w:val="22"/>
        </w:rPr>
        <w:t>Sujeto Obligado</w:t>
      </w:r>
      <w:r w:rsidRPr="00912880">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525F3E3" w14:textId="77777777" w:rsidR="00FD1B59" w:rsidRPr="00912880" w:rsidRDefault="00FD1B59" w:rsidP="00FD1B59">
      <w:pPr>
        <w:spacing w:before="240" w:after="240" w:line="360" w:lineRule="auto"/>
        <w:ind w:right="50"/>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C0A27B4" w14:textId="77777777" w:rsidR="00FD1B59" w:rsidRPr="00912880" w:rsidRDefault="00FD1B59" w:rsidP="00FD1B59">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domicilio particular, el número de cuenta bancaria exclusivamente de particulares, entre otros.</w:t>
      </w:r>
    </w:p>
    <w:p w14:paraId="1CA1EEDF" w14:textId="77777777" w:rsidR="00FD1B59" w:rsidRPr="00912880" w:rsidRDefault="00FD1B59" w:rsidP="00FD1B59">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La </w:t>
      </w:r>
      <w:r w:rsidRPr="00912880">
        <w:rPr>
          <w:rFonts w:ascii="Palatino Linotype" w:eastAsia="Palatino Linotype" w:hAnsi="Palatino Linotype" w:cs="Palatino Linotype"/>
          <w:b/>
          <w:sz w:val="22"/>
          <w:szCs w:val="22"/>
        </w:rPr>
        <w:t>clave de elector</w:t>
      </w:r>
      <w:r w:rsidRPr="00912880">
        <w:rPr>
          <w:rFonts w:ascii="Palatino Linotype" w:eastAsia="Palatino Linotype" w:hAnsi="Palatino Linotype" w:cs="Palatino Linotype"/>
          <w:sz w:val="22"/>
          <w:szCs w:val="22"/>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0B55A99F" w14:textId="77777777" w:rsidR="00FD1B59" w:rsidRPr="00912880" w:rsidRDefault="00FD1B59" w:rsidP="00FD1B59">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El </w:t>
      </w:r>
      <w:r w:rsidRPr="00912880">
        <w:rPr>
          <w:rFonts w:ascii="Palatino Linotype" w:eastAsia="Palatino Linotype" w:hAnsi="Palatino Linotype" w:cs="Palatino Linotype"/>
          <w:b/>
          <w:sz w:val="22"/>
          <w:szCs w:val="22"/>
        </w:rPr>
        <w:t>número de OCR,</w:t>
      </w:r>
      <w:r w:rsidRPr="00912880">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7058EC9C" w14:textId="77777777" w:rsidR="00FD1B59" w:rsidRPr="00912880" w:rsidRDefault="00FD1B59" w:rsidP="00FD1B59">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La </w:t>
      </w:r>
      <w:r w:rsidRPr="00912880">
        <w:rPr>
          <w:rFonts w:ascii="Palatino Linotype" w:eastAsia="Palatino Linotype" w:hAnsi="Palatino Linotype" w:cs="Palatino Linotype"/>
          <w:b/>
          <w:sz w:val="22"/>
          <w:szCs w:val="22"/>
        </w:rPr>
        <w:t>clave única del registro de población,</w:t>
      </w:r>
      <w:r w:rsidRPr="00912880">
        <w:rPr>
          <w:rFonts w:ascii="Palatino Linotype" w:eastAsia="Palatino Linotype" w:hAnsi="Palatino Linotype" w:cs="Palatino Linotype"/>
          <w:i/>
          <w:sz w:val="22"/>
          <w:szCs w:val="22"/>
        </w:rPr>
        <w:t xml:space="preserve"> </w:t>
      </w:r>
      <w:r w:rsidRPr="00912880">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1E7A1130" w14:textId="77777777" w:rsidR="00FD1B59" w:rsidRPr="00912880" w:rsidRDefault="00FD1B59" w:rsidP="00FD1B59">
      <w:pPr>
        <w:spacing w:before="240" w:after="240" w:line="360" w:lineRule="auto"/>
        <w:ind w:right="50"/>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Por cuanto hace al </w:t>
      </w:r>
      <w:r w:rsidRPr="00912880">
        <w:rPr>
          <w:rFonts w:ascii="Palatino Linotype" w:eastAsia="Palatino Linotype" w:hAnsi="Palatino Linotype" w:cs="Palatino Linotype"/>
          <w:b/>
          <w:sz w:val="22"/>
          <w:szCs w:val="22"/>
        </w:rPr>
        <w:t xml:space="preserve">Registro Federal de Contribuyentes (RFC) </w:t>
      </w:r>
      <w:r w:rsidRPr="00912880">
        <w:rPr>
          <w:rFonts w:ascii="Palatino Linotype" w:eastAsia="Palatino Linotype" w:hAnsi="Palatino Linotype" w:cs="Palatino Linotype"/>
          <w:sz w:val="22"/>
          <w:szCs w:val="22"/>
        </w:rPr>
        <w:t>y</w:t>
      </w:r>
      <w:r w:rsidRPr="00912880">
        <w:rPr>
          <w:rFonts w:ascii="Palatino Linotype" w:eastAsia="Palatino Linotype" w:hAnsi="Palatino Linotype" w:cs="Palatino Linotype"/>
          <w:b/>
          <w:sz w:val="22"/>
          <w:szCs w:val="22"/>
        </w:rPr>
        <w:t xml:space="preserve"> el domicilio fiscal </w:t>
      </w:r>
      <w:r w:rsidRPr="00912880">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4BF2234C" w14:textId="77777777" w:rsidR="00FD1B59" w:rsidRPr="00912880" w:rsidRDefault="00FD1B59" w:rsidP="00FD1B59">
      <w:pPr>
        <w:spacing w:before="240" w:after="240" w:line="360" w:lineRule="auto"/>
        <w:ind w:right="50"/>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2340F1AE" w14:textId="77777777" w:rsidR="00FD1B59" w:rsidRPr="00912880" w:rsidRDefault="00FD1B59" w:rsidP="00FD1B59">
      <w:pPr>
        <w:spacing w:before="240" w:after="240" w:line="360" w:lineRule="auto"/>
        <w:ind w:right="50"/>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912880">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912880">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0D84563D" w14:textId="77777777" w:rsidR="00FD1B59" w:rsidRPr="00912880" w:rsidRDefault="00FD1B59" w:rsidP="00FD1B59">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Robustece lo anterior el criterio orientador 04/21 emitido por el Instituto Nacional de Transparencia, Acceso a la Información y Protección de Datos Personales, INAI, el cual refiere:</w:t>
      </w:r>
    </w:p>
    <w:p w14:paraId="28ED1437"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 xml:space="preserve">“Registro Federal de Contribuyentes (RFC) de personas físicas proveedoras o contratistas. </w:t>
      </w:r>
      <w:r w:rsidRPr="00912880">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2A2D4258" w14:textId="77777777" w:rsidR="00FD1B59" w:rsidRPr="00912880" w:rsidRDefault="00FD1B59" w:rsidP="00FD1B59">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El </w:t>
      </w:r>
      <w:r w:rsidRPr="00912880">
        <w:rPr>
          <w:rFonts w:ascii="Palatino Linotype" w:eastAsia="Palatino Linotype" w:hAnsi="Palatino Linotype" w:cs="Palatino Linotype"/>
          <w:b/>
          <w:sz w:val="22"/>
          <w:szCs w:val="22"/>
        </w:rPr>
        <w:t>domicilio particular</w:t>
      </w:r>
      <w:r w:rsidRPr="00912880">
        <w:rPr>
          <w:rFonts w:ascii="Palatino Linotype" w:eastAsia="Palatino Linotype" w:hAnsi="Palatino Linotype" w:cs="Palatino Linotype"/>
          <w:sz w:val="22"/>
          <w:szCs w:val="22"/>
        </w:rPr>
        <w:t xml:space="preserve">,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255704EF" w14:textId="77777777" w:rsidR="00FD1B59" w:rsidRPr="00912880" w:rsidRDefault="00FD1B59" w:rsidP="00FD1B59">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sz w:val="22"/>
          <w:szCs w:val="22"/>
        </w:rPr>
      </w:pPr>
      <w:r w:rsidRPr="00912880">
        <w:rPr>
          <w:rFonts w:ascii="Palatino Linotype" w:eastAsia="Palatino Linotype" w:hAnsi="Palatino Linotype" w:cs="Palatino Linotype"/>
          <w:sz w:val="22"/>
          <w:szCs w:val="22"/>
        </w:rPr>
        <w:t>De la misma manera, lo establece el artículo 29 del Código Civil Federal, al precisar que el domicilio de personas físicas</w:t>
      </w:r>
      <w:r w:rsidRPr="00912880">
        <w:rPr>
          <w:rFonts w:ascii="Palatino Linotype" w:eastAsia="Palatino Linotype" w:hAnsi="Palatino Linotype" w:cs="Palatino Linotype"/>
          <w:b/>
          <w:sz w:val="22"/>
          <w:szCs w:val="22"/>
        </w:rPr>
        <w:t xml:space="preserve">, </w:t>
      </w:r>
      <w:r w:rsidRPr="00912880">
        <w:rPr>
          <w:rFonts w:ascii="Palatino Linotype" w:eastAsia="Palatino Linotype" w:hAnsi="Palatino Linotype" w:cs="Palatino Linotype"/>
          <w:sz w:val="22"/>
          <w:szCs w:val="22"/>
        </w:rPr>
        <w:t>es el lugar donde residen habitualmente, el lugar del centro principal de sus negocios, donde residan o el lugar donde se encuentren.</w:t>
      </w:r>
    </w:p>
    <w:p w14:paraId="16650BEF" w14:textId="77777777" w:rsidR="00FD1B59" w:rsidRPr="00912880" w:rsidRDefault="00FD1B59" w:rsidP="00FD1B59">
      <w:pPr>
        <w:spacing w:before="240" w:after="240" w:line="360" w:lineRule="auto"/>
        <w:ind w:right="-93"/>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3D8791C3" w14:textId="77777777" w:rsidR="00FD1B59" w:rsidRPr="00912880" w:rsidRDefault="00FD1B59" w:rsidP="00FD1B59">
      <w:pPr>
        <w:spacing w:before="240" w:after="240" w:line="360" w:lineRule="auto"/>
        <w:ind w:right="-93"/>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Por lo tanto, se actualiza la clasificación del domicilio y su comprobante, de conformidad con la fracción I, del artículo 143 de la Ley de Transparencia y Acceso a la Información Pública del Estado de México y Municipios.</w:t>
      </w:r>
    </w:p>
    <w:p w14:paraId="14EFB9B0" w14:textId="77777777" w:rsidR="00FD1B59" w:rsidRPr="00912880" w:rsidRDefault="00FD1B59" w:rsidP="00FD1B59">
      <w:pPr>
        <w:spacing w:before="240" w:after="240" w:line="360" w:lineRule="auto"/>
        <w:ind w:right="-93"/>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El </w:t>
      </w:r>
      <w:r w:rsidRPr="00912880">
        <w:rPr>
          <w:rFonts w:ascii="Palatino Linotype" w:eastAsia="Palatino Linotype" w:hAnsi="Palatino Linotype" w:cs="Palatino Linotype"/>
          <w:b/>
          <w:sz w:val="22"/>
          <w:szCs w:val="22"/>
        </w:rPr>
        <w:t>teléfono particular</w:t>
      </w:r>
      <w:r w:rsidRPr="00912880">
        <w:rPr>
          <w:rFonts w:ascii="Palatino Linotype" w:eastAsia="Palatino Linotype" w:hAnsi="Palatino Linotype" w:cs="Palatino Linotype"/>
          <w:sz w:val="22"/>
          <w:szCs w:val="22"/>
        </w:rPr>
        <w:t>, debido a que se trata de información que le compete únicamente al servidor público, pues es un medio mediante el cual puede ser ubicado, es susceptible de ser clasificado como confidencial de conformidad con la fracción I, del artículo 143 de la Ley de Transparencia y Acceso a la Información Pública del Estado de México y Municipios.</w:t>
      </w:r>
    </w:p>
    <w:p w14:paraId="4BB3523A" w14:textId="77777777" w:rsidR="00FD1B59" w:rsidRPr="00912880" w:rsidRDefault="00FD1B59" w:rsidP="00FD1B5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El </w:t>
      </w:r>
      <w:r w:rsidRPr="00912880">
        <w:rPr>
          <w:rFonts w:ascii="Palatino Linotype" w:eastAsia="Palatino Linotype" w:hAnsi="Palatino Linotype" w:cs="Palatino Linotype"/>
          <w:b/>
          <w:sz w:val="22"/>
          <w:szCs w:val="22"/>
        </w:rPr>
        <w:t xml:space="preserve">correo electrónico particular, </w:t>
      </w:r>
      <w:r w:rsidRPr="00912880">
        <w:rPr>
          <w:rFonts w:ascii="Palatino Linotype" w:eastAsia="Palatino Linotype" w:hAnsi="Palatino Linotype" w:cs="Palatino Linotype"/>
          <w:sz w:val="22"/>
          <w:szCs w:val="22"/>
        </w:rPr>
        <w:t>al ser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 En ese sentido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39666B3D" w14:textId="77777777" w:rsidR="00FD1B59" w:rsidRPr="00912880" w:rsidRDefault="00FD1B59" w:rsidP="00FD1B59">
      <w:pPr>
        <w:tabs>
          <w:tab w:val="left" w:pos="4962"/>
        </w:tabs>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Por cuanto hace a las </w:t>
      </w:r>
      <w:r w:rsidRPr="00912880">
        <w:rPr>
          <w:rFonts w:ascii="Palatino Linotype" w:eastAsia="Palatino Linotype" w:hAnsi="Palatino Linotype" w:cs="Palatino Linotype"/>
          <w:b/>
          <w:sz w:val="22"/>
          <w:szCs w:val="22"/>
        </w:rPr>
        <w:t>identificaciones oficiales con fotografía de particulares</w:t>
      </w:r>
      <w:r w:rsidRPr="00912880">
        <w:rPr>
          <w:rFonts w:ascii="Palatino Linotype" w:eastAsia="Palatino Linotype" w:hAnsi="Palatino Linotype" w:cs="Palatino Linotype"/>
          <w:sz w:val="22"/>
          <w:szCs w:val="22"/>
        </w:rPr>
        <w:t>, como credencial para votar o pasaporte, entre otras, es de señalar que dichos documentos guardan la naturaleza de información confidencial en su totalidad, al conformarse de datos personales como fecha de nacimiento, domicilio, así como la reproducción fiel de las características físicas de una persona en un momento determinado, por tanto, es información que se considerada por regla general, como un dato personal confidencial susceptible de protegerse en términos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292CD9C7" w14:textId="77777777" w:rsidR="00FD1B59" w:rsidRPr="00912880" w:rsidRDefault="00FD1B59" w:rsidP="00FD1B59">
      <w:pPr>
        <w:spacing w:before="240" w:after="240" w:line="360" w:lineRule="auto"/>
        <w:ind w:right="50"/>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El </w:t>
      </w:r>
      <w:r w:rsidRPr="00912880">
        <w:rPr>
          <w:rFonts w:ascii="Palatino Linotype" w:eastAsia="Palatino Linotype" w:hAnsi="Palatino Linotype" w:cs="Palatino Linotype"/>
          <w:b/>
          <w:sz w:val="22"/>
          <w:szCs w:val="22"/>
        </w:rPr>
        <w:t>número de cuenta bancaria</w:t>
      </w:r>
      <w:r w:rsidRPr="00912880">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8AB803C" w14:textId="77777777" w:rsidR="00FD1B59" w:rsidRPr="00912880" w:rsidRDefault="00FD1B59" w:rsidP="00FD1B59">
      <w:pPr>
        <w:spacing w:before="240" w:after="240" w:line="360" w:lineRule="auto"/>
        <w:ind w:right="50"/>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26634894" w14:textId="77777777" w:rsidR="00FD1B59" w:rsidRPr="00912880" w:rsidRDefault="00FD1B59" w:rsidP="00FD1B59">
      <w:pPr>
        <w:spacing w:before="240" w:after="240" w:line="360" w:lineRule="auto"/>
        <w:ind w:right="50"/>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9E413E2" w14:textId="77777777" w:rsidR="00FD1B59" w:rsidRPr="00912880" w:rsidRDefault="00FD1B59" w:rsidP="00FD1B59">
      <w:pPr>
        <w:spacing w:before="240" w:after="240" w:line="360" w:lineRule="auto"/>
        <w:ind w:right="50"/>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4DDB8ED5" w14:textId="77777777" w:rsidR="00FD1B59" w:rsidRPr="00912880" w:rsidRDefault="00FD1B59" w:rsidP="00FD1B59">
      <w:pPr>
        <w:spacing w:before="240" w:after="240" w:line="360" w:lineRule="auto"/>
        <w:ind w:right="50"/>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Es por esta razón que se debe omitir el o los números de cuentas bancarias de particulares en las versiones públicas que se hagan para ser entregadas.</w:t>
      </w:r>
    </w:p>
    <w:p w14:paraId="7B035106" w14:textId="77777777" w:rsidR="00FD1B59" w:rsidRPr="00912880" w:rsidRDefault="00FD1B59" w:rsidP="00FD1B59">
      <w:pPr>
        <w:spacing w:before="240" w:after="240" w:line="360" w:lineRule="auto"/>
        <w:ind w:right="50"/>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Lo anterior, </w:t>
      </w:r>
      <w:r w:rsidRPr="00912880">
        <w:rPr>
          <w:rFonts w:ascii="Palatino Linotype" w:eastAsia="Palatino Linotype" w:hAnsi="Palatino Linotype" w:cs="Palatino Linotype"/>
          <w:b/>
          <w:sz w:val="22"/>
          <w:szCs w:val="22"/>
        </w:rPr>
        <w:t xml:space="preserve">no es así tratándose de las cuentas bancarias o claves interbancarias de los Sujetos Obligados </w:t>
      </w:r>
      <w:r w:rsidRPr="00912880">
        <w:rPr>
          <w:rFonts w:ascii="Palatino Linotype" w:eastAsia="Palatino Linotype" w:hAnsi="Palatino Linotype" w:cs="Palatino Linotype"/>
          <w:sz w:val="22"/>
          <w:szCs w:val="22"/>
        </w:rPr>
        <w:t>ya que su publicidad cede a la rendición de cuentas al transparentar la forma en que son administrados los recursos públicos.</w:t>
      </w:r>
    </w:p>
    <w:p w14:paraId="4948569B" w14:textId="77777777" w:rsidR="00FD1B59" w:rsidRPr="00912880" w:rsidRDefault="00FD1B59" w:rsidP="00FD1B59">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Lo argumentado encuentra sustento en los Criterios orientadores con  Claves de control SO/010/2017 y SO/011/2017, emitidos por el entonces Instituto Nacional de Transparencia, Acceso a la Información y Protección de Datos Personales, INAI, que llevan por rubro y texto los siguientes:</w:t>
      </w:r>
    </w:p>
    <w:p w14:paraId="772F42DC"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r w:rsidRPr="00912880">
        <w:rPr>
          <w:rFonts w:ascii="Palatino Linotype" w:eastAsia="Palatino Linotype" w:hAnsi="Palatino Linotype" w:cs="Palatino Linotype"/>
          <w:b/>
          <w:i/>
          <w:sz w:val="22"/>
          <w:szCs w:val="22"/>
        </w:rPr>
        <w:t>Cuentas bancarias y/o CLABE interbancaria de personas físicas y morales privadas.</w:t>
      </w:r>
      <w:r w:rsidRPr="00912880">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B24E7DB"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912880">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1DFB92B" w14:textId="77777777" w:rsidR="00FD1B59" w:rsidRPr="00912880" w:rsidRDefault="00FD1B59" w:rsidP="00FD1B59">
      <w:pPr>
        <w:spacing w:before="240" w:after="240" w:line="360" w:lineRule="auto"/>
        <w:ind w:right="50"/>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Relacionado con lo anterior, el </w:t>
      </w:r>
      <w:r w:rsidRPr="00912880">
        <w:rPr>
          <w:rFonts w:ascii="Palatino Linotype" w:eastAsia="Palatino Linotype" w:hAnsi="Palatino Linotype" w:cs="Palatino Linotype"/>
          <w:b/>
          <w:sz w:val="22"/>
          <w:szCs w:val="22"/>
        </w:rPr>
        <w:t>nombre de las personas físicas</w:t>
      </w:r>
      <w:r w:rsidRPr="00912880">
        <w:rPr>
          <w:rFonts w:ascii="Palatino Linotype" w:eastAsia="Palatino Linotype" w:hAnsi="Palatino Linotype" w:cs="Palatino Linotype"/>
          <w:sz w:val="22"/>
          <w:szCs w:val="22"/>
        </w:rPr>
        <w:t xml:space="preserve"> o los </w:t>
      </w:r>
      <w:r w:rsidRPr="00912880">
        <w:rPr>
          <w:rFonts w:ascii="Palatino Linotype" w:eastAsia="Palatino Linotype" w:hAnsi="Palatino Linotype" w:cs="Palatino Linotype"/>
          <w:b/>
          <w:sz w:val="22"/>
          <w:szCs w:val="22"/>
        </w:rPr>
        <w:t>representantes legales de las personas morales</w:t>
      </w:r>
      <w:r w:rsidRPr="00912880">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7ECF5CCA" w14:textId="77777777" w:rsidR="00FD1B59" w:rsidRPr="00912880" w:rsidRDefault="00FD1B59" w:rsidP="00FD1B59">
      <w:pPr>
        <w:spacing w:before="240" w:after="240" w:line="360" w:lineRule="auto"/>
        <w:ind w:right="50"/>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7427BE19"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r w:rsidRPr="00912880">
        <w:rPr>
          <w:rFonts w:ascii="Palatino Linotype" w:eastAsia="Palatino Linotype" w:hAnsi="Palatino Linotype" w:cs="Palatino Linotype"/>
          <w:b/>
          <w:i/>
          <w:sz w:val="22"/>
          <w:szCs w:val="22"/>
        </w:rPr>
        <w:t>Artículo 23.</w:t>
      </w:r>
      <w:r w:rsidRPr="00912880">
        <w:rPr>
          <w:rFonts w:ascii="Palatino Linotype" w:eastAsia="Palatino Linotype" w:hAnsi="Palatino Linotype" w:cs="Palatino Linotype"/>
          <w:i/>
          <w:sz w:val="22"/>
          <w:szCs w:val="22"/>
        </w:rPr>
        <w:t xml:space="preserve"> (…)</w:t>
      </w:r>
    </w:p>
    <w:p w14:paraId="33B4BAA5"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76925A2" w14:textId="77777777" w:rsidR="00FD1B59" w:rsidRPr="00912880" w:rsidRDefault="00FD1B59" w:rsidP="00FD1B59">
      <w:pPr>
        <w:spacing w:before="280" w:after="28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Asimismo, resulta aplicable el contenido del criterio de interpretación 01/19 emitido por el Instituto Nacional de Transparencia, Acceso a la Información, y Protección de Datos Personales, INAI, que lleva por rubro y texto los siguientes;</w:t>
      </w:r>
    </w:p>
    <w:p w14:paraId="57D57B96"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“Datos de identificación del representante o apoderado legal.</w:t>
      </w:r>
      <w:r w:rsidRPr="00912880">
        <w:rPr>
          <w:rFonts w:ascii="Palatino Linotype" w:eastAsia="Palatino Linotype" w:hAnsi="Palatino Linotype" w:cs="Palatino Linotype"/>
          <w:i/>
          <w:sz w:val="22"/>
          <w:szCs w:val="22"/>
        </w:rPr>
        <w:t xml:space="preserve"> </w:t>
      </w:r>
      <w:r w:rsidRPr="00912880">
        <w:rPr>
          <w:rFonts w:ascii="Palatino Linotype" w:eastAsia="Palatino Linotype" w:hAnsi="Palatino Linotype" w:cs="Palatino Linotype"/>
          <w:b/>
          <w:i/>
          <w:sz w:val="22"/>
          <w:szCs w:val="22"/>
        </w:rPr>
        <w:t xml:space="preserve">Naturaleza jurídica. </w:t>
      </w:r>
      <w:r w:rsidRPr="00912880">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912880">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912880">
        <w:rPr>
          <w:rFonts w:ascii="Palatino Linotype" w:eastAsia="Palatino Linotype" w:hAnsi="Palatino Linotype" w:cs="Palatino Linotype"/>
          <w:i/>
          <w:sz w:val="22"/>
          <w:szCs w:val="22"/>
        </w:rPr>
        <w:t>.”</w:t>
      </w:r>
    </w:p>
    <w:p w14:paraId="6538D2C8" w14:textId="77777777" w:rsidR="00FD1B59" w:rsidRPr="00912880" w:rsidRDefault="00FD1B59" w:rsidP="00FD1B59">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4FFB2F27" w14:textId="77777777" w:rsidR="00FD1B59" w:rsidRPr="00912880" w:rsidRDefault="00FD1B59" w:rsidP="00FD1B59">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Asimismo, se destaca que la versión pública que elabore el </w:t>
      </w:r>
      <w:r w:rsidRPr="00912880">
        <w:rPr>
          <w:rFonts w:ascii="Palatino Linotype" w:eastAsia="Palatino Linotype" w:hAnsi="Palatino Linotype" w:cs="Palatino Linotype"/>
          <w:b/>
          <w:sz w:val="22"/>
          <w:szCs w:val="22"/>
        </w:rPr>
        <w:t>Sujeto Obligado</w:t>
      </w:r>
      <w:r w:rsidRPr="00912880">
        <w:rPr>
          <w:rFonts w:ascii="Palatino Linotype" w:eastAsia="Palatino Linotype" w:hAnsi="Palatino Linotype" w:cs="Palatino Linotype"/>
          <w:sz w:val="22"/>
          <w:szCs w:val="22"/>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912880">
        <w:rPr>
          <w:rFonts w:ascii="Palatino Linotype" w:eastAsia="Palatino Linotype" w:hAnsi="Palatino Linotype" w:cs="Palatino Linotype"/>
          <w:b/>
          <w:sz w:val="22"/>
          <w:szCs w:val="22"/>
        </w:rPr>
        <w:t>Recurrente</w:t>
      </w:r>
      <w:r w:rsidRPr="00912880">
        <w:rPr>
          <w:rFonts w:ascii="Palatino Linotype" w:eastAsia="Palatino Linotype" w:hAnsi="Palatino Linotype" w:cs="Palatino Linotype"/>
          <w:sz w:val="22"/>
          <w:szCs w:val="22"/>
        </w:rPr>
        <w:t>.</w:t>
      </w:r>
    </w:p>
    <w:p w14:paraId="724CC59B" w14:textId="77777777" w:rsidR="00FD1B59" w:rsidRPr="00912880" w:rsidRDefault="00FD1B59" w:rsidP="00FD1B59">
      <w:pPr>
        <w:spacing w:before="240" w:after="240" w:line="360" w:lineRule="auto"/>
        <w:ind w:right="50"/>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645AE5E"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“Artículo 49.</w:t>
      </w:r>
      <w:r w:rsidRPr="00912880">
        <w:rPr>
          <w:rFonts w:ascii="Palatino Linotype" w:eastAsia="Palatino Linotype" w:hAnsi="Palatino Linotype" w:cs="Palatino Linotype"/>
          <w:i/>
          <w:sz w:val="22"/>
          <w:szCs w:val="22"/>
        </w:rPr>
        <w:t xml:space="preserve"> </w:t>
      </w:r>
      <w:r w:rsidRPr="00912880">
        <w:rPr>
          <w:rFonts w:ascii="Palatino Linotype" w:eastAsia="Palatino Linotype" w:hAnsi="Palatino Linotype" w:cs="Palatino Linotype"/>
          <w:b/>
          <w:i/>
          <w:sz w:val="22"/>
          <w:szCs w:val="22"/>
        </w:rPr>
        <w:t>Los Comités de Transparencia</w:t>
      </w:r>
      <w:r w:rsidRPr="00912880">
        <w:rPr>
          <w:rFonts w:ascii="Palatino Linotype" w:eastAsia="Palatino Linotype" w:hAnsi="Palatino Linotype" w:cs="Palatino Linotype"/>
          <w:i/>
          <w:sz w:val="22"/>
          <w:szCs w:val="22"/>
        </w:rPr>
        <w:t xml:space="preserve"> tendrán las siguientes atribuciones:</w:t>
      </w:r>
    </w:p>
    <w:p w14:paraId="3A3F04B8"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VIII. Aprobar, modificar o revocar la clasificación de la información</w:t>
      </w:r>
      <w:r w:rsidRPr="00912880">
        <w:rPr>
          <w:rFonts w:ascii="Palatino Linotype" w:eastAsia="Palatino Linotype" w:hAnsi="Palatino Linotype" w:cs="Palatino Linotype"/>
          <w:i/>
          <w:sz w:val="22"/>
          <w:szCs w:val="22"/>
        </w:rPr>
        <w:t>…”</w:t>
      </w:r>
    </w:p>
    <w:p w14:paraId="1EA4E601"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r w:rsidRPr="00912880">
        <w:rPr>
          <w:rFonts w:ascii="Palatino Linotype" w:eastAsia="Palatino Linotype" w:hAnsi="Palatino Linotype" w:cs="Palatino Linotype"/>
          <w:b/>
          <w:i/>
          <w:sz w:val="22"/>
          <w:szCs w:val="22"/>
        </w:rPr>
        <w:t>Artículo 53.</w:t>
      </w:r>
      <w:r w:rsidRPr="00912880">
        <w:rPr>
          <w:rFonts w:ascii="Palatino Linotype" w:eastAsia="Palatino Linotype" w:hAnsi="Palatino Linotype" w:cs="Palatino Linotype"/>
          <w:i/>
          <w:sz w:val="22"/>
          <w:szCs w:val="22"/>
        </w:rPr>
        <w:t xml:space="preserve"> Las </w:t>
      </w:r>
      <w:r w:rsidRPr="00912880">
        <w:rPr>
          <w:rFonts w:ascii="Palatino Linotype" w:eastAsia="Palatino Linotype" w:hAnsi="Palatino Linotype" w:cs="Palatino Linotype"/>
          <w:b/>
          <w:i/>
          <w:sz w:val="22"/>
          <w:szCs w:val="22"/>
        </w:rPr>
        <w:t>Unidades de Transparencia</w:t>
      </w:r>
      <w:r w:rsidRPr="00912880">
        <w:rPr>
          <w:rFonts w:ascii="Palatino Linotype" w:eastAsia="Palatino Linotype" w:hAnsi="Palatino Linotype" w:cs="Palatino Linotype"/>
          <w:i/>
          <w:sz w:val="22"/>
          <w:szCs w:val="22"/>
        </w:rPr>
        <w:t xml:space="preserve"> tendrán las siguientes </w:t>
      </w:r>
      <w:r w:rsidRPr="00912880">
        <w:rPr>
          <w:rFonts w:ascii="Palatino Linotype" w:eastAsia="Palatino Linotype" w:hAnsi="Palatino Linotype" w:cs="Palatino Linotype"/>
          <w:b/>
          <w:i/>
          <w:sz w:val="22"/>
          <w:szCs w:val="22"/>
        </w:rPr>
        <w:t>funciones</w:t>
      </w:r>
      <w:r w:rsidRPr="00912880">
        <w:rPr>
          <w:rFonts w:ascii="Palatino Linotype" w:eastAsia="Palatino Linotype" w:hAnsi="Palatino Linotype" w:cs="Palatino Linotype"/>
          <w:i/>
          <w:sz w:val="22"/>
          <w:szCs w:val="22"/>
        </w:rPr>
        <w:t>:</w:t>
      </w:r>
    </w:p>
    <w:p w14:paraId="37188211"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X. Presentar ante el Comité, el proyecto de clasificación de información</w:t>
      </w:r>
      <w:r w:rsidRPr="00912880">
        <w:rPr>
          <w:rFonts w:ascii="Palatino Linotype" w:eastAsia="Palatino Linotype" w:hAnsi="Palatino Linotype" w:cs="Palatino Linotype"/>
          <w:i/>
          <w:sz w:val="22"/>
          <w:szCs w:val="22"/>
        </w:rPr>
        <w:t xml:space="preserve">…” </w:t>
      </w:r>
    </w:p>
    <w:p w14:paraId="42428783"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“Artículo 59.</w:t>
      </w:r>
      <w:r w:rsidRPr="00912880">
        <w:rPr>
          <w:rFonts w:ascii="Palatino Linotype" w:eastAsia="Palatino Linotype" w:hAnsi="Palatino Linotype" w:cs="Palatino Linotype"/>
          <w:i/>
          <w:sz w:val="22"/>
          <w:szCs w:val="22"/>
        </w:rPr>
        <w:t xml:space="preserve"> Los </w:t>
      </w:r>
      <w:r w:rsidRPr="00912880">
        <w:rPr>
          <w:rFonts w:ascii="Palatino Linotype" w:eastAsia="Palatino Linotype" w:hAnsi="Palatino Linotype" w:cs="Palatino Linotype"/>
          <w:b/>
          <w:i/>
          <w:sz w:val="22"/>
          <w:szCs w:val="22"/>
        </w:rPr>
        <w:t>servidores públicos habilitados</w:t>
      </w:r>
      <w:r w:rsidRPr="00912880">
        <w:rPr>
          <w:rFonts w:ascii="Palatino Linotype" w:eastAsia="Palatino Linotype" w:hAnsi="Palatino Linotype" w:cs="Palatino Linotype"/>
          <w:i/>
          <w:sz w:val="22"/>
          <w:szCs w:val="22"/>
        </w:rPr>
        <w:t xml:space="preserve"> tendrán las </w:t>
      </w:r>
      <w:r w:rsidRPr="00912880">
        <w:rPr>
          <w:rFonts w:ascii="Palatino Linotype" w:eastAsia="Palatino Linotype" w:hAnsi="Palatino Linotype" w:cs="Palatino Linotype"/>
          <w:b/>
          <w:i/>
          <w:sz w:val="22"/>
          <w:szCs w:val="22"/>
        </w:rPr>
        <w:t>funciones</w:t>
      </w:r>
      <w:r w:rsidRPr="00912880">
        <w:rPr>
          <w:rFonts w:ascii="Palatino Linotype" w:eastAsia="Palatino Linotype" w:hAnsi="Palatino Linotype" w:cs="Palatino Linotype"/>
          <w:i/>
          <w:sz w:val="22"/>
          <w:szCs w:val="22"/>
        </w:rPr>
        <w:t xml:space="preserve"> siguientes:</w:t>
      </w:r>
    </w:p>
    <w:p w14:paraId="0D55956B"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912880">
        <w:rPr>
          <w:rFonts w:ascii="Palatino Linotype" w:eastAsia="Palatino Linotype" w:hAnsi="Palatino Linotype" w:cs="Palatino Linotype"/>
          <w:i/>
          <w:sz w:val="22"/>
          <w:szCs w:val="22"/>
        </w:rPr>
        <w:t>, la cual tendrá los fundamentos y argumentos en que se basa dicha propuesta…”</w:t>
      </w:r>
    </w:p>
    <w:p w14:paraId="2751E1C5" w14:textId="77777777" w:rsidR="00FD1B59" w:rsidRPr="00912880" w:rsidRDefault="00FD1B59" w:rsidP="00FD1B59">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B4F0961" w14:textId="77777777" w:rsidR="00FD1B59" w:rsidRPr="00912880" w:rsidRDefault="00FD1B59" w:rsidP="00FD1B59">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227744D"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r w:rsidRPr="00912880">
        <w:rPr>
          <w:rFonts w:ascii="Palatino Linotype" w:eastAsia="Palatino Linotype" w:hAnsi="Palatino Linotype" w:cs="Palatino Linotype"/>
          <w:b/>
          <w:i/>
          <w:sz w:val="22"/>
          <w:szCs w:val="22"/>
        </w:rPr>
        <w:t>Artículo 149.</w:t>
      </w:r>
      <w:r w:rsidRPr="00912880">
        <w:rPr>
          <w:rFonts w:ascii="Palatino Linotype" w:eastAsia="Palatino Linotype" w:hAnsi="Palatino Linotype" w:cs="Palatino Linotype"/>
          <w:i/>
          <w:sz w:val="22"/>
          <w:szCs w:val="22"/>
        </w:rPr>
        <w:t xml:space="preserve"> El </w:t>
      </w:r>
      <w:r w:rsidRPr="00912880">
        <w:rPr>
          <w:rFonts w:ascii="Palatino Linotype" w:eastAsia="Palatino Linotype" w:hAnsi="Palatino Linotype" w:cs="Palatino Linotype"/>
          <w:b/>
          <w:i/>
          <w:sz w:val="22"/>
          <w:szCs w:val="22"/>
        </w:rPr>
        <w:t>acuerdo que clasifique la información como confidencial</w:t>
      </w:r>
      <w:r w:rsidRPr="00912880">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6EA5924D" w14:textId="77777777" w:rsidR="00FD1B59" w:rsidRPr="00912880" w:rsidRDefault="00FD1B59" w:rsidP="00FD1B59">
      <w:pPr>
        <w:spacing w:before="240" w:after="240" w:line="360" w:lineRule="auto"/>
        <w:ind w:right="51"/>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Es decir, el </w:t>
      </w:r>
      <w:r w:rsidRPr="00912880">
        <w:rPr>
          <w:rFonts w:ascii="Palatino Linotype" w:eastAsia="Palatino Linotype" w:hAnsi="Palatino Linotype" w:cs="Palatino Linotype"/>
          <w:b/>
          <w:sz w:val="22"/>
          <w:szCs w:val="22"/>
        </w:rPr>
        <w:t>Sujeto Obligado</w:t>
      </w:r>
      <w:r w:rsidRPr="00912880">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60EA7634" w14:textId="77777777" w:rsidR="00FD1B59" w:rsidRPr="00912880" w:rsidRDefault="00FD1B59" w:rsidP="00FD1B59">
      <w:pPr>
        <w:spacing w:before="240" w:after="240" w:line="360" w:lineRule="auto"/>
        <w:ind w:right="49"/>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Atento a lo anterior, cabe señalar que el Comité de Transparencia del </w:t>
      </w:r>
      <w:r w:rsidRPr="00912880">
        <w:rPr>
          <w:rFonts w:ascii="Palatino Linotype" w:eastAsia="Palatino Linotype" w:hAnsi="Palatino Linotype" w:cs="Palatino Linotype"/>
          <w:b/>
          <w:sz w:val="22"/>
          <w:szCs w:val="22"/>
        </w:rPr>
        <w:t>Sujeto Obligado</w:t>
      </w:r>
      <w:r w:rsidRPr="00912880">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1DC587D4" w14:textId="77777777" w:rsidR="00FD1B59" w:rsidRPr="00912880" w:rsidRDefault="00FD1B59" w:rsidP="00FD1B59">
      <w:pPr>
        <w:tabs>
          <w:tab w:val="left" w:pos="8222"/>
        </w:tabs>
        <w:spacing w:before="120" w:after="120"/>
        <w:ind w:left="851" w:right="1134"/>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 xml:space="preserve"> “</w:t>
      </w:r>
      <w:r w:rsidRPr="00912880">
        <w:rPr>
          <w:rFonts w:ascii="Palatino Linotype" w:eastAsia="Palatino Linotype" w:hAnsi="Palatino Linotype" w:cs="Palatino Linotype"/>
          <w:b/>
          <w:i/>
          <w:sz w:val="22"/>
          <w:szCs w:val="22"/>
        </w:rPr>
        <w:t>Segundo.-</w:t>
      </w:r>
      <w:r w:rsidRPr="00912880">
        <w:rPr>
          <w:rFonts w:ascii="Palatino Linotype" w:eastAsia="Palatino Linotype" w:hAnsi="Palatino Linotype" w:cs="Palatino Linotype"/>
          <w:i/>
          <w:sz w:val="22"/>
          <w:szCs w:val="22"/>
        </w:rPr>
        <w:t xml:space="preserve"> Para efectos de los presentes Lineamientos Generales, se entenderá por:</w:t>
      </w:r>
    </w:p>
    <w:p w14:paraId="3DF888D0" w14:textId="77777777" w:rsidR="00FD1B59" w:rsidRPr="00912880" w:rsidRDefault="00FD1B59" w:rsidP="00FD1B59">
      <w:pPr>
        <w:tabs>
          <w:tab w:val="left" w:pos="8222"/>
        </w:tabs>
        <w:spacing w:before="120" w:after="120"/>
        <w:ind w:left="851" w:right="1134"/>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XVIII.</w:t>
      </w:r>
      <w:r w:rsidRPr="00912880">
        <w:rPr>
          <w:rFonts w:ascii="Palatino Linotype" w:eastAsia="Palatino Linotype" w:hAnsi="Palatino Linotype" w:cs="Palatino Linotype"/>
          <w:i/>
          <w:sz w:val="22"/>
          <w:szCs w:val="22"/>
        </w:rPr>
        <w:t xml:space="preserve"> </w:t>
      </w:r>
      <w:r w:rsidRPr="00912880">
        <w:rPr>
          <w:rFonts w:ascii="Palatino Linotype" w:eastAsia="Palatino Linotype" w:hAnsi="Palatino Linotype" w:cs="Palatino Linotype"/>
          <w:b/>
          <w:i/>
          <w:sz w:val="22"/>
          <w:szCs w:val="22"/>
        </w:rPr>
        <w:t>Versión pública:</w:t>
      </w:r>
      <w:r w:rsidRPr="00912880">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912880">
        <w:rPr>
          <w:rFonts w:ascii="Palatino Linotype" w:eastAsia="Palatino Linotype" w:hAnsi="Palatino Linotype" w:cs="Palatino Linotype"/>
          <w:b/>
          <w:i/>
          <w:sz w:val="22"/>
          <w:szCs w:val="22"/>
        </w:rPr>
        <w:t>fundando y motivando la</w:t>
      </w:r>
      <w:r w:rsidRPr="00912880">
        <w:rPr>
          <w:rFonts w:ascii="Palatino Linotype" w:eastAsia="Palatino Linotype" w:hAnsi="Palatino Linotype" w:cs="Palatino Linotype"/>
          <w:i/>
          <w:sz w:val="22"/>
          <w:szCs w:val="22"/>
        </w:rPr>
        <w:t xml:space="preserve"> </w:t>
      </w:r>
      <w:r w:rsidRPr="00912880">
        <w:rPr>
          <w:rFonts w:ascii="Palatino Linotype" w:eastAsia="Palatino Linotype" w:hAnsi="Palatino Linotype" w:cs="Palatino Linotype"/>
          <w:b/>
          <w:i/>
          <w:sz w:val="22"/>
          <w:szCs w:val="22"/>
        </w:rPr>
        <w:t>reserva o confidencialidad</w:t>
      </w:r>
      <w:r w:rsidRPr="00912880">
        <w:rPr>
          <w:rFonts w:ascii="Palatino Linotype" w:eastAsia="Palatino Linotype" w:hAnsi="Palatino Linotype" w:cs="Palatino Linotype"/>
          <w:i/>
          <w:sz w:val="22"/>
          <w:szCs w:val="22"/>
        </w:rPr>
        <w:t>, a través de la resolución que para tal efecto emita el Comité de Transparencia.</w:t>
      </w:r>
    </w:p>
    <w:p w14:paraId="02A56144" w14:textId="77777777" w:rsidR="00FD1B59" w:rsidRPr="00912880" w:rsidRDefault="00FD1B59" w:rsidP="00FD1B59">
      <w:pPr>
        <w:tabs>
          <w:tab w:val="left" w:pos="8222"/>
        </w:tabs>
        <w:spacing w:before="120" w:after="120"/>
        <w:ind w:left="851" w:right="1134"/>
        <w:jc w:val="both"/>
        <w:rPr>
          <w:rFonts w:ascii="Palatino Linotype" w:eastAsia="Palatino Linotype" w:hAnsi="Palatino Linotype" w:cs="Palatino Linotype"/>
          <w:b/>
          <w:i/>
          <w:sz w:val="22"/>
          <w:szCs w:val="22"/>
        </w:rPr>
      </w:pPr>
      <w:r w:rsidRPr="00912880">
        <w:rPr>
          <w:rFonts w:ascii="Palatino Linotype" w:eastAsia="Palatino Linotype" w:hAnsi="Palatino Linotype" w:cs="Palatino Linotype"/>
          <w:b/>
          <w:i/>
          <w:sz w:val="22"/>
          <w:szCs w:val="22"/>
        </w:rPr>
        <w:t>...</w:t>
      </w:r>
    </w:p>
    <w:p w14:paraId="1D912F0B" w14:textId="77777777" w:rsidR="00FD1B59" w:rsidRPr="00912880" w:rsidRDefault="00FD1B59" w:rsidP="00FD1B59">
      <w:pPr>
        <w:tabs>
          <w:tab w:val="left" w:pos="8222"/>
        </w:tabs>
        <w:spacing w:before="120" w:after="120"/>
        <w:ind w:left="851" w:right="1134"/>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Cuarto.</w:t>
      </w:r>
      <w:r w:rsidRPr="00912880">
        <w:rPr>
          <w:rFonts w:ascii="Palatino Linotype" w:eastAsia="Palatino Linotype" w:hAnsi="Palatino Linotype" w:cs="Palatino Linotype"/>
          <w:i/>
          <w:sz w:val="22"/>
          <w:szCs w:val="22"/>
        </w:rPr>
        <w:t xml:space="preserve"> </w:t>
      </w:r>
      <w:r w:rsidRPr="00912880">
        <w:rPr>
          <w:rFonts w:ascii="Palatino Linotype" w:eastAsia="Palatino Linotype" w:hAnsi="Palatino Linotype" w:cs="Palatino Linotype"/>
          <w:b/>
          <w:i/>
          <w:sz w:val="22"/>
          <w:szCs w:val="22"/>
        </w:rPr>
        <w:t>Para clasificar la información como</w:t>
      </w:r>
      <w:r w:rsidRPr="00912880">
        <w:rPr>
          <w:rFonts w:ascii="Palatino Linotype" w:eastAsia="Palatino Linotype" w:hAnsi="Palatino Linotype" w:cs="Palatino Linotype"/>
          <w:i/>
          <w:sz w:val="22"/>
          <w:szCs w:val="22"/>
        </w:rPr>
        <w:t xml:space="preserve"> </w:t>
      </w:r>
      <w:r w:rsidRPr="00912880">
        <w:rPr>
          <w:rFonts w:ascii="Palatino Linotype" w:eastAsia="Palatino Linotype" w:hAnsi="Palatino Linotype" w:cs="Palatino Linotype"/>
          <w:b/>
          <w:i/>
          <w:sz w:val="22"/>
          <w:szCs w:val="22"/>
        </w:rPr>
        <w:t>reservada o</w:t>
      </w:r>
      <w:r w:rsidRPr="00912880">
        <w:rPr>
          <w:rFonts w:ascii="Palatino Linotype" w:eastAsia="Palatino Linotype" w:hAnsi="Palatino Linotype" w:cs="Palatino Linotype"/>
          <w:i/>
          <w:sz w:val="22"/>
          <w:szCs w:val="22"/>
        </w:rPr>
        <w:t xml:space="preserve"> </w:t>
      </w:r>
      <w:r w:rsidRPr="00912880">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912880">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5C67B75" w14:textId="77777777" w:rsidR="00FD1B59" w:rsidRPr="00912880" w:rsidRDefault="00FD1B59" w:rsidP="00FD1B59">
      <w:pPr>
        <w:tabs>
          <w:tab w:val="left" w:pos="8222"/>
        </w:tabs>
        <w:spacing w:before="120" w:after="120"/>
        <w:ind w:left="851" w:right="1134"/>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0A7B2CC5" w14:textId="77777777" w:rsidR="00FD1B59" w:rsidRPr="00912880" w:rsidRDefault="00FD1B59" w:rsidP="00FD1B59">
      <w:pPr>
        <w:tabs>
          <w:tab w:val="left" w:pos="8222"/>
        </w:tabs>
        <w:spacing w:before="120" w:after="120"/>
        <w:ind w:left="851" w:right="1134"/>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Quinto.</w:t>
      </w:r>
      <w:r w:rsidRPr="00912880">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2713F4F" w14:textId="77777777" w:rsidR="00FD1B59" w:rsidRPr="00912880" w:rsidRDefault="00FD1B59" w:rsidP="00FD1B59">
      <w:pPr>
        <w:tabs>
          <w:tab w:val="left" w:pos="8222"/>
        </w:tabs>
        <w:spacing w:before="120" w:after="120"/>
        <w:ind w:left="851" w:right="1134"/>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Sexto.</w:t>
      </w:r>
      <w:r w:rsidRPr="00912880">
        <w:rPr>
          <w:rFonts w:ascii="Palatino Linotype" w:eastAsia="Palatino Linotype" w:hAnsi="Palatino Linotype" w:cs="Palatino Linotype"/>
          <w:i/>
          <w:sz w:val="22"/>
          <w:szCs w:val="22"/>
        </w:rPr>
        <w:t xml:space="preserve"> Se deroga.</w:t>
      </w:r>
    </w:p>
    <w:p w14:paraId="3D9686F3" w14:textId="77777777" w:rsidR="00FD1B59" w:rsidRPr="00912880" w:rsidRDefault="00FD1B59" w:rsidP="00FD1B59">
      <w:pPr>
        <w:tabs>
          <w:tab w:val="left" w:pos="8222"/>
        </w:tabs>
        <w:spacing w:before="120" w:after="120"/>
        <w:ind w:left="851" w:right="1134"/>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Séptimo.</w:t>
      </w:r>
      <w:r w:rsidRPr="00912880">
        <w:rPr>
          <w:rFonts w:ascii="Palatino Linotype" w:eastAsia="Palatino Linotype" w:hAnsi="Palatino Linotype" w:cs="Palatino Linotype"/>
          <w:i/>
          <w:sz w:val="22"/>
          <w:szCs w:val="22"/>
        </w:rPr>
        <w:t xml:space="preserve"> La clasificación de la información se llevará a cabo en el momento en que:</w:t>
      </w:r>
    </w:p>
    <w:p w14:paraId="52C3FC88" w14:textId="77777777" w:rsidR="00FD1B59" w:rsidRPr="00912880" w:rsidRDefault="00FD1B59" w:rsidP="00FD1B59">
      <w:pPr>
        <w:tabs>
          <w:tab w:val="left" w:pos="8222"/>
        </w:tabs>
        <w:spacing w:before="120" w:after="120"/>
        <w:ind w:left="851" w:right="1134"/>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w:t>
      </w:r>
      <w:r w:rsidRPr="00912880">
        <w:rPr>
          <w:rFonts w:ascii="Palatino Linotype" w:eastAsia="Palatino Linotype" w:hAnsi="Palatino Linotype" w:cs="Palatino Linotype"/>
          <w:i/>
          <w:sz w:val="22"/>
          <w:szCs w:val="22"/>
        </w:rPr>
        <w:t xml:space="preserve"> Se reciba una solicitud de acceso a la información;</w:t>
      </w:r>
    </w:p>
    <w:p w14:paraId="43BBC898" w14:textId="77777777" w:rsidR="00FD1B59" w:rsidRPr="00912880" w:rsidRDefault="00FD1B59" w:rsidP="00FD1B59">
      <w:pPr>
        <w:tabs>
          <w:tab w:val="left" w:pos="8222"/>
        </w:tabs>
        <w:spacing w:before="120" w:after="120"/>
        <w:ind w:left="851" w:right="1134"/>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II.</w:t>
      </w:r>
      <w:r w:rsidRPr="00912880">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160B4B3C" w14:textId="77777777" w:rsidR="00FD1B59" w:rsidRPr="00912880" w:rsidRDefault="00FD1B59" w:rsidP="00FD1B59">
      <w:pPr>
        <w:tabs>
          <w:tab w:val="left" w:pos="8222"/>
        </w:tabs>
        <w:spacing w:before="120" w:after="120"/>
        <w:ind w:left="851" w:right="1134"/>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III.</w:t>
      </w:r>
      <w:r w:rsidRPr="00912880">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A51F25F" w14:textId="77777777" w:rsidR="00FD1B59" w:rsidRPr="00912880" w:rsidRDefault="00FD1B59" w:rsidP="00FD1B59">
      <w:pPr>
        <w:tabs>
          <w:tab w:val="left" w:pos="8222"/>
        </w:tabs>
        <w:spacing w:before="120" w:after="120"/>
        <w:ind w:left="851" w:right="1134"/>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912880">
        <w:rPr>
          <w:rFonts w:ascii="Palatino Linotype" w:eastAsia="Palatino Linotype" w:hAnsi="Palatino Linotype" w:cs="Palatino Linotype"/>
          <w:sz w:val="22"/>
          <w:szCs w:val="22"/>
        </w:rPr>
        <w:t xml:space="preserve">, </w:t>
      </w:r>
      <w:r w:rsidRPr="00912880">
        <w:rPr>
          <w:rFonts w:ascii="Palatino Linotype" w:eastAsia="Palatino Linotype" w:hAnsi="Palatino Linotype" w:cs="Palatino Linotype"/>
          <w:i/>
          <w:sz w:val="22"/>
          <w:szCs w:val="22"/>
        </w:rPr>
        <w:t>conforme a su naturaleza, si encuadra en una causal de reserva o de confidencialidad.</w:t>
      </w:r>
    </w:p>
    <w:p w14:paraId="44CBFB7B" w14:textId="77777777" w:rsidR="00FD1B59" w:rsidRPr="00912880" w:rsidRDefault="00FD1B59" w:rsidP="00FD1B59">
      <w:pPr>
        <w:tabs>
          <w:tab w:val="left" w:pos="8222"/>
        </w:tabs>
        <w:spacing w:before="120" w:after="120"/>
        <w:ind w:left="851" w:right="1134"/>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Octavo.</w:t>
      </w:r>
      <w:r w:rsidRPr="00912880">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07B76C6" w14:textId="77777777" w:rsidR="00FD1B59" w:rsidRPr="00912880" w:rsidRDefault="00FD1B59" w:rsidP="00FD1B59">
      <w:pPr>
        <w:tabs>
          <w:tab w:val="left" w:pos="8222"/>
        </w:tabs>
        <w:spacing w:before="120" w:after="120"/>
        <w:ind w:left="851" w:right="1134"/>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B8862A4" w14:textId="77777777" w:rsidR="00FD1B59" w:rsidRPr="00912880" w:rsidRDefault="00FD1B59" w:rsidP="00FD1B59">
      <w:pPr>
        <w:tabs>
          <w:tab w:val="left" w:pos="8222"/>
        </w:tabs>
        <w:spacing w:before="120" w:after="120"/>
        <w:ind w:left="851" w:right="1134"/>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3A3D302E" w14:textId="77777777" w:rsidR="00FD1B59" w:rsidRPr="00912880" w:rsidRDefault="00FD1B59" w:rsidP="00FD1B59">
      <w:pPr>
        <w:tabs>
          <w:tab w:val="left" w:pos="8222"/>
        </w:tabs>
        <w:spacing w:before="120" w:after="120"/>
        <w:ind w:left="851" w:right="1134"/>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Noveno.</w:t>
      </w:r>
      <w:r w:rsidRPr="00912880">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86E1F43" w14:textId="77777777" w:rsidR="00FD1B59" w:rsidRPr="00912880" w:rsidRDefault="00FD1B59" w:rsidP="00FD1B59">
      <w:pPr>
        <w:tabs>
          <w:tab w:val="left" w:pos="8222"/>
        </w:tabs>
        <w:spacing w:before="120" w:after="120"/>
        <w:ind w:left="851" w:right="1134"/>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Décimo.</w:t>
      </w:r>
      <w:r w:rsidRPr="00912880">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3B24348" w14:textId="77777777" w:rsidR="00FD1B59" w:rsidRPr="00912880" w:rsidRDefault="00FD1B59" w:rsidP="00FD1B59">
      <w:pPr>
        <w:tabs>
          <w:tab w:val="left" w:pos="8222"/>
        </w:tabs>
        <w:spacing w:before="120" w:after="120"/>
        <w:ind w:left="851" w:right="1134"/>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8CBD0E3" w14:textId="77777777" w:rsidR="00FD1B59" w:rsidRPr="00912880" w:rsidRDefault="00FD1B59" w:rsidP="00FD1B59">
      <w:pPr>
        <w:tabs>
          <w:tab w:val="left" w:pos="8222"/>
        </w:tabs>
        <w:spacing w:before="120" w:after="120"/>
        <w:ind w:left="851" w:right="1134"/>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Décimo primero.</w:t>
      </w:r>
      <w:r w:rsidRPr="00912880">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7E1962FC" w14:textId="77777777" w:rsidR="00FD1B59" w:rsidRPr="00912880" w:rsidRDefault="00FD1B59" w:rsidP="00FD1B59">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912880">
        <w:rPr>
          <w:rFonts w:ascii="Palatino Linotype" w:eastAsia="Palatino Linotype" w:hAnsi="Palatino Linotype" w:cs="Palatino Linotype"/>
          <w:b/>
          <w:sz w:val="22"/>
          <w:szCs w:val="22"/>
        </w:rPr>
        <w:t>Sujeto Obligado</w:t>
      </w:r>
      <w:r w:rsidRPr="00912880">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2EF76B8A"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 xml:space="preserve"> “Quincuagésimo. </w:t>
      </w:r>
      <w:r w:rsidRPr="00912880">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4E548B3" w14:textId="77777777" w:rsidR="00FD1B59" w:rsidRPr="00912880" w:rsidRDefault="00FD1B59" w:rsidP="00FD1B5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 xml:space="preserve">Quincuagésimo primero. </w:t>
      </w:r>
      <w:r w:rsidRPr="00912880">
        <w:rPr>
          <w:rFonts w:ascii="Palatino Linotype" w:eastAsia="Palatino Linotype" w:hAnsi="Palatino Linotype" w:cs="Palatino Linotype"/>
          <w:i/>
          <w:sz w:val="22"/>
          <w:szCs w:val="22"/>
        </w:rPr>
        <w:t xml:space="preserve">Toda acta del Comité de Transparencia deberá contener: </w:t>
      </w:r>
    </w:p>
    <w:p w14:paraId="4B22E460" w14:textId="77777777" w:rsidR="00FD1B59" w:rsidRPr="00912880" w:rsidRDefault="00FD1B59" w:rsidP="00FD1B5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w:t>
      </w:r>
      <w:r w:rsidRPr="00912880">
        <w:rPr>
          <w:rFonts w:ascii="Palatino Linotype" w:eastAsia="Palatino Linotype" w:hAnsi="Palatino Linotype" w:cs="Palatino Linotype"/>
          <w:i/>
          <w:sz w:val="22"/>
          <w:szCs w:val="22"/>
        </w:rPr>
        <w:t xml:space="preserve"> El número de sesión y fecha; </w:t>
      </w:r>
    </w:p>
    <w:p w14:paraId="14A01F8E" w14:textId="77777777" w:rsidR="00FD1B59" w:rsidRPr="00912880" w:rsidRDefault="00FD1B59" w:rsidP="00FD1B5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II</w:t>
      </w:r>
      <w:r w:rsidRPr="00912880">
        <w:rPr>
          <w:rFonts w:ascii="Palatino Linotype" w:eastAsia="Palatino Linotype" w:hAnsi="Palatino Linotype" w:cs="Palatino Linotype"/>
          <w:i/>
          <w:sz w:val="22"/>
          <w:szCs w:val="22"/>
        </w:rPr>
        <w:t xml:space="preserve">. El nombre del área que solicitó la clasificación de información; </w:t>
      </w:r>
    </w:p>
    <w:p w14:paraId="5DE7348B" w14:textId="77777777" w:rsidR="00FD1B59" w:rsidRPr="00912880" w:rsidRDefault="00FD1B59" w:rsidP="00FD1B5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III</w:t>
      </w:r>
      <w:r w:rsidRPr="00912880">
        <w:rPr>
          <w:rFonts w:ascii="Palatino Linotype" w:eastAsia="Palatino Linotype" w:hAnsi="Palatino Linotype" w:cs="Palatino Linotype"/>
          <w:i/>
          <w:sz w:val="22"/>
          <w:szCs w:val="22"/>
        </w:rPr>
        <w:t xml:space="preserve">. La fundamentación legal y motivación correspondiente; </w:t>
      </w:r>
    </w:p>
    <w:p w14:paraId="09D7ADEA" w14:textId="77777777" w:rsidR="00FD1B59" w:rsidRPr="00912880" w:rsidRDefault="00FD1B59" w:rsidP="00FD1B5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IV</w:t>
      </w:r>
      <w:r w:rsidRPr="00912880">
        <w:rPr>
          <w:rFonts w:ascii="Palatino Linotype" w:eastAsia="Palatino Linotype" w:hAnsi="Palatino Linotype" w:cs="Palatino Linotype"/>
          <w:i/>
          <w:sz w:val="22"/>
          <w:szCs w:val="22"/>
        </w:rPr>
        <w:t xml:space="preserve">. La resolución o resoluciones aprobadas; y </w:t>
      </w:r>
    </w:p>
    <w:p w14:paraId="32378F53" w14:textId="77777777" w:rsidR="00FD1B59" w:rsidRPr="00912880" w:rsidRDefault="00FD1B59" w:rsidP="00FD1B5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V</w:t>
      </w:r>
      <w:r w:rsidRPr="00912880">
        <w:rPr>
          <w:rFonts w:ascii="Palatino Linotype" w:eastAsia="Palatino Linotype" w:hAnsi="Palatino Linotype" w:cs="Palatino Linotype"/>
          <w:i/>
          <w:sz w:val="22"/>
          <w:szCs w:val="22"/>
        </w:rPr>
        <w:t xml:space="preserve">. La rúbrica o firma digital de cada integrante del Comité de Transparencia. </w:t>
      </w:r>
    </w:p>
    <w:p w14:paraId="1882282A" w14:textId="77777777" w:rsidR="00FD1B59" w:rsidRPr="00912880" w:rsidRDefault="00FD1B59" w:rsidP="00FD1B5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44B91E6" w14:textId="77777777" w:rsidR="00FD1B59" w:rsidRPr="00912880" w:rsidRDefault="00FD1B59" w:rsidP="00FD1B5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w:t>
      </w:r>
      <w:r w:rsidRPr="00912880">
        <w:rPr>
          <w:rFonts w:ascii="Palatino Linotype" w:eastAsia="Palatino Linotype" w:hAnsi="Palatino Linotype" w:cs="Palatino Linotype"/>
          <w:i/>
          <w:sz w:val="22"/>
          <w:szCs w:val="22"/>
        </w:rPr>
        <w:t xml:space="preserve"> Los motivos y razonamientos que sustenten la confirmación o modificación de la prueba de daño;</w:t>
      </w:r>
    </w:p>
    <w:p w14:paraId="7228F8B2" w14:textId="77777777" w:rsidR="00FD1B59" w:rsidRPr="00912880" w:rsidRDefault="00FD1B59" w:rsidP="00FD1B59">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912880">
        <w:rPr>
          <w:rFonts w:ascii="Palatino Linotype" w:eastAsia="Palatino Linotype" w:hAnsi="Palatino Linotype" w:cs="Palatino Linotype"/>
          <w:b/>
          <w:i/>
          <w:sz w:val="22"/>
          <w:szCs w:val="22"/>
        </w:rPr>
        <w:t>II</w:t>
      </w:r>
      <w:r w:rsidRPr="00912880">
        <w:rPr>
          <w:rFonts w:ascii="Palatino Linotype" w:eastAsia="Palatino Linotype" w:hAnsi="Palatino Linotype" w:cs="Palatino Linotype"/>
          <w:i/>
          <w:sz w:val="22"/>
          <w:szCs w:val="22"/>
        </w:rPr>
        <w:t>. Descripción de las partes o secciones reservadas, en caso de clasificación parcial</w:t>
      </w:r>
      <w:r w:rsidRPr="00912880">
        <w:rPr>
          <w:rFonts w:ascii="Palatino Linotype" w:eastAsia="Palatino Linotype" w:hAnsi="Palatino Linotype" w:cs="Palatino Linotype"/>
          <w:b/>
          <w:i/>
          <w:sz w:val="22"/>
          <w:szCs w:val="22"/>
        </w:rPr>
        <w:t xml:space="preserve">; </w:t>
      </w:r>
    </w:p>
    <w:p w14:paraId="28D9C432" w14:textId="77777777" w:rsidR="00FD1B59" w:rsidRPr="00912880" w:rsidRDefault="00FD1B59" w:rsidP="00FD1B5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III.</w:t>
      </w:r>
      <w:r w:rsidRPr="00912880">
        <w:rPr>
          <w:rFonts w:ascii="Palatino Linotype" w:eastAsia="Palatino Linotype" w:hAnsi="Palatino Linotype" w:cs="Palatino Linotype"/>
          <w:i/>
          <w:sz w:val="22"/>
          <w:szCs w:val="22"/>
        </w:rPr>
        <w:t xml:space="preserve"> El periodo por el que mantendrá su clasificación y fecha de expiración; y </w:t>
      </w:r>
    </w:p>
    <w:p w14:paraId="45486BA2" w14:textId="77777777" w:rsidR="00FD1B59" w:rsidRPr="00912880" w:rsidRDefault="00FD1B59" w:rsidP="00FD1B5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IV.</w:t>
      </w:r>
      <w:r w:rsidRPr="00912880">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6560BE8" w14:textId="77777777" w:rsidR="00FD1B59" w:rsidRPr="00912880" w:rsidRDefault="00FD1B59" w:rsidP="00FD1B5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E1385E5" w14:textId="77777777" w:rsidR="00FD1B59" w:rsidRPr="00912880" w:rsidRDefault="00FD1B59" w:rsidP="00FD1B5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E046806" w14:textId="77777777" w:rsidR="00FD1B59" w:rsidRPr="00912880" w:rsidRDefault="00FD1B59" w:rsidP="00FD1B59">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4A17931C" w14:textId="77777777" w:rsidR="00FD1B59" w:rsidRPr="00912880" w:rsidRDefault="00FD1B59" w:rsidP="00FD1B59">
      <w:pPr>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r w:rsidRPr="00912880">
        <w:rPr>
          <w:rFonts w:ascii="Palatino Linotype" w:eastAsia="Palatino Linotype" w:hAnsi="Palatino Linotype" w:cs="Palatino Linotype"/>
          <w:b/>
          <w:i/>
          <w:sz w:val="22"/>
          <w:szCs w:val="22"/>
        </w:rPr>
        <w:t>Quincuagésimo segundo</w:t>
      </w:r>
      <w:r w:rsidRPr="00912880">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573665A" w14:textId="77777777" w:rsidR="00FD1B59" w:rsidRPr="00912880" w:rsidRDefault="00FD1B59" w:rsidP="00FD1B59">
      <w:pPr>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372A419E" w14:textId="77777777" w:rsidR="00FD1B59" w:rsidRPr="00912880" w:rsidRDefault="00FD1B59" w:rsidP="00FD1B59">
      <w:pPr>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w:t>
      </w:r>
      <w:r w:rsidRPr="00912880">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6B2429B4" w14:textId="77777777" w:rsidR="00FD1B59" w:rsidRPr="00912880" w:rsidRDefault="00FD1B59" w:rsidP="00FD1B59">
      <w:pPr>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II.</w:t>
      </w:r>
      <w:r w:rsidRPr="00912880">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6560E064" w14:textId="77777777" w:rsidR="00FD1B59" w:rsidRPr="00912880" w:rsidRDefault="00FD1B59" w:rsidP="00FD1B59">
      <w:pPr>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III.</w:t>
      </w:r>
      <w:r w:rsidRPr="00912880">
        <w:rPr>
          <w:rFonts w:ascii="Palatino Linotype" w:eastAsia="Palatino Linotype" w:hAnsi="Palatino Linotype" w:cs="Palatino Linotype"/>
          <w:i/>
          <w:sz w:val="22"/>
          <w:szCs w:val="22"/>
        </w:rPr>
        <w:t xml:space="preserve"> Señalar las personas o instancias autorizadas a acceder a la información clasificada.</w:t>
      </w:r>
    </w:p>
    <w:p w14:paraId="508D3BDC" w14:textId="77777777" w:rsidR="00FD1B59" w:rsidRPr="00912880" w:rsidRDefault="00FD1B59" w:rsidP="00FD1B59">
      <w:pPr>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53E5777" w14:textId="77777777" w:rsidR="00FD1B59" w:rsidRPr="00912880" w:rsidRDefault="00FD1B59" w:rsidP="00FD1B59">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w:t>
      </w:r>
    </w:p>
    <w:p w14:paraId="53AE4353" w14:textId="77777777" w:rsidR="00FD1B59" w:rsidRPr="00912880" w:rsidRDefault="00FD1B59" w:rsidP="00FD1B59">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912880">
        <w:rPr>
          <w:rFonts w:ascii="Palatino Linotype" w:eastAsia="Palatino Linotype" w:hAnsi="Palatino Linotype" w:cs="Palatino Linotype"/>
          <w:b/>
          <w:i/>
          <w:sz w:val="22"/>
          <w:szCs w:val="22"/>
        </w:rPr>
        <w:t xml:space="preserve">Quincuagésimo cuarto. </w:t>
      </w:r>
      <w:r w:rsidRPr="00912880">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912880">
        <w:rPr>
          <w:rFonts w:ascii="Palatino Linotype" w:eastAsia="Palatino Linotype" w:hAnsi="Palatino Linotype" w:cs="Palatino Linotype"/>
          <w:b/>
          <w:i/>
          <w:sz w:val="22"/>
          <w:szCs w:val="22"/>
        </w:rPr>
        <w:t xml:space="preserve"> </w:t>
      </w:r>
    </w:p>
    <w:p w14:paraId="5F59B1D9"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 xml:space="preserve">Quincuagésimo quinto. </w:t>
      </w:r>
      <w:r w:rsidRPr="00912880">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F08C4DA" w14:textId="77777777" w:rsidR="00FD1B59" w:rsidRPr="00912880" w:rsidRDefault="00FD1B59" w:rsidP="00FD1B59">
      <w:pPr>
        <w:spacing w:before="120" w:after="120"/>
        <w:ind w:left="851" w:right="902"/>
        <w:jc w:val="both"/>
        <w:rPr>
          <w:rFonts w:ascii="Palatino Linotype" w:eastAsia="Palatino Linotype" w:hAnsi="Palatino Linotype" w:cs="Palatino Linotype"/>
          <w:b/>
          <w:i/>
          <w:sz w:val="22"/>
          <w:szCs w:val="22"/>
        </w:rPr>
      </w:pPr>
      <w:r w:rsidRPr="00912880">
        <w:rPr>
          <w:rFonts w:ascii="Palatino Linotype" w:eastAsia="Palatino Linotype" w:hAnsi="Palatino Linotype" w:cs="Palatino Linotype"/>
          <w:b/>
          <w:i/>
          <w:sz w:val="22"/>
          <w:szCs w:val="22"/>
        </w:rPr>
        <w:t>...</w:t>
      </w:r>
    </w:p>
    <w:p w14:paraId="5E748BB4"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Quincuagésimo séptimo</w:t>
      </w:r>
      <w:r w:rsidRPr="00912880">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8204E2F"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w:t>
      </w:r>
      <w:r w:rsidRPr="00912880">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A643A17"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II.</w:t>
      </w:r>
      <w:r w:rsidRPr="00912880">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0215561B"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III</w:t>
      </w:r>
      <w:r w:rsidRPr="00912880">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79503CF"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ABFBFF0" w14:textId="77777777" w:rsidR="00FD1B59" w:rsidRPr="00912880" w:rsidRDefault="00FD1B59" w:rsidP="00FD1B59">
      <w:pPr>
        <w:spacing w:before="120" w:after="120"/>
        <w:ind w:left="851" w:right="902"/>
        <w:jc w:val="both"/>
        <w:rPr>
          <w:rFonts w:ascii="Palatino Linotype" w:eastAsia="Palatino Linotype" w:hAnsi="Palatino Linotype" w:cs="Palatino Linotype"/>
          <w:i/>
          <w:sz w:val="22"/>
          <w:szCs w:val="22"/>
        </w:rPr>
      </w:pPr>
      <w:r w:rsidRPr="00912880">
        <w:rPr>
          <w:rFonts w:ascii="Palatino Linotype" w:eastAsia="Palatino Linotype" w:hAnsi="Palatino Linotype" w:cs="Palatino Linotype"/>
          <w:b/>
          <w:i/>
          <w:sz w:val="22"/>
          <w:szCs w:val="22"/>
        </w:rPr>
        <w:t>Quincuagésimo octavo</w:t>
      </w:r>
      <w:r w:rsidRPr="00912880">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78EF624" w14:textId="3930BF0D" w:rsidR="00193AE1" w:rsidRPr="00912880" w:rsidRDefault="00193AE1" w:rsidP="00193AE1">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Así, con fundamento en lo prescrito en los artículos </w:t>
      </w:r>
      <w:r w:rsidR="005D5DC9" w:rsidRPr="00912880">
        <w:rPr>
          <w:rFonts w:ascii="Palatino Linotype" w:eastAsia="Palatino Linotype" w:hAnsi="Palatino Linotype" w:cs="Palatino Linotype"/>
          <w:sz w:val="22"/>
          <w:szCs w:val="22"/>
        </w:rPr>
        <w:t xml:space="preserve">5 párrafos </w:t>
      </w:r>
      <w:r w:rsidR="000E700F" w:rsidRPr="00912880">
        <w:rPr>
          <w:rFonts w:ascii="Palatino Linotype" w:eastAsia="Palatino Linotype" w:hAnsi="Palatino Linotype" w:cs="Palatino Linotype"/>
          <w:sz w:val="22"/>
          <w:szCs w:val="22"/>
        </w:rPr>
        <w:t xml:space="preserve">cuadragésimo cuarto, cuadragésimo quinto cuadragésimo sexto, de la </w:t>
      </w:r>
      <w:r w:rsidR="005D5DC9" w:rsidRPr="00912880">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912880">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0285A7B6" w14:textId="77777777" w:rsidR="00193AE1" w:rsidRPr="00912880"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912880">
        <w:rPr>
          <w:rFonts w:ascii="Palatino Linotype" w:eastAsia="Palatino Linotype" w:hAnsi="Palatino Linotype" w:cs="Palatino Linotype"/>
          <w:b/>
          <w:sz w:val="22"/>
          <w:szCs w:val="22"/>
        </w:rPr>
        <w:t>III. R E S U E L V E</w:t>
      </w:r>
    </w:p>
    <w:p w14:paraId="4B05A008" w14:textId="573F4528" w:rsidR="008F68EE" w:rsidRPr="00912880" w:rsidRDefault="008F68EE" w:rsidP="008F68EE">
      <w:pPr>
        <w:spacing w:before="240" w:after="240" w:line="360" w:lineRule="auto"/>
        <w:jc w:val="both"/>
        <w:rPr>
          <w:rFonts w:ascii="Palatino Linotype" w:eastAsia="Palatino Linotype" w:hAnsi="Palatino Linotype" w:cs="Palatino Linotype"/>
          <w:sz w:val="22"/>
          <w:szCs w:val="22"/>
        </w:rPr>
      </w:pPr>
      <w:bookmarkStart w:id="10" w:name="_heading=h.26in1rg" w:colFirst="0" w:colLast="0"/>
      <w:bookmarkEnd w:id="10"/>
      <w:r w:rsidRPr="00912880">
        <w:rPr>
          <w:rFonts w:ascii="Palatino Linotype" w:eastAsia="Palatino Linotype" w:hAnsi="Palatino Linotype" w:cs="Palatino Linotype"/>
          <w:b/>
          <w:sz w:val="22"/>
          <w:szCs w:val="22"/>
        </w:rPr>
        <w:t xml:space="preserve">Primero. </w:t>
      </w:r>
      <w:r w:rsidRPr="00912880">
        <w:rPr>
          <w:rFonts w:ascii="Palatino Linotype" w:eastAsia="Palatino Linotype" w:hAnsi="Palatino Linotype" w:cs="Palatino Linotype"/>
          <w:sz w:val="22"/>
          <w:szCs w:val="22"/>
        </w:rPr>
        <w:t>Resultan</w:t>
      </w:r>
      <w:r w:rsidRPr="00912880">
        <w:rPr>
          <w:rFonts w:ascii="Palatino Linotype" w:eastAsia="Palatino Linotype" w:hAnsi="Palatino Linotype" w:cs="Palatino Linotype"/>
          <w:b/>
          <w:sz w:val="22"/>
          <w:szCs w:val="22"/>
        </w:rPr>
        <w:t xml:space="preserve"> fundadas</w:t>
      </w:r>
      <w:r w:rsidRPr="00912880">
        <w:rPr>
          <w:rFonts w:ascii="Palatino Linotype" w:eastAsia="Palatino Linotype" w:hAnsi="Palatino Linotype" w:cs="Palatino Linotype"/>
          <w:sz w:val="22"/>
          <w:szCs w:val="22"/>
        </w:rPr>
        <w:t xml:space="preserve"> las razones o motivos de inconformidad hechos valer por la parte</w:t>
      </w:r>
      <w:r w:rsidRPr="00912880">
        <w:rPr>
          <w:rFonts w:ascii="Palatino Linotype" w:eastAsia="Palatino Linotype" w:hAnsi="Palatino Linotype" w:cs="Palatino Linotype"/>
          <w:b/>
          <w:sz w:val="22"/>
          <w:szCs w:val="22"/>
        </w:rPr>
        <w:t xml:space="preserve"> Recurrente</w:t>
      </w:r>
      <w:r w:rsidRPr="00912880">
        <w:rPr>
          <w:rFonts w:ascii="Palatino Linotype" w:eastAsia="Palatino Linotype" w:hAnsi="Palatino Linotype" w:cs="Palatino Linotype"/>
          <w:sz w:val="22"/>
          <w:szCs w:val="22"/>
        </w:rPr>
        <w:t xml:space="preserve"> en el recurso de revisión </w:t>
      </w:r>
      <w:r w:rsidRPr="00912880">
        <w:rPr>
          <w:rFonts w:ascii="Palatino Linotype" w:eastAsia="Palatino Linotype" w:hAnsi="Palatino Linotype" w:cs="Palatino Linotype"/>
          <w:b/>
          <w:sz w:val="22"/>
          <w:szCs w:val="22"/>
        </w:rPr>
        <w:t>09004/INFOEM/IP/RR/2025</w:t>
      </w:r>
      <w:r w:rsidRPr="00912880">
        <w:rPr>
          <w:rFonts w:ascii="Palatino Linotype" w:eastAsia="Palatino Linotype" w:hAnsi="Palatino Linotype" w:cs="Palatino Linotype"/>
          <w:sz w:val="22"/>
          <w:szCs w:val="22"/>
        </w:rPr>
        <w:t xml:space="preserve">; por lo que, en términos del </w:t>
      </w:r>
      <w:r w:rsidRPr="00912880">
        <w:rPr>
          <w:rFonts w:ascii="Palatino Linotype" w:eastAsia="Palatino Linotype" w:hAnsi="Palatino Linotype" w:cs="Palatino Linotype"/>
          <w:b/>
          <w:sz w:val="22"/>
          <w:szCs w:val="22"/>
        </w:rPr>
        <w:t>Considerando</w:t>
      </w:r>
      <w:r w:rsidRPr="00912880">
        <w:rPr>
          <w:rFonts w:ascii="Palatino Linotype" w:eastAsia="Palatino Linotype" w:hAnsi="Palatino Linotype" w:cs="Palatino Linotype"/>
          <w:sz w:val="22"/>
          <w:szCs w:val="22"/>
        </w:rPr>
        <w:t xml:space="preserve"> </w:t>
      </w:r>
      <w:r w:rsidRPr="00912880">
        <w:rPr>
          <w:rFonts w:ascii="Palatino Linotype" w:eastAsia="Palatino Linotype" w:hAnsi="Palatino Linotype" w:cs="Palatino Linotype"/>
          <w:b/>
          <w:sz w:val="22"/>
          <w:szCs w:val="22"/>
        </w:rPr>
        <w:t xml:space="preserve">Cuarto </w:t>
      </w:r>
      <w:r w:rsidRPr="00912880">
        <w:rPr>
          <w:rFonts w:ascii="Palatino Linotype" w:eastAsia="Palatino Linotype" w:hAnsi="Palatino Linotype" w:cs="Palatino Linotype"/>
          <w:sz w:val="22"/>
          <w:szCs w:val="22"/>
        </w:rPr>
        <w:t xml:space="preserve">de esta resolución, se </w:t>
      </w:r>
      <w:r w:rsidRPr="00912880">
        <w:rPr>
          <w:rFonts w:ascii="Palatino Linotype" w:eastAsia="Palatino Linotype" w:hAnsi="Palatino Linotype" w:cs="Palatino Linotype"/>
          <w:b/>
          <w:sz w:val="22"/>
          <w:szCs w:val="22"/>
        </w:rPr>
        <w:t xml:space="preserve">Modifica </w:t>
      </w:r>
      <w:r w:rsidRPr="00912880">
        <w:rPr>
          <w:rFonts w:ascii="Palatino Linotype" w:eastAsia="Palatino Linotype" w:hAnsi="Palatino Linotype" w:cs="Palatino Linotype"/>
          <w:sz w:val="22"/>
          <w:szCs w:val="22"/>
        </w:rPr>
        <w:t xml:space="preserve">la respuesta emitida por el </w:t>
      </w:r>
      <w:r w:rsidRPr="00912880">
        <w:rPr>
          <w:rFonts w:ascii="Palatino Linotype" w:eastAsia="Palatino Linotype" w:hAnsi="Palatino Linotype" w:cs="Palatino Linotype"/>
          <w:b/>
          <w:sz w:val="22"/>
          <w:szCs w:val="22"/>
        </w:rPr>
        <w:t xml:space="preserve">Sujeto Obligado. </w:t>
      </w:r>
    </w:p>
    <w:p w14:paraId="31D93B35" w14:textId="4363CA99" w:rsidR="008F68EE" w:rsidRPr="00912880" w:rsidRDefault="008F68EE" w:rsidP="008F68EE">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b/>
          <w:sz w:val="22"/>
          <w:szCs w:val="22"/>
        </w:rPr>
        <w:t xml:space="preserve">Segundo. </w:t>
      </w:r>
      <w:r w:rsidRPr="00912880">
        <w:rPr>
          <w:rFonts w:ascii="Palatino Linotype" w:eastAsia="Palatino Linotype" w:hAnsi="Palatino Linotype" w:cs="Palatino Linotype"/>
          <w:sz w:val="22"/>
          <w:szCs w:val="22"/>
        </w:rPr>
        <w:t xml:space="preserve">Se </w:t>
      </w:r>
      <w:r w:rsidRPr="00912880">
        <w:rPr>
          <w:rFonts w:ascii="Palatino Linotype" w:eastAsia="Palatino Linotype" w:hAnsi="Palatino Linotype" w:cs="Palatino Linotype"/>
          <w:b/>
          <w:sz w:val="22"/>
          <w:szCs w:val="22"/>
        </w:rPr>
        <w:t>Ordena</w:t>
      </w:r>
      <w:r w:rsidRPr="00912880">
        <w:rPr>
          <w:rFonts w:ascii="Palatino Linotype" w:eastAsia="Palatino Linotype" w:hAnsi="Palatino Linotype" w:cs="Palatino Linotype"/>
          <w:sz w:val="22"/>
          <w:szCs w:val="22"/>
        </w:rPr>
        <w:t xml:space="preserve"> al </w:t>
      </w:r>
      <w:r w:rsidRPr="00912880">
        <w:rPr>
          <w:rFonts w:ascii="Palatino Linotype" w:eastAsia="Palatino Linotype" w:hAnsi="Palatino Linotype" w:cs="Palatino Linotype"/>
          <w:b/>
          <w:sz w:val="22"/>
          <w:szCs w:val="22"/>
        </w:rPr>
        <w:t>Sujeto Obligado</w:t>
      </w:r>
      <w:r w:rsidRPr="00912880">
        <w:rPr>
          <w:rFonts w:ascii="Palatino Linotype" w:eastAsia="Palatino Linotype" w:hAnsi="Palatino Linotype" w:cs="Palatino Linotype"/>
          <w:sz w:val="22"/>
          <w:szCs w:val="22"/>
        </w:rPr>
        <w:t xml:space="preserve">, en términos de los Considerandos </w:t>
      </w:r>
      <w:r w:rsidRPr="00912880">
        <w:rPr>
          <w:rFonts w:ascii="Palatino Linotype" w:eastAsia="Palatino Linotype" w:hAnsi="Palatino Linotype" w:cs="Palatino Linotype"/>
          <w:b/>
          <w:sz w:val="22"/>
          <w:szCs w:val="22"/>
        </w:rPr>
        <w:t xml:space="preserve">Cuarto </w:t>
      </w:r>
      <w:r w:rsidRPr="00912880">
        <w:rPr>
          <w:rFonts w:ascii="Palatino Linotype" w:eastAsia="Palatino Linotype" w:hAnsi="Palatino Linotype" w:cs="Palatino Linotype"/>
          <w:sz w:val="22"/>
          <w:szCs w:val="22"/>
        </w:rPr>
        <w:t xml:space="preserve">y </w:t>
      </w:r>
      <w:r w:rsidRPr="00912880">
        <w:rPr>
          <w:rFonts w:ascii="Palatino Linotype" w:eastAsia="Palatino Linotype" w:hAnsi="Palatino Linotype" w:cs="Palatino Linotype"/>
          <w:b/>
          <w:sz w:val="22"/>
          <w:szCs w:val="22"/>
        </w:rPr>
        <w:t xml:space="preserve">Quinto </w:t>
      </w:r>
      <w:r w:rsidRPr="00912880">
        <w:rPr>
          <w:rFonts w:ascii="Palatino Linotype" w:eastAsia="Palatino Linotype" w:hAnsi="Palatino Linotype" w:cs="Palatino Linotype"/>
          <w:sz w:val="22"/>
          <w:szCs w:val="22"/>
        </w:rPr>
        <w:t xml:space="preserve">de esta resolución, haga entrega, vía </w:t>
      </w:r>
      <w:r w:rsidRPr="00912880">
        <w:rPr>
          <w:rFonts w:ascii="Palatino Linotype" w:eastAsia="Palatino Linotype" w:hAnsi="Palatino Linotype" w:cs="Palatino Linotype"/>
          <w:b/>
          <w:sz w:val="22"/>
          <w:szCs w:val="22"/>
        </w:rPr>
        <w:t>SAIMEX</w:t>
      </w:r>
      <w:r w:rsidRPr="00912880">
        <w:rPr>
          <w:rFonts w:ascii="Palatino Linotype" w:eastAsia="Palatino Linotype" w:hAnsi="Palatino Linotype" w:cs="Palatino Linotype"/>
          <w:sz w:val="22"/>
          <w:szCs w:val="22"/>
        </w:rPr>
        <w:t>, previa búsqueda exhaustiva y razonable, en versión pública de ser procedente, de lo siguiente:</w:t>
      </w:r>
    </w:p>
    <w:p w14:paraId="0FB35E0B" w14:textId="2FF44469" w:rsidR="008F68EE" w:rsidRPr="00912880" w:rsidRDefault="008F68EE" w:rsidP="008F68EE">
      <w:pPr>
        <w:spacing w:before="240" w:after="240" w:line="360" w:lineRule="auto"/>
        <w:ind w:left="284"/>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1. El contrato celebrado </w:t>
      </w:r>
      <w:r w:rsidR="00CC7B74" w:rsidRPr="00912880">
        <w:rPr>
          <w:rFonts w:ascii="Palatino Linotype" w:eastAsia="Palatino Linotype" w:hAnsi="Palatino Linotype" w:cs="Palatino Linotype"/>
          <w:sz w:val="22"/>
          <w:szCs w:val="22"/>
        </w:rPr>
        <w:t>para la adquisición de la chamarra que se le obsequió a la diputada referida en la solicitud en la reunión que sostuvo con el presidente municipal el día 05 de junio de 2025.</w:t>
      </w:r>
    </w:p>
    <w:p w14:paraId="2EAAAA13" w14:textId="2597D38D" w:rsidR="00A36FAC" w:rsidRPr="00912880" w:rsidRDefault="00A36FAC" w:rsidP="00A36FAC">
      <w:pPr>
        <w:spacing w:before="240" w:after="240"/>
        <w:ind w:left="284" w:right="49"/>
        <w:jc w:val="both"/>
        <w:rPr>
          <w:rFonts w:ascii="Palatino Linotype" w:eastAsia="Palatino Linotype" w:hAnsi="Palatino Linotype" w:cs="Palatino Linotype"/>
          <w:i/>
          <w:iCs/>
          <w:sz w:val="20"/>
          <w:szCs w:val="22"/>
        </w:rPr>
      </w:pPr>
      <w:r w:rsidRPr="00912880">
        <w:rPr>
          <w:rFonts w:ascii="Palatino Linotype" w:eastAsia="Palatino Linotype" w:hAnsi="Palatino Linotype" w:cs="Palatino Linotype"/>
          <w:i/>
          <w:iCs/>
          <w:sz w:val="20"/>
          <w:szCs w:val="22"/>
        </w:rPr>
        <w:t xml:space="preserve">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 la parte </w:t>
      </w:r>
      <w:r w:rsidRPr="00912880">
        <w:rPr>
          <w:rFonts w:ascii="Palatino Linotype" w:eastAsia="Palatino Linotype" w:hAnsi="Palatino Linotype" w:cs="Palatino Linotype"/>
          <w:b/>
          <w:i/>
          <w:iCs/>
          <w:sz w:val="20"/>
          <w:szCs w:val="22"/>
        </w:rPr>
        <w:t>Recurrente</w:t>
      </w:r>
      <w:r w:rsidRPr="00912880">
        <w:rPr>
          <w:rFonts w:ascii="Palatino Linotype" w:eastAsia="Palatino Linotype" w:hAnsi="Palatino Linotype" w:cs="Palatino Linotype"/>
          <w:i/>
          <w:iCs/>
          <w:sz w:val="20"/>
          <w:szCs w:val="22"/>
        </w:rPr>
        <w:t>.</w:t>
      </w:r>
    </w:p>
    <w:p w14:paraId="36AF3956" w14:textId="1D4CAF37" w:rsidR="00A36FAC" w:rsidRPr="00912880" w:rsidRDefault="00A36FAC" w:rsidP="00A36FAC">
      <w:pPr>
        <w:spacing w:before="120" w:after="120"/>
        <w:ind w:left="284"/>
        <w:jc w:val="both"/>
        <w:rPr>
          <w:rFonts w:ascii="Palatino Linotype" w:eastAsia="Palatino Linotype" w:hAnsi="Palatino Linotype" w:cs="Palatino Linotype"/>
          <w:i/>
          <w:sz w:val="20"/>
          <w:szCs w:val="20"/>
        </w:rPr>
      </w:pPr>
      <w:r w:rsidRPr="00912880">
        <w:rPr>
          <w:rFonts w:ascii="Palatino Linotype" w:hAnsi="Palatino Linotype"/>
          <w:i/>
          <w:iCs/>
          <w:sz w:val="20"/>
          <w:szCs w:val="20"/>
        </w:rPr>
        <w:t xml:space="preserve">Para el caso de que la información que se ordena entregar no obre en los archivos del </w:t>
      </w:r>
      <w:r w:rsidRPr="00912880">
        <w:rPr>
          <w:rFonts w:ascii="Palatino Linotype" w:hAnsi="Palatino Linotype"/>
          <w:b/>
          <w:i/>
          <w:iCs/>
          <w:sz w:val="20"/>
          <w:szCs w:val="20"/>
        </w:rPr>
        <w:t>Sujeto Obligado</w:t>
      </w:r>
      <w:r w:rsidRPr="00912880">
        <w:rPr>
          <w:rFonts w:ascii="Palatino Linotype" w:hAnsi="Palatino Linotype"/>
          <w:i/>
          <w:iCs/>
          <w:sz w:val="20"/>
          <w:szCs w:val="20"/>
        </w:rPr>
        <w:t xml:space="preserve">, por no haberse </w:t>
      </w:r>
      <w:r w:rsidR="00757712" w:rsidRPr="00912880">
        <w:rPr>
          <w:rFonts w:ascii="Palatino Linotype" w:hAnsi="Palatino Linotype"/>
          <w:i/>
          <w:iCs/>
          <w:sz w:val="20"/>
          <w:szCs w:val="20"/>
        </w:rPr>
        <w:t xml:space="preserve">generado </w:t>
      </w:r>
      <w:r w:rsidRPr="00912880">
        <w:rPr>
          <w:rFonts w:ascii="Palatino Linotype" w:hAnsi="Palatino Linotype"/>
          <w:i/>
          <w:iCs/>
          <w:sz w:val="20"/>
          <w:szCs w:val="20"/>
        </w:rPr>
        <w:t>deberá hacerlo del conocimiento de</w:t>
      </w:r>
      <w:r w:rsidR="00757712" w:rsidRPr="00912880">
        <w:rPr>
          <w:rFonts w:ascii="Palatino Linotype" w:hAnsi="Palatino Linotype"/>
          <w:i/>
          <w:iCs/>
          <w:sz w:val="20"/>
          <w:szCs w:val="20"/>
        </w:rPr>
        <w:t xml:space="preserve"> </w:t>
      </w:r>
      <w:r w:rsidR="00757712" w:rsidRPr="00912880">
        <w:rPr>
          <w:rFonts w:ascii="Palatino Linotype" w:eastAsia="Palatino Linotype" w:hAnsi="Palatino Linotype" w:cs="Palatino Linotype"/>
          <w:i/>
          <w:iCs/>
          <w:sz w:val="20"/>
          <w:szCs w:val="22"/>
        </w:rPr>
        <w:t xml:space="preserve">la parte </w:t>
      </w:r>
      <w:r w:rsidR="00757712" w:rsidRPr="00912880">
        <w:rPr>
          <w:rFonts w:ascii="Palatino Linotype" w:eastAsia="Palatino Linotype" w:hAnsi="Palatino Linotype" w:cs="Palatino Linotype"/>
          <w:b/>
          <w:i/>
          <w:iCs/>
          <w:sz w:val="20"/>
          <w:szCs w:val="22"/>
        </w:rPr>
        <w:t>Recurrente</w:t>
      </w:r>
      <w:r w:rsidR="00757712" w:rsidRPr="00912880">
        <w:rPr>
          <w:rFonts w:ascii="Palatino Linotype" w:hAnsi="Palatino Linotype"/>
          <w:i/>
          <w:iCs/>
          <w:sz w:val="20"/>
          <w:szCs w:val="20"/>
        </w:rPr>
        <w:t xml:space="preserve"> </w:t>
      </w:r>
      <w:r w:rsidRPr="00912880">
        <w:rPr>
          <w:rFonts w:ascii="Palatino Linotype" w:hAnsi="Palatino Linotype"/>
          <w:i/>
          <w:iCs/>
          <w:sz w:val="20"/>
          <w:szCs w:val="20"/>
        </w:rPr>
        <w:t>en términos del artículo 19, párrafo segundo, de la Ley de Transparencia y Acceso a la Información Pública del Estado de México y Municipios, para tenerse por colmado dicho requerimiento. </w:t>
      </w:r>
    </w:p>
    <w:p w14:paraId="4C55CA9D" w14:textId="77777777" w:rsidR="008F68EE" w:rsidRPr="00912880" w:rsidRDefault="008F68EE" w:rsidP="008F68EE">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b/>
          <w:sz w:val="22"/>
          <w:szCs w:val="22"/>
        </w:rPr>
        <w:t xml:space="preserve">Tercero. Notifíquese, </w:t>
      </w:r>
      <w:r w:rsidRPr="00912880">
        <w:rPr>
          <w:rFonts w:ascii="Palatino Linotype" w:eastAsia="Palatino Linotype" w:hAnsi="Palatino Linotype" w:cs="Palatino Linotype"/>
          <w:sz w:val="22"/>
          <w:szCs w:val="22"/>
        </w:rPr>
        <w:t xml:space="preserve">vía </w:t>
      </w:r>
      <w:r w:rsidRPr="00912880">
        <w:rPr>
          <w:rFonts w:ascii="Palatino Linotype" w:eastAsia="Palatino Linotype" w:hAnsi="Palatino Linotype" w:cs="Palatino Linotype"/>
          <w:b/>
          <w:sz w:val="22"/>
          <w:szCs w:val="22"/>
        </w:rPr>
        <w:t>SAIMEX</w:t>
      </w:r>
      <w:r w:rsidRPr="00912880">
        <w:rPr>
          <w:rFonts w:ascii="Palatino Linotype" w:eastAsia="Palatino Linotype" w:hAnsi="Palatino Linotype" w:cs="Palatino Linotype"/>
          <w:sz w:val="22"/>
          <w:szCs w:val="22"/>
        </w:rPr>
        <w:t xml:space="preserve">, al Titular de la Unidad de Transparencia del </w:t>
      </w:r>
      <w:r w:rsidRPr="00912880">
        <w:rPr>
          <w:rFonts w:ascii="Palatino Linotype" w:eastAsia="Palatino Linotype" w:hAnsi="Palatino Linotype" w:cs="Palatino Linotype"/>
          <w:b/>
          <w:sz w:val="22"/>
          <w:szCs w:val="22"/>
        </w:rPr>
        <w:t>Sujeto Obligado,</w:t>
      </w:r>
      <w:r w:rsidRPr="00912880">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24ACD98" w14:textId="77777777" w:rsidR="008F68EE" w:rsidRPr="00912880" w:rsidRDefault="008F68EE" w:rsidP="008F68EE">
      <w:pPr>
        <w:spacing w:before="240" w:after="240" w:line="360" w:lineRule="auto"/>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912880">
        <w:rPr>
          <w:rFonts w:ascii="Palatino Linotype" w:eastAsia="Palatino Linotype" w:hAnsi="Palatino Linotype" w:cs="Palatino Linotype"/>
          <w:b/>
          <w:sz w:val="22"/>
          <w:szCs w:val="22"/>
        </w:rPr>
        <w:t>Sujeto Obligado</w:t>
      </w:r>
      <w:r w:rsidRPr="00912880">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5ABDEA8D" w14:textId="77777777" w:rsidR="008F68EE" w:rsidRPr="00912880" w:rsidRDefault="008F68EE" w:rsidP="008F68EE">
      <w:pPr>
        <w:spacing w:before="240" w:after="240" w:line="360" w:lineRule="auto"/>
        <w:jc w:val="both"/>
        <w:rPr>
          <w:rFonts w:ascii="Palatino Linotype" w:eastAsia="Palatino Linotype" w:hAnsi="Palatino Linotype" w:cs="Palatino Linotype"/>
          <w:sz w:val="22"/>
          <w:szCs w:val="22"/>
        </w:rPr>
      </w:pPr>
      <w:bookmarkStart w:id="11" w:name="_heading=h.17dp8vu" w:colFirst="0" w:colLast="0"/>
      <w:bookmarkEnd w:id="11"/>
      <w:r w:rsidRPr="00912880">
        <w:rPr>
          <w:rFonts w:ascii="Palatino Linotype" w:eastAsia="Palatino Linotype" w:hAnsi="Palatino Linotype" w:cs="Palatino Linotype"/>
          <w:b/>
          <w:sz w:val="22"/>
          <w:szCs w:val="22"/>
        </w:rPr>
        <w:t xml:space="preserve">Cuarto.  Notifíquese, </w:t>
      </w:r>
      <w:r w:rsidRPr="00912880">
        <w:rPr>
          <w:rFonts w:ascii="Palatino Linotype" w:eastAsia="Palatino Linotype" w:hAnsi="Palatino Linotype" w:cs="Palatino Linotype"/>
          <w:sz w:val="22"/>
          <w:szCs w:val="22"/>
        </w:rPr>
        <w:t xml:space="preserve">vía </w:t>
      </w:r>
      <w:r w:rsidRPr="00912880">
        <w:rPr>
          <w:rFonts w:ascii="Palatino Linotype" w:eastAsia="Palatino Linotype" w:hAnsi="Palatino Linotype" w:cs="Palatino Linotype"/>
          <w:b/>
          <w:sz w:val="22"/>
          <w:szCs w:val="22"/>
        </w:rPr>
        <w:t>SAIMEX</w:t>
      </w:r>
      <w:r w:rsidRPr="00912880">
        <w:rPr>
          <w:rFonts w:ascii="Palatino Linotype" w:eastAsia="Palatino Linotype" w:hAnsi="Palatino Linotype" w:cs="Palatino Linotype"/>
          <w:sz w:val="22"/>
          <w:szCs w:val="22"/>
        </w:rPr>
        <w:t xml:space="preserve">, a la parte </w:t>
      </w:r>
      <w:r w:rsidRPr="00912880">
        <w:rPr>
          <w:rFonts w:ascii="Palatino Linotype" w:eastAsia="Palatino Linotype" w:hAnsi="Palatino Linotype" w:cs="Palatino Linotype"/>
          <w:b/>
          <w:sz w:val="22"/>
          <w:szCs w:val="22"/>
        </w:rPr>
        <w:t>Recurrente</w:t>
      </w:r>
      <w:r w:rsidRPr="00912880">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D598642" w14:textId="6DA0609A" w:rsidR="00562A90" w:rsidRPr="00A52B8A"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r w:rsidRPr="0091288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912880">
        <w:rPr>
          <w:rFonts w:ascii="Palatino Linotype" w:eastAsia="Palatino Linotype" w:hAnsi="Palatino Linotype" w:cs="Palatino Linotype"/>
          <w:sz w:val="22"/>
          <w:szCs w:val="22"/>
        </w:rPr>
        <w:t xml:space="preserve"> </w:t>
      </w:r>
      <w:r w:rsidR="00912880" w:rsidRPr="00912880">
        <w:rPr>
          <w:rFonts w:ascii="Palatino Linotype" w:eastAsia="Palatino Linotype" w:hAnsi="Palatino Linotype" w:cs="Palatino Linotype"/>
          <w:sz w:val="22"/>
          <w:szCs w:val="22"/>
        </w:rPr>
        <w:t>(AUSENCIA JUSTIFICADA)</w:t>
      </w:r>
      <w:r w:rsidRPr="00912880">
        <w:rPr>
          <w:rFonts w:ascii="Palatino Linotype" w:eastAsia="Palatino Linotype" w:hAnsi="Palatino Linotype" w:cs="Palatino Linotype"/>
          <w:sz w:val="22"/>
          <w:szCs w:val="22"/>
        </w:rPr>
        <w:t xml:space="preserve">, SHARON CRISTINA MORALES MARTÍNEZ, LUIS GUSTAVO PARRA NORIEGA, Y GUADALUPE RAMÍREZ PEÑA, EN LA </w:t>
      </w:r>
      <w:r w:rsidR="000602FD" w:rsidRPr="00912880">
        <w:rPr>
          <w:rFonts w:ascii="Palatino Linotype" w:eastAsia="Palatino Linotype" w:hAnsi="Palatino Linotype" w:cs="Palatino Linotype"/>
          <w:sz w:val="22"/>
          <w:szCs w:val="22"/>
        </w:rPr>
        <w:t>TERCERA</w:t>
      </w:r>
      <w:r w:rsidR="003F449D" w:rsidRPr="00912880">
        <w:rPr>
          <w:rFonts w:ascii="Palatino Linotype" w:eastAsia="Palatino Linotype" w:hAnsi="Palatino Linotype" w:cs="Palatino Linotype"/>
          <w:sz w:val="22"/>
          <w:szCs w:val="22"/>
        </w:rPr>
        <w:t xml:space="preserve"> </w:t>
      </w:r>
      <w:r w:rsidRPr="00912880">
        <w:rPr>
          <w:rFonts w:ascii="Palatino Linotype" w:eastAsia="Palatino Linotype" w:hAnsi="Palatino Linotype" w:cs="Palatino Linotype"/>
          <w:sz w:val="22"/>
          <w:szCs w:val="22"/>
        </w:rPr>
        <w:t xml:space="preserve">SESIÓN ORDINARIA CELEBRADA EL </w:t>
      </w:r>
      <w:r w:rsidR="000602FD" w:rsidRPr="00912880">
        <w:rPr>
          <w:rFonts w:ascii="Palatino Linotype" w:eastAsia="Palatino Linotype" w:hAnsi="Palatino Linotype" w:cs="Palatino Linotype"/>
          <w:sz w:val="22"/>
          <w:szCs w:val="22"/>
        </w:rPr>
        <w:t>VEINTIOCHO</w:t>
      </w:r>
      <w:r w:rsidR="0074010D" w:rsidRPr="00912880">
        <w:rPr>
          <w:rFonts w:ascii="Palatino Linotype" w:eastAsia="Palatino Linotype" w:hAnsi="Palatino Linotype" w:cs="Palatino Linotype"/>
          <w:sz w:val="22"/>
          <w:szCs w:val="22"/>
        </w:rPr>
        <w:t xml:space="preserve"> DE ENERO</w:t>
      </w:r>
      <w:r w:rsidRPr="00912880">
        <w:rPr>
          <w:rFonts w:ascii="Palatino Linotype" w:eastAsia="Palatino Linotype" w:hAnsi="Palatino Linotype" w:cs="Palatino Linotype"/>
          <w:sz w:val="22"/>
          <w:szCs w:val="22"/>
        </w:rPr>
        <w:t xml:space="preserve"> DE DOS MIL VEINTICINCO, ANTE EL SECRETARIO TÉCNICO DEL PLENO ALEXIS TAPIA RAMÍREZ.</w:t>
      </w:r>
    </w:p>
    <w:p w14:paraId="7E80776D" w14:textId="77777777" w:rsidR="00562A90" w:rsidRPr="00A52B8A"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A52B8A"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A52B8A"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A52B8A"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A52B8A"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A52B8A"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A52B8A"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A52B8A"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A52B8A"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A52B8A"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A52B8A"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A52B8A"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A52B8A"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A52B8A"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A52B8A"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A52B8A"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A52B8A"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A52B8A"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A52B8A"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A52B8A"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A52B8A"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A52B8A"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A52B8A" w:rsidRDefault="00CD09AE">
      <w:pPr>
        <w:spacing w:line="360" w:lineRule="auto"/>
        <w:jc w:val="both"/>
        <w:rPr>
          <w:rFonts w:ascii="Palatino Linotype" w:eastAsia="Palatino Linotype" w:hAnsi="Palatino Linotype" w:cs="Palatino Linotype"/>
          <w:sz w:val="22"/>
          <w:szCs w:val="22"/>
        </w:rPr>
      </w:pPr>
    </w:p>
    <w:sectPr w:rsidR="00CD09AE" w:rsidRPr="00A52B8A">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2E761" w14:textId="77777777" w:rsidR="008D35D0" w:rsidRDefault="008D35D0">
      <w:r>
        <w:separator/>
      </w:r>
    </w:p>
  </w:endnote>
  <w:endnote w:type="continuationSeparator" w:id="0">
    <w:p w14:paraId="7C5478B9" w14:textId="77777777" w:rsidR="008D35D0" w:rsidRDefault="008D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41E2FA70" w:rsidR="006D7318" w:rsidRDefault="006D731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31873">
      <w:rPr>
        <w:rFonts w:ascii="Palatino Linotype" w:eastAsia="Palatino Linotype" w:hAnsi="Palatino Linotype" w:cs="Palatino Linotype"/>
        <w:b/>
        <w:noProof/>
        <w:color w:val="000000"/>
        <w:sz w:val="20"/>
        <w:szCs w:val="20"/>
      </w:rPr>
      <w:t>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31873">
      <w:rPr>
        <w:rFonts w:ascii="Palatino Linotype" w:eastAsia="Palatino Linotype" w:hAnsi="Palatino Linotype" w:cs="Palatino Linotype"/>
        <w:b/>
        <w:noProof/>
        <w:color w:val="000000"/>
        <w:sz w:val="20"/>
        <w:szCs w:val="20"/>
      </w:rPr>
      <w:t>52</w:t>
    </w:r>
    <w:r>
      <w:rPr>
        <w:rFonts w:ascii="Palatino Linotype" w:eastAsia="Palatino Linotype" w:hAnsi="Palatino Linotype" w:cs="Palatino Linotype"/>
        <w:b/>
        <w:color w:val="000000"/>
        <w:sz w:val="20"/>
        <w:szCs w:val="20"/>
      </w:rPr>
      <w:fldChar w:fldCharType="end"/>
    </w:r>
  </w:p>
  <w:p w14:paraId="49CB52A8" w14:textId="77777777" w:rsidR="006D7318" w:rsidRDefault="006D731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4346F0DC" w:rsidR="006D7318" w:rsidRDefault="006D731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3187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31873">
      <w:rPr>
        <w:rFonts w:ascii="Palatino Linotype" w:eastAsia="Palatino Linotype" w:hAnsi="Palatino Linotype" w:cs="Palatino Linotype"/>
        <w:b/>
        <w:noProof/>
        <w:color w:val="000000"/>
        <w:sz w:val="20"/>
        <w:szCs w:val="20"/>
      </w:rPr>
      <w:t>52</w:t>
    </w:r>
    <w:r>
      <w:rPr>
        <w:rFonts w:ascii="Palatino Linotype" w:eastAsia="Palatino Linotype" w:hAnsi="Palatino Linotype" w:cs="Palatino Linotype"/>
        <w:b/>
        <w:color w:val="000000"/>
        <w:sz w:val="20"/>
        <w:szCs w:val="20"/>
      </w:rPr>
      <w:fldChar w:fldCharType="end"/>
    </w:r>
  </w:p>
  <w:p w14:paraId="21ECF124" w14:textId="77777777" w:rsidR="006D7318" w:rsidRDefault="006D731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0DAB5" w14:textId="77777777" w:rsidR="008D35D0" w:rsidRDefault="008D35D0">
      <w:r>
        <w:separator/>
      </w:r>
    </w:p>
  </w:footnote>
  <w:footnote w:type="continuationSeparator" w:id="0">
    <w:p w14:paraId="78F6A9CF" w14:textId="77777777" w:rsidR="008D35D0" w:rsidRDefault="008D35D0">
      <w:r>
        <w:continuationSeparator/>
      </w:r>
    </w:p>
  </w:footnote>
  <w:footnote w:id="1">
    <w:p w14:paraId="3A635751" w14:textId="77777777" w:rsidR="00D15725" w:rsidRDefault="00D15725" w:rsidP="00D1572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6D7318" w:rsidRDefault="006D7318">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6D7318" w14:paraId="4679E995" w14:textId="77777777">
      <w:tc>
        <w:tcPr>
          <w:tcW w:w="2489" w:type="dxa"/>
        </w:tcPr>
        <w:p w14:paraId="1CBA62BA" w14:textId="77777777" w:rsidR="006D7318" w:rsidRDefault="006D73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58F9A74A" w:rsidR="006D7318" w:rsidRDefault="006D7318" w:rsidP="00137CD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09004/INFOEM/IP/RR/2025</w:t>
          </w:r>
        </w:p>
      </w:tc>
    </w:tr>
    <w:tr w:rsidR="006D7318" w14:paraId="6CFA67DE" w14:textId="77777777">
      <w:trPr>
        <w:trHeight w:val="228"/>
      </w:trPr>
      <w:tc>
        <w:tcPr>
          <w:tcW w:w="2489" w:type="dxa"/>
          <w:vAlign w:val="center"/>
        </w:tcPr>
        <w:p w14:paraId="4E02CBED" w14:textId="77777777" w:rsidR="006D7318" w:rsidRDefault="006D73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4A47A626" w:rsidR="006D7318" w:rsidRDefault="006D7318">
          <w:pPr>
            <w:ind w:left="-45" w:right="176"/>
            <w:jc w:val="both"/>
            <w:rPr>
              <w:rFonts w:ascii="Palatino Linotype" w:eastAsia="Palatino Linotype" w:hAnsi="Palatino Linotype" w:cs="Palatino Linotype"/>
              <w:b/>
              <w:sz w:val="22"/>
              <w:szCs w:val="22"/>
            </w:rPr>
          </w:pPr>
          <w:r w:rsidRPr="00677B67">
            <w:rPr>
              <w:rFonts w:ascii="Palatino Linotype" w:eastAsia="Palatino Linotype" w:hAnsi="Palatino Linotype" w:cs="Palatino Linotype"/>
              <w:b/>
              <w:sz w:val="22"/>
              <w:szCs w:val="22"/>
            </w:rPr>
            <w:t>Ayuntamiento de T</w:t>
          </w:r>
          <w:r>
            <w:rPr>
              <w:rFonts w:ascii="Palatino Linotype" w:eastAsia="Palatino Linotype" w:hAnsi="Palatino Linotype" w:cs="Palatino Linotype"/>
              <w:b/>
              <w:sz w:val="22"/>
              <w:szCs w:val="22"/>
            </w:rPr>
            <w:t>oluca</w:t>
          </w:r>
        </w:p>
      </w:tc>
    </w:tr>
    <w:tr w:rsidR="006D7318" w14:paraId="6FF09322" w14:textId="77777777">
      <w:tc>
        <w:tcPr>
          <w:tcW w:w="2489" w:type="dxa"/>
          <w:vAlign w:val="center"/>
        </w:tcPr>
        <w:p w14:paraId="5D6FA762" w14:textId="77777777" w:rsidR="006D7318" w:rsidRDefault="006D731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6D7318" w:rsidRDefault="006D731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6D7318" w:rsidRDefault="006D731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77777777" w:rsidR="006D7318" w:rsidRDefault="006D731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22E31F46">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b"/>
      <w:tblW w:w="5953" w:type="dxa"/>
      <w:tblInd w:w="3261" w:type="dxa"/>
      <w:tblLayout w:type="fixed"/>
      <w:tblLook w:val="0400" w:firstRow="0" w:lastRow="0" w:firstColumn="0" w:lastColumn="0" w:noHBand="0" w:noVBand="1"/>
    </w:tblPr>
    <w:tblGrid>
      <w:gridCol w:w="2489"/>
      <w:gridCol w:w="3464"/>
    </w:tblGrid>
    <w:tr w:rsidR="006D7318" w14:paraId="0800C61A" w14:textId="77777777">
      <w:tc>
        <w:tcPr>
          <w:tcW w:w="2489" w:type="dxa"/>
        </w:tcPr>
        <w:p w14:paraId="45AA4645" w14:textId="77777777" w:rsidR="006D7318" w:rsidRDefault="006D73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31428D60" w:rsidR="006D7318" w:rsidRDefault="006D7318" w:rsidP="000602F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09004/INFOEM/IP/RR/2025</w:t>
          </w:r>
        </w:p>
      </w:tc>
    </w:tr>
    <w:tr w:rsidR="006D7318" w14:paraId="62298F76" w14:textId="77777777">
      <w:tc>
        <w:tcPr>
          <w:tcW w:w="2489" w:type="dxa"/>
        </w:tcPr>
        <w:p w14:paraId="20BC808E" w14:textId="77777777" w:rsidR="006D7318" w:rsidRDefault="006D73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7E337ACC" w:rsidR="006D7318" w:rsidRPr="00606C35" w:rsidRDefault="006D7318">
          <w:pPr>
            <w:ind w:right="175"/>
            <w:jc w:val="both"/>
            <w:rPr>
              <w:rFonts w:ascii="Palatino Linotype" w:eastAsia="Palatino Linotype" w:hAnsi="Palatino Linotype" w:cs="Palatino Linotype"/>
              <w:b/>
              <w:sz w:val="22"/>
              <w:szCs w:val="22"/>
              <w:highlight w:val="yellow"/>
            </w:rPr>
          </w:pPr>
        </w:p>
      </w:tc>
    </w:tr>
    <w:tr w:rsidR="006D7318" w14:paraId="356DF698" w14:textId="77777777">
      <w:trPr>
        <w:trHeight w:val="228"/>
      </w:trPr>
      <w:tc>
        <w:tcPr>
          <w:tcW w:w="2489" w:type="dxa"/>
          <w:vAlign w:val="center"/>
        </w:tcPr>
        <w:p w14:paraId="6F719CF9" w14:textId="77777777" w:rsidR="006D7318" w:rsidRDefault="006D731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1A253873" w:rsidR="006D7318" w:rsidRDefault="006D7318">
          <w:pPr>
            <w:ind w:left="-45" w:right="176"/>
            <w:jc w:val="both"/>
            <w:rPr>
              <w:rFonts w:ascii="Palatino Linotype" w:eastAsia="Palatino Linotype" w:hAnsi="Palatino Linotype" w:cs="Palatino Linotype"/>
              <w:b/>
              <w:sz w:val="22"/>
              <w:szCs w:val="22"/>
            </w:rPr>
          </w:pPr>
          <w:r w:rsidRPr="000602FD">
            <w:rPr>
              <w:rFonts w:ascii="Palatino Linotype" w:eastAsia="Palatino Linotype" w:hAnsi="Palatino Linotype" w:cs="Palatino Linotype"/>
              <w:b/>
              <w:sz w:val="22"/>
              <w:szCs w:val="22"/>
            </w:rPr>
            <w:t>Ayuntamiento de Toluca</w:t>
          </w:r>
        </w:p>
      </w:tc>
    </w:tr>
    <w:tr w:rsidR="006D7318" w14:paraId="70857C53" w14:textId="77777777">
      <w:tc>
        <w:tcPr>
          <w:tcW w:w="2489" w:type="dxa"/>
          <w:vAlign w:val="center"/>
        </w:tcPr>
        <w:p w14:paraId="5699E7FB" w14:textId="77777777" w:rsidR="006D7318" w:rsidRDefault="006D731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6D7318" w:rsidRDefault="006D731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6D7318" w:rsidRDefault="006D731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8E35D2"/>
    <w:multiLevelType w:val="hybridMultilevel"/>
    <w:tmpl w:val="53F43C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06707D6"/>
    <w:multiLevelType w:val="hybridMultilevel"/>
    <w:tmpl w:val="81FC2FFE"/>
    <w:lvl w:ilvl="0" w:tplc="9D1255F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abstractNum w:abstractNumId="10" w15:restartNumberingAfterBreak="0">
    <w:nsid w:val="7ED3330D"/>
    <w:multiLevelType w:val="multilevel"/>
    <w:tmpl w:val="7CAE8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4"/>
  </w:num>
  <w:num w:numId="3">
    <w:abstractNumId w:val="1"/>
  </w:num>
  <w:num w:numId="4">
    <w:abstractNumId w:val="7"/>
  </w:num>
  <w:num w:numId="5">
    <w:abstractNumId w:val="9"/>
  </w:num>
  <w:num w:numId="6">
    <w:abstractNumId w:val="2"/>
  </w:num>
  <w:num w:numId="7">
    <w:abstractNumId w:val="6"/>
  </w:num>
  <w:num w:numId="8">
    <w:abstractNumId w:val="0"/>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1097C"/>
    <w:rsid w:val="00011318"/>
    <w:rsid w:val="000137AF"/>
    <w:rsid w:val="00016685"/>
    <w:rsid w:val="0002069B"/>
    <w:rsid w:val="00020D5C"/>
    <w:rsid w:val="00024E98"/>
    <w:rsid w:val="000301F3"/>
    <w:rsid w:val="00035788"/>
    <w:rsid w:val="00037869"/>
    <w:rsid w:val="000427D6"/>
    <w:rsid w:val="00042B5C"/>
    <w:rsid w:val="000477B0"/>
    <w:rsid w:val="000478BE"/>
    <w:rsid w:val="00056BCC"/>
    <w:rsid w:val="00057964"/>
    <w:rsid w:val="000602FD"/>
    <w:rsid w:val="00061B18"/>
    <w:rsid w:val="00062F46"/>
    <w:rsid w:val="0007137F"/>
    <w:rsid w:val="00077851"/>
    <w:rsid w:val="00080D86"/>
    <w:rsid w:val="00080F70"/>
    <w:rsid w:val="00082489"/>
    <w:rsid w:val="00095EAC"/>
    <w:rsid w:val="000A48FE"/>
    <w:rsid w:val="000A66FF"/>
    <w:rsid w:val="000B2741"/>
    <w:rsid w:val="000C2629"/>
    <w:rsid w:val="000C3C05"/>
    <w:rsid w:val="000D6DE3"/>
    <w:rsid w:val="000E6C60"/>
    <w:rsid w:val="000E700F"/>
    <w:rsid w:val="000F7088"/>
    <w:rsid w:val="00100277"/>
    <w:rsid w:val="00103D18"/>
    <w:rsid w:val="00103FBE"/>
    <w:rsid w:val="001050DE"/>
    <w:rsid w:val="001062CC"/>
    <w:rsid w:val="001128C8"/>
    <w:rsid w:val="00116DA6"/>
    <w:rsid w:val="0011746A"/>
    <w:rsid w:val="00117A90"/>
    <w:rsid w:val="00117F05"/>
    <w:rsid w:val="0012179F"/>
    <w:rsid w:val="00127082"/>
    <w:rsid w:val="00137CD6"/>
    <w:rsid w:val="00142B50"/>
    <w:rsid w:val="00145E45"/>
    <w:rsid w:val="0015439E"/>
    <w:rsid w:val="001561EA"/>
    <w:rsid w:val="00163A18"/>
    <w:rsid w:val="00163E85"/>
    <w:rsid w:val="00172883"/>
    <w:rsid w:val="0017486E"/>
    <w:rsid w:val="001772A1"/>
    <w:rsid w:val="00177FD6"/>
    <w:rsid w:val="00187D81"/>
    <w:rsid w:val="00193AE1"/>
    <w:rsid w:val="00195067"/>
    <w:rsid w:val="00196087"/>
    <w:rsid w:val="0019691D"/>
    <w:rsid w:val="001969DE"/>
    <w:rsid w:val="00197136"/>
    <w:rsid w:val="001A41F7"/>
    <w:rsid w:val="001A60C5"/>
    <w:rsid w:val="001B0D75"/>
    <w:rsid w:val="001B5B66"/>
    <w:rsid w:val="001B6AC4"/>
    <w:rsid w:val="001D3FCA"/>
    <w:rsid w:val="001E2948"/>
    <w:rsid w:val="001E2DE6"/>
    <w:rsid w:val="001E550E"/>
    <w:rsid w:val="001E76F1"/>
    <w:rsid w:val="001F1281"/>
    <w:rsid w:val="001F50F5"/>
    <w:rsid w:val="0020669E"/>
    <w:rsid w:val="002159A1"/>
    <w:rsid w:val="002220DE"/>
    <w:rsid w:val="00227EDF"/>
    <w:rsid w:val="002305F2"/>
    <w:rsid w:val="00247BB4"/>
    <w:rsid w:val="00251C2F"/>
    <w:rsid w:val="00255468"/>
    <w:rsid w:val="002556D8"/>
    <w:rsid w:val="00257D93"/>
    <w:rsid w:val="002602A4"/>
    <w:rsid w:val="0026230C"/>
    <w:rsid w:val="00270D6F"/>
    <w:rsid w:val="00273FF8"/>
    <w:rsid w:val="00277C5E"/>
    <w:rsid w:val="00285C22"/>
    <w:rsid w:val="0028679B"/>
    <w:rsid w:val="00286DF8"/>
    <w:rsid w:val="002905AC"/>
    <w:rsid w:val="00290CED"/>
    <w:rsid w:val="00291E03"/>
    <w:rsid w:val="002929C0"/>
    <w:rsid w:val="0029329E"/>
    <w:rsid w:val="0029462E"/>
    <w:rsid w:val="002A7D0E"/>
    <w:rsid w:val="002B3873"/>
    <w:rsid w:val="002B3CD9"/>
    <w:rsid w:val="002B4E61"/>
    <w:rsid w:val="002B4E65"/>
    <w:rsid w:val="002C3094"/>
    <w:rsid w:val="002C34D8"/>
    <w:rsid w:val="002C3A28"/>
    <w:rsid w:val="002C4768"/>
    <w:rsid w:val="002D1845"/>
    <w:rsid w:val="002E233E"/>
    <w:rsid w:val="002E63D4"/>
    <w:rsid w:val="002E6CF0"/>
    <w:rsid w:val="002F0D5B"/>
    <w:rsid w:val="002F1DF9"/>
    <w:rsid w:val="00305B35"/>
    <w:rsid w:val="00316C2A"/>
    <w:rsid w:val="0032051B"/>
    <w:rsid w:val="00323E61"/>
    <w:rsid w:val="003242CA"/>
    <w:rsid w:val="00331EE8"/>
    <w:rsid w:val="00332040"/>
    <w:rsid w:val="00332433"/>
    <w:rsid w:val="003366B5"/>
    <w:rsid w:val="003368F0"/>
    <w:rsid w:val="00336B49"/>
    <w:rsid w:val="00337D82"/>
    <w:rsid w:val="00343411"/>
    <w:rsid w:val="003441C4"/>
    <w:rsid w:val="0034706E"/>
    <w:rsid w:val="003534F3"/>
    <w:rsid w:val="003604C0"/>
    <w:rsid w:val="003636DE"/>
    <w:rsid w:val="003637C7"/>
    <w:rsid w:val="00365716"/>
    <w:rsid w:val="003659A8"/>
    <w:rsid w:val="00365F8C"/>
    <w:rsid w:val="00366EE7"/>
    <w:rsid w:val="003705B7"/>
    <w:rsid w:val="00370D9C"/>
    <w:rsid w:val="00376FE3"/>
    <w:rsid w:val="00381A61"/>
    <w:rsid w:val="00381B66"/>
    <w:rsid w:val="00383558"/>
    <w:rsid w:val="003846F2"/>
    <w:rsid w:val="0038512D"/>
    <w:rsid w:val="003A0AEB"/>
    <w:rsid w:val="003A3BA9"/>
    <w:rsid w:val="003A5391"/>
    <w:rsid w:val="003B1DB8"/>
    <w:rsid w:val="003B39AA"/>
    <w:rsid w:val="003B453E"/>
    <w:rsid w:val="003B765C"/>
    <w:rsid w:val="003C0FC4"/>
    <w:rsid w:val="003C2C96"/>
    <w:rsid w:val="003C31B0"/>
    <w:rsid w:val="003C71C4"/>
    <w:rsid w:val="003D2176"/>
    <w:rsid w:val="003D5BB6"/>
    <w:rsid w:val="003D68F4"/>
    <w:rsid w:val="003E1AAB"/>
    <w:rsid w:val="003E26BF"/>
    <w:rsid w:val="003E43DE"/>
    <w:rsid w:val="003E4B53"/>
    <w:rsid w:val="003F38C8"/>
    <w:rsid w:val="003F449D"/>
    <w:rsid w:val="003F6EBB"/>
    <w:rsid w:val="0040335D"/>
    <w:rsid w:val="00404DB0"/>
    <w:rsid w:val="00406D11"/>
    <w:rsid w:val="00425F35"/>
    <w:rsid w:val="00433699"/>
    <w:rsid w:val="00443581"/>
    <w:rsid w:val="00445C80"/>
    <w:rsid w:val="0044671D"/>
    <w:rsid w:val="00446A9F"/>
    <w:rsid w:val="00447DB1"/>
    <w:rsid w:val="0045092C"/>
    <w:rsid w:val="00451A26"/>
    <w:rsid w:val="00453D2A"/>
    <w:rsid w:val="00464621"/>
    <w:rsid w:val="00465EA8"/>
    <w:rsid w:val="00467BB1"/>
    <w:rsid w:val="00476100"/>
    <w:rsid w:val="00482F68"/>
    <w:rsid w:val="0048548C"/>
    <w:rsid w:val="004864B2"/>
    <w:rsid w:val="004A01CE"/>
    <w:rsid w:val="004A3F38"/>
    <w:rsid w:val="004A5F1A"/>
    <w:rsid w:val="004A71BF"/>
    <w:rsid w:val="004B105A"/>
    <w:rsid w:val="004B2E3B"/>
    <w:rsid w:val="004B31C3"/>
    <w:rsid w:val="004C1D0C"/>
    <w:rsid w:val="004E07A1"/>
    <w:rsid w:val="004E3F9B"/>
    <w:rsid w:val="004E4C62"/>
    <w:rsid w:val="004E4E0D"/>
    <w:rsid w:val="004F017B"/>
    <w:rsid w:val="004F3270"/>
    <w:rsid w:val="004F3F24"/>
    <w:rsid w:val="004F4F81"/>
    <w:rsid w:val="004F7818"/>
    <w:rsid w:val="00501E52"/>
    <w:rsid w:val="00503188"/>
    <w:rsid w:val="00503745"/>
    <w:rsid w:val="005039C8"/>
    <w:rsid w:val="0051150E"/>
    <w:rsid w:val="0051292F"/>
    <w:rsid w:val="00512DC5"/>
    <w:rsid w:val="00520D54"/>
    <w:rsid w:val="00521785"/>
    <w:rsid w:val="00531B5E"/>
    <w:rsid w:val="00533802"/>
    <w:rsid w:val="005375DC"/>
    <w:rsid w:val="00544FB8"/>
    <w:rsid w:val="005504B5"/>
    <w:rsid w:val="00554CDE"/>
    <w:rsid w:val="00560092"/>
    <w:rsid w:val="00561B43"/>
    <w:rsid w:val="005626F7"/>
    <w:rsid w:val="00562A90"/>
    <w:rsid w:val="00563378"/>
    <w:rsid w:val="0056342B"/>
    <w:rsid w:val="005725CD"/>
    <w:rsid w:val="005759CD"/>
    <w:rsid w:val="00576B49"/>
    <w:rsid w:val="005867AF"/>
    <w:rsid w:val="00593F06"/>
    <w:rsid w:val="005A2EC9"/>
    <w:rsid w:val="005A5876"/>
    <w:rsid w:val="005C40B8"/>
    <w:rsid w:val="005C6761"/>
    <w:rsid w:val="005D053B"/>
    <w:rsid w:val="005D0F9D"/>
    <w:rsid w:val="005D1A1F"/>
    <w:rsid w:val="005D261D"/>
    <w:rsid w:val="005D2646"/>
    <w:rsid w:val="005D465F"/>
    <w:rsid w:val="005D5307"/>
    <w:rsid w:val="005D5DC9"/>
    <w:rsid w:val="005D7519"/>
    <w:rsid w:val="005D75E2"/>
    <w:rsid w:val="005F0996"/>
    <w:rsid w:val="005F10CA"/>
    <w:rsid w:val="005F5898"/>
    <w:rsid w:val="005F5F2E"/>
    <w:rsid w:val="006014E6"/>
    <w:rsid w:val="0060352D"/>
    <w:rsid w:val="006035E6"/>
    <w:rsid w:val="00605774"/>
    <w:rsid w:val="00606953"/>
    <w:rsid w:val="00606C35"/>
    <w:rsid w:val="006159D4"/>
    <w:rsid w:val="00621F2F"/>
    <w:rsid w:val="0062255D"/>
    <w:rsid w:val="00625B99"/>
    <w:rsid w:val="00630B2A"/>
    <w:rsid w:val="006339DE"/>
    <w:rsid w:val="006341A1"/>
    <w:rsid w:val="0064210F"/>
    <w:rsid w:val="006422BD"/>
    <w:rsid w:val="006525F8"/>
    <w:rsid w:val="00652E8E"/>
    <w:rsid w:val="00656465"/>
    <w:rsid w:val="00660BE7"/>
    <w:rsid w:val="006653FA"/>
    <w:rsid w:val="006659E6"/>
    <w:rsid w:val="00672386"/>
    <w:rsid w:val="00672448"/>
    <w:rsid w:val="0067401E"/>
    <w:rsid w:val="00676881"/>
    <w:rsid w:val="0067769E"/>
    <w:rsid w:val="00680237"/>
    <w:rsid w:val="00680BBB"/>
    <w:rsid w:val="00685FA0"/>
    <w:rsid w:val="0068770D"/>
    <w:rsid w:val="00690386"/>
    <w:rsid w:val="00691286"/>
    <w:rsid w:val="00694EA4"/>
    <w:rsid w:val="006B3E15"/>
    <w:rsid w:val="006B7FBA"/>
    <w:rsid w:val="006C1457"/>
    <w:rsid w:val="006C1BEB"/>
    <w:rsid w:val="006D08E6"/>
    <w:rsid w:val="006D2966"/>
    <w:rsid w:val="006D7318"/>
    <w:rsid w:val="006D7A13"/>
    <w:rsid w:val="006E1160"/>
    <w:rsid w:val="006E1F52"/>
    <w:rsid w:val="006E4FFF"/>
    <w:rsid w:val="006E7125"/>
    <w:rsid w:val="006F7200"/>
    <w:rsid w:val="0070132B"/>
    <w:rsid w:val="007014FE"/>
    <w:rsid w:val="00701A9C"/>
    <w:rsid w:val="0071417D"/>
    <w:rsid w:val="007146B1"/>
    <w:rsid w:val="007169CC"/>
    <w:rsid w:val="00725A92"/>
    <w:rsid w:val="007262D8"/>
    <w:rsid w:val="007271E9"/>
    <w:rsid w:val="007275B2"/>
    <w:rsid w:val="00736B85"/>
    <w:rsid w:val="00736F00"/>
    <w:rsid w:val="00737AF2"/>
    <w:rsid w:val="0074010D"/>
    <w:rsid w:val="00744EC8"/>
    <w:rsid w:val="00745EE8"/>
    <w:rsid w:val="0075024A"/>
    <w:rsid w:val="0075193B"/>
    <w:rsid w:val="00754910"/>
    <w:rsid w:val="00757712"/>
    <w:rsid w:val="007610BD"/>
    <w:rsid w:val="0076666E"/>
    <w:rsid w:val="0076674E"/>
    <w:rsid w:val="007727DA"/>
    <w:rsid w:val="007747E0"/>
    <w:rsid w:val="00776DCE"/>
    <w:rsid w:val="00780601"/>
    <w:rsid w:val="00792513"/>
    <w:rsid w:val="007A1919"/>
    <w:rsid w:val="007A1E0D"/>
    <w:rsid w:val="007A57B6"/>
    <w:rsid w:val="007B46BD"/>
    <w:rsid w:val="007C51FC"/>
    <w:rsid w:val="007C556D"/>
    <w:rsid w:val="007C7BBE"/>
    <w:rsid w:val="007D1B31"/>
    <w:rsid w:val="007D6BB8"/>
    <w:rsid w:val="007E0A49"/>
    <w:rsid w:val="007E2BFA"/>
    <w:rsid w:val="007E6BEC"/>
    <w:rsid w:val="007F06FC"/>
    <w:rsid w:val="007F1A81"/>
    <w:rsid w:val="007F1E1C"/>
    <w:rsid w:val="008004C7"/>
    <w:rsid w:val="00800B4F"/>
    <w:rsid w:val="00801532"/>
    <w:rsid w:val="00802B29"/>
    <w:rsid w:val="00804C97"/>
    <w:rsid w:val="00806319"/>
    <w:rsid w:val="00817D68"/>
    <w:rsid w:val="008203F2"/>
    <w:rsid w:val="00835BDB"/>
    <w:rsid w:val="00835E7D"/>
    <w:rsid w:val="008525DE"/>
    <w:rsid w:val="00856962"/>
    <w:rsid w:val="00862601"/>
    <w:rsid w:val="00866013"/>
    <w:rsid w:val="00870AD0"/>
    <w:rsid w:val="008715C7"/>
    <w:rsid w:val="008751CD"/>
    <w:rsid w:val="0087690A"/>
    <w:rsid w:val="00877B8B"/>
    <w:rsid w:val="0088183C"/>
    <w:rsid w:val="00885D6D"/>
    <w:rsid w:val="00887B04"/>
    <w:rsid w:val="008944FC"/>
    <w:rsid w:val="008A065E"/>
    <w:rsid w:val="008A13FF"/>
    <w:rsid w:val="008A7390"/>
    <w:rsid w:val="008A7B4A"/>
    <w:rsid w:val="008B0B99"/>
    <w:rsid w:val="008B686C"/>
    <w:rsid w:val="008C0285"/>
    <w:rsid w:val="008C1799"/>
    <w:rsid w:val="008C3AAF"/>
    <w:rsid w:val="008C5299"/>
    <w:rsid w:val="008D09C6"/>
    <w:rsid w:val="008D35D0"/>
    <w:rsid w:val="008D3666"/>
    <w:rsid w:val="008D3DF1"/>
    <w:rsid w:val="008D4A49"/>
    <w:rsid w:val="008D52CE"/>
    <w:rsid w:val="008D5E7B"/>
    <w:rsid w:val="008E5F65"/>
    <w:rsid w:val="008F67A2"/>
    <w:rsid w:val="008F68EE"/>
    <w:rsid w:val="0090297F"/>
    <w:rsid w:val="00904214"/>
    <w:rsid w:val="0090466F"/>
    <w:rsid w:val="00904E27"/>
    <w:rsid w:val="009071C7"/>
    <w:rsid w:val="00910BC9"/>
    <w:rsid w:val="009124A3"/>
    <w:rsid w:val="00912880"/>
    <w:rsid w:val="00920130"/>
    <w:rsid w:val="00921BA8"/>
    <w:rsid w:val="00923B69"/>
    <w:rsid w:val="00930494"/>
    <w:rsid w:val="009312BF"/>
    <w:rsid w:val="00931873"/>
    <w:rsid w:val="00934D15"/>
    <w:rsid w:val="009374BB"/>
    <w:rsid w:val="00940C41"/>
    <w:rsid w:val="00942B43"/>
    <w:rsid w:val="009450C7"/>
    <w:rsid w:val="009467BC"/>
    <w:rsid w:val="00950E71"/>
    <w:rsid w:val="009544B1"/>
    <w:rsid w:val="00957E45"/>
    <w:rsid w:val="00962C60"/>
    <w:rsid w:val="009702EC"/>
    <w:rsid w:val="00970956"/>
    <w:rsid w:val="00971AD4"/>
    <w:rsid w:val="00971F18"/>
    <w:rsid w:val="00972387"/>
    <w:rsid w:val="009731A8"/>
    <w:rsid w:val="00974192"/>
    <w:rsid w:val="00974B1D"/>
    <w:rsid w:val="00985285"/>
    <w:rsid w:val="009877A7"/>
    <w:rsid w:val="009917E3"/>
    <w:rsid w:val="009924A9"/>
    <w:rsid w:val="00992890"/>
    <w:rsid w:val="0099616A"/>
    <w:rsid w:val="009A0AB3"/>
    <w:rsid w:val="009A0DF3"/>
    <w:rsid w:val="009A3F84"/>
    <w:rsid w:val="009A6CA6"/>
    <w:rsid w:val="009B7ACC"/>
    <w:rsid w:val="009C1089"/>
    <w:rsid w:val="009C557D"/>
    <w:rsid w:val="009D40BF"/>
    <w:rsid w:val="009E66E4"/>
    <w:rsid w:val="009E7EAF"/>
    <w:rsid w:val="009F4BDF"/>
    <w:rsid w:val="009F66A2"/>
    <w:rsid w:val="009F704A"/>
    <w:rsid w:val="00A003FF"/>
    <w:rsid w:val="00A00FA7"/>
    <w:rsid w:val="00A0443D"/>
    <w:rsid w:val="00A04D01"/>
    <w:rsid w:val="00A0520F"/>
    <w:rsid w:val="00A07C29"/>
    <w:rsid w:val="00A211BA"/>
    <w:rsid w:val="00A21B6E"/>
    <w:rsid w:val="00A332E5"/>
    <w:rsid w:val="00A36FAC"/>
    <w:rsid w:val="00A42586"/>
    <w:rsid w:val="00A4550B"/>
    <w:rsid w:val="00A45809"/>
    <w:rsid w:val="00A46AAD"/>
    <w:rsid w:val="00A52B8A"/>
    <w:rsid w:val="00A56BC6"/>
    <w:rsid w:val="00A63029"/>
    <w:rsid w:val="00A67CC7"/>
    <w:rsid w:val="00A76C70"/>
    <w:rsid w:val="00A8219B"/>
    <w:rsid w:val="00A84BFD"/>
    <w:rsid w:val="00A86924"/>
    <w:rsid w:val="00A878CB"/>
    <w:rsid w:val="00A902AC"/>
    <w:rsid w:val="00A90318"/>
    <w:rsid w:val="00A95AF8"/>
    <w:rsid w:val="00A95D5D"/>
    <w:rsid w:val="00AA48D3"/>
    <w:rsid w:val="00AA71F3"/>
    <w:rsid w:val="00AB07A5"/>
    <w:rsid w:val="00AB2069"/>
    <w:rsid w:val="00AC3C31"/>
    <w:rsid w:val="00AC5422"/>
    <w:rsid w:val="00AC6FF0"/>
    <w:rsid w:val="00AC704B"/>
    <w:rsid w:val="00AE2F40"/>
    <w:rsid w:val="00AE4EEE"/>
    <w:rsid w:val="00AF03E6"/>
    <w:rsid w:val="00AF0A6C"/>
    <w:rsid w:val="00AF3F55"/>
    <w:rsid w:val="00AF51BA"/>
    <w:rsid w:val="00B10C93"/>
    <w:rsid w:val="00B132C9"/>
    <w:rsid w:val="00B13EFD"/>
    <w:rsid w:val="00B163DC"/>
    <w:rsid w:val="00B20319"/>
    <w:rsid w:val="00B25965"/>
    <w:rsid w:val="00B26DF1"/>
    <w:rsid w:val="00B331A7"/>
    <w:rsid w:val="00B35DED"/>
    <w:rsid w:val="00B40EC0"/>
    <w:rsid w:val="00B416EF"/>
    <w:rsid w:val="00B42757"/>
    <w:rsid w:val="00B42DC6"/>
    <w:rsid w:val="00B506C5"/>
    <w:rsid w:val="00B51D4D"/>
    <w:rsid w:val="00B5622A"/>
    <w:rsid w:val="00B63CDB"/>
    <w:rsid w:val="00B767CD"/>
    <w:rsid w:val="00B84F30"/>
    <w:rsid w:val="00B8732B"/>
    <w:rsid w:val="00B87C4A"/>
    <w:rsid w:val="00B90458"/>
    <w:rsid w:val="00B906D5"/>
    <w:rsid w:val="00B91744"/>
    <w:rsid w:val="00BA0367"/>
    <w:rsid w:val="00BA1E21"/>
    <w:rsid w:val="00BA35E4"/>
    <w:rsid w:val="00BA39B7"/>
    <w:rsid w:val="00BA61EA"/>
    <w:rsid w:val="00BB55AD"/>
    <w:rsid w:val="00BC1DFC"/>
    <w:rsid w:val="00BC2BCB"/>
    <w:rsid w:val="00BC4A18"/>
    <w:rsid w:val="00BD56A8"/>
    <w:rsid w:val="00BD5CEC"/>
    <w:rsid w:val="00BE22CC"/>
    <w:rsid w:val="00BE31A5"/>
    <w:rsid w:val="00BE3ACA"/>
    <w:rsid w:val="00BE5E51"/>
    <w:rsid w:val="00BF1DE2"/>
    <w:rsid w:val="00BF4EF2"/>
    <w:rsid w:val="00BF57BE"/>
    <w:rsid w:val="00C01827"/>
    <w:rsid w:val="00C018C9"/>
    <w:rsid w:val="00C0196A"/>
    <w:rsid w:val="00C03654"/>
    <w:rsid w:val="00C058FE"/>
    <w:rsid w:val="00C11552"/>
    <w:rsid w:val="00C13F03"/>
    <w:rsid w:val="00C14AF6"/>
    <w:rsid w:val="00C1737F"/>
    <w:rsid w:val="00C2185D"/>
    <w:rsid w:val="00C3322F"/>
    <w:rsid w:val="00C41418"/>
    <w:rsid w:val="00C42014"/>
    <w:rsid w:val="00C42D18"/>
    <w:rsid w:val="00C43492"/>
    <w:rsid w:val="00C43D28"/>
    <w:rsid w:val="00C4409A"/>
    <w:rsid w:val="00C509C4"/>
    <w:rsid w:val="00C52BF5"/>
    <w:rsid w:val="00C5410E"/>
    <w:rsid w:val="00C55688"/>
    <w:rsid w:val="00C602CE"/>
    <w:rsid w:val="00C64A3D"/>
    <w:rsid w:val="00C715CA"/>
    <w:rsid w:val="00C74C37"/>
    <w:rsid w:val="00C754EE"/>
    <w:rsid w:val="00C8383A"/>
    <w:rsid w:val="00C91D47"/>
    <w:rsid w:val="00C93C73"/>
    <w:rsid w:val="00C9469E"/>
    <w:rsid w:val="00C97E1B"/>
    <w:rsid w:val="00CA1F90"/>
    <w:rsid w:val="00CA763A"/>
    <w:rsid w:val="00CB0F0E"/>
    <w:rsid w:val="00CB2177"/>
    <w:rsid w:val="00CB575B"/>
    <w:rsid w:val="00CB6CDB"/>
    <w:rsid w:val="00CC7B74"/>
    <w:rsid w:val="00CD00AF"/>
    <w:rsid w:val="00CD09AE"/>
    <w:rsid w:val="00CD110D"/>
    <w:rsid w:val="00CD41CF"/>
    <w:rsid w:val="00CD72BF"/>
    <w:rsid w:val="00CF1ACD"/>
    <w:rsid w:val="00CF36EB"/>
    <w:rsid w:val="00CF49DF"/>
    <w:rsid w:val="00CF51C6"/>
    <w:rsid w:val="00D00489"/>
    <w:rsid w:val="00D0168E"/>
    <w:rsid w:val="00D03477"/>
    <w:rsid w:val="00D05004"/>
    <w:rsid w:val="00D1471E"/>
    <w:rsid w:val="00D15725"/>
    <w:rsid w:val="00D20443"/>
    <w:rsid w:val="00D32543"/>
    <w:rsid w:val="00D35F60"/>
    <w:rsid w:val="00D4252D"/>
    <w:rsid w:val="00D5007D"/>
    <w:rsid w:val="00D54429"/>
    <w:rsid w:val="00D6464B"/>
    <w:rsid w:val="00D70645"/>
    <w:rsid w:val="00D71BBD"/>
    <w:rsid w:val="00D73336"/>
    <w:rsid w:val="00D741C6"/>
    <w:rsid w:val="00D800D2"/>
    <w:rsid w:val="00D95AEE"/>
    <w:rsid w:val="00DA16F6"/>
    <w:rsid w:val="00DA2EBC"/>
    <w:rsid w:val="00DB0607"/>
    <w:rsid w:val="00DB3A94"/>
    <w:rsid w:val="00DB5B9D"/>
    <w:rsid w:val="00DB7EEE"/>
    <w:rsid w:val="00DC246F"/>
    <w:rsid w:val="00DC4524"/>
    <w:rsid w:val="00DC662E"/>
    <w:rsid w:val="00DC69BC"/>
    <w:rsid w:val="00DC6F43"/>
    <w:rsid w:val="00DD0E02"/>
    <w:rsid w:val="00DD1979"/>
    <w:rsid w:val="00DD1F8C"/>
    <w:rsid w:val="00DE191D"/>
    <w:rsid w:val="00DE1FB1"/>
    <w:rsid w:val="00DE2C45"/>
    <w:rsid w:val="00DF0C0B"/>
    <w:rsid w:val="00DF5DA7"/>
    <w:rsid w:val="00DF5E2A"/>
    <w:rsid w:val="00E07D38"/>
    <w:rsid w:val="00E15A1A"/>
    <w:rsid w:val="00E15DF2"/>
    <w:rsid w:val="00E2174F"/>
    <w:rsid w:val="00E34062"/>
    <w:rsid w:val="00E35449"/>
    <w:rsid w:val="00E55C63"/>
    <w:rsid w:val="00E55F9B"/>
    <w:rsid w:val="00E6560F"/>
    <w:rsid w:val="00E669EA"/>
    <w:rsid w:val="00E6787E"/>
    <w:rsid w:val="00E70382"/>
    <w:rsid w:val="00E715FC"/>
    <w:rsid w:val="00E748EC"/>
    <w:rsid w:val="00E80390"/>
    <w:rsid w:val="00E85496"/>
    <w:rsid w:val="00E904FD"/>
    <w:rsid w:val="00E9255D"/>
    <w:rsid w:val="00E96D12"/>
    <w:rsid w:val="00EA27EE"/>
    <w:rsid w:val="00EA2D67"/>
    <w:rsid w:val="00EA3726"/>
    <w:rsid w:val="00EB0F34"/>
    <w:rsid w:val="00EC3036"/>
    <w:rsid w:val="00EC4146"/>
    <w:rsid w:val="00ED0825"/>
    <w:rsid w:val="00ED2092"/>
    <w:rsid w:val="00ED47F2"/>
    <w:rsid w:val="00EE26DB"/>
    <w:rsid w:val="00EF0D72"/>
    <w:rsid w:val="00EF5073"/>
    <w:rsid w:val="00F013DA"/>
    <w:rsid w:val="00F07312"/>
    <w:rsid w:val="00F10373"/>
    <w:rsid w:val="00F115F2"/>
    <w:rsid w:val="00F14BC9"/>
    <w:rsid w:val="00F152B9"/>
    <w:rsid w:val="00F16F95"/>
    <w:rsid w:val="00F2456A"/>
    <w:rsid w:val="00F30DA4"/>
    <w:rsid w:val="00F31CEB"/>
    <w:rsid w:val="00F34997"/>
    <w:rsid w:val="00F36C60"/>
    <w:rsid w:val="00F4372C"/>
    <w:rsid w:val="00F43CF2"/>
    <w:rsid w:val="00F44B58"/>
    <w:rsid w:val="00F456A7"/>
    <w:rsid w:val="00F470B9"/>
    <w:rsid w:val="00F53EF2"/>
    <w:rsid w:val="00F550B5"/>
    <w:rsid w:val="00F64878"/>
    <w:rsid w:val="00F65DCF"/>
    <w:rsid w:val="00F6604C"/>
    <w:rsid w:val="00F808A7"/>
    <w:rsid w:val="00F83945"/>
    <w:rsid w:val="00F8454B"/>
    <w:rsid w:val="00F84D2C"/>
    <w:rsid w:val="00F84EDF"/>
    <w:rsid w:val="00F866FE"/>
    <w:rsid w:val="00F86742"/>
    <w:rsid w:val="00F8691F"/>
    <w:rsid w:val="00F86FFE"/>
    <w:rsid w:val="00F87495"/>
    <w:rsid w:val="00F87516"/>
    <w:rsid w:val="00F952FA"/>
    <w:rsid w:val="00F9573D"/>
    <w:rsid w:val="00FA1BC1"/>
    <w:rsid w:val="00FB1CDA"/>
    <w:rsid w:val="00FB35D6"/>
    <w:rsid w:val="00FB37BB"/>
    <w:rsid w:val="00FB3D2C"/>
    <w:rsid w:val="00FC005E"/>
    <w:rsid w:val="00FD0ED3"/>
    <w:rsid w:val="00FD1B59"/>
    <w:rsid w:val="00FD2BEE"/>
    <w:rsid w:val="00FD60CA"/>
    <w:rsid w:val="00FD7B5B"/>
    <w:rsid w:val="00FE159A"/>
    <w:rsid w:val="00FF2516"/>
    <w:rsid w:val="00FF3183"/>
    <w:rsid w:val="00FF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453211">
      <w:bodyDiv w:val="1"/>
      <w:marLeft w:val="0"/>
      <w:marRight w:val="0"/>
      <w:marTop w:val="0"/>
      <w:marBottom w:val="0"/>
      <w:divBdr>
        <w:top w:val="none" w:sz="0" w:space="0" w:color="auto"/>
        <w:left w:val="none" w:sz="0" w:space="0" w:color="auto"/>
        <w:bottom w:val="none" w:sz="0" w:space="0" w:color="auto"/>
        <w:right w:val="none" w:sz="0" w:space="0" w:color="auto"/>
      </w:divBdr>
    </w:div>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15152</Words>
  <Characters>83340</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2026-01-30T00:14:00Z</cp:lastPrinted>
  <dcterms:created xsi:type="dcterms:W3CDTF">2026-03-23T17:54:00Z</dcterms:created>
  <dcterms:modified xsi:type="dcterms:W3CDTF">2026-03-23T17:54:00Z</dcterms:modified>
</cp:coreProperties>
</file>