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E4A" w:rsidRDefault="003A0E4A">
      <w:pPr>
        <w:widowControl w:val="0"/>
        <w:pBdr>
          <w:top w:val="nil"/>
          <w:left w:val="nil"/>
          <w:bottom w:val="nil"/>
          <w:right w:val="nil"/>
          <w:between w:val="nil"/>
        </w:pBdr>
        <w:spacing w:after="0" w:line="276" w:lineRule="auto"/>
        <w:jc w:val="left"/>
      </w:pPr>
    </w:p>
    <w:p w:rsidR="003A0E4A" w:rsidRDefault="003A0E4A">
      <w:pPr>
        <w:tabs>
          <w:tab w:val="left" w:pos="8931"/>
        </w:tabs>
        <w:spacing w:after="0" w:line="360" w:lineRule="auto"/>
      </w:pPr>
    </w:p>
    <w:p w:rsidR="003A0E4A" w:rsidRDefault="00B26885">
      <w:pPr>
        <w:keepNext/>
        <w:keepLines/>
        <w:pBdr>
          <w:top w:val="nil"/>
          <w:left w:val="nil"/>
          <w:bottom w:val="nil"/>
          <w:right w:val="nil"/>
          <w:between w:val="nil"/>
        </w:pBdr>
        <w:spacing w:after="0" w:line="360" w:lineRule="auto"/>
        <w:jc w:val="center"/>
        <w:rPr>
          <w:color w:val="000000"/>
        </w:rPr>
      </w:pPr>
      <w:r>
        <w:rPr>
          <w:color w:val="000000"/>
        </w:rPr>
        <w:t>RESOLUCIÓN DEL RECURSO DE REVISIÓN 12281/INFOEM/IP/RR/2025</w:t>
      </w:r>
    </w:p>
    <w:p w:rsidR="003A0E4A" w:rsidRDefault="003A0E4A">
      <w:pPr>
        <w:spacing w:after="0" w:line="360" w:lineRule="auto"/>
      </w:pPr>
    </w:p>
    <w:p w:rsidR="003A0E4A" w:rsidRDefault="003A0E4A">
      <w:pPr>
        <w:tabs>
          <w:tab w:val="left" w:pos="8931"/>
        </w:tabs>
        <w:spacing w:after="0" w:line="360" w:lineRule="auto"/>
      </w:pPr>
    </w:p>
    <w:sdt>
      <w:sdtPr>
        <w:rPr>
          <w:rFonts w:ascii="Palatino Linotype" w:eastAsia="Palatino Linotype" w:hAnsi="Palatino Linotype" w:cs="Palatino Linotype"/>
          <w:color w:val="auto"/>
          <w:sz w:val="22"/>
          <w:szCs w:val="22"/>
          <w:lang w:val="es-ES"/>
        </w:rPr>
        <w:id w:val="-1800224199"/>
        <w:docPartObj>
          <w:docPartGallery w:val="Table of Contents"/>
          <w:docPartUnique/>
        </w:docPartObj>
      </w:sdtPr>
      <w:sdtEndPr>
        <w:rPr>
          <w:b/>
          <w:bCs/>
        </w:rPr>
      </w:sdtEndPr>
      <w:sdtContent>
        <w:p w:rsidR="007F5042" w:rsidRDefault="007F5042" w:rsidP="007F5042">
          <w:pPr>
            <w:pStyle w:val="TtulodeTDC"/>
          </w:pPr>
        </w:p>
        <w:p w:rsidR="00E53056" w:rsidRDefault="007F5042">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9992042" w:history="1">
            <w:r w:rsidR="00E53056" w:rsidRPr="00895171">
              <w:rPr>
                <w:rStyle w:val="Hipervnculo"/>
                <w:noProof/>
              </w:rPr>
              <w:t>A N T E C E D E N T E S</w:t>
            </w:r>
            <w:r w:rsidR="00E53056">
              <w:rPr>
                <w:noProof/>
                <w:webHidden/>
              </w:rPr>
              <w:tab/>
            </w:r>
            <w:r w:rsidR="00E53056">
              <w:rPr>
                <w:noProof/>
                <w:webHidden/>
              </w:rPr>
              <w:fldChar w:fldCharType="begin"/>
            </w:r>
            <w:r w:rsidR="00E53056">
              <w:rPr>
                <w:noProof/>
                <w:webHidden/>
              </w:rPr>
              <w:instrText xml:space="preserve"> PAGEREF _Toc219992042 \h </w:instrText>
            </w:r>
            <w:r w:rsidR="00E53056">
              <w:rPr>
                <w:noProof/>
                <w:webHidden/>
              </w:rPr>
            </w:r>
            <w:r w:rsidR="00E53056">
              <w:rPr>
                <w:noProof/>
                <w:webHidden/>
              </w:rPr>
              <w:fldChar w:fldCharType="separate"/>
            </w:r>
            <w:r w:rsidR="00CC0E3F">
              <w:rPr>
                <w:noProof/>
                <w:webHidden/>
              </w:rPr>
              <w:t>2</w:t>
            </w:r>
            <w:r w:rsidR="00E53056">
              <w:rPr>
                <w:noProof/>
                <w:webHidden/>
              </w:rPr>
              <w:fldChar w:fldCharType="end"/>
            </w:r>
          </w:hyperlink>
        </w:p>
        <w:p w:rsidR="00E53056" w:rsidRDefault="00C81F32">
          <w:pPr>
            <w:pStyle w:val="TDC2"/>
            <w:tabs>
              <w:tab w:val="right" w:leader="dot" w:pos="8921"/>
            </w:tabs>
            <w:rPr>
              <w:rFonts w:asciiTheme="minorHAnsi" w:eastAsiaTheme="minorEastAsia" w:hAnsiTheme="minorHAnsi" w:cstheme="minorBidi"/>
              <w:noProof/>
            </w:rPr>
          </w:pPr>
          <w:hyperlink w:anchor="_Toc219992043" w:history="1">
            <w:r w:rsidR="00E53056" w:rsidRPr="00895171">
              <w:rPr>
                <w:rStyle w:val="Hipervnculo"/>
                <w:noProof/>
              </w:rPr>
              <w:t>I. Presentación de la solicitud de información</w:t>
            </w:r>
            <w:r w:rsidR="00E53056">
              <w:rPr>
                <w:noProof/>
                <w:webHidden/>
              </w:rPr>
              <w:tab/>
            </w:r>
            <w:r w:rsidR="00E53056">
              <w:rPr>
                <w:noProof/>
                <w:webHidden/>
              </w:rPr>
              <w:fldChar w:fldCharType="begin"/>
            </w:r>
            <w:r w:rsidR="00E53056">
              <w:rPr>
                <w:noProof/>
                <w:webHidden/>
              </w:rPr>
              <w:instrText xml:space="preserve"> PAGEREF _Toc219992043 \h </w:instrText>
            </w:r>
            <w:r w:rsidR="00E53056">
              <w:rPr>
                <w:noProof/>
                <w:webHidden/>
              </w:rPr>
            </w:r>
            <w:r w:rsidR="00E53056">
              <w:rPr>
                <w:noProof/>
                <w:webHidden/>
              </w:rPr>
              <w:fldChar w:fldCharType="separate"/>
            </w:r>
            <w:r w:rsidR="00CC0E3F">
              <w:rPr>
                <w:noProof/>
                <w:webHidden/>
              </w:rPr>
              <w:t>2</w:t>
            </w:r>
            <w:r w:rsidR="00E53056">
              <w:rPr>
                <w:noProof/>
                <w:webHidden/>
              </w:rPr>
              <w:fldChar w:fldCharType="end"/>
            </w:r>
          </w:hyperlink>
        </w:p>
        <w:p w:rsidR="00E53056" w:rsidRDefault="00C81F32">
          <w:pPr>
            <w:pStyle w:val="TDC2"/>
            <w:tabs>
              <w:tab w:val="right" w:leader="dot" w:pos="8921"/>
            </w:tabs>
            <w:rPr>
              <w:rFonts w:asciiTheme="minorHAnsi" w:eastAsiaTheme="minorEastAsia" w:hAnsiTheme="minorHAnsi" w:cstheme="minorBidi"/>
              <w:noProof/>
            </w:rPr>
          </w:pPr>
          <w:hyperlink w:anchor="_Toc219992044" w:history="1">
            <w:r w:rsidR="00E53056" w:rsidRPr="00895171">
              <w:rPr>
                <w:rStyle w:val="Hipervnculo"/>
                <w:noProof/>
              </w:rPr>
              <w:t>II. Respuesta del Sujeto Obligado</w:t>
            </w:r>
            <w:r w:rsidR="00E53056">
              <w:rPr>
                <w:noProof/>
                <w:webHidden/>
              </w:rPr>
              <w:tab/>
            </w:r>
            <w:r w:rsidR="00E53056">
              <w:rPr>
                <w:noProof/>
                <w:webHidden/>
              </w:rPr>
              <w:fldChar w:fldCharType="begin"/>
            </w:r>
            <w:r w:rsidR="00E53056">
              <w:rPr>
                <w:noProof/>
                <w:webHidden/>
              </w:rPr>
              <w:instrText xml:space="preserve"> PAGEREF _Toc219992044 \h </w:instrText>
            </w:r>
            <w:r w:rsidR="00E53056">
              <w:rPr>
                <w:noProof/>
                <w:webHidden/>
              </w:rPr>
            </w:r>
            <w:r w:rsidR="00E53056">
              <w:rPr>
                <w:noProof/>
                <w:webHidden/>
              </w:rPr>
              <w:fldChar w:fldCharType="separate"/>
            </w:r>
            <w:r w:rsidR="00CC0E3F">
              <w:rPr>
                <w:noProof/>
                <w:webHidden/>
              </w:rPr>
              <w:t>3</w:t>
            </w:r>
            <w:r w:rsidR="00E53056">
              <w:rPr>
                <w:noProof/>
                <w:webHidden/>
              </w:rPr>
              <w:fldChar w:fldCharType="end"/>
            </w:r>
          </w:hyperlink>
        </w:p>
        <w:p w:rsidR="00E53056" w:rsidRDefault="00C81F32">
          <w:pPr>
            <w:pStyle w:val="TDC2"/>
            <w:tabs>
              <w:tab w:val="right" w:leader="dot" w:pos="8921"/>
            </w:tabs>
            <w:rPr>
              <w:rFonts w:asciiTheme="minorHAnsi" w:eastAsiaTheme="minorEastAsia" w:hAnsiTheme="minorHAnsi" w:cstheme="minorBidi"/>
              <w:noProof/>
            </w:rPr>
          </w:pPr>
          <w:hyperlink w:anchor="_Toc219992045" w:history="1">
            <w:r w:rsidR="00E53056" w:rsidRPr="00895171">
              <w:rPr>
                <w:rStyle w:val="Hipervnculo"/>
                <w:noProof/>
              </w:rPr>
              <w:t>III. Interposición del Recurso de Revisión</w:t>
            </w:r>
            <w:r w:rsidR="00E53056">
              <w:rPr>
                <w:noProof/>
                <w:webHidden/>
              </w:rPr>
              <w:tab/>
            </w:r>
            <w:r w:rsidR="00E53056">
              <w:rPr>
                <w:noProof/>
                <w:webHidden/>
              </w:rPr>
              <w:fldChar w:fldCharType="begin"/>
            </w:r>
            <w:r w:rsidR="00E53056">
              <w:rPr>
                <w:noProof/>
                <w:webHidden/>
              </w:rPr>
              <w:instrText xml:space="preserve"> PAGEREF _Toc219992045 \h </w:instrText>
            </w:r>
            <w:r w:rsidR="00E53056">
              <w:rPr>
                <w:noProof/>
                <w:webHidden/>
              </w:rPr>
            </w:r>
            <w:r w:rsidR="00E53056">
              <w:rPr>
                <w:noProof/>
                <w:webHidden/>
              </w:rPr>
              <w:fldChar w:fldCharType="separate"/>
            </w:r>
            <w:r w:rsidR="00CC0E3F">
              <w:rPr>
                <w:noProof/>
                <w:webHidden/>
              </w:rPr>
              <w:t>3</w:t>
            </w:r>
            <w:r w:rsidR="00E53056">
              <w:rPr>
                <w:noProof/>
                <w:webHidden/>
              </w:rPr>
              <w:fldChar w:fldCharType="end"/>
            </w:r>
          </w:hyperlink>
        </w:p>
        <w:p w:rsidR="00E53056" w:rsidRDefault="00C81F32">
          <w:pPr>
            <w:pStyle w:val="TDC2"/>
            <w:tabs>
              <w:tab w:val="right" w:leader="dot" w:pos="8921"/>
            </w:tabs>
            <w:rPr>
              <w:rFonts w:asciiTheme="minorHAnsi" w:eastAsiaTheme="minorEastAsia" w:hAnsiTheme="minorHAnsi" w:cstheme="minorBidi"/>
              <w:noProof/>
            </w:rPr>
          </w:pPr>
          <w:hyperlink w:anchor="_Toc219992046" w:history="1">
            <w:r w:rsidR="00E53056" w:rsidRPr="00895171">
              <w:rPr>
                <w:rStyle w:val="Hipervnculo"/>
                <w:noProof/>
              </w:rPr>
              <w:t>IV. Trámite del Recurso de Revisión ante este Instituto</w:t>
            </w:r>
            <w:r w:rsidR="00E53056">
              <w:rPr>
                <w:noProof/>
                <w:webHidden/>
              </w:rPr>
              <w:tab/>
            </w:r>
            <w:r w:rsidR="00E53056">
              <w:rPr>
                <w:noProof/>
                <w:webHidden/>
              </w:rPr>
              <w:fldChar w:fldCharType="begin"/>
            </w:r>
            <w:r w:rsidR="00E53056">
              <w:rPr>
                <w:noProof/>
                <w:webHidden/>
              </w:rPr>
              <w:instrText xml:space="preserve"> PAGEREF _Toc219992046 \h </w:instrText>
            </w:r>
            <w:r w:rsidR="00E53056">
              <w:rPr>
                <w:noProof/>
                <w:webHidden/>
              </w:rPr>
            </w:r>
            <w:r w:rsidR="00E53056">
              <w:rPr>
                <w:noProof/>
                <w:webHidden/>
              </w:rPr>
              <w:fldChar w:fldCharType="separate"/>
            </w:r>
            <w:r w:rsidR="00CC0E3F">
              <w:rPr>
                <w:noProof/>
                <w:webHidden/>
              </w:rPr>
              <w:t>4</w:t>
            </w:r>
            <w:r w:rsidR="00E53056">
              <w:rPr>
                <w:noProof/>
                <w:webHidden/>
              </w:rPr>
              <w:fldChar w:fldCharType="end"/>
            </w:r>
          </w:hyperlink>
        </w:p>
        <w:p w:rsidR="00E53056" w:rsidRDefault="00C81F32">
          <w:pPr>
            <w:pStyle w:val="TDC1"/>
            <w:tabs>
              <w:tab w:val="right" w:leader="dot" w:pos="8921"/>
            </w:tabs>
            <w:rPr>
              <w:rFonts w:asciiTheme="minorHAnsi" w:eastAsiaTheme="minorEastAsia" w:hAnsiTheme="minorHAnsi" w:cstheme="minorBidi"/>
              <w:noProof/>
            </w:rPr>
          </w:pPr>
          <w:hyperlink w:anchor="_Toc219992047" w:history="1">
            <w:r w:rsidR="00E53056" w:rsidRPr="00895171">
              <w:rPr>
                <w:rStyle w:val="Hipervnculo"/>
                <w:noProof/>
              </w:rPr>
              <w:t>C O N S I D E R A N D O S</w:t>
            </w:r>
            <w:r w:rsidR="00E53056">
              <w:rPr>
                <w:noProof/>
                <w:webHidden/>
              </w:rPr>
              <w:tab/>
            </w:r>
            <w:r w:rsidR="00E53056">
              <w:rPr>
                <w:noProof/>
                <w:webHidden/>
              </w:rPr>
              <w:fldChar w:fldCharType="begin"/>
            </w:r>
            <w:r w:rsidR="00E53056">
              <w:rPr>
                <w:noProof/>
                <w:webHidden/>
              </w:rPr>
              <w:instrText xml:space="preserve"> PAGEREF _Toc219992047 \h </w:instrText>
            </w:r>
            <w:r w:rsidR="00E53056">
              <w:rPr>
                <w:noProof/>
                <w:webHidden/>
              </w:rPr>
            </w:r>
            <w:r w:rsidR="00E53056">
              <w:rPr>
                <w:noProof/>
                <w:webHidden/>
              </w:rPr>
              <w:fldChar w:fldCharType="separate"/>
            </w:r>
            <w:r w:rsidR="00CC0E3F">
              <w:rPr>
                <w:noProof/>
                <w:webHidden/>
              </w:rPr>
              <w:t>5</w:t>
            </w:r>
            <w:r w:rsidR="00E53056">
              <w:rPr>
                <w:noProof/>
                <w:webHidden/>
              </w:rPr>
              <w:fldChar w:fldCharType="end"/>
            </w:r>
          </w:hyperlink>
        </w:p>
        <w:p w:rsidR="00E53056" w:rsidRDefault="00C81F32">
          <w:pPr>
            <w:pStyle w:val="TDC2"/>
            <w:tabs>
              <w:tab w:val="right" w:leader="dot" w:pos="8921"/>
            </w:tabs>
            <w:rPr>
              <w:rFonts w:asciiTheme="minorHAnsi" w:eastAsiaTheme="minorEastAsia" w:hAnsiTheme="minorHAnsi" w:cstheme="minorBidi"/>
              <w:noProof/>
            </w:rPr>
          </w:pPr>
          <w:hyperlink w:anchor="_Toc219992048" w:history="1">
            <w:r w:rsidR="00E53056" w:rsidRPr="00895171">
              <w:rPr>
                <w:rStyle w:val="Hipervnculo"/>
                <w:noProof/>
              </w:rPr>
              <w:t>PRIMERO. Competencia</w:t>
            </w:r>
            <w:r w:rsidR="00E53056">
              <w:rPr>
                <w:noProof/>
                <w:webHidden/>
              </w:rPr>
              <w:tab/>
            </w:r>
            <w:r w:rsidR="00E53056">
              <w:rPr>
                <w:noProof/>
                <w:webHidden/>
              </w:rPr>
              <w:fldChar w:fldCharType="begin"/>
            </w:r>
            <w:r w:rsidR="00E53056">
              <w:rPr>
                <w:noProof/>
                <w:webHidden/>
              </w:rPr>
              <w:instrText xml:space="preserve"> PAGEREF _Toc219992048 \h </w:instrText>
            </w:r>
            <w:r w:rsidR="00E53056">
              <w:rPr>
                <w:noProof/>
                <w:webHidden/>
              </w:rPr>
            </w:r>
            <w:r w:rsidR="00E53056">
              <w:rPr>
                <w:noProof/>
                <w:webHidden/>
              </w:rPr>
              <w:fldChar w:fldCharType="separate"/>
            </w:r>
            <w:r w:rsidR="00CC0E3F">
              <w:rPr>
                <w:noProof/>
                <w:webHidden/>
              </w:rPr>
              <w:t>5</w:t>
            </w:r>
            <w:r w:rsidR="00E53056">
              <w:rPr>
                <w:noProof/>
                <w:webHidden/>
              </w:rPr>
              <w:fldChar w:fldCharType="end"/>
            </w:r>
          </w:hyperlink>
        </w:p>
        <w:p w:rsidR="00E53056" w:rsidRDefault="00C81F32">
          <w:pPr>
            <w:pStyle w:val="TDC2"/>
            <w:tabs>
              <w:tab w:val="right" w:leader="dot" w:pos="8921"/>
            </w:tabs>
            <w:rPr>
              <w:rFonts w:asciiTheme="minorHAnsi" w:eastAsiaTheme="minorEastAsia" w:hAnsiTheme="minorHAnsi" w:cstheme="minorBidi"/>
              <w:noProof/>
            </w:rPr>
          </w:pPr>
          <w:hyperlink w:anchor="_Toc219992049" w:history="1">
            <w:r w:rsidR="00E53056" w:rsidRPr="00895171">
              <w:rPr>
                <w:rStyle w:val="Hipervnculo"/>
                <w:noProof/>
              </w:rPr>
              <w:t>SEGUNDO. Causales de improcedencia y sobreseimiento</w:t>
            </w:r>
            <w:r w:rsidR="00E53056">
              <w:rPr>
                <w:noProof/>
                <w:webHidden/>
              </w:rPr>
              <w:tab/>
            </w:r>
            <w:r w:rsidR="00E53056">
              <w:rPr>
                <w:noProof/>
                <w:webHidden/>
              </w:rPr>
              <w:fldChar w:fldCharType="begin"/>
            </w:r>
            <w:r w:rsidR="00E53056">
              <w:rPr>
                <w:noProof/>
                <w:webHidden/>
              </w:rPr>
              <w:instrText xml:space="preserve"> PAGEREF _Toc219992049 \h </w:instrText>
            </w:r>
            <w:r w:rsidR="00E53056">
              <w:rPr>
                <w:noProof/>
                <w:webHidden/>
              </w:rPr>
            </w:r>
            <w:r w:rsidR="00E53056">
              <w:rPr>
                <w:noProof/>
                <w:webHidden/>
              </w:rPr>
              <w:fldChar w:fldCharType="separate"/>
            </w:r>
            <w:r w:rsidR="00CC0E3F">
              <w:rPr>
                <w:noProof/>
                <w:webHidden/>
              </w:rPr>
              <w:t>6</w:t>
            </w:r>
            <w:r w:rsidR="00E53056">
              <w:rPr>
                <w:noProof/>
                <w:webHidden/>
              </w:rPr>
              <w:fldChar w:fldCharType="end"/>
            </w:r>
          </w:hyperlink>
        </w:p>
        <w:p w:rsidR="00E53056" w:rsidRDefault="00C81F32">
          <w:pPr>
            <w:pStyle w:val="TDC2"/>
            <w:tabs>
              <w:tab w:val="right" w:leader="dot" w:pos="8921"/>
            </w:tabs>
            <w:rPr>
              <w:rFonts w:asciiTheme="minorHAnsi" w:eastAsiaTheme="minorEastAsia" w:hAnsiTheme="minorHAnsi" w:cstheme="minorBidi"/>
              <w:noProof/>
            </w:rPr>
          </w:pPr>
          <w:hyperlink w:anchor="_Toc219992050" w:history="1">
            <w:r w:rsidR="00E53056" w:rsidRPr="00895171">
              <w:rPr>
                <w:rStyle w:val="Hipervnculo"/>
                <w:noProof/>
              </w:rPr>
              <w:t>TERCERO. Determinación de la Controversia</w:t>
            </w:r>
            <w:r w:rsidR="00E53056">
              <w:rPr>
                <w:noProof/>
                <w:webHidden/>
              </w:rPr>
              <w:tab/>
            </w:r>
            <w:r w:rsidR="00E53056">
              <w:rPr>
                <w:noProof/>
                <w:webHidden/>
              </w:rPr>
              <w:fldChar w:fldCharType="begin"/>
            </w:r>
            <w:r w:rsidR="00E53056">
              <w:rPr>
                <w:noProof/>
                <w:webHidden/>
              </w:rPr>
              <w:instrText xml:space="preserve"> PAGEREF _Toc219992050 \h </w:instrText>
            </w:r>
            <w:r w:rsidR="00E53056">
              <w:rPr>
                <w:noProof/>
                <w:webHidden/>
              </w:rPr>
            </w:r>
            <w:r w:rsidR="00E53056">
              <w:rPr>
                <w:noProof/>
                <w:webHidden/>
              </w:rPr>
              <w:fldChar w:fldCharType="separate"/>
            </w:r>
            <w:r w:rsidR="00CC0E3F">
              <w:rPr>
                <w:noProof/>
                <w:webHidden/>
              </w:rPr>
              <w:t>7</w:t>
            </w:r>
            <w:r w:rsidR="00E53056">
              <w:rPr>
                <w:noProof/>
                <w:webHidden/>
              </w:rPr>
              <w:fldChar w:fldCharType="end"/>
            </w:r>
          </w:hyperlink>
        </w:p>
        <w:p w:rsidR="00E53056" w:rsidRDefault="00C81F32">
          <w:pPr>
            <w:pStyle w:val="TDC2"/>
            <w:tabs>
              <w:tab w:val="right" w:leader="dot" w:pos="8921"/>
            </w:tabs>
            <w:rPr>
              <w:rFonts w:asciiTheme="minorHAnsi" w:eastAsiaTheme="minorEastAsia" w:hAnsiTheme="minorHAnsi" w:cstheme="minorBidi"/>
              <w:noProof/>
            </w:rPr>
          </w:pPr>
          <w:hyperlink w:anchor="_Toc219992051" w:history="1">
            <w:r w:rsidR="00E53056" w:rsidRPr="00895171">
              <w:rPr>
                <w:rStyle w:val="Hipervnculo"/>
                <w:noProof/>
              </w:rPr>
              <w:t>CUARTO. Marco normativo aplicable en materia de transparencia y acceso a la información pública</w:t>
            </w:r>
            <w:r w:rsidR="00E53056">
              <w:rPr>
                <w:noProof/>
                <w:webHidden/>
              </w:rPr>
              <w:tab/>
            </w:r>
            <w:r w:rsidR="00E53056">
              <w:rPr>
                <w:noProof/>
                <w:webHidden/>
              </w:rPr>
              <w:fldChar w:fldCharType="begin"/>
            </w:r>
            <w:r w:rsidR="00E53056">
              <w:rPr>
                <w:noProof/>
                <w:webHidden/>
              </w:rPr>
              <w:instrText xml:space="preserve"> PAGEREF _Toc219992051 \h </w:instrText>
            </w:r>
            <w:r w:rsidR="00E53056">
              <w:rPr>
                <w:noProof/>
                <w:webHidden/>
              </w:rPr>
            </w:r>
            <w:r w:rsidR="00E53056">
              <w:rPr>
                <w:noProof/>
                <w:webHidden/>
              </w:rPr>
              <w:fldChar w:fldCharType="separate"/>
            </w:r>
            <w:r w:rsidR="00CC0E3F">
              <w:rPr>
                <w:noProof/>
                <w:webHidden/>
              </w:rPr>
              <w:t>9</w:t>
            </w:r>
            <w:r w:rsidR="00E53056">
              <w:rPr>
                <w:noProof/>
                <w:webHidden/>
              </w:rPr>
              <w:fldChar w:fldCharType="end"/>
            </w:r>
          </w:hyperlink>
        </w:p>
        <w:p w:rsidR="00E53056" w:rsidRDefault="00C81F32">
          <w:pPr>
            <w:pStyle w:val="TDC2"/>
            <w:tabs>
              <w:tab w:val="right" w:leader="dot" w:pos="8921"/>
            </w:tabs>
            <w:rPr>
              <w:rFonts w:asciiTheme="minorHAnsi" w:eastAsiaTheme="minorEastAsia" w:hAnsiTheme="minorHAnsi" w:cstheme="minorBidi"/>
              <w:noProof/>
            </w:rPr>
          </w:pPr>
          <w:hyperlink w:anchor="_Toc219992052" w:history="1">
            <w:r w:rsidR="00E53056" w:rsidRPr="00895171">
              <w:rPr>
                <w:rStyle w:val="Hipervnculo"/>
                <w:noProof/>
              </w:rPr>
              <w:t>QUINTO. Estudio de Fondo</w:t>
            </w:r>
            <w:r w:rsidR="00E53056">
              <w:rPr>
                <w:noProof/>
                <w:webHidden/>
              </w:rPr>
              <w:tab/>
            </w:r>
            <w:r w:rsidR="00E53056">
              <w:rPr>
                <w:noProof/>
                <w:webHidden/>
              </w:rPr>
              <w:fldChar w:fldCharType="begin"/>
            </w:r>
            <w:r w:rsidR="00E53056">
              <w:rPr>
                <w:noProof/>
                <w:webHidden/>
              </w:rPr>
              <w:instrText xml:space="preserve"> PAGEREF _Toc219992052 \h </w:instrText>
            </w:r>
            <w:r w:rsidR="00E53056">
              <w:rPr>
                <w:noProof/>
                <w:webHidden/>
              </w:rPr>
            </w:r>
            <w:r w:rsidR="00E53056">
              <w:rPr>
                <w:noProof/>
                <w:webHidden/>
              </w:rPr>
              <w:fldChar w:fldCharType="separate"/>
            </w:r>
            <w:r w:rsidR="00CC0E3F">
              <w:rPr>
                <w:noProof/>
                <w:webHidden/>
              </w:rPr>
              <w:t>10</w:t>
            </w:r>
            <w:r w:rsidR="00E53056">
              <w:rPr>
                <w:noProof/>
                <w:webHidden/>
              </w:rPr>
              <w:fldChar w:fldCharType="end"/>
            </w:r>
          </w:hyperlink>
        </w:p>
        <w:p w:rsidR="00E53056" w:rsidRDefault="00C81F32">
          <w:pPr>
            <w:pStyle w:val="TDC2"/>
            <w:tabs>
              <w:tab w:val="right" w:leader="dot" w:pos="8921"/>
            </w:tabs>
            <w:rPr>
              <w:rFonts w:asciiTheme="minorHAnsi" w:eastAsiaTheme="minorEastAsia" w:hAnsiTheme="minorHAnsi" w:cstheme="minorBidi"/>
              <w:noProof/>
            </w:rPr>
          </w:pPr>
          <w:hyperlink w:anchor="_Toc219992053" w:history="1">
            <w:r w:rsidR="00E53056" w:rsidRPr="00895171">
              <w:rPr>
                <w:rStyle w:val="Hipervnculo"/>
                <w:noProof/>
              </w:rPr>
              <w:t>SEXTO. Decisión</w:t>
            </w:r>
            <w:r w:rsidR="00E53056">
              <w:rPr>
                <w:noProof/>
                <w:webHidden/>
              </w:rPr>
              <w:tab/>
            </w:r>
            <w:r w:rsidR="00E53056">
              <w:rPr>
                <w:noProof/>
                <w:webHidden/>
              </w:rPr>
              <w:fldChar w:fldCharType="begin"/>
            </w:r>
            <w:r w:rsidR="00E53056">
              <w:rPr>
                <w:noProof/>
                <w:webHidden/>
              </w:rPr>
              <w:instrText xml:space="preserve"> PAGEREF _Toc219992053 \h </w:instrText>
            </w:r>
            <w:r w:rsidR="00E53056">
              <w:rPr>
                <w:noProof/>
                <w:webHidden/>
              </w:rPr>
            </w:r>
            <w:r w:rsidR="00E53056">
              <w:rPr>
                <w:noProof/>
                <w:webHidden/>
              </w:rPr>
              <w:fldChar w:fldCharType="separate"/>
            </w:r>
            <w:r w:rsidR="00CC0E3F">
              <w:rPr>
                <w:noProof/>
                <w:webHidden/>
              </w:rPr>
              <w:t>21</w:t>
            </w:r>
            <w:r w:rsidR="00E53056">
              <w:rPr>
                <w:noProof/>
                <w:webHidden/>
              </w:rPr>
              <w:fldChar w:fldCharType="end"/>
            </w:r>
          </w:hyperlink>
        </w:p>
        <w:p w:rsidR="00E53056" w:rsidRDefault="00C81F32">
          <w:pPr>
            <w:pStyle w:val="TDC1"/>
            <w:tabs>
              <w:tab w:val="right" w:leader="dot" w:pos="8921"/>
            </w:tabs>
            <w:rPr>
              <w:rFonts w:asciiTheme="minorHAnsi" w:eastAsiaTheme="minorEastAsia" w:hAnsiTheme="minorHAnsi" w:cstheme="minorBidi"/>
              <w:noProof/>
            </w:rPr>
          </w:pPr>
          <w:hyperlink w:anchor="_Toc219992054" w:history="1">
            <w:r w:rsidR="00E53056" w:rsidRPr="00895171">
              <w:rPr>
                <w:rStyle w:val="Hipervnculo"/>
                <w:noProof/>
              </w:rPr>
              <w:t>R E S U E L V E</w:t>
            </w:r>
            <w:r w:rsidR="00E53056">
              <w:rPr>
                <w:noProof/>
                <w:webHidden/>
              </w:rPr>
              <w:tab/>
            </w:r>
            <w:r w:rsidR="00E53056">
              <w:rPr>
                <w:noProof/>
                <w:webHidden/>
              </w:rPr>
              <w:fldChar w:fldCharType="begin"/>
            </w:r>
            <w:r w:rsidR="00E53056">
              <w:rPr>
                <w:noProof/>
                <w:webHidden/>
              </w:rPr>
              <w:instrText xml:space="preserve"> PAGEREF _Toc219992054 \h </w:instrText>
            </w:r>
            <w:r w:rsidR="00E53056">
              <w:rPr>
                <w:noProof/>
                <w:webHidden/>
              </w:rPr>
            </w:r>
            <w:r w:rsidR="00E53056">
              <w:rPr>
                <w:noProof/>
                <w:webHidden/>
              </w:rPr>
              <w:fldChar w:fldCharType="separate"/>
            </w:r>
            <w:r w:rsidR="00CC0E3F">
              <w:rPr>
                <w:noProof/>
                <w:webHidden/>
              </w:rPr>
              <w:t>22</w:t>
            </w:r>
            <w:r w:rsidR="00E53056">
              <w:rPr>
                <w:noProof/>
                <w:webHidden/>
              </w:rPr>
              <w:fldChar w:fldCharType="end"/>
            </w:r>
          </w:hyperlink>
        </w:p>
        <w:p w:rsidR="007F5042" w:rsidRDefault="007F5042" w:rsidP="007F5042">
          <w:r>
            <w:rPr>
              <w:b/>
              <w:bCs/>
              <w:lang w:val="es-ES"/>
            </w:rPr>
            <w:fldChar w:fldCharType="end"/>
          </w:r>
        </w:p>
      </w:sdtContent>
    </w:sdt>
    <w:p w:rsidR="007F5042" w:rsidRDefault="007F5042">
      <w:pPr>
        <w:tabs>
          <w:tab w:val="left" w:pos="8931"/>
        </w:tabs>
        <w:spacing w:after="0" w:line="360" w:lineRule="auto"/>
      </w:pPr>
    </w:p>
    <w:p w:rsidR="007F5042" w:rsidRDefault="007F5042">
      <w:pPr>
        <w:tabs>
          <w:tab w:val="left" w:pos="8931"/>
        </w:tabs>
        <w:spacing w:after="0" w:line="360" w:lineRule="auto"/>
      </w:pPr>
    </w:p>
    <w:p w:rsidR="007F5042" w:rsidRDefault="007F5042">
      <w:pPr>
        <w:tabs>
          <w:tab w:val="left" w:pos="8931"/>
        </w:tabs>
        <w:spacing w:after="0" w:line="360" w:lineRule="auto"/>
      </w:pPr>
    </w:p>
    <w:p w:rsidR="007F5042" w:rsidRDefault="007F5042">
      <w:pPr>
        <w:tabs>
          <w:tab w:val="left" w:pos="8931"/>
        </w:tabs>
        <w:spacing w:after="0" w:line="360" w:lineRule="auto"/>
      </w:pPr>
    </w:p>
    <w:p w:rsidR="007F5042" w:rsidRDefault="007F5042">
      <w:pPr>
        <w:tabs>
          <w:tab w:val="left" w:pos="8931"/>
        </w:tabs>
        <w:spacing w:after="0" w:line="360" w:lineRule="auto"/>
      </w:pPr>
    </w:p>
    <w:p w:rsidR="007F5042" w:rsidRDefault="007F5042">
      <w:pPr>
        <w:tabs>
          <w:tab w:val="left" w:pos="8931"/>
        </w:tabs>
        <w:spacing w:after="0" w:line="360" w:lineRule="auto"/>
      </w:pPr>
    </w:p>
    <w:p w:rsidR="003A0E4A" w:rsidRDefault="00B26885">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veintiuno de enero de dos mil veintiséis. </w:t>
      </w:r>
    </w:p>
    <w:p w:rsidR="003A0E4A" w:rsidRDefault="003A0E4A">
      <w:pPr>
        <w:tabs>
          <w:tab w:val="left" w:pos="8931"/>
        </w:tabs>
        <w:spacing w:after="0" w:line="360" w:lineRule="auto"/>
      </w:pPr>
    </w:p>
    <w:p w:rsidR="003A0E4A" w:rsidRDefault="00B26885">
      <w:pPr>
        <w:spacing w:after="0" w:line="360" w:lineRule="auto"/>
      </w:pPr>
      <w:r>
        <w:rPr>
          <w:b/>
          <w:bCs/>
          <w:color w:val="0D0D0D"/>
        </w:rPr>
        <w:t xml:space="preserve">VISTO </w:t>
      </w:r>
      <w:r>
        <w:rPr>
          <w:color w:val="0D0D0D"/>
        </w:rPr>
        <w:t xml:space="preserve">el expediente conformado con motivo del Recurso de Revisión </w:t>
      </w:r>
      <w:r w:rsidRPr="00BE4C10">
        <w:rPr>
          <w:b/>
        </w:rPr>
        <w:t>12281/INFOEM/IP/RR/2025</w:t>
      </w:r>
      <w:r>
        <w:t xml:space="preserve">, </w:t>
      </w:r>
      <w:r>
        <w:rPr>
          <w:color w:val="0D0D0D"/>
        </w:rPr>
        <w:t xml:space="preserve">interpuesto por </w:t>
      </w:r>
      <w:r w:rsidR="00A54906" w:rsidRPr="00A54906">
        <w:rPr>
          <w:highlight w:val="black"/>
        </w:rPr>
        <w:t>XXXXXXXXXXXXXXXXXX</w:t>
      </w:r>
      <w:r>
        <w:t xml:space="preserve">, el </w:t>
      </w:r>
      <w:r>
        <w:rPr>
          <w:color w:val="0D0D0D"/>
        </w:rPr>
        <w:t xml:space="preserve">Recurrente o Particular, en contra de la respuesta del Sujeto Obligado, </w:t>
      </w:r>
      <w:r w:rsidRPr="00BE4C10">
        <w:rPr>
          <w:b/>
          <w:color w:val="0D0D0D"/>
        </w:rPr>
        <w:t xml:space="preserve">Ayuntamiento de San Antonio la Isla, </w:t>
      </w:r>
      <w:r>
        <w:rPr>
          <w:color w:val="0D0D0D"/>
        </w:rPr>
        <w:t xml:space="preserve">a la solicitud de acceso a la información pública </w:t>
      </w:r>
      <w:r>
        <w:t>00086/ANTOISLA/IP/2025</w:t>
      </w:r>
      <w:r>
        <w:rPr>
          <w:color w:val="0D0D0D"/>
        </w:rPr>
        <w:t>, se emite la presente Resolución, con base en los Antecedentes y C</w:t>
      </w:r>
      <w:r>
        <w:t>onsiderandos que a continuación se exponen:</w:t>
      </w:r>
      <w:bookmarkStart w:id="0" w:name="_GoBack"/>
      <w:bookmarkEnd w:id="0"/>
    </w:p>
    <w:p w:rsidR="003A0E4A" w:rsidRDefault="003A0E4A">
      <w:pPr>
        <w:spacing w:after="0" w:line="360" w:lineRule="auto"/>
        <w:rPr>
          <w:b/>
          <w:bCs/>
        </w:rPr>
      </w:pPr>
    </w:p>
    <w:p w:rsidR="003A0E4A" w:rsidRDefault="00B26885">
      <w:pPr>
        <w:pStyle w:val="Ttulo1"/>
        <w:spacing w:before="0" w:after="0" w:line="360" w:lineRule="auto"/>
        <w:jc w:val="center"/>
        <w:rPr>
          <w:sz w:val="22"/>
          <w:szCs w:val="22"/>
        </w:rPr>
      </w:pPr>
      <w:bookmarkStart w:id="1" w:name="_heading=h.6zattfgkbdwx" w:colFirst="0" w:colLast="0"/>
      <w:bookmarkStart w:id="2" w:name="_Toc219992042"/>
      <w:bookmarkEnd w:id="1"/>
      <w:r>
        <w:rPr>
          <w:sz w:val="22"/>
          <w:szCs w:val="22"/>
        </w:rPr>
        <w:t>A N T E C E D E N T E S</w:t>
      </w:r>
      <w:bookmarkEnd w:id="2"/>
    </w:p>
    <w:p w:rsidR="003A0E4A" w:rsidRDefault="003A0E4A">
      <w:pPr>
        <w:spacing w:after="0" w:line="360" w:lineRule="auto"/>
        <w:jc w:val="center"/>
        <w:rPr>
          <w:b/>
          <w:bCs/>
        </w:rPr>
      </w:pPr>
    </w:p>
    <w:p w:rsidR="003A0E4A" w:rsidRDefault="00B26885">
      <w:pPr>
        <w:pStyle w:val="Ttulo2"/>
        <w:spacing w:before="0" w:after="0" w:line="360" w:lineRule="auto"/>
        <w:rPr>
          <w:sz w:val="22"/>
          <w:szCs w:val="22"/>
        </w:rPr>
      </w:pPr>
      <w:bookmarkStart w:id="3" w:name="_heading=h.j4c2hxrm9btl" w:colFirst="0" w:colLast="0"/>
      <w:bookmarkStart w:id="4" w:name="_Toc219992043"/>
      <w:bookmarkEnd w:id="3"/>
      <w:r>
        <w:rPr>
          <w:sz w:val="22"/>
          <w:szCs w:val="22"/>
        </w:rPr>
        <w:t>I. Presentación de la solicitud de información</w:t>
      </w:r>
      <w:bookmarkEnd w:id="4"/>
    </w:p>
    <w:p w:rsidR="003A0E4A" w:rsidRDefault="003A0E4A">
      <w:pPr>
        <w:tabs>
          <w:tab w:val="left" w:pos="567"/>
        </w:tabs>
        <w:spacing w:after="0" w:line="360" w:lineRule="auto"/>
      </w:pPr>
    </w:p>
    <w:p w:rsidR="003A0E4A" w:rsidRDefault="00B26885">
      <w:pPr>
        <w:spacing w:after="0" w:line="360" w:lineRule="auto"/>
      </w:pPr>
      <w:r>
        <w:rPr>
          <w:color w:val="000000"/>
        </w:rPr>
        <w:t xml:space="preserve">Con fecha dos de octubre de dos mil veinticinco, el Particular presentó una solicitud de acceso a la información pública, a través del Sistema de Acceso a la Información Mexiquense (SAIMEX), ante el Ayuntamiento de </w:t>
      </w:r>
      <w:r>
        <w:rPr>
          <w:color w:val="0D0D0D"/>
        </w:rPr>
        <w:t>San Antonio la Isla</w:t>
      </w:r>
      <w:r>
        <w:rPr>
          <w:color w:val="000000"/>
        </w:rPr>
        <w:t>, en los siguientes términos</w:t>
      </w:r>
      <w:r>
        <w:t xml:space="preserve">: </w:t>
      </w:r>
    </w:p>
    <w:p w:rsidR="003A0E4A" w:rsidRDefault="003A0E4A">
      <w:pPr>
        <w:spacing w:after="0" w:line="360" w:lineRule="auto"/>
      </w:pPr>
    </w:p>
    <w:p w:rsidR="003A0E4A" w:rsidRDefault="00B26885">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rsidR="003A0E4A" w:rsidRDefault="00B26885">
      <w:pPr>
        <w:tabs>
          <w:tab w:val="left" w:pos="4667"/>
        </w:tabs>
        <w:spacing w:after="0" w:line="360" w:lineRule="auto"/>
        <w:ind w:left="567" w:right="567"/>
        <w:rPr>
          <w:i/>
          <w:iCs/>
          <w:sz w:val="20"/>
          <w:szCs w:val="20"/>
        </w:rPr>
      </w:pPr>
      <w:r>
        <w:rPr>
          <w:i/>
          <w:iCs/>
          <w:sz w:val="20"/>
          <w:szCs w:val="20"/>
        </w:rPr>
        <w:t xml:space="preserve">Se requiere el municipio informe: En el caso de la regidora Nohemí Judith </w:t>
      </w:r>
      <w:proofErr w:type="spellStart"/>
      <w:r>
        <w:rPr>
          <w:i/>
          <w:iCs/>
          <w:sz w:val="20"/>
          <w:szCs w:val="20"/>
        </w:rPr>
        <w:t>Chavez</w:t>
      </w:r>
      <w:proofErr w:type="spellEnd"/>
      <w:r>
        <w:rPr>
          <w:i/>
          <w:iCs/>
          <w:sz w:val="20"/>
          <w:szCs w:val="20"/>
        </w:rPr>
        <w:t xml:space="preserve"> Camacho, indique si está o no en funciones de acuerdo al cargo obtenido en las pasadas elecciones municipales. Si se encuentra en funciones </w:t>
      </w:r>
      <w:proofErr w:type="spellStart"/>
      <w:r>
        <w:rPr>
          <w:i/>
          <w:iCs/>
          <w:sz w:val="20"/>
          <w:szCs w:val="20"/>
        </w:rPr>
        <w:t>cual</w:t>
      </w:r>
      <w:proofErr w:type="spellEnd"/>
      <w:r>
        <w:rPr>
          <w:i/>
          <w:iCs/>
          <w:sz w:val="20"/>
          <w:szCs w:val="20"/>
        </w:rPr>
        <w:t xml:space="preserve"> es su horario de trabajo, así como el domicilio de su despacho oficial en el Ayuntamiento. En caso de no estar en funciones, muestre el documento que justifique el no estar en función y el vencimiento del mismo, es decir la fecha en que deberá presentarse a laborar en la regiduría que le corresponda.” (Sic.)</w:t>
      </w:r>
    </w:p>
    <w:p w:rsidR="003A0E4A" w:rsidRDefault="003A0E4A">
      <w:pPr>
        <w:tabs>
          <w:tab w:val="left" w:pos="4667"/>
        </w:tabs>
        <w:spacing w:after="0" w:line="360" w:lineRule="auto"/>
        <w:ind w:left="567" w:right="567"/>
        <w:rPr>
          <w:i/>
          <w:iCs/>
          <w:sz w:val="20"/>
          <w:szCs w:val="20"/>
        </w:rPr>
      </w:pPr>
    </w:p>
    <w:p w:rsidR="003A0E4A" w:rsidRDefault="00B26885">
      <w:pPr>
        <w:tabs>
          <w:tab w:val="left" w:pos="4667"/>
        </w:tabs>
        <w:spacing w:after="0" w:line="360" w:lineRule="auto"/>
        <w:ind w:left="567" w:right="567"/>
        <w:rPr>
          <w:b/>
          <w:bCs/>
          <w:i/>
          <w:iCs/>
          <w:sz w:val="20"/>
          <w:szCs w:val="20"/>
        </w:rPr>
      </w:pPr>
      <w:r>
        <w:rPr>
          <w:b/>
          <w:bCs/>
          <w:i/>
          <w:iCs/>
          <w:sz w:val="20"/>
          <w:szCs w:val="20"/>
        </w:rPr>
        <w:lastRenderedPageBreak/>
        <w:t>“MODALIDAD DE ENTREGA</w:t>
      </w:r>
    </w:p>
    <w:p w:rsidR="003A0E4A" w:rsidRDefault="00B26885">
      <w:pPr>
        <w:spacing w:after="0" w:line="360" w:lineRule="auto"/>
        <w:ind w:left="567" w:right="567"/>
        <w:rPr>
          <w:i/>
          <w:iCs/>
          <w:sz w:val="20"/>
          <w:szCs w:val="20"/>
        </w:rPr>
      </w:pPr>
      <w:r>
        <w:rPr>
          <w:i/>
          <w:iCs/>
          <w:sz w:val="20"/>
          <w:szCs w:val="20"/>
        </w:rPr>
        <w:t>A través del SAIMEX”</w:t>
      </w:r>
    </w:p>
    <w:p w:rsidR="003A0E4A" w:rsidRDefault="003A0E4A">
      <w:pPr>
        <w:spacing w:after="0" w:line="360" w:lineRule="auto"/>
        <w:ind w:right="567"/>
        <w:rPr>
          <w:i/>
          <w:iCs/>
          <w:sz w:val="20"/>
          <w:szCs w:val="20"/>
        </w:rPr>
      </w:pPr>
    </w:p>
    <w:p w:rsidR="003A0E4A" w:rsidRDefault="00B26885">
      <w:pPr>
        <w:pStyle w:val="Ttulo2"/>
        <w:spacing w:before="0" w:after="0" w:line="360" w:lineRule="auto"/>
        <w:rPr>
          <w:sz w:val="22"/>
          <w:szCs w:val="22"/>
        </w:rPr>
      </w:pPr>
      <w:bookmarkStart w:id="5" w:name="_heading=h.72a9pfszbyu6" w:colFirst="0" w:colLast="0"/>
      <w:bookmarkStart w:id="6" w:name="_Toc219992044"/>
      <w:bookmarkEnd w:id="5"/>
      <w:r>
        <w:rPr>
          <w:sz w:val="22"/>
          <w:szCs w:val="22"/>
        </w:rPr>
        <w:t>II. Respuesta del Sujeto Obligado</w:t>
      </w:r>
      <w:bookmarkEnd w:id="6"/>
    </w:p>
    <w:p w:rsidR="003A0E4A" w:rsidRDefault="003A0E4A">
      <w:pPr>
        <w:spacing w:after="0" w:line="360" w:lineRule="auto"/>
        <w:rPr>
          <w:b/>
          <w:bCs/>
        </w:rPr>
      </w:pPr>
    </w:p>
    <w:p w:rsidR="003A0E4A" w:rsidRDefault="00B26885">
      <w:pPr>
        <w:spacing w:after="0" w:line="360" w:lineRule="auto"/>
      </w:pPr>
      <w:r>
        <w:t>El veintitrés de octubre de dos mil veinticinco, el Sujeto Obligado notificó, a través del Sistema de Acceso a la Información Mexiquense (SAIMEX), en los siguientes términos:</w:t>
      </w:r>
    </w:p>
    <w:p w:rsidR="003A0E4A" w:rsidRDefault="003A0E4A">
      <w:pPr>
        <w:spacing w:after="0" w:line="360" w:lineRule="auto"/>
      </w:pPr>
    </w:p>
    <w:p w:rsidR="003A0E4A" w:rsidRDefault="00B26885">
      <w:pPr>
        <w:spacing w:after="0" w:line="360" w:lineRule="auto"/>
      </w:pPr>
      <w:r>
        <w:t>i) Oficio número PM/RHS/0515/2025 de fecha veintitrés de octubre de dos mil veinticinco suscrito por la Coordinación de Recursos Humanos y dirigido al Titular de la Unidad de Transparencia donde refiere lo siguiente:</w:t>
      </w:r>
    </w:p>
    <w:p w:rsidR="003A0E4A" w:rsidRDefault="003A0E4A">
      <w:pPr>
        <w:pBdr>
          <w:top w:val="nil"/>
          <w:left w:val="nil"/>
          <w:bottom w:val="nil"/>
          <w:right w:val="nil"/>
          <w:between w:val="nil"/>
        </w:pBdr>
        <w:spacing w:after="0" w:line="360" w:lineRule="auto"/>
        <w:ind w:left="1080"/>
        <w:rPr>
          <w:color w:val="000000"/>
        </w:rPr>
      </w:pPr>
    </w:p>
    <w:p w:rsidR="003A0E4A" w:rsidRDefault="00B26885">
      <w:pPr>
        <w:spacing w:after="0" w:line="360" w:lineRule="auto"/>
        <w:ind w:left="567" w:right="567"/>
        <w:rPr>
          <w:i/>
          <w:iCs/>
          <w:sz w:val="20"/>
          <w:szCs w:val="20"/>
        </w:rPr>
      </w:pPr>
      <w:r>
        <w:t>“</w:t>
      </w:r>
      <w:r>
        <w:rPr>
          <w:i/>
          <w:iCs/>
          <w:sz w:val="20"/>
          <w:szCs w:val="20"/>
        </w:rPr>
        <w:t>Con el objeto de dar trámite a la solicitud, se hace del conocimiento que después de una búsqueda exhaustiva en los archivos de esta coordinación, no se advierte la existencia de ningún regidor con el nombre solicitado, que labore en la administración actual. Al igual de hace de su conocimiento que después de una búsqueda exhaustiva no se advierte la existencia de ningún documento o registro que indique que la servidora pública, no se encuentre en funciones en virtud de que no hay ningún regidor bajo la información proporcionada, misma que podrá corroborar en la siguiente liga.</w:t>
      </w:r>
    </w:p>
    <w:p w:rsidR="003A0E4A" w:rsidRDefault="003A0E4A">
      <w:pPr>
        <w:spacing w:after="0" w:line="360" w:lineRule="auto"/>
        <w:ind w:left="567" w:right="567"/>
        <w:rPr>
          <w:i/>
          <w:iCs/>
          <w:sz w:val="20"/>
          <w:szCs w:val="20"/>
        </w:rPr>
      </w:pPr>
    </w:p>
    <w:p w:rsidR="003A0E4A" w:rsidRDefault="00C81F32">
      <w:pPr>
        <w:pBdr>
          <w:top w:val="nil"/>
          <w:left w:val="nil"/>
          <w:bottom w:val="nil"/>
          <w:right w:val="nil"/>
          <w:between w:val="nil"/>
        </w:pBdr>
        <w:spacing w:after="0" w:line="360" w:lineRule="auto"/>
        <w:ind w:left="567" w:right="567"/>
        <w:rPr>
          <w:i/>
          <w:iCs/>
          <w:color w:val="0000FF"/>
          <w:sz w:val="20"/>
          <w:szCs w:val="20"/>
          <w:u w:val="single"/>
        </w:rPr>
      </w:pPr>
      <w:hyperlink r:id="rId9">
        <w:r w:rsidR="00B26885">
          <w:rPr>
            <w:i/>
            <w:iCs/>
            <w:color w:val="0000FF"/>
            <w:sz w:val="20"/>
            <w:szCs w:val="20"/>
            <w:u w:val="single"/>
          </w:rPr>
          <w:t>https://sanantoniolaisla.gob.mx/cabildo-2025-2027/</w:t>
        </w:r>
      </w:hyperlink>
    </w:p>
    <w:p w:rsidR="003A0E4A" w:rsidRDefault="00B26885">
      <w:pPr>
        <w:spacing w:after="0" w:line="360" w:lineRule="auto"/>
        <w:ind w:left="567" w:right="567"/>
        <w:rPr>
          <w:i/>
          <w:iCs/>
          <w:sz w:val="20"/>
          <w:szCs w:val="20"/>
        </w:rPr>
      </w:pPr>
      <w:r>
        <w:rPr>
          <w:i/>
          <w:iCs/>
          <w:sz w:val="20"/>
          <w:szCs w:val="20"/>
        </w:rPr>
        <w:t>…”</w:t>
      </w:r>
    </w:p>
    <w:p w:rsidR="003A0E4A" w:rsidRDefault="003A0E4A">
      <w:pPr>
        <w:spacing w:line="360" w:lineRule="auto"/>
        <w:rPr>
          <w:i/>
          <w:iCs/>
          <w:sz w:val="20"/>
          <w:szCs w:val="20"/>
        </w:rPr>
      </w:pPr>
    </w:p>
    <w:p w:rsidR="003A0E4A" w:rsidRDefault="003A0E4A">
      <w:pPr>
        <w:spacing w:after="0" w:line="360" w:lineRule="auto"/>
      </w:pPr>
    </w:p>
    <w:p w:rsidR="003A0E4A" w:rsidRDefault="00B26885">
      <w:pPr>
        <w:pStyle w:val="Ttulo2"/>
        <w:spacing w:before="0" w:after="0" w:line="360" w:lineRule="auto"/>
        <w:rPr>
          <w:sz w:val="22"/>
          <w:szCs w:val="22"/>
        </w:rPr>
      </w:pPr>
      <w:bookmarkStart w:id="7" w:name="_heading=h.gdbblgu9n95s" w:colFirst="0" w:colLast="0"/>
      <w:bookmarkStart w:id="8" w:name="_Toc219992045"/>
      <w:bookmarkEnd w:id="7"/>
      <w:r>
        <w:rPr>
          <w:sz w:val="22"/>
          <w:szCs w:val="22"/>
        </w:rPr>
        <w:t>III. Interposición del Recurso de Revisión</w:t>
      </w:r>
      <w:bookmarkEnd w:id="8"/>
    </w:p>
    <w:p w:rsidR="003A0E4A" w:rsidRDefault="003A0E4A">
      <w:pPr>
        <w:spacing w:after="0" w:line="360" w:lineRule="auto"/>
        <w:rPr>
          <w:b/>
          <w:bCs/>
        </w:rPr>
      </w:pPr>
    </w:p>
    <w:p w:rsidR="003A0E4A" w:rsidRDefault="00B26885">
      <w:pPr>
        <w:spacing w:after="0" w:line="360" w:lineRule="auto"/>
      </w:pPr>
      <w:r>
        <w:lastRenderedPageBreak/>
        <w:t>El veintiocho de octubre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rsidR="003A0E4A" w:rsidRDefault="003A0E4A">
      <w:pPr>
        <w:spacing w:after="0" w:line="360" w:lineRule="auto"/>
        <w:ind w:left="567" w:right="567"/>
        <w:rPr>
          <w:b/>
          <w:bCs/>
          <w:i/>
          <w:iCs/>
          <w:sz w:val="20"/>
          <w:szCs w:val="20"/>
        </w:rPr>
      </w:pPr>
    </w:p>
    <w:p w:rsidR="003A0E4A" w:rsidRDefault="00B26885">
      <w:pPr>
        <w:spacing w:after="0" w:line="360" w:lineRule="auto"/>
        <w:ind w:left="567" w:right="567"/>
        <w:rPr>
          <w:i/>
          <w:iCs/>
          <w:sz w:val="20"/>
          <w:szCs w:val="20"/>
        </w:rPr>
      </w:pPr>
      <w:r>
        <w:rPr>
          <w:b/>
          <w:bCs/>
          <w:i/>
          <w:iCs/>
          <w:sz w:val="20"/>
          <w:szCs w:val="20"/>
        </w:rPr>
        <w:t>‘’ACTO IMPUGNADO</w:t>
      </w:r>
    </w:p>
    <w:p w:rsidR="003A0E4A" w:rsidRDefault="00B26885">
      <w:pPr>
        <w:spacing w:after="0" w:line="360" w:lineRule="auto"/>
        <w:ind w:left="567" w:right="567"/>
        <w:rPr>
          <w:i/>
          <w:iCs/>
          <w:sz w:val="20"/>
          <w:szCs w:val="20"/>
        </w:rPr>
      </w:pPr>
      <w:r>
        <w:rPr>
          <w:i/>
          <w:iCs/>
          <w:sz w:val="20"/>
          <w:szCs w:val="20"/>
        </w:rPr>
        <w:t xml:space="preserve">De acuerdo a información pública, la C. </w:t>
      </w:r>
      <w:proofErr w:type="spellStart"/>
      <w:r>
        <w:rPr>
          <w:i/>
          <w:iCs/>
          <w:sz w:val="20"/>
          <w:szCs w:val="20"/>
        </w:rPr>
        <w:t>Nohemi</w:t>
      </w:r>
      <w:proofErr w:type="spellEnd"/>
      <w:r>
        <w:rPr>
          <w:i/>
          <w:iCs/>
          <w:sz w:val="20"/>
          <w:szCs w:val="20"/>
        </w:rPr>
        <w:t xml:space="preserve"> Judith </w:t>
      </w:r>
      <w:proofErr w:type="spellStart"/>
      <w:r>
        <w:rPr>
          <w:i/>
          <w:iCs/>
          <w:sz w:val="20"/>
          <w:szCs w:val="20"/>
        </w:rPr>
        <w:t>Chavez</w:t>
      </w:r>
      <w:proofErr w:type="spellEnd"/>
      <w:r>
        <w:rPr>
          <w:i/>
          <w:iCs/>
          <w:sz w:val="20"/>
          <w:szCs w:val="20"/>
        </w:rPr>
        <w:t xml:space="preserve"> Camacho es Primera regidora en el municipio, por lo que se requiere informen lo mencionado en la solicitud de información” (Sic.)</w:t>
      </w:r>
    </w:p>
    <w:p w:rsidR="003A0E4A" w:rsidRDefault="003A0E4A">
      <w:pPr>
        <w:spacing w:after="0" w:line="360" w:lineRule="auto"/>
        <w:ind w:left="567" w:right="567"/>
        <w:rPr>
          <w:i/>
          <w:iCs/>
          <w:sz w:val="20"/>
          <w:szCs w:val="20"/>
        </w:rPr>
      </w:pPr>
    </w:p>
    <w:p w:rsidR="003A0E4A" w:rsidRDefault="00B26885">
      <w:pPr>
        <w:spacing w:after="0" w:line="360" w:lineRule="auto"/>
        <w:ind w:left="567" w:right="567"/>
        <w:rPr>
          <w:b/>
          <w:bCs/>
          <w:i/>
          <w:iCs/>
          <w:sz w:val="20"/>
          <w:szCs w:val="20"/>
        </w:rPr>
      </w:pPr>
      <w:r>
        <w:rPr>
          <w:b/>
          <w:bCs/>
          <w:i/>
          <w:iCs/>
          <w:sz w:val="20"/>
          <w:szCs w:val="20"/>
        </w:rPr>
        <w:t>‘’RAZONES O MOTIVOS DE LA INCONFORMIDAD</w:t>
      </w:r>
    </w:p>
    <w:p w:rsidR="003A0E4A" w:rsidRDefault="00B26885">
      <w:pPr>
        <w:spacing w:after="0" w:line="360" w:lineRule="auto"/>
        <w:ind w:left="567" w:right="567"/>
        <w:rPr>
          <w:i/>
          <w:iCs/>
          <w:sz w:val="20"/>
          <w:szCs w:val="20"/>
        </w:rPr>
      </w:pPr>
      <w:r>
        <w:rPr>
          <w:i/>
          <w:iCs/>
          <w:sz w:val="20"/>
          <w:szCs w:val="20"/>
        </w:rPr>
        <w:t>No se entrega la información solicitada.” (Sic.)</w:t>
      </w:r>
    </w:p>
    <w:p w:rsidR="003A0E4A" w:rsidRDefault="003A0E4A">
      <w:pPr>
        <w:spacing w:after="0" w:line="360" w:lineRule="auto"/>
        <w:ind w:right="567"/>
        <w:rPr>
          <w:i/>
          <w:iCs/>
          <w:sz w:val="20"/>
          <w:szCs w:val="20"/>
        </w:rPr>
      </w:pPr>
    </w:p>
    <w:p w:rsidR="003A0E4A" w:rsidRDefault="00B26885">
      <w:pPr>
        <w:pStyle w:val="Ttulo2"/>
        <w:spacing w:before="0" w:after="0" w:line="360" w:lineRule="auto"/>
        <w:rPr>
          <w:sz w:val="22"/>
          <w:szCs w:val="22"/>
        </w:rPr>
      </w:pPr>
      <w:bookmarkStart w:id="9" w:name="_heading=h.r5ucil548mwi" w:colFirst="0" w:colLast="0"/>
      <w:bookmarkStart w:id="10" w:name="_Toc219992046"/>
      <w:bookmarkEnd w:id="9"/>
      <w:r>
        <w:rPr>
          <w:sz w:val="22"/>
          <w:szCs w:val="22"/>
        </w:rPr>
        <w:t>IV. Trámite del Recurso de Revisión ante este Instituto</w:t>
      </w:r>
      <w:bookmarkEnd w:id="10"/>
    </w:p>
    <w:p w:rsidR="003A0E4A" w:rsidRDefault="003A0E4A">
      <w:pPr>
        <w:spacing w:after="0" w:line="360" w:lineRule="auto"/>
        <w:rPr>
          <w:b/>
          <w:bCs/>
        </w:rPr>
      </w:pPr>
    </w:p>
    <w:p w:rsidR="003A0E4A" w:rsidRDefault="00B26885">
      <w:pPr>
        <w:spacing w:after="0" w:line="360" w:lineRule="auto"/>
      </w:pPr>
      <w:r>
        <w:rPr>
          <w:b/>
          <w:bCs/>
        </w:rPr>
        <w:t>a) Turno del Medio de Impugnación.</w:t>
      </w:r>
      <w:r>
        <w:t xml:space="preserve"> El veintiocho de octubre de dos mil veinticinco, el Sistema de Acceso a la Información Mexiquense (SAIMEX), asignó el número de expediente </w:t>
      </w:r>
      <w:r>
        <w:rPr>
          <w:b/>
          <w:bCs/>
        </w:rPr>
        <w:t>12281/INFOEM/IP/RR/2025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3A0E4A" w:rsidRDefault="003A0E4A">
      <w:pPr>
        <w:spacing w:after="0" w:line="360" w:lineRule="auto"/>
      </w:pPr>
    </w:p>
    <w:p w:rsidR="003A0E4A" w:rsidRDefault="00B26885">
      <w:pPr>
        <w:spacing w:after="0" w:line="360" w:lineRule="auto"/>
      </w:pPr>
      <w:r>
        <w:rPr>
          <w:b/>
          <w:bCs/>
        </w:rPr>
        <w:t xml:space="preserve">b) Admisión del Recurso de Revisión. </w:t>
      </w:r>
      <w:r>
        <w:t xml:space="preserve">El treinta y uno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w:t>
      </w:r>
      <w:r>
        <w:lastRenderedPageBreak/>
        <w:t>(SAIMEX), en el que se les otorgó un plazo de siete días hábiles posteriores a la misma, para que manifestaran lo que a su derecho conviniera y formularan alegatos.</w:t>
      </w:r>
    </w:p>
    <w:p w:rsidR="003A0E4A" w:rsidRDefault="003A0E4A">
      <w:pPr>
        <w:spacing w:after="0" w:line="360" w:lineRule="auto"/>
      </w:pPr>
    </w:p>
    <w:p w:rsidR="003A0E4A" w:rsidRDefault="00B26885">
      <w:pPr>
        <w:spacing w:after="0" w:line="360" w:lineRule="auto"/>
      </w:pPr>
      <w:r>
        <w:rPr>
          <w:b/>
          <w:bCs/>
        </w:rPr>
        <w:t xml:space="preserve">c) Informe Justificado. </w:t>
      </w:r>
      <w:r>
        <w:t>Las partes fueron omisas en emitir alguna manifestación o alegato.</w:t>
      </w:r>
    </w:p>
    <w:p w:rsidR="003A0E4A" w:rsidRDefault="003A0E4A">
      <w:pPr>
        <w:spacing w:after="0" w:line="360" w:lineRule="auto"/>
        <w:rPr>
          <w:b/>
          <w:bCs/>
          <w:color w:val="000000"/>
        </w:rPr>
      </w:pPr>
      <w:bookmarkStart w:id="11" w:name="_heading=h.mjkjbbhzzvct" w:colFirst="0" w:colLast="0"/>
      <w:bookmarkEnd w:id="11"/>
    </w:p>
    <w:p w:rsidR="003A0E4A" w:rsidRDefault="00B26885">
      <w:pPr>
        <w:spacing w:after="0" w:line="360" w:lineRule="auto"/>
      </w:pPr>
      <w:r>
        <w:rPr>
          <w:b/>
          <w:bCs/>
        </w:rPr>
        <w:t>d) Cierre de instrucción.</w:t>
      </w:r>
      <w:r>
        <w:t xml:space="preserve"> El quince de enero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3A0E4A" w:rsidRDefault="003A0E4A">
      <w:pPr>
        <w:spacing w:after="0" w:line="360" w:lineRule="auto"/>
      </w:pPr>
    </w:p>
    <w:p w:rsidR="003A0E4A" w:rsidRDefault="00B26885">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rsidR="003A0E4A" w:rsidRDefault="003A0E4A">
      <w:pPr>
        <w:spacing w:after="0" w:line="360" w:lineRule="auto"/>
        <w:rPr>
          <w:color w:val="000000"/>
        </w:rPr>
      </w:pPr>
    </w:p>
    <w:p w:rsidR="003A0E4A" w:rsidRDefault="00B26885">
      <w:pPr>
        <w:pStyle w:val="Ttulo1"/>
        <w:spacing w:before="0" w:after="0" w:line="360" w:lineRule="auto"/>
        <w:jc w:val="center"/>
        <w:rPr>
          <w:sz w:val="22"/>
          <w:szCs w:val="22"/>
        </w:rPr>
      </w:pPr>
      <w:bookmarkStart w:id="12" w:name="_heading=h.plwpdsco4wu0" w:colFirst="0" w:colLast="0"/>
      <w:bookmarkStart w:id="13" w:name="_Toc219992047"/>
      <w:bookmarkEnd w:id="12"/>
      <w:r>
        <w:rPr>
          <w:sz w:val="22"/>
          <w:szCs w:val="22"/>
        </w:rPr>
        <w:t>C O N S I D E R A N D O S</w:t>
      </w:r>
      <w:bookmarkEnd w:id="13"/>
    </w:p>
    <w:p w:rsidR="003A0E4A" w:rsidRDefault="003A0E4A">
      <w:pPr>
        <w:spacing w:after="0" w:line="360" w:lineRule="auto"/>
        <w:jc w:val="center"/>
        <w:rPr>
          <w:b/>
          <w:bCs/>
          <w:color w:val="000000"/>
        </w:rPr>
      </w:pPr>
    </w:p>
    <w:p w:rsidR="003A0E4A" w:rsidRDefault="00B26885">
      <w:pPr>
        <w:pStyle w:val="Ttulo2"/>
        <w:spacing w:before="0" w:after="0" w:line="360" w:lineRule="auto"/>
        <w:rPr>
          <w:sz w:val="22"/>
          <w:szCs w:val="22"/>
        </w:rPr>
      </w:pPr>
      <w:bookmarkStart w:id="14" w:name="_heading=h.9lozooe6mruc" w:colFirst="0" w:colLast="0"/>
      <w:bookmarkStart w:id="15" w:name="_Toc219992048"/>
      <w:bookmarkEnd w:id="14"/>
      <w:r>
        <w:rPr>
          <w:sz w:val="22"/>
          <w:szCs w:val="22"/>
        </w:rPr>
        <w:t>PRIMERO. Competencia</w:t>
      </w:r>
      <w:bookmarkEnd w:id="15"/>
    </w:p>
    <w:p w:rsidR="003A0E4A" w:rsidRDefault="003A0E4A">
      <w:pPr>
        <w:spacing w:after="0" w:line="360" w:lineRule="auto"/>
      </w:pPr>
      <w:bookmarkStart w:id="16" w:name="_heading=h.30j0zll" w:colFirst="0" w:colLast="0"/>
      <w:bookmarkEnd w:id="16"/>
    </w:p>
    <w:p w:rsidR="003A0E4A" w:rsidRDefault="00B26885">
      <w:pPr>
        <w:spacing w:after="0" w:line="360" w:lineRule="auto"/>
      </w:pPr>
      <w: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w:t>
      </w:r>
      <w:r>
        <w:lastRenderedPageBreak/>
        <w:t>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3A0E4A" w:rsidRDefault="003A0E4A">
      <w:pPr>
        <w:spacing w:after="0" w:line="360" w:lineRule="auto"/>
        <w:rPr>
          <w:b/>
          <w:bCs/>
          <w:color w:val="000000"/>
        </w:rPr>
      </w:pPr>
    </w:p>
    <w:p w:rsidR="003A0E4A" w:rsidRDefault="00B26885">
      <w:pPr>
        <w:pStyle w:val="Ttulo2"/>
        <w:spacing w:before="0" w:after="0" w:line="360" w:lineRule="auto"/>
        <w:rPr>
          <w:sz w:val="22"/>
          <w:szCs w:val="22"/>
        </w:rPr>
      </w:pPr>
      <w:bookmarkStart w:id="17" w:name="_heading=h.dvua5vbevz3e" w:colFirst="0" w:colLast="0"/>
      <w:bookmarkStart w:id="18" w:name="_Toc219992049"/>
      <w:bookmarkEnd w:id="17"/>
      <w:r>
        <w:rPr>
          <w:sz w:val="22"/>
          <w:szCs w:val="22"/>
        </w:rPr>
        <w:t>SEGUNDO. Causales de improcedencia y sobreseimiento</w:t>
      </w:r>
      <w:bookmarkEnd w:id="18"/>
    </w:p>
    <w:p w:rsidR="003A0E4A" w:rsidRDefault="003A0E4A">
      <w:pPr>
        <w:spacing w:after="0" w:line="360" w:lineRule="auto"/>
        <w:rPr>
          <w:color w:val="000000"/>
        </w:rPr>
      </w:pPr>
    </w:p>
    <w:p w:rsidR="003A0E4A" w:rsidRDefault="00B26885">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rsidR="003A0E4A" w:rsidRDefault="003A0E4A">
      <w:pPr>
        <w:spacing w:after="0" w:line="360" w:lineRule="auto"/>
        <w:rPr>
          <w:color w:val="000000"/>
        </w:rPr>
      </w:pPr>
    </w:p>
    <w:p w:rsidR="003A0E4A" w:rsidRDefault="00B26885">
      <w:pPr>
        <w:spacing w:after="0" w:line="360" w:lineRule="auto"/>
        <w:rPr>
          <w:b/>
          <w:bCs/>
        </w:rPr>
      </w:pPr>
      <w:r>
        <w:rPr>
          <w:b/>
          <w:bCs/>
        </w:rPr>
        <w:t>Causales de improcedencia</w:t>
      </w:r>
    </w:p>
    <w:p w:rsidR="003A0E4A" w:rsidRDefault="003A0E4A">
      <w:pPr>
        <w:spacing w:after="0" w:line="360" w:lineRule="auto"/>
        <w:rPr>
          <w:b/>
          <w:bCs/>
        </w:rPr>
      </w:pPr>
    </w:p>
    <w:p w:rsidR="003A0E4A" w:rsidRDefault="00B26885">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3A0E4A" w:rsidRDefault="003A0E4A">
      <w:pPr>
        <w:spacing w:after="0" w:line="360" w:lineRule="auto"/>
        <w:rPr>
          <w:color w:val="000000"/>
        </w:rPr>
      </w:pPr>
    </w:p>
    <w:p w:rsidR="003A0E4A" w:rsidRDefault="00B26885">
      <w:pPr>
        <w:spacing w:after="0" w:line="360" w:lineRule="auto"/>
        <w:rPr>
          <w:color w:val="000000"/>
        </w:rPr>
      </w:pPr>
      <w:r>
        <w:rPr>
          <w:color w:val="000000"/>
        </w:rPr>
        <w:t>En el presente caso, </w:t>
      </w:r>
      <w:r>
        <w:rPr>
          <w:b/>
          <w:bCs/>
          <w:color w:val="000000"/>
        </w:rPr>
        <w:t>no se actualiza ninguna de las causales de improcedencia</w:t>
      </w:r>
      <w:r>
        <w:rPr>
          <w:color w:val="000000"/>
        </w:rPr>
        <w:t xml:space="preserve"> establecidas en el ordenamiento jurídico previamente señalado, toda vez que: este Instituto no tiene conocimiento de que se encuentre en trámite algún medio de defensa presentado por la </w:t>
      </w:r>
      <w:r>
        <w:rPr>
          <w:color w:val="000000"/>
        </w:rPr>
        <w:lastRenderedPageBreak/>
        <w:t>persona Recurrente ante otra instancia; no existió prevención alguna; la veracidad de la respuesta no formó parte del agravio; ni se realizó una consulta o ampliación a los alcances del requerimiento informativo.</w:t>
      </w:r>
    </w:p>
    <w:p w:rsidR="003A0E4A" w:rsidRDefault="003A0E4A">
      <w:pPr>
        <w:spacing w:after="0" w:line="360" w:lineRule="auto"/>
        <w:rPr>
          <w:color w:val="000000"/>
        </w:rPr>
      </w:pPr>
    </w:p>
    <w:p w:rsidR="003A0E4A" w:rsidRDefault="00B26885">
      <w:pPr>
        <w:spacing w:after="0" w:line="360" w:lineRule="auto"/>
      </w:pPr>
      <w:r>
        <w:t>Por lo cual, se actualiza la causal de procedencia del Recurso de Revisión señalada en el artículo 179, fracción III, de la Ley en cita, pues la persona Recurrente se inconformó de la inexistencia de la información.</w:t>
      </w:r>
    </w:p>
    <w:p w:rsidR="003A0E4A" w:rsidRDefault="003A0E4A">
      <w:pPr>
        <w:spacing w:after="0" w:line="360" w:lineRule="auto"/>
      </w:pPr>
    </w:p>
    <w:p w:rsidR="003A0E4A" w:rsidRDefault="00B26885">
      <w:pPr>
        <w:spacing w:after="0" w:line="360" w:lineRule="auto"/>
        <w:rPr>
          <w:color w:val="0D0D0D"/>
        </w:rPr>
      </w:pPr>
      <w:r>
        <w:rPr>
          <w:b/>
          <w:bCs/>
          <w:color w:val="0D0D0D"/>
        </w:rPr>
        <w:t>Causales de sobreseimiento</w:t>
      </w:r>
    </w:p>
    <w:p w:rsidR="003A0E4A" w:rsidRDefault="003A0E4A">
      <w:pPr>
        <w:spacing w:after="0" w:line="360" w:lineRule="auto"/>
        <w:rPr>
          <w:color w:val="0D0D0D"/>
        </w:rPr>
      </w:pPr>
    </w:p>
    <w:p w:rsidR="003A0E4A" w:rsidRDefault="00B26885">
      <w:pPr>
        <w:spacing w:after="0" w:line="360" w:lineRule="auto"/>
        <w:rPr>
          <w:color w:val="0D0D0D"/>
        </w:rPr>
      </w:pPr>
      <w:r>
        <w:rPr>
          <w:color w:val="0D0D0D"/>
        </w:rPr>
        <w:t>Por ser de previo y especial pronunciamiento, este Instituto analiza si se actualiza alguna causal de sobreseimiento.</w:t>
      </w:r>
    </w:p>
    <w:p w:rsidR="003A0E4A" w:rsidRDefault="003A0E4A">
      <w:pPr>
        <w:spacing w:after="0" w:line="360" w:lineRule="auto"/>
        <w:rPr>
          <w:color w:val="0D0D0D"/>
        </w:rPr>
      </w:pPr>
    </w:p>
    <w:p w:rsidR="003A0E4A" w:rsidRDefault="00B26885">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3A0E4A" w:rsidRDefault="003A0E4A">
      <w:pPr>
        <w:spacing w:after="0" w:line="360" w:lineRule="auto"/>
        <w:rPr>
          <w:color w:val="000000"/>
        </w:rPr>
      </w:pPr>
    </w:p>
    <w:p w:rsidR="003A0E4A" w:rsidRDefault="00B26885">
      <w:pPr>
        <w:spacing w:after="0" w:line="360" w:lineRule="auto"/>
        <w:rPr>
          <w:color w:val="0D0D0D"/>
        </w:rPr>
      </w:pPr>
      <w:r>
        <w:rPr>
          <w:color w:val="0D0D0D"/>
        </w:rPr>
        <w:t>Por tales motivos, se considera procedente entrar al fondo del presente asunto.</w:t>
      </w:r>
    </w:p>
    <w:p w:rsidR="003A0E4A" w:rsidRDefault="003A0E4A">
      <w:pPr>
        <w:spacing w:after="0" w:line="360" w:lineRule="auto"/>
        <w:rPr>
          <w:color w:val="0D0D0D"/>
        </w:rPr>
      </w:pPr>
    </w:p>
    <w:p w:rsidR="003A0E4A" w:rsidRPr="007F5042" w:rsidRDefault="00B26885" w:rsidP="007F5042">
      <w:pPr>
        <w:pStyle w:val="Ttulo2"/>
        <w:spacing w:before="0" w:after="0" w:line="360" w:lineRule="auto"/>
        <w:jc w:val="left"/>
        <w:rPr>
          <w:color w:val="000000"/>
          <w:sz w:val="22"/>
          <w:szCs w:val="22"/>
        </w:rPr>
      </w:pPr>
      <w:bookmarkStart w:id="19" w:name="_heading=h.w4m6p48gouec" w:colFirst="0" w:colLast="0"/>
      <w:bookmarkStart w:id="20" w:name="_Toc219992050"/>
      <w:bookmarkEnd w:id="19"/>
      <w:r w:rsidRPr="007F5042">
        <w:rPr>
          <w:color w:val="000000"/>
          <w:sz w:val="22"/>
          <w:szCs w:val="22"/>
        </w:rPr>
        <w:t>TERCERO. Determinación de la Controversia</w:t>
      </w:r>
      <w:bookmarkEnd w:id="20"/>
      <w:r w:rsidRPr="007F5042">
        <w:rPr>
          <w:color w:val="000000"/>
          <w:sz w:val="22"/>
          <w:szCs w:val="22"/>
        </w:rPr>
        <w:t xml:space="preserve"> </w:t>
      </w:r>
    </w:p>
    <w:p w:rsidR="003A0E4A" w:rsidRDefault="003A0E4A">
      <w:pPr>
        <w:spacing w:after="0" w:line="360" w:lineRule="auto"/>
        <w:rPr>
          <w:b/>
          <w:bCs/>
        </w:rPr>
      </w:pPr>
    </w:p>
    <w:p w:rsidR="003A0E4A" w:rsidRDefault="00B26885">
      <w:pPr>
        <w:spacing w:after="0" w:line="360" w:lineRule="auto"/>
        <w:rPr>
          <w:color w:val="000000"/>
        </w:rPr>
      </w:pPr>
      <w:r>
        <w:rPr>
          <w:color w:val="000000"/>
        </w:rPr>
        <w:lastRenderedPageBreak/>
        <w:t xml:space="preserve">Una vez realizado el estudio de las constancias que integran el expediente en que se actúa, se desprende que el Particular requirió de la Regidora Nohemí Judith </w:t>
      </w:r>
      <w:proofErr w:type="spellStart"/>
      <w:r>
        <w:rPr>
          <w:color w:val="000000"/>
        </w:rPr>
        <w:t>Chavez</w:t>
      </w:r>
      <w:proofErr w:type="spellEnd"/>
      <w:r>
        <w:rPr>
          <w:color w:val="000000"/>
        </w:rPr>
        <w:t xml:space="preserve"> Camacho adscrita al Ayuntamiento de San Antonio la Isla, al dos de octubre de dos mil veinticinco lo siguiente:</w:t>
      </w:r>
    </w:p>
    <w:p w:rsidR="003A0E4A" w:rsidRDefault="003A0E4A">
      <w:pPr>
        <w:spacing w:after="0" w:line="360" w:lineRule="auto"/>
        <w:rPr>
          <w:color w:val="000000"/>
        </w:rPr>
      </w:pPr>
    </w:p>
    <w:p w:rsidR="003A0E4A" w:rsidRDefault="00B26885">
      <w:pPr>
        <w:numPr>
          <w:ilvl w:val="0"/>
          <w:numId w:val="1"/>
        </w:numPr>
        <w:pBdr>
          <w:top w:val="nil"/>
          <w:left w:val="nil"/>
          <w:bottom w:val="nil"/>
          <w:right w:val="nil"/>
          <w:between w:val="nil"/>
        </w:pBdr>
        <w:spacing w:after="0" w:line="360" w:lineRule="auto"/>
        <w:rPr>
          <w:color w:val="000000"/>
        </w:rPr>
      </w:pPr>
      <w:r>
        <w:rPr>
          <w:color w:val="000000"/>
        </w:rPr>
        <w:t>Horario de trabajo;</w:t>
      </w:r>
    </w:p>
    <w:p w:rsidR="003A0E4A" w:rsidRDefault="00B26885">
      <w:pPr>
        <w:numPr>
          <w:ilvl w:val="0"/>
          <w:numId w:val="1"/>
        </w:numPr>
        <w:pBdr>
          <w:top w:val="nil"/>
          <w:left w:val="nil"/>
          <w:bottom w:val="nil"/>
          <w:right w:val="nil"/>
          <w:between w:val="nil"/>
        </w:pBdr>
        <w:spacing w:after="0" w:line="360" w:lineRule="auto"/>
        <w:rPr>
          <w:color w:val="000000"/>
        </w:rPr>
      </w:pPr>
      <w:r>
        <w:rPr>
          <w:color w:val="000000"/>
        </w:rPr>
        <w:t>Domicilio de trabajo;</w:t>
      </w:r>
    </w:p>
    <w:p w:rsidR="003A0E4A" w:rsidRDefault="00B26885">
      <w:pPr>
        <w:numPr>
          <w:ilvl w:val="0"/>
          <w:numId w:val="1"/>
        </w:numPr>
        <w:pBdr>
          <w:top w:val="nil"/>
          <w:left w:val="nil"/>
          <w:bottom w:val="nil"/>
          <w:right w:val="nil"/>
          <w:between w:val="nil"/>
        </w:pBdr>
        <w:spacing w:after="0" w:line="360" w:lineRule="auto"/>
        <w:rPr>
          <w:color w:val="000000"/>
        </w:rPr>
      </w:pPr>
      <w:r>
        <w:rPr>
          <w:color w:val="000000"/>
        </w:rPr>
        <w:t>Documento donde acredite o no estar en funciones, y</w:t>
      </w:r>
    </w:p>
    <w:p w:rsidR="003A0E4A" w:rsidRDefault="00B26885">
      <w:pPr>
        <w:numPr>
          <w:ilvl w:val="0"/>
          <w:numId w:val="1"/>
        </w:numPr>
        <w:pBdr>
          <w:top w:val="nil"/>
          <w:left w:val="nil"/>
          <w:bottom w:val="nil"/>
          <w:right w:val="nil"/>
          <w:between w:val="nil"/>
        </w:pBdr>
        <w:spacing w:after="0" w:line="360" w:lineRule="auto"/>
        <w:rPr>
          <w:color w:val="000000"/>
        </w:rPr>
      </w:pPr>
      <w:r>
        <w:rPr>
          <w:color w:val="000000"/>
        </w:rPr>
        <w:t>Fecha de inicio de sus labores.</w:t>
      </w:r>
    </w:p>
    <w:p w:rsidR="003A0E4A" w:rsidRDefault="003A0E4A">
      <w:pPr>
        <w:pBdr>
          <w:top w:val="nil"/>
          <w:left w:val="nil"/>
          <w:bottom w:val="nil"/>
          <w:right w:val="nil"/>
          <w:between w:val="nil"/>
        </w:pBdr>
        <w:spacing w:after="0" w:line="360" w:lineRule="auto"/>
        <w:ind w:left="360"/>
        <w:rPr>
          <w:color w:val="000000"/>
        </w:rPr>
      </w:pPr>
    </w:p>
    <w:p w:rsidR="003A0E4A" w:rsidRDefault="00B26885">
      <w:pPr>
        <w:spacing w:after="0" w:line="360" w:lineRule="auto"/>
      </w:pPr>
      <w:r>
        <w:rPr>
          <w:color w:val="000000"/>
        </w:rPr>
        <w:t>En respuesta, el Sujeto Obligado, a través de la Coordinación de Recursos Humanos refirió que bajo una búsqueda exhaustiva no existe servidora pública adscrita o relacionada con la información proporcionada,</w:t>
      </w:r>
      <w:r>
        <w:t xml:space="preserve"> ante dicha circunstancia, el Particular se inconformó de la negativa de la información, al mencionar que no entregan lo solicitado, lo cual actualiza la causal de procedencia prevista en la fracción III, del artículo 179 de la Ley de Transparencia y Acceso a la Información Pública del Estado de México y Municipios. Así  las partes fueron omisas en emitir alguna manifestación o alegato.</w:t>
      </w:r>
    </w:p>
    <w:p w:rsidR="003A0E4A" w:rsidRDefault="003A0E4A">
      <w:pPr>
        <w:spacing w:after="0" w:line="360" w:lineRule="auto"/>
      </w:pPr>
    </w:p>
    <w:p w:rsidR="003A0E4A" w:rsidRDefault="00B26885">
      <w:pPr>
        <w:tabs>
          <w:tab w:val="left" w:pos="4962"/>
        </w:tabs>
        <w:spacing w:after="0" w:line="360" w:lineRule="auto"/>
      </w:pPr>
      <w:r>
        <w:t xml:space="preserve">Lo anterior, se desprende de las documentales que obran en el expediente de referencia, materia de la presente resolución, consistente en: la solicitud de acceso a la información, el escrito </w:t>
      </w:r>
      <w:proofErr w:type="spellStart"/>
      <w:r>
        <w:t>recursal</w:t>
      </w:r>
      <w:proofErr w:type="spellEnd"/>
      <w: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rsidR="003A0E4A" w:rsidRDefault="003A0E4A">
      <w:pPr>
        <w:tabs>
          <w:tab w:val="left" w:pos="4962"/>
        </w:tabs>
        <w:spacing w:after="0" w:line="360" w:lineRule="auto"/>
      </w:pPr>
    </w:p>
    <w:p w:rsidR="003A0E4A" w:rsidRPr="007F5042" w:rsidRDefault="00B26885" w:rsidP="007F5042">
      <w:pPr>
        <w:pStyle w:val="Ttulo2"/>
        <w:spacing w:before="0" w:after="0" w:line="360" w:lineRule="auto"/>
        <w:rPr>
          <w:color w:val="000000"/>
          <w:sz w:val="22"/>
          <w:szCs w:val="22"/>
        </w:rPr>
      </w:pPr>
      <w:bookmarkStart w:id="21" w:name="_heading=h.o75w3kmw2tnv" w:colFirst="0" w:colLast="0"/>
      <w:bookmarkStart w:id="22" w:name="_Toc219992051"/>
      <w:bookmarkEnd w:id="21"/>
      <w:r w:rsidRPr="007F5042">
        <w:rPr>
          <w:color w:val="000000"/>
          <w:sz w:val="22"/>
          <w:szCs w:val="22"/>
        </w:rPr>
        <w:lastRenderedPageBreak/>
        <w:t>CUARTO. Marco normativo aplicable en materia de transparencia y acceso a la información pública</w:t>
      </w:r>
      <w:bookmarkEnd w:id="22"/>
    </w:p>
    <w:p w:rsidR="003A0E4A" w:rsidRDefault="003A0E4A">
      <w:pPr>
        <w:spacing w:after="0" w:line="360" w:lineRule="auto"/>
        <w:rPr>
          <w:color w:val="000000"/>
        </w:rPr>
      </w:pPr>
    </w:p>
    <w:p w:rsidR="003A0E4A" w:rsidRDefault="00B26885">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3A0E4A" w:rsidRDefault="003A0E4A">
      <w:pPr>
        <w:spacing w:after="0" w:line="360" w:lineRule="auto"/>
        <w:rPr>
          <w:color w:val="000000"/>
        </w:rPr>
      </w:pPr>
    </w:p>
    <w:p w:rsidR="003A0E4A" w:rsidRDefault="00B26885">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3A0E4A" w:rsidRDefault="003A0E4A">
      <w:pPr>
        <w:spacing w:after="0" w:line="360" w:lineRule="auto"/>
        <w:rPr>
          <w:color w:val="000000"/>
        </w:rPr>
      </w:pPr>
    </w:p>
    <w:p w:rsidR="003A0E4A" w:rsidRDefault="00B26885">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3A0E4A" w:rsidRDefault="003A0E4A">
      <w:pPr>
        <w:spacing w:after="0" w:line="360" w:lineRule="auto"/>
        <w:rPr>
          <w:color w:val="000000"/>
        </w:rPr>
      </w:pPr>
    </w:p>
    <w:p w:rsidR="003A0E4A" w:rsidRDefault="00B26885">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3A0E4A" w:rsidRDefault="003A0E4A">
      <w:pPr>
        <w:spacing w:after="0" w:line="360" w:lineRule="auto"/>
        <w:rPr>
          <w:color w:val="000000"/>
        </w:rPr>
      </w:pPr>
    </w:p>
    <w:p w:rsidR="003A0E4A" w:rsidRDefault="00B26885">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3A0E4A" w:rsidRDefault="003A0E4A">
      <w:pPr>
        <w:widowControl w:val="0"/>
        <w:spacing w:after="0" w:line="360" w:lineRule="auto"/>
        <w:rPr>
          <w:color w:val="000000"/>
        </w:rPr>
      </w:pPr>
    </w:p>
    <w:p w:rsidR="003A0E4A" w:rsidRDefault="00B26885">
      <w:pPr>
        <w:spacing w:after="0" w:line="360" w:lineRule="auto"/>
        <w:rPr>
          <w:color w:val="000000"/>
        </w:rPr>
      </w:pPr>
      <w:r>
        <w:rPr>
          <w:color w:val="000000"/>
        </w:rPr>
        <w:t xml:space="preserve">El artículo 19, que, se presume que la información debe existir si se refiere a las facultades, competencias y funciones que los ordenamientos jurídicos aplicables otorgan a los sujetos </w:t>
      </w:r>
      <w:r>
        <w:rPr>
          <w:color w:val="000000"/>
        </w:rPr>
        <w:lastRenderedPageBreak/>
        <w:t>obligados y en caso de que dichas facultades no se hayan ejercido, se deberá motivar la respuesta en función de las causas que motivaron tal circunstancia.</w:t>
      </w:r>
    </w:p>
    <w:p w:rsidR="003A0E4A" w:rsidRDefault="003A0E4A">
      <w:pPr>
        <w:spacing w:after="0" w:line="360" w:lineRule="auto"/>
      </w:pPr>
    </w:p>
    <w:p w:rsidR="003A0E4A" w:rsidRPr="007F5042" w:rsidRDefault="00B26885" w:rsidP="007F5042">
      <w:pPr>
        <w:pStyle w:val="Ttulo2"/>
        <w:spacing w:before="0" w:after="0" w:line="360" w:lineRule="auto"/>
        <w:jc w:val="left"/>
        <w:rPr>
          <w:color w:val="000000"/>
          <w:sz w:val="22"/>
          <w:szCs w:val="22"/>
        </w:rPr>
      </w:pPr>
      <w:bookmarkStart w:id="23" w:name="_heading=h.2r7qfhcbcab1" w:colFirst="0" w:colLast="0"/>
      <w:bookmarkStart w:id="24" w:name="_Toc219992052"/>
      <w:bookmarkEnd w:id="23"/>
      <w:r w:rsidRPr="007F5042">
        <w:rPr>
          <w:color w:val="000000"/>
          <w:sz w:val="22"/>
          <w:szCs w:val="22"/>
        </w:rPr>
        <w:t>QUINTO. Estudio de Fondo</w:t>
      </w:r>
      <w:bookmarkEnd w:id="24"/>
    </w:p>
    <w:p w:rsidR="003A0E4A" w:rsidRDefault="003A0E4A">
      <w:pPr>
        <w:spacing w:after="0" w:line="360" w:lineRule="auto"/>
      </w:pPr>
    </w:p>
    <w:p w:rsidR="003A0E4A" w:rsidRDefault="00B26885">
      <w:pPr>
        <w:spacing w:after="0" w:line="360" w:lineRule="auto"/>
        <w:rPr>
          <w:color w:val="000000"/>
        </w:rPr>
      </w:pPr>
      <w:r>
        <w:t xml:space="preserve">Expuestas las posturas de las partes, se procede al análisis de los agravios hechos valer por la persona Recurrente, sin embargo, en principio es necesario contextualizar la solicitud de información.  </w:t>
      </w:r>
    </w:p>
    <w:p w:rsidR="003A0E4A" w:rsidRDefault="003A0E4A">
      <w:pPr>
        <w:spacing w:after="0" w:line="360" w:lineRule="auto"/>
      </w:pPr>
    </w:p>
    <w:p w:rsidR="003A0E4A" w:rsidRDefault="00B26885">
      <w:pPr>
        <w:spacing w:after="0" w:line="360" w:lineRule="auto"/>
        <w:ind w:right="-28"/>
        <w:rPr>
          <w:b/>
          <w:bCs/>
          <w:color w:val="000000"/>
        </w:rPr>
      </w:pPr>
      <w:r>
        <w:rPr>
          <w:color w:val="000000"/>
        </w:rPr>
        <w:t>Al respecto, es necesario traer a colación la Guía Técnica 9 “La Administración del Personal Municipal”, define a los servidores públicos, son todas aquellas personas que prestan su trabajo al servicio del municipio, conformado por las autoridades (Presidente Municipal, Síndico, Regidores, Comisarios, Delegados y Agentes Municipales), funcionarios (Secretario del Ayuntamiento, Directores, Tesoreros, Contralores y Jefes de Departamento) y empleados (puestos administrativos y técnicos).</w:t>
      </w:r>
    </w:p>
    <w:p w:rsidR="003A0E4A" w:rsidRDefault="003A0E4A">
      <w:pPr>
        <w:spacing w:after="0" w:line="360" w:lineRule="auto"/>
        <w:ind w:right="-28"/>
        <w:rPr>
          <w:b/>
          <w:bCs/>
          <w:color w:val="000000"/>
        </w:rPr>
      </w:pPr>
    </w:p>
    <w:p w:rsidR="003A0E4A" w:rsidRDefault="00B26885">
      <w:pPr>
        <w:spacing w:after="0" w:line="360" w:lineRule="auto"/>
        <w:rPr>
          <w:color w:val="000000"/>
        </w:rPr>
      </w:pPr>
      <w:r>
        <w:rPr>
          <w:color w:val="000000"/>
        </w:rPr>
        <w:t>En ese orden de ideas, el primer párrafo, del artículo 108 de la Constitución Política de los Estados Unidos Mexicanos, establece que, en materia de responsabilidades, serán servidores públicos, los representantes de elección popular, los funcionarios y empleados y, en general, a toda persona que desempeñe un empleo, cargo o comisión de cualquier naturaleza dentro de la Administración Pública. De la misma manera, el artículo 130 de la Constitución Política del Estado Libre y Soberano de México, precisa que son servidores públicos a todas las personas que desempeñen un empleo, cargo o comisión en los Municipios.</w:t>
      </w:r>
    </w:p>
    <w:p w:rsidR="003A0E4A" w:rsidRDefault="003A0E4A">
      <w:pPr>
        <w:spacing w:after="0" w:line="360" w:lineRule="auto"/>
        <w:rPr>
          <w:b/>
          <w:bCs/>
          <w:color w:val="000000"/>
        </w:rPr>
      </w:pPr>
    </w:p>
    <w:p w:rsidR="003A0E4A" w:rsidRDefault="00B26885">
      <w:pPr>
        <w:spacing w:after="0" w:line="360" w:lineRule="auto"/>
        <w:rPr>
          <w:b/>
          <w:bCs/>
          <w:u w:val="single"/>
        </w:rPr>
      </w:pPr>
      <w:r>
        <w:t>En ese contexto, e</w:t>
      </w:r>
      <w:r>
        <w:rPr>
          <w:color w:val="000000"/>
        </w:rPr>
        <w:t xml:space="preserve">l Bando Municipal de San Antonio la Isla dos mil veinticinco en su artículo 30  refiere que </w:t>
      </w:r>
      <w:r>
        <w:t xml:space="preserve">el Gobierno del Municipio está depositado en un cuerpo colegiado deliberativo </w:t>
      </w:r>
      <w:r>
        <w:lastRenderedPageBreak/>
        <w:t xml:space="preserve">y plural que se denomina Ayuntamiento, al que se someten los asuntos de la Administración Pública Municipal; </w:t>
      </w:r>
      <w:r>
        <w:rPr>
          <w:b/>
          <w:bCs/>
          <w:u w:val="single"/>
        </w:rPr>
        <w:t>lo integran una Presidenta, un Síndico y siete Regidores, según los principios de mayoría relativa y de representación proporcional, establecidos en los términos de la legislación en la materia.</w:t>
      </w:r>
    </w:p>
    <w:p w:rsidR="003A0E4A" w:rsidRDefault="003A0E4A">
      <w:pPr>
        <w:spacing w:after="0" w:line="360" w:lineRule="auto"/>
        <w:rPr>
          <w:b/>
          <w:bCs/>
          <w:u w:val="single"/>
        </w:rPr>
      </w:pPr>
    </w:p>
    <w:p w:rsidR="003A0E4A" w:rsidRDefault="00B26885">
      <w:pPr>
        <w:widowControl w:val="0"/>
        <w:spacing w:after="0" w:line="360" w:lineRule="auto"/>
        <w:rPr>
          <w:color w:val="000000"/>
        </w:rPr>
      </w:pPr>
      <w:r>
        <w:rPr>
          <w:color w:val="000000"/>
        </w:rPr>
        <w:t xml:space="preserve">Con base a lo establecido es importante traer al estudio el articulo 47 </w:t>
      </w:r>
      <w:proofErr w:type="spellStart"/>
      <w:r>
        <w:rPr>
          <w:color w:val="000000"/>
        </w:rPr>
        <w:t>Quarter</w:t>
      </w:r>
      <w:proofErr w:type="spellEnd"/>
      <w:r>
        <w:rPr>
          <w:color w:val="000000"/>
        </w:rPr>
        <w:t xml:space="preserve"> del mismo ordenamiento en comento donde la Dirección de Administración se encargará de </w:t>
      </w:r>
      <w:r>
        <w:rPr>
          <w:b/>
          <w:bCs/>
          <w:u w:val="single"/>
        </w:rPr>
        <w:t>conducir la administración de los recursos humanos, financieros y materiales, así como proponer y aplicar las políticas y procesos de contratación y movimientos de personal.</w:t>
      </w:r>
    </w:p>
    <w:p w:rsidR="003A0E4A" w:rsidRDefault="003A0E4A">
      <w:pPr>
        <w:widowControl w:val="0"/>
        <w:spacing w:after="0" w:line="360" w:lineRule="auto"/>
        <w:rPr>
          <w:color w:val="000000"/>
        </w:rPr>
      </w:pPr>
    </w:p>
    <w:p w:rsidR="003A0E4A" w:rsidRDefault="00B26885">
      <w:pPr>
        <w:spacing w:after="0" w:line="360" w:lineRule="auto"/>
        <w:rPr>
          <w:color w:val="000000"/>
        </w:rPr>
      </w:pPr>
      <w:r>
        <w:t xml:space="preserve">Conforme a lo anterior, se logra vislumbrar que la pretensión de la persona Recurrente es obtener </w:t>
      </w:r>
      <w:r>
        <w:rPr>
          <w:color w:val="000000"/>
        </w:rPr>
        <w:t xml:space="preserve">de la Regidora Nohemí Judith </w:t>
      </w:r>
      <w:proofErr w:type="spellStart"/>
      <w:r>
        <w:rPr>
          <w:color w:val="000000"/>
        </w:rPr>
        <w:t>Chavez</w:t>
      </w:r>
      <w:proofErr w:type="spellEnd"/>
      <w:r>
        <w:rPr>
          <w:color w:val="000000"/>
        </w:rPr>
        <w:t xml:space="preserve"> Camacho adscrita al Ayuntamiento de San Antonio la Isla, horario de trabajo, domicilio de trabajo, documento donde acredite o no estar en funciones y fecha de inicio de sus labores al dos de octubre de dos mil veinticinco.</w:t>
      </w:r>
    </w:p>
    <w:p w:rsidR="003A0E4A" w:rsidRDefault="003A0E4A">
      <w:pPr>
        <w:spacing w:after="0" w:line="360" w:lineRule="auto"/>
        <w:rPr>
          <w:color w:val="000000"/>
        </w:rPr>
      </w:pPr>
    </w:p>
    <w:p w:rsidR="003A0E4A" w:rsidRDefault="00B26885">
      <w:pPr>
        <w:spacing w:after="0" w:line="360" w:lineRule="auto"/>
        <w:ind w:right="-28"/>
      </w:pPr>
      <w:r>
        <w:t>Establecida dicha circunstancia, se procede analizar la respuesta entregada, para lo cual, es de señalar que la Coordinación de Recursos Humanos fue el área que dio respuesta a la solicitud;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3A0E4A" w:rsidRDefault="003A0E4A">
      <w:pPr>
        <w:spacing w:after="0" w:line="360" w:lineRule="auto"/>
        <w:ind w:right="-28"/>
      </w:pPr>
    </w:p>
    <w:p w:rsidR="003A0E4A" w:rsidRDefault="00B26885">
      <w:pPr>
        <w:spacing w:after="0" w:line="360" w:lineRule="auto"/>
        <w:ind w:right="-28"/>
      </w:pPr>
      <w:r>
        <w:lastRenderedPageBreak/>
        <w:t xml:space="preserve">Dicho lo anterior, es necesario traer al estudio el Manual de Organización de la Administración </w:t>
      </w:r>
      <w:proofErr w:type="spellStart"/>
      <w:r>
        <w:t>Publica</w:t>
      </w:r>
      <w:proofErr w:type="spellEnd"/>
      <w:r>
        <w:t xml:space="preserve"> Municipal vigente donde refiere a la Coordinación de recursos humanos como la encargada de planear, organizar y supervisar que se apliquen correctamente las políticas, procedimientos y disposiciones jurídico-laborales, para el aprovechamiento óptimo, </w:t>
      </w:r>
      <w:r>
        <w:rPr>
          <w:b/>
          <w:bCs/>
          <w:u w:val="single"/>
        </w:rPr>
        <w:t>eficiente y racional de los recursos humanos; así como, mejorar y actualizar permanentemente los sistemas de administración y desarrollo del personal.</w:t>
      </w:r>
    </w:p>
    <w:p w:rsidR="003A0E4A" w:rsidRDefault="003A0E4A">
      <w:pPr>
        <w:spacing w:after="0" w:line="360" w:lineRule="auto"/>
        <w:ind w:right="-28"/>
      </w:pPr>
    </w:p>
    <w:p w:rsidR="003A0E4A" w:rsidRDefault="00B26885">
      <w:pPr>
        <w:spacing w:after="0" w:line="360" w:lineRule="auto"/>
        <w:ind w:right="-28"/>
      </w:pPr>
      <w:r>
        <w:t xml:space="preserve">Así, se advierte que dicha área habilitada por medio de la Dirección de Administración fue son competentes para conocer de lo requerido, al ver las cuestiones relacionadas con la administración y desarrollo del personal, dentro del Ayuntamiento de San Antonio la Isla. </w:t>
      </w:r>
    </w:p>
    <w:p w:rsidR="003A0E4A" w:rsidRDefault="00B26885">
      <w:pPr>
        <w:tabs>
          <w:tab w:val="left" w:pos="7080"/>
        </w:tabs>
        <w:spacing w:after="0" w:line="360" w:lineRule="auto"/>
        <w:rPr>
          <w:color w:val="000000"/>
        </w:rPr>
      </w:pPr>
      <w:r>
        <w:t>Ahora bien, en respuesta dicha área refirió no tener a alguna servidora pública adscrita bajo el nombre proporcionado por el recurrente y a su vez remitió un link en formato cerrado para confirmar  dicho pronunciamiento tal como se muestra a continuación:</w:t>
      </w:r>
    </w:p>
    <w:p w:rsidR="003A0E4A" w:rsidRDefault="003A0E4A">
      <w:pPr>
        <w:spacing w:after="0" w:line="360" w:lineRule="auto"/>
      </w:pPr>
    </w:p>
    <w:p w:rsidR="003A0E4A" w:rsidRDefault="00B26885">
      <w:pPr>
        <w:spacing w:after="0" w:line="360" w:lineRule="auto"/>
        <w:jc w:val="center"/>
      </w:pPr>
      <w:r>
        <w:rPr>
          <w:noProof/>
        </w:rPr>
        <w:drawing>
          <wp:inline distT="0" distB="0" distL="0" distR="0">
            <wp:extent cx="5671185" cy="1764665"/>
            <wp:effectExtent l="0" t="0" r="0" b="0"/>
            <wp:docPr id="17435096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671185" cy="1764665"/>
                    </a:xfrm>
                    <a:prstGeom prst="rect">
                      <a:avLst/>
                    </a:prstGeom>
                    <a:ln/>
                  </pic:spPr>
                </pic:pic>
              </a:graphicData>
            </a:graphic>
          </wp:inline>
        </w:drawing>
      </w:r>
    </w:p>
    <w:p w:rsidR="003A0E4A" w:rsidRDefault="003A0E4A">
      <w:pPr>
        <w:spacing w:after="0" w:line="360" w:lineRule="auto"/>
        <w:jc w:val="center"/>
      </w:pPr>
    </w:p>
    <w:p w:rsidR="003A0E4A" w:rsidRDefault="00B26885">
      <w:pPr>
        <w:spacing w:after="0" w:line="360" w:lineRule="auto"/>
        <w:rPr>
          <w:color w:val="000000"/>
        </w:rPr>
      </w:pPr>
      <w:r>
        <w:t>S</w:t>
      </w:r>
      <w:r>
        <w:rPr>
          <w:color w:val="000000"/>
        </w:rPr>
        <w:t xml:space="preserve">obre el tema, el Criterio orientador, con clave de control SO/014/2017, emitido por el entonces Instituto Nacional de Transparencia, Acceso a la Información Pública y Protección de Datos Personales en el Estado de México y Municipios, vigente a la fecha de la solicitud, </w:t>
      </w:r>
      <w:r>
        <w:rPr>
          <w:color w:val="000000"/>
        </w:rPr>
        <w:lastRenderedPageBreak/>
        <w:t xml:space="preserve">se desprende que la inexistencia de la información, es una cuestión de hecho que se le atribuye a la misma, cuando ésta no se encuentra en los archivos del sujeto obligado. </w:t>
      </w:r>
    </w:p>
    <w:p w:rsidR="003A0E4A" w:rsidRDefault="003A0E4A">
      <w:pPr>
        <w:spacing w:after="0" w:line="360" w:lineRule="auto"/>
        <w:rPr>
          <w:color w:val="FF0000"/>
        </w:rPr>
      </w:pPr>
    </w:p>
    <w:p w:rsidR="003A0E4A" w:rsidRDefault="00B26885">
      <w:pPr>
        <w:spacing w:after="0" w:line="360" w:lineRule="auto"/>
        <w:rPr>
          <w:color w:val="000000"/>
        </w:rPr>
      </w:pPr>
      <w:r>
        <w:rPr>
          <w:color w:val="000000"/>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rsidR="003A0E4A" w:rsidRDefault="003A0E4A">
      <w:pPr>
        <w:spacing w:after="0" w:line="360" w:lineRule="auto"/>
        <w:rPr>
          <w:color w:val="000000"/>
        </w:rPr>
      </w:pPr>
    </w:p>
    <w:p w:rsidR="003A0E4A" w:rsidRDefault="00B26885">
      <w:pPr>
        <w:spacing w:after="0" w:line="360" w:lineRule="auto"/>
        <w:rPr>
          <w:color w:val="000000"/>
        </w:rPr>
      </w:pPr>
      <w:r>
        <w:rPr>
          <w:color w:val="000000"/>
        </w:rPr>
        <w:t>Así, es posible concluir que la inexistencia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rsidR="003A0E4A" w:rsidRDefault="003A0E4A">
      <w:pPr>
        <w:spacing w:after="0" w:line="360" w:lineRule="auto"/>
        <w:rPr>
          <w:color w:val="000000"/>
        </w:rPr>
      </w:pPr>
    </w:p>
    <w:p w:rsidR="003A0E4A" w:rsidRDefault="00B26885">
      <w:pPr>
        <w:spacing w:after="0" w:line="360" w:lineRule="auto"/>
      </w:pPr>
      <w:r>
        <w:t>Sin menoscabar lo anterior, este Organismo Garante revisó la liga electrónica remitida y direcciona al portal oficial de San Antonio la Isla donde se puede visualizar el cabildo vigente 2025-</w:t>
      </w:r>
      <w:proofErr w:type="gramStart"/>
      <w:r>
        <w:t xml:space="preserve">2027 </w:t>
      </w:r>
      <w:r>
        <w:rPr>
          <w:i/>
          <w:iCs/>
        </w:rPr>
        <w:t>,</w:t>
      </w:r>
      <w:proofErr w:type="gramEnd"/>
      <w:r>
        <w:t xml:space="preserve"> sin embargo, en dicho sitio no se encuentra la servidora pública referida  o alguna información alguna sobre lo solicitado, se muestra un extracto a continuación.</w:t>
      </w:r>
    </w:p>
    <w:p w:rsidR="003A0E4A" w:rsidRDefault="003A0E4A">
      <w:pPr>
        <w:spacing w:after="0" w:line="360" w:lineRule="auto"/>
      </w:pPr>
    </w:p>
    <w:p w:rsidR="003A0E4A" w:rsidRDefault="00B26885">
      <w:pPr>
        <w:spacing w:after="0" w:line="360" w:lineRule="auto"/>
        <w:jc w:val="center"/>
      </w:pPr>
      <w:r>
        <w:rPr>
          <w:noProof/>
        </w:rPr>
        <w:lastRenderedPageBreak/>
        <w:drawing>
          <wp:inline distT="0" distB="0" distL="0" distR="0">
            <wp:extent cx="4006749" cy="3890048"/>
            <wp:effectExtent l="0" t="0" r="0" b="0"/>
            <wp:docPr id="17435096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r="13727" b="1983"/>
                    <a:stretch>
                      <a:fillRect/>
                    </a:stretch>
                  </pic:blipFill>
                  <pic:spPr>
                    <a:xfrm>
                      <a:off x="0" y="0"/>
                      <a:ext cx="4006749" cy="3890048"/>
                    </a:xfrm>
                    <a:prstGeom prst="rect">
                      <a:avLst/>
                    </a:prstGeom>
                    <a:ln/>
                  </pic:spPr>
                </pic:pic>
              </a:graphicData>
            </a:graphic>
          </wp:inline>
        </w:drawing>
      </w:r>
    </w:p>
    <w:p w:rsidR="003A0E4A" w:rsidRDefault="003A0E4A">
      <w:pPr>
        <w:spacing w:after="0" w:line="360" w:lineRule="auto"/>
        <w:rPr>
          <w:color w:val="000000"/>
        </w:rPr>
      </w:pPr>
    </w:p>
    <w:p w:rsidR="003A0E4A" w:rsidRDefault="00B26885">
      <w:pPr>
        <w:spacing w:after="0" w:line="360" w:lineRule="auto"/>
        <w:rPr>
          <w:color w:val="000000"/>
        </w:rPr>
      </w:pPr>
      <w:r>
        <w:rPr>
          <w:color w:val="000000"/>
        </w:rPr>
        <w:t>En ese contexto, este Instituto realizó una indagación en el portal Información Pública de Oficio Mexiquense 4.0 donde se logra vislumbrar que dicha servidora pública, laboró en el 2do trimestre de dos mil veinticuatro, dentro del Ayuntamiento de San Antonio la Isla bajo el cargo de Tesorera, como a continuación se muestra.</w:t>
      </w:r>
    </w:p>
    <w:p w:rsidR="003A0E4A" w:rsidRDefault="003A0E4A">
      <w:pPr>
        <w:spacing w:after="0" w:line="360" w:lineRule="auto"/>
        <w:rPr>
          <w:color w:val="000000"/>
        </w:rPr>
      </w:pPr>
    </w:p>
    <w:p w:rsidR="003A0E4A" w:rsidRDefault="00B26885">
      <w:pPr>
        <w:spacing w:after="0" w:line="360" w:lineRule="auto"/>
        <w:jc w:val="center"/>
        <w:rPr>
          <w:color w:val="000000"/>
        </w:rPr>
      </w:pPr>
      <w:r>
        <w:rPr>
          <w:noProof/>
          <w:color w:val="000000"/>
        </w:rPr>
        <w:drawing>
          <wp:inline distT="0" distB="0" distL="0" distR="0">
            <wp:extent cx="4741861" cy="1619910"/>
            <wp:effectExtent l="0" t="0" r="0" b="0"/>
            <wp:docPr id="174350963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741861" cy="1619910"/>
                    </a:xfrm>
                    <a:prstGeom prst="rect">
                      <a:avLst/>
                    </a:prstGeom>
                    <a:ln/>
                  </pic:spPr>
                </pic:pic>
              </a:graphicData>
            </a:graphic>
          </wp:inline>
        </w:drawing>
      </w:r>
    </w:p>
    <w:p w:rsidR="003A0E4A" w:rsidRDefault="003A0E4A">
      <w:pPr>
        <w:spacing w:after="0" w:line="360" w:lineRule="auto"/>
        <w:rPr>
          <w:color w:val="000000"/>
        </w:rPr>
      </w:pPr>
    </w:p>
    <w:p w:rsidR="003A0E4A" w:rsidRDefault="00B26885">
      <w:pPr>
        <w:tabs>
          <w:tab w:val="left" w:pos="7080"/>
        </w:tabs>
        <w:spacing w:after="0" w:line="360" w:lineRule="auto"/>
      </w:pPr>
      <w:r>
        <w:t xml:space="preserve">Asimismo, se localizó en notas periodísticas que dicha persona, fue electa para ocupar dicho cargo de regidora en San Antonio la Isla para el periodo 2025-2027, y posteriormente dejo el cargo para ocupar la Tesorería en el municipio de Almoloya de Juárez (consultada en la liga electrónica, </w:t>
      </w:r>
      <w:hyperlink r:id="rId13">
        <w:r>
          <w:rPr>
            <w:color w:val="0000FF"/>
            <w:u w:val="single"/>
          </w:rPr>
          <w:t>https://causaciudadana.com/almoloya-de-juarez-botin-politico-de-fuerenos-mientras-adolfo-solis-gomez-duerme-en-sus-aspiraciones/</w:t>
        </w:r>
      </w:hyperlink>
      <w:r>
        <w:rPr>
          <w:color w:val="0000FF"/>
          <w:u w:val="single"/>
        </w:rPr>
        <w:t xml:space="preserve"> </w:t>
      </w:r>
      <w:r>
        <w:t xml:space="preserve"> )  tal como se muestra a continuación:</w:t>
      </w:r>
    </w:p>
    <w:p w:rsidR="003A0E4A" w:rsidRDefault="003A0E4A">
      <w:pPr>
        <w:tabs>
          <w:tab w:val="left" w:pos="7080"/>
        </w:tabs>
        <w:spacing w:after="0" w:line="360" w:lineRule="auto"/>
      </w:pPr>
    </w:p>
    <w:p w:rsidR="003A0E4A" w:rsidRDefault="00B26885">
      <w:pPr>
        <w:tabs>
          <w:tab w:val="left" w:pos="7080"/>
        </w:tabs>
        <w:spacing w:after="0" w:line="360" w:lineRule="auto"/>
        <w:jc w:val="center"/>
      </w:pPr>
      <w:r>
        <w:rPr>
          <w:noProof/>
        </w:rPr>
        <w:drawing>
          <wp:inline distT="0" distB="0" distL="0" distR="0">
            <wp:extent cx="5671185" cy="1318260"/>
            <wp:effectExtent l="0" t="0" r="0" b="0"/>
            <wp:docPr id="17435096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671185" cy="1318260"/>
                    </a:xfrm>
                    <a:prstGeom prst="rect">
                      <a:avLst/>
                    </a:prstGeom>
                    <a:ln/>
                  </pic:spPr>
                </pic:pic>
              </a:graphicData>
            </a:graphic>
          </wp:inline>
        </w:drawing>
      </w:r>
    </w:p>
    <w:p w:rsidR="003A0E4A" w:rsidRDefault="003A0E4A">
      <w:pPr>
        <w:tabs>
          <w:tab w:val="left" w:pos="7080"/>
        </w:tabs>
        <w:spacing w:after="0" w:line="360" w:lineRule="auto"/>
      </w:pPr>
    </w:p>
    <w:p w:rsidR="003A0E4A" w:rsidRDefault="00B26885">
      <w:pPr>
        <w:tabs>
          <w:tab w:val="left" w:pos="7080"/>
        </w:tabs>
        <w:spacing w:after="0" w:line="360" w:lineRule="auto"/>
      </w:pPr>
      <w: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Pr>
          <w:b/>
          <w:bCs/>
          <w:i/>
          <w:iCs/>
        </w:rPr>
        <w:t>“NOTAS PERIODISTICAS, EL CONOCIMIENTO QUE DE ELLAS SE OBTIENE NO CONSTITUYE ‘UN HECHO PUBLICO Y NOTORIO’”</w:t>
      </w:r>
      <w:r>
        <w:rPr>
          <w:i/>
          <w:iCs/>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determinado, en el tiempo de su realización</w:t>
      </w:r>
      <w:r>
        <w:t xml:space="preserve">. De tal situación, lo consignado en las notas periodísticas no constituye un hecho </w:t>
      </w:r>
      <w:r>
        <w:lastRenderedPageBreak/>
        <w:t xml:space="preserve">público o notorio, sino que es una opinión de su autor, por lo que sólo se pueden tomar como indicios. </w:t>
      </w:r>
    </w:p>
    <w:p w:rsidR="003A0E4A" w:rsidRDefault="003A0E4A">
      <w:pPr>
        <w:tabs>
          <w:tab w:val="left" w:pos="7080"/>
        </w:tabs>
        <w:spacing w:after="0" w:line="360" w:lineRule="auto"/>
      </w:pPr>
    </w:p>
    <w:p w:rsidR="003A0E4A" w:rsidRDefault="00B26885">
      <w:pPr>
        <w:tabs>
          <w:tab w:val="left" w:pos="7080"/>
        </w:tabs>
        <w:spacing w:after="0" w:line="360" w:lineRule="auto"/>
      </w:pPr>
      <w:r>
        <w:t>En ese sentido, si bien de la nota periodística señalada, contiene información que guarda relación con lo solicitado, a saber, del movimiento de personal en este caso de la servidora pública dentro del municipio, lo cierto es que no constituyen prueba plena, al ser una opinión privada realizada por parte de un particular; sin embargo, en el presente caso, sirven de indicio para robustecer lo encontrado en las redes sociales del Sujeto Obligado.</w:t>
      </w:r>
    </w:p>
    <w:p w:rsidR="003A0E4A" w:rsidRDefault="003A0E4A">
      <w:pPr>
        <w:tabs>
          <w:tab w:val="left" w:pos="7080"/>
        </w:tabs>
        <w:spacing w:after="0" w:line="360" w:lineRule="auto"/>
      </w:pPr>
    </w:p>
    <w:p w:rsidR="003A0E4A" w:rsidRDefault="00B26885">
      <w:pPr>
        <w:tabs>
          <w:tab w:val="left" w:pos="7080"/>
        </w:tabs>
        <w:spacing w:after="0" w:line="360" w:lineRule="auto"/>
        <w:rPr>
          <w:color w:val="000000"/>
        </w:rPr>
      </w:pPr>
      <w:r>
        <w:t xml:space="preserve">Siendo así, se realizó la búsqueda dentro del mismo </w:t>
      </w:r>
      <w:r>
        <w:rPr>
          <w:color w:val="000000"/>
        </w:rPr>
        <w:t>portal de Información Pública de Oficio Mexiquense 4.0 donde se logra vislumbrar que la servidora pública referida, se encuentra adscrita desde el primero de enero de dos mil veinticinco, con cargo de Tesorera Municipal en Almoloya de Juárez, de conformidad con lo siguiente:</w:t>
      </w:r>
    </w:p>
    <w:p w:rsidR="003A0E4A" w:rsidRDefault="003A0E4A">
      <w:pPr>
        <w:tabs>
          <w:tab w:val="left" w:pos="7080"/>
        </w:tabs>
        <w:spacing w:after="0" w:line="360" w:lineRule="auto"/>
        <w:rPr>
          <w:color w:val="000000"/>
        </w:rPr>
      </w:pPr>
    </w:p>
    <w:p w:rsidR="003A0E4A" w:rsidRDefault="00B26885">
      <w:pPr>
        <w:tabs>
          <w:tab w:val="left" w:pos="7080"/>
        </w:tabs>
        <w:spacing w:after="0" w:line="360" w:lineRule="auto"/>
        <w:jc w:val="center"/>
      </w:pPr>
      <w:r>
        <w:rPr>
          <w:noProof/>
        </w:rPr>
        <w:drawing>
          <wp:inline distT="0" distB="0" distL="0" distR="0">
            <wp:extent cx="4739097" cy="1905509"/>
            <wp:effectExtent l="0" t="0" r="0" b="0"/>
            <wp:docPr id="17435096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4739097" cy="1905509"/>
                    </a:xfrm>
                    <a:prstGeom prst="rect">
                      <a:avLst/>
                    </a:prstGeom>
                    <a:ln/>
                  </pic:spPr>
                </pic:pic>
              </a:graphicData>
            </a:graphic>
          </wp:inline>
        </w:drawing>
      </w:r>
    </w:p>
    <w:p w:rsidR="003A0E4A" w:rsidRDefault="00B26885">
      <w:pPr>
        <w:spacing w:after="0" w:line="360" w:lineRule="auto"/>
        <w:rPr>
          <w:color w:val="000000"/>
        </w:rPr>
      </w:pPr>
      <w:r>
        <w:rPr>
          <w:color w:val="000000"/>
        </w:rPr>
        <w:t xml:space="preserve">En ese orden de ideas, se localizó la Sesión Solemne de Instalación del Ayuntamiento de San Antonio la Isla, del primero de enero de dos mil veinticinco, en donde se ve que la Primera Regidora es </w:t>
      </w:r>
      <w:proofErr w:type="spellStart"/>
      <w:r>
        <w:rPr>
          <w:color w:val="000000"/>
        </w:rPr>
        <w:t>Nohemi</w:t>
      </w:r>
      <w:proofErr w:type="spellEnd"/>
      <w:r>
        <w:rPr>
          <w:color w:val="000000"/>
        </w:rPr>
        <w:t xml:space="preserve"> Judith Chávez, tal como se muestra a continuación:</w:t>
      </w:r>
    </w:p>
    <w:p w:rsidR="003A0E4A" w:rsidRDefault="003A0E4A">
      <w:pPr>
        <w:spacing w:after="0" w:line="360" w:lineRule="auto"/>
        <w:rPr>
          <w:color w:val="000000"/>
        </w:rPr>
      </w:pPr>
    </w:p>
    <w:p w:rsidR="003A0E4A" w:rsidRDefault="00B26885">
      <w:pPr>
        <w:spacing w:after="0" w:line="360" w:lineRule="auto"/>
        <w:jc w:val="center"/>
        <w:rPr>
          <w:color w:val="000000"/>
        </w:rPr>
      </w:pPr>
      <w:r>
        <w:rPr>
          <w:noProof/>
          <w:color w:val="000000"/>
        </w:rPr>
        <w:lastRenderedPageBreak/>
        <w:drawing>
          <wp:inline distT="0" distB="0" distL="0" distR="0">
            <wp:extent cx="3750499" cy="2305809"/>
            <wp:effectExtent l="0" t="0" r="0" b="0"/>
            <wp:docPr id="17435096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750499" cy="2305809"/>
                    </a:xfrm>
                    <a:prstGeom prst="rect">
                      <a:avLst/>
                    </a:prstGeom>
                    <a:ln/>
                  </pic:spPr>
                </pic:pic>
              </a:graphicData>
            </a:graphic>
          </wp:inline>
        </w:drawing>
      </w:r>
    </w:p>
    <w:p w:rsidR="003A0E4A" w:rsidRDefault="003A0E4A">
      <w:pPr>
        <w:spacing w:after="0" w:line="360" w:lineRule="auto"/>
        <w:rPr>
          <w:color w:val="000000"/>
        </w:rPr>
      </w:pPr>
    </w:p>
    <w:p w:rsidR="003A0E4A" w:rsidRDefault="00B26885">
      <w:pPr>
        <w:spacing w:after="0" w:line="360" w:lineRule="auto"/>
        <w:rPr>
          <w:color w:val="000000"/>
        </w:rPr>
      </w:pPr>
      <w:r>
        <w:rPr>
          <w:color w:val="000000"/>
        </w:rPr>
        <w:t>Por otra parte, se localizó el Acta de la Segunda Sesión Extraordinaria de Cabildo, del primero de enero de dos mil veinticinco, en donde se advierte que se autorizó una licencia temporal sin goce de sueldo a la Primera Regidora, tal como se muestra a continuación:</w:t>
      </w:r>
    </w:p>
    <w:p w:rsidR="003A0E4A" w:rsidRDefault="003A0E4A">
      <w:pPr>
        <w:spacing w:after="0" w:line="360" w:lineRule="auto"/>
        <w:rPr>
          <w:color w:val="000000"/>
        </w:rPr>
      </w:pPr>
    </w:p>
    <w:p w:rsidR="003A0E4A" w:rsidRDefault="00B26885">
      <w:pPr>
        <w:spacing w:after="0" w:line="360" w:lineRule="auto"/>
        <w:jc w:val="center"/>
        <w:rPr>
          <w:color w:val="000000"/>
        </w:rPr>
      </w:pPr>
      <w:r>
        <w:rPr>
          <w:noProof/>
          <w:color w:val="000000"/>
        </w:rPr>
        <w:drawing>
          <wp:inline distT="0" distB="0" distL="0" distR="0">
            <wp:extent cx="4261743" cy="2221681"/>
            <wp:effectExtent l="0" t="0" r="0" b="0"/>
            <wp:docPr id="17435096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b="50057"/>
                    <a:stretch>
                      <a:fillRect/>
                    </a:stretch>
                  </pic:blipFill>
                  <pic:spPr>
                    <a:xfrm>
                      <a:off x="0" y="0"/>
                      <a:ext cx="4261743" cy="2221681"/>
                    </a:xfrm>
                    <a:prstGeom prst="rect">
                      <a:avLst/>
                    </a:prstGeom>
                    <a:ln/>
                  </pic:spPr>
                </pic:pic>
              </a:graphicData>
            </a:graphic>
          </wp:inline>
        </w:drawing>
      </w:r>
    </w:p>
    <w:p w:rsidR="003A0E4A" w:rsidRDefault="00B26885">
      <w:pPr>
        <w:spacing w:after="0" w:line="360" w:lineRule="auto"/>
        <w:jc w:val="center"/>
        <w:rPr>
          <w:color w:val="000000"/>
        </w:rPr>
      </w:pPr>
      <w:r>
        <w:rPr>
          <w:noProof/>
          <w:color w:val="000000"/>
        </w:rPr>
        <w:lastRenderedPageBreak/>
        <w:drawing>
          <wp:inline distT="0" distB="0" distL="0" distR="0">
            <wp:extent cx="4261743" cy="2264907"/>
            <wp:effectExtent l="0" t="0" r="0" b="0"/>
            <wp:docPr id="17435096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t="49086"/>
                    <a:stretch>
                      <a:fillRect/>
                    </a:stretch>
                  </pic:blipFill>
                  <pic:spPr>
                    <a:xfrm>
                      <a:off x="0" y="0"/>
                      <a:ext cx="4261743" cy="2264907"/>
                    </a:xfrm>
                    <a:prstGeom prst="rect">
                      <a:avLst/>
                    </a:prstGeom>
                    <a:ln/>
                  </pic:spPr>
                </pic:pic>
              </a:graphicData>
            </a:graphic>
          </wp:inline>
        </w:drawing>
      </w:r>
    </w:p>
    <w:p w:rsidR="003A0E4A" w:rsidRDefault="003A0E4A">
      <w:pPr>
        <w:spacing w:after="0" w:line="360" w:lineRule="auto"/>
        <w:rPr>
          <w:color w:val="000000"/>
        </w:rPr>
      </w:pPr>
    </w:p>
    <w:p w:rsidR="003A0E4A" w:rsidRDefault="00B26885">
      <w:pPr>
        <w:spacing w:after="0" w:line="360" w:lineRule="auto"/>
        <w:rPr>
          <w:color w:val="000000"/>
        </w:rPr>
      </w:pPr>
      <w:r>
        <w:rPr>
          <w:color w:val="000000"/>
        </w:rPr>
        <w:t>En ese sentido, se logra colegir que la información solicitada por la persona Recurrente es inexistente, pues a la fecha de la solicitud no estar en funciones como Primera Regidora la persona señalada en la solicitud, no cuenta con un horario laboraba, ni domicilio para ejercer sus funcionas;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rsidR="003A0E4A" w:rsidRDefault="003A0E4A">
      <w:pPr>
        <w:spacing w:after="0" w:line="360" w:lineRule="auto"/>
        <w:rPr>
          <w:color w:val="000000"/>
        </w:rPr>
      </w:pPr>
    </w:p>
    <w:p w:rsidR="003A0E4A" w:rsidRDefault="00B26885">
      <w:pPr>
        <w:spacing w:after="0" w:line="360" w:lineRule="auto"/>
        <w:rPr>
          <w:color w:val="000000"/>
        </w:rPr>
      </w:pPr>
      <w:r>
        <w:rPr>
          <w:color w:val="000000"/>
        </w:rPr>
        <w:t>De la misma manera, 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rsidR="003A0E4A" w:rsidRDefault="003A0E4A">
      <w:pPr>
        <w:spacing w:after="0" w:line="360" w:lineRule="auto"/>
        <w:rPr>
          <w:color w:val="000000"/>
        </w:rPr>
      </w:pPr>
    </w:p>
    <w:p w:rsidR="003A0E4A" w:rsidRDefault="00B26885">
      <w:pPr>
        <w:spacing w:after="0" w:line="360" w:lineRule="auto"/>
        <w:rPr>
          <w:color w:val="000000"/>
        </w:rPr>
      </w:pPr>
      <w:r>
        <w:rPr>
          <w:color w:val="000000"/>
        </w:rPr>
        <w:t xml:space="preserve">Al respecto, dicho criterio aplica al caso en concreto, ya que, no se localizó algún indicio de que la servidora pública referida haya estado en funciones dentro del periodo que </w:t>
      </w:r>
      <w:r>
        <w:rPr>
          <w:color w:val="000000"/>
        </w:rPr>
        <w:lastRenderedPageBreak/>
        <w:t>comprende al dos de octubre de dos mil veinticinco; por lo cual, se considera que el Sujeto Obligado desde respuesta, señaló las razones por las cuales no contaba con lo requerido y cumplió con el segundo párrafo, del artículo 19 de la Ley de Transparencia y Acceso a la Información Pública del Estado de México y Municipios, por lo que, se tiene por atendido los requerimientos consistentes en el horario y oficina laboral, pues como se refirió no se encontraba en funciones a la fecha de la solicitud.</w:t>
      </w:r>
    </w:p>
    <w:p w:rsidR="003A0E4A" w:rsidRDefault="003A0E4A">
      <w:pPr>
        <w:spacing w:after="0" w:line="360" w:lineRule="auto"/>
        <w:rPr>
          <w:color w:val="000000"/>
        </w:rPr>
      </w:pPr>
    </w:p>
    <w:p w:rsidR="003A0E4A" w:rsidRDefault="00B26885">
      <w:pPr>
        <w:spacing w:after="0" w:line="360" w:lineRule="auto"/>
        <w:rPr>
          <w:color w:val="000000"/>
        </w:rPr>
      </w:pPr>
      <w:r>
        <w:rPr>
          <w:color w:val="000000"/>
        </w:rPr>
        <w:t xml:space="preserve">Sin embargo, por lo que hace al documento que justifique no estar en funciones, este Instituto considera que, si debe obrar en sus archivos alguna expresión documental que, dé cuenta de lo peticionado, como pudiera ser la renuncia presentada por la servidora pública o el Acta de la Sesión de Cabildo, donde se haya aprobado su baja; pues como se analizó en párrafos previos el primero de enero de dos mil veinticinco, se le concedió una licencia temporal sin goce de sueldo; por lo que, debe haber algún documento posterior, que </w:t>
      </w:r>
      <w:proofErr w:type="spellStart"/>
      <w:r>
        <w:rPr>
          <w:color w:val="000000"/>
        </w:rPr>
        <w:t>de</w:t>
      </w:r>
      <w:proofErr w:type="spellEnd"/>
      <w:r>
        <w:rPr>
          <w:color w:val="000000"/>
        </w:rPr>
        <w:t xml:space="preserve"> cuenta de lo solicitado.</w:t>
      </w:r>
    </w:p>
    <w:p w:rsidR="003A0E4A" w:rsidRDefault="003A0E4A">
      <w:pPr>
        <w:spacing w:after="0" w:line="360" w:lineRule="auto"/>
        <w:rPr>
          <w:color w:val="000000"/>
        </w:rPr>
      </w:pPr>
    </w:p>
    <w:p w:rsidR="003A0E4A" w:rsidRDefault="00B26885">
      <w:pPr>
        <w:spacing w:after="0" w:line="360" w:lineRule="auto"/>
        <w:rPr>
          <w:color w:val="000000"/>
        </w:rPr>
      </w:pPr>
      <w:r>
        <w:rPr>
          <w:color w:val="000000"/>
        </w:rPr>
        <w:t xml:space="preserve">Situación que se robustece con el hecho de que desde la Segunda Sesión Extraordinaria de Cabildo a la fecha de la solicitud, seguía María </w:t>
      </w:r>
      <w:proofErr w:type="spellStart"/>
      <w:r>
        <w:rPr>
          <w:color w:val="000000"/>
        </w:rPr>
        <w:t>Cirila</w:t>
      </w:r>
      <w:proofErr w:type="spellEnd"/>
      <w:r>
        <w:rPr>
          <w:color w:val="000000"/>
        </w:rPr>
        <w:t xml:space="preserve"> Mancilla Somera, como Primera Regidora por Ministerio de Ley; por lo que, es claro que la persona señalada en la solicitud no regreso a su encargo, tal como se advierte de la Gaceta Municipal Especial, número 24, del veintiuno de noviembre de dos mil veinticinco, tal como se muestra a continuación:</w:t>
      </w:r>
    </w:p>
    <w:p w:rsidR="003A0E4A" w:rsidRDefault="003A0E4A">
      <w:pPr>
        <w:spacing w:after="0" w:line="360" w:lineRule="auto"/>
        <w:rPr>
          <w:color w:val="000000"/>
        </w:rPr>
      </w:pPr>
    </w:p>
    <w:p w:rsidR="003A0E4A" w:rsidRDefault="00B26885">
      <w:pPr>
        <w:spacing w:after="0" w:line="360" w:lineRule="auto"/>
        <w:rPr>
          <w:color w:val="000000"/>
        </w:rPr>
      </w:pPr>
      <w:r>
        <w:rPr>
          <w:noProof/>
          <w:color w:val="000000"/>
        </w:rPr>
        <w:lastRenderedPageBreak/>
        <w:drawing>
          <wp:inline distT="0" distB="0" distL="0" distR="0">
            <wp:extent cx="5671185" cy="2526030"/>
            <wp:effectExtent l="0" t="0" r="0" b="0"/>
            <wp:docPr id="17435096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671185" cy="2526030"/>
                    </a:xfrm>
                    <a:prstGeom prst="rect">
                      <a:avLst/>
                    </a:prstGeom>
                    <a:ln/>
                  </pic:spPr>
                </pic:pic>
              </a:graphicData>
            </a:graphic>
          </wp:inline>
        </w:drawing>
      </w:r>
    </w:p>
    <w:p w:rsidR="003A0E4A" w:rsidRDefault="003A0E4A">
      <w:pPr>
        <w:spacing w:after="0" w:line="360" w:lineRule="auto"/>
        <w:ind w:right="-28"/>
        <w:rPr>
          <w:color w:val="000000"/>
        </w:rPr>
      </w:pPr>
    </w:p>
    <w:p w:rsidR="003A0E4A" w:rsidRDefault="00B26885">
      <w:pPr>
        <w:spacing w:after="0" w:line="360" w:lineRule="auto"/>
        <w:ind w:right="-28"/>
        <w:rPr>
          <w:color w:val="000000"/>
        </w:rPr>
      </w:pPr>
      <w:r>
        <w:rPr>
          <w:color w:val="000000"/>
        </w:rPr>
        <w:t xml:space="preserve">Conforme a lo anterior, el agravio es </w:t>
      </w:r>
      <w:r>
        <w:rPr>
          <w:b/>
          <w:bCs/>
          <w:color w:val="000000"/>
        </w:rPr>
        <w:t>PARCIALMENTE FUNDADO</w:t>
      </w:r>
      <w:r>
        <w:rPr>
          <w:color w:val="000000"/>
        </w:rPr>
        <w:t xml:space="preserve">, pues si bien el Sujeto Obligado señaló las razones por las cuales no contaba con parte de la información solicitada, omitió proporcionar el documento donde conste la aprobación por parte del Cabildo de que Nohemí Judith </w:t>
      </w:r>
      <w:proofErr w:type="spellStart"/>
      <w:r>
        <w:rPr>
          <w:color w:val="000000"/>
        </w:rPr>
        <w:t>Chavez</w:t>
      </w:r>
      <w:proofErr w:type="spellEnd"/>
      <w:r>
        <w:rPr>
          <w:color w:val="000000"/>
        </w:rPr>
        <w:t xml:space="preserve"> Camacho dejara el cargo de Primera Regidora;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3A0E4A" w:rsidRDefault="003A0E4A">
      <w:pPr>
        <w:spacing w:after="0" w:line="360" w:lineRule="auto"/>
        <w:rPr>
          <w:color w:val="000000"/>
        </w:rPr>
      </w:pPr>
    </w:p>
    <w:p w:rsidR="003A0E4A" w:rsidRDefault="00B26885">
      <w:pPr>
        <w:spacing w:after="0" w:line="360" w:lineRule="auto"/>
        <w:rPr>
          <w:color w:val="000000"/>
        </w:rPr>
      </w:pPr>
      <w:r>
        <w:rPr>
          <w:color w:val="000000"/>
        </w:rPr>
        <w:t xml:space="preserve">De esta manera, el derecho de acceso a la información pública se satisface en aquellos casos en que se entregue el soporte documental en el que conste la información solicitada, sin necesidad de elaborar documentos </w:t>
      </w:r>
      <w:r>
        <w:rPr>
          <w:i/>
          <w:iCs/>
          <w:color w:val="000000"/>
        </w:rPr>
        <w:t>“ad hoc”;</w:t>
      </w:r>
      <w:r>
        <w:rPr>
          <w:color w:val="000000"/>
        </w:rPr>
        <w:t xml:space="preserve"> lo cual, toma sustento en el artículo 160 de la Ley de Transparencia y Acceso a la Información Pública del Estado de México y Municipios.</w:t>
      </w:r>
    </w:p>
    <w:p w:rsidR="003A0E4A" w:rsidRDefault="003A0E4A">
      <w:pPr>
        <w:spacing w:after="0" w:line="360" w:lineRule="auto"/>
        <w:rPr>
          <w:i/>
          <w:iCs/>
          <w:color w:val="000000"/>
          <w:sz w:val="20"/>
          <w:szCs w:val="20"/>
        </w:rPr>
      </w:pPr>
    </w:p>
    <w:p w:rsidR="003A0E4A" w:rsidRDefault="00B26885">
      <w:pPr>
        <w:spacing w:after="0" w:line="360" w:lineRule="auto"/>
        <w:rPr>
          <w:color w:val="000000"/>
        </w:rPr>
      </w:pPr>
      <w:r>
        <w:rPr>
          <w:color w:val="000000"/>
        </w:rPr>
        <w:lastRenderedPageBreak/>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el documento que dé cuenta de lo solicitado. </w:t>
      </w:r>
    </w:p>
    <w:p w:rsidR="003A0E4A" w:rsidRDefault="003A0E4A">
      <w:pPr>
        <w:spacing w:after="0" w:line="360" w:lineRule="auto"/>
        <w:rPr>
          <w:color w:val="000000"/>
        </w:rPr>
      </w:pPr>
    </w:p>
    <w:p w:rsidR="003A0E4A" w:rsidRDefault="00B26885">
      <w:pPr>
        <w:tabs>
          <w:tab w:val="left" w:pos="4962"/>
        </w:tabs>
        <w:spacing w:after="0" w:line="360" w:lineRule="auto"/>
        <w:rPr>
          <w:color w:val="000000"/>
        </w:rPr>
      </w:pPr>
      <w:r>
        <w:rPr>
          <w:color w:val="000000"/>
        </w:rPr>
        <w:t xml:space="preserve">Finalmente, no pasa desapercibido para este Instituto que los documentos que den cuenta de lo solicitado, pudieran contener datos o información clasificada;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3A0E4A" w:rsidRDefault="003A0E4A">
      <w:pPr>
        <w:tabs>
          <w:tab w:val="left" w:pos="4962"/>
        </w:tabs>
        <w:spacing w:after="0" w:line="360" w:lineRule="auto"/>
        <w:rPr>
          <w:color w:val="000000"/>
        </w:rPr>
      </w:pPr>
    </w:p>
    <w:p w:rsidR="003A0E4A" w:rsidRDefault="00B26885">
      <w:pPr>
        <w:tabs>
          <w:tab w:val="left" w:pos="4962"/>
        </w:tabs>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3A0E4A" w:rsidRDefault="003A0E4A">
      <w:pPr>
        <w:spacing w:after="0" w:line="360" w:lineRule="auto"/>
        <w:ind w:right="-28"/>
        <w:rPr>
          <w:color w:val="000000"/>
        </w:rPr>
      </w:pPr>
    </w:p>
    <w:p w:rsidR="003A0E4A" w:rsidRPr="007F5042" w:rsidRDefault="00B26885" w:rsidP="007F5042">
      <w:pPr>
        <w:pStyle w:val="Ttulo2"/>
        <w:spacing w:before="0" w:after="0" w:line="360" w:lineRule="auto"/>
        <w:jc w:val="left"/>
        <w:rPr>
          <w:color w:val="000000"/>
          <w:sz w:val="22"/>
          <w:szCs w:val="22"/>
        </w:rPr>
      </w:pPr>
      <w:bookmarkStart w:id="25" w:name="_heading=h.a7xd0f6c4w91" w:colFirst="0" w:colLast="0"/>
      <w:bookmarkStart w:id="26" w:name="_Toc219992053"/>
      <w:bookmarkEnd w:id="25"/>
      <w:r w:rsidRPr="007F5042">
        <w:rPr>
          <w:color w:val="000000"/>
          <w:sz w:val="22"/>
          <w:szCs w:val="22"/>
        </w:rPr>
        <w:t>SEXTO. Decisión</w:t>
      </w:r>
      <w:bookmarkEnd w:id="26"/>
    </w:p>
    <w:p w:rsidR="003A0E4A" w:rsidRDefault="003A0E4A">
      <w:pPr>
        <w:spacing w:after="0" w:line="360" w:lineRule="auto"/>
        <w:rPr>
          <w:b/>
          <w:bCs/>
        </w:rPr>
      </w:pPr>
    </w:p>
    <w:p w:rsidR="003A0E4A" w:rsidRDefault="00B26885">
      <w:pPr>
        <w:spacing w:after="0" w:line="360" w:lineRule="auto"/>
        <w:rPr>
          <w:color w:val="000000"/>
        </w:rPr>
      </w:pPr>
      <w:r>
        <w:t xml:space="preserve">Con fundamento en el artículo 186, fracción III, de la Ley de Transparencia y Acceso a la Información Pública del Estado de México y Municipios, este Instituto considera procedente </w:t>
      </w:r>
      <w:r>
        <w:rPr>
          <w:b/>
          <w:bCs/>
        </w:rPr>
        <w:t xml:space="preserve">MODIFICAR </w:t>
      </w:r>
      <w:r>
        <w:t xml:space="preserve">la respuesta otorgada por el Ayuntamiento de San Antonio la Isla, a efecto de </w:t>
      </w:r>
      <w:r>
        <w:lastRenderedPageBreak/>
        <w:t xml:space="preserve">que, previa búsqueda exhaustiva y razonable en todas las áreas competentes, entregue la información solicitada. </w:t>
      </w:r>
    </w:p>
    <w:p w:rsidR="003A0E4A" w:rsidRDefault="003A0E4A">
      <w:pPr>
        <w:spacing w:after="0" w:line="360" w:lineRule="auto"/>
      </w:pPr>
    </w:p>
    <w:p w:rsidR="003A0E4A" w:rsidRDefault="00B26885">
      <w:pPr>
        <w:spacing w:after="0" w:line="360" w:lineRule="auto"/>
        <w:rPr>
          <w:b/>
          <w:bCs/>
        </w:rPr>
      </w:pPr>
      <w:r>
        <w:rPr>
          <w:b/>
          <w:bCs/>
        </w:rPr>
        <w:t>Términos de la Resolución para conocimiento del Particular</w:t>
      </w:r>
    </w:p>
    <w:p w:rsidR="003A0E4A" w:rsidRDefault="003A0E4A">
      <w:pPr>
        <w:spacing w:after="0" w:line="360" w:lineRule="auto"/>
        <w:rPr>
          <w:b/>
          <w:bCs/>
        </w:rPr>
      </w:pPr>
    </w:p>
    <w:p w:rsidR="003A0E4A" w:rsidRDefault="00B26885">
      <w:pPr>
        <w:spacing w:after="0" w:line="360" w:lineRule="auto"/>
      </w:pPr>
      <w:r>
        <w:t>Se le hace del conocimiento a la persona Recurrente o Particular, que, en el presente caso, se le concede parcialmente la razón, pues si bien desde respuesta señaló las razones por las cuales no contaba con determinada información, le faltó proporcionar el documento donde se aprobó que la Primera Regidora dejara su cargo.</w:t>
      </w:r>
    </w:p>
    <w:p w:rsidR="003A0E4A" w:rsidRDefault="003A0E4A">
      <w:pPr>
        <w:spacing w:after="0" w:line="360" w:lineRule="auto"/>
      </w:pPr>
    </w:p>
    <w:p w:rsidR="003A0E4A" w:rsidRDefault="00B26885">
      <w:pPr>
        <w:spacing w:after="0" w:line="360" w:lineRule="auto"/>
        <w:rPr>
          <w:color w:val="000000"/>
        </w:rPr>
      </w:pPr>
      <w:r>
        <w:rPr>
          <w:color w:val="000000"/>
        </w:rPr>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rsidR="003A0E4A" w:rsidRDefault="003A0E4A">
      <w:pPr>
        <w:spacing w:after="0" w:line="360" w:lineRule="auto"/>
      </w:pPr>
    </w:p>
    <w:p w:rsidR="003A0E4A" w:rsidRDefault="00B26885">
      <w:pPr>
        <w:spacing w:after="0" w:line="360" w:lineRule="auto"/>
        <w:rPr>
          <w:color w:val="000000"/>
        </w:rPr>
      </w:pPr>
      <w:r>
        <w:t>Por</w:t>
      </w:r>
      <w:r>
        <w:rPr>
          <w:color w:val="000000"/>
        </w:rPr>
        <w:t xml:space="preserve"> lo expuesto y fundado, este Pleno:</w:t>
      </w:r>
    </w:p>
    <w:p w:rsidR="003A0E4A" w:rsidRDefault="003A0E4A">
      <w:pPr>
        <w:spacing w:after="0" w:line="360" w:lineRule="auto"/>
      </w:pPr>
    </w:p>
    <w:p w:rsidR="003A0E4A" w:rsidRDefault="00B26885">
      <w:pPr>
        <w:pStyle w:val="Ttulo1"/>
        <w:spacing w:before="0" w:after="0" w:line="360" w:lineRule="auto"/>
        <w:jc w:val="center"/>
        <w:rPr>
          <w:sz w:val="22"/>
          <w:szCs w:val="22"/>
        </w:rPr>
      </w:pPr>
      <w:bookmarkStart w:id="27" w:name="_heading=h.1iv8qpfe54p0" w:colFirst="0" w:colLast="0"/>
      <w:bookmarkStart w:id="28" w:name="_Toc219992054"/>
      <w:bookmarkEnd w:id="27"/>
      <w:r>
        <w:rPr>
          <w:sz w:val="22"/>
          <w:szCs w:val="22"/>
        </w:rPr>
        <w:t>R E S U E L V E</w:t>
      </w:r>
      <w:bookmarkEnd w:id="28"/>
    </w:p>
    <w:p w:rsidR="003A0E4A" w:rsidRDefault="003A0E4A">
      <w:pPr>
        <w:spacing w:after="0" w:line="360" w:lineRule="auto"/>
        <w:rPr>
          <w:b/>
          <w:bCs/>
          <w:color w:val="000000"/>
        </w:rPr>
      </w:pPr>
    </w:p>
    <w:p w:rsidR="003A0E4A" w:rsidRDefault="00B26885">
      <w:pPr>
        <w:spacing w:after="0" w:line="360" w:lineRule="auto"/>
        <w:rPr>
          <w:b/>
          <w:bCs/>
        </w:rPr>
      </w:pPr>
      <w:r>
        <w:rPr>
          <w:b/>
          <w:bCs/>
        </w:rPr>
        <w:t xml:space="preserve">PRIMERO. </w:t>
      </w:r>
      <w:r>
        <w:rPr>
          <w:color w:val="000000"/>
        </w:rPr>
        <w:t xml:space="preserve">Se </w:t>
      </w:r>
      <w:r>
        <w:rPr>
          <w:b/>
          <w:bCs/>
          <w:color w:val="000000"/>
        </w:rPr>
        <w:t>MODIFICA</w:t>
      </w:r>
      <w:r>
        <w:rPr>
          <w:color w:val="000000"/>
        </w:rPr>
        <w:t xml:space="preserve"> la respuesta entregada por el Ayuntamiento de Toluca a la solicitud de información</w:t>
      </w:r>
      <w:r>
        <w:rPr>
          <w:rFonts w:ascii="Verdana" w:eastAsia="Verdana" w:hAnsi="Verdana" w:cs="Verdana"/>
          <w:b/>
          <w:bCs/>
          <w:color w:val="FF0000"/>
        </w:rPr>
        <w:t> </w:t>
      </w:r>
      <w:r>
        <w:t>00086/ANTOISLA/IP/2025</w:t>
      </w:r>
      <w:r>
        <w:rPr>
          <w:color w:val="000000"/>
        </w:rPr>
        <w:t xml:space="preserve">, por resultar </w:t>
      </w:r>
      <w:r>
        <w:rPr>
          <w:b/>
          <w:bCs/>
          <w:color w:val="000000"/>
        </w:rPr>
        <w:t>PARCIALMENTE FUNDADAS</w:t>
      </w:r>
      <w:r>
        <w:rPr>
          <w:color w:val="000000"/>
        </w:rPr>
        <w:t xml:space="preserve"> las razones o motivos de inconformidad hechos valer por el Particular, en términos de los considerandos QUINTO y SEXTO de la presente Resolución.</w:t>
      </w:r>
    </w:p>
    <w:p w:rsidR="003A0E4A" w:rsidRDefault="003A0E4A">
      <w:pPr>
        <w:spacing w:after="0" w:line="360" w:lineRule="auto"/>
        <w:rPr>
          <w:b/>
          <w:bCs/>
        </w:rPr>
      </w:pPr>
    </w:p>
    <w:p w:rsidR="003A0E4A" w:rsidRDefault="00B26885">
      <w:pPr>
        <w:spacing w:after="0" w:line="360" w:lineRule="auto"/>
        <w:rPr>
          <w:color w:val="000000"/>
        </w:rPr>
      </w:pPr>
      <w:r>
        <w:rPr>
          <w:b/>
          <w:bCs/>
          <w:color w:val="000000"/>
        </w:rPr>
        <w:t xml:space="preserve">SEGUNDO. </w:t>
      </w:r>
      <w:r>
        <w:rPr>
          <w:color w:val="000000"/>
        </w:rPr>
        <w:t xml:space="preserve">Se </w:t>
      </w:r>
      <w:r>
        <w:rPr>
          <w:b/>
          <w:bCs/>
          <w:color w:val="000000"/>
        </w:rPr>
        <w:t xml:space="preserve">ORDENA </w:t>
      </w:r>
      <w:r>
        <w:rPr>
          <w:color w:val="000000"/>
        </w:rPr>
        <w:t xml:space="preserve">al Ente Recurrido, a efecto de que, previa búsqueda exhaustiva y razonable en las unidades administrativas competentes, entregue, a través del Sistema de </w:t>
      </w:r>
      <w:r>
        <w:rPr>
          <w:color w:val="000000"/>
        </w:rPr>
        <w:lastRenderedPageBreak/>
        <w:t>Acceso a la Información Mexiquense (SAIMEX), en su caso, en versión pública, los documentos con los que contara al dos de octubre de dos mil veinticinco, donde conste lo siguiente:</w:t>
      </w:r>
    </w:p>
    <w:p w:rsidR="003A0E4A" w:rsidRDefault="003A0E4A">
      <w:pPr>
        <w:spacing w:after="0" w:line="360" w:lineRule="auto"/>
        <w:rPr>
          <w:color w:val="000000"/>
        </w:rPr>
      </w:pPr>
    </w:p>
    <w:p w:rsidR="003A0E4A" w:rsidRDefault="00B26885">
      <w:pPr>
        <w:numPr>
          <w:ilvl w:val="0"/>
          <w:numId w:val="2"/>
        </w:numPr>
        <w:spacing w:after="0" w:line="360" w:lineRule="auto"/>
        <w:rPr>
          <w:color w:val="000000"/>
        </w:rPr>
      </w:pPr>
      <w:r>
        <w:rPr>
          <w:color w:val="000000"/>
        </w:rPr>
        <w:t>La aprobación por parte del Cabildo, de que la persona señalada en la solicitud dejara el cargo de Primera Regidora.</w:t>
      </w:r>
    </w:p>
    <w:p w:rsidR="003A0E4A" w:rsidRDefault="003A0E4A">
      <w:pPr>
        <w:spacing w:after="0" w:line="360" w:lineRule="auto"/>
        <w:ind w:left="360"/>
        <w:rPr>
          <w:color w:val="000000"/>
        </w:rPr>
      </w:pPr>
    </w:p>
    <w:p w:rsidR="003A0E4A" w:rsidRDefault="00B26885">
      <w:pPr>
        <w:spacing w:after="0" w:line="360" w:lineRule="auto"/>
        <w:rPr>
          <w:color w:val="000000"/>
        </w:rPr>
      </w:pPr>
      <w:r>
        <w:rPr>
          <w:color w:val="000000"/>
        </w:rPr>
        <w:t xml:space="preserve">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 </w:t>
      </w:r>
    </w:p>
    <w:p w:rsidR="003A0E4A" w:rsidRDefault="003A0E4A">
      <w:pPr>
        <w:spacing w:after="0" w:line="360" w:lineRule="auto"/>
        <w:rPr>
          <w:color w:val="000000"/>
        </w:rPr>
      </w:pPr>
    </w:p>
    <w:p w:rsidR="003A0E4A" w:rsidRDefault="00B26885">
      <w:pPr>
        <w:spacing w:after="0" w:line="360" w:lineRule="auto"/>
        <w:rPr>
          <w:color w:val="000000"/>
        </w:rPr>
      </w:pPr>
      <w:r>
        <w:rPr>
          <w:b/>
          <w:bCs/>
          <w:color w:val="000000"/>
        </w:rPr>
        <w:t>TERCERO. NOTIFÍQUESE</w:t>
      </w:r>
      <w:r w:rsidR="00E53056">
        <w:rPr>
          <w:b/>
          <w:bCs/>
          <w:color w:val="000000"/>
        </w:rPr>
        <w:t xml:space="preserve"> POR SAIMEX</w:t>
      </w:r>
      <w:r>
        <w:rPr>
          <w:b/>
          <w:bCs/>
          <w:color w:val="000000"/>
        </w:rPr>
        <w:t xml:space="preserve"> </w:t>
      </w:r>
      <w:r>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3A0E4A" w:rsidRDefault="003A0E4A">
      <w:pPr>
        <w:spacing w:after="0" w:line="360" w:lineRule="auto"/>
        <w:rPr>
          <w:color w:val="000000"/>
        </w:rPr>
      </w:pPr>
    </w:p>
    <w:p w:rsidR="003A0E4A" w:rsidRDefault="00B26885">
      <w:pPr>
        <w:spacing w:after="0" w:line="360" w:lineRule="auto"/>
        <w:rPr>
          <w:color w:val="000000"/>
        </w:rPr>
      </w:pPr>
      <w:r>
        <w:rPr>
          <w:color w:val="000000"/>
        </w:rPr>
        <w:t xml:space="preserve">De conformidad con el artículo 198 de la Ley de Transparencia y Acceso a la Información Pública del Estado de México y Municipios, de considerarlo procedente, el Sujeto Obligado </w:t>
      </w:r>
      <w:r>
        <w:rPr>
          <w:color w:val="000000"/>
        </w:rPr>
        <w:lastRenderedPageBreak/>
        <w:t>de manera fundada y motivada, podrá solicitar una ampliación de plazo para el cumplimiento de la presente Resolución.</w:t>
      </w:r>
    </w:p>
    <w:p w:rsidR="00E53056" w:rsidRDefault="00E53056">
      <w:pPr>
        <w:spacing w:after="0" w:line="360" w:lineRule="auto"/>
        <w:rPr>
          <w:color w:val="000000"/>
        </w:rPr>
      </w:pPr>
    </w:p>
    <w:p w:rsidR="003A0E4A" w:rsidRDefault="00B26885">
      <w:pPr>
        <w:spacing w:after="0" w:line="360" w:lineRule="auto"/>
        <w:rPr>
          <w:color w:val="000000"/>
        </w:rPr>
      </w:pPr>
      <w:r>
        <w:rPr>
          <w:b/>
          <w:bCs/>
          <w:color w:val="000000"/>
        </w:rPr>
        <w:t>CUARTO. NOTIFÍQUESE</w:t>
      </w:r>
      <w:r w:rsidR="00E53056">
        <w:rPr>
          <w:b/>
          <w:bCs/>
          <w:color w:val="000000"/>
        </w:rPr>
        <w:t xml:space="preserve"> POR SAIMEX</w:t>
      </w:r>
      <w:r>
        <w:rPr>
          <w:color w:val="000000"/>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3A0E4A" w:rsidRDefault="003A0E4A">
      <w:pPr>
        <w:spacing w:after="0" w:line="360" w:lineRule="auto"/>
        <w:rPr>
          <w:b/>
          <w:bCs/>
        </w:rPr>
      </w:pPr>
    </w:p>
    <w:p w:rsidR="003A0E4A" w:rsidRDefault="00B26885">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VEINTIUNO DE ENERO DE DOS MIL VEINTISÉIS, ANTE EL SECRETARIO TÉCNICO DEL PLENO, ALEXIS TAPIA RAMÍREZ.</w:t>
      </w: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pPr>
    </w:p>
    <w:p w:rsidR="003A0E4A" w:rsidRDefault="003A0E4A">
      <w:pPr>
        <w:spacing w:after="0" w:line="360" w:lineRule="auto"/>
        <w:rPr>
          <w:b/>
          <w:bCs/>
        </w:rPr>
      </w:pPr>
    </w:p>
    <w:p w:rsidR="003A0E4A" w:rsidRDefault="003A0E4A">
      <w:pPr>
        <w:spacing w:after="0" w:line="360" w:lineRule="auto"/>
        <w:ind w:right="-28"/>
        <w:rPr>
          <w:color w:val="000000"/>
        </w:rPr>
      </w:pPr>
    </w:p>
    <w:p w:rsidR="003A0E4A" w:rsidRDefault="003A0E4A">
      <w:pPr>
        <w:spacing w:after="0" w:line="360" w:lineRule="auto"/>
        <w:rPr>
          <w:b/>
          <w:bCs/>
        </w:rPr>
      </w:pPr>
    </w:p>
    <w:p w:rsidR="003A0E4A" w:rsidRDefault="003A0E4A">
      <w:pPr>
        <w:spacing w:after="0" w:line="360" w:lineRule="auto"/>
      </w:pPr>
    </w:p>
    <w:sectPr w:rsidR="003A0E4A">
      <w:headerReference w:type="even" r:id="rId19"/>
      <w:headerReference w:type="default" r:id="rId20"/>
      <w:footerReference w:type="even" r:id="rId21"/>
      <w:footerReference w:type="default" r:id="rId22"/>
      <w:headerReference w:type="first" r:id="rId23"/>
      <w:footerReference w:type="first" r:id="rId24"/>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1F32" w:rsidRDefault="00C81F32">
      <w:pPr>
        <w:spacing w:after="0" w:line="240" w:lineRule="auto"/>
      </w:pPr>
      <w:r>
        <w:separator/>
      </w:r>
    </w:p>
  </w:endnote>
  <w:endnote w:type="continuationSeparator" w:id="0">
    <w:p w:rsidR="00C81F32" w:rsidRDefault="00C81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CB334CAA-57ED-4E45-B4A1-4DE8350E98B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269F2EA5-B69E-4DDF-877A-6C29F4C719E4}"/>
    <w:embedBold r:id="rId3" w:fontKey="{D6251E41-D06D-44EA-96BC-5DAF591264D1}"/>
    <w:embedItalic r:id="rId4" w:fontKey="{4D463A37-3A06-4891-B9DA-5B3927FEB34E}"/>
    <w:embedBoldItalic r:id="rId5" w:fontKey="{F7D4AE04-8F34-4189-AA99-5A28D26FF1A3}"/>
  </w:font>
  <w:font w:name="Cambria">
    <w:panose1 w:val="02040503050406030204"/>
    <w:charset w:val="00"/>
    <w:family w:val="roman"/>
    <w:pitch w:val="variable"/>
    <w:sig w:usb0="E00006FF" w:usb1="420024FF" w:usb2="02000000" w:usb3="00000000" w:csb0="0000019F" w:csb1="00000000"/>
    <w:embedRegular r:id="rId6" w:fontKey="{78D41A73-5314-4BC1-80C2-AB907B956B30}"/>
  </w:font>
  <w:font w:name="Calibri">
    <w:panose1 w:val="020F0502020204030204"/>
    <w:charset w:val="00"/>
    <w:family w:val="swiss"/>
    <w:pitch w:val="variable"/>
    <w:sig w:usb0="E4002EFF" w:usb1="C200247B" w:usb2="00000009" w:usb3="00000000" w:csb0="000001FF" w:csb1="00000000"/>
    <w:embedRegular r:id="rId7" w:fontKey="{CA8C39D9-21FE-4061-BCD8-E454BB16834C}"/>
  </w:font>
  <w:font w:name="Georgia">
    <w:panose1 w:val="02040502050405020303"/>
    <w:charset w:val="00"/>
    <w:family w:val="roman"/>
    <w:pitch w:val="variable"/>
    <w:sig w:usb0="00000287" w:usb1="00000000" w:usb2="00000000" w:usb3="00000000" w:csb0="0000009F" w:csb1="00000000"/>
    <w:embedItalic r:id="rId8" w:fontKey="{99AE8C19-6960-490B-9962-841C9E4921CD}"/>
  </w:font>
  <w:font w:name="Verdana">
    <w:panose1 w:val="020B0604030504040204"/>
    <w:charset w:val="00"/>
    <w:family w:val="swiss"/>
    <w:pitch w:val="variable"/>
    <w:sig w:usb0="A00006FF" w:usb1="4000205B" w:usb2="00000010" w:usb3="00000000" w:csb0="0000019F" w:csb1="00000000"/>
    <w:embedBold r:id="rId9" w:fontKey="{1B8BF017-7850-4C3D-860D-533E72FB52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E4A" w:rsidRDefault="00B2688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C0E3F">
      <w:rPr>
        <w:b/>
        <w:bCs/>
        <w:noProof/>
        <w:color w:val="000000"/>
        <w:sz w:val="24"/>
        <w:szCs w:val="24"/>
      </w:rPr>
      <w:t>25</w:t>
    </w:r>
    <w:r>
      <w:rPr>
        <w:b/>
        <w:bCs/>
        <w:color w:val="000000"/>
        <w:sz w:val="24"/>
        <w:szCs w:val="24"/>
      </w:rPr>
      <w:fldChar w:fldCharType="end"/>
    </w:r>
  </w:p>
  <w:p w:rsidR="003A0E4A" w:rsidRDefault="003A0E4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E4A" w:rsidRDefault="00B2688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54906">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54906">
      <w:rPr>
        <w:b/>
        <w:bCs/>
        <w:noProof/>
        <w:color w:val="000000"/>
        <w:sz w:val="24"/>
        <w:szCs w:val="24"/>
      </w:rPr>
      <w:t>25</w:t>
    </w:r>
    <w:r>
      <w:rPr>
        <w:b/>
        <w:bCs/>
        <w:color w:val="000000"/>
        <w:sz w:val="24"/>
        <w:szCs w:val="24"/>
      </w:rPr>
      <w:fldChar w:fldCharType="end"/>
    </w:r>
  </w:p>
  <w:p w:rsidR="003A0E4A" w:rsidRDefault="003A0E4A">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E4A" w:rsidRDefault="00B26885">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54906">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54906">
      <w:rPr>
        <w:b/>
        <w:bCs/>
        <w:noProof/>
        <w:color w:val="000000"/>
        <w:sz w:val="24"/>
        <w:szCs w:val="24"/>
      </w:rPr>
      <w:t>25</w:t>
    </w:r>
    <w:r>
      <w:rPr>
        <w:b/>
        <w:bCs/>
        <w:color w:val="000000"/>
        <w:sz w:val="24"/>
        <w:szCs w:val="24"/>
      </w:rPr>
      <w:fldChar w:fldCharType="end"/>
    </w:r>
  </w:p>
  <w:p w:rsidR="003A0E4A" w:rsidRDefault="003A0E4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1F32" w:rsidRDefault="00C81F32">
      <w:pPr>
        <w:spacing w:after="0" w:line="240" w:lineRule="auto"/>
      </w:pPr>
      <w:r>
        <w:separator/>
      </w:r>
    </w:p>
  </w:footnote>
  <w:footnote w:type="continuationSeparator" w:id="0">
    <w:p w:rsidR="00C81F32" w:rsidRDefault="00C81F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E4A" w:rsidRDefault="003A0E4A">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3A0E4A">
      <w:trPr>
        <w:trHeight w:val="132"/>
      </w:trPr>
      <w:tc>
        <w:tcPr>
          <w:tcW w:w="0" w:type="auto"/>
        </w:tcPr>
        <w:p w:rsidR="003A0E4A" w:rsidRDefault="00B26885">
          <w:pPr>
            <w:tabs>
              <w:tab w:val="right" w:pos="8838"/>
            </w:tabs>
            <w:ind w:right="-105"/>
            <w:rPr>
              <w:b/>
              <w:bCs/>
            </w:rPr>
          </w:pPr>
          <w:r>
            <w:rPr>
              <w:b/>
              <w:bCs/>
            </w:rPr>
            <w:t>Recurso de Revisión:</w:t>
          </w:r>
        </w:p>
      </w:tc>
      <w:tc>
        <w:tcPr>
          <w:tcW w:w="0" w:type="auto"/>
        </w:tcPr>
        <w:p w:rsidR="003A0E4A" w:rsidRDefault="00B26885">
          <w:pPr>
            <w:tabs>
              <w:tab w:val="right" w:pos="8838"/>
            </w:tabs>
            <w:ind w:left="-28" w:right="-32"/>
          </w:pPr>
          <w:r>
            <w:t>03846/INFOEM/IP/RR/2020</w:t>
          </w:r>
        </w:p>
      </w:tc>
    </w:tr>
    <w:tr w:rsidR="003A0E4A">
      <w:trPr>
        <w:trHeight w:val="261"/>
      </w:trPr>
      <w:tc>
        <w:tcPr>
          <w:tcW w:w="0" w:type="auto"/>
        </w:tcPr>
        <w:p w:rsidR="003A0E4A" w:rsidRDefault="00B26885">
          <w:pPr>
            <w:tabs>
              <w:tab w:val="right" w:pos="8838"/>
            </w:tabs>
            <w:ind w:right="-105"/>
            <w:rPr>
              <w:b/>
              <w:bCs/>
            </w:rPr>
          </w:pPr>
          <w:r>
            <w:rPr>
              <w:b/>
              <w:bCs/>
            </w:rPr>
            <w:t>Sujeto Obligado:</w:t>
          </w:r>
        </w:p>
      </w:tc>
      <w:tc>
        <w:tcPr>
          <w:tcW w:w="0" w:type="auto"/>
        </w:tcPr>
        <w:p w:rsidR="003A0E4A" w:rsidRDefault="00B26885">
          <w:pPr>
            <w:tabs>
              <w:tab w:val="right" w:pos="8838"/>
            </w:tabs>
            <w:ind w:right="-32"/>
          </w:pPr>
          <w:r>
            <w:t xml:space="preserve">Ayuntamiento de </w:t>
          </w:r>
          <w:proofErr w:type="spellStart"/>
          <w:r>
            <w:t>Temascalcingo</w:t>
          </w:r>
          <w:proofErr w:type="spellEnd"/>
        </w:p>
      </w:tc>
    </w:tr>
    <w:tr w:rsidR="003A0E4A">
      <w:trPr>
        <w:trHeight w:val="261"/>
      </w:trPr>
      <w:tc>
        <w:tcPr>
          <w:tcW w:w="0" w:type="auto"/>
        </w:tcPr>
        <w:p w:rsidR="003A0E4A" w:rsidRDefault="00B26885">
          <w:pPr>
            <w:tabs>
              <w:tab w:val="right" w:pos="8838"/>
            </w:tabs>
            <w:ind w:right="-105"/>
            <w:rPr>
              <w:b/>
              <w:bCs/>
            </w:rPr>
          </w:pPr>
          <w:r>
            <w:rPr>
              <w:b/>
              <w:bCs/>
            </w:rPr>
            <w:t>Comisionado Ponente:</w:t>
          </w:r>
        </w:p>
      </w:tc>
      <w:tc>
        <w:tcPr>
          <w:tcW w:w="0" w:type="auto"/>
        </w:tcPr>
        <w:p w:rsidR="003A0E4A" w:rsidRDefault="00B26885">
          <w:pPr>
            <w:tabs>
              <w:tab w:val="right" w:pos="8838"/>
            </w:tabs>
            <w:ind w:right="-32"/>
            <w:rPr>
              <w:b/>
              <w:bCs/>
            </w:rPr>
          </w:pPr>
          <w:r>
            <w:t>Luis Gustavo Parra Noriega</w:t>
          </w:r>
        </w:p>
      </w:tc>
    </w:tr>
  </w:tbl>
  <w:p w:rsidR="003A0E4A" w:rsidRDefault="00C81F32">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E4A" w:rsidRDefault="00C81F32">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3A0E4A">
      <w:trPr>
        <w:trHeight w:val="138"/>
      </w:trPr>
      <w:tc>
        <w:tcPr>
          <w:tcW w:w="2693" w:type="dxa"/>
          <w:vAlign w:val="center"/>
        </w:tcPr>
        <w:p w:rsidR="003A0E4A" w:rsidRDefault="003A0E4A">
          <w:pPr>
            <w:tabs>
              <w:tab w:val="right" w:pos="8838"/>
            </w:tabs>
            <w:ind w:left="-108" w:right="-105"/>
            <w:jc w:val="left"/>
            <w:rPr>
              <w:b/>
              <w:bCs/>
            </w:rPr>
          </w:pPr>
        </w:p>
        <w:p w:rsidR="003A0E4A" w:rsidRDefault="00B26885">
          <w:pPr>
            <w:tabs>
              <w:tab w:val="right" w:pos="8838"/>
            </w:tabs>
            <w:ind w:left="-108" w:right="-105"/>
            <w:jc w:val="left"/>
            <w:rPr>
              <w:b/>
              <w:bCs/>
            </w:rPr>
          </w:pPr>
          <w:r>
            <w:rPr>
              <w:b/>
              <w:bCs/>
            </w:rPr>
            <w:t>Recurso de Revisión:</w:t>
          </w:r>
        </w:p>
      </w:tc>
      <w:tc>
        <w:tcPr>
          <w:tcW w:w="3969" w:type="dxa"/>
        </w:tcPr>
        <w:p w:rsidR="003A0E4A" w:rsidRDefault="003A0E4A">
          <w:pPr>
            <w:tabs>
              <w:tab w:val="right" w:pos="8838"/>
            </w:tabs>
            <w:ind w:right="57"/>
          </w:pPr>
        </w:p>
        <w:p w:rsidR="003A0E4A" w:rsidRDefault="00B26885">
          <w:pPr>
            <w:tabs>
              <w:tab w:val="right" w:pos="8838"/>
            </w:tabs>
            <w:ind w:right="57"/>
          </w:pPr>
          <w:r>
            <w:t>12281/INFOEM/IP/RR/2025</w:t>
          </w:r>
        </w:p>
      </w:tc>
    </w:tr>
    <w:tr w:rsidR="003A0E4A">
      <w:trPr>
        <w:trHeight w:val="273"/>
      </w:trPr>
      <w:tc>
        <w:tcPr>
          <w:tcW w:w="2693" w:type="dxa"/>
        </w:tcPr>
        <w:p w:rsidR="003A0E4A" w:rsidRDefault="00B26885">
          <w:pPr>
            <w:tabs>
              <w:tab w:val="right" w:pos="8838"/>
            </w:tabs>
            <w:ind w:left="-108" w:right="-105"/>
            <w:rPr>
              <w:b/>
              <w:bCs/>
            </w:rPr>
          </w:pPr>
          <w:r>
            <w:rPr>
              <w:b/>
              <w:bCs/>
            </w:rPr>
            <w:t>Sujeto Obligado:</w:t>
          </w:r>
        </w:p>
      </w:tc>
      <w:tc>
        <w:tcPr>
          <w:tcW w:w="3969" w:type="dxa"/>
        </w:tcPr>
        <w:p w:rsidR="003A0E4A" w:rsidRDefault="00B26885">
          <w:pPr>
            <w:tabs>
              <w:tab w:val="right" w:pos="8838"/>
            </w:tabs>
            <w:ind w:right="180"/>
          </w:pPr>
          <w:r>
            <w:t xml:space="preserve">Ayuntamiento de San Antonio </w:t>
          </w:r>
        </w:p>
        <w:p w:rsidR="003A0E4A" w:rsidRDefault="00B26885">
          <w:pPr>
            <w:tabs>
              <w:tab w:val="right" w:pos="8838"/>
            </w:tabs>
            <w:ind w:right="180"/>
          </w:pPr>
          <w:r>
            <w:t>la Isla</w:t>
          </w:r>
        </w:p>
      </w:tc>
    </w:tr>
    <w:tr w:rsidR="003A0E4A">
      <w:trPr>
        <w:trHeight w:val="273"/>
      </w:trPr>
      <w:tc>
        <w:tcPr>
          <w:tcW w:w="2693" w:type="dxa"/>
        </w:tcPr>
        <w:p w:rsidR="003A0E4A" w:rsidRDefault="00B26885">
          <w:pPr>
            <w:tabs>
              <w:tab w:val="right" w:pos="8838"/>
            </w:tabs>
            <w:ind w:left="-108" w:right="-105"/>
            <w:rPr>
              <w:b/>
              <w:bCs/>
            </w:rPr>
          </w:pPr>
          <w:r>
            <w:rPr>
              <w:b/>
              <w:bCs/>
            </w:rPr>
            <w:t>Comisionado Ponente:</w:t>
          </w:r>
        </w:p>
      </w:tc>
      <w:tc>
        <w:tcPr>
          <w:tcW w:w="3969" w:type="dxa"/>
        </w:tcPr>
        <w:p w:rsidR="003A0E4A" w:rsidRDefault="00B26885">
          <w:pPr>
            <w:tabs>
              <w:tab w:val="right" w:pos="8838"/>
            </w:tabs>
            <w:ind w:right="-170"/>
          </w:pPr>
          <w:r>
            <w:t>Luis Gustavo Parra Noriega</w:t>
          </w:r>
        </w:p>
        <w:p w:rsidR="003A0E4A" w:rsidRDefault="003A0E4A">
          <w:pPr>
            <w:tabs>
              <w:tab w:val="right" w:pos="8838"/>
            </w:tabs>
            <w:ind w:right="-170"/>
            <w:rPr>
              <w:b/>
              <w:bCs/>
            </w:rPr>
          </w:pPr>
        </w:p>
      </w:tc>
    </w:tr>
  </w:tbl>
  <w:p w:rsidR="003A0E4A" w:rsidRDefault="003A0E4A">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0E4A" w:rsidRDefault="003A0E4A">
    <w:pPr>
      <w:widowControl w:val="0"/>
      <w:pBdr>
        <w:top w:val="nil"/>
        <w:left w:val="nil"/>
        <w:bottom w:val="nil"/>
        <w:right w:val="nil"/>
        <w:between w:val="nil"/>
      </w:pBdr>
      <w:spacing w:after="0" w:line="276" w:lineRule="auto"/>
      <w:jc w:val="left"/>
      <w:rPr>
        <w:color w:val="000000"/>
      </w:rPr>
    </w:pPr>
  </w:p>
  <w:tbl>
    <w:tblPr>
      <w:tblStyle w:val="a1"/>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3A0E4A">
      <w:trPr>
        <w:trHeight w:val="132"/>
      </w:trPr>
      <w:tc>
        <w:tcPr>
          <w:tcW w:w="2551" w:type="dxa"/>
          <w:vAlign w:val="bottom"/>
        </w:tcPr>
        <w:p w:rsidR="003A0E4A" w:rsidRDefault="00B26885">
          <w:pPr>
            <w:tabs>
              <w:tab w:val="right" w:pos="8838"/>
            </w:tabs>
            <w:ind w:right="-105"/>
            <w:rPr>
              <w:b/>
              <w:bCs/>
            </w:rPr>
          </w:pPr>
          <w:r>
            <w:rPr>
              <w:b/>
              <w:bCs/>
            </w:rPr>
            <w:t>Recurso de Revisión:</w:t>
          </w:r>
        </w:p>
      </w:tc>
      <w:tc>
        <w:tcPr>
          <w:tcW w:w="4253" w:type="dxa"/>
        </w:tcPr>
        <w:p w:rsidR="003A0E4A" w:rsidRDefault="003A0E4A">
          <w:pPr>
            <w:tabs>
              <w:tab w:val="right" w:pos="8838"/>
            </w:tabs>
            <w:ind w:right="-107"/>
          </w:pPr>
        </w:p>
        <w:p w:rsidR="003A0E4A" w:rsidRDefault="00B26885">
          <w:r>
            <w:t>12281/INFOEM/IP/RR/2025</w:t>
          </w:r>
        </w:p>
      </w:tc>
    </w:tr>
    <w:tr w:rsidR="003A0E4A">
      <w:trPr>
        <w:trHeight w:val="132"/>
      </w:trPr>
      <w:tc>
        <w:tcPr>
          <w:tcW w:w="2551" w:type="dxa"/>
        </w:tcPr>
        <w:p w:rsidR="003A0E4A" w:rsidRDefault="00B26885">
          <w:pPr>
            <w:tabs>
              <w:tab w:val="left" w:pos="1875"/>
            </w:tabs>
            <w:ind w:right="-105"/>
            <w:rPr>
              <w:b/>
              <w:bCs/>
            </w:rPr>
          </w:pPr>
          <w:r>
            <w:rPr>
              <w:b/>
              <w:bCs/>
            </w:rPr>
            <w:t>Recurrente:</w:t>
          </w:r>
        </w:p>
      </w:tc>
      <w:tc>
        <w:tcPr>
          <w:tcW w:w="4253" w:type="dxa"/>
        </w:tcPr>
        <w:p w:rsidR="003A0E4A" w:rsidRDefault="00A54906">
          <w:pPr>
            <w:tabs>
              <w:tab w:val="right" w:pos="8838"/>
            </w:tabs>
            <w:ind w:right="-250"/>
          </w:pPr>
          <w:r w:rsidRPr="00A54906">
            <w:rPr>
              <w:highlight w:val="black"/>
            </w:rPr>
            <w:t>XXXXXXXXXXXXXXXXXXXX</w:t>
          </w:r>
        </w:p>
      </w:tc>
    </w:tr>
    <w:tr w:rsidR="003A0E4A">
      <w:trPr>
        <w:trHeight w:val="261"/>
      </w:trPr>
      <w:tc>
        <w:tcPr>
          <w:tcW w:w="2551" w:type="dxa"/>
        </w:tcPr>
        <w:p w:rsidR="003A0E4A" w:rsidRDefault="00B26885">
          <w:pPr>
            <w:tabs>
              <w:tab w:val="right" w:pos="8838"/>
            </w:tabs>
            <w:ind w:right="-105"/>
            <w:rPr>
              <w:b/>
              <w:bCs/>
            </w:rPr>
          </w:pPr>
          <w:r>
            <w:rPr>
              <w:b/>
              <w:bCs/>
            </w:rPr>
            <w:t>Sujeto Obligado:</w:t>
          </w:r>
        </w:p>
      </w:tc>
      <w:tc>
        <w:tcPr>
          <w:tcW w:w="4253" w:type="dxa"/>
        </w:tcPr>
        <w:p w:rsidR="003A0E4A" w:rsidRDefault="00B26885">
          <w:r>
            <w:t xml:space="preserve">Ayuntamiento de San Antonio </w:t>
          </w:r>
        </w:p>
        <w:p w:rsidR="003A0E4A" w:rsidRDefault="00B26885">
          <w:r>
            <w:t>la Isla</w:t>
          </w:r>
        </w:p>
      </w:tc>
    </w:tr>
    <w:tr w:rsidR="003A0E4A">
      <w:trPr>
        <w:trHeight w:val="261"/>
      </w:trPr>
      <w:tc>
        <w:tcPr>
          <w:tcW w:w="2551" w:type="dxa"/>
        </w:tcPr>
        <w:p w:rsidR="003A0E4A" w:rsidRDefault="00B26885">
          <w:pPr>
            <w:tabs>
              <w:tab w:val="right" w:pos="8838"/>
            </w:tabs>
            <w:ind w:right="-105"/>
            <w:rPr>
              <w:b/>
              <w:bCs/>
            </w:rPr>
          </w:pPr>
          <w:r>
            <w:rPr>
              <w:b/>
              <w:bCs/>
            </w:rPr>
            <w:t>Comisionado Ponente:</w:t>
          </w:r>
        </w:p>
      </w:tc>
      <w:tc>
        <w:tcPr>
          <w:tcW w:w="4253" w:type="dxa"/>
        </w:tcPr>
        <w:p w:rsidR="003A0E4A" w:rsidRDefault="00B26885">
          <w:pPr>
            <w:tabs>
              <w:tab w:val="right" w:pos="8838"/>
            </w:tabs>
            <w:ind w:right="-32"/>
            <w:rPr>
              <w:b/>
              <w:bCs/>
            </w:rPr>
          </w:pPr>
          <w:r>
            <w:t>Luis Gustavo Parra Noriega</w:t>
          </w:r>
        </w:p>
      </w:tc>
    </w:tr>
  </w:tbl>
  <w:p w:rsidR="003A0E4A" w:rsidRDefault="00C81F32">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15C7A"/>
    <w:multiLevelType w:val="multilevel"/>
    <w:tmpl w:val="FE824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04209FF"/>
    <w:multiLevelType w:val="multilevel"/>
    <w:tmpl w:val="7EB43F2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E4A"/>
    <w:rsid w:val="003A0E4A"/>
    <w:rsid w:val="007F0AF1"/>
    <w:rsid w:val="007F5042"/>
    <w:rsid w:val="008E3EFF"/>
    <w:rsid w:val="00A54906"/>
    <w:rsid w:val="00B26885"/>
    <w:rsid w:val="00BE4C10"/>
    <w:rsid w:val="00C81F32"/>
    <w:rsid w:val="00CC0E3F"/>
    <w:rsid w:val="00E530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A2D8251-4EE3-4955-8959-D4AD56A4B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Mencinsinresolver8">
    <w:name w:val="Mención sin resolver8"/>
    <w:basedOn w:val="Fuentedeprrafopredeter"/>
    <w:uiPriority w:val="99"/>
    <w:semiHidden/>
    <w:unhideWhenUsed/>
    <w:rsid w:val="00C5545E"/>
    <w:rPr>
      <w:color w:val="605E5C"/>
      <w:shd w:val="clear" w:color="auto" w:fill="E1DFDD"/>
    </w:rPr>
  </w:style>
  <w:style w:type="character" w:customStyle="1" w:styleId="Ttulo1Car">
    <w:name w:val="Título 1 Car"/>
    <w:basedOn w:val="Fuentedeprrafopredeter"/>
    <w:uiPriority w:val="9"/>
    <w:rsid w:val="00FC7C29"/>
    <w:rPr>
      <w:b/>
      <w:color w:val="000000" w:themeColor="text1"/>
      <w:sz w:val="48"/>
      <w:szCs w:val="48"/>
      <w:lang w:eastAsia="es-MX"/>
    </w:rPr>
  </w:style>
  <w:style w:type="character" w:customStyle="1" w:styleId="Ttulo2Car">
    <w:name w:val="Título 2 Car"/>
    <w:basedOn w:val="Fuentedeprrafopredeter"/>
    <w:uiPriority w:val="9"/>
    <w:rsid w:val="00FC7C29"/>
    <w:rPr>
      <w:b/>
      <w:color w:val="000000" w:themeColor="text1"/>
      <w:sz w:val="36"/>
      <w:szCs w:val="36"/>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ausaciudadana.com/almoloya-de-juarez-botin-politico-de-fuerenos-mientras-adolfo-solis-gomez-duerme-en-sus-aspiraciones/"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sanantoniolaisla.gob.mx/cabildo-2025-2027/" TargetMode="External"/><Relationship Id="rId14" Type="http://schemas.openxmlformats.org/officeDocument/2006/relationships/image" Target="media/image4.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JPUejfdqB+TlCEAKJaaL8lUhPA==">CgMxLjAyDmguNnphdHRmZ2tiZHd4Mg5oLmo0YzJoeHJtOWJ0bDIOaC43MmE5cGZzemJ5dTYyDmguZ2RiYmxndTluOTVzMg5oLnI1dWNpbDU0OG13aTIOaC5tamtqYmJoenp2Y3QyDmgucGx3cGRzY280d3UwMg5oLjlsb3pvb2U2bXJ1YzIJaC4zMGowemxsMg5oLmR2dWE1dmJldnozZTIOaC53NG02cDQ4Z291ZWMyDmgubzc1dzNrbXcydG52Mg5oLjJyN3FmaGNiY2FiMTIOaC5hN3hkMGY2YzR3OTEyDmguMWl2OHFwZmU1NHAwOAByITFUN1o5WlhJd2lqaDFBdTlObHBTRlJvQUVNaHNTSk1u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40DF653-0A68-485D-8B06-9463998D7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5034</Words>
  <Characters>27688</Characters>
  <Application>Microsoft Office Word</Application>
  <DocSecurity>0</DocSecurity>
  <Lines>230</Lines>
  <Paragraphs>65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2026-01-23T15:56:00Z</cp:lastPrinted>
  <dcterms:created xsi:type="dcterms:W3CDTF">2026-01-23T15:56:00Z</dcterms:created>
  <dcterms:modified xsi:type="dcterms:W3CDTF">2026-03-12T23:07:00Z</dcterms:modified>
</cp:coreProperties>
</file>