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6C00AA3F" w:rsidR="007D645B" w:rsidRPr="0067741B" w:rsidRDefault="0029071C" w:rsidP="00B069EB">
      <w:pPr>
        <w:shd w:val="clear" w:color="auto" w:fill="FFFFFF"/>
        <w:spacing w:line="360" w:lineRule="auto"/>
        <w:jc w:val="both"/>
        <w:rPr>
          <w:rFonts w:ascii="Palatino Linotype" w:hAnsi="Palatino Linotype" w:cs="Arial"/>
          <w:color w:val="000000"/>
          <w:lang w:val="es-MX" w:eastAsia="es-MX"/>
        </w:rPr>
      </w:pPr>
      <w:r w:rsidRPr="0067741B">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67741B">
        <w:rPr>
          <w:rFonts w:ascii="Palatino Linotype" w:hAnsi="Palatino Linotype" w:cs="Arial"/>
          <w:color w:val="000000"/>
          <w:lang w:val="es-MX" w:eastAsia="es-MX"/>
        </w:rPr>
        <w:t xml:space="preserve"> </w:t>
      </w:r>
      <w:r w:rsidR="00A27F7F" w:rsidRPr="0067741B">
        <w:rPr>
          <w:rFonts w:ascii="Palatino Linotype" w:hAnsi="Palatino Linotype" w:cs="Arial"/>
          <w:color w:val="000000"/>
          <w:lang w:val="es-MX" w:eastAsia="es-MX"/>
        </w:rPr>
        <w:t>veinticinco de febrero</w:t>
      </w:r>
      <w:r w:rsidR="00465ECC" w:rsidRPr="0067741B">
        <w:rPr>
          <w:rFonts w:ascii="Palatino Linotype" w:hAnsi="Palatino Linotype" w:cs="Arial"/>
          <w:color w:val="000000"/>
          <w:lang w:val="es-MX" w:eastAsia="es-MX"/>
        </w:rPr>
        <w:t xml:space="preserve"> </w:t>
      </w:r>
      <w:bookmarkEnd w:id="0"/>
      <w:r w:rsidR="00756756" w:rsidRPr="0067741B">
        <w:rPr>
          <w:rFonts w:ascii="Palatino Linotype" w:hAnsi="Palatino Linotype" w:cs="Arial"/>
          <w:color w:val="000000"/>
          <w:lang w:val="es-MX" w:eastAsia="es-MX"/>
        </w:rPr>
        <w:t>de</w:t>
      </w:r>
      <w:r w:rsidR="00465ECC" w:rsidRPr="0067741B">
        <w:rPr>
          <w:rFonts w:ascii="Palatino Linotype" w:hAnsi="Palatino Linotype" w:cs="Arial"/>
          <w:color w:val="000000"/>
          <w:lang w:val="es-MX" w:eastAsia="es-MX"/>
        </w:rPr>
        <w:t xml:space="preserve"> </w:t>
      </w:r>
      <w:r w:rsidR="007237B8" w:rsidRPr="0067741B">
        <w:rPr>
          <w:rFonts w:ascii="Palatino Linotype" w:hAnsi="Palatino Linotype" w:cs="Arial"/>
          <w:color w:val="000000"/>
          <w:lang w:val="es-MX" w:eastAsia="es-MX"/>
        </w:rPr>
        <w:t>dos mil veinti</w:t>
      </w:r>
      <w:r w:rsidR="00CF39C7" w:rsidRPr="0067741B">
        <w:rPr>
          <w:rFonts w:ascii="Palatino Linotype" w:hAnsi="Palatino Linotype" w:cs="Arial"/>
          <w:color w:val="000000"/>
          <w:lang w:val="es-MX" w:eastAsia="es-MX"/>
        </w:rPr>
        <w:t>séis</w:t>
      </w:r>
      <w:r w:rsidRPr="0067741B">
        <w:rPr>
          <w:rFonts w:ascii="Palatino Linotype" w:hAnsi="Palatino Linotype" w:cs="Arial"/>
          <w:color w:val="000000"/>
          <w:lang w:val="es-MX" w:eastAsia="es-MX"/>
        </w:rPr>
        <w:t>.</w:t>
      </w:r>
    </w:p>
    <w:p w14:paraId="34F36462" w14:textId="77777777" w:rsidR="00B069EB" w:rsidRPr="0067741B"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7D1B9BFC" w:rsidR="007D645B" w:rsidRPr="0067741B" w:rsidRDefault="0029071C" w:rsidP="00B069EB">
      <w:pPr>
        <w:tabs>
          <w:tab w:val="left" w:pos="1701"/>
        </w:tabs>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b/>
          <w:lang w:val="es-MX" w:eastAsia="en-US"/>
        </w:rPr>
        <w:t>VISTO</w:t>
      </w:r>
      <w:r w:rsidRPr="0067741B">
        <w:rPr>
          <w:rFonts w:ascii="Palatino Linotype" w:eastAsiaTheme="minorHAnsi" w:hAnsi="Palatino Linotype" w:cs="Arial"/>
          <w:lang w:val="es-MX" w:eastAsia="en-US"/>
        </w:rPr>
        <w:t xml:space="preserve"> el expediente electrónico formado con motivo del recurso de revisión número </w:t>
      </w:r>
      <w:bookmarkStart w:id="1" w:name="_GoBack"/>
      <w:r w:rsidR="00CF39C7" w:rsidRPr="0067741B">
        <w:rPr>
          <w:rFonts w:ascii="Palatino Linotype" w:eastAsiaTheme="minorHAnsi" w:hAnsi="Palatino Linotype" w:cs="Arial"/>
          <w:b/>
          <w:lang w:val="es-MX" w:eastAsia="en-US"/>
        </w:rPr>
        <w:t>12770</w:t>
      </w:r>
      <w:r w:rsidR="00951242" w:rsidRPr="0067741B">
        <w:rPr>
          <w:rFonts w:ascii="Palatino Linotype" w:eastAsiaTheme="minorHAnsi" w:hAnsi="Palatino Linotype" w:cs="Arial"/>
          <w:b/>
          <w:lang w:val="es-MX" w:eastAsia="en-US"/>
        </w:rPr>
        <w:t>/</w:t>
      </w:r>
      <w:r w:rsidRPr="0067741B">
        <w:rPr>
          <w:rFonts w:ascii="Palatino Linotype" w:eastAsiaTheme="minorHAnsi" w:hAnsi="Palatino Linotype" w:cs="Arial"/>
          <w:b/>
          <w:bCs/>
          <w:lang w:val="es-MX" w:eastAsia="es-MX"/>
        </w:rPr>
        <w:t>INFOEM/IP/RR/202</w:t>
      </w:r>
      <w:r w:rsidR="00B14416" w:rsidRPr="0067741B">
        <w:rPr>
          <w:rFonts w:ascii="Palatino Linotype" w:eastAsiaTheme="minorHAnsi" w:hAnsi="Palatino Linotype" w:cs="Arial"/>
          <w:b/>
          <w:bCs/>
          <w:lang w:val="es-MX" w:eastAsia="es-MX"/>
        </w:rPr>
        <w:t>5</w:t>
      </w:r>
      <w:bookmarkEnd w:id="1"/>
      <w:r w:rsidRPr="0067741B">
        <w:rPr>
          <w:rFonts w:ascii="Palatino Linotype" w:eastAsiaTheme="minorHAnsi" w:hAnsi="Palatino Linotype" w:cs="Arial"/>
          <w:lang w:val="es-MX" w:eastAsia="en-US"/>
        </w:rPr>
        <w:t xml:space="preserve">, </w:t>
      </w:r>
      <w:r w:rsidR="00266841" w:rsidRPr="0067741B">
        <w:rPr>
          <w:rFonts w:ascii="Palatino Linotype" w:hAnsi="Palatino Linotype" w:cs="Arial"/>
        </w:rPr>
        <w:t>interpuesto</w:t>
      </w:r>
      <w:r w:rsidR="005327BF" w:rsidRPr="0067741B">
        <w:rPr>
          <w:rFonts w:ascii="Palatino Linotype" w:hAnsi="Palatino Linotype" w:cs="Arial"/>
        </w:rPr>
        <w:t xml:space="preserve"> </w:t>
      </w:r>
      <w:r w:rsidR="00B14416" w:rsidRPr="0067741B">
        <w:rPr>
          <w:rFonts w:ascii="Palatino Linotype" w:hAnsi="Palatino Linotype" w:cs="Arial"/>
        </w:rPr>
        <w:t xml:space="preserve">por </w:t>
      </w:r>
      <w:r w:rsidR="004968DC" w:rsidRPr="0067741B">
        <w:rPr>
          <w:rFonts w:ascii="Palatino Linotype" w:hAnsi="Palatino Linotype" w:cs="Arial"/>
        </w:rPr>
        <w:t xml:space="preserve">un </w:t>
      </w:r>
      <w:r w:rsidR="00CF39C7" w:rsidRPr="0067741B">
        <w:rPr>
          <w:rFonts w:ascii="Palatino Linotype" w:hAnsi="Palatino Linotype" w:cs="Arial"/>
        </w:rPr>
        <w:t xml:space="preserve">el </w:t>
      </w:r>
      <w:r w:rsidR="00CF39C7" w:rsidRPr="0067741B">
        <w:rPr>
          <w:rFonts w:ascii="Palatino Linotype" w:hAnsi="Palatino Linotype" w:cs="Arial"/>
          <w:b/>
        </w:rPr>
        <w:t xml:space="preserve">C. </w:t>
      </w:r>
      <w:r w:rsidR="00230D07">
        <w:rPr>
          <w:rFonts w:ascii="Palatino Linotype" w:hAnsi="Palatino Linotype" w:cs="Arial"/>
          <w:b/>
        </w:rPr>
        <w:t>XXXXXXXX</w:t>
      </w:r>
      <w:r w:rsidR="005F1F89" w:rsidRPr="0067741B">
        <w:rPr>
          <w:rFonts w:ascii="Palatino Linotype" w:hAnsi="Palatino Linotype" w:cs="Arial"/>
        </w:rPr>
        <w:t>,</w:t>
      </w:r>
      <w:r w:rsidR="005F1F89" w:rsidRPr="0067741B">
        <w:rPr>
          <w:rFonts w:ascii="Palatino Linotype" w:hAnsi="Palatino Linotype" w:cs="Arial"/>
          <w:b/>
        </w:rPr>
        <w:t xml:space="preserve"> </w:t>
      </w:r>
      <w:r w:rsidR="005F1F89" w:rsidRPr="0067741B">
        <w:rPr>
          <w:rFonts w:ascii="Palatino Linotype" w:hAnsi="Palatino Linotype" w:cs="Arial"/>
        </w:rPr>
        <w:t>en lo sucesivo</w:t>
      </w:r>
      <w:r w:rsidR="0027342B" w:rsidRPr="0067741B">
        <w:rPr>
          <w:rFonts w:ascii="Palatino Linotype" w:hAnsi="Palatino Linotype" w:cs="Arial"/>
        </w:rPr>
        <w:t xml:space="preserve"> la parte </w:t>
      </w:r>
      <w:r w:rsidR="005F1F89" w:rsidRPr="0067741B">
        <w:rPr>
          <w:rFonts w:ascii="Palatino Linotype" w:hAnsi="Palatino Linotype" w:cs="Arial"/>
          <w:b/>
        </w:rPr>
        <w:t>Recurrente</w:t>
      </w:r>
      <w:r w:rsidRPr="0067741B">
        <w:rPr>
          <w:rFonts w:ascii="Palatino Linotype" w:eastAsiaTheme="minorHAnsi" w:hAnsi="Palatino Linotype" w:cs="Arial"/>
          <w:lang w:val="es-MX" w:eastAsia="en-US"/>
        </w:rPr>
        <w:t>, en contra de la respuesta de</w:t>
      </w:r>
      <w:r w:rsidR="00B20C2B" w:rsidRPr="0067741B">
        <w:rPr>
          <w:rFonts w:ascii="Palatino Linotype" w:eastAsiaTheme="minorHAnsi" w:hAnsi="Palatino Linotype" w:cs="Arial"/>
          <w:lang w:val="es-MX" w:eastAsia="en-US"/>
        </w:rPr>
        <w:t>l</w:t>
      </w:r>
      <w:r w:rsidRPr="0067741B">
        <w:rPr>
          <w:rFonts w:ascii="Palatino Linotype" w:eastAsiaTheme="minorHAnsi" w:hAnsi="Palatino Linotype" w:cs="Arial"/>
          <w:lang w:val="es-MX" w:eastAsia="en-US"/>
        </w:rPr>
        <w:t xml:space="preserve"> </w:t>
      </w:r>
      <w:r w:rsidR="00CF39C7" w:rsidRPr="0067741B">
        <w:rPr>
          <w:rFonts w:ascii="Palatino Linotype" w:eastAsiaTheme="minorHAnsi" w:hAnsi="Palatino Linotype" w:cs="Arial"/>
          <w:b/>
          <w:lang w:val="es-MX" w:eastAsia="en-US"/>
        </w:rPr>
        <w:t xml:space="preserve">Ayuntamiento de </w:t>
      </w:r>
      <w:proofErr w:type="spellStart"/>
      <w:r w:rsidR="00CF39C7" w:rsidRPr="0067741B">
        <w:rPr>
          <w:rFonts w:ascii="Palatino Linotype" w:eastAsiaTheme="minorHAnsi" w:hAnsi="Palatino Linotype" w:cs="Arial"/>
          <w:b/>
          <w:lang w:val="es-MX" w:eastAsia="en-US"/>
        </w:rPr>
        <w:t>Juchitepec</w:t>
      </w:r>
      <w:proofErr w:type="spellEnd"/>
      <w:r w:rsidRPr="0067741B">
        <w:rPr>
          <w:rFonts w:ascii="Palatino Linotype" w:eastAsiaTheme="minorHAnsi" w:hAnsi="Palatino Linotype" w:cs="Arial"/>
          <w:lang w:val="es-MX" w:eastAsia="en-US"/>
        </w:rPr>
        <w:t>,</w:t>
      </w:r>
      <w:r w:rsidRPr="0067741B">
        <w:rPr>
          <w:rFonts w:ascii="Palatino Linotype" w:eastAsiaTheme="minorHAnsi" w:hAnsi="Palatino Linotype" w:cs="Arial"/>
          <w:b/>
          <w:lang w:val="es-MX" w:eastAsia="en-US"/>
        </w:rPr>
        <w:t xml:space="preserve"> </w:t>
      </w:r>
      <w:r w:rsidRPr="0067741B">
        <w:rPr>
          <w:rFonts w:ascii="Palatino Linotype" w:eastAsiaTheme="minorHAnsi" w:hAnsi="Palatino Linotype" w:cs="Arial"/>
          <w:lang w:val="es-MX" w:eastAsia="en-US"/>
        </w:rPr>
        <w:t>en lo subsecuente</w:t>
      </w:r>
      <w:r w:rsidR="00164AA1" w:rsidRPr="0067741B">
        <w:rPr>
          <w:rFonts w:ascii="Palatino Linotype" w:eastAsiaTheme="minorHAnsi" w:hAnsi="Palatino Linotype" w:cs="Arial"/>
          <w:lang w:val="es-MX" w:eastAsia="en-US"/>
        </w:rPr>
        <w:t xml:space="preserve"> el </w:t>
      </w:r>
      <w:r w:rsidRPr="0067741B">
        <w:rPr>
          <w:rFonts w:ascii="Palatino Linotype" w:eastAsiaTheme="minorHAnsi" w:hAnsi="Palatino Linotype" w:cs="Arial"/>
          <w:b/>
          <w:lang w:val="es-MX" w:eastAsia="en-US"/>
        </w:rPr>
        <w:t xml:space="preserve">Sujeto Obligado, </w:t>
      </w:r>
      <w:r w:rsidRPr="0067741B">
        <w:rPr>
          <w:rFonts w:ascii="Palatino Linotype" w:eastAsiaTheme="minorHAnsi" w:hAnsi="Palatino Linotype" w:cs="Arial"/>
          <w:lang w:val="es-MX" w:eastAsia="en-US"/>
        </w:rPr>
        <w:t>se procede a dictar la presente resolución.</w:t>
      </w:r>
    </w:p>
    <w:p w14:paraId="07D110C6" w14:textId="77777777" w:rsidR="00B069EB" w:rsidRPr="0067741B"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67741B" w:rsidRDefault="0029071C" w:rsidP="007D645B">
      <w:pPr>
        <w:spacing w:line="360" w:lineRule="auto"/>
        <w:jc w:val="center"/>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t>A N T E C E D E N T E S</w:t>
      </w:r>
    </w:p>
    <w:p w14:paraId="44F11F6B" w14:textId="77777777" w:rsidR="007D645B" w:rsidRPr="0067741B" w:rsidRDefault="007D645B" w:rsidP="007D645B">
      <w:pPr>
        <w:pStyle w:val="Sinespaciado"/>
        <w:rPr>
          <w:rFonts w:eastAsiaTheme="minorHAnsi"/>
          <w:lang w:eastAsia="en-US"/>
        </w:rPr>
      </w:pPr>
    </w:p>
    <w:p w14:paraId="1AD87C73" w14:textId="77777777" w:rsidR="0029071C" w:rsidRPr="0067741B" w:rsidRDefault="0029071C" w:rsidP="0029071C">
      <w:pPr>
        <w:spacing w:line="360" w:lineRule="auto"/>
        <w:jc w:val="both"/>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t>PRIMERO. De la solicitud de información.</w:t>
      </w:r>
    </w:p>
    <w:p w14:paraId="213BAC49" w14:textId="0581F2B1" w:rsidR="00B069EB" w:rsidRPr="0067741B" w:rsidRDefault="0029071C" w:rsidP="003421AA">
      <w:pPr>
        <w:spacing w:line="360" w:lineRule="auto"/>
        <w:jc w:val="both"/>
        <w:rPr>
          <w:rFonts w:ascii="Palatino Linotype" w:eastAsiaTheme="minorHAnsi" w:hAnsi="Palatino Linotype" w:cs="Arial"/>
          <w:szCs w:val="22"/>
          <w:lang w:val="es-MX" w:eastAsia="en-US"/>
        </w:rPr>
      </w:pPr>
      <w:r w:rsidRPr="0067741B">
        <w:rPr>
          <w:rFonts w:ascii="Palatino Linotype" w:eastAsiaTheme="minorHAnsi" w:hAnsi="Palatino Linotype" w:cs="Arial"/>
          <w:szCs w:val="22"/>
          <w:lang w:val="es-MX" w:eastAsia="en-US"/>
        </w:rPr>
        <w:t xml:space="preserve">En fecha </w:t>
      </w:r>
      <w:r w:rsidR="00CF39C7" w:rsidRPr="0067741B">
        <w:rPr>
          <w:rFonts w:ascii="Palatino Linotype" w:eastAsiaTheme="minorHAnsi" w:hAnsi="Palatino Linotype" w:cs="Arial"/>
          <w:szCs w:val="22"/>
          <w:lang w:val="es-MX" w:eastAsia="en-US"/>
        </w:rPr>
        <w:t>dos de octubre</w:t>
      </w:r>
      <w:r w:rsidR="00B14416" w:rsidRPr="0067741B">
        <w:rPr>
          <w:rFonts w:ascii="Palatino Linotype" w:eastAsiaTheme="minorHAnsi" w:hAnsi="Palatino Linotype" w:cs="Arial"/>
          <w:szCs w:val="22"/>
          <w:lang w:val="es-MX" w:eastAsia="en-US"/>
        </w:rPr>
        <w:t xml:space="preserve"> de dos mil veinticinco</w:t>
      </w:r>
      <w:r w:rsidR="00300F4C" w:rsidRPr="0067741B">
        <w:rPr>
          <w:rFonts w:ascii="Palatino Linotype" w:eastAsiaTheme="minorHAnsi" w:hAnsi="Palatino Linotype" w:cs="Arial"/>
          <w:szCs w:val="22"/>
          <w:lang w:val="es-MX" w:eastAsia="en-US"/>
        </w:rPr>
        <w:t>,</w:t>
      </w:r>
      <w:r w:rsidR="00B640A9" w:rsidRPr="0067741B">
        <w:rPr>
          <w:rFonts w:ascii="Palatino Linotype" w:eastAsiaTheme="minorHAnsi" w:hAnsi="Palatino Linotype" w:cs="Arial"/>
          <w:szCs w:val="22"/>
          <w:lang w:val="es-MX" w:eastAsia="en-US"/>
        </w:rPr>
        <w:t xml:space="preserve"> </w:t>
      </w:r>
      <w:r w:rsidR="0027342B" w:rsidRPr="0067741B">
        <w:rPr>
          <w:rFonts w:ascii="Palatino Linotype" w:eastAsiaTheme="minorHAnsi" w:hAnsi="Palatino Linotype" w:cs="Arial"/>
          <w:szCs w:val="22"/>
          <w:lang w:val="es-MX" w:eastAsia="en-US"/>
        </w:rPr>
        <w:t xml:space="preserve">la parte </w:t>
      </w:r>
      <w:r w:rsidRPr="0067741B">
        <w:rPr>
          <w:rFonts w:ascii="Palatino Linotype" w:eastAsiaTheme="minorHAnsi" w:hAnsi="Palatino Linotype" w:cs="Arial"/>
          <w:b/>
          <w:szCs w:val="22"/>
          <w:lang w:val="es-MX" w:eastAsia="en-US"/>
        </w:rPr>
        <w:t>Recurrente</w:t>
      </w:r>
      <w:r w:rsidRPr="0067741B">
        <w:rPr>
          <w:rFonts w:ascii="Palatino Linotype" w:eastAsiaTheme="minorHAnsi" w:hAnsi="Palatino Linotype" w:cs="Arial"/>
          <w:szCs w:val="22"/>
          <w:lang w:val="es-MX" w:eastAsia="en-US"/>
        </w:rPr>
        <w:t xml:space="preserve">, presentó a través del Sistema de Acceso a la Información Mexiquense </w:t>
      </w:r>
      <w:r w:rsidRPr="0067741B">
        <w:rPr>
          <w:rFonts w:ascii="Palatino Linotype" w:eastAsiaTheme="minorHAnsi" w:hAnsi="Palatino Linotype" w:cs="Arial"/>
          <w:b/>
          <w:szCs w:val="22"/>
          <w:lang w:val="es-MX" w:eastAsia="en-US"/>
        </w:rPr>
        <w:t>(SAIMEX),</w:t>
      </w:r>
      <w:r w:rsidRPr="0067741B">
        <w:rPr>
          <w:rFonts w:ascii="Palatino Linotype" w:eastAsiaTheme="minorHAnsi" w:hAnsi="Palatino Linotype" w:cs="Arial"/>
          <w:szCs w:val="22"/>
          <w:lang w:val="es-MX" w:eastAsia="en-US"/>
        </w:rPr>
        <w:t xml:space="preserve"> ante el </w:t>
      </w:r>
      <w:r w:rsidRPr="0067741B">
        <w:rPr>
          <w:rFonts w:ascii="Palatino Linotype" w:eastAsiaTheme="minorHAnsi" w:hAnsi="Palatino Linotype" w:cs="Arial"/>
          <w:b/>
          <w:szCs w:val="22"/>
          <w:lang w:val="es-MX" w:eastAsia="en-US"/>
        </w:rPr>
        <w:t>Sujeto Obligado</w:t>
      </w:r>
      <w:r w:rsidRPr="0067741B">
        <w:rPr>
          <w:rFonts w:ascii="Palatino Linotype" w:eastAsiaTheme="minorHAnsi" w:hAnsi="Palatino Linotype" w:cs="Arial"/>
          <w:szCs w:val="22"/>
          <w:lang w:val="es-MX" w:eastAsia="en-US"/>
        </w:rPr>
        <w:t>, la solicitud de acceso a la información pública, a la que se le</w:t>
      </w:r>
      <w:r w:rsidR="00C753C2" w:rsidRPr="0067741B">
        <w:rPr>
          <w:rFonts w:ascii="Palatino Linotype" w:eastAsiaTheme="minorHAnsi" w:hAnsi="Palatino Linotype" w:cs="Arial"/>
          <w:szCs w:val="22"/>
          <w:lang w:val="es-MX" w:eastAsia="en-US"/>
        </w:rPr>
        <w:t xml:space="preserve"> asignó el número de expediente </w:t>
      </w:r>
      <w:r w:rsidR="00CF39C7" w:rsidRPr="0067741B">
        <w:rPr>
          <w:rFonts w:ascii="Palatino Linotype" w:eastAsiaTheme="minorHAnsi" w:hAnsi="Palatino Linotype" w:cs="Arial"/>
          <w:b/>
          <w:szCs w:val="22"/>
          <w:lang w:val="es-MX" w:eastAsia="en-US"/>
        </w:rPr>
        <w:t>00386/JUCHITE/IP/2025</w:t>
      </w:r>
      <w:r w:rsidRPr="0067741B">
        <w:rPr>
          <w:rFonts w:ascii="Palatino Linotype" w:eastAsiaTheme="minorHAnsi" w:hAnsi="Palatino Linotype" w:cs="Arial"/>
          <w:szCs w:val="22"/>
          <w:lang w:val="es-MX" w:eastAsia="en-US"/>
        </w:rPr>
        <w:t>, mediante la cual solicitó lo siguiente:</w:t>
      </w:r>
    </w:p>
    <w:p w14:paraId="4C0D94FF" w14:textId="77777777" w:rsidR="003421AA" w:rsidRPr="0067741B" w:rsidRDefault="003421AA" w:rsidP="00CF39C7">
      <w:pPr>
        <w:pStyle w:val="Sinespaciado"/>
        <w:rPr>
          <w:rFonts w:eastAsiaTheme="minorHAnsi"/>
          <w:lang w:eastAsia="en-US"/>
        </w:rPr>
      </w:pPr>
    </w:p>
    <w:p w14:paraId="66AE5DED" w14:textId="7F536017" w:rsidR="00B069EB" w:rsidRPr="0067741B" w:rsidRDefault="0029071C" w:rsidP="00CF39C7">
      <w:pPr>
        <w:spacing w:line="276" w:lineRule="auto"/>
        <w:ind w:left="284" w:right="332"/>
        <w:jc w:val="both"/>
        <w:rPr>
          <w:rFonts w:ascii="Palatino Linotype" w:hAnsi="Palatino Linotype"/>
          <w:i/>
          <w:sz w:val="22"/>
          <w:szCs w:val="20"/>
          <w:lang w:val="es-ES_tradnl"/>
        </w:rPr>
      </w:pPr>
      <w:r w:rsidRPr="0067741B">
        <w:rPr>
          <w:rFonts w:ascii="Palatino Linotype" w:hAnsi="Palatino Linotype"/>
          <w:i/>
          <w:sz w:val="22"/>
          <w:szCs w:val="20"/>
          <w:lang w:val="es-MX"/>
        </w:rPr>
        <w:t>“</w:t>
      </w:r>
      <w:r w:rsidR="00CF39C7" w:rsidRPr="0067741B">
        <w:rPr>
          <w:rFonts w:ascii="Palatino Linotype" w:hAnsi="Palatino Linotype"/>
          <w:i/>
          <w:sz w:val="22"/>
          <w:szCs w:val="20"/>
          <w:lang w:val="es-MX" w:eastAsia="es-MX"/>
        </w:rPr>
        <w:t xml:space="preserve">solicito saber si el H. Ayuntamiento de </w:t>
      </w:r>
      <w:proofErr w:type="spellStart"/>
      <w:r w:rsidR="00CF39C7" w:rsidRPr="0067741B">
        <w:rPr>
          <w:rFonts w:ascii="Palatino Linotype" w:hAnsi="Palatino Linotype"/>
          <w:i/>
          <w:sz w:val="22"/>
          <w:szCs w:val="20"/>
          <w:lang w:val="es-MX" w:eastAsia="es-MX"/>
        </w:rPr>
        <w:t>Juchitepec</w:t>
      </w:r>
      <w:proofErr w:type="spellEnd"/>
      <w:r w:rsidR="00CF39C7" w:rsidRPr="0067741B">
        <w:rPr>
          <w:rFonts w:ascii="Palatino Linotype" w:hAnsi="Palatino Linotype"/>
          <w:i/>
          <w:sz w:val="22"/>
          <w:szCs w:val="20"/>
          <w:lang w:val="es-MX" w:eastAsia="es-MX"/>
        </w:rPr>
        <w:t xml:space="preserve"> administración 2025-2027, ha realizado algún procedimiento de adquisición con el proveedor JOSE MANUEL CRUZ DE GABRIEL, en caso afirmativo, solicito se me proporcione el soporte documental de todas y cada una de las facturas pagadas a dicho proveedor, durante los meses de enero a agosto de 2025, acorde a lo señalado en el código Financiero del Estado de México, </w:t>
      </w:r>
      <w:proofErr w:type="spellStart"/>
      <w:r w:rsidR="00CF39C7" w:rsidRPr="0067741B">
        <w:rPr>
          <w:rFonts w:ascii="Palatino Linotype" w:hAnsi="Palatino Linotype"/>
          <w:i/>
          <w:sz w:val="22"/>
          <w:szCs w:val="20"/>
          <w:lang w:val="es-MX" w:eastAsia="es-MX"/>
        </w:rPr>
        <w:t>asi</w:t>
      </w:r>
      <w:proofErr w:type="spellEnd"/>
      <w:r w:rsidR="00CF39C7" w:rsidRPr="0067741B">
        <w:rPr>
          <w:rFonts w:ascii="Palatino Linotype" w:hAnsi="Palatino Linotype"/>
          <w:i/>
          <w:sz w:val="22"/>
          <w:szCs w:val="20"/>
          <w:lang w:val="es-MX" w:eastAsia="es-MX"/>
        </w:rPr>
        <w:t xml:space="preserve"> como todos los procedimientos de adquisiciones realizados por los servicios contratados con el proveedor descrito, en concordancia con lo señalado en la Ley de </w:t>
      </w:r>
      <w:proofErr w:type="spellStart"/>
      <w:r w:rsidR="00CF39C7" w:rsidRPr="0067741B">
        <w:rPr>
          <w:rFonts w:ascii="Palatino Linotype" w:hAnsi="Palatino Linotype"/>
          <w:i/>
          <w:sz w:val="22"/>
          <w:szCs w:val="20"/>
          <w:lang w:val="es-MX" w:eastAsia="es-MX"/>
        </w:rPr>
        <w:t>Contratacion</w:t>
      </w:r>
      <w:proofErr w:type="spellEnd"/>
      <w:r w:rsidR="00CF39C7" w:rsidRPr="0067741B">
        <w:rPr>
          <w:rFonts w:ascii="Palatino Linotype" w:hAnsi="Palatino Linotype"/>
          <w:i/>
          <w:sz w:val="22"/>
          <w:szCs w:val="20"/>
          <w:lang w:val="es-MX" w:eastAsia="es-MX"/>
        </w:rPr>
        <w:t xml:space="preserve"> Publica del Estado de </w:t>
      </w:r>
      <w:proofErr w:type="spellStart"/>
      <w:r w:rsidR="00CF39C7" w:rsidRPr="0067741B">
        <w:rPr>
          <w:rFonts w:ascii="Palatino Linotype" w:hAnsi="Palatino Linotype"/>
          <w:i/>
          <w:sz w:val="22"/>
          <w:szCs w:val="20"/>
          <w:lang w:val="es-MX" w:eastAsia="es-MX"/>
        </w:rPr>
        <w:t>Mexico</w:t>
      </w:r>
      <w:proofErr w:type="spellEnd"/>
      <w:r w:rsidR="00CF39C7" w:rsidRPr="0067741B">
        <w:rPr>
          <w:rFonts w:ascii="Palatino Linotype" w:hAnsi="Palatino Linotype"/>
          <w:i/>
          <w:sz w:val="22"/>
          <w:szCs w:val="20"/>
          <w:lang w:val="es-MX" w:eastAsia="es-MX"/>
        </w:rPr>
        <w:t xml:space="preserve"> y Municipios y su reglamento. </w:t>
      </w:r>
      <w:proofErr w:type="gramStart"/>
      <w:r w:rsidR="00CF39C7" w:rsidRPr="0067741B">
        <w:rPr>
          <w:rFonts w:ascii="Palatino Linotype" w:hAnsi="Palatino Linotype"/>
          <w:i/>
          <w:sz w:val="22"/>
          <w:szCs w:val="20"/>
          <w:lang w:val="es-MX" w:eastAsia="es-MX"/>
        </w:rPr>
        <w:t>solicito</w:t>
      </w:r>
      <w:proofErr w:type="gramEnd"/>
      <w:r w:rsidR="00CF39C7" w:rsidRPr="0067741B">
        <w:rPr>
          <w:rFonts w:ascii="Palatino Linotype" w:hAnsi="Palatino Linotype"/>
          <w:i/>
          <w:sz w:val="22"/>
          <w:szCs w:val="20"/>
          <w:lang w:val="es-MX" w:eastAsia="es-MX"/>
        </w:rPr>
        <w:t xml:space="preserve"> se me proporcione el </w:t>
      </w:r>
      <w:proofErr w:type="spellStart"/>
      <w:r w:rsidR="00CF39C7" w:rsidRPr="0067741B">
        <w:rPr>
          <w:rFonts w:ascii="Palatino Linotype" w:hAnsi="Palatino Linotype"/>
          <w:i/>
          <w:sz w:val="22"/>
          <w:szCs w:val="20"/>
          <w:lang w:val="es-MX" w:eastAsia="es-MX"/>
        </w:rPr>
        <w:t>catalogo</w:t>
      </w:r>
      <w:proofErr w:type="spellEnd"/>
      <w:r w:rsidR="00CF39C7" w:rsidRPr="0067741B">
        <w:rPr>
          <w:rFonts w:ascii="Palatino Linotype" w:hAnsi="Palatino Linotype"/>
          <w:i/>
          <w:sz w:val="22"/>
          <w:szCs w:val="20"/>
          <w:lang w:val="es-MX" w:eastAsia="es-MX"/>
        </w:rPr>
        <w:t xml:space="preserve"> de proveedores, de igual manera solicito la constancia de </w:t>
      </w:r>
      <w:proofErr w:type="spellStart"/>
      <w:r w:rsidR="00CF39C7" w:rsidRPr="0067741B">
        <w:rPr>
          <w:rFonts w:ascii="Palatino Linotype" w:hAnsi="Palatino Linotype"/>
          <w:i/>
          <w:sz w:val="22"/>
          <w:szCs w:val="20"/>
          <w:lang w:val="es-MX" w:eastAsia="es-MX"/>
        </w:rPr>
        <w:t>situacion</w:t>
      </w:r>
      <w:proofErr w:type="spellEnd"/>
      <w:r w:rsidR="00CF39C7" w:rsidRPr="0067741B">
        <w:rPr>
          <w:rFonts w:ascii="Palatino Linotype" w:hAnsi="Palatino Linotype"/>
          <w:i/>
          <w:sz w:val="22"/>
          <w:szCs w:val="20"/>
          <w:lang w:val="es-MX" w:eastAsia="es-MX"/>
        </w:rPr>
        <w:t xml:space="preserve"> fiscal del </w:t>
      </w:r>
      <w:proofErr w:type="spellStart"/>
      <w:r w:rsidR="00CF39C7" w:rsidRPr="0067741B">
        <w:rPr>
          <w:rFonts w:ascii="Palatino Linotype" w:hAnsi="Palatino Linotype"/>
          <w:i/>
          <w:sz w:val="22"/>
          <w:szCs w:val="20"/>
          <w:lang w:val="es-MX" w:eastAsia="es-MX"/>
        </w:rPr>
        <w:t>proveerdor</w:t>
      </w:r>
      <w:proofErr w:type="spellEnd"/>
      <w:r w:rsidR="00CF39C7" w:rsidRPr="0067741B">
        <w:rPr>
          <w:rFonts w:ascii="Palatino Linotype" w:hAnsi="Palatino Linotype"/>
          <w:i/>
          <w:sz w:val="22"/>
          <w:szCs w:val="20"/>
          <w:lang w:val="es-MX" w:eastAsia="es-MX"/>
        </w:rPr>
        <w:t xml:space="preserve"> JOSE MANUEL CRUZ DE GABRIEL, requisito indispensable para dichos procedimientos adquisitivos.</w:t>
      </w:r>
      <w:r w:rsidRPr="0067741B">
        <w:rPr>
          <w:rFonts w:ascii="Palatino Linotype" w:hAnsi="Palatino Linotype"/>
          <w:i/>
          <w:sz w:val="22"/>
          <w:szCs w:val="20"/>
          <w:lang w:val="es-MX"/>
        </w:rPr>
        <w:t>”</w:t>
      </w:r>
      <w:r w:rsidRPr="0067741B">
        <w:rPr>
          <w:rFonts w:ascii="Palatino Linotype" w:hAnsi="Palatino Linotype"/>
          <w:i/>
          <w:sz w:val="22"/>
          <w:szCs w:val="20"/>
          <w:lang w:val="es-ES_tradnl"/>
        </w:rPr>
        <w:t xml:space="preserve"> (Sic).</w:t>
      </w:r>
    </w:p>
    <w:p w14:paraId="69930F27" w14:textId="77777777" w:rsidR="00B069EB" w:rsidRPr="0067741B" w:rsidRDefault="00B069EB" w:rsidP="00CF39C7">
      <w:pPr>
        <w:ind w:right="332"/>
        <w:jc w:val="both"/>
        <w:rPr>
          <w:rFonts w:ascii="Palatino Linotype" w:hAnsi="Palatino Linotype"/>
          <w:i/>
          <w:sz w:val="22"/>
          <w:szCs w:val="20"/>
          <w:lang w:val="es-ES_tradnl"/>
        </w:rPr>
      </w:pPr>
    </w:p>
    <w:p w14:paraId="44BF6564" w14:textId="476AC34B" w:rsidR="00CF39C7" w:rsidRPr="0067741B" w:rsidRDefault="0029071C" w:rsidP="00CB7F2B">
      <w:pPr>
        <w:tabs>
          <w:tab w:val="left" w:pos="5647"/>
        </w:tabs>
        <w:spacing w:line="360" w:lineRule="auto"/>
        <w:ind w:right="850"/>
        <w:jc w:val="both"/>
        <w:rPr>
          <w:rFonts w:ascii="Palatino Linotype" w:eastAsiaTheme="minorHAnsi" w:hAnsi="Palatino Linotype" w:cstheme="minorBidi"/>
          <w:color w:val="000000"/>
          <w:lang w:val="es-MX" w:eastAsia="en-US"/>
        </w:rPr>
      </w:pPr>
      <w:r w:rsidRPr="0067741B">
        <w:rPr>
          <w:rFonts w:ascii="Palatino Linotype" w:hAnsi="Palatino Linotype"/>
          <w:b/>
          <w:lang w:val="es-ES_tradnl"/>
        </w:rPr>
        <w:t>MODALIDAD DE ENTREGA:</w:t>
      </w:r>
      <w:r w:rsidRPr="0067741B">
        <w:rPr>
          <w:rFonts w:ascii="Palatino Linotype" w:hAnsi="Palatino Linotype"/>
          <w:lang w:val="es-ES_tradnl"/>
        </w:rPr>
        <w:t xml:space="preserve"> </w:t>
      </w:r>
      <w:r w:rsidRPr="0067741B">
        <w:rPr>
          <w:rFonts w:ascii="Palatino Linotype" w:eastAsiaTheme="minorHAnsi" w:hAnsi="Palatino Linotype" w:cstheme="minorBidi"/>
          <w:color w:val="000000"/>
          <w:lang w:val="es-MX" w:eastAsia="en-US"/>
        </w:rPr>
        <w:t xml:space="preserve">A través del </w:t>
      </w:r>
      <w:r w:rsidRPr="0067741B">
        <w:rPr>
          <w:rFonts w:ascii="Palatino Linotype" w:eastAsiaTheme="minorHAnsi" w:hAnsi="Palatino Linotype" w:cstheme="minorBidi"/>
          <w:b/>
          <w:color w:val="000000"/>
          <w:lang w:val="es-MX" w:eastAsia="en-US"/>
        </w:rPr>
        <w:t>SAIMEX</w:t>
      </w:r>
      <w:r w:rsidRPr="0067741B">
        <w:rPr>
          <w:rFonts w:ascii="Palatino Linotype" w:eastAsiaTheme="minorHAnsi" w:hAnsi="Palatino Linotype" w:cstheme="minorBidi"/>
          <w:color w:val="000000"/>
          <w:lang w:val="es-MX" w:eastAsia="en-US"/>
        </w:rPr>
        <w:t>.</w:t>
      </w:r>
    </w:p>
    <w:p w14:paraId="32969175" w14:textId="61804234" w:rsidR="00CB7F2B" w:rsidRPr="0067741B" w:rsidRDefault="00CB7F2B" w:rsidP="00CB7F2B">
      <w:pPr>
        <w:spacing w:line="360" w:lineRule="auto"/>
        <w:jc w:val="both"/>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lastRenderedPageBreak/>
        <w:t xml:space="preserve">SEGUNDO. De la Incompetencia Parcial. </w:t>
      </w:r>
    </w:p>
    <w:p w14:paraId="5556F903" w14:textId="14EDF518" w:rsidR="00CB7F2B" w:rsidRPr="0067741B" w:rsidRDefault="00CB7F2B" w:rsidP="00CB7F2B">
      <w:pPr>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De las constancias que obran en el sistema </w:t>
      </w:r>
      <w:r w:rsidRPr="0067741B">
        <w:rPr>
          <w:rFonts w:ascii="Palatino Linotype" w:eastAsiaTheme="minorHAnsi" w:hAnsi="Palatino Linotype" w:cs="Arial"/>
          <w:b/>
          <w:bCs/>
          <w:lang w:val="es-MX" w:eastAsia="en-US"/>
        </w:rPr>
        <w:t>SAIMEX</w:t>
      </w:r>
      <w:r w:rsidRPr="0067741B">
        <w:rPr>
          <w:rFonts w:ascii="Palatino Linotype" w:eastAsiaTheme="minorHAnsi" w:hAnsi="Palatino Linotype" w:cs="Arial"/>
          <w:lang w:val="es-MX" w:eastAsia="en-US"/>
        </w:rPr>
        <w:t xml:space="preserve">, se advierte que en fecha seis de octubre de dos mil veinticinco, el </w:t>
      </w:r>
      <w:r w:rsidRPr="0067741B">
        <w:rPr>
          <w:rFonts w:ascii="Palatino Linotype" w:eastAsiaTheme="minorHAnsi" w:hAnsi="Palatino Linotype" w:cs="Arial"/>
          <w:b/>
          <w:lang w:val="es-MX" w:eastAsia="en-US"/>
        </w:rPr>
        <w:t>Sujeto Obligado</w:t>
      </w:r>
      <w:r w:rsidRPr="0067741B">
        <w:rPr>
          <w:rFonts w:ascii="Palatino Linotype" w:eastAsiaTheme="minorHAnsi" w:hAnsi="Palatino Linotype" w:cs="Arial"/>
          <w:lang w:val="es-MX" w:eastAsia="en-US"/>
        </w:rPr>
        <w:t xml:space="preserve"> declinó la competencia parcial en los siguientes términos:</w:t>
      </w:r>
    </w:p>
    <w:p w14:paraId="049BDB2F" w14:textId="77777777" w:rsidR="00CB7F2B" w:rsidRPr="0067741B" w:rsidRDefault="00CB7F2B" w:rsidP="00CB7F2B">
      <w:pPr>
        <w:rPr>
          <w:lang w:val="es-MX"/>
        </w:rPr>
      </w:pPr>
    </w:p>
    <w:p w14:paraId="35CBB293" w14:textId="77777777" w:rsidR="00CB7F2B" w:rsidRPr="0067741B" w:rsidRDefault="00CB7F2B" w:rsidP="00CB7F2B">
      <w:pPr>
        <w:spacing w:line="276" w:lineRule="auto"/>
        <w:ind w:left="567" w:right="567"/>
        <w:jc w:val="both"/>
        <w:rPr>
          <w:rFonts w:ascii="Palatino Linotype" w:hAnsi="Palatino Linotype"/>
          <w:i/>
          <w:sz w:val="22"/>
          <w:szCs w:val="22"/>
          <w:lang w:val="es-MX" w:eastAsia="es-MX"/>
        </w:rPr>
      </w:pPr>
      <w:r w:rsidRPr="0067741B">
        <w:rPr>
          <w:rFonts w:ascii="Palatino Linotype" w:hAnsi="Palatino Linotype"/>
          <w:i/>
          <w:sz w:val="22"/>
          <w:szCs w:val="22"/>
          <w:lang w:val="es-MX" w:eastAsia="es-MX"/>
        </w:rPr>
        <w:t xml:space="preserve">“Agradezco su atención, </w:t>
      </w:r>
      <w:r w:rsidRPr="0067741B">
        <w:rPr>
          <w:rFonts w:ascii="Palatino Linotype" w:hAnsi="Palatino Linotype"/>
          <w:b/>
          <w:i/>
          <w:sz w:val="22"/>
          <w:szCs w:val="22"/>
          <w:u w:val="single"/>
          <w:lang w:val="es-MX" w:eastAsia="es-MX"/>
        </w:rPr>
        <w:t>con respecto a su solicitud donde hace referencia OPDAPAS, le comento que partir de octubre de 2024, este organismo es descentralizado, para lo cual toda solicitud referente a dicho organismo deberá ser dirigido a ellos.</w:t>
      </w:r>
      <w:r w:rsidRPr="0067741B">
        <w:rPr>
          <w:rFonts w:ascii="Palatino Linotype" w:hAnsi="Palatino Linotype"/>
          <w:i/>
          <w:sz w:val="22"/>
          <w:szCs w:val="22"/>
          <w:lang w:val="es-MX" w:eastAsia="es-MX"/>
        </w:rPr>
        <w:t xml:space="preserve"> Gracias.</w:t>
      </w:r>
    </w:p>
    <w:p w14:paraId="18FFFA29" w14:textId="77777777" w:rsidR="00CB7F2B" w:rsidRPr="0067741B" w:rsidRDefault="00CB7F2B" w:rsidP="00CB7F2B">
      <w:pPr>
        <w:spacing w:line="276" w:lineRule="auto"/>
        <w:ind w:left="567" w:right="567"/>
        <w:jc w:val="both"/>
        <w:rPr>
          <w:rFonts w:ascii="Palatino Linotype" w:hAnsi="Palatino Linotype"/>
          <w:i/>
          <w:sz w:val="22"/>
          <w:szCs w:val="22"/>
          <w:lang w:val="es-MX" w:eastAsia="es-MX"/>
        </w:rPr>
      </w:pPr>
    </w:p>
    <w:p w14:paraId="628E803A" w14:textId="77777777" w:rsidR="00CB7F2B" w:rsidRPr="0067741B" w:rsidRDefault="00CB7F2B" w:rsidP="00CB7F2B">
      <w:pPr>
        <w:spacing w:line="276" w:lineRule="auto"/>
        <w:ind w:left="567" w:right="567"/>
        <w:jc w:val="both"/>
        <w:rPr>
          <w:rFonts w:ascii="Palatino Linotype" w:hAnsi="Palatino Linotype"/>
          <w:i/>
          <w:sz w:val="22"/>
          <w:szCs w:val="22"/>
          <w:lang w:val="es-MX" w:eastAsia="es-MX"/>
        </w:rPr>
      </w:pPr>
      <w:r w:rsidRPr="0067741B">
        <w:rPr>
          <w:rFonts w:ascii="Palatino Linotype" w:hAnsi="Palatino Linotype"/>
          <w:i/>
          <w:sz w:val="22"/>
          <w:szCs w:val="22"/>
          <w:lang w:val="es-MX" w:eastAsia="es-MX"/>
        </w:rPr>
        <w:t>ATENTAMENTE</w:t>
      </w:r>
    </w:p>
    <w:p w14:paraId="09DA964E" w14:textId="0FDA0E36" w:rsidR="00CB7F2B" w:rsidRPr="0067741B" w:rsidRDefault="00CB7F2B" w:rsidP="00CB7F2B">
      <w:pPr>
        <w:spacing w:line="276" w:lineRule="auto"/>
        <w:ind w:left="567" w:right="567"/>
        <w:jc w:val="both"/>
        <w:rPr>
          <w:rFonts w:ascii="Palatino Linotype" w:hAnsi="Palatino Linotype"/>
          <w:i/>
          <w:sz w:val="22"/>
          <w:szCs w:val="22"/>
          <w:lang w:val="es-MX" w:eastAsia="es-MX"/>
        </w:rPr>
      </w:pPr>
      <w:r w:rsidRPr="0067741B">
        <w:rPr>
          <w:rFonts w:ascii="Palatino Linotype" w:hAnsi="Palatino Linotype"/>
          <w:i/>
          <w:sz w:val="22"/>
          <w:szCs w:val="22"/>
          <w:lang w:val="es-MX" w:eastAsia="es-MX"/>
        </w:rPr>
        <w:t>C. Ángel Daniel Camacho Martínez” (Sic).</w:t>
      </w:r>
    </w:p>
    <w:p w14:paraId="21C4E51C" w14:textId="77777777" w:rsidR="00CB7F2B" w:rsidRPr="0067741B" w:rsidRDefault="00CB7F2B" w:rsidP="00CB7F2B">
      <w:pPr>
        <w:ind w:right="567"/>
        <w:jc w:val="both"/>
        <w:rPr>
          <w:rFonts w:ascii="Palatino Linotype" w:hAnsi="Palatino Linotype"/>
          <w:i/>
          <w:sz w:val="14"/>
          <w:szCs w:val="22"/>
          <w:lang w:val="es-MX" w:eastAsia="es-MX"/>
        </w:rPr>
      </w:pPr>
    </w:p>
    <w:p w14:paraId="1996348C" w14:textId="77777777" w:rsidR="00CB7F2B" w:rsidRPr="0067741B" w:rsidRDefault="00CB7F2B" w:rsidP="00CB7F2B">
      <w:pPr>
        <w:pStyle w:val="Sinespaciado"/>
        <w:rPr>
          <w:lang w:eastAsia="es-MX"/>
        </w:rPr>
      </w:pPr>
    </w:p>
    <w:p w14:paraId="6D0D4ED7" w14:textId="3B3B72A2" w:rsidR="00CB7F2B" w:rsidRPr="0067741B" w:rsidRDefault="00CB7F2B" w:rsidP="007D645B">
      <w:pPr>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El </w:t>
      </w:r>
      <w:r w:rsidRPr="0067741B">
        <w:rPr>
          <w:rFonts w:ascii="Palatino Linotype" w:eastAsiaTheme="minorHAnsi" w:hAnsi="Palatino Linotype" w:cs="Arial"/>
          <w:b/>
          <w:lang w:val="es-MX" w:eastAsia="en-US"/>
        </w:rPr>
        <w:t>Sujeto Obligado</w:t>
      </w:r>
      <w:r w:rsidRPr="0067741B">
        <w:rPr>
          <w:rFonts w:ascii="Palatino Linotype" w:eastAsiaTheme="minorHAnsi" w:hAnsi="Palatino Linotype" w:cs="Arial"/>
          <w:lang w:val="es-MX" w:eastAsia="en-US"/>
        </w:rPr>
        <w:t xml:space="preserve"> adjuntó en dicho rubro, el archivo electrónico denominado </w:t>
      </w:r>
      <w:r w:rsidRPr="0067741B">
        <w:rPr>
          <w:rFonts w:ascii="Palatino Linotype" w:eastAsiaTheme="minorHAnsi" w:hAnsi="Palatino Linotype" w:cs="Arial"/>
          <w:i/>
          <w:lang w:val="es-MX" w:eastAsia="en-US"/>
        </w:rPr>
        <w:t>“Incompetencia del Sujeto Obligado.pdf”;</w:t>
      </w:r>
      <w:r w:rsidRPr="0067741B">
        <w:rPr>
          <w:rFonts w:ascii="Palatino Linotype" w:eastAsiaTheme="minorHAnsi" w:hAnsi="Palatino Linotype" w:cs="Arial"/>
          <w:lang w:val="es-MX" w:eastAsia="en-US"/>
        </w:rPr>
        <w:t xml:space="preserve"> cuyo contenido versa en lo siguiente:</w:t>
      </w:r>
    </w:p>
    <w:p w14:paraId="290A22BE" w14:textId="77777777" w:rsidR="00CB7F2B" w:rsidRPr="0067741B" w:rsidRDefault="00CB7F2B" w:rsidP="00CB7F2B">
      <w:pPr>
        <w:pStyle w:val="Sinespaciado"/>
        <w:rPr>
          <w:rFonts w:eastAsiaTheme="minorHAnsi"/>
          <w:lang w:eastAsia="en-US"/>
        </w:rPr>
      </w:pPr>
    </w:p>
    <w:p w14:paraId="04E389CD" w14:textId="77777777" w:rsidR="00CB7F2B" w:rsidRPr="0067741B" w:rsidRDefault="00CB7F2B" w:rsidP="00CB7F2B">
      <w:pPr>
        <w:spacing w:line="276" w:lineRule="auto"/>
        <w:ind w:left="567" w:right="567"/>
        <w:jc w:val="both"/>
        <w:rPr>
          <w:rFonts w:ascii="Palatino Linotype" w:hAnsi="Palatino Linotype"/>
          <w:i/>
          <w:sz w:val="22"/>
          <w:szCs w:val="22"/>
          <w:lang w:val="es-MX" w:eastAsia="es-MX"/>
        </w:rPr>
      </w:pPr>
      <w:r w:rsidRPr="0067741B">
        <w:rPr>
          <w:rFonts w:ascii="Palatino Linotype" w:hAnsi="Palatino Linotype"/>
          <w:i/>
          <w:sz w:val="22"/>
          <w:szCs w:val="22"/>
          <w:lang w:val="es-MX" w:eastAsia="es-MX"/>
        </w:rPr>
        <w:t xml:space="preserve">“Apreciable solicitante reciba un cordial saludo y al mismo tiempo me permito informarle lo siguiente: </w:t>
      </w:r>
    </w:p>
    <w:p w14:paraId="6F7441C1" w14:textId="77777777" w:rsidR="00CB7F2B" w:rsidRPr="0067741B" w:rsidRDefault="00CB7F2B" w:rsidP="00CB7F2B">
      <w:pPr>
        <w:spacing w:line="276" w:lineRule="auto"/>
        <w:ind w:left="567" w:right="567"/>
        <w:jc w:val="both"/>
        <w:rPr>
          <w:rFonts w:ascii="Palatino Linotype" w:hAnsi="Palatino Linotype"/>
          <w:i/>
          <w:sz w:val="22"/>
          <w:szCs w:val="22"/>
          <w:lang w:val="es-MX" w:eastAsia="es-MX"/>
        </w:rPr>
      </w:pPr>
    </w:p>
    <w:p w14:paraId="56428CA2" w14:textId="5219F413" w:rsidR="00CB7F2B" w:rsidRPr="0067741B" w:rsidRDefault="00CB7F2B" w:rsidP="00CB7F2B">
      <w:pPr>
        <w:spacing w:line="276" w:lineRule="auto"/>
        <w:ind w:left="567" w:right="567"/>
        <w:jc w:val="both"/>
        <w:rPr>
          <w:rFonts w:ascii="Palatino Linotype" w:hAnsi="Palatino Linotype"/>
          <w:i/>
          <w:sz w:val="22"/>
          <w:szCs w:val="22"/>
          <w:lang w:val="es-MX" w:eastAsia="es-MX"/>
        </w:rPr>
      </w:pPr>
      <w:r w:rsidRPr="0067741B">
        <w:rPr>
          <w:rFonts w:ascii="Palatino Linotype" w:hAnsi="Palatino Linotype"/>
          <w:i/>
          <w:sz w:val="22"/>
          <w:szCs w:val="22"/>
          <w:lang w:val="es-MX" w:eastAsia="es-MX"/>
        </w:rPr>
        <w:t xml:space="preserve">Con fundamento en el artículo 167 de la Ley de Transparencia y Acceso a la Información del Estado de México, este sujeto obligado no es competente para resolver su solicitud, por lo que deberá remitir al sujeto obligado correspondiente. ” (Sic). </w:t>
      </w:r>
    </w:p>
    <w:p w14:paraId="48B552D8" w14:textId="77777777" w:rsidR="00CB7F2B" w:rsidRPr="0067741B" w:rsidRDefault="00CB7F2B" w:rsidP="00CB7F2B">
      <w:pPr>
        <w:spacing w:line="276" w:lineRule="auto"/>
        <w:ind w:left="567" w:right="567"/>
        <w:jc w:val="both"/>
        <w:rPr>
          <w:rFonts w:ascii="Palatino Linotype" w:hAnsi="Palatino Linotype"/>
          <w:i/>
          <w:sz w:val="22"/>
          <w:szCs w:val="22"/>
          <w:lang w:val="es-MX" w:eastAsia="es-MX"/>
        </w:rPr>
      </w:pPr>
    </w:p>
    <w:p w14:paraId="106DD2FB" w14:textId="28DC3756" w:rsidR="00CB7F2B" w:rsidRPr="0067741B" w:rsidRDefault="00CB7F2B" w:rsidP="00CB7F2B">
      <w:pPr>
        <w:spacing w:line="360" w:lineRule="auto"/>
        <w:jc w:val="both"/>
        <w:rPr>
          <w:rFonts w:ascii="Palatino Linotype" w:hAnsi="Palatino Linotype" w:cs="Arial"/>
          <w:b/>
          <w:sz w:val="28"/>
        </w:rPr>
      </w:pPr>
      <w:r w:rsidRPr="0067741B">
        <w:rPr>
          <w:rFonts w:ascii="Palatino Linotype" w:hAnsi="Palatino Linotype" w:cs="Arial"/>
          <w:b/>
          <w:sz w:val="28"/>
        </w:rPr>
        <w:t>TERCERO. De la solicitud de prórroga del Sujeto Obligado.</w:t>
      </w:r>
    </w:p>
    <w:p w14:paraId="6043ABD1" w14:textId="398671E6" w:rsidR="00CB7F2B" w:rsidRPr="0067741B" w:rsidRDefault="00CB7F2B" w:rsidP="00CB7F2B">
      <w:pPr>
        <w:spacing w:line="360" w:lineRule="auto"/>
        <w:jc w:val="both"/>
        <w:rPr>
          <w:rFonts w:ascii="Palatino Linotype" w:hAnsi="Palatino Linotype" w:cs="Arial"/>
        </w:rPr>
      </w:pPr>
      <w:r w:rsidRPr="0067741B">
        <w:rPr>
          <w:rFonts w:ascii="Palatino Linotype" w:hAnsi="Palatino Linotype" w:cs="Arial"/>
        </w:rPr>
        <w:t xml:space="preserve">En fecha veintitrés de octubre de dos mil veinticinco, el </w:t>
      </w:r>
      <w:r w:rsidRPr="0067741B">
        <w:rPr>
          <w:rFonts w:ascii="Palatino Linotype" w:hAnsi="Palatino Linotype" w:cs="Arial"/>
          <w:b/>
        </w:rPr>
        <w:t>Sujeto Obligado</w:t>
      </w:r>
      <w:r w:rsidRPr="0067741B">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1F235974" w14:textId="77777777" w:rsidR="00CB7F2B" w:rsidRPr="0067741B" w:rsidRDefault="00CB7F2B" w:rsidP="00CB7F2B">
      <w:pPr>
        <w:rPr>
          <w:lang w:val="es-MX"/>
        </w:rPr>
      </w:pPr>
    </w:p>
    <w:p w14:paraId="3A7E1D49" w14:textId="77777777" w:rsidR="00CB7F2B" w:rsidRPr="0067741B" w:rsidRDefault="00CB7F2B" w:rsidP="00CB7F2B">
      <w:pPr>
        <w:spacing w:line="276" w:lineRule="auto"/>
        <w:ind w:left="567" w:right="567"/>
        <w:jc w:val="both"/>
        <w:rPr>
          <w:rFonts w:ascii="Palatino Linotype" w:hAnsi="Palatino Linotype"/>
          <w:i/>
          <w:sz w:val="22"/>
          <w:szCs w:val="22"/>
          <w:lang w:eastAsia="es-MX"/>
        </w:rPr>
      </w:pPr>
      <w:r w:rsidRPr="0067741B">
        <w:rPr>
          <w:rFonts w:ascii="Palatino Linotype" w:hAnsi="Palatino Linotype"/>
          <w:i/>
          <w:sz w:val="22"/>
          <w:szCs w:val="22"/>
          <w:lang w:eastAsia="es-MX"/>
        </w:rPr>
        <w:t xml:space="preserve">“Con fundamento en el artículo 163 de la Ley de Transparencia y Acceso a la Información Pública del Estado de México y Municipios, se le hace de su conocimiento que el plazo de </w:t>
      </w:r>
      <w:r w:rsidRPr="0067741B">
        <w:rPr>
          <w:rFonts w:ascii="Palatino Linotype" w:hAnsi="Palatino Linotype"/>
          <w:i/>
          <w:sz w:val="22"/>
          <w:szCs w:val="22"/>
          <w:lang w:eastAsia="es-MX"/>
        </w:rPr>
        <w:lastRenderedPageBreak/>
        <w:t>15 días hábiles para atender su solicitud de información ha sido prorrogado por 7 días en virtud de las siguientes razones:</w:t>
      </w:r>
    </w:p>
    <w:p w14:paraId="26D88BCF" w14:textId="77777777" w:rsidR="00CB7F2B" w:rsidRPr="0067741B" w:rsidRDefault="00CB7F2B" w:rsidP="00CB7F2B">
      <w:pPr>
        <w:spacing w:line="276" w:lineRule="auto"/>
        <w:ind w:left="567" w:right="567"/>
        <w:jc w:val="both"/>
        <w:rPr>
          <w:rFonts w:ascii="Palatino Linotype" w:hAnsi="Palatino Linotype"/>
          <w:i/>
          <w:sz w:val="22"/>
          <w:szCs w:val="22"/>
          <w:lang w:eastAsia="es-MX"/>
        </w:rPr>
      </w:pPr>
    </w:p>
    <w:p w14:paraId="1336590E" w14:textId="77777777" w:rsidR="00CB7F2B" w:rsidRPr="0067741B" w:rsidRDefault="00CB7F2B" w:rsidP="00CB7F2B">
      <w:pPr>
        <w:spacing w:line="276" w:lineRule="auto"/>
        <w:ind w:left="567" w:right="567"/>
        <w:jc w:val="both"/>
        <w:rPr>
          <w:rFonts w:ascii="Palatino Linotype" w:hAnsi="Palatino Linotype"/>
          <w:i/>
          <w:sz w:val="22"/>
          <w:szCs w:val="22"/>
          <w:lang w:eastAsia="es-MX"/>
        </w:rPr>
      </w:pPr>
      <w:r w:rsidRPr="0067741B">
        <w:rPr>
          <w:rFonts w:ascii="Palatino Linotype" w:hAnsi="Palatino Linotype"/>
          <w:i/>
          <w:sz w:val="22"/>
          <w:szCs w:val="22"/>
          <w:lang w:eastAsia="es-MX"/>
        </w:rPr>
        <w:t>SOLICITUD APROBADA</w:t>
      </w:r>
    </w:p>
    <w:p w14:paraId="5C7850D9" w14:textId="77777777" w:rsidR="00CB7F2B" w:rsidRPr="0067741B" w:rsidRDefault="00CB7F2B" w:rsidP="00CB7F2B">
      <w:pPr>
        <w:spacing w:line="276" w:lineRule="auto"/>
        <w:ind w:left="567" w:right="567"/>
        <w:jc w:val="both"/>
        <w:rPr>
          <w:rFonts w:ascii="Palatino Linotype" w:hAnsi="Palatino Linotype"/>
          <w:i/>
          <w:sz w:val="22"/>
          <w:szCs w:val="22"/>
          <w:lang w:eastAsia="es-MX"/>
        </w:rPr>
      </w:pPr>
    </w:p>
    <w:p w14:paraId="27033844" w14:textId="77777777" w:rsidR="00CB7F2B" w:rsidRPr="0067741B" w:rsidRDefault="00CB7F2B" w:rsidP="00CB7F2B">
      <w:pPr>
        <w:spacing w:line="276" w:lineRule="auto"/>
        <w:ind w:left="567" w:right="567"/>
        <w:jc w:val="both"/>
        <w:rPr>
          <w:rFonts w:ascii="Palatino Linotype" w:hAnsi="Palatino Linotype"/>
          <w:i/>
          <w:sz w:val="22"/>
          <w:szCs w:val="22"/>
          <w:lang w:eastAsia="es-MX"/>
        </w:rPr>
      </w:pPr>
      <w:r w:rsidRPr="0067741B">
        <w:rPr>
          <w:rFonts w:ascii="Palatino Linotype" w:hAnsi="Palatino Linotype"/>
          <w:i/>
          <w:sz w:val="22"/>
          <w:szCs w:val="22"/>
          <w:lang w:eastAsia="es-MX"/>
        </w:rPr>
        <w:t>C. Ángel Daniel Camacho Martínez</w:t>
      </w:r>
    </w:p>
    <w:p w14:paraId="26BBB3D0" w14:textId="41925BCD" w:rsidR="00CB7F2B" w:rsidRPr="0067741B" w:rsidRDefault="00CB7F2B" w:rsidP="00CB7F2B">
      <w:pPr>
        <w:spacing w:line="276" w:lineRule="auto"/>
        <w:ind w:left="567" w:right="567"/>
        <w:jc w:val="both"/>
        <w:rPr>
          <w:rFonts w:ascii="Palatino Linotype" w:hAnsi="Palatino Linotype"/>
          <w:i/>
          <w:szCs w:val="22"/>
          <w:lang w:eastAsia="es-MX"/>
        </w:rPr>
      </w:pPr>
      <w:r w:rsidRPr="0067741B">
        <w:rPr>
          <w:rFonts w:ascii="Palatino Linotype" w:hAnsi="Palatino Linotype"/>
          <w:i/>
          <w:sz w:val="22"/>
          <w:szCs w:val="22"/>
          <w:lang w:eastAsia="es-MX"/>
        </w:rPr>
        <w:t>Responsable de la Unidad de Transparencia” (Sic).</w:t>
      </w:r>
      <w:r w:rsidRPr="0067741B">
        <w:rPr>
          <w:rFonts w:ascii="Palatino Linotype" w:hAnsi="Palatino Linotype"/>
          <w:i/>
          <w:szCs w:val="22"/>
          <w:lang w:eastAsia="es-MX"/>
        </w:rPr>
        <w:t xml:space="preserve"> </w:t>
      </w:r>
    </w:p>
    <w:p w14:paraId="09EDF028" w14:textId="77777777" w:rsidR="00CB7F2B" w:rsidRPr="0067741B" w:rsidRDefault="00CB7F2B" w:rsidP="00CB7F2B">
      <w:pPr>
        <w:spacing w:line="360" w:lineRule="auto"/>
        <w:jc w:val="both"/>
        <w:rPr>
          <w:rFonts w:ascii="Palatino Linotype" w:hAnsi="Palatino Linotype" w:cs="Arial"/>
          <w:b/>
        </w:rPr>
      </w:pPr>
    </w:p>
    <w:p w14:paraId="3F0B63F7" w14:textId="3306D52C" w:rsidR="00CB7F2B" w:rsidRPr="0067741B" w:rsidRDefault="00CB7F2B" w:rsidP="00CB7F2B">
      <w:pPr>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Por lo anterior, se advierte que el </w:t>
      </w:r>
      <w:r w:rsidRPr="0067741B">
        <w:rPr>
          <w:rFonts w:ascii="Palatino Linotype" w:eastAsiaTheme="minorHAnsi" w:hAnsi="Palatino Linotype" w:cs="Arial"/>
          <w:b/>
          <w:lang w:val="es-MX" w:eastAsia="en-US"/>
        </w:rPr>
        <w:t>Sujeto Obligado</w:t>
      </w:r>
      <w:r w:rsidRPr="0067741B">
        <w:rPr>
          <w:rFonts w:ascii="Palatino Linotype" w:eastAsiaTheme="minorHAnsi" w:hAnsi="Palatino Linotype" w:cs="Arial"/>
          <w:lang w:val="es-MX" w:eastAsia="en-US"/>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w:t>
      </w:r>
    </w:p>
    <w:p w14:paraId="282CB5AE" w14:textId="77777777" w:rsidR="00CB7F2B" w:rsidRPr="0067741B" w:rsidRDefault="00CB7F2B" w:rsidP="00CB7F2B">
      <w:pPr>
        <w:spacing w:line="360" w:lineRule="auto"/>
        <w:jc w:val="both"/>
        <w:rPr>
          <w:rFonts w:ascii="Palatino Linotype" w:eastAsiaTheme="minorHAnsi" w:hAnsi="Palatino Linotype" w:cs="Arial"/>
          <w:lang w:val="es-MX" w:eastAsia="en-US"/>
        </w:rPr>
      </w:pPr>
    </w:p>
    <w:p w14:paraId="717A4484" w14:textId="05B82596" w:rsidR="007D645B" w:rsidRPr="0067741B" w:rsidRDefault="00CB7F2B" w:rsidP="007D645B">
      <w:pPr>
        <w:spacing w:line="360" w:lineRule="auto"/>
        <w:jc w:val="both"/>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t>CUARTO</w:t>
      </w:r>
      <w:r w:rsidR="007D645B" w:rsidRPr="0067741B">
        <w:rPr>
          <w:rFonts w:ascii="Palatino Linotype" w:eastAsiaTheme="minorHAnsi" w:hAnsi="Palatino Linotype" w:cs="Arial"/>
          <w:b/>
          <w:sz w:val="28"/>
          <w:lang w:val="es-MX" w:eastAsia="en-US"/>
        </w:rPr>
        <w:t xml:space="preserve">. De la respuesta del Sujeto Obligado. </w:t>
      </w:r>
    </w:p>
    <w:p w14:paraId="7AA37136" w14:textId="2BB9BD75" w:rsidR="007D645B" w:rsidRPr="0067741B" w:rsidRDefault="007D645B" w:rsidP="007D645B">
      <w:pPr>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De las constancias que obran en el sistema </w:t>
      </w:r>
      <w:r w:rsidRPr="0067741B">
        <w:rPr>
          <w:rFonts w:ascii="Palatino Linotype" w:eastAsiaTheme="minorHAnsi" w:hAnsi="Palatino Linotype" w:cs="Arial"/>
          <w:b/>
          <w:bCs/>
          <w:lang w:val="es-MX" w:eastAsia="en-US"/>
        </w:rPr>
        <w:t>SAIMEX</w:t>
      </w:r>
      <w:r w:rsidRPr="0067741B">
        <w:rPr>
          <w:rFonts w:ascii="Palatino Linotype" w:eastAsiaTheme="minorHAnsi" w:hAnsi="Palatino Linotype" w:cs="Arial"/>
          <w:lang w:val="es-MX" w:eastAsia="en-US"/>
        </w:rPr>
        <w:t xml:space="preserve">, se advierte que en fecha </w:t>
      </w:r>
      <w:r w:rsidR="00E84C9A" w:rsidRPr="0067741B">
        <w:rPr>
          <w:rFonts w:ascii="Palatino Linotype" w:eastAsiaTheme="minorHAnsi" w:hAnsi="Palatino Linotype" w:cs="Arial"/>
          <w:lang w:val="es-MX" w:eastAsia="en-US"/>
        </w:rPr>
        <w:t>cuatro de noviembre</w:t>
      </w:r>
      <w:r w:rsidR="003421AA" w:rsidRPr="0067741B">
        <w:rPr>
          <w:rFonts w:ascii="Palatino Linotype" w:eastAsiaTheme="minorHAnsi" w:hAnsi="Palatino Linotype" w:cs="Arial"/>
          <w:lang w:val="es-MX" w:eastAsia="en-US"/>
        </w:rPr>
        <w:t xml:space="preserve"> </w:t>
      </w:r>
      <w:r w:rsidR="00B14416" w:rsidRPr="0067741B">
        <w:rPr>
          <w:rFonts w:ascii="Palatino Linotype" w:eastAsiaTheme="minorHAnsi" w:hAnsi="Palatino Linotype" w:cs="Arial"/>
          <w:lang w:val="es-MX" w:eastAsia="en-US"/>
        </w:rPr>
        <w:t>de dos mil veinticinco</w:t>
      </w:r>
      <w:r w:rsidRPr="0067741B">
        <w:rPr>
          <w:rFonts w:ascii="Palatino Linotype" w:eastAsiaTheme="minorHAnsi" w:hAnsi="Palatino Linotype" w:cs="Arial"/>
          <w:lang w:val="es-MX" w:eastAsia="en-US"/>
        </w:rPr>
        <w:t>,</w:t>
      </w:r>
      <w:r w:rsidR="00B14416" w:rsidRPr="0067741B">
        <w:rPr>
          <w:rFonts w:ascii="Palatino Linotype" w:eastAsiaTheme="minorHAnsi" w:hAnsi="Palatino Linotype" w:cs="Arial"/>
          <w:lang w:val="es-MX" w:eastAsia="en-US"/>
        </w:rPr>
        <w:t xml:space="preserve"> el </w:t>
      </w:r>
      <w:r w:rsidRPr="0067741B">
        <w:rPr>
          <w:rFonts w:ascii="Palatino Linotype" w:eastAsiaTheme="minorHAnsi" w:hAnsi="Palatino Linotype" w:cs="Arial"/>
          <w:b/>
          <w:lang w:val="es-MX" w:eastAsia="en-US"/>
        </w:rPr>
        <w:t>Sujeto Obligado</w:t>
      </w:r>
      <w:r w:rsidRPr="0067741B">
        <w:rPr>
          <w:rFonts w:ascii="Palatino Linotype" w:eastAsiaTheme="minorHAnsi" w:hAnsi="Palatino Linotype" w:cs="Arial"/>
          <w:lang w:val="es-MX" w:eastAsia="en-US"/>
        </w:rPr>
        <w:t xml:space="preserve"> emitió la respuesta en los siguientes términos:</w:t>
      </w:r>
    </w:p>
    <w:p w14:paraId="6B3B2F28" w14:textId="77777777" w:rsidR="007D645B" w:rsidRPr="0067741B" w:rsidRDefault="007D645B" w:rsidP="007D645B">
      <w:pPr>
        <w:rPr>
          <w:lang w:val="es-MX"/>
        </w:rPr>
      </w:pPr>
    </w:p>
    <w:p w14:paraId="662301EB" w14:textId="77777777" w:rsidR="00E84C9A" w:rsidRPr="0067741B" w:rsidRDefault="007D645B" w:rsidP="00E84C9A">
      <w:pPr>
        <w:spacing w:line="276" w:lineRule="auto"/>
        <w:ind w:left="567" w:right="567"/>
        <w:jc w:val="both"/>
        <w:rPr>
          <w:rFonts w:ascii="Palatino Linotype" w:hAnsi="Palatino Linotype"/>
          <w:i/>
          <w:sz w:val="22"/>
          <w:szCs w:val="22"/>
          <w:lang w:val="es-MX" w:eastAsia="es-MX"/>
        </w:rPr>
      </w:pPr>
      <w:r w:rsidRPr="0067741B">
        <w:rPr>
          <w:rFonts w:ascii="Palatino Linotype" w:hAnsi="Palatino Linotype"/>
          <w:i/>
          <w:sz w:val="22"/>
          <w:szCs w:val="22"/>
          <w:lang w:val="es-MX" w:eastAsia="es-MX"/>
        </w:rPr>
        <w:t>“</w:t>
      </w:r>
      <w:r w:rsidR="00E84C9A" w:rsidRPr="0067741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3F92BB" w14:textId="77777777" w:rsidR="00E84C9A" w:rsidRPr="0067741B" w:rsidRDefault="00E84C9A" w:rsidP="00E84C9A">
      <w:pPr>
        <w:spacing w:line="276" w:lineRule="auto"/>
        <w:ind w:left="567" w:right="567"/>
        <w:jc w:val="both"/>
        <w:rPr>
          <w:rFonts w:ascii="Palatino Linotype" w:hAnsi="Palatino Linotype"/>
          <w:i/>
          <w:sz w:val="22"/>
          <w:szCs w:val="22"/>
          <w:lang w:val="es-MX" w:eastAsia="es-MX"/>
        </w:rPr>
      </w:pPr>
    </w:p>
    <w:p w14:paraId="680D85E3" w14:textId="77777777" w:rsidR="00E84C9A" w:rsidRPr="0067741B" w:rsidRDefault="00E84C9A" w:rsidP="00E84C9A">
      <w:pPr>
        <w:spacing w:line="276" w:lineRule="auto"/>
        <w:ind w:left="567" w:right="567"/>
        <w:jc w:val="both"/>
        <w:rPr>
          <w:rFonts w:ascii="Palatino Linotype" w:hAnsi="Palatino Linotype"/>
          <w:i/>
          <w:sz w:val="22"/>
          <w:szCs w:val="22"/>
          <w:lang w:val="es-MX" w:eastAsia="es-MX"/>
        </w:rPr>
      </w:pPr>
      <w:r w:rsidRPr="0067741B">
        <w:rPr>
          <w:rFonts w:ascii="Palatino Linotype" w:hAnsi="Palatino Linotype"/>
          <w:i/>
          <w:sz w:val="22"/>
          <w:szCs w:val="22"/>
          <w:lang w:val="es-MX" w:eastAsia="es-MX"/>
        </w:rPr>
        <w:t>Se le informa al solicitante que se anexa la siguiente información</w:t>
      </w:r>
    </w:p>
    <w:p w14:paraId="1AECDB64" w14:textId="77777777" w:rsidR="00E84C9A" w:rsidRPr="0067741B" w:rsidRDefault="00E84C9A" w:rsidP="00E84C9A">
      <w:pPr>
        <w:spacing w:line="276" w:lineRule="auto"/>
        <w:ind w:left="567" w:right="567"/>
        <w:jc w:val="both"/>
        <w:rPr>
          <w:rFonts w:ascii="Palatino Linotype" w:hAnsi="Palatino Linotype"/>
          <w:i/>
          <w:sz w:val="22"/>
          <w:szCs w:val="22"/>
          <w:lang w:val="es-MX" w:eastAsia="es-MX"/>
        </w:rPr>
      </w:pPr>
    </w:p>
    <w:p w14:paraId="69D6366B" w14:textId="77777777" w:rsidR="00E84C9A" w:rsidRPr="0067741B" w:rsidRDefault="00E84C9A" w:rsidP="00E84C9A">
      <w:pPr>
        <w:spacing w:line="276" w:lineRule="auto"/>
        <w:ind w:left="567" w:right="567"/>
        <w:jc w:val="both"/>
        <w:rPr>
          <w:rFonts w:ascii="Palatino Linotype" w:hAnsi="Palatino Linotype"/>
          <w:i/>
          <w:sz w:val="22"/>
          <w:szCs w:val="22"/>
          <w:lang w:val="es-MX" w:eastAsia="es-MX"/>
        </w:rPr>
      </w:pPr>
      <w:r w:rsidRPr="0067741B">
        <w:rPr>
          <w:rFonts w:ascii="Palatino Linotype" w:hAnsi="Palatino Linotype"/>
          <w:i/>
          <w:sz w:val="22"/>
          <w:szCs w:val="22"/>
          <w:lang w:val="es-MX" w:eastAsia="es-MX"/>
        </w:rPr>
        <w:t>ATENTAMENTE</w:t>
      </w:r>
    </w:p>
    <w:p w14:paraId="53D4F058" w14:textId="59F2A8B8" w:rsidR="007D645B" w:rsidRPr="0067741B" w:rsidRDefault="00E84C9A" w:rsidP="00E84C9A">
      <w:pPr>
        <w:spacing w:line="276" w:lineRule="auto"/>
        <w:ind w:left="567" w:right="567"/>
        <w:jc w:val="both"/>
        <w:rPr>
          <w:rFonts w:ascii="Palatino Linotype" w:hAnsi="Palatino Linotype"/>
          <w:i/>
          <w:sz w:val="22"/>
          <w:szCs w:val="22"/>
          <w:lang w:val="es-MX" w:eastAsia="es-MX"/>
        </w:rPr>
      </w:pPr>
      <w:r w:rsidRPr="0067741B">
        <w:rPr>
          <w:rFonts w:ascii="Palatino Linotype" w:hAnsi="Palatino Linotype"/>
          <w:i/>
          <w:sz w:val="22"/>
          <w:szCs w:val="22"/>
          <w:lang w:val="es-MX" w:eastAsia="es-MX"/>
        </w:rPr>
        <w:t>C. Ángel Daniel Camacho Martínez</w:t>
      </w:r>
      <w:r w:rsidR="007D645B" w:rsidRPr="0067741B">
        <w:rPr>
          <w:rFonts w:ascii="Palatino Linotype" w:hAnsi="Palatino Linotype"/>
          <w:i/>
          <w:sz w:val="22"/>
          <w:szCs w:val="22"/>
          <w:lang w:val="es-MX" w:eastAsia="es-MX"/>
        </w:rPr>
        <w:t>” (Sic).</w:t>
      </w:r>
    </w:p>
    <w:p w14:paraId="2B153B28" w14:textId="77777777" w:rsidR="007D645B" w:rsidRPr="0067741B" w:rsidRDefault="007D645B" w:rsidP="007D645B">
      <w:pPr>
        <w:ind w:right="567"/>
        <w:jc w:val="both"/>
        <w:rPr>
          <w:rFonts w:ascii="Palatino Linotype" w:hAnsi="Palatino Linotype"/>
          <w:i/>
          <w:sz w:val="14"/>
          <w:szCs w:val="22"/>
          <w:lang w:val="es-MX" w:eastAsia="es-MX"/>
        </w:rPr>
      </w:pPr>
    </w:p>
    <w:p w14:paraId="688B498B" w14:textId="77777777" w:rsidR="007D645B" w:rsidRPr="0067741B" w:rsidRDefault="007D645B" w:rsidP="007D645B">
      <w:pPr>
        <w:pStyle w:val="Sinespaciado"/>
        <w:rPr>
          <w:lang w:eastAsia="es-MX"/>
        </w:rPr>
      </w:pPr>
    </w:p>
    <w:p w14:paraId="1D2F2BF7" w14:textId="7FDAE119" w:rsidR="0057280C" w:rsidRPr="0067741B" w:rsidRDefault="007D645B" w:rsidP="007D645B">
      <w:pPr>
        <w:spacing w:line="360" w:lineRule="auto"/>
        <w:jc w:val="both"/>
        <w:rPr>
          <w:rFonts w:ascii="Palatino Linotype" w:hAnsi="Palatino Linotype"/>
          <w:i/>
          <w:sz w:val="22"/>
          <w:szCs w:val="22"/>
          <w:lang w:val="es-MX" w:eastAsia="es-MX"/>
        </w:rPr>
      </w:pPr>
      <w:r w:rsidRPr="0067741B">
        <w:rPr>
          <w:rFonts w:ascii="Palatino Linotype" w:eastAsiaTheme="minorHAnsi" w:hAnsi="Palatino Linotype" w:cs="Arial"/>
          <w:lang w:val="es-MX" w:eastAsia="en-US"/>
        </w:rPr>
        <w:t xml:space="preserve">El </w:t>
      </w:r>
      <w:r w:rsidRPr="0067741B">
        <w:rPr>
          <w:rFonts w:ascii="Palatino Linotype" w:eastAsiaTheme="minorHAnsi" w:hAnsi="Palatino Linotype" w:cs="Arial"/>
          <w:b/>
          <w:lang w:val="es-MX" w:eastAsia="en-US"/>
        </w:rPr>
        <w:t>Sujeto Obligado</w:t>
      </w:r>
      <w:r w:rsidRPr="0067741B">
        <w:rPr>
          <w:rFonts w:ascii="Palatino Linotype" w:eastAsiaTheme="minorHAnsi" w:hAnsi="Palatino Linotype" w:cs="Arial"/>
          <w:lang w:val="es-MX" w:eastAsia="en-US"/>
        </w:rPr>
        <w:t xml:space="preserve"> adjuntó a su respuesta, </w:t>
      </w:r>
      <w:r w:rsidR="00E84C9A" w:rsidRPr="0067741B">
        <w:rPr>
          <w:rFonts w:ascii="Palatino Linotype" w:eastAsiaTheme="minorHAnsi" w:hAnsi="Palatino Linotype" w:cs="Arial"/>
          <w:lang w:val="es-MX" w:eastAsia="en-US"/>
        </w:rPr>
        <w:t>el</w:t>
      </w:r>
      <w:r w:rsidR="003C3071" w:rsidRPr="0067741B">
        <w:rPr>
          <w:rFonts w:ascii="Palatino Linotype" w:eastAsiaTheme="minorHAnsi" w:hAnsi="Palatino Linotype" w:cs="Arial"/>
          <w:lang w:val="es-MX" w:eastAsia="en-US"/>
        </w:rPr>
        <w:t xml:space="preserve"> </w:t>
      </w:r>
      <w:r w:rsidRPr="0067741B">
        <w:rPr>
          <w:rFonts w:ascii="Palatino Linotype" w:eastAsiaTheme="minorHAnsi" w:hAnsi="Palatino Linotype" w:cs="Arial"/>
          <w:lang w:val="es-MX" w:eastAsia="en-US"/>
        </w:rPr>
        <w:t>archivo electrónico denominado</w:t>
      </w:r>
      <w:r w:rsidR="00E84C9A" w:rsidRPr="0067741B">
        <w:rPr>
          <w:rFonts w:ascii="Palatino Linotype" w:eastAsiaTheme="minorHAnsi" w:hAnsi="Palatino Linotype" w:cs="Arial"/>
          <w:lang w:val="es-MX" w:eastAsia="en-US"/>
        </w:rPr>
        <w:t xml:space="preserve"> </w:t>
      </w:r>
      <w:r w:rsidR="00466DEA" w:rsidRPr="0067741B">
        <w:rPr>
          <w:rFonts w:ascii="Palatino Linotype" w:eastAsiaTheme="minorHAnsi" w:hAnsi="Palatino Linotype" w:cs="Arial"/>
          <w:i/>
          <w:lang w:val="es-MX" w:eastAsia="en-US"/>
        </w:rPr>
        <w:t>“</w:t>
      </w:r>
      <w:r w:rsidR="00E84C9A" w:rsidRPr="0067741B">
        <w:rPr>
          <w:rFonts w:ascii="Palatino Linotype" w:eastAsiaTheme="minorHAnsi" w:hAnsi="Palatino Linotype" w:cs="Arial"/>
          <w:i/>
          <w:lang w:val="es-MX" w:eastAsia="en-US"/>
        </w:rPr>
        <w:t>TRASPARENCI.pdf</w:t>
      </w:r>
      <w:r w:rsidR="00466DEA" w:rsidRPr="0067741B">
        <w:rPr>
          <w:rFonts w:ascii="Palatino Linotype" w:eastAsiaTheme="minorHAnsi" w:hAnsi="Palatino Linotype" w:cs="Arial"/>
          <w:i/>
          <w:lang w:val="es-MX" w:eastAsia="en-US"/>
        </w:rPr>
        <w:t>”</w:t>
      </w:r>
      <w:r w:rsidRPr="0067741B">
        <w:rPr>
          <w:rFonts w:ascii="Palatino Linotype" w:eastAsiaTheme="minorHAnsi" w:hAnsi="Palatino Linotype" w:cs="Arial"/>
          <w:i/>
          <w:lang w:val="es-MX" w:eastAsia="en-US"/>
        </w:rPr>
        <w:t>;</w:t>
      </w:r>
      <w:r w:rsidRPr="0067741B">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799EE56" w14:textId="0A1A1006" w:rsidR="007D645B" w:rsidRPr="0067741B" w:rsidRDefault="00CB7F2B" w:rsidP="007D645B">
      <w:pPr>
        <w:spacing w:line="360" w:lineRule="auto"/>
        <w:jc w:val="both"/>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lastRenderedPageBreak/>
        <w:t>QUINTO</w:t>
      </w:r>
      <w:r w:rsidR="007D645B" w:rsidRPr="0067741B">
        <w:rPr>
          <w:rFonts w:ascii="Palatino Linotype" w:eastAsiaTheme="minorHAnsi" w:hAnsi="Palatino Linotype" w:cs="Arial"/>
          <w:b/>
          <w:sz w:val="28"/>
          <w:lang w:val="es-MX" w:eastAsia="en-US"/>
        </w:rPr>
        <w:t>. Del recurso de revisión.</w:t>
      </w:r>
    </w:p>
    <w:p w14:paraId="475931F5" w14:textId="50CB3D82" w:rsidR="007D645B" w:rsidRPr="0067741B" w:rsidRDefault="007D645B" w:rsidP="007D645B">
      <w:pPr>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Inconforme con la respuesta por parte del </w:t>
      </w:r>
      <w:r w:rsidRPr="0067741B">
        <w:rPr>
          <w:rFonts w:ascii="Palatino Linotype" w:eastAsiaTheme="minorHAnsi" w:hAnsi="Palatino Linotype" w:cs="Arial"/>
          <w:b/>
          <w:lang w:val="es-MX" w:eastAsia="en-US"/>
        </w:rPr>
        <w:t>Sujeto Obligado</w:t>
      </w:r>
      <w:r w:rsidRPr="0067741B">
        <w:rPr>
          <w:rFonts w:ascii="Palatino Linotype" w:eastAsiaTheme="minorHAnsi" w:hAnsi="Palatino Linotype" w:cs="Arial"/>
          <w:lang w:val="es-MX" w:eastAsia="en-US"/>
        </w:rPr>
        <w:t xml:space="preserve">, </w:t>
      </w:r>
      <w:r w:rsidR="00344236" w:rsidRPr="0067741B">
        <w:rPr>
          <w:rFonts w:ascii="Palatino Linotype" w:eastAsiaTheme="minorHAnsi" w:hAnsi="Palatino Linotype" w:cs="Arial"/>
          <w:lang w:val="es-MX" w:eastAsia="en-US"/>
        </w:rPr>
        <w:t>el</w:t>
      </w:r>
      <w:r w:rsidRPr="0067741B">
        <w:rPr>
          <w:rFonts w:ascii="Palatino Linotype" w:eastAsiaTheme="minorHAnsi" w:hAnsi="Palatino Linotype" w:cs="Arial"/>
          <w:lang w:val="es-MX" w:eastAsia="en-US"/>
        </w:rPr>
        <w:t xml:space="preserve"> ahora </w:t>
      </w:r>
      <w:r w:rsidRPr="0067741B">
        <w:rPr>
          <w:rFonts w:ascii="Palatino Linotype" w:eastAsiaTheme="minorHAnsi" w:hAnsi="Palatino Linotype" w:cs="Arial"/>
          <w:b/>
          <w:lang w:val="es-MX" w:eastAsia="en-US"/>
        </w:rPr>
        <w:t>Recurrente</w:t>
      </w:r>
      <w:r w:rsidRPr="0067741B">
        <w:rPr>
          <w:rFonts w:ascii="Palatino Linotype" w:eastAsiaTheme="minorHAnsi" w:hAnsi="Palatino Linotype" w:cs="Arial"/>
          <w:lang w:val="es-MX" w:eastAsia="en-US"/>
        </w:rPr>
        <w:t xml:space="preserve"> interpuso el presente recurso de revisión en fecha </w:t>
      </w:r>
      <w:r w:rsidR="00E84C9A" w:rsidRPr="0067741B">
        <w:rPr>
          <w:rFonts w:ascii="Palatino Linotype" w:eastAsiaTheme="minorHAnsi" w:hAnsi="Palatino Linotype" w:cs="Arial"/>
          <w:lang w:val="es-MX" w:eastAsia="en-US"/>
        </w:rPr>
        <w:t>cinco de noviembre</w:t>
      </w:r>
      <w:r w:rsidRPr="0067741B">
        <w:rPr>
          <w:rFonts w:ascii="Palatino Linotype" w:eastAsiaTheme="minorHAnsi" w:hAnsi="Palatino Linotype" w:cs="Arial"/>
          <w:lang w:val="es-MX" w:eastAsia="en-US"/>
        </w:rPr>
        <w:t xml:space="preserve"> de do</w:t>
      </w:r>
      <w:r w:rsidR="00B14416" w:rsidRPr="0067741B">
        <w:rPr>
          <w:rFonts w:ascii="Palatino Linotype" w:eastAsiaTheme="minorHAnsi" w:hAnsi="Palatino Linotype" w:cs="Arial"/>
          <w:lang w:val="es-MX" w:eastAsia="en-US"/>
        </w:rPr>
        <w:t>s mil veinticinco</w:t>
      </w:r>
      <w:r w:rsidRPr="0067741B">
        <w:rPr>
          <w:rFonts w:ascii="Palatino Linotype" w:eastAsiaTheme="minorHAnsi" w:hAnsi="Palatino Linotype" w:cs="Arial"/>
          <w:lang w:val="es-MX" w:eastAsia="en-US"/>
        </w:rPr>
        <w:t>, el cual fue registrado</w:t>
      </w:r>
      <w:r w:rsidRPr="0067741B">
        <w:rPr>
          <w:rFonts w:ascii="Palatino Linotype" w:eastAsiaTheme="minorHAnsi" w:hAnsi="Palatino Linotype" w:cs="Arial"/>
          <w:b/>
          <w:lang w:val="es-MX" w:eastAsia="en-US"/>
        </w:rPr>
        <w:t xml:space="preserve"> </w:t>
      </w:r>
      <w:r w:rsidRPr="0067741B">
        <w:rPr>
          <w:rFonts w:ascii="Palatino Linotype" w:eastAsiaTheme="minorHAnsi" w:hAnsi="Palatino Linotype" w:cs="Arial"/>
          <w:lang w:val="es-MX" w:eastAsia="en-US"/>
        </w:rPr>
        <w:t xml:space="preserve">en el sistema electrónico con el expediente número </w:t>
      </w:r>
      <w:r w:rsidR="00E84C9A" w:rsidRPr="0067741B">
        <w:rPr>
          <w:rFonts w:ascii="Palatino Linotype" w:eastAsiaTheme="minorHAnsi" w:hAnsi="Palatino Linotype" w:cs="Arial"/>
          <w:b/>
          <w:bCs/>
          <w:lang w:val="es-MX" w:eastAsia="es-MX"/>
        </w:rPr>
        <w:t>12770</w:t>
      </w:r>
      <w:r w:rsidRPr="0067741B">
        <w:rPr>
          <w:rFonts w:ascii="Palatino Linotype" w:eastAsiaTheme="minorHAnsi" w:hAnsi="Palatino Linotype" w:cs="Arial"/>
          <w:b/>
          <w:bCs/>
          <w:lang w:val="es-MX" w:eastAsia="es-MX"/>
        </w:rPr>
        <w:t>/INFOEM/IP/RR/202</w:t>
      </w:r>
      <w:r w:rsidR="00B14416" w:rsidRPr="0067741B">
        <w:rPr>
          <w:rFonts w:ascii="Palatino Linotype" w:eastAsiaTheme="minorHAnsi" w:hAnsi="Palatino Linotype" w:cs="Arial"/>
          <w:b/>
          <w:bCs/>
          <w:lang w:val="es-MX" w:eastAsia="es-MX"/>
        </w:rPr>
        <w:t>5</w:t>
      </w:r>
      <w:r w:rsidRPr="0067741B">
        <w:rPr>
          <w:rFonts w:ascii="Palatino Linotype" w:eastAsiaTheme="minorHAnsi" w:hAnsi="Palatino Linotype" w:cs="Arial"/>
          <w:lang w:val="es-MX" w:eastAsia="en-US"/>
        </w:rPr>
        <w:t>, en el cual aduce, las siguientes manifestaciones:</w:t>
      </w:r>
    </w:p>
    <w:p w14:paraId="451EF501" w14:textId="77777777" w:rsidR="007D645B" w:rsidRPr="0067741B" w:rsidRDefault="007D645B" w:rsidP="007D645B">
      <w:pPr>
        <w:rPr>
          <w:lang w:val="es-MX"/>
        </w:rPr>
      </w:pPr>
    </w:p>
    <w:p w14:paraId="4567D74F" w14:textId="05EA4DE0" w:rsidR="007D645B" w:rsidRPr="0067741B" w:rsidRDefault="007D645B" w:rsidP="00E84C9A">
      <w:pPr>
        <w:numPr>
          <w:ilvl w:val="0"/>
          <w:numId w:val="1"/>
        </w:numPr>
        <w:spacing w:line="259" w:lineRule="auto"/>
        <w:jc w:val="both"/>
        <w:rPr>
          <w:rFonts w:ascii="Palatino Linotype" w:hAnsi="Palatino Linotype" w:cs="Arial"/>
          <w:b/>
          <w:sz w:val="26"/>
          <w:szCs w:val="26"/>
        </w:rPr>
      </w:pPr>
      <w:r w:rsidRPr="0067741B">
        <w:rPr>
          <w:rFonts w:ascii="Palatino Linotype" w:hAnsi="Palatino Linotype" w:cs="Arial"/>
          <w:b/>
          <w:sz w:val="26"/>
          <w:szCs w:val="26"/>
        </w:rPr>
        <w:t>Acto Impugnado:</w:t>
      </w:r>
      <w:r w:rsidR="0057280C" w:rsidRPr="0067741B">
        <w:rPr>
          <w:rFonts w:ascii="Palatino Linotype" w:hAnsi="Palatino Linotype" w:cs="Arial"/>
          <w:b/>
          <w:sz w:val="26"/>
          <w:szCs w:val="26"/>
        </w:rPr>
        <w:t xml:space="preserve"> </w:t>
      </w:r>
      <w:r w:rsidRPr="0067741B">
        <w:rPr>
          <w:rFonts w:ascii="Palatino Linotype" w:eastAsiaTheme="minorHAnsi" w:hAnsi="Palatino Linotype" w:cstheme="minorBidi"/>
          <w:i/>
          <w:color w:val="000000"/>
          <w:sz w:val="22"/>
          <w:szCs w:val="22"/>
          <w:lang w:val="es-MX" w:eastAsia="en-US"/>
        </w:rPr>
        <w:t>“</w:t>
      </w:r>
      <w:r w:rsidR="00E84C9A" w:rsidRPr="0067741B">
        <w:rPr>
          <w:rFonts w:ascii="Palatino Linotype" w:eastAsiaTheme="minorHAnsi" w:hAnsi="Palatino Linotype" w:cstheme="minorBidi"/>
          <w:i/>
          <w:color w:val="000000"/>
          <w:sz w:val="22"/>
          <w:szCs w:val="22"/>
          <w:lang w:val="es-MX" w:eastAsia="en-US"/>
        </w:rPr>
        <w:t xml:space="preserve">entrega de </w:t>
      </w:r>
      <w:proofErr w:type="spellStart"/>
      <w:r w:rsidR="00E84C9A" w:rsidRPr="0067741B">
        <w:rPr>
          <w:rFonts w:ascii="Palatino Linotype" w:eastAsiaTheme="minorHAnsi" w:hAnsi="Palatino Linotype" w:cstheme="minorBidi"/>
          <w:i/>
          <w:color w:val="000000"/>
          <w:sz w:val="22"/>
          <w:szCs w:val="22"/>
          <w:lang w:val="es-MX" w:eastAsia="en-US"/>
        </w:rPr>
        <w:t>informacion</w:t>
      </w:r>
      <w:proofErr w:type="spellEnd"/>
      <w:r w:rsidR="00E84C9A" w:rsidRPr="0067741B">
        <w:rPr>
          <w:rFonts w:ascii="Palatino Linotype" w:eastAsiaTheme="minorHAnsi" w:hAnsi="Palatino Linotype" w:cstheme="minorBidi"/>
          <w:i/>
          <w:color w:val="000000"/>
          <w:sz w:val="22"/>
          <w:szCs w:val="22"/>
          <w:lang w:val="es-MX" w:eastAsia="en-US"/>
        </w:rPr>
        <w:t xml:space="preserve"> incompleta y cambio de modalidad de entrega con la finalidad de evitar la transparencia y acceso a la </w:t>
      </w:r>
      <w:proofErr w:type="spellStart"/>
      <w:r w:rsidR="00E84C9A" w:rsidRPr="0067741B">
        <w:rPr>
          <w:rFonts w:ascii="Palatino Linotype" w:eastAsiaTheme="minorHAnsi" w:hAnsi="Palatino Linotype" w:cstheme="minorBidi"/>
          <w:i/>
          <w:color w:val="000000"/>
          <w:sz w:val="22"/>
          <w:szCs w:val="22"/>
          <w:lang w:val="es-MX" w:eastAsia="en-US"/>
        </w:rPr>
        <w:t>informacion</w:t>
      </w:r>
      <w:proofErr w:type="spellEnd"/>
      <w:r w:rsidRPr="0067741B">
        <w:rPr>
          <w:rFonts w:ascii="Palatino Linotype" w:eastAsiaTheme="minorHAnsi" w:hAnsi="Palatino Linotype" w:cstheme="minorBidi"/>
          <w:i/>
          <w:color w:val="000000"/>
          <w:sz w:val="22"/>
          <w:szCs w:val="22"/>
          <w:lang w:val="es-MX" w:eastAsia="en-US"/>
        </w:rPr>
        <w:t>” (Sic).</w:t>
      </w:r>
    </w:p>
    <w:p w14:paraId="3BBBBFDA" w14:textId="77777777" w:rsidR="007D645B" w:rsidRPr="0067741B" w:rsidRDefault="007D645B" w:rsidP="007D645B">
      <w:pPr>
        <w:spacing w:line="276" w:lineRule="auto"/>
        <w:ind w:left="284"/>
        <w:jc w:val="both"/>
        <w:rPr>
          <w:rFonts w:ascii="Palatino Linotype" w:hAnsi="Palatino Linotype"/>
          <w:i/>
          <w:sz w:val="22"/>
          <w:szCs w:val="22"/>
          <w:lang w:val="es-MX" w:eastAsia="es-MX"/>
        </w:rPr>
      </w:pPr>
    </w:p>
    <w:p w14:paraId="3C99B748" w14:textId="49ED66AB" w:rsidR="007D645B" w:rsidRPr="0067741B" w:rsidRDefault="007D645B" w:rsidP="00E84C9A">
      <w:pPr>
        <w:pStyle w:val="Prrafodelista"/>
        <w:numPr>
          <w:ilvl w:val="0"/>
          <w:numId w:val="1"/>
        </w:numPr>
        <w:jc w:val="both"/>
        <w:rPr>
          <w:rFonts w:ascii="Palatino Linotype" w:hAnsi="Palatino Linotype"/>
          <w:i/>
          <w:sz w:val="26"/>
          <w:szCs w:val="26"/>
          <w:lang w:val="es-MX" w:eastAsia="es-MX"/>
        </w:rPr>
      </w:pPr>
      <w:r w:rsidRPr="0067741B">
        <w:rPr>
          <w:rFonts w:ascii="Palatino Linotype" w:hAnsi="Palatino Linotype" w:cs="Arial"/>
          <w:b/>
          <w:sz w:val="26"/>
          <w:szCs w:val="26"/>
        </w:rPr>
        <w:t>Razones o Motivos de Inconformidad</w:t>
      </w:r>
      <w:r w:rsidRPr="0067741B">
        <w:rPr>
          <w:rFonts w:ascii="Palatino Linotype" w:hAnsi="Palatino Linotype" w:cs="Arial"/>
          <w:sz w:val="26"/>
          <w:szCs w:val="26"/>
        </w:rPr>
        <w:t xml:space="preserve">: </w:t>
      </w:r>
      <w:r w:rsidRPr="0067741B">
        <w:rPr>
          <w:rFonts w:ascii="Palatino Linotype" w:eastAsiaTheme="minorHAnsi" w:hAnsi="Palatino Linotype" w:cs="Arial"/>
          <w:i/>
          <w:sz w:val="22"/>
          <w:szCs w:val="22"/>
          <w:lang w:val="es-MX" w:eastAsia="en-US"/>
        </w:rPr>
        <w:t>“</w:t>
      </w:r>
      <w:r w:rsidR="00E84C9A" w:rsidRPr="0067741B">
        <w:rPr>
          <w:rFonts w:ascii="Palatino Linotype" w:eastAsiaTheme="minorHAnsi" w:hAnsi="Palatino Linotype" w:cstheme="minorBidi"/>
          <w:i/>
          <w:color w:val="000000"/>
          <w:sz w:val="22"/>
          <w:szCs w:val="22"/>
          <w:lang w:val="es-MX" w:eastAsia="en-US"/>
        </w:rPr>
        <w:t xml:space="preserve">entrega de </w:t>
      </w:r>
      <w:proofErr w:type="spellStart"/>
      <w:r w:rsidR="00E84C9A" w:rsidRPr="0067741B">
        <w:rPr>
          <w:rFonts w:ascii="Palatino Linotype" w:eastAsiaTheme="minorHAnsi" w:hAnsi="Palatino Linotype" w:cstheme="minorBidi"/>
          <w:i/>
          <w:color w:val="000000"/>
          <w:sz w:val="22"/>
          <w:szCs w:val="22"/>
          <w:lang w:val="es-MX" w:eastAsia="en-US"/>
        </w:rPr>
        <w:t>informacion</w:t>
      </w:r>
      <w:proofErr w:type="spellEnd"/>
      <w:r w:rsidR="00E84C9A" w:rsidRPr="0067741B">
        <w:rPr>
          <w:rFonts w:ascii="Palatino Linotype" w:eastAsiaTheme="minorHAnsi" w:hAnsi="Palatino Linotype" w:cstheme="minorBidi"/>
          <w:i/>
          <w:color w:val="000000"/>
          <w:sz w:val="22"/>
          <w:szCs w:val="22"/>
          <w:lang w:val="es-MX" w:eastAsia="en-US"/>
        </w:rPr>
        <w:t xml:space="preserve"> incompleta y cambio de modalidad de entrega con la finalidad de evadir la entrega de la </w:t>
      </w:r>
      <w:proofErr w:type="spellStart"/>
      <w:r w:rsidR="00E84C9A" w:rsidRPr="0067741B">
        <w:rPr>
          <w:rFonts w:ascii="Palatino Linotype" w:eastAsiaTheme="minorHAnsi" w:hAnsi="Palatino Linotype" w:cstheme="minorBidi"/>
          <w:i/>
          <w:color w:val="000000"/>
          <w:sz w:val="22"/>
          <w:szCs w:val="22"/>
          <w:lang w:val="es-MX" w:eastAsia="en-US"/>
        </w:rPr>
        <w:t>informacion</w:t>
      </w:r>
      <w:proofErr w:type="spellEnd"/>
      <w:r w:rsidR="00E84C9A" w:rsidRPr="0067741B">
        <w:rPr>
          <w:rFonts w:ascii="Palatino Linotype" w:eastAsiaTheme="minorHAnsi" w:hAnsi="Palatino Linotype" w:cstheme="minorBidi"/>
          <w:i/>
          <w:color w:val="000000"/>
          <w:sz w:val="22"/>
          <w:szCs w:val="22"/>
          <w:lang w:val="es-MX" w:eastAsia="en-US"/>
        </w:rPr>
        <w:t xml:space="preserve"> </w:t>
      </w:r>
      <w:proofErr w:type="spellStart"/>
      <w:r w:rsidR="00E84C9A" w:rsidRPr="0067741B">
        <w:rPr>
          <w:rFonts w:ascii="Palatino Linotype" w:eastAsiaTheme="minorHAnsi" w:hAnsi="Palatino Linotype" w:cstheme="minorBidi"/>
          <w:i/>
          <w:color w:val="000000"/>
          <w:sz w:val="22"/>
          <w:szCs w:val="22"/>
          <w:lang w:val="es-MX" w:eastAsia="en-US"/>
        </w:rPr>
        <w:t>asi</w:t>
      </w:r>
      <w:proofErr w:type="spellEnd"/>
      <w:r w:rsidR="00E84C9A" w:rsidRPr="0067741B">
        <w:rPr>
          <w:rFonts w:ascii="Palatino Linotype" w:eastAsiaTheme="minorHAnsi" w:hAnsi="Palatino Linotype" w:cstheme="minorBidi"/>
          <w:i/>
          <w:color w:val="000000"/>
          <w:sz w:val="22"/>
          <w:szCs w:val="22"/>
          <w:lang w:val="es-MX" w:eastAsia="en-US"/>
        </w:rPr>
        <w:t xml:space="preserve"> como vulnerar el derecho de </w:t>
      </w:r>
      <w:proofErr w:type="spellStart"/>
      <w:r w:rsidR="00E84C9A" w:rsidRPr="0067741B">
        <w:rPr>
          <w:rFonts w:ascii="Palatino Linotype" w:eastAsiaTheme="minorHAnsi" w:hAnsi="Palatino Linotype" w:cstheme="minorBidi"/>
          <w:i/>
          <w:color w:val="000000"/>
          <w:sz w:val="22"/>
          <w:szCs w:val="22"/>
          <w:lang w:val="es-MX" w:eastAsia="en-US"/>
        </w:rPr>
        <w:t>peticion</w:t>
      </w:r>
      <w:proofErr w:type="spellEnd"/>
      <w:r w:rsidR="00E84C9A" w:rsidRPr="0067741B">
        <w:rPr>
          <w:rFonts w:ascii="Palatino Linotype" w:eastAsiaTheme="minorHAnsi" w:hAnsi="Palatino Linotype" w:cstheme="minorBidi"/>
          <w:i/>
          <w:color w:val="000000"/>
          <w:sz w:val="22"/>
          <w:szCs w:val="22"/>
          <w:lang w:val="es-MX" w:eastAsia="en-US"/>
        </w:rPr>
        <w:t xml:space="preserve"> a </w:t>
      </w:r>
      <w:proofErr w:type="spellStart"/>
      <w:r w:rsidR="00E84C9A" w:rsidRPr="0067741B">
        <w:rPr>
          <w:rFonts w:ascii="Palatino Linotype" w:eastAsiaTheme="minorHAnsi" w:hAnsi="Palatino Linotype" w:cstheme="minorBidi"/>
          <w:i/>
          <w:color w:val="000000"/>
          <w:sz w:val="22"/>
          <w:szCs w:val="22"/>
          <w:lang w:val="es-MX" w:eastAsia="en-US"/>
        </w:rPr>
        <w:t>traves</w:t>
      </w:r>
      <w:proofErr w:type="spellEnd"/>
      <w:r w:rsidR="00E84C9A" w:rsidRPr="0067741B">
        <w:rPr>
          <w:rFonts w:ascii="Palatino Linotype" w:eastAsiaTheme="minorHAnsi" w:hAnsi="Palatino Linotype" w:cstheme="minorBidi"/>
          <w:i/>
          <w:color w:val="000000"/>
          <w:sz w:val="22"/>
          <w:szCs w:val="22"/>
          <w:lang w:val="es-MX" w:eastAsia="en-US"/>
        </w:rPr>
        <w:t xml:space="preserve"> de la plataforma, la excusa de que la documental rebasa el </w:t>
      </w:r>
      <w:proofErr w:type="spellStart"/>
      <w:r w:rsidR="00E84C9A" w:rsidRPr="0067741B">
        <w:rPr>
          <w:rFonts w:ascii="Palatino Linotype" w:eastAsiaTheme="minorHAnsi" w:hAnsi="Palatino Linotype" w:cstheme="minorBidi"/>
          <w:i/>
          <w:color w:val="000000"/>
          <w:sz w:val="22"/>
          <w:szCs w:val="22"/>
          <w:lang w:val="es-MX" w:eastAsia="en-US"/>
        </w:rPr>
        <w:t>numero</w:t>
      </w:r>
      <w:proofErr w:type="spellEnd"/>
      <w:r w:rsidR="00E84C9A" w:rsidRPr="0067741B">
        <w:rPr>
          <w:rFonts w:ascii="Palatino Linotype" w:eastAsiaTheme="minorHAnsi" w:hAnsi="Palatino Linotype" w:cstheme="minorBidi"/>
          <w:i/>
          <w:color w:val="000000"/>
          <w:sz w:val="22"/>
          <w:szCs w:val="22"/>
          <w:lang w:val="es-MX" w:eastAsia="en-US"/>
        </w:rPr>
        <w:t xml:space="preserve"> considerable de fojas, no los exime de la responsabilidad y </w:t>
      </w:r>
      <w:proofErr w:type="spellStart"/>
      <w:r w:rsidR="00E84C9A" w:rsidRPr="0067741B">
        <w:rPr>
          <w:rFonts w:ascii="Palatino Linotype" w:eastAsiaTheme="minorHAnsi" w:hAnsi="Palatino Linotype" w:cstheme="minorBidi"/>
          <w:i/>
          <w:color w:val="000000"/>
          <w:sz w:val="22"/>
          <w:szCs w:val="22"/>
          <w:lang w:val="es-MX" w:eastAsia="en-US"/>
        </w:rPr>
        <w:t>obligacion</w:t>
      </w:r>
      <w:proofErr w:type="spellEnd"/>
      <w:r w:rsidR="00E84C9A" w:rsidRPr="0067741B">
        <w:rPr>
          <w:rFonts w:ascii="Palatino Linotype" w:eastAsiaTheme="minorHAnsi" w:hAnsi="Palatino Linotype" w:cstheme="minorBidi"/>
          <w:i/>
          <w:color w:val="000000"/>
          <w:sz w:val="22"/>
          <w:szCs w:val="22"/>
          <w:lang w:val="es-MX" w:eastAsia="en-US"/>
        </w:rPr>
        <w:t xml:space="preserve"> de transparentar la </w:t>
      </w:r>
      <w:proofErr w:type="spellStart"/>
      <w:r w:rsidR="00E84C9A" w:rsidRPr="0067741B">
        <w:rPr>
          <w:rFonts w:ascii="Palatino Linotype" w:eastAsiaTheme="minorHAnsi" w:hAnsi="Palatino Linotype" w:cstheme="minorBidi"/>
          <w:i/>
          <w:color w:val="000000"/>
          <w:sz w:val="22"/>
          <w:szCs w:val="22"/>
          <w:lang w:val="es-MX" w:eastAsia="en-US"/>
        </w:rPr>
        <w:t>informacion</w:t>
      </w:r>
      <w:proofErr w:type="spellEnd"/>
      <w:r w:rsidR="00E84C9A" w:rsidRPr="0067741B">
        <w:rPr>
          <w:rFonts w:ascii="Palatino Linotype" w:eastAsiaTheme="minorHAnsi" w:hAnsi="Palatino Linotype" w:cstheme="minorBidi"/>
          <w:i/>
          <w:color w:val="000000"/>
          <w:sz w:val="22"/>
          <w:szCs w:val="22"/>
          <w:lang w:val="es-MX" w:eastAsia="en-US"/>
        </w:rPr>
        <w:t xml:space="preserve">, ya que no señala el tamaño o peso </w:t>
      </w:r>
      <w:proofErr w:type="spellStart"/>
      <w:r w:rsidR="00E84C9A" w:rsidRPr="0067741B">
        <w:rPr>
          <w:rFonts w:ascii="Palatino Linotype" w:eastAsiaTheme="minorHAnsi" w:hAnsi="Palatino Linotype" w:cstheme="minorBidi"/>
          <w:i/>
          <w:color w:val="000000"/>
          <w:sz w:val="22"/>
          <w:szCs w:val="22"/>
          <w:lang w:val="es-MX" w:eastAsia="en-US"/>
        </w:rPr>
        <w:t>especifico</w:t>
      </w:r>
      <w:proofErr w:type="spellEnd"/>
      <w:r w:rsidR="00E84C9A" w:rsidRPr="0067741B">
        <w:rPr>
          <w:rFonts w:ascii="Palatino Linotype" w:eastAsiaTheme="minorHAnsi" w:hAnsi="Palatino Linotype" w:cstheme="minorBidi"/>
          <w:i/>
          <w:color w:val="000000"/>
          <w:sz w:val="22"/>
          <w:szCs w:val="22"/>
          <w:lang w:val="es-MX" w:eastAsia="en-US"/>
        </w:rPr>
        <w:t xml:space="preserve"> del archivo, </w:t>
      </w:r>
      <w:proofErr w:type="spellStart"/>
      <w:r w:rsidR="00E84C9A" w:rsidRPr="0067741B">
        <w:rPr>
          <w:rFonts w:ascii="Palatino Linotype" w:eastAsiaTheme="minorHAnsi" w:hAnsi="Palatino Linotype" w:cstheme="minorBidi"/>
          <w:i/>
          <w:color w:val="000000"/>
          <w:sz w:val="22"/>
          <w:szCs w:val="22"/>
          <w:lang w:val="es-MX" w:eastAsia="en-US"/>
        </w:rPr>
        <w:t>asi</w:t>
      </w:r>
      <w:proofErr w:type="spellEnd"/>
      <w:r w:rsidR="00E84C9A" w:rsidRPr="0067741B">
        <w:rPr>
          <w:rFonts w:ascii="Palatino Linotype" w:eastAsiaTheme="minorHAnsi" w:hAnsi="Palatino Linotype" w:cstheme="minorBidi"/>
          <w:i/>
          <w:color w:val="000000"/>
          <w:sz w:val="22"/>
          <w:szCs w:val="22"/>
          <w:lang w:val="es-MX" w:eastAsia="en-US"/>
        </w:rPr>
        <w:t xml:space="preserve"> mismo no se anexa el acta de fecha 31 de octubre ni se especifica que numero de </w:t>
      </w:r>
      <w:proofErr w:type="spellStart"/>
      <w:r w:rsidR="00E84C9A" w:rsidRPr="0067741B">
        <w:rPr>
          <w:rFonts w:ascii="Palatino Linotype" w:eastAsiaTheme="minorHAnsi" w:hAnsi="Palatino Linotype" w:cstheme="minorBidi"/>
          <w:i/>
          <w:color w:val="000000"/>
          <w:sz w:val="22"/>
          <w:szCs w:val="22"/>
          <w:lang w:val="es-MX" w:eastAsia="en-US"/>
        </w:rPr>
        <w:t>sesion</w:t>
      </w:r>
      <w:proofErr w:type="spellEnd"/>
      <w:r w:rsidR="00E84C9A" w:rsidRPr="0067741B">
        <w:rPr>
          <w:rFonts w:ascii="Palatino Linotype" w:eastAsiaTheme="minorHAnsi" w:hAnsi="Palatino Linotype" w:cstheme="minorBidi"/>
          <w:i/>
          <w:color w:val="000000"/>
          <w:sz w:val="22"/>
          <w:szCs w:val="22"/>
          <w:lang w:val="es-MX" w:eastAsia="en-US"/>
        </w:rPr>
        <w:t xml:space="preserve"> es, siendo todo esto un argumento no valido del sujeto obligado para evadir su responsabilidad, y vulnerando el derecho que como peticionario de solicitar de manera la </w:t>
      </w:r>
      <w:proofErr w:type="spellStart"/>
      <w:r w:rsidR="00E84C9A" w:rsidRPr="0067741B">
        <w:rPr>
          <w:rFonts w:ascii="Palatino Linotype" w:eastAsiaTheme="minorHAnsi" w:hAnsi="Palatino Linotype" w:cstheme="minorBidi"/>
          <w:i/>
          <w:color w:val="000000"/>
          <w:sz w:val="22"/>
          <w:szCs w:val="22"/>
          <w:lang w:val="es-MX" w:eastAsia="en-US"/>
        </w:rPr>
        <w:t>informacion</w:t>
      </w:r>
      <w:proofErr w:type="spellEnd"/>
      <w:r w:rsidR="00E84C9A" w:rsidRPr="0067741B">
        <w:rPr>
          <w:rFonts w:ascii="Palatino Linotype" w:eastAsiaTheme="minorHAnsi" w:hAnsi="Palatino Linotype" w:cstheme="minorBidi"/>
          <w:i/>
          <w:color w:val="000000"/>
          <w:sz w:val="22"/>
          <w:szCs w:val="22"/>
          <w:lang w:val="es-MX" w:eastAsia="en-US"/>
        </w:rPr>
        <w:t xml:space="preserve"> pues el cambio de modalidad a consulta directa es por dos razones, una ocultar </w:t>
      </w:r>
      <w:proofErr w:type="spellStart"/>
      <w:r w:rsidR="00E84C9A" w:rsidRPr="0067741B">
        <w:rPr>
          <w:rFonts w:ascii="Palatino Linotype" w:eastAsiaTheme="minorHAnsi" w:hAnsi="Palatino Linotype" w:cstheme="minorBidi"/>
          <w:i/>
          <w:color w:val="000000"/>
          <w:sz w:val="22"/>
          <w:szCs w:val="22"/>
          <w:lang w:val="es-MX" w:eastAsia="en-US"/>
        </w:rPr>
        <w:t>informacion</w:t>
      </w:r>
      <w:proofErr w:type="spellEnd"/>
      <w:r w:rsidR="00E84C9A" w:rsidRPr="0067741B">
        <w:rPr>
          <w:rFonts w:ascii="Palatino Linotype" w:eastAsiaTheme="minorHAnsi" w:hAnsi="Palatino Linotype" w:cstheme="minorBidi"/>
          <w:i/>
          <w:color w:val="000000"/>
          <w:sz w:val="22"/>
          <w:szCs w:val="22"/>
          <w:lang w:val="es-MX" w:eastAsia="en-US"/>
        </w:rPr>
        <w:t xml:space="preserve">, y dos buscar que acuda </w:t>
      </w:r>
      <w:proofErr w:type="spellStart"/>
      <w:r w:rsidR="00E84C9A" w:rsidRPr="0067741B">
        <w:rPr>
          <w:rFonts w:ascii="Palatino Linotype" w:eastAsiaTheme="minorHAnsi" w:hAnsi="Palatino Linotype" w:cstheme="minorBidi"/>
          <w:i/>
          <w:color w:val="000000"/>
          <w:sz w:val="22"/>
          <w:szCs w:val="22"/>
          <w:lang w:val="es-MX" w:eastAsia="en-US"/>
        </w:rPr>
        <w:t>diectamente</w:t>
      </w:r>
      <w:proofErr w:type="spellEnd"/>
      <w:r w:rsidR="00E84C9A" w:rsidRPr="0067741B">
        <w:rPr>
          <w:rFonts w:ascii="Palatino Linotype" w:eastAsiaTheme="minorHAnsi" w:hAnsi="Palatino Linotype" w:cstheme="minorBidi"/>
          <w:i/>
          <w:color w:val="000000"/>
          <w:sz w:val="22"/>
          <w:szCs w:val="22"/>
          <w:lang w:val="es-MX" w:eastAsia="en-US"/>
        </w:rPr>
        <w:t xml:space="preserve"> a las oficinas para identificarme, vulnerando con esto el articulo 155 </w:t>
      </w:r>
      <w:proofErr w:type="spellStart"/>
      <w:r w:rsidR="00E84C9A" w:rsidRPr="0067741B">
        <w:rPr>
          <w:rFonts w:ascii="Palatino Linotype" w:eastAsiaTheme="minorHAnsi" w:hAnsi="Palatino Linotype" w:cstheme="minorBidi"/>
          <w:i/>
          <w:color w:val="000000"/>
          <w:sz w:val="22"/>
          <w:szCs w:val="22"/>
          <w:lang w:val="es-MX" w:eastAsia="en-US"/>
        </w:rPr>
        <w:t>fraccion</w:t>
      </w:r>
      <w:proofErr w:type="spellEnd"/>
      <w:r w:rsidR="00E84C9A" w:rsidRPr="0067741B">
        <w:rPr>
          <w:rFonts w:ascii="Palatino Linotype" w:eastAsiaTheme="minorHAnsi" w:hAnsi="Palatino Linotype" w:cstheme="minorBidi"/>
          <w:i/>
          <w:color w:val="000000"/>
          <w:sz w:val="22"/>
          <w:szCs w:val="22"/>
          <w:lang w:val="es-MX" w:eastAsia="en-US"/>
        </w:rPr>
        <w:t xml:space="preserve"> V de la LEY DE TRANSPARENCIA Y ACCESO A LA INFORMACIÓN PÚBLICA DEL ESTADO DE MÉXICO Y MUNICIPIOS por lo que solicito me sea proporcionada la </w:t>
      </w:r>
      <w:proofErr w:type="spellStart"/>
      <w:r w:rsidR="00E84C9A" w:rsidRPr="0067741B">
        <w:rPr>
          <w:rFonts w:ascii="Palatino Linotype" w:eastAsiaTheme="minorHAnsi" w:hAnsi="Palatino Linotype" w:cstheme="minorBidi"/>
          <w:i/>
          <w:color w:val="000000"/>
          <w:sz w:val="22"/>
          <w:szCs w:val="22"/>
          <w:lang w:val="es-MX" w:eastAsia="en-US"/>
        </w:rPr>
        <w:t>informacion</w:t>
      </w:r>
      <w:proofErr w:type="spellEnd"/>
      <w:r w:rsidR="00E84C9A" w:rsidRPr="0067741B">
        <w:rPr>
          <w:rFonts w:ascii="Palatino Linotype" w:eastAsiaTheme="minorHAnsi" w:hAnsi="Palatino Linotype" w:cstheme="minorBidi"/>
          <w:i/>
          <w:color w:val="000000"/>
          <w:sz w:val="22"/>
          <w:szCs w:val="22"/>
          <w:lang w:val="es-MX" w:eastAsia="en-US"/>
        </w:rPr>
        <w:t xml:space="preserve"> requerida en la modalidad solicitada ya que la </w:t>
      </w:r>
      <w:proofErr w:type="spellStart"/>
      <w:r w:rsidR="00E84C9A" w:rsidRPr="0067741B">
        <w:rPr>
          <w:rFonts w:ascii="Palatino Linotype" w:eastAsiaTheme="minorHAnsi" w:hAnsi="Palatino Linotype" w:cstheme="minorBidi"/>
          <w:i/>
          <w:color w:val="000000"/>
          <w:sz w:val="22"/>
          <w:szCs w:val="22"/>
          <w:lang w:val="es-MX" w:eastAsia="en-US"/>
        </w:rPr>
        <w:t>motivacion</w:t>
      </w:r>
      <w:proofErr w:type="spellEnd"/>
      <w:r w:rsidR="00E84C9A" w:rsidRPr="0067741B">
        <w:rPr>
          <w:rFonts w:ascii="Palatino Linotype" w:eastAsiaTheme="minorHAnsi" w:hAnsi="Palatino Linotype" w:cstheme="minorBidi"/>
          <w:i/>
          <w:color w:val="000000"/>
          <w:sz w:val="22"/>
          <w:szCs w:val="22"/>
          <w:lang w:val="es-MX" w:eastAsia="en-US"/>
        </w:rPr>
        <w:t xml:space="preserve"> del cambio de modalidad de entrega no es justificada pues esta de </w:t>
      </w:r>
      <w:proofErr w:type="spellStart"/>
      <w:r w:rsidR="00E84C9A" w:rsidRPr="0067741B">
        <w:rPr>
          <w:rFonts w:ascii="Palatino Linotype" w:eastAsiaTheme="minorHAnsi" w:hAnsi="Palatino Linotype" w:cstheme="minorBidi"/>
          <w:i/>
          <w:color w:val="000000"/>
          <w:sz w:val="22"/>
          <w:szCs w:val="22"/>
          <w:lang w:val="es-MX" w:eastAsia="en-US"/>
        </w:rPr>
        <w:t>mas</w:t>
      </w:r>
      <w:proofErr w:type="spellEnd"/>
      <w:r w:rsidR="00E84C9A" w:rsidRPr="0067741B">
        <w:rPr>
          <w:rFonts w:ascii="Palatino Linotype" w:eastAsiaTheme="minorHAnsi" w:hAnsi="Palatino Linotype" w:cstheme="minorBidi"/>
          <w:i/>
          <w:color w:val="000000"/>
          <w:sz w:val="22"/>
          <w:szCs w:val="22"/>
          <w:lang w:val="es-MX" w:eastAsia="en-US"/>
        </w:rPr>
        <w:t xml:space="preserve"> señalarle al sujeto obligado, que el INFOEM tiene la posibilidad de </w:t>
      </w:r>
      <w:proofErr w:type="spellStart"/>
      <w:r w:rsidR="00E84C9A" w:rsidRPr="0067741B">
        <w:rPr>
          <w:rFonts w:ascii="Palatino Linotype" w:eastAsiaTheme="minorHAnsi" w:hAnsi="Palatino Linotype" w:cstheme="minorBidi"/>
          <w:i/>
          <w:color w:val="000000"/>
          <w:sz w:val="22"/>
          <w:szCs w:val="22"/>
          <w:lang w:val="es-MX" w:eastAsia="en-US"/>
        </w:rPr>
        <w:t>avilitarle</w:t>
      </w:r>
      <w:proofErr w:type="spellEnd"/>
      <w:r w:rsidR="00E84C9A" w:rsidRPr="0067741B">
        <w:rPr>
          <w:rFonts w:ascii="Palatino Linotype" w:eastAsiaTheme="minorHAnsi" w:hAnsi="Palatino Linotype" w:cstheme="minorBidi"/>
          <w:i/>
          <w:color w:val="000000"/>
          <w:sz w:val="22"/>
          <w:szCs w:val="22"/>
          <w:lang w:val="es-MX" w:eastAsia="en-US"/>
        </w:rPr>
        <w:t xml:space="preserve"> mayor </w:t>
      </w:r>
      <w:proofErr w:type="spellStart"/>
      <w:r w:rsidR="00E84C9A" w:rsidRPr="0067741B">
        <w:rPr>
          <w:rFonts w:ascii="Palatino Linotype" w:eastAsiaTheme="minorHAnsi" w:hAnsi="Palatino Linotype" w:cstheme="minorBidi"/>
          <w:i/>
          <w:color w:val="000000"/>
          <w:sz w:val="22"/>
          <w:szCs w:val="22"/>
          <w:lang w:val="es-MX" w:eastAsia="en-US"/>
        </w:rPr>
        <w:t>numero</w:t>
      </w:r>
      <w:proofErr w:type="spellEnd"/>
      <w:r w:rsidR="00E84C9A" w:rsidRPr="0067741B">
        <w:rPr>
          <w:rFonts w:ascii="Palatino Linotype" w:eastAsiaTheme="minorHAnsi" w:hAnsi="Palatino Linotype" w:cstheme="minorBidi"/>
          <w:i/>
          <w:color w:val="000000"/>
          <w:sz w:val="22"/>
          <w:szCs w:val="22"/>
          <w:lang w:val="es-MX" w:eastAsia="en-US"/>
        </w:rPr>
        <w:t xml:space="preserve"> de peso en la plataforma para la entrega de archivos con mayor peso, y que el </w:t>
      </w:r>
      <w:proofErr w:type="spellStart"/>
      <w:r w:rsidR="00E84C9A" w:rsidRPr="0067741B">
        <w:rPr>
          <w:rFonts w:ascii="Palatino Linotype" w:eastAsiaTheme="minorHAnsi" w:hAnsi="Palatino Linotype" w:cstheme="minorBidi"/>
          <w:i/>
          <w:color w:val="000000"/>
          <w:sz w:val="22"/>
          <w:szCs w:val="22"/>
          <w:lang w:val="es-MX" w:eastAsia="en-US"/>
        </w:rPr>
        <w:t>area</w:t>
      </w:r>
      <w:proofErr w:type="spellEnd"/>
      <w:r w:rsidR="00E84C9A" w:rsidRPr="0067741B">
        <w:rPr>
          <w:rFonts w:ascii="Palatino Linotype" w:eastAsiaTheme="minorHAnsi" w:hAnsi="Palatino Linotype" w:cstheme="minorBidi"/>
          <w:i/>
          <w:color w:val="000000"/>
          <w:sz w:val="22"/>
          <w:szCs w:val="22"/>
          <w:lang w:val="es-MX" w:eastAsia="en-US"/>
        </w:rPr>
        <w:t xml:space="preserve"> de TESORERIA DE JUCHITEPEC cuenta con una plantilla numerosa de trabajadores que pueden realizar la </w:t>
      </w:r>
      <w:proofErr w:type="spellStart"/>
      <w:r w:rsidR="00E84C9A" w:rsidRPr="0067741B">
        <w:rPr>
          <w:rFonts w:ascii="Palatino Linotype" w:eastAsiaTheme="minorHAnsi" w:hAnsi="Palatino Linotype" w:cstheme="minorBidi"/>
          <w:i/>
          <w:color w:val="000000"/>
          <w:sz w:val="22"/>
          <w:szCs w:val="22"/>
          <w:lang w:val="es-MX" w:eastAsia="en-US"/>
        </w:rPr>
        <w:t>digitalizacion</w:t>
      </w:r>
      <w:proofErr w:type="spellEnd"/>
      <w:r w:rsidR="00E84C9A" w:rsidRPr="0067741B">
        <w:rPr>
          <w:rFonts w:ascii="Palatino Linotype" w:eastAsiaTheme="minorHAnsi" w:hAnsi="Palatino Linotype" w:cstheme="minorBidi"/>
          <w:i/>
          <w:color w:val="000000"/>
          <w:sz w:val="22"/>
          <w:szCs w:val="22"/>
          <w:lang w:val="es-MX" w:eastAsia="en-US"/>
        </w:rPr>
        <w:t xml:space="preserve"> de la </w:t>
      </w:r>
      <w:proofErr w:type="spellStart"/>
      <w:r w:rsidR="00E84C9A" w:rsidRPr="0067741B">
        <w:rPr>
          <w:rFonts w:ascii="Palatino Linotype" w:eastAsiaTheme="minorHAnsi" w:hAnsi="Palatino Linotype" w:cstheme="minorBidi"/>
          <w:i/>
          <w:color w:val="000000"/>
          <w:sz w:val="22"/>
          <w:szCs w:val="22"/>
          <w:lang w:val="es-MX" w:eastAsia="en-US"/>
        </w:rPr>
        <w:t>informacion</w:t>
      </w:r>
      <w:proofErr w:type="spellEnd"/>
      <w:r w:rsidR="00E84C9A" w:rsidRPr="0067741B">
        <w:rPr>
          <w:rFonts w:ascii="Palatino Linotype" w:eastAsiaTheme="minorHAnsi" w:hAnsi="Palatino Linotype" w:cstheme="minorBidi"/>
          <w:i/>
          <w:color w:val="000000"/>
          <w:sz w:val="22"/>
          <w:szCs w:val="22"/>
          <w:lang w:val="es-MX" w:eastAsia="en-US"/>
        </w:rPr>
        <w:t>.</w:t>
      </w:r>
      <w:r w:rsidRPr="0067741B">
        <w:rPr>
          <w:rFonts w:ascii="Palatino Linotype" w:eastAsiaTheme="minorHAnsi" w:hAnsi="Palatino Linotype" w:cstheme="minorBidi"/>
          <w:i/>
          <w:color w:val="000000"/>
          <w:sz w:val="22"/>
          <w:szCs w:val="22"/>
          <w:lang w:val="es-MX" w:eastAsia="en-US"/>
        </w:rPr>
        <w:t>” (Sic)</w:t>
      </w:r>
    </w:p>
    <w:p w14:paraId="0CF62488" w14:textId="77777777" w:rsidR="00DB55A6" w:rsidRPr="0067741B" w:rsidRDefault="00DB55A6" w:rsidP="007D645B">
      <w:pPr>
        <w:spacing w:line="360" w:lineRule="auto"/>
        <w:jc w:val="both"/>
        <w:rPr>
          <w:rFonts w:ascii="Palatino Linotype" w:hAnsi="Palatino Linotype"/>
          <w:i/>
          <w:sz w:val="22"/>
          <w:szCs w:val="22"/>
          <w:lang w:val="es-MX" w:eastAsia="es-MX"/>
        </w:rPr>
      </w:pPr>
    </w:p>
    <w:p w14:paraId="0FC6C2CD" w14:textId="1B7F36DC" w:rsidR="007D645B" w:rsidRPr="0067741B" w:rsidRDefault="00CB7F2B" w:rsidP="007D645B">
      <w:pPr>
        <w:spacing w:line="360" w:lineRule="auto"/>
        <w:jc w:val="both"/>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t>SEXTO</w:t>
      </w:r>
      <w:r w:rsidR="007D645B" w:rsidRPr="0067741B">
        <w:rPr>
          <w:rFonts w:ascii="Palatino Linotype" w:eastAsiaTheme="minorHAnsi" w:hAnsi="Palatino Linotype" w:cs="Arial"/>
          <w:b/>
          <w:sz w:val="28"/>
          <w:lang w:val="es-MX" w:eastAsia="en-US"/>
        </w:rPr>
        <w:t>. Del turno del recurso de revisión.</w:t>
      </w:r>
    </w:p>
    <w:p w14:paraId="572BF66E" w14:textId="19B3AF39" w:rsidR="007D645B" w:rsidRPr="0067741B" w:rsidRDefault="007D645B" w:rsidP="007D645B">
      <w:pPr>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Medio de impugnación que le fue turnado al Comisionado Presidente </w:t>
      </w:r>
      <w:r w:rsidRPr="0067741B">
        <w:rPr>
          <w:rFonts w:ascii="Palatino Linotype" w:eastAsiaTheme="minorHAnsi" w:hAnsi="Palatino Linotype" w:cs="Arial"/>
          <w:b/>
          <w:lang w:val="es-MX" w:eastAsia="en-US"/>
        </w:rPr>
        <w:t>José Martínez Vilchis</w:t>
      </w:r>
      <w:r w:rsidRPr="0067741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84C9A" w:rsidRPr="0067741B">
        <w:rPr>
          <w:rFonts w:ascii="Palatino Linotype" w:eastAsiaTheme="minorHAnsi" w:hAnsi="Palatino Linotype" w:cs="Arial"/>
          <w:lang w:val="es-MX" w:eastAsia="en-US"/>
        </w:rPr>
        <w:t>once de noviembre</w:t>
      </w:r>
      <w:r w:rsidR="0057280C" w:rsidRPr="0067741B">
        <w:rPr>
          <w:rFonts w:ascii="Palatino Linotype" w:eastAsiaTheme="minorHAnsi" w:hAnsi="Palatino Linotype" w:cs="Arial"/>
          <w:lang w:val="es-MX" w:eastAsia="en-US"/>
        </w:rPr>
        <w:t xml:space="preserve"> de dos </w:t>
      </w:r>
      <w:r w:rsidR="0057280C" w:rsidRPr="0067741B">
        <w:rPr>
          <w:rFonts w:ascii="Palatino Linotype" w:eastAsiaTheme="minorHAnsi" w:hAnsi="Palatino Linotype" w:cs="Arial"/>
          <w:lang w:val="es-MX" w:eastAsia="en-US"/>
        </w:rPr>
        <w:lastRenderedPageBreak/>
        <w:t>mil veintic</w:t>
      </w:r>
      <w:r w:rsidR="00B14416" w:rsidRPr="0067741B">
        <w:rPr>
          <w:rFonts w:ascii="Palatino Linotype" w:eastAsiaTheme="minorHAnsi" w:hAnsi="Palatino Linotype" w:cs="Arial"/>
          <w:lang w:val="es-MX" w:eastAsia="en-US"/>
        </w:rPr>
        <w:t>inco</w:t>
      </w:r>
      <w:r w:rsidRPr="0067741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67741B" w:rsidRDefault="00B14416" w:rsidP="007D645B">
      <w:pPr>
        <w:spacing w:line="360" w:lineRule="auto"/>
        <w:jc w:val="both"/>
        <w:rPr>
          <w:rFonts w:ascii="Palatino Linotype" w:eastAsiaTheme="minorHAnsi" w:hAnsi="Palatino Linotype" w:cs="Arial"/>
          <w:lang w:val="es-MX" w:eastAsia="en-US"/>
        </w:rPr>
      </w:pPr>
    </w:p>
    <w:p w14:paraId="43E07F9D" w14:textId="008959FC" w:rsidR="007D645B" w:rsidRPr="0067741B" w:rsidRDefault="00CB7F2B" w:rsidP="007D645B">
      <w:pPr>
        <w:spacing w:line="360" w:lineRule="auto"/>
        <w:jc w:val="both"/>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t>SÉPTIMO</w:t>
      </w:r>
      <w:r w:rsidR="007D645B" w:rsidRPr="0067741B">
        <w:rPr>
          <w:rFonts w:ascii="Palatino Linotype" w:eastAsiaTheme="minorHAnsi" w:hAnsi="Palatino Linotype" w:cs="Arial"/>
          <w:b/>
          <w:sz w:val="28"/>
          <w:lang w:val="es-MX" w:eastAsia="en-US"/>
        </w:rPr>
        <w:t>. De la etapa de manifestaciones y/o alegatos.</w:t>
      </w:r>
    </w:p>
    <w:p w14:paraId="114E3931" w14:textId="3445EABF" w:rsidR="00B14416" w:rsidRPr="0067741B" w:rsidRDefault="007D645B" w:rsidP="00B14416">
      <w:pPr>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Una vez transcurrido el término legal referido se destaca que,</w:t>
      </w:r>
      <w:r w:rsidR="00B14416" w:rsidRPr="0067741B">
        <w:rPr>
          <w:rFonts w:ascii="Palatino Linotype" w:eastAsiaTheme="minorHAnsi" w:hAnsi="Palatino Linotype" w:cs="Arial"/>
          <w:lang w:val="es-MX" w:eastAsia="en-US"/>
        </w:rPr>
        <w:t xml:space="preserve"> el </w:t>
      </w:r>
      <w:r w:rsidR="00B14416" w:rsidRPr="0067741B">
        <w:rPr>
          <w:rFonts w:ascii="Palatino Linotype" w:eastAsiaTheme="minorHAnsi" w:hAnsi="Palatino Linotype" w:cs="Arial"/>
          <w:b/>
          <w:lang w:val="es-MX" w:eastAsia="en-US"/>
        </w:rPr>
        <w:t>Sujeto Obligado</w:t>
      </w:r>
      <w:r w:rsidR="00B14416" w:rsidRPr="0067741B">
        <w:rPr>
          <w:rFonts w:ascii="Palatino Linotype" w:eastAsiaTheme="minorHAnsi" w:hAnsi="Palatino Linotype" w:cs="Arial"/>
          <w:lang w:val="es-MX" w:eastAsia="en-US"/>
        </w:rPr>
        <w:t xml:space="preserve"> </w:t>
      </w:r>
      <w:proofErr w:type="spellStart"/>
      <w:r w:rsidR="00E84C9A" w:rsidRPr="0067741B">
        <w:rPr>
          <w:rFonts w:ascii="Palatino Linotype" w:eastAsiaTheme="minorHAnsi" w:hAnsi="Palatino Linotype" w:cs="Arial"/>
          <w:lang w:val="es-MX" w:eastAsia="en-US"/>
        </w:rPr>
        <w:t>feu</w:t>
      </w:r>
      <w:proofErr w:type="spellEnd"/>
      <w:r w:rsidR="00E84C9A" w:rsidRPr="0067741B">
        <w:rPr>
          <w:rFonts w:ascii="Palatino Linotype" w:eastAsiaTheme="minorHAnsi" w:hAnsi="Palatino Linotype" w:cs="Arial"/>
          <w:lang w:val="es-MX" w:eastAsia="en-US"/>
        </w:rPr>
        <w:t xml:space="preserve"> omiso en rendir</w:t>
      </w:r>
      <w:r w:rsidR="00B14416" w:rsidRPr="0067741B">
        <w:rPr>
          <w:rFonts w:ascii="Palatino Linotype" w:eastAsiaTheme="minorHAnsi" w:hAnsi="Palatino Linotype" w:cs="Arial"/>
          <w:lang w:val="es-MX" w:eastAsia="en-US"/>
        </w:rPr>
        <w:t xml:space="preserve"> su informe justificado; asimismo, se aprecia que la parte </w:t>
      </w:r>
      <w:r w:rsidR="00B14416" w:rsidRPr="0067741B">
        <w:rPr>
          <w:rFonts w:ascii="Palatino Linotype" w:eastAsiaTheme="minorHAnsi" w:hAnsi="Palatino Linotype" w:cs="Arial"/>
          <w:b/>
          <w:lang w:val="es-MX" w:eastAsia="en-US"/>
        </w:rPr>
        <w:t>Recurrente</w:t>
      </w:r>
      <w:r w:rsidR="00B14416" w:rsidRPr="0067741B">
        <w:rPr>
          <w:rFonts w:ascii="Palatino Linotype" w:eastAsiaTheme="minorHAnsi" w:hAnsi="Palatino Linotype" w:cs="Arial"/>
          <w:lang w:val="es-MX" w:eastAsia="en-US"/>
        </w:rPr>
        <w:t xml:space="preserve"> </w:t>
      </w:r>
      <w:r w:rsidR="00E84C9A" w:rsidRPr="0067741B">
        <w:rPr>
          <w:rFonts w:ascii="Palatino Linotype" w:eastAsiaTheme="minorHAnsi" w:hAnsi="Palatino Linotype" w:cs="Arial"/>
          <w:lang w:val="es-MX" w:eastAsia="en-US"/>
        </w:rPr>
        <w:t>tampoco</w:t>
      </w:r>
      <w:r w:rsidR="00B14416" w:rsidRPr="0067741B">
        <w:rPr>
          <w:rFonts w:ascii="Palatino Linotype" w:eastAsiaTheme="minorHAnsi" w:hAnsi="Palatino Linotype" w:cs="Arial"/>
          <w:lang w:val="es-MX" w:eastAsia="en-US"/>
        </w:rPr>
        <w:t xml:space="preserve"> realizó alegatos, ni ofreció pruebas o manifestaciones</w:t>
      </w:r>
      <w:r w:rsidR="00F306AC" w:rsidRPr="0067741B">
        <w:rPr>
          <w:rFonts w:ascii="Palatino Linotype" w:eastAsiaTheme="minorHAnsi" w:hAnsi="Palatino Linotype" w:cs="Arial"/>
          <w:lang w:val="es-MX" w:eastAsia="en-US"/>
        </w:rPr>
        <w:t>.</w:t>
      </w:r>
    </w:p>
    <w:p w14:paraId="13CBD0BD" w14:textId="703A4949" w:rsidR="00B069EB" w:rsidRPr="0067741B" w:rsidRDefault="00E84C9A" w:rsidP="00322DC9">
      <w:pPr>
        <w:pStyle w:val="Sinespaciado"/>
        <w:jc w:val="center"/>
        <w:rPr>
          <w:rFonts w:eastAsiaTheme="minorHAnsi"/>
          <w:lang w:eastAsia="en-US"/>
        </w:rPr>
      </w:pPr>
      <w:r w:rsidRPr="0067741B">
        <w:rPr>
          <w:rFonts w:eastAsiaTheme="minorHAnsi"/>
          <w:noProof/>
          <w:lang w:eastAsia="es-MX"/>
        </w:rPr>
        <w:drawing>
          <wp:inline distT="0" distB="0" distL="0" distR="0" wp14:anchorId="071A5714" wp14:editId="36636B86">
            <wp:extent cx="5791835" cy="1400175"/>
            <wp:effectExtent l="152400" t="152400" r="36131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0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7095E442" w:rsidR="007D645B" w:rsidRPr="0067741B" w:rsidRDefault="00CB7F2B" w:rsidP="007D645B">
      <w:pPr>
        <w:tabs>
          <w:tab w:val="left" w:pos="3206"/>
        </w:tabs>
        <w:spacing w:line="360" w:lineRule="auto"/>
        <w:jc w:val="both"/>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t>OCTAVO</w:t>
      </w:r>
      <w:r w:rsidR="007D645B" w:rsidRPr="0067741B">
        <w:rPr>
          <w:rFonts w:ascii="Palatino Linotype" w:eastAsiaTheme="minorHAnsi" w:hAnsi="Palatino Linotype" w:cs="Arial"/>
          <w:b/>
          <w:sz w:val="28"/>
          <w:lang w:val="es-MX" w:eastAsia="en-US"/>
        </w:rPr>
        <w:t>. Del cierre de instrucción.</w:t>
      </w:r>
      <w:r w:rsidR="007D645B" w:rsidRPr="0067741B">
        <w:rPr>
          <w:rFonts w:ascii="Palatino Linotype" w:eastAsiaTheme="minorHAnsi" w:hAnsi="Palatino Linotype" w:cs="Arial"/>
          <w:b/>
          <w:sz w:val="28"/>
          <w:lang w:val="es-MX" w:eastAsia="en-US"/>
        </w:rPr>
        <w:tab/>
      </w:r>
    </w:p>
    <w:p w14:paraId="1F2AB2C8" w14:textId="6BEC93BC" w:rsidR="00B640A9" w:rsidRPr="0067741B" w:rsidRDefault="007D645B" w:rsidP="00B96A17">
      <w:pPr>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Así, una vez transcurrido el término legal, permitió decretarse el cierre de instrucción en fecha </w:t>
      </w:r>
      <w:r w:rsidR="00E84C9A" w:rsidRPr="0067741B">
        <w:rPr>
          <w:rFonts w:ascii="Palatino Linotype" w:eastAsiaTheme="minorHAnsi" w:hAnsi="Palatino Linotype" w:cs="Arial"/>
          <w:lang w:val="es-MX" w:eastAsia="en-US"/>
        </w:rPr>
        <w:t>veinticuatro de noviembre</w:t>
      </w:r>
      <w:r w:rsidRPr="0067741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Pr="0067741B" w:rsidRDefault="00B069EB" w:rsidP="00B96A17">
      <w:pPr>
        <w:spacing w:line="360" w:lineRule="auto"/>
        <w:jc w:val="both"/>
        <w:rPr>
          <w:rFonts w:ascii="Palatino Linotype" w:eastAsiaTheme="minorHAnsi" w:hAnsi="Palatino Linotype" w:cs="Arial"/>
          <w:lang w:val="es-MX" w:eastAsia="en-US"/>
        </w:rPr>
      </w:pPr>
    </w:p>
    <w:p w14:paraId="0146BDBF" w14:textId="65968BAC" w:rsidR="00B069EB" w:rsidRPr="0067741B" w:rsidRDefault="00CB7F2B" w:rsidP="00B069EB">
      <w:pPr>
        <w:pStyle w:val="Sinespaciado"/>
        <w:spacing w:line="360" w:lineRule="auto"/>
        <w:rPr>
          <w:rFonts w:ascii="Palatino Linotype" w:hAnsi="Palatino Linotype"/>
          <w:b/>
          <w:sz w:val="28"/>
          <w:szCs w:val="26"/>
        </w:rPr>
      </w:pPr>
      <w:r w:rsidRPr="0067741B">
        <w:rPr>
          <w:rFonts w:ascii="Palatino Linotype" w:hAnsi="Palatino Linotype"/>
          <w:b/>
          <w:sz w:val="28"/>
          <w:szCs w:val="26"/>
        </w:rPr>
        <w:t>NOVENO</w:t>
      </w:r>
      <w:r w:rsidR="00B069EB" w:rsidRPr="0067741B">
        <w:rPr>
          <w:rFonts w:ascii="Palatino Linotype" w:hAnsi="Palatino Linotype"/>
          <w:b/>
          <w:sz w:val="28"/>
          <w:szCs w:val="26"/>
        </w:rPr>
        <w:t>. De la ampliación del término para resolver.</w:t>
      </w:r>
    </w:p>
    <w:p w14:paraId="68EB9AF5" w14:textId="07973F54" w:rsidR="00322DC9" w:rsidRPr="0067741B" w:rsidRDefault="00B069EB" w:rsidP="00B069EB">
      <w:pPr>
        <w:pStyle w:val="Sinespaciado"/>
        <w:spacing w:line="360" w:lineRule="auto"/>
        <w:jc w:val="both"/>
        <w:rPr>
          <w:rFonts w:ascii="Palatino Linotype" w:hAnsi="Palatino Linotype"/>
        </w:rPr>
      </w:pPr>
      <w:r w:rsidRPr="0067741B">
        <w:rPr>
          <w:rFonts w:ascii="Palatino Linotype" w:hAnsi="Palatino Linotype"/>
        </w:rPr>
        <w:t xml:space="preserve">En fecha </w:t>
      </w:r>
      <w:r w:rsidR="00E84C9A" w:rsidRPr="0067741B">
        <w:rPr>
          <w:rFonts w:ascii="Palatino Linotype" w:hAnsi="Palatino Linotype"/>
        </w:rPr>
        <w:t>catorce de enero</w:t>
      </w:r>
      <w:r w:rsidRPr="0067741B">
        <w:rPr>
          <w:rFonts w:ascii="Palatino Linotype" w:hAnsi="Palatino Linotype"/>
        </w:rPr>
        <w:t xml:space="preserve"> de dos mil veinti</w:t>
      </w:r>
      <w:r w:rsidR="00E84C9A" w:rsidRPr="0067741B">
        <w:rPr>
          <w:rFonts w:ascii="Palatino Linotype" w:hAnsi="Palatino Linotype"/>
        </w:rPr>
        <w:t>séis</w:t>
      </w:r>
      <w:r w:rsidRPr="0067741B">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111F546B"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lastRenderedPageBreak/>
        <w:t xml:space="preserve">Por ello, es menester precisar que, si bien se ha excedido el plazo para resolver el presente medio de impugnación, de conformidad con la ley de la materia, </w:t>
      </w:r>
      <w:r w:rsidRPr="0067741B">
        <w:rPr>
          <w:rFonts w:ascii="Palatino Linotype" w:hAnsi="Palatino Linotype"/>
          <w:bCs/>
          <w:lang w:val="es-MX"/>
        </w:rPr>
        <w:t>el plazo para emitir resolución</w:t>
      </w:r>
      <w:r w:rsidRPr="0067741B">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9F63E19" w14:textId="77777777" w:rsidR="00322DC9" w:rsidRPr="0067741B" w:rsidRDefault="00322DC9" w:rsidP="00322DC9">
      <w:pPr>
        <w:spacing w:line="360" w:lineRule="auto"/>
        <w:jc w:val="both"/>
        <w:rPr>
          <w:rFonts w:ascii="Palatino Linotype" w:hAnsi="Palatino Linotype"/>
          <w:lang w:val="es-MX"/>
        </w:rPr>
      </w:pPr>
    </w:p>
    <w:p w14:paraId="76B92BE1"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D55F09"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 xml:space="preserve"> </w:t>
      </w:r>
    </w:p>
    <w:p w14:paraId="6CAB9F54"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0C4929" w14:textId="77777777" w:rsidR="00322DC9" w:rsidRPr="0067741B" w:rsidRDefault="00322DC9" w:rsidP="00322DC9">
      <w:pPr>
        <w:spacing w:line="360" w:lineRule="auto"/>
        <w:jc w:val="both"/>
        <w:rPr>
          <w:rFonts w:ascii="Palatino Linotype" w:hAnsi="Palatino Linotype"/>
          <w:lang w:val="es-MX"/>
        </w:rPr>
      </w:pPr>
    </w:p>
    <w:p w14:paraId="655F763F"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1A482C40" w14:textId="77777777" w:rsidR="00322DC9" w:rsidRPr="0067741B" w:rsidRDefault="00322DC9" w:rsidP="00322DC9">
      <w:pPr>
        <w:spacing w:line="360" w:lineRule="auto"/>
        <w:jc w:val="both"/>
        <w:rPr>
          <w:rFonts w:ascii="Palatino Linotype" w:hAnsi="Palatino Linotype"/>
          <w:lang w:val="es-MX"/>
        </w:rPr>
      </w:pPr>
    </w:p>
    <w:p w14:paraId="5DD6532A"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 xml:space="preserve"> a)      Complejidad del asunto: La complejidad de la prueba, la pluralidad de sujetos procesales, el tiempo transcurrido, las características y contexto del recurso.</w:t>
      </w:r>
    </w:p>
    <w:p w14:paraId="024149C7"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b)     Actividad Procesal del interesado: Acciones u omisiones del interesado.</w:t>
      </w:r>
    </w:p>
    <w:p w14:paraId="1DB810C4"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lastRenderedPageBreak/>
        <w:t>c)  Conducta de la Autoridad: Las Acciones u omisiones realizadas en el procedimiento. Así como si la autoridad actuó con la debida diligencia.</w:t>
      </w:r>
    </w:p>
    <w:p w14:paraId="3967EEE5"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d) La afectación generada en la situación jurídica de la persona involucrada en el proceso: Violación a sus derechos humanos.</w:t>
      </w:r>
    </w:p>
    <w:p w14:paraId="6344A0CE" w14:textId="77777777" w:rsidR="00322DC9" w:rsidRPr="0067741B" w:rsidRDefault="00322DC9" w:rsidP="00322DC9">
      <w:pPr>
        <w:spacing w:line="360" w:lineRule="auto"/>
        <w:jc w:val="both"/>
        <w:rPr>
          <w:rFonts w:ascii="Palatino Linotype" w:hAnsi="Palatino Linotype"/>
          <w:lang w:val="es-MX"/>
        </w:rPr>
      </w:pPr>
    </w:p>
    <w:p w14:paraId="5AD9E1F7"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BEA67B" w14:textId="77777777" w:rsidR="00322DC9" w:rsidRPr="0067741B" w:rsidRDefault="00322DC9" w:rsidP="00322DC9">
      <w:pPr>
        <w:spacing w:line="360" w:lineRule="auto"/>
        <w:jc w:val="both"/>
        <w:rPr>
          <w:rFonts w:ascii="Palatino Linotype" w:hAnsi="Palatino Linotype"/>
          <w:lang w:val="es-MX"/>
        </w:rPr>
      </w:pPr>
    </w:p>
    <w:p w14:paraId="7405B025"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Argumento que encuentra sustento en la jurisprudencia P</w:t>
      </w:r>
      <w:proofErr w:type="gramStart"/>
      <w:r w:rsidRPr="0067741B">
        <w:rPr>
          <w:rFonts w:ascii="Palatino Linotype" w:hAnsi="Palatino Linotype"/>
          <w:lang w:val="es-MX"/>
        </w:rPr>
        <w:t>./</w:t>
      </w:r>
      <w:proofErr w:type="gramEnd"/>
      <w:r w:rsidRPr="0067741B">
        <w:rPr>
          <w:rFonts w:ascii="Palatino Linotype" w:hAnsi="Palatino Linotype"/>
          <w:lang w:val="es-MX"/>
        </w:rPr>
        <w:t xml:space="preserve">J. 32/92 emitida por el Pleno de la Suprema Corte de Justicia de la Nación de rubro </w:t>
      </w:r>
      <w:r w:rsidRPr="0067741B">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67741B">
        <w:rPr>
          <w:rFonts w:ascii="Palatino Linotype" w:hAnsi="Palatino Linotype"/>
          <w:lang w:val="es-MX"/>
        </w:rPr>
        <w:t>, visible en la Gaceta del Seminario Judicial de la Federación con el registro digital 205635.</w:t>
      </w:r>
    </w:p>
    <w:p w14:paraId="19437833" w14:textId="77777777" w:rsidR="00322DC9" w:rsidRPr="0067741B" w:rsidRDefault="00322DC9" w:rsidP="00322DC9">
      <w:pPr>
        <w:spacing w:line="360" w:lineRule="auto"/>
        <w:jc w:val="both"/>
        <w:rPr>
          <w:rFonts w:ascii="Palatino Linotype" w:hAnsi="Palatino Linotype"/>
          <w:lang w:val="es-MX"/>
        </w:rPr>
      </w:pPr>
    </w:p>
    <w:p w14:paraId="4C6700A3"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67741B">
        <w:rPr>
          <w:rFonts w:ascii="Palatino Linotype" w:hAnsi="Palatino Linotype"/>
          <w:lang w:val="es-MX"/>
        </w:rPr>
        <w:lastRenderedPageBreak/>
        <w:t>desahogadas por las partes; lo que impide la tramitación de los recursos dentro de los términos legales previamente establecidos por la Ley, por tratarse de causas de fuerza mayor.</w:t>
      </w:r>
    </w:p>
    <w:p w14:paraId="26904B54" w14:textId="77777777" w:rsidR="00322DC9" w:rsidRPr="0067741B" w:rsidRDefault="00322DC9" w:rsidP="00322DC9">
      <w:pPr>
        <w:spacing w:line="360" w:lineRule="auto"/>
        <w:jc w:val="both"/>
        <w:rPr>
          <w:rFonts w:ascii="Palatino Linotype" w:hAnsi="Palatino Linotype"/>
          <w:lang w:val="es-MX"/>
        </w:rPr>
      </w:pPr>
    </w:p>
    <w:p w14:paraId="08A68E64"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78B140A1"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 xml:space="preserve"> </w:t>
      </w:r>
    </w:p>
    <w:p w14:paraId="43096A6E"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 xml:space="preserve"> </w:t>
      </w:r>
      <w:r w:rsidRPr="0067741B">
        <w:rPr>
          <w:rFonts w:ascii="Palatino Linotype" w:hAnsi="Palatino Linotype"/>
          <w:b/>
          <w:i/>
          <w:lang w:val="es-MX"/>
        </w:rPr>
        <w:t>“PLAZO RAZONABLE PARA RESOLVER. DIMENSIÓN Y EFECTOS DE ESTE CONCEPTO CUANDO SE ADUCE EXCESIVA CARGA DE TRABAJO.”</w:t>
      </w:r>
      <w:r w:rsidRPr="0067741B">
        <w:rPr>
          <w:rFonts w:ascii="Palatino Linotype" w:hAnsi="Palatino Linotype"/>
          <w:lang w:val="es-MX"/>
        </w:rPr>
        <w:t xml:space="preserve"> consultable en el Seminario Judicial de la Federación y su gaceta, con el registro digital 2002351.</w:t>
      </w:r>
    </w:p>
    <w:p w14:paraId="5B44E73C"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lang w:val="es-MX"/>
        </w:rPr>
        <w:t xml:space="preserve"> </w:t>
      </w:r>
    </w:p>
    <w:p w14:paraId="7D67CA80" w14:textId="77777777" w:rsidR="00322DC9" w:rsidRPr="0067741B" w:rsidRDefault="00322DC9" w:rsidP="00322DC9">
      <w:pPr>
        <w:spacing w:line="360" w:lineRule="auto"/>
        <w:jc w:val="both"/>
        <w:rPr>
          <w:rFonts w:ascii="Palatino Linotype" w:hAnsi="Palatino Linotype"/>
          <w:lang w:val="es-MX"/>
        </w:rPr>
      </w:pPr>
      <w:r w:rsidRPr="0067741B">
        <w:rPr>
          <w:rFonts w:ascii="Palatino Linotype" w:hAnsi="Palatino Linotype"/>
          <w:b/>
          <w:i/>
          <w:lang w:val="es-MX"/>
        </w:rPr>
        <w:t>“PLAZO RAZONABLE PARA RESOLVER. CONCEPTO Y ELEMENTOS QUE LO INTEGRAN A LA LUZ DEL DERECHO INTERNACIONAL DE LOS DERECHOS HUMANOS.”</w:t>
      </w:r>
      <w:r w:rsidRPr="0067741B">
        <w:rPr>
          <w:rFonts w:ascii="Palatino Linotype" w:hAnsi="Palatino Linotype"/>
          <w:lang w:val="es-MX"/>
        </w:rPr>
        <w:t>, visible en el Seminario Judicial de la Federación y su gaceta, con el registro digital 2002350.</w:t>
      </w:r>
    </w:p>
    <w:p w14:paraId="11D08B50" w14:textId="77777777" w:rsidR="00322DC9" w:rsidRPr="0067741B" w:rsidRDefault="00322DC9" w:rsidP="00322DC9">
      <w:pPr>
        <w:spacing w:line="360" w:lineRule="auto"/>
        <w:jc w:val="both"/>
        <w:rPr>
          <w:rFonts w:ascii="Palatino Linotype" w:hAnsi="Palatino Linotype"/>
          <w:lang w:val="es-MX"/>
        </w:rPr>
      </w:pPr>
    </w:p>
    <w:p w14:paraId="1DE8A6CD" w14:textId="43EC25F2" w:rsidR="00B069EB" w:rsidRPr="0067741B" w:rsidRDefault="00322DC9" w:rsidP="00322DC9">
      <w:pPr>
        <w:pStyle w:val="Sinespaciado"/>
        <w:spacing w:line="360" w:lineRule="auto"/>
        <w:jc w:val="both"/>
        <w:rPr>
          <w:rFonts w:ascii="Palatino Linotype" w:hAnsi="Palatino Linotype"/>
          <w:bCs/>
        </w:rPr>
      </w:pPr>
      <w:r w:rsidRPr="0067741B">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55788A68" w14:textId="77777777" w:rsidR="00322DC9" w:rsidRPr="0067741B" w:rsidRDefault="00322DC9" w:rsidP="00322DC9">
      <w:pPr>
        <w:pStyle w:val="Sinespaciado"/>
        <w:spacing w:line="360" w:lineRule="auto"/>
        <w:jc w:val="both"/>
        <w:rPr>
          <w:rFonts w:ascii="Palatino Linotype" w:hAnsi="Palatino Linotype"/>
        </w:rPr>
      </w:pPr>
    </w:p>
    <w:p w14:paraId="2FDBFDAE" w14:textId="77777777" w:rsidR="00E74701" w:rsidRPr="0067741B" w:rsidRDefault="00E74701" w:rsidP="00D57F74">
      <w:pPr>
        <w:spacing w:line="360" w:lineRule="auto"/>
        <w:jc w:val="center"/>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t>C O N S I D E R A N</w:t>
      </w:r>
      <w:r w:rsidR="00D57F74" w:rsidRPr="0067741B">
        <w:rPr>
          <w:rFonts w:ascii="Palatino Linotype" w:eastAsiaTheme="minorHAnsi" w:hAnsi="Palatino Linotype" w:cs="Arial"/>
          <w:b/>
          <w:sz w:val="28"/>
          <w:lang w:val="es-MX" w:eastAsia="en-US"/>
        </w:rPr>
        <w:t xml:space="preserve"> D O </w:t>
      </w:r>
    </w:p>
    <w:p w14:paraId="259FBCF3" w14:textId="77777777" w:rsidR="00D57F74" w:rsidRPr="0067741B"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7741B" w:rsidRDefault="0029071C" w:rsidP="0029071C">
      <w:pPr>
        <w:spacing w:line="360" w:lineRule="auto"/>
        <w:jc w:val="both"/>
        <w:rPr>
          <w:rFonts w:ascii="Palatino Linotype" w:eastAsiaTheme="minorHAnsi" w:hAnsi="Palatino Linotype" w:cs="Arial"/>
          <w:sz w:val="28"/>
          <w:lang w:val="es-MX" w:eastAsia="en-US"/>
        </w:rPr>
      </w:pPr>
      <w:r w:rsidRPr="0067741B">
        <w:rPr>
          <w:rFonts w:ascii="Palatino Linotype" w:eastAsiaTheme="minorHAnsi" w:hAnsi="Palatino Linotype" w:cs="Arial"/>
          <w:b/>
          <w:sz w:val="28"/>
          <w:lang w:val="es-MX" w:eastAsia="en-US"/>
        </w:rPr>
        <w:t>PRIMERO. De la competencia</w:t>
      </w:r>
      <w:r w:rsidRPr="0067741B">
        <w:rPr>
          <w:rFonts w:ascii="Palatino Linotype" w:eastAsiaTheme="minorHAnsi" w:hAnsi="Palatino Linotype" w:cs="Arial"/>
          <w:sz w:val="28"/>
          <w:lang w:val="es-MX" w:eastAsia="en-US"/>
        </w:rPr>
        <w:t>.</w:t>
      </w:r>
    </w:p>
    <w:p w14:paraId="4FD712AD" w14:textId="06D24F8A" w:rsidR="00220EDC" w:rsidRPr="0067741B" w:rsidRDefault="00D708D7" w:rsidP="00CC0B81">
      <w:pPr>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67741B">
        <w:rPr>
          <w:rFonts w:ascii="Palatino Linotype" w:eastAsiaTheme="minorHAnsi" w:hAnsi="Palatino Linotype" w:cs="Arial"/>
          <w:lang w:val="es-MX" w:eastAsia="en-US"/>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421595" w14:textId="77777777" w:rsidR="00D708D7" w:rsidRPr="0067741B" w:rsidRDefault="00D708D7" w:rsidP="00CC0B81">
      <w:pPr>
        <w:spacing w:line="360" w:lineRule="auto"/>
        <w:jc w:val="both"/>
        <w:rPr>
          <w:rFonts w:ascii="Palatino Linotype" w:eastAsiaTheme="minorHAnsi" w:hAnsi="Palatino Linotype" w:cs="Arial"/>
          <w:lang w:val="es-MX" w:eastAsia="en-US"/>
        </w:rPr>
      </w:pPr>
    </w:p>
    <w:p w14:paraId="7A9D3570" w14:textId="77777777" w:rsidR="0029071C" w:rsidRPr="0067741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67741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67741B">
        <w:rPr>
          <w:rFonts w:ascii="Palatino Linotype" w:eastAsiaTheme="minorHAnsi" w:hAnsi="Palatino Linotype" w:cs="Arial"/>
          <w:lang w:val="es-MX" w:eastAsia="en-US"/>
        </w:rPr>
        <w:t xml:space="preserve"> fracción V, </w:t>
      </w:r>
      <w:r w:rsidRPr="0067741B">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67741B"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67741B"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67741B"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67741B"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0D366211" w14:textId="77777777" w:rsidR="00CA15F8" w:rsidRPr="0067741B" w:rsidRDefault="00CA15F8" w:rsidP="00803913">
      <w:pPr>
        <w:widowControl w:val="0"/>
        <w:autoSpaceDE w:val="0"/>
        <w:autoSpaceDN w:val="0"/>
        <w:adjustRightInd w:val="0"/>
        <w:spacing w:line="360" w:lineRule="auto"/>
        <w:jc w:val="both"/>
        <w:rPr>
          <w:rFonts w:ascii="Palatino Linotype" w:hAnsi="Palatino Linotype"/>
        </w:rPr>
      </w:pPr>
    </w:p>
    <w:p w14:paraId="325C04EB" w14:textId="0AD15501" w:rsidR="0029071C" w:rsidRPr="0067741B" w:rsidRDefault="00CB7F2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7741B">
        <w:rPr>
          <w:rFonts w:ascii="Palatino Linotype" w:eastAsiaTheme="minorHAnsi" w:hAnsi="Palatino Linotype" w:cs="Arial"/>
          <w:b/>
          <w:sz w:val="28"/>
          <w:lang w:val="es-MX" w:eastAsia="en-US"/>
        </w:rPr>
        <w:t>TERCERO</w:t>
      </w:r>
      <w:r w:rsidR="0029071C" w:rsidRPr="0067741B">
        <w:rPr>
          <w:rFonts w:ascii="Palatino Linotype" w:eastAsiaTheme="minorHAnsi" w:hAnsi="Palatino Linotype" w:cs="Arial"/>
          <w:b/>
          <w:sz w:val="28"/>
          <w:lang w:val="es-MX" w:eastAsia="en-US"/>
        </w:rPr>
        <w:t xml:space="preserve">. Del estudio de las causas de improcedencia. </w:t>
      </w:r>
    </w:p>
    <w:p w14:paraId="2F8D1936" w14:textId="08F45569" w:rsidR="004B5F63" w:rsidRPr="0067741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7741B">
        <w:rPr>
          <w:rFonts w:ascii="Palatino Linotype" w:eastAsiaTheme="minorHAnsi" w:hAnsi="Palatino Linotype" w:cs="Arial"/>
          <w:lang w:val="es-MX" w:eastAsia="en-US"/>
        </w:rPr>
        <w:t>Resolutor</w:t>
      </w:r>
      <w:proofErr w:type="spellEnd"/>
      <w:r w:rsidRPr="0067741B">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7741B">
        <w:rPr>
          <w:rStyle w:val="Refdenotaalpie"/>
          <w:rFonts w:ascii="Palatino Linotype" w:eastAsiaTheme="minorHAnsi" w:hAnsi="Palatino Linotype" w:cs="Arial"/>
          <w:lang w:val="es-MX" w:eastAsia="en-US"/>
        </w:rPr>
        <w:footnoteReference w:id="1"/>
      </w:r>
      <w:r w:rsidRPr="0067741B">
        <w:rPr>
          <w:rFonts w:ascii="Palatino Linotype" w:eastAsiaTheme="minorHAnsi" w:hAnsi="Palatino Linotype" w:cs="Arial"/>
          <w:lang w:val="es-MX" w:eastAsia="en-US"/>
        </w:rPr>
        <w:t>.</w:t>
      </w:r>
    </w:p>
    <w:p w14:paraId="39F37588" w14:textId="77777777" w:rsidR="0029071C" w:rsidRPr="0067741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67741B" w:rsidRDefault="0029071C" w:rsidP="0029071C">
      <w:pPr>
        <w:rPr>
          <w:lang w:val="es-MX"/>
        </w:rPr>
      </w:pPr>
    </w:p>
    <w:p w14:paraId="6A3C738B" w14:textId="77777777" w:rsidR="0029071C" w:rsidRPr="0067741B" w:rsidRDefault="0029071C" w:rsidP="0029071C">
      <w:pPr>
        <w:autoSpaceDE w:val="0"/>
        <w:autoSpaceDN w:val="0"/>
        <w:adjustRightInd w:val="0"/>
        <w:ind w:left="708" w:right="850"/>
        <w:jc w:val="both"/>
        <w:rPr>
          <w:rFonts w:ascii="Palatino Linotype" w:hAnsi="Palatino Linotype" w:cs="Arial"/>
          <w:i/>
          <w:sz w:val="22"/>
          <w:szCs w:val="22"/>
        </w:rPr>
      </w:pPr>
      <w:r w:rsidRPr="0067741B">
        <w:rPr>
          <w:rFonts w:ascii="Palatino Linotype" w:hAnsi="Palatino Linotype" w:cs="Arial"/>
          <w:i/>
          <w:sz w:val="22"/>
          <w:szCs w:val="22"/>
        </w:rPr>
        <w:t>“</w:t>
      </w:r>
      <w:r w:rsidRPr="0067741B">
        <w:rPr>
          <w:rFonts w:ascii="Palatino Linotype" w:hAnsi="Palatino Linotype" w:cs="Arial"/>
          <w:b/>
          <w:i/>
          <w:sz w:val="22"/>
          <w:szCs w:val="22"/>
        </w:rPr>
        <w:t>Artículo 191.</w:t>
      </w:r>
      <w:r w:rsidRPr="0067741B">
        <w:rPr>
          <w:rFonts w:ascii="Palatino Linotype" w:hAnsi="Palatino Linotype" w:cs="Arial"/>
          <w:i/>
          <w:sz w:val="22"/>
          <w:szCs w:val="22"/>
        </w:rPr>
        <w:t xml:space="preserve"> El recurso será desechado por improcedente cuando:  </w:t>
      </w:r>
    </w:p>
    <w:p w14:paraId="2C29909C" w14:textId="77777777" w:rsidR="0029071C" w:rsidRPr="0067741B" w:rsidRDefault="0029071C" w:rsidP="0029071C">
      <w:pPr>
        <w:autoSpaceDE w:val="0"/>
        <w:autoSpaceDN w:val="0"/>
        <w:adjustRightInd w:val="0"/>
        <w:ind w:left="708" w:right="850"/>
        <w:jc w:val="both"/>
        <w:rPr>
          <w:rFonts w:ascii="Palatino Linotype" w:hAnsi="Palatino Linotype" w:cs="Arial"/>
          <w:i/>
          <w:sz w:val="22"/>
          <w:szCs w:val="22"/>
        </w:rPr>
      </w:pPr>
      <w:r w:rsidRPr="0067741B">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7741B" w:rsidRDefault="0029071C" w:rsidP="0029071C">
      <w:pPr>
        <w:autoSpaceDE w:val="0"/>
        <w:autoSpaceDN w:val="0"/>
        <w:adjustRightInd w:val="0"/>
        <w:ind w:left="708" w:right="850"/>
        <w:jc w:val="both"/>
        <w:rPr>
          <w:rFonts w:ascii="Palatino Linotype" w:hAnsi="Palatino Linotype" w:cs="Arial"/>
          <w:i/>
          <w:sz w:val="22"/>
          <w:szCs w:val="22"/>
        </w:rPr>
      </w:pPr>
      <w:r w:rsidRPr="0067741B">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7741B" w:rsidRDefault="0029071C" w:rsidP="0029071C">
      <w:pPr>
        <w:autoSpaceDE w:val="0"/>
        <w:autoSpaceDN w:val="0"/>
        <w:adjustRightInd w:val="0"/>
        <w:ind w:left="708" w:right="850"/>
        <w:jc w:val="both"/>
        <w:rPr>
          <w:rFonts w:ascii="Palatino Linotype" w:hAnsi="Palatino Linotype" w:cs="Arial"/>
          <w:i/>
          <w:sz w:val="22"/>
          <w:szCs w:val="22"/>
        </w:rPr>
      </w:pPr>
      <w:r w:rsidRPr="0067741B">
        <w:rPr>
          <w:rFonts w:ascii="Palatino Linotype" w:hAnsi="Palatino Linotype" w:cs="Arial"/>
          <w:i/>
          <w:sz w:val="22"/>
          <w:szCs w:val="22"/>
        </w:rPr>
        <w:t xml:space="preserve">III. No actualice alguno de los supuestos previstos en la presente Ley;  </w:t>
      </w:r>
    </w:p>
    <w:p w14:paraId="050BC017" w14:textId="77777777" w:rsidR="0029071C" w:rsidRPr="0067741B" w:rsidRDefault="0029071C" w:rsidP="0029071C">
      <w:pPr>
        <w:autoSpaceDE w:val="0"/>
        <w:autoSpaceDN w:val="0"/>
        <w:adjustRightInd w:val="0"/>
        <w:ind w:left="708" w:right="850"/>
        <w:jc w:val="both"/>
        <w:rPr>
          <w:rFonts w:ascii="Palatino Linotype" w:hAnsi="Palatino Linotype" w:cs="Arial"/>
          <w:i/>
          <w:sz w:val="22"/>
          <w:szCs w:val="22"/>
        </w:rPr>
      </w:pPr>
      <w:r w:rsidRPr="0067741B">
        <w:rPr>
          <w:rFonts w:ascii="Palatino Linotype" w:hAnsi="Palatino Linotype" w:cs="Arial"/>
          <w:i/>
          <w:sz w:val="22"/>
          <w:szCs w:val="22"/>
        </w:rPr>
        <w:t>IV. No se haya desahogado la prevención en los términos establecidos en la presente Ley;</w:t>
      </w:r>
    </w:p>
    <w:p w14:paraId="2ED4EE39" w14:textId="77777777" w:rsidR="0029071C" w:rsidRPr="0067741B" w:rsidRDefault="0029071C" w:rsidP="0029071C">
      <w:pPr>
        <w:autoSpaceDE w:val="0"/>
        <w:autoSpaceDN w:val="0"/>
        <w:adjustRightInd w:val="0"/>
        <w:ind w:left="708" w:right="850"/>
        <w:jc w:val="both"/>
        <w:rPr>
          <w:rFonts w:ascii="Palatino Linotype" w:hAnsi="Palatino Linotype" w:cs="Arial"/>
          <w:i/>
          <w:sz w:val="22"/>
          <w:szCs w:val="22"/>
        </w:rPr>
      </w:pPr>
      <w:r w:rsidRPr="0067741B">
        <w:rPr>
          <w:rFonts w:ascii="Palatino Linotype" w:hAnsi="Palatino Linotype" w:cs="Arial"/>
          <w:i/>
          <w:sz w:val="22"/>
          <w:szCs w:val="22"/>
        </w:rPr>
        <w:t xml:space="preserve">V. Se impugne la veracidad de la información proporcionada;  </w:t>
      </w:r>
    </w:p>
    <w:p w14:paraId="39C3DF91" w14:textId="77777777" w:rsidR="0029071C" w:rsidRPr="0067741B" w:rsidRDefault="0029071C" w:rsidP="0029071C">
      <w:pPr>
        <w:autoSpaceDE w:val="0"/>
        <w:autoSpaceDN w:val="0"/>
        <w:adjustRightInd w:val="0"/>
        <w:ind w:left="708" w:right="850"/>
        <w:jc w:val="both"/>
        <w:rPr>
          <w:rFonts w:ascii="Palatino Linotype" w:hAnsi="Palatino Linotype" w:cs="Arial"/>
          <w:i/>
          <w:sz w:val="22"/>
          <w:szCs w:val="22"/>
        </w:rPr>
      </w:pPr>
      <w:r w:rsidRPr="0067741B">
        <w:rPr>
          <w:rFonts w:ascii="Palatino Linotype" w:hAnsi="Palatino Linotype" w:cs="Arial"/>
          <w:i/>
          <w:sz w:val="22"/>
          <w:szCs w:val="22"/>
        </w:rPr>
        <w:t xml:space="preserve">VI. Se trate de una consulta, o trámite en específico; y  </w:t>
      </w:r>
    </w:p>
    <w:p w14:paraId="2A6495DE" w14:textId="77777777" w:rsidR="0029071C" w:rsidRPr="0067741B" w:rsidRDefault="0029071C" w:rsidP="0029071C">
      <w:pPr>
        <w:autoSpaceDE w:val="0"/>
        <w:autoSpaceDN w:val="0"/>
        <w:adjustRightInd w:val="0"/>
        <w:ind w:left="708" w:right="850"/>
        <w:jc w:val="both"/>
        <w:rPr>
          <w:rFonts w:ascii="Palatino Linotype" w:hAnsi="Palatino Linotype" w:cs="Arial"/>
          <w:i/>
          <w:sz w:val="22"/>
          <w:szCs w:val="22"/>
        </w:rPr>
      </w:pPr>
      <w:r w:rsidRPr="0067741B">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67741B"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67741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7741B"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67741B" w:rsidRDefault="0029071C" w:rsidP="0029071C">
      <w:pPr>
        <w:autoSpaceDE w:val="0"/>
        <w:autoSpaceDN w:val="0"/>
        <w:adjustRightInd w:val="0"/>
        <w:spacing w:line="360" w:lineRule="auto"/>
        <w:jc w:val="both"/>
        <w:rPr>
          <w:rFonts w:ascii="Palatino Linotype" w:hAnsi="Palatino Linotype" w:cs="Arial"/>
        </w:rPr>
      </w:pPr>
      <w:r w:rsidRPr="0067741B">
        <w:rPr>
          <w:rFonts w:ascii="Palatino Linotype" w:hAnsi="Palatino Linotype" w:cs="Arial"/>
        </w:rPr>
        <w:t xml:space="preserve">Así las cosas, al no existir causas de improcedencia invocadas por las partes ni advertidas de oficio por este </w:t>
      </w:r>
      <w:proofErr w:type="spellStart"/>
      <w:r w:rsidRPr="0067741B">
        <w:rPr>
          <w:rFonts w:ascii="Palatino Linotype" w:hAnsi="Palatino Linotype" w:cs="Arial"/>
        </w:rPr>
        <w:t>Resolutor</w:t>
      </w:r>
      <w:proofErr w:type="spellEnd"/>
      <w:r w:rsidRPr="0067741B">
        <w:rPr>
          <w:rFonts w:ascii="Palatino Linotype" w:hAnsi="Palatino Linotype" w:cs="Arial"/>
        </w:rPr>
        <w:t xml:space="preserve">, se </w:t>
      </w:r>
      <w:proofErr w:type="gramStart"/>
      <w:r w:rsidRPr="0067741B">
        <w:rPr>
          <w:rFonts w:ascii="Palatino Linotype" w:hAnsi="Palatino Linotype" w:cs="Arial"/>
        </w:rPr>
        <w:t>procede</w:t>
      </w:r>
      <w:proofErr w:type="gramEnd"/>
      <w:r w:rsidRPr="0067741B">
        <w:rPr>
          <w:rFonts w:ascii="Palatino Linotype" w:hAnsi="Palatino Linotype" w:cs="Arial"/>
        </w:rPr>
        <w:t xml:space="preserve"> al análisis del fondo de los asuntos en los siguientes términos.</w:t>
      </w:r>
    </w:p>
    <w:p w14:paraId="30F5D428" w14:textId="77777777" w:rsidR="00F712EE" w:rsidRPr="0067741B" w:rsidRDefault="00F712EE" w:rsidP="0029071C">
      <w:pPr>
        <w:autoSpaceDE w:val="0"/>
        <w:autoSpaceDN w:val="0"/>
        <w:adjustRightInd w:val="0"/>
        <w:spacing w:line="360" w:lineRule="auto"/>
        <w:jc w:val="both"/>
        <w:rPr>
          <w:rFonts w:ascii="Palatino Linotype" w:hAnsi="Palatino Linotype" w:cs="Arial"/>
        </w:rPr>
      </w:pPr>
    </w:p>
    <w:p w14:paraId="61D8E0F0" w14:textId="5693EE2E" w:rsidR="0029071C" w:rsidRPr="0067741B" w:rsidRDefault="00CB7F2B" w:rsidP="0029071C">
      <w:pPr>
        <w:autoSpaceDE w:val="0"/>
        <w:autoSpaceDN w:val="0"/>
        <w:adjustRightInd w:val="0"/>
        <w:spacing w:line="360" w:lineRule="auto"/>
        <w:jc w:val="both"/>
        <w:rPr>
          <w:rFonts w:ascii="Palatino Linotype" w:hAnsi="Palatino Linotype" w:cs="Arial"/>
          <w:sz w:val="28"/>
        </w:rPr>
      </w:pPr>
      <w:r w:rsidRPr="0067741B">
        <w:rPr>
          <w:rFonts w:ascii="Palatino Linotype" w:hAnsi="Palatino Linotype" w:cs="Arial"/>
          <w:b/>
          <w:sz w:val="28"/>
        </w:rPr>
        <w:t>CUARTO</w:t>
      </w:r>
      <w:r w:rsidR="0029071C" w:rsidRPr="0067741B">
        <w:rPr>
          <w:rFonts w:ascii="Palatino Linotype" w:hAnsi="Palatino Linotype" w:cs="Arial"/>
          <w:b/>
          <w:sz w:val="28"/>
        </w:rPr>
        <w:t>. Del estudio y resolución del asunto.</w:t>
      </w:r>
      <w:r w:rsidR="0029071C" w:rsidRPr="0067741B">
        <w:rPr>
          <w:rFonts w:ascii="Palatino Linotype" w:hAnsi="Palatino Linotype" w:cs="Arial"/>
          <w:sz w:val="28"/>
        </w:rPr>
        <w:t xml:space="preserve"> </w:t>
      </w:r>
    </w:p>
    <w:p w14:paraId="583A524B" w14:textId="77777777" w:rsidR="0029071C" w:rsidRPr="0067741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7741B">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67741B">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7741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7741B" w:rsidRDefault="0029071C" w:rsidP="0029071C">
      <w:pPr>
        <w:spacing w:line="360" w:lineRule="auto"/>
        <w:ind w:right="141"/>
        <w:jc w:val="both"/>
        <w:rPr>
          <w:rFonts w:ascii="Palatino Linotype" w:eastAsiaTheme="minorHAnsi" w:hAnsi="Palatino Linotype" w:cstheme="minorBidi"/>
          <w:lang w:val="es-MX" w:eastAsia="es-MX"/>
        </w:rPr>
      </w:pPr>
      <w:r w:rsidRPr="0067741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7741B">
        <w:rPr>
          <w:rFonts w:ascii="Palatino Linotype" w:eastAsiaTheme="minorHAnsi" w:hAnsi="Palatino Linotype" w:cstheme="minorBidi"/>
          <w:b/>
          <w:lang w:val="es-MX" w:eastAsia="es-MX"/>
        </w:rPr>
        <w:t xml:space="preserve"> </w:t>
      </w:r>
      <w:r w:rsidRPr="0067741B">
        <w:rPr>
          <w:rFonts w:ascii="Palatino Linotype" w:eastAsiaTheme="minorHAnsi" w:hAnsi="Palatino Linotype" w:cstheme="minorBidi"/>
          <w:lang w:val="es-MX" w:eastAsia="es-MX"/>
        </w:rPr>
        <w:t>parte</w:t>
      </w:r>
      <w:r w:rsidR="001D2DE0" w:rsidRPr="0067741B">
        <w:rPr>
          <w:rFonts w:ascii="Palatino Linotype" w:eastAsiaTheme="minorHAnsi" w:hAnsi="Palatino Linotype" w:cstheme="minorBidi"/>
          <w:b/>
          <w:lang w:val="es-MX" w:eastAsia="es-MX"/>
        </w:rPr>
        <w:t xml:space="preserve"> </w:t>
      </w:r>
      <w:r w:rsidRPr="0067741B">
        <w:rPr>
          <w:rFonts w:ascii="Palatino Linotype" w:eastAsiaTheme="minorHAnsi" w:hAnsi="Palatino Linotype" w:cstheme="minorBidi"/>
          <w:b/>
          <w:lang w:val="es-MX" w:eastAsia="es-MX"/>
        </w:rPr>
        <w:t>Recurrente</w:t>
      </w:r>
      <w:r w:rsidRPr="0067741B">
        <w:rPr>
          <w:rFonts w:ascii="Palatino Linotype" w:eastAsiaTheme="minorHAnsi" w:hAnsi="Palatino Linotype" w:cstheme="minorBidi"/>
          <w:lang w:val="es-MX" w:eastAsia="es-MX"/>
        </w:rPr>
        <w:t xml:space="preserve">, para ello analizaremos lo solicitado </w:t>
      </w:r>
      <w:r w:rsidR="00574FDC" w:rsidRPr="0067741B">
        <w:rPr>
          <w:rFonts w:ascii="Palatino Linotype" w:eastAsiaTheme="minorHAnsi" w:hAnsi="Palatino Linotype" w:cstheme="minorBidi"/>
          <w:lang w:val="es-MX" w:eastAsia="es-MX"/>
        </w:rPr>
        <w:t>y la información proporcionada.</w:t>
      </w:r>
    </w:p>
    <w:p w14:paraId="39DB7555" w14:textId="77777777" w:rsidR="00B069EB" w:rsidRPr="0067741B" w:rsidRDefault="00B069EB" w:rsidP="0029071C">
      <w:pPr>
        <w:spacing w:line="360" w:lineRule="auto"/>
        <w:ind w:right="141"/>
        <w:jc w:val="both"/>
        <w:rPr>
          <w:rFonts w:ascii="Palatino Linotype" w:eastAsiaTheme="minorHAnsi" w:hAnsi="Palatino Linotype" w:cstheme="minorBidi"/>
          <w:lang w:val="es-MX" w:eastAsia="es-MX"/>
        </w:rPr>
      </w:pPr>
    </w:p>
    <w:p w14:paraId="24819B36" w14:textId="77777777" w:rsidR="00AF08CC" w:rsidRPr="0067741B" w:rsidRDefault="0029071C" w:rsidP="00803913">
      <w:pPr>
        <w:spacing w:line="360" w:lineRule="auto"/>
        <w:ind w:right="141"/>
        <w:jc w:val="both"/>
        <w:rPr>
          <w:rFonts w:ascii="Palatino Linotype" w:eastAsiaTheme="minorHAnsi" w:hAnsi="Palatino Linotype" w:cstheme="minorBidi"/>
          <w:szCs w:val="22"/>
          <w:lang w:val="es-MX" w:eastAsia="es-MX"/>
        </w:rPr>
      </w:pPr>
      <w:r w:rsidRPr="0067741B">
        <w:rPr>
          <w:rFonts w:ascii="Palatino Linotype" w:eastAsiaTheme="minorHAnsi" w:hAnsi="Palatino Linotype" w:cstheme="minorBidi"/>
          <w:b/>
          <w:szCs w:val="22"/>
          <w:lang w:val="es-MX" w:eastAsia="es-MX"/>
        </w:rPr>
        <w:t>REQUERIMIENTOS SOLICITADOS:</w:t>
      </w:r>
      <w:r w:rsidR="00A26BD8" w:rsidRPr="0067741B">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r w:rsidR="00D218A1" w:rsidRPr="0067741B">
        <w:rPr>
          <w:rFonts w:ascii="Palatino Linotype" w:eastAsiaTheme="minorHAnsi" w:hAnsi="Palatino Linotype" w:cstheme="minorBidi"/>
          <w:szCs w:val="22"/>
          <w:lang w:val="es-MX" w:eastAsia="es-MX"/>
        </w:rPr>
        <w:t xml:space="preserve">Si el H. Ayuntamiento de </w:t>
      </w:r>
      <w:proofErr w:type="spellStart"/>
      <w:r w:rsidR="00D218A1" w:rsidRPr="0067741B">
        <w:rPr>
          <w:rFonts w:ascii="Palatino Linotype" w:eastAsiaTheme="minorHAnsi" w:hAnsi="Palatino Linotype" w:cstheme="minorBidi"/>
          <w:szCs w:val="22"/>
          <w:lang w:val="es-MX" w:eastAsia="es-MX"/>
        </w:rPr>
        <w:t>Juchitepec</w:t>
      </w:r>
      <w:proofErr w:type="spellEnd"/>
      <w:r w:rsidR="00D218A1" w:rsidRPr="0067741B">
        <w:rPr>
          <w:rFonts w:ascii="Palatino Linotype" w:eastAsiaTheme="minorHAnsi" w:hAnsi="Palatino Linotype" w:cstheme="minorBidi"/>
          <w:szCs w:val="22"/>
          <w:lang w:val="es-MX" w:eastAsia="es-MX"/>
        </w:rPr>
        <w:t xml:space="preserve"> administración 2025-2027, </w:t>
      </w:r>
      <w:r w:rsidR="00D218A1" w:rsidRPr="0067741B">
        <w:rPr>
          <w:rFonts w:ascii="Palatino Linotype" w:eastAsiaTheme="minorHAnsi" w:hAnsi="Palatino Linotype" w:cstheme="minorBidi"/>
          <w:b/>
          <w:szCs w:val="22"/>
          <w:lang w:val="es-MX" w:eastAsia="es-MX"/>
        </w:rPr>
        <w:t>ha realizado algún procedimiento de adquisición con el proveedor JOSE MANUEL CRUZ DE GABRIEL</w:t>
      </w:r>
      <w:r w:rsidR="00D218A1" w:rsidRPr="0067741B">
        <w:rPr>
          <w:rFonts w:ascii="Palatino Linotype" w:eastAsiaTheme="minorHAnsi" w:hAnsi="Palatino Linotype" w:cstheme="minorBidi"/>
          <w:szCs w:val="22"/>
          <w:lang w:val="es-MX" w:eastAsia="es-MX"/>
        </w:rPr>
        <w:t>, en caso afirmat</w:t>
      </w:r>
      <w:r w:rsidR="00AF08CC" w:rsidRPr="0067741B">
        <w:rPr>
          <w:rFonts w:ascii="Palatino Linotype" w:eastAsiaTheme="minorHAnsi" w:hAnsi="Palatino Linotype" w:cstheme="minorBidi"/>
          <w:szCs w:val="22"/>
          <w:lang w:val="es-MX" w:eastAsia="es-MX"/>
        </w:rPr>
        <w:t>ivo, solicito se me proporcione:</w:t>
      </w:r>
    </w:p>
    <w:p w14:paraId="08F439BC" w14:textId="77777777" w:rsidR="00AF08CC" w:rsidRPr="0067741B" w:rsidRDefault="00AF08CC" w:rsidP="00803913">
      <w:pPr>
        <w:spacing w:line="360" w:lineRule="auto"/>
        <w:ind w:right="141"/>
        <w:jc w:val="both"/>
        <w:rPr>
          <w:rFonts w:ascii="Palatino Linotype" w:eastAsiaTheme="minorHAnsi" w:hAnsi="Palatino Linotype" w:cstheme="minorBidi"/>
          <w:szCs w:val="22"/>
          <w:lang w:val="es-MX" w:eastAsia="es-MX"/>
        </w:rPr>
      </w:pPr>
    </w:p>
    <w:p w14:paraId="0FEA4D10" w14:textId="77777777" w:rsidR="00AF08CC" w:rsidRPr="0067741B" w:rsidRDefault="00AF08CC" w:rsidP="00AF08CC">
      <w:pPr>
        <w:pStyle w:val="Prrafodelista"/>
        <w:numPr>
          <w:ilvl w:val="0"/>
          <w:numId w:val="45"/>
        </w:numPr>
        <w:spacing w:line="360" w:lineRule="auto"/>
        <w:ind w:right="141"/>
        <w:jc w:val="both"/>
        <w:rPr>
          <w:rFonts w:ascii="Palatino Linotype" w:eastAsiaTheme="minorHAnsi" w:hAnsi="Palatino Linotype" w:cstheme="minorBidi"/>
          <w:szCs w:val="22"/>
          <w:lang w:val="es-MX" w:eastAsia="es-MX"/>
        </w:rPr>
      </w:pPr>
      <w:r w:rsidRPr="0067741B">
        <w:rPr>
          <w:rFonts w:ascii="Palatino Linotype" w:eastAsiaTheme="minorHAnsi" w:hAnsi="Palatino Linotype" w:cstheme="minorBidi"/>
          <w:szCs w:val="22"/>
          <w:lang w:val="es-MX" w:eastAsia="es-MX"/>
        </w:rPr>
        <w:t>E</w:t>
      </w:r>
      <w:r w:rsidR="00D218A1" w:rsidRPr="0067741B">
        <w:rPr>
          <w:rFonts w:ascii="Palatino Linotype" w:eastAsiaTheme="minorHAnsi" w:hAnsi="Palatino Linotype" w:cstheme="minorBidi"/>
          <w:szCs w:val="22"/>
          <w:lang w:val="es-MX" w:eastAsia="es-MX"/>
        </w:rPr>
        <w:t xml:space="preserve">l soporte documental de todas y cada una de las facturas pagadas a dicho proveedor, durante los </w:t>
      </w:r>
      <w:r w:rsidRPr="0067741B">
        <w:rPr>
          <w:rFonts w:ascii="Palatino Linotype" w:eastAsiaTheme="minorHAnsi" w:hAnsi="Palatino Linotype" w:cstheme="minorBidi"/>
          <w:szCs w:val="22"/>
          <w:lang w:val="es-MX" w:eastAsia="es-MX"/>
        </w:rPr>
        <w:t>meses de enero a agosto de 2025.</w:t>
      </w:r>
    </w:p>
    <w:p w14:paraId="22247D46" w14:textId="77777777" w:rsidR="00AF08CC" w:rsidRPr="0067741B" w:rsidRDefault="00D218A1" w:rsidP="00AF08CC">
      <w:pPr>
        <w:pStyle w:val="Prrafodelista"/>
        <w:numPr>
          <w:ilvl w:val="0"/>
          <w:numId w:val="45"/>
        </w:numPr>
        <w:spacing w:line="360" w:lineRule="auto"/>
        <w:ind w:right="141"/>
        <w:jc w:val="both"/>
        <w:rPr>
          <w:rFonts w:ascii="Palatino Linotype" w:eastAsiaTheme="minorHAnsi" w:hAnsi="Palatino Linotype" w:cstheme="minorBidi"/>
          <w:szCs w:val="22"/>
          <w:lang w:val="es-MX" w:eastAsia="es-MX"/>
        </w:rPr>
      </w:pPr>
      <w:r w:rsidRPr="0067741B">
        <w:rPr>
          <w:rFonts w:ascii="Palatino Linotype" w:eastAsiaTheme="minorHAnsi" w:hAnsi="Palatino Linotype" w:cstheme="minorBidi"/>
          <w:szCs w:val="22"/>
          <w:lang w:val="es-MX" w:eastAsia="es-MX"/>
        </w:rPr>
        <w:t xml:space="preserve"> </w:t>
      </w:r>
      <w:r w:rsidR="00AF08CC" w:rsidRPr="0067741B">
        <w:rPr>
          <w:rFonts w:ascii="Palatino Linotype" w:eastAsiaTheme="minorHAnsi" w:hAnsi="Palatino Linotype" w:cstheme="minorBidi"/>
          <w:szCs w:val="22"/>
          <w:lang w:val="es-MX" w:eastAsia="es-MX"/>
        </w:rPr>
        <w:t>T</w:t>
      </w:r>
      <w:r w:rsidRPr="0067741B">
        <w:rPr>
          <w:rFonts w:ascii="Palatino Linotype" w:eastAsiaTheme="minorHAnsi" w:hAnsi="Palatino Linotype" w:cstheme="minorBidi"/>
          <w:szCs w:val="22"/>
          <w:lang w:val="es-MX" w:eastAsia="es-MX"/>
        </w:rPr>
        <w:t>odos los procedimientos de adquisiciones realizados por los servicios contratados c</w:t>
      </w:r>
      <w:r w:rsidR="00AF08CC" w:rsidRPr="0067741B">
        <w:rPr>
          <w:rFonts w:ascii="Palatino Linotype" w:eastAsiaTheme="minorHAnsi" w:hAnsi="Palatino Linotype" w:cstheme="minorBidi"/>
          <w:szCs w:val="22"/>
          <w:lang w:val="es-MX" w:eastAsia="es-MX"/>
        </w:rPr>
        <w:t>on el proveedor descrito.</w:t>
      </w:r>
    </w:p>
    <w:p w14:paraId="76C67A35" w14:textId="77777777" w:rsidR="00AF08CC" w:rsidRPr="0067741B" w:rsidRDefault="00AF08CC" w:rsidP="00AF08CC">
      <w:pPr>
        <w:pStyle w:val="Prrafodelista"/>
        <w:numPr>
          <w:ilvl w:val="0"/>
          <w:numId w:val="45"/>
        </w:numPr>
        <w:spacing w:line="360" w:lineRule="auto"/>
        <w:ind w:right="141"/>
        <w:jc w:val="both"/>
        <w:rPr>
          <w:rFonts w:ascii="Palatino Linotype" w:eastAsiaTheme="minorHAnsi" w:hAnsi="Palatino Linotype" w:cstheme="minorBidi"/>
          <w:szCs w:val="22"/>
          <w:lang w:val="es-MX" w:eastAsia="es-MX"/>
        </w:rPr>
      </w:pPr>
      <w:r w:rsidRPr="0067741B">
        <w:rPr>
          <w:rFonts w:ascii="Palatino Linotype" w:eastAsiaTheme="minorHAnsi" w:hAnsi="Palatino Linotype" w:cstheme="minorBidi"/>
          <w:szCs w:val="22"/>
          <w:lang w:val="es-MX" w:eastAsia="es-MX"/>
        </w:rPr>
        <w:t>E</w:t>
      </w:r>
      <w:r w:rsidR="00D218A1" w:rsidRPr="0067741B">
        <w:rPr>
          <w:rFonts w:ascii="Palatino Linotype" w:eastAsiaTheme="minorHAnsi" w:hAnsi="Palatino Linotype" w:cstheme="minorBidi"/>
          <w:szCs w:val="22"/>
          <w:lang w:val="es-MX" w:eastAsia="es-MX"/>
        </w:rPr>
        <w:t xml:space="preserve">l </w:t>
      </w:r>
      <w:r w:rsidRPr="0067741B">
        <w:rPr>
          <w:rFonts w:ascii="Palatino Linotype" w:eastAsiaTheme="minorHAnsi" w:hAnsi="Palatino Linotype" w:cstheme="minorBidi"/>
          <w:szCs w:val="22"/>
          <w:lang w:val="es-MX" w:eastAsia="es-MX"/>
        </w:rPr>
        <w:t>catálogo de proveedores.</w:t>
      </w:r>
    </w:p>
    <w:p w14:paraId="0B432F0C" w14:textId="7651AA0F" w:rsidR="00B6478A" w:rsidRPr="0067741B" w:rsidRDefault="00AF08CC" w:rsidP="00F9784F">
      <w:pPr>
        <w:pStyle w:val="Prrafodelista"/>
        <w:numPr>
          <w:ilvl w:val="0"/>
          <w:numId w:val="45"/>
        </w:numPr>
        <w:spacing w:line="360" w:lineRule="auto"/>
        <w:ind w:right="141"/>
        <w:jc w:val="both"/>
        <w:rPr>
          <w:rFonts w:eastAsiaTheme="minorHAnsi"/>
          <w:lang w:eastAsia="es-MX"/>
        </w:rPr>
      </w:pPr>
      <w:r w:rsidRPr="0067741B">
        <w:rPr>
          <w:rFonts w:ascii="Palatino Linotype" w:eastAsiaTheme="minorHAnsi" w:hAnsi="Palatino Linotype" w:cstheme="minorBidi"/>
          <w:szCs w:val="22"/>
          <w:lang w:val="es-MX" w:eastAsia="es-MX"/>
        </w:rPr>
        <w:t>L</w:t>
      </w:r>
      <w:r w:rsidR="00D218A1" w:rsidRPr="0067741B">
        <w:rPr>
          <w:rFonts w:ascii="Palatino Linotype" w:eastAsiaTheme="minorHAnsi" w:hAnsi="Palatino Linotype" w:cstheme="minorBidi"/>
          <w:szCs w:val="22"/>
          <w:lang w:val="es-MX" w:eastAsia="es-MX"/>
        </w:rPr>
        <w:t xml:space="preserve">a </w:t>
      </w:r>
      <w:r w:rsidRPr="0067741B">
        <w:rPr>
          <w:rFonts w:ascii="Palatino Linotype" w:eastAsiaTheme="minorHAnsi" w:hAnsi="Palatino Linotype" w:cstheme="minorBidi"/>
          <w:szCs w:val="22"/>
          <w:lang w:val="es-MX" w:eastAsia="es-MX"/>
        </w:rPr>
        <w:t>Co</w:t>
      </w:r>
      <w:r w:rsidR="00D218A1" w:rsidRPr="0067741B">
        <w:rPr>
          <w:rFonts w:ascii="Palatino Linotype" w:eastAsiaTheme="minorHAnsi" w:hAnsi="Palatino Linotype" w:cstheme="minorBidi"/>
          <w:szCs w:val="22"/>
          <w:lang w:val="es-MX" w:eastAsia="es-MX"/>
        </w:rPr>
        <w:t xml:space="preserve">nstancia de </w:t>
      </w:r>
      <w:r w:rsidRPr="0067741B">
        <w:rPr>
          <w:rFonts w:ascii="Palatino Linotype" w:eastAsiaTheme="minorHAnsi" w:hAnsi="Palatino Linotype" w:cstheme="minorBidi"/>
          <w:szCs w:val="22"/>
          <w:lang w:val="es-MX" w:eastAsia="es-MX"/>
        </w:rPr>
        <w:t xml:space="preserve">Situación Fiscal </w:t>
      </w:r>
      <w:r w:rsidR="00D218A1" w:rsidRPr="0067741B">
        <w:rPr>
          <w:rFonts w:ascii="Palatino Linotype" w:eastAsiaTheme="minorHAnsi" w:hAnsi="Palatino Linotype" w:cstheme="minorBidi"/>
          <w:szCs w:val="22"/>
          <w:lang w:val="es-MX" w:eastAsia="es-MX"/>
        </w:rPr>
        <w:t xml:space="preserve">del </w:t>
      </w:r>
      <w:r w:rsidRPr="0067741B">
        <w:rPr>
          <w:rFonts w:ascii="Palatino Linotype" w:eastAsiaTheme="minorHAnsi" w:hAnsi="Palatino Linotype" w:cstheme="minorBidi"/>
          <w:szCs w:val="22"/>
          <w:lang w:val="es-MX" w:eastAsia="es-MX"/>
        </w:rPr>
        <w:t>proveedor descrito.</w:t>
      </w:r>
    </w:p>
    <w:bookmarkEnd w:id="2"/>
    <w:bookmarkEnd w:id="3"/>
    <w:bookmarkEnd w:id="4"/>
    <w:p w14:paraId="348B799B" w14:textId="77777777" w:rsidR="00B6478A" w:rsidRPr="0067741B" w:rsidRDefault="00B6478A" w:rsidP="00B6478A">
      <w:pPr>
        <w:spacing w:line="360" w:lineRule="auto"/>
        <w:ind w:left="360" w:right="49"/>
        <w:jc w:val="both"/>
        <w:rPr>
          <w:rFonts w:ascii="Palatino Linotype" w:eastAsiaTheme="minorHAnsi" w:hAnsi="Palatino Linotype" w:cstheme="minorBidi"/>
          <w:lang w:val="es-MX" w:eastAsia="es-MX"/>
        </w:rPr>
      </w:pPr>
    </w:p>
    <w:p w14:paraId="2E06CE2A" w14:textId="675257FE" w:rsidR="00B70F02" w:rsidRPr="0067741B" w:rsidRDefault="0029071C" w:rsidP="00B70F02">
      <w:pPr>
        <w:spacing w:line="360" w:lineRule="auto"/>
        <w:ind w:right="49"/>
        <w:jc w:val="both"/>
        <w:rPr>
          <w:rFonts w:ascii="Palatino Linotype" w:eastAsiaTheme="minorHAnsi" w:hAnsi="Palatino Linotype" w:cstheme="minorBidi"/>
          <w:lang w:val="es-MX" w:eastAsia="es-MX"/>
        </w:rPr>
      </w:pPr>
      <w:r w:rsidRPr="0067741B">
        <w:rPr>
          <w:rFonts w:ascii="Palatino Linotype" w:eastAsiaTheme="minorHAnsi" w:hAnsi="Palatino Linotype" w:cstheme="minorBidi"/>
          <w:lang w:val="es-MX" w:eastAsia="es-MX"/>
        </w:rPr>
        <w:t>Atento a la solicitud de información</w:t>
      </w:r>
      <w:r w:rsidR="00561D99" w:rsidRPr="0067741B">
        <w:rPr>
          <w:rFonts w:ascii="Palatino Linotype" w:eastAsiaTheme="minorHAnsi" w:hAnsi="Palatino Linotype" w:cstheme="minorBidi"/>
          <w:lang w:val="es-MX" w:eastAsia="es-MX"/>
        </w:rPr>
        <w:t xml:space="preserve"> el </w:t>
      </w:r>
      <w:r w:rsidRPr="0067741B">
        <w:rPr>
          <w:rFonts w:ascii="Palatino Linotype" w:eastAsiaTheme="minorHAnsi" w:hAnsi="Palatino Linotype" w:cstheme="minorBidi"/>
          <w:b/>
          <w:lang w:val="es-MX" w:eastAsia="es-MX"/>
        </w:rPr>
        <w:t>Sujeto Obligado</w:t>
      </w:r>
      <w:r w:rsidRPr="0067741B">
        <w:rPr>
          <w:rFonts w:ascii="Palatino Linotype" w:eastAsiaTheme="minorHAnsi" w:hAnsi="Palatino Linotype" w:cstheme="minorBidi"/>
          <w:lang w:val="es-MX" w:eastAsia="es-MX"/>
        </w:rPr>
        <w:t>, emitió su respuesta</w:t>
      </w:r>
      <w:r w:rsidR="002A45F3" w:rsidRPr="0067741B">
        <w:rPr>
          <w:rFonts w:ascii="Palatino Linotype" w:eastAsiaTheme="minorHAnsi" w:hAnsi="Palatino Linotype" w:cstheme="minorBidi"/>
          <w:lang w:val="es-MX" w:eastAsia="es-MX"/>
        </w:rPr>
        <w:t xml:space="preserve"> a través del </w:t>
      </w:r>
      <w:r w:rsidR="00561D99" w:rsidRPr="0067741B">
        <w:rPr>
          <w:rFonts w:ascii="Palatino Linotype" w:eastAsiaTheme="minorHAnsi" w:hAnsi="Palatino Linotype" w:cstheme="minorBidi"/>
          <w:lang w:val="es-MX" w:eastAsia="es-MX"/>
        </w:rPr>
        <w:t xml:space="preserve">oficio </w:t>
      </w:r>
      <w:bookmarkStart w:id="5" w:name="_Hlk191987492"/>
      <w:bookmarkStart w:id="6" w:name="_Hlk193218354"/>
      <w:bookmarkStart w:id="7" w:name="_Hlk194490141"/>
      <w:r w:rsidR="00AF08CC" w:rsidRPr="0067741B">
        <w:rPr>
          <w:rFonts w:ascii="Palatino Linotype" w:eastAsiaTheme="minorHAnsi" w:hAnsi="Palatino Linotype" w:cstheme="minorBidi"/>
          <w:lang w:val="es-MX" w:eastAsia="es-MX"/>
        </w:rPr>
        <w:t xml:space="preserve">número </w:t>
      </w:r>
      <w:r w:rsidR="00AF08CC" w:rsidRPr="0067741B">
        <w:rPr>
          <w:rFonts w:ascii="Palatino Linotype" w:eastAsiaTheme="minorHAnsi" w:hAnsi="Palatino Linotype" w:cstheme="minorBidi"/>
          <w:b/>
          <w:lang w:val="es-MX" w:eastAsia="es-MX"/>
        </w:rPr>
        <w:t>TMJ/1710/2025</w:t>
      </w:r>
      <w:r w:rsidR="00AF08CC" w:rsidRPr="0067741B">
        <w:rPr>
          <w:rFonts w:ascii="Palatino Linotype" w:eastAsiaTheme="minorHAnsi" w:hAnsi="Palatino Linotype" w:cstheme="minorBidi"/>
          <w:lang w:val="es-MX" w:eastAsia="es-MX"/>
        </w:rPr>
        <w:t xml:space="preserve">, firmado por el </w:t>
      </w:r>
      <w:r w:rsidR="00AF08CC" w:rsidRPr="0067741B">
        <w:rPr>
          <w:rFonts w:ascii="Palatino Linotype" w:eastAsiaTheme="minorHAnsi" w:hAnsi="Palatino Linotype" w:cstheme="minorBidi"/>
          <w:b/>
          <w:lang w:val="es-MX" w:eastAsia="es-MX"/>
        </w:rPr>
        <w:t>Tesorero Municipal</w:t>
      </w:r>
      <w:r w:rsidR="00AF08CC" w:rsidRPr="0067741B">
        <w:rPr>
          <w:rFonts w:ascii="Palatino Linotype" w:eastAsiaTheme="minorHAnsi" w:hAnsi="Palatino Linotype" w:cstheme="minorBidi"/>
          <w:lang w:val="es-MX" w:eastAsia="es-MX"/>
        </w:rPr>
        <w:t>, informó</w:t>
      </w:r>
      <w:r w:rsidR="00F32623" w:rsidRPr="0067741B">
        <w:rPr>
          <w:rFonts w:ascii="Palatino Linotype" w:eastAsiaTheme="minorHAnsi" w:hAnsi="Palatino Linotype" w:cstheme="minorBidi"/>
          <w:lang w:val="es-MX" w:eastAsia="es-MX"/>
        </w:rPr>
        <w:t xml:space="preserve"> </w:t>
      </w:r>
      <w:r w:rsidR="00AF08CC" w:rsidRPr="0067741B">
        <w:rPr>
          <w:rFonts w:ascii="Palatino Linotype" w:eastAsiaTheme="minorHAnsi" w:hAnsi="Palatino Linotype" w:cstheme="minorBidi"/>
          <w:lang w:val="es-MX" w:eastAsia="es-MX"/>
        </w:rPr>
        <w:t xml:space="preserve">que, </w:t>
      </w:r>
      <w:r w:rsidR="00B70F02" w:rsidRPr="0067741B">
        <w:rPr>
          <w:rFonts w:ascii="Palatino Linotype" w:eastAsiaTheme="minorHAnsi" w:hAnsi="Palatino Linotype" w:cstheme="minorBidi"/>
          <w:lang w:val="es-MX" w:eastAsia="es-MX"/>
        </w:rPr>
        <w:t xml:space="preserve">sí </w:t>
      </w:r>
      <w:r w:rsidR="00B70F02" w:rsidRPr="0067741B">
        <w:rPr>
          <w:rFonts w:ascii="Palatino Linotype" w:eastAsiaTheme="minorHAnsi" w:hAnsi="Palatino Linotype" w:cstheme="minorBidi"/>
          <w:lang w:val="es-MX" w:eastAsia="es-MX"/>
        </w:rPr>
        <w:lastRenderedPageBreak/>
        <w:t>ha realizado procedimientos de adquisición con el proveedor José Manuel Cruz de Gabriel, los documentos que obran a mi cargo, están en medio impreso, clasificados conforme a su naturaleza y de conformidad a lo establecido en la Ley General de Contabilidad Gubernamental, Ley de Archivos y Administración de Documentos del Estado de México y Municipios. He de puntualizar que la información en comento contiene datos personales y sensibles, de entre los que destacan nombres, CURP, RFC, números de cuenta bancarias, claves bancarias y datos financieros, cuya utilización indebida pueda dar origen a discriminación o conlleve un riesgo grave para su titular, motivo por el cual su tratamiento y entrega deben ceñirse a lo dispuesto en la Ley de Protección de Datos Personales en Posesión de sujetos Obligados del Estado de México y sus Municipios.</w:t>
      </w:r>
    </w:p>
    <w:p w14:paraId="561FE1D8" w14:textId="77777777" w:rsidR="00B70F02" w:rsidRPr="0067741B" w:rsidRDefault="00B70F02" w:rsidP="00B70F02">
      <w:pPr>
        <w:spacing w:line="360" w:lineRule="auto"/>
        <w:ind w:right="49"/>
        <w:jc w:val="both"/>
        <w:rPr>
          <w:rFonts w:ascii="Palatino Linotype" w:eastAsiaTheme="minorHAnsi" w:hAnsi="Palatino Linotype" w:cstheme="minorBidi"/>
          <w:lang w:val="es-MX" w:eastAsia="es-MX"/>
        </w:rPr>
      </w:pPr>
    </w:p>
    <w:p w14:paraId="6006868D" w14:textId="19029519" w:rsidR="00125026" w:rsidRPr="0067741B" w:rsidRDefault="00B70F02" w:rsidP="00DC7ADE">
      <w:pPr>
        <w:spacing w:line="360" w:lineRule="auto"/>
        <w:ind w:right="49"/>
        <w:jc w:val="both"/>
        <w:rPr>
          <w:rFonts w:ascii="Palatino Linotype" w:eastAsiaTheme="minorHAnsi" w:hAnsi="Palatino Linotype" w:cstheme="minorBidi"/>
          <w:lang w:val="es-MX" w:eastAsia="es-MX"/>
        </w:rPr>
      </w:pPr>
      <w:r w:rsidRPr="0067741B">
        <w:rPr>
          <w:rFonts w:ascii="Palatino Linotype" w:eastAsiaTheme="minorHAnsi" w:hAnsi="Palatino Linotype" w:cstheme="minorBidi"/>
          <w:lang w:val="es-MX" w:eastAsia="es-MX"/>
        </w:rPr>
        <w:t xml:space="preserve">Si bien es cierto que, está a mi cargo tiene en posesión la información solicitada, también lo es que no se encuentra en la modalidad que debe ser entregada, en virtud de que la misma debe ser analizada y testada para crear la versión pública y procesada para reproducirla en medio digital, aunado a que estas acciones sobrepasan las capacidades, técnicas, administrativas y humanas de esta a mi cargo para el cumplimiento de la solicitud en comento, por lo que refirió </w:t>
      </w:r>
      <w:r w:rsidR="00F32623" w:rsidRPr="0067741B">
        <w:rPr>
          <w:rFonts w:ascii="Palatino Linotype" w:eastAsiaTheme="minorHAnsi" w:hAnsi="Palatino Linotype" w:cstheme="minorBidi"/>
          <w:lang w:val="es-MX" w:eastAsia="es-MX"/>
        </w:rPr>
        <w:t>lo siguiente:</w:t>
      </w:r>
    </w:p>
    <w:p w14:paraId="098715D2" w14:textId="77777777" w:rsidR="00A42392" w:rsidRPr="0067741B" w:rsidRDefault="00A42392" w:rsidP="00DC7ADE">
      <w:pPr>
        <w:spacing w:line="360" w:lineRule="auto"/>
        <w:ind w:right="49"/>
        <w:jc w:val="both"/>
        <w:rPr>
          <w:rFonts w:ascii="Palatino Linotype" w:eastAsiaTheme="minorHAnsi" w:hAnsi="Palatino Linotype" w:cstheme="minorBidi"/>
          <w:lang w:val="es-MX" w:eastAsia="es-MX"/>
        </w:rPr>
      </w:pPr>
    </w:p>
    <w:p w14:paraId="0C3CD9A8" w14:textId="77777777" w:rsidR="00A42392" w:rsidRPr="0067741B" w:rsidRDefault="00A42392" w:rsidP="00A42392">
      <w:pPr>
        <w:spacing w:line="360" w:lineRule="auto"/>
        <w:ind w:right="49"/>
        <w:jc w:val="both"/>
        <w:rPr>
          <w:rFonts w:ascii="Palatino Linotype" w:eastAsiaTheme="minorHAnsi" w:hAnsi="Palatino Linotype" w:cstheme="minorBidi"/>
          <w:lang w:val="es-MX" w:eastAsia="es-MX"/>
        </w:rPr>
      </w:pPr>
      <w:r w:rsidRPr="0067741B">
        <w:rPr>
          <w:rFonts w:ascii="Palatino Linotype" w:eastAsiaTheme="minorHAnsi" w:hAnsi="Palatino Linotype" w:cstheme="minorBidi"/>
          <w:lang w:val="es-MX" w:eastAsia="es-MX"/>
        </w:rPr>
        <w:t>1.- La documentación solicitada se pondrá a disposición del solicitante para su consulta directa</w:t>
      </w:r>
    </w:p>
    <w:p w14:paraId="1576CACA" w14:textId="77777777" w:rsidR="00A42392" w:rsidRPr="0067741B" w:rsidRDefault="00A42392" w:rsidP="00A42392">
      <w:pPr>
        <w:spacing w:line="360" w:lineRule="auto"/>
        <w:ind w:right="49"/>
        <w:jc w:val="both"/>
        <w:rPr>
          <w:rFonts w:ascii="Palatino Linotype" w:eastAsiaTheme="minorHAnsi" w:hAnsi="Palatino Linotype" w:cstheme="minorBidi"/>
          <w:lang w:val="es-MX" w:eastAsia="es-MX"/>
        </w:rPr>
      </w:pPr>
    </w:p>
    <w:p w14:paraId="202582E5" w14:textId="7AF45482" w:rsidR="00A42392" w:rsidRPr="0067741B" w:rsidRDefault="00A42392" w:rsidP="00A42392">
      <w:pPr>
        <w:spacing w:line="360" w:lineRule="auto"/>
        <w:ind w:right="49"/>
        <w:jc w:val="both"/>
        <w:rPr>
          <w:rFonts w:ascii="Palatino Linotype" w:eastAsiaTheme="minorHAnsi" w:hAnsi="Palatino Linotype" w:cstheme="minorBidi"/>
          <w:lang w:val="es-MX" w:eastAsia="es-MX"/>
        </w:rPr>
      </w:pPr>
      <w:r w:rsidRPr="0067741B">
        <w:rPr>
          <w:rFonts w:ascii="Palatino Linotype" w:eastAsiaTheme="minorHAnsi" w:hAnsi="Palatino Linotype" w:cstheme="minorBidi"/>
          <w:lang w:val="es-MX" w:eastAsia="es-MX"/>
        </w:rPr>
        <w:t xml:space="preserve">2.- Se </w:t>
      </w:r>
      <w:r w:rsidR="00FD2B6A" w:rsidRPr="0067741B">
        <w:rPr>
          <w:rFonts w:ascii="Palatino Linotype" w:eastAsiaTheme="minorHAnsi" w:hAnsi="Palatino Linotype" w:cstheme="minorBidi"/>
          <w:lang w:val="es-MX" w:eastAsia="es-MX"/>
        </w:rPr>
        <w:t>asignó</w:t>
      </w:r>
      <w:r w:rsidRPr="0067741B">
        <w:rPr>
          <w:rFonts w:ascii="Palatino Linotype" w:eastAsiaTheme="minorHAnsi" w:hAnsi="Palatino Linotype" w:cstheme="minorBidi"/>
          <w:lang w:val="es-MX" w:eastAsia="es-MX"/>
        </w:rPr>
        <w:t xml:space="preserve"> un único día para realizar la consulta de la información solicitada, esto con la finalidad de garantizar la disponibilidad de espacio, del personal que supervisará su acceso y la información respectiva.</w:t>
      </w:r>
    </w:p>
    <w:p w14:paraId="5A1B50B9" w14:textId="4CC6FC2B" w:rsidR="00A42392" w:rsidRPr="0067741B" w:rsidRDefault="00A42392" w:rsidP="00A42392">
      <w:pPr>
        <w:spacing w:line="360" w:lineRule="auto"/>
        <w:ind w:right="49"/>
        <w:jc w:val="both"/>
        <w:rPr>
          <w:rFonts w:ascii="Palatino Linotype" w:eastAsiaTheme="minorHAnsi" w:hAnsi="Palatino Linotype" w:cstheme="minorBidi"/>
          <w:lang w:val="es-MX" w:eastAsia="es-MX"/>
        </w:rPr>
      </w:pPr>
      <w:r w:rsidRPr="0067741B">
        <w:rPr>
          <w:rFonts w:ascii="Palatino Linotype" w:eastAsiaTheme="minorHAnsi" w:hAnsi="Palatino Linotype" w:cstheme="minorBidi"/>
          <w:lang w:val="es-MX" w:eastAsia="es-MX"/>
        </w:rPr>
        <w:lastRenderedPageBreak/>
        <w:t xml:space="preserve">Es por lo que mediante el presente se comunica que la información solicitada estará a disposición del solicitante para su consulta directa en las oficinas que ocupa esta Tesorería Municipal, sito en planta baja del interior del Palacio Municipal de </w:t>
      </w:r>
      <w:proofErr w:type="spellStart"/>
      <w:r w:rsidRPr="0067741B">
        <w:rPr>
          <w:rFonts w:ascii="Palatino Linotype" w:eastAsiaTheme="minorHAnsi" w:hAnsi="Palatino Linotype" w:cstheme="minorBidi"/>
          <w:lang w:val="es-MX" w:eastAsia="es-MX"/>
        </w:rPr>
        <w:t>Juchitepec</w:t>
      </w:r>
      <w:proofErr w:type="spellEnd"/>
      <w:r w:rsidRPr="0067741B">
        <w:rPr>
          <w:rFonts w:ascii="Palatino Linotype" w:eastAsiaTheme="minorHAnsi" w:hAnsi="Palatino Linotype" w:cstheme="minorBidi"/>
          <w:lang w:val="es-MX" w:eastAsia="es-MX"/>
        </w:rPr>
        <w:t>, Estado de México, el día cinco y seis del mes y año en curso, durante el horario laboral, de nueve de la mañana a las cuatro de la tarde bajo las limitantes establecidas en la legislación aplicable.</w:t>
      </w:r>
    </w:p>
    <w:p w14:paraId="64F4B8A0" w14:textId="77777777" w:rsidR="00A42392" w:rsidRPr="0067741B" w:rsidRDefault="00A42392" w:rsidP="00A42392">
      <w:pPr>
        <w:spacing w:line="360" w:lineRule="auto"/>
        <w:ind w:right="49"/>
        <w:jc w:val="both"/>
        <w:rPr>
          <w:rFonts w:ascii="Palatino Linotype" w:eastAsiaTheme="minorHAnsi" w:hAnsi="Palatino Linotype" w:cstheme="minorBidi"/>
          <w:lang w:val="es-MX" w:eastAsia="es-MX"/>
        </w:rPr>
      </w:pPr>
    </w:p>
    <w:p w14:paraId="1B5BAFCA" w14:textId="7DABB0D6" w:rsidR="00A42392" w:rsidRPr="0067741B" w:rsidRDefault="00A42392" w:rsidP="00A42392">
      <w:pPr>
        <w:spacing w:line="360" w:lineRule="auto"/>
        <w:ind w:right="49"/>
        <w:jc w:val="both"/>
        <w:rPr>
          <w:rFonts w:ascii="Palatino Linotype" w:eastAsiaTheme="minorHAnsi" w:hAnsi="Palatino Linotype" w:cstheme="minorBidi"/>
          <w:lang w:val="es-MX" w:eastAsia="es-MX"/>
        </w:rPr>
      </w:pPr>
      <w:r w:rsidRPr="0067741B">
        <w:rPr>
          <w:rFonts w:ascii="Palatino Linotype" w:eastAsiaTheme="minorHAnsi" w:hAnsi="Palatino Linotype" w:cstheme="minorBidi"/>
          <w:lang w:val="es-MX" w:eastAsia="es-MX"/>
        </w:rPr>
        <w:t>La decisión de modificar la modalidad de acceso responde a una evaluación objetiva de las capacidades y recursos disponibles en esta Tesorería Municipal, priorizando la protección del interés público, la confidencialidad de los datos personales contenidos en los documentos, y el adecuado funcionamiento de la Administración Pública Municipal, de conformidad con lo siguiente:</w:t>
      </w:r>
    </w:p>
    <w:p w14:paraId="61C41EBC" w14:textId="77777777" w:rsidR="00C20054" w:rsidRPr="0067741B" w:rsidRDefault="00C20054" w:rsidP="00DC7ADE">
      <w:pPr>
        <w:spacing w:line="360" w:lineRule="auto"/>
        <w:ind w:right="49"/>
        <w:jc w:val="both"/>
        <w:rPr>
          <w:rFonts w:ascii="Palatino Linotype" w:eastAsiaTheme="minorHAnsi" w:hAnsi="Palatino Linotype" w:cstheme="minorBidi"/>
          <w:lang w:val="es-MX"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C20054" w:rsidRPr="0067741B" w14:paraId="0F196095" w14:textId="77777777" w:rsidTr="005426B6">
        <w:trPr>
          <w:tblHeader/>
        </w:trPr>
        <w:tc>
          <w:tcPr>
            <w:tcW w:w="1980" w:type="dxa"/>
            <w:shd w:val="clear" w:color="auto" w:fill="D9D9D9" w:themeFill="background1" w:themeFillShade="D9"/>
            <w:vAlign w:val="center"/>
          </w:tcPr>
          <w:p w14:paraId="61F28173" w14:textId="77777777" w:rsidR="00C20054" w:rsidRPr="0067741B" w:rsidRDefault="00C20054" w:rsidP="005426B6">
            <w:pPr>
              <w:ind w:right="49"/>
              <w:jc w:val="center"/>
              <w:rPr>
                <w:rFonts w:ascii="Palatino Linotype" w:hAnsi="Palatino Linotype" w:cs="Arial"/>
                <w:b/>
                <w:sz w:val="22"/>
              </w:rPr>
            </w:pPr>
            <w:bookmarkStart w:id="8" w:name="_Hlk195202232"/>
            <w:r w:rsidRPr="0067741B">
              <w:rPr>
                <w:rFonts w:ascii="Palatino Linotype" w:hAnsi="Palatino Linotype"/>
                <w:b/>
                <w:sz w:val="22"/>
              </w:rPr>
              <w:t>Solicitud de información</w:t>
            </w:r>
          </w:p>
        </w:tc>
        <w:tc>
          <w:tcPr>
            <w:tcW w:w="5361" w:type="dxa"/>
            <w:shd w:val="clear" w:color="auto" w:fill="D9D9D9" w:themeFill="background1" w:themeFillShade="D9"/>
            <w:vAlign w:val="center"/>
          </w:tcPr>
          <w:p w14:paraId="2F5D04AD" w14:textId="77777777" w:rsidR="00C20054" w:rsidRPr="0067741B" w:rsidRDefault="00C20054" w:rsidP="005426B6">
            <w:pPr>
              <w:ind w:right="49"/>
              <w:jc w:val="center"/>
              <w:rPr>
                <w:rFonts w:ascii="Palatino Linotype" w:hAnsi="Palatino Linotype" w:cs="Arial"/>
                <w:b/>
                <w:sz w:val="22"/>
              </w:rPr>
            </w:pPr>
            <w:r w:rsidRPr="0067741B">
              <w:rPr>
                <w:rFonts w:ascii="Palatino Linotype" w:hAnsi="Palatino Linotype"/>
                <w:b/>
                <w:sz w:val="22"/>
              </w:rPr>
              <w:t>Respuesta</w:t>
            </w:r>
          </w:p>
        </w:tc>
        <w:tc>
          <w:tcPr>
            <w:tcW w:w="1868" w:type="dxa"/>
            <w:shd w:val="clear" w:color="auto" w:fill="D9D9D9" w:themeFill="background1" w:themeFillShade="D9"/>
            <w:vAlign w:val="center"/>
          </w:tcPr>
          <w:p w14:paraId="1E8929E8" w14:textId="77777777" w:rsidR="00C20054" w:rsidRPr="0067741B" w:rsidRDefault="00C20054" w:rsidP="005426B6">
            <w:pPr>
              <w:ind w:right="49"/>
              <w:jc w:val="center"/>
              <w:rPr>
                <w:rFonts w:ascii="Palatino Linotype" w:hAnsi="Palatino Linotype" w:cs="Arial"/>
                <w:b/>
                <w:sz w:val="22"/>
              </w:rPr>
            </w:pPr>
            <w:r w:rsidRPr="0067741B">
              <w:rPr>
                <w:rFonts w:ascii="Palatino Linotype" w:hAnsi="Palatino Linotype"/>
                <w:b/>
                <w:sz w:val="22"/>
              </w:rPr>
              <w:t>Cumplimiento</w:t>
            </w:r>
          </w:p>
        </w:tc>
      </w:tr>
      <w:tr w:rsidR="00B70F02" w:rsidRPr="0067741B" w14:paraId="23A5FEE7" w14:textId="77777777" w:rsidTr="00F32623">
        <w:tc>
          <w:tcPr>
            <w:tcW w:w="1980" w:type="dxa"/>
            <w:vAlign w:val="center"/>
          </w:tcPr>
          <w:p w14:paraId="5B9AE98D" w14:textId="7A115A7D" w:rsidR="00B70F02" w:rsidRPr="0067741B" w:rsidRDefault="00B70F02" w:rsidP="00F32623">
            <w:pPr>
              <w:ind w:right="49"/>
              <w:jc w:val="both"/>
              <w:rPr>
                <w:rFonts w:ascii="Palatino Linotype" w:hAnsi="Palatino Linotype" w:cs="Arial"/>
                <w:sz w:val="18"/>
                <w:szCs w:val="20"/>
              </w:rPr>
            </w:pPr>
            <w:bookmarkStart w:id="9" w:name="_Hlk147247852"/>
            <w:r w:rsidRPr="0067741B">
              <w:rPr>
                <w:rFonts w:ascii="Palatino Linotype" w:hAnsi="Palatino Linotype" w:cs="Arial"/>
                <w:sz w:val="18"/>
                <w:szCs w:val="20"/>
              </w:rPr>
              <w:t>1.</w:t>
            </w:r>
            <w:r w:rsidRPr="0067741B">
              <w:rPr>
                <w:rFonts w:ascii="Palatino Linotype" w:hAnsi="Palatino Linotype" w:cs="Arial"/>
                <w:sz w:val="18"/>
                <w:szCs w:val="20"/>
              </w:rPr>
              <w:tab/>
              <w:t>El soporte documental de todas y cada una de las facturas pagadas a dicho proveedor, durante los meses de enero a agosto de 2025.</w:t>
            </w:r>
          </w:p>
        </w:tc>
        <w:tc>
          <w:tcPr>
            <w:tcW w:w="5361" w:type="dxa"/>
            <w:vMerge w:val="restart"/>
            <w:vAlign w:val="center"/>
          </w:tcPr>
          <w:p w14:paraId="4C315A77" w14:textId="77777777" w:rsidR="00B70F02" w:rsidRPr="0067741B" w:rsidRDefault="00B70F02" w:rsidP="00B70F02">
            <w:pPr>
              <w:ind w:right="49"/>
              <w:jc w:val="both"/>
              <w:rPr>
                <w:rFonts w:ascii="Palatino Linotype" w:hAnsi="Palatino Linotype"/>
                <w:sz w:val="20"/>
                <w:szCs w:val="20"/>
              </w:rPr>
            </w:pPr>
            <w:r w:rsidRPr="0067741B">
              <w:rPr>
                <w:rFonts w:ascii="Palatino Linotype" w:hAnsi="Palatino Linotype"/>
                <w:b/>
                <w:sz w:val="20"/>
                <w:szCs w:val="20"/>
              </w:rPr>
              <w:t>1. Limitación de capacidades técnicas.</w:t>
            </w:r>
            <w:r w:rsidRPr="0067741B">
              <w:rPr>
                <w:rFonts w:ascii="Palatino Linotype" w:hAnsi="Palatino Linotype"/>
                <w:sz w:val="20"/>
                <w:szCs w:val="20"/>
              </w:rPr>
              <w:t xml:space="preserve"> Esta dependencia dispone de un número reducido de equipos de cómputo, impresión y escaneo, los cuales se encuentran permanentemente asignados a las tareas operativas propias del área, mismas que son indispensables para el adecuado funcionamiento de la Administración Pública Municipal aunado a que es un área que brinda atención directa a la ciudadanía</w:t>
            </w:r>
          </w:p>
          <w:p w14:paraId="1C6853F6" w14:textId="77777777" w:rsidR="00B70F02" w:rsidRPr="0067741B" w:rsidRDefault="00B70F02" w:rsidP="00B70F02">
            <w:pPr>
              <w:ind w:right="49"/>
              <w:jc w:val="both"/>
              <w:rPr>
                <w:rFonts w:ascii="Palatino Linotype" w:hAnsi="Palatino Linotype"/>
                <w:sz w:val="20"/>
                <w:szCs w:val="20"/>
              </w:rPr>
            </w:pPr>
          </w:p>
          <w:p w14:paraId="2771A74A" w14:textId="77777777" w:rsidR="00B70F02" w:rsidRPr="0067741B" w:rsidRDefault="00B70F02" w:rsidP="00B70F02">
            <w:pPr>
              <w:ind w:right="49"/>
              <w:jc w:val="both"/>
              <w:rPr>
                <w:rFonts w:ascii="Palatino Linotype" w:hAnsi="Palatino Linotype"/>
                <w:sz w:val="20"/>
                <w:szCs w:val="20"/>
              </w:rPr>
            </w:pPr>
            <w:r w:rsidRPr="0067741B">
              <w:rPr>
                <w:rFonts w:ascii="Palatino Linotype" w:hAnsi="Palatino Linotype"/>
                <w:b/>
                <w:sz w:val="20"/>
                <w:szCs w:val="20"/>
              </w:rPr>
              <w:t>2. Limitación de capacidades administrativas.-</w:t>
            </w:r>
            <w:r w:rsidRPr="0067741B">
              <w:rPr>
                <w:rFonts w:ascii="Palatino Linotype" w:hAnsi="Palatino Linotype"/>
                <w:sz w:val="20"/>
                <w:szCs w:val="20"/>
              </w:rPr>
              <w:t xml:space="preserve"> A partir del primero de enero del año corriente, inicio de esta Administración Municipal, esta Tesorería ha enfrentado diversos desafíos poco convencionales como lo son la falta de información de ejercicios anteriores para el legal cumplimiento de obligaciones financieras y administrativas, la atención a diversos requerimientos de información para Auditorias de carácter estatal y federal, integración del Primer Informe Trimestral, puntualizando que no se contaba con la información para su </w:t>
            </w:r>
            <w:r w:rsidRPr="0067741B">
              <w:rPr>
                <w:rFonts w:ascii="Palatino Linotype" w:hAnsi="Palatino Linotype"/>
                <w:sz w:val="20"/>
                <w:szCs w:val="20"/>
              </w:rPr>
              <w:lastRenderedPageBreak/>
              <w:t>cumplimiento, elaboración del avance programático, alimentación de información en sistemas propios del área y ejecución del presupuesto anual, de entre otras circunstancias.</w:t>
            </w:r>
          </w:p>
          <w:p w14:paraId="4E2B7F2C" w14:textId="77777777" w:rsidR="00B70F02" w:rsidRPr="0067741B" w:rsidRDefault="00B70F02" w:rsidP="00B70F02">
            <w:pPr>
              <w:ind w:right="49"/>
              <w:jc w:val="both"/>
              <w:rPr>
                <w:rFonts w:ascii="Palatino Linotype" w:hAnsi="Palatino Linotype"/>
                <w:sz w:val="20"/>
                <w:szCs w:val="20"/>
              </w:rPr>
            </w:pPr>
          </w:p>
          <w:p w14:paraId="7173ED96" w14:textId="77777777" w:rsidR="00B70F02" w:rsidRPr="0067741B" w:rsidRDefault="00B70F02" w:rsidP="00B70F02">
            <w:pPr>
              <w:ind w:right="49"/>
              <w:jc w:val="both"/>
              <w:rPr>
                <w:rFonts w:ascii="Palatino Linotype" w:hAnsi="Palatino Linotype"/>
                <w:sz w:val="20"/>
                <w:szCs w:val="20"/>
              </w:rPr>
            </w:pPr>
            <w:r w:rsidRPr="0067741B">
              <w:rPr>
                <w:rFonts w:ascii="Palatino Linotype" w:hAnsi="Palatino Linotype"/>
                <w:sz w:val="20"/>
                <w:szCs w:val="20"/>
              </w:rPr>
              <w:t>3. Limitaciones humanas. Esta área tiene adscritos un limitado número de servidores públicos, cuyas funciones asignadas abarcan ingresos, egresos, recursos humanos, adquisiciones, contabilidad y una sola persona desempeñando funciones de auxiliar administrativo, mismos que solidariamente con su servidor se encuentran obligados a cumplir con las obligaciones periódicas ante el Órgano Superior de Fiscalización del Estado de México, Secretaría de Finanzas, Secretaria de la Contraloría del Estado de México, Auditoría Superior de la Federación por mencionar algunos.</w:t>
            </w:r>
          </w:p>
          <w:p w14:paraId="076E8E27" w14:textId="77777777" w:rsidR="00B70F02" w:rsidRPr="0067741B" w:rsidRDefault="00B70F02" w:rsidP="00B70F02">
            <w:pPr>
              <w:ind w:right="49"/>
              <w:jc w:val="both"/>
              <w:rPr>
                <w:rFonts w:ascii="Palatino Linotype" w:hAnsi="Palatino Linotype"/>
                <w:sz w:val="20"/>
                <w:szCs w:val="20"/>
              </w:rPr>
            </w:pPr>
          </w:p>
          <w:p w14:paraId="60FEB39E" w14:textId="05868BDA" w:rsidR="00B70F02" w:rsidRPr="0067741B" w:rsidRDefault="00B70F02" w:rsidP="00B70F02">
            <w:pPr>
              <w:ind w:right="49"/>
              <w:jc w:val="both"/>
              <w:rPr>
                <w:rFonts w:ascii="Palatino Linotype" w:hAnsi="Palatino Linotype"/>
                <w:sz w:val="20"/>
                <w:szCs w:val="20"/>
              </w:rPr>
            </w:pPr>
            <w:r w:rsidRPr="0067741B">
              <w:rPr>
                <w:rFonts w:ascii="Palatino Linotype" w:hAnsi="Palatino Linotype"/>
                <w:sz w:val="20"/>
                <w:szCs w:val="20"/>
              </w:rPr>
              <w:t>En síntesis, esta dependencia administrativa no tiene las condiciones técnicas, administrativas y humanas para cumplir con entrega solicitada por el particular puntualizando que la documental rebasa consta de un número considerable de fojas.</w:t>
            </w:r>
          </w:p>
        </w:tc>
        <w:tc>
          <w:tcPr>
            <w:tcW w:w="1868" w:type="dxa"/>
            <w:vAlign w:val="center"/>
          </w:tcPr>
          <w:p w14:paraId="263D95BB" w14:textId="2A2243C8" w:rsidR="00B70F02" w:rsidRPr="0067741B" w:rsidRDefault="00B70F02" w:rsidP="00F32623">
            <w:pPr>
              <w:ind w:right="49"/>
              <w:jc w:val="center"/>
              <w:rPr>
                <w:rFonts w:ascii="Palatino Linotype" w:hAnsi="Palatino Linotype" w:cs="Arial"/>
                <w:bCs/>
                <w:sz w:val="20"/>
                <w:szCs w:val="20"/>
              </w:rPr>
            </w:pPr>
            <w:r w:rsidRPr="0067741B">
              <w:rPr>
                <w:rFonts w:ascii="Palatino Linotype" w:hAnsi="Palatino Linotype" w:cs="Arial"/>
                <w:b/>
              </w:rPr>
              <w:lastRenderedPageBreak/>
              <w:t>No</w:t>
            </w:r>
          </w:p>
        </w:tc>
      </w:tr>
      <w:tr w:rsidR="00B70F02" w:rsidRPr="0067741B" w14:paraId="6B35921E" w14:textId="77777777" w:rsidTr="00F32623">
        <w:tc>
          <w:tcPr>
            <w:tcW w:w="1980" w:type="dxa"/>
            <w:vAlign w:val="center"/>
          </w:tcPr>
          <w:p w14:paraId="3230A0D6" w14:textId="308EC40B" w:rsidR="00B70F02" w:rsidRPr="0067741B" w:rsidRDefault="00B70F02" w:rsidP="00F32623">
            <w:pPr>
              <w:ind w:right="49"/>
              <w:jc w:val="both"/>
              <w:rPr>
                <w:rFonts w:ascii="Palatino Linotype" w:hAnsi="Palatino Linotype" w:cs="Arial"/>
                <w:sz w:val="18"/>
                <w:szCs w:val="20"/>
              </w:rPr>
            </w:pPr>
            <w:r w:rsidRPr="0067741B">
              <w:rPr>
                <w:rFonts w:ascii="Palatino Linotype" w:hAnsi="Palatino Linotype" w:cs="Arial"/>
                <w:sz w:val="18"/>
                <w:szCs w:val="20"/>
              </w:rPr>
              <w:t>2. Todos los procedimientos de adquisiciones realizados por los servicios contratados con el proveedor descrito.</w:t>
            </w:r>
          </w:p>
        </w:tc>
        <w:tc>
          <w:tcPr>
            <w:tcW w:w="5361" w:type="dxa"/>
            <w:vMerge/>
            <w:vAlign w:val="center"/>
          </w:tcPr>
          <w:p w14:paraId="0E96FF12" w14:textId="0246CB48" w:rsidR="00B70F02" w:rsidRPr="0067741B" w:rsidRDefault="00B70F02" w:rsidP="007256BB">
            <w:pPr>
              <w:spacing w:line="276" w:lineRule="auto"/>
              <w:ind w:right="49"/>
              <w:jc w:val="both"/>
              <w:rPr>
                <w:rFonts w:ascii="Palatino Linotype" w:hAnsi="Palatino Linotype"/>
                <w:sz w:val="20"/>
                <w:szCs w:val="20"/>
              </w:rPr>
            </w:pPr>
          </w:p>
        </w:tc>
        <w:tc>
          <w:tcPr>
            <w:tcW w:w="1868" w:type="dxa"/>
            <w:vAlign w:val="center"/>
          </w:tcPr>
          <w:p w14:paraId="51C41A66" w14:textId="76D52E99" w:rsidR="00B70F02" w:rsidRPr="0067741B" w:rsidRDefault="00B70F02" w:rsidP="00F32623">
            <w:pPr>
              <w:ind w:right="49"/>
              <w:jc w:val="center"/>
              <w:rPr>
                <w:rFonts w:ascii="Palatino Linotype" w:hAnsi="Palatino Linotype" w:cs="Arial"/>
                <w:b/>
              </w:rPr>
            </w:pPr>
            <w:r w:rsidRPr="0067741B">
              <w:rPr>
                <w:rFonts w:ascii="Palatino Linotype" w:hAnsi="Palatino Linotype" w:cs="Arial"/>
                <w:b/>
              </w:rPr>
              <w:t>No</w:t>
            </w:r>
          </w:p>
        </w:tc>
      </w:tr>
      <w:tr w:rsidR="00FD2B6A" w:rsidRPr="0067741B" w14:paraId="5E32D9DC" w14:textId="77777777" w:rsidTr="005426B6">
        <w:tc>
          <w:tcPr>
            <w:tcW w:w="1980" w:type="dxa"/>
            <w:vAlign w:val="center"/>
          </w:tcPr>
          <w:p w14:paraId="01338BA7" w14:textId="0BEDC321" w:rsidR="00FD2B6A" w:rsidRPr="0067741B" w:rsidRDefault="00FD2B6A" w:rsidP="00FD2B6A">
            <w:pPr>
              <w:ind w:right="49"/>
              <w:jc w:val="both"/>
              <w:rPr>
                <w:rFonts w:ascii="Palatino Linotype" w:hAnsi="Palatino Linotype" w:cs="Arial"/>
                <w:sz w:val="18"/>
                <w:szCs w:val="20"/>
              </w:rPr>
            </w:pPr>
            <w:bookmarkStart w:id="10" w:name="_Hlk198642885"/>
            <w:r w:rsidRPr="0067741B">
              <w:rPr>
                <w:rFonts w:ascii="Palatino Linotype" w:hAnsi="Palatino Linotype" w:cs="Arial"/>
                <w:sz w:val="18"/>
                <w:szCs w:val="20"/>
              </w:rPr>
              <w:t>3.</w:t>
            </w:r>
            <w:r w:rsidRPr="0067741B">
              <w:rPr>
                <w:rFonts w:ascii="Palatino Linotype" w:hAnsi="Palatino Linotype" w:cs="Arial"/>
                <w:sz w:val="18"/>
                <w:szCs w:val="20"/>
              </w:rPr>
              <w:tab/>
              <w:t>El catálogo de proveedores.</w:t>
            </w:r>
          </w:p>
        </w:tc>
        <w:tc>
          <w:tcPr>
            <w:tcW w:w="5361" w:type="dxa"/>
            <w:vAlign w:val="center"/>
          </w:tcPr>
          <w:p w14:paraId="45465471" w14:textId="4A64BEDA" w:rsidR="00FD2B6A" w:rsidRPr="0067741B" w:rsidRDefault="00FD2B6A" w:rsidP="00FD2B6A">
            <w:pPr>
              <w:spacing w:line="276" w:lineRule="auto"/>
              <w:ind w:right="49"/>
              <w:jc w:val="both"/>
              <w:rPr>
                <w:rFonts w:ascii="Palatino Linotype" w:hAnsi="Palatino Linotype"/>
                <w:sz w:val="20"/>
                <w:szCs w:val="20"/>
              </w:rPr>
            </w:pPr>
            <w:r w:rsidRPr="0067741B">
              <w:rPr>
                <w:rFonts w:ascii="Palatino Linotype" w:hAnsi="Palatino Linotype"/>
                <w:sz w:val="20"/>
                <w:szCs w:val="20"/>
              </w:rPr>
              <w:t xml:space="preserve">Adjuntó la relación de proveedores, cuyos datos contienen el nombre del proveedor, RFC, giro o actividad, bien o servicio contratado, dirección y número telefónico. </w:t>
            </w:r>
          </w:p>
        </w:tc>
        <w:tc>
          <w:tcPr>
            <w:tcW w:w="1868" w:type="dxa"/>
            <w:vAlign w:val="center"/>
          </w:tcPr>
          <w:p w14:paraId="36225565" w14:textId="0F892E27" w:rsidR="00FD2B6A" w:rsidRPr="0067741B" w:rsidRDefault="00FD2B6A" w:rsidP="00FD2B6A">
            <w:pPr>
              <w:ind w:right="49"/>
              <w:jc w:val="both"/>
              <w:rPr>
                <w:rFonts w:ascii="Palatino Linotype" w:hAnsi="Palatino Linotype" w:cs="Arial"/>
                <w:b/>
              </w:rPr>
            </w:pPr>
            <w:r w:rsidRPr="0067741B">
              <w:rPr>
                <w:rFonts w:ascii="Palatino Linotype" w:eastAsiaTheme="minorHAnsi" w:hAnsi="Palatino Linotype" w:cstheme="minorBidi"/>
                <w:sz w:val="18"/>
                <w:lang w:val="es-MX" w:eastAsia="es-MX"/>
              </w:rPr>
              <w:t xml:space="preserve">El </w:t>
            </w:r>
            <w:r w:rsidRPr="0067741B">
              <w:rPr>
                <w:rFonts w:ascii="Palatino Linotype" w:eastAsiaTheme="minorHAnsi" w:hAnsi="Palatino Linotype" w:cstheme="minorBidi"/>
                <w:b/>
                <w:sz w:val="18"/>
                <w:lang w:val="es-MX" w:eastAsia="es-MX"/>
              </w:rPr>
              <w:t>Recurrente</w:t>
            </w:r>
            <w:r w:rsidRPr="0067741B">
              <w:rPr>
                <w:rFonts w:ascii="Palatino Linotype" w:eastAsiaTheme="minorHAnsi" w:hAnsi="Palatino Linotype" w:cstheme="minorBidi"/>
                <w:sz w:val="18"/>
                <w:lang w:val="es-MX" w:eastAsia="es-MX"/>
              </w:rPr>
              <w:t xml:space="preserve"> no impugnó dicho punto, por lo que se considera como</w:t>
            </w:r>
            <w:r w:rsidRPr="0067741B">
              <w:rPr>
                <w:rFonts w:ascii="Palatino Linotype" w:eastAsiaTheme="minorHAnsi" w:hAnsi="Palatino Linotype" w:cstheme="minorBidi"/>
                <w:i/>
                <w:sz w:val="18"/>
                <w:lang w:val="es-MX" w:eastAsia="es-MX"/>
              </w:rPr>
              <w:t xml:space="preserve"> “Actos Consentidos”. </w:t>
            </w:r>
          </w:p>
        </w:tc>
      </w:tr>
      <w:tr w:rsidR="00FD2B6A" w:rsidRPr="0067741B" w14:paraId="74605B81" w14:textId="77777777" w:rsidTr="005426B6">
        <w:tc>
          <w:tcPr>
            <w:tcW w:w="1980" w:type="dxa"/>
            <w:vAlign w:val="center"/>
          </w:tcPr>
          <w:p w14:paraId="4A383229" w14:textId="1982FC99" w:rsidR="00FD2B6A" w:rsidRPr="0067741B" w:rsidRDefault="00FD2B6A" w:rsidP="00FD2B6A">
            <w:pPr>
              <w:ind w:right="49"/>
              <w:jc w:val="both"/>
              <w:rPr>
                <w:rFonts w:ascii="Palatino Linotype" w:hAnsi="Palatino Linotype" w:cs="Arial"/>
                <w:sz w:val="18"/>
                <w:szCs w:val="20"/>
              </w:rPr>
            </w:pPr>
            <w:r w:rsidRPr="0067741B">
              <w:rPr>
                <w:rFonts w:ascii="Palatino Linotype" w:hAnsi="Palatino Linotype" w:cs="Arial"/>
                <w:sz w:val="18"/>
                <w:szCs w:val="20"/>
              </w:rPr>
              <w:t>4.</w:t>
            </w:r>
            <w:r w:rsidRPr="0067741B">
              <w:rPr>
                <w:rFonts w:ascii="Palatino Linotype" w:hAnsi="Palatino Linotype" w:cs="Arial"/>
                <w:sz w:val="18"/>
                <w:szCs w:val="20"/>
              </w:rPr>
              <w:tab/>
              <w:t>La Constancia de Situación Fiscal del proveedor descrito.</w:t>
            </w:r>
          </w:p>
        </w:tc>
        <w:tc>
          <w:tcPr>
            <w:tcW w:w="5361" w:type="dxa"/>
            <w:vAlign w:val="center"/>
          </w:tcPr>
          <w:p w14:paraId="68E91BB2" w14:textId="4F4AA65A" w:rsidR="00FD2B6A" w:rsidRPr="0067741B" w:rsidRDefault="00FD2B6A" w:rsidP="00FD2B6A">
            <w:pPr>
              <w:spacing w:line="276" w:lineRule="auto"/>
              <w:ind w:right="49"/>
              <w:jc w:val="both"/>
              <w:rPr>
                <w:rFonts w:ascii="Palatino Linotype" w:hAnsi="Palatino Linotype"/>
                <w:sz w:val="20"/>
                <w:szCs w:val="20"/>
              </w:rPr>
            </w:pPr>
            <w:r w:rsidRPr="0067741B">
              <w:rPr>
                <w:rFonts w:ascii="Palatino Linotype" w:hAnsi="Palatino Linotype"/>
                <w:sz w:val="20"/>
                <w:szCs w:val="20"/>
              </w:rPr>
              <w:t>Remitió la versión pública de la Constancia de Situación Fiscal del proveedor José Manuel Cruz de Gabriel.</w:t>
            </w:r>
          </w:p>
        </w:tc>
        <w:tc>
          <w:tcPr>
            <w:tcW w:w="1868" w:type="dxa"/>
            <w:vAlign w:val="center"/>
          </w:tcPr>
          <w:p w14:paraId="51D85C78" w14:textId="565D150A" w:rsidR="00FD2B6A" w:rsidRPr="0067741B" w:rsidRDefault="00FD2B6A" w:rsidP="00FD2B6A">
            <w:pPr>
              <w:ind w:right="49"/>
              <w:jc w:val="both"/>
              <w:rPr>
                <w:rFonts w:ascii="Palatino Linotype" w:hAnsi="Palatino Linotype" w:cs="Arial"/>
                <w:i/>
              </w:rPr>
            </w:pPr>
            <w:r w:rsidRPr="0067741B">
              <w:rPr>
                <w:rFonts w:ascii="Palatino Linotype" w:eastAsiaTheme="minorHAnsi" w:hAnsi="Palatino Linotype" w:cstheme="minorBidi"/>
                <w:sz w:val="18"/>
                <w:lang w:val="es-MX" w:eastAsia="es-MX"/>
              </w:rPr>
              <w:t xml:space="preserve">El </w:t>
            </w:r>
            <w:r w:rsidRPr="0067741B">
              <w:rPr>
                <w:rFonts w:ascii="Palatino Linotype" w:eastAsiaTheme="minorHAnsi" w:hAnsi="Palatino Linotype" w:cstheme="minorBidi"/>
                <w:b/>
                <w:sz w:val="18"/>
                <w:lang w:val="es-MX" w:eastAsia="es-MX"/>
              </w:rPr>
              <w:t>Recurrente</w:t>
            </w:r>
            <w:r w:rsidRPr="0067741B">
              <w:rPr>
                <w:rFonts w:ascii="Palatino Linotype" w:eastAsiaTheme="minorHAnsi" w:hAnsi="Palatino Linotype" w:cstheme="minorBidi"/>
                <w:sz w:val="18"/>
                <w:lang w:val="es-MX" w:eastAsia="es-MX"/>
              </w:rPr>
              <w:t xml:space="preserve"> no impugnó dicho punto, por lo que se considera como</w:t>
            </w:r>
            <w:r w:rsidRPr="0067741B">
              <w:rPr>
                <w:rFonts w:ascii="Palatino Linotype" w:eastAsiaTheme="minorHAnsi" w:hAnsi="Palatino Linotype" w:cstheme="minorBidi"/>
                <w:i/>
                <w:sz w:val="18"/>
                <w:lang w:val="es-MX" w:eastAsia="es-MX"/>
              </w:rPr>
              <w:t xml:space="preserve"> “Actos Consentidos”. </w:t>
            </w:r>
          </w:p>
        </w:tc>
      </w:tr>
      <w:bookmarkEnd w:id="5"/>
      <w:bookmarkEnd w:id="6"/>
      <w:bookmarkEnd w:id="7"/>
      <w:bookmarkEnd w:id="8"/>
      <w:bookmarkEnd w:id="9"/>
      <w:bookmarkEnd w:id="10"/>
    </w:tbl>
    <w:p w14:paraId="1678FCC0" w14:textId="77777777" w:rsidR="007256BB" w:rsidRPr="0067741B" w:rsidRDefault="007256BB" w:rsidP="00226478">
      <w:pPr>
        <w:autoSpaceDE w:val="0"/>
        <w:autoSpaceDN w:val="0"/>
        <w:adjustRightInd w:val="0"/>
        <w:spacing w:line="360" w:lineRule="auto"/>
        <w:jc w:val="both"/>
        <w:rPr>
          <w:rFonts w:ascii="Palatino Linotype" w:eastAsiaTheme="minorHAnsi" w:hAnsi="Palatino Linotype" w:cs="Arial"/>
          <w:bCs/>
          <w:szCs w:val="22"/>
          <w:lang w:val="es-MX" w:eastAsia="en-US"/>
        </w:rPr>
      </w:pPr>
    </w:p>
    <w:p w14:paraId="33D24C68" w14:textId="3EAC077D" w:rsidR="006E410B" w:rsidRPr="0067741B" w:rsidRDefault="00226478" w:rsidP="00A42392">
      <w:pPr>
        <w:autoSpaceDE w:val="0"/>
        <w:autoSpaceDN w:val="0"/>
        <w:adjustRightInd w:val="0"/>
        <w:spacing w:line="360" w:lineRule="auto"/>
        <w:jc w:val="both"/>
        <w:rPr>
          <w:rFonts w:ascii="Palatino Linotype" w:eastAsiaTheme="minorHAnsi" w:hAnsi="Palatino Linotype" w:cs="Arial"/>
          <w:bCs/>
          <w:szCs w:val="22"/>
          <w:lang w:val="es-MX" w:eastAsia="en-US"/>
        </w:rPr>
      </w:pPr>
      <w:r w:rsidRPr="0067741B">
        <w:rPr>
          <w:rFonts w:ascii="Palatino Linotype" w:eastAsiaTheme="minorHAnsi" w:hAnsi="Palatino Linotype" w:cs="Arial"/>
          <w:bCs/>
          <w:szCs w:val="22"/>
          <w:lang w:val="es-MX" w:eastAsia="en-US"/>
        </w:rPr>
        <w:t xml:space="preserve">Es de destacar que, al haber un pronunciamiento por parte del </w:t>
      </w:r>
      <w:r w:rsidRPr="0067741B">
        <w:rPr>
          <w:rFonts w:ascii="Palatino Linotype" w:eastAsiaTheme="minorHAnsi" w:hAnsi="Palatino Linotype" w:cs="Arial"/>
          <w:b/>
          <w:bCs/>
          <w:szCs w:val="22"/>
          <w:lang w:val="es-MX" w:eastAsia="en-US"/>
        </w:rPr>
        <w:t>Sujeto Obligado</w:t>
      </w:r>
      <w:r w:rsidRPr="0067741B">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67741B">
        <w:rPr>
          <w:rFonts w:ascii="Palatino Linotype" w:eastAsiaTheme="minorHAnsi" w:hAnsi="Palatino Linotype" w:cs="Arial"/>
          <w:b/>
          <w:bCs/>
          <w:szCs w:val="22"/>
          <w:lang w:val="es-MX" w:eastAsia="en-US"/>
        </w:rPr>
        <w:t>Sujeto Obligado</w:t>
      </w:r>
      <w:r w:rsidRPr="0067741B">
        <w:rPr>
          <w:rFonts w:ascii="Palatino Linotype" w:eastAsiaTheme="minorHAnsi" w:hAnsi="Palatino Linotype" w:cs="Arial"/>
          <w:bCs/>
          <w:szCs w:val="22"/>
          <w:lang w:val="es-MX" w:eastAsia="en-US"/>
        </w:rPr>
        <w:t xml:space="preserve"> pues no existe precepto legal alguno en la Ley de la materia que lo faculte para ello.</w:t>
      </w:r>
    </w:p>
    <w:p w14:paraId="08FDEAC3" w14:textId="0A4F2012" w:rsidR="00FD6B37" w:rsidRPr="0067741B" w:rsidRDefault="00E11B18" w:rsidP="00FD2B6A">
      <w:pPr>
        <w:spacing w:line="360" w:lineRule="auto"/>
        <w:ind w:right="141"/>
        <w:jc w:val="both"/>
        <w:rPr>
          <w:rFonts w:ascii="Palatino Linotype" w:eastAsiaTheme="minorHAnsi" w:hAnsi="Palatino Linotype" w:cs="Arial"/>
          <w:bCs/>
          <w:i/>
          <w:lang w:val="es-MX" w:eastAsia="en-US"/>
        </w:rPr>
      </w:pPr>
      <w:r w:rsidRPr="0067741B">
        <w:rPr>
          <w:rFonts w:ascii="Palatino Linotype" w:eastAsiaTheme="minorHAnsi" w:hAnsi="Palatino Linotype" w:cs="Arial"/>
          <w:bCs/>
          <w:lang w:val="es-MX" w:eastAsia="en-US"/>
        </w:rPr>
        <w:lastRenderedPageBreak/>
        <w:t>Es así que derivado de la respuesta emitida por</w:t>
      </w:r>
      <w:r w:rsidR="006B1080" w:rsidRPr="0067741B">
        <w:rPr>
          <w:rFonts w:ascii="Palatino Linotype" w:eastAsiaTheme="minorHAnsi" w:hAnsi="Palatino Linotype" w:cs="Arial"/>
          <w:bCs/>
          <w:lang w:val="es-MX" w:eastAsia="en-US"/>
        </w:rPr>
        <w:t xml:space="preserve"> el </w:t>
      </w:r>
      <w:r w:rsidRPr="0067741B">
        <w:rPr>
          <w:rFonts w:ascii="Palatino Linotype" w:eastAsiaTheme="minorHAnsi" w:hAnsi="Palatino Linotype" w:cs="Arial"/>
          <w:b/>
          <w:bCs/>
          <w:lang w:val="es-MX" w:eastAsia="en-US"/>
        </w:rPr>
        <w:t>Sujeto Obligado</w:t>
      </w:r>
      <w:r w:rsidRPr="0067741B">
        <w:rPr>
          <w:rFonts w:ascii="Palatino Linotype" w:eastAsiaTheme="minorHAnsi" w:hAnsi="Palatino Linotype" w:cs="Arial"/>
          <w:bCs/>
          <w:lang w:val="es-MX" w:eastAsia="en-US"/>
        </w:rPr>
        <w:t>,</w:t>
      </w:r>
      <w:r w:rsidR="0073033B" w:rsidRPr="0067741B">
        <w:rPr>
          <w:rFonts w:ascii="Palatino Linotype" w:eastAsiaTheme="minorHAnsi" w:hAnsi="Palatino Linotype" w:cs="Arial"/>
          <w:bCs/>
          <w:lang w:val="es-MX" w:eastAsia="en-US"/>
        </w:rPr>
        <w:t xml:space="preserve"> la parte </w:t>
      </w:r>
      <w:r w:rsidRPr="0067741B">
        <w:rPr>
          <w:rFonts w:ascii="Palatino Linotype" w:eastAsiaTheme="minorHAnsi" w:hAnsi="Palatino Linotype" w:cs="Arial"/>
          <w:b/>
          <w:bCs/>
          <w:lang w:val="es-MX" w:eastAsia="en-US"/>
        </w:rPr>
        <w:t>Recurrente</w:t>
      </w:r>
      <w:r w:rsidRPr="0067741B">
        <w:rPr>
          <w:rFonts w:ascii="Palatino Linotype" w:eastAsiaTheme="minorHAnsi" w:hAnsi="Palatino Linotype" w:cs="Arial"/>
          <w:bCs/>
          <w:lang w:val="es-MX" w:eastAsia="en-US"/>
        </w:rPr>
        <w:t>, interpuso el presente recurso de revisión, señalando sustancialmente como su</w:t>
      </w:r>
      <w:r w:rsidR="00FA0962" w:rsidRPr="0067741B">
        <w:rPr>
          <w:rFonts w:ascii="Palatino Linotype" w:eastAsiaTheme="minorHAnsi" w:hAnsi="Palatino Linotype" w:cs="Arial"/>
          <w:bCs/>
          <w:lang w:val="es-MX" w:eastAsia="en-US"/>
        </w:rPr>
        <w:t>s</w:t>
      </w:r>
      <w:r w:rsidR="006A2694" w:rsidRPr="0067741B">
        <w:rPr>
          <w:rFonts w:ascii="Palatino Linotype" w:eastAsiaTheme="minorHAnsi" w:hAnsi="Palatino Linotype" w:cs="Arial"/>
          <w:bCs/>
          <w:lang w:val="es-MX" w:eastAsia="en-US"/>
        </w:rPr>
        <w:t xml:space="preserve"> </w:t>
      </w:r>
      <w:r w:rsidR="00FA0962" w:rsidRPr="0067741B">
        <w:rPr>
          <w:rFonts w:ascii="Palatino Linotype" w:eastAsiaTheme="minorHAnsi" w:hAnsi="Palatino Linotype" w:cs="Arial"/>
          <w:bCs/>
          <w:lang w:val="es-MX" w:eastAsia="en-US"/>
        </w:rPr>
        <w:t>razones o motivos de inconformidad</w:t>
      </w:r>
      <w:r w:rsidRPr="0067741B">
        <w:rPr>
          <w:rFonts w:ascii="Palatino Linotype" w:eastAsiaTheme="minorHAnsi" w:hAnsi="Palatino Linotype" w:cs="Arial"/>
          <w:bCs/>
          <w:lang w:val="es-MX" w:eastAsia="en-US"/>
        </w:rPr>
        <w:t>, lo siguiente:</w:t>
      </w:r>
      <w:r w:rsidR="00E9680B" w:rsidRPr="0067741B">
        <w:rPr>
          <w:rFonts w:ascii="Palatino Linotype" w:eastAsiaTheme="minorHAnsi" w:hAnsi="Palatino Linotype" w:cs="Arial"/>
          <w:bCs/>
          <w:lang w:val="es-MX" w:eastAsia="en-US"/>
        </w:rPr>
        <w:t xml:space="preserve"> </w:t>
      </w:r>
      <w:r w:rsidRPr="0067741B">
        <w:rPr>
          <w:rFonts w:ascii="Palatino Linotype" w:eastAsiaTheme="minorHAnsi" w:hAnsi="Palatino Linotype" w:cs="Arial"/>
          <w:bCs/>
          <w:i/>
          <w:lang w:val="es-MX" w:eastAsia="en-US"/>
        </w:rPr>
        <w:t>“</w:t>
      </w:r>
      <w:r w:rsidR="00FD2B6A" w:rsidRPr="0067741B">
        <w:rPr>
          <w:rFonts w:ascii="Palatino Linotype" w:eastAsiaTheme="minorHAnsi" w:hAnsi="Palatino Linotype" w:cs="Arial"/>
          <w:b/>
          <w:i/>
          <w:u w:val="single"/>
          <w:lang w:val="es-MX" w:eastAsia="en-US"/>
        </w:rPr>
        <w:t xml:space="preserve">entrega de </w:t>
      </w:r>
      <w:proofErr w:type="spellStart"/>
      <w:r w:rsidR="00FD2B6A" w:rsidRPr="0067741B">
        <w:rPr>
          <w:rFonts w:ascii="Palatino Linotype" w:eastAsiaTheme="minorHAnsi" w:hAnsi="Palatino Linotype" w:cs="Arial"/>
          <w:b/>
          <w:i/>
          <w:u w:val="single"/>
          <w:lang w:val="es-MX" w:eastAsia="en-US"/>
        </w:rPr>
        <w:t>informacion</w:t>
      </w:r>
      <w:proofErr w:type="spellEnd"/>
      <w:r w:rsidR="00FD2B6A" w:rsidRPr="0067741B">
        <w:rPr>
          <w:rFonts w:ascii="Palatino Linotype" w:eastAsiaTheme="minorHAnsi" w:hAnsi="Palatino Linotype" w:cs="Arial"/>
          <w:b/>
          <w:i/>
          <w:u w:val="single"/>
          <w:lang w:val="es-MX" w:eastAsia="en-US"/>
        </w:rPr>
        <w:t xml:space="preserve"> incompleta y cambio de modalidad</w:t>
      </w:r>
      <w:r w:rsidR="00FD2B6A" w:rsidRPr="0067741B">
        <w:rPr>
          <w:rFonts w:ascii="Palatino Linotype" w:eastAsiaTheme="minorHAnsi" w:hAnsi="Palatino Linotype" w:cs="Arial"/>
          <w:i/>
          <w:lang w:val="es-MX" w:eastAsia="en-US"/>
        </w:rPr>
        <w:t xml:space="preserve"> de entrega con la finalidad de evadir la entrega de la </w:t>
      </w:r>
      <w:proofErr w:type="spellStart"/>
      <w:r w:rsidR="00FD2B6A" w:rsidRPr="0067741B">
        <w:rPr>
          <w:rFonts w:ascii="Palatino Linotype" w:eastAsiaTheme="minorHAnsi" w:hAnsi="Palatino Linotype" w:cs="Arial"/>
          <w:i/>
          <w:lang w:val="es-MX" w:eastAsia="en-US"/>
        </w:rPr>
        <w:t>informacion</w:t>
      </w:r>
      <w:proofErr w:type="spellEnd"/>
      <w:r w:rsidR="00FD2B6A" w:rsidRPr="0067741B">
        <w:rPr>
          <w:rFonts w:ascii="Palatino Linotype" w:eastAsiaTheme="minorHAnsi" w:hAnsi="Palatino Linotype" w:cs="Arial"/>
          <w:i/>
          <w:lang w:val="es-MX" w:eastAsia="en-US"/>
        </w:rPr>
        <w:t xml:space="preserve"> </w:t>
      </w:r>
      <w:proofErr w:type="spellStart"/>
      <w:r w:rsidR="00FD2B6A" w:rsidRPr="0067741B">
        <w:rPr>
          <w:rFonts w:ascii="Palatino Linotype" w:eastAsiaTheme="minorHAnsi" w:hAnsi="Palatino Linotype" w:cs="Arial"/>
          <w:i/>
          <w:lang w:val="es-MX" w:eastAsia="en-US"/>
        </w:rPr>
        <w:t>asi</w:t>
      </w:r>
      <w:proofErr w:type="spellEnd"/>
      <w:r w:rsidR="00FD2B6A" w:rsidRPr="0067741B">
        <w:rPr>
          <w:rFonts w:ascii="Palatino Linotype" w:eastAsiaTheme="minorHAnsi" w:hAnsi="Palatino Linotype" w:cs="Arial"/>
          <w:i/>
          <w:lang w:val="es-MX" w:eastAsia="en-US"/>
        </w:rPr>
        <w:t xml:space="preserve"> como vulnerar el derecho de </w:t>
      </w:r>
      <w:proofErr w:type="spellStart"/>
      <w:r w:rsidR="00FD2B6A" w:rsidRPr="0067741B">
        <w:rPr>
          <w:rFonts w:ascii="Palatino Linotype" w:eastAsiaTheme="minorHAnsi" w:hAnsi="Palatino Linotype" w:cs="Arial"/>
          <w:i/>
          <w:lang w:val="es-MX" w:eastAsia="en-US"/>
        </w:rPr>
        <w:t>peticion</w:t>
      </w:r>
      <w:proofErr w:type="spellEnd"/>
      <w:r w:rsidR="00FD2B6A" w:rsidRPr="0067741B">
        <w:rPr>
          <w:rFonts w:ascii="Palatino Linotype" w:eastAsiaTheme="minorHAnsi" w:hAnsi="Palatino Linotype" w:cs="Arial"/>
          <w:i/>
          <w:lang w:val="es-MX" w:eastAsia="en-US"/>
        </w:rPr>
        <w:t xml:space="preserve"> a </w:t>
      </w:r>
      <w:proofErr w:type="spellStart"/>
      <w:r w:rsidR="00FD2B6A" w:rsidRPr="0067741B">
        <w:rPr>
          <w:rFonts w:ascii="Palatino Linotype" w:eastAsiaTheme="minorHAnsi" w:hAnsi="Palatino Linotype" w:cs="Arial"/>
          <w:i/>
          <w:lang w:val="es-MX" w:eastAsia="en-US"/>
        </w:rPr>
        <w:t>traves</w:t>
      </w:r>
      <w:proofErr w:type="spellEnd"/>
      <w:r w:rsidR="00FD2B6A" w:rsidRPr="0067741B">
        <w:rPr>
          <w:rFonts w:ascii="Palatino Linotype" w:eastAsiaTheme="minorHAnsi" w:hAnsi="Palatino Linotype" w:cs="Arial"/>
          <w:i/>
          <w:lang w:val="es-MX" w:eastAsia="en-US"/>
        </w:rPr>
        <w:t xml:space="preserve"> de la plataforma, </w:t>
      </w:r>
      <w:r w:rsidR="00FD2B6A" w:rsidRPr="0067741B">
        <w:rPr>
          <w:rFonts w:ascii="Palatino Linotype" w:eastAsiaTheme="minorHAnsi" w:hAnsi="Palatino Linotype" w:cs="Arial"/>
          <w:b/>
          <w:i/>
          <w:u w:val="single"/>
          <w:lang w:val="es-MX" w:eastAsia="en-US"/>
        </w:rPr>
        <w:t xml:space="preserve">la excusa de que la documental rebasa el </w:t>
      </w:r>
      <w:proofErr w:type="spellStart"/>
      <w:r w:rsidR="00FD2B6A" w:rsidRPr="0067741B">
        <w:rPr>
          <w:rFonts w:ascii="Palatino Linotype" w:eastAsiaTheme="minorHAnsi" w:hAnsi="Palatino Linotype" w:cs="Arial"/>
          <w:b/>
          <w:i/>
          <w:u w:val="single"/>
          <w:lang w:val="es-MX" w:eastAsia="en-US"/>
        </w:rPr>
        <w:t>numero</w:t>
      </w:r>
      <w:proofErr w:type="spellEnd"/>
      <w:r w:rsidR="00FD2B6A" w:rsidRPr="0067741B">
        <w:rPr>
          <w:rFonts w:ascii="Palatino Linotype" w:eastAsiaTheme="minorHAnsi" w:hAnsi="Palatino Linotype" w:cs="Arial"/>
          <w:b/>
          <w:i/>
          <w:u w:val="single"/>
          <w:lang w:val="es-MX" w:eastAsia="en-US"/>
        </w:rPr>
        <w:t xml:space="preserve"> considerable de fojas, no los exime de la responsabilidad y </w:t>
      </w:r>
      <w:proofErr w:type="spellStart"/>
      <w:r w:rsidR="00FD2B6A" w:rsidRPr="0067741B">
        <w:rPr>
          <w:rFonts w:ascii="Palatino Linotype" w:eastAsiaTheme="minorHAnsi" w:hAnsi="Palatino Linotype" w:cs="Arial"/>
          <w:b/>
          <w:i/>
          <w:u w:val="single"/>
          <w:lang w:val="es-MX" w:eastAsia="en-US"/>
        </w:rPr>
        <w:t>obligacion</w:t>
      </w:r>
      <w:proofErr w:type="spellEnd"/>
      <w:r w:rsidR="00FD2B6A" w:rsidRPr="0067741B">
        <w:rPr>
          <w:rFonts w:ascii="Palatino Linotype" w:eastAsiaTheme="minorHAnsi" w:hAnsi="Palatino Linotype" w:cs="Arial"/>
          <w:b/>
          <w:i/>
          <w:u w:val="single"/>
          <w:lang w:val="es-MX" w:eastAsia="en-US"/>
        </w:rPr>
        <w:t xml:space="preserve"> de transparentar la </w:t>
      </w:r>
      <w:proofErr w:type="spellStart"/>
      <w:r w:rsidR="00FD2B6A" w:rsidRPr="0067741B">
        <w:rPr>
          <w:rFonts w:ascii="Palatino Linotype" w:eastAsiaTheme="minorHAnsi" w:hAnsi="Palatino Linotype" w:cs="Arial"/>
          <w:b/>
          <w:i/>
          <w:u w:val="single"/>
          <w:lang w:val="es-MX" w:eastAsia="en-US"/>
        </w:rPr>
        <w:t>informacion</w:t>
      </w:r>
      <w:proofErr w:type="spellEnd"/>
      <w:r w:rsidR="00FD2B6A" w:rsidRPr="0067741B">
        <w:rPr>
          <w:rFonts w:ascii="Palatino Linotype" w:eastAsiaTheme="minorHAnsi" w:hAnsi="Palatino Linotype" w:cs="Arial"/>
          <w:b/>
          <w:i/>
          <w:u w:val="single"/>
          <w:lang w:val="es-MX" w:eastAsia="en-US"/>
        </w:rPr>
        <w:t xml:space="preserve">, ya que no señala el tamaño o peso </w:t>
      </w:r>
      <w:proofErr w:type="spellStart"/>
      <w:r w:rsidR="00FD2B6A" w:rsidRPr="0067741B">
        <w:rPr>
          <w:rFonts w:ascii="Palatino Linotype" w:eastAsiaTheme="minorHAnsi" w:hAnsi="Palatino Linotype" w:cs="Arial"/>
          <w:b/>
          <w:i/>
          <w:u w:val="single"/>
          <w:lang w:val="es-MX" w:eastAsia="en-US"/>
        </w:rPr>
        <w:t>especifico</w:t>
      </w:r>
      <w:proofErr w:type="spellEnd"/>
      <w:r w:rsidR="00FD2B6A" w:rsidRPr="0067741B">
        <w:rPr>
          <w:rFonts w:ascii="Palatino Linotype" w:eastAsiaTheme="minorHAnsi" w:hAnsi="Palatino Linotype" w:cs="Arial"/>
          <w:b/>
          <w:i/>
          <w:u w:val="single"/>
          <w:lang w:val="es-MX" w:eastAsia="en-US"/>
        </w:rPr>
        <w:t xml:space="preserve"> del archivo, </w:t>
      </w:r>
      <w:proofErr w:type="spellStart"/>
      <w:r w:rsidR="00FD2B6A" w:rsidRPr="0067741B">
        <w:rPr>
          <w:rFonts w:ascii="Palatino Linotype" w:eastAsiaTheme="minorHAnsi" w:hAnsi="Palatino Linotype" w:cs="Arial"/>
          <w:b/>
          <w:i/>
          <w:u w:val="single"/>
          <w:lang w:val="es-MX" w:eastAsia="en-US"/>
        </w:rPr>
        <w:t>asi</w:t>
      </w:r>
      <w:proofErr w:type="spellEnd"/>
      <w:r w:rsidR="00FD2B6A" w:rsidRPr="0067741B">
        <w:rPr>
          <w:rFonts w:ascii="Palatino Linotype" w:eastAsiaTheme="minorHAnsi" w:hAnsi="Palatino Linotype" w:cs="Arial"/>
          <w:b/>
          <w:i/>
          <w:u w:val="single"/>
          <w:lang w:val="es-MX" w:eastAsia="en-US"/>
        </w:rPr>
        <w:t xml:space="preserve"> mismo no se anexa el acta de fecha 31 de octubre ni se especifica que numero de </w:t>
      </w:r>
      <w:proofErr w:type="spellStart"/>
      <w:r w:rsidR="00FD2B6A" w:rsidRPr="0067741B">
        <w:rPr>
          <w:rFonts w:ascii="Palatino Linotype" w:eastAsiaTheme="minorHAnsi" w:hAnsi="Palatino Linotype" w:cs="Arial"/>
          <w:b/>
          <w:i/>
          <w:u w:val="single"/>
          <w:lang w:val="es-MX" w:eastAsia="en-US"/>
        </w:rPr>
        <w:t>sesion</w:t>
      </w:r>
      <w:proofErr w:type="spellEnd"/>
      <w:r w:rsidR="00FD2B6A" w:rsidRPr="0067741B">
        <w:rPr>
          <w:rFonts w:ascii="Palatino Linotype" w:eastAsiaTheme="minorHAnsi" w:hAnsi="Palatino Linotype" w:cs="Arial"/>
          <w:i/>
          <w:lang w:val="es-MX" w:eastAsia="en-US"/>
        </w:rPr>
        <w:t xml:space="preserve"> es, siendo todo esto un argumento no valido del sujeto obligado para evadir su responsabilidad, y vulnerando el derecho que como peticionario de solicitar de manera la </w:t>
      </w:r>
      <w:proofErr w:type="spellStart"/>
      <w:r w:rsidR="00FD2B6A" w:rsidRPr="0067741B">
        <w:rPr>
          <w:rFonts w:ascii="Palatino Linotype" w:eastAsiaTheme="minorHAnsi" w:hAnsi="Palatino Linotype" w:cs="Arial"/>
          <w:i/>
          <w:lang w:val="es-MX" w:eastAsia="en-US"/>
        </w:rPr>
        <w:t>informacion</w:t>
      </w:r>
      <w:proofErr w:type="spellEnd"/>
      <w:r w:rsidR="00FD2B6A" w:rsidRPr="0067741B">
        <w:rPr>
          <w:rFonts w:ascii="Palatino Linotype" w:eastAsiaTheme="minorHAnsi" w:hAnsi="Palatino Linotype" w:cs="Arial"/>
          <w:i/>
          <w:lang w:val="es-MX" w:eastAsia="en-US"/>
        </w:rPr>
        <w:t xml:space="preserve"> pues el cambio de modalidad a consulta directa es por dos razones, una ocultar </w:t>
      </w:r>
      <w:proofErr w:type="spellStart"/>
      <w:r w:rsidR="00FD2B6A" w:rsidRPr="0067741B">
        <w:rPr>
          <w:rFonts w:ascii="Palatino Linotype" w:eastAsiaTheme="minorHAnsi" w:hAnsi="Palatino Linotype" w:cs="Arial"/>
          <w:i/>
          <w:lang w:val="es-MX" w:eastAsia="en-US"/>
        </w:rPr>
        <w:t>informacion</w:t>
      </w:r>
      <w:proofErr w:type="spellEnd"/>
      <w:r w:rsidR="00FD2B6A" w:rsidRPr="0067741B">
        <w:rPr>
          <w:rFonts w:ascii="Palatino Linotype" w:eastAsiaTheme="minorHAnsi" w:hAnsi="Palatino Linotype" w:cs="Arial"/>
          <w:i/>
          <w:lang w:val="es-MX" w:eastAsia="en-US"/>
        </w:rPr>
        <w:t xml:space="preserve">, y dos buscar que acuda </w:t>
      </w:r>
      <w:proofErr w:type="spellStart"/>
      <w:r w:rsidR="00FD2B6A" w:rsidRPr="0067741B">
        <w:rPr>
          <w:rFonts w:ascii="Palatino Linotype" w:eastAsiaTheme="minorHAnsi" w:hAnsi="Palatino Linotype" w:cs="Arial"/>
          <w:i/>
          <w:lang w:val="es-MX" w:eastAsia="en-US"/>
        </w:rPr>
        <w:t>diectamente</w:t>
      </w:r>
      <w:proofErr w:type="spellEnd"/>
      <w:r w:rsidR="00FD2B6A" w:rsidRPr="0067741B">
        <w:rPr>
          <w:rFonts w:ascii="Palatino Linotype" w:eastAsiaTheme="minorHAnsi" w:hAnsi="Palatino Linotype" w:cs="Arial"/>
          <w:i/>
          <w:lang w:val="es-MX" w:eastAsia="en-US"/>
        </w:rPr>
        <w:t xml:space="preserve"> a las oficinas para identificarme, vulnerando con esto el articulo 155 </w:t>
      </w:r>
      <w:proofErr w:type="spellStart"/>
      <w:r w:rsidR="00FD2B6A" w:rsidRPr="0067741B">
        <w:rPr>
          <w:rFonts w:ascii="Palatino Linotype" w:eastAsiaTheme="minorHAnsi" w:hAnsi="Palatino Linotype" w:cs="Arial"/>
          <w:i/>
          <w:lang w:val="es-MX" w:eastAsia="en-US"/>
        </w:rPr>
        <w:t>fraccion</w:t>
      </w:r>
      <w:proofErr w:type="spellEnd"/>
      <w:r w:rsidR="00FD2B6A" w:rsidRPr="0067741B">
        <w:rPr>
          <w:rFonts w:ascii="Palatino Linotype" w:eastAsiaTheme="minorHAnsi" w:hAnsi="Palatino Linotype" w:cs="Arial"/>
          <w:i/>
          <w:lang w:val="es-MX" w:eastAsia="en-US"/>
        </w:rPr>
        <w:t xml:space="preserve"> V de la LEY DE TRANSPARENCIA Y ACCESO A LA INFORMACIÓN PÚBLICA DEL ESTADO DE MÉXICO Y MUNICIPIOS por lo que solicito me sea proporcionada la </w:t>
      </w:r>
      <w:proofErr w:type="spellStart"/>
      <w:r w:rsidR="00FD2B6A" w:rsidRPr="0067741B">
        <w:rPr>
          <w:rFonts w:ascii="Palatino Linotype" w:eastAsiaTheme="minorHAnsi" w:hAnsi="Palatino Linotype" w:cs="Arial"/>
          <w:i/>
          <w:lang w:val="es-MX" w:eastAsia="en-US"/>
        </w:rPr>
        <w:t>informacion</w:t>
      </w:r>
      <w:proofErr w:type="spellEnd"/>
      <w:r w:rsidR="00FD2B6A" w:rsidRPr="0067741B">
        <w:rPr>
          <w:rFonts w:ascii="Palatino Linotype" w:eastAsiaTheme="minorHAnsi" w:hAnsi="Palatino Linotype" w:cs="Arial"/>
          <w:i/>
          <w:lang w:val="es-MX" w:eastAsia="en-US"/>
        </w:rPr>
        <w:t xml:space="preserve"> requerida en la modalidad solicitada ya que la </w:t>
      </w:r>
      <w:proofErr w:type="spellStart"/>
      <w:r w:rsidR="00FD2B6A" w:rsidRPr="0067741B">
        <w:rPr>
          <w:rFonts w:ascii="Palatino Linotype" w:eastAsiaTheme="minorHAnsi" w:hAnsi="Palatino Linotype" w:cs="Arial"/>
          <w:i/>
          <w:lang w:val="es-MX" w:eastAsia="en-US"/>
        </w:rPr>
        <w:t>motivacion</w:t>
      </w:r>
      <w:proofErr w:type="spellEnd"/>
      <w:r w:rsidR="00FD2B6A" w:rsidRPr="0067741B">
        <w:rPr>
          <w:rFonts w:ascii="Palatino Linotype" w:eastAsiaTheme="minorHAnsi" w:hAnsi="Palatino Linotype" w:cs="Arial"/>
          <w:i/>
          <w:lang w:val="es-MX" w:eastAsia="en-US"/>
        </w:rPr>
        <w:t xml:space="preserve"> del cambio de modalidad de entrega no es justificada pues esta de </w:t>
      </w:r>
      <w:proofErr w:type="spellStart"/>
      <w:r w:rsidR="00FD2B6A" w:rsidRPr="0067741B">
        <w:rPr>
          <w:rFonts w:ascii="Palatino Linotype" w:eastAsiaTheme="minorHAnsi" w:hAnsi="Palatino Linotype" w:cs="Arial"/>
          <w:i/>
          <w:lang w:val="es-MX" w:eastAsia="en-US"/>
        </w:rPr>
        <w:t>mas</w:t>
      </w:r>
      <w:proofErr w:type="spellEnd"/>
      <w:r w:rsidR="00FD2B6A" w:rsidRPr="0067741B">
        <w:rPr>
          <w:rFonts w:ascii="Palatino Linotype" w:eastAsiaTheme="minorHAnsi" w:hAnsi="Palatino Linotype" w:cs="Arial"/>
          <w:i/>
          <w:lang w:val="es-MX" w:eastAsia="en-US"/>
        </w:rPr>
        <w:t xml:space="preserve"> señalarle al sujeto obligado, que el INFOEM tiene la posibilidad de </w:t>
      </w:r>
      <w:proofErr w:type="spellStart"/>
      <w:r w:rsidR="00FD2B6A" w:rsidRPr="0067741B">
        <w:rPr>
          <w:rFonts w:ascii="Palatino Linotype" w:eastAsiaTheme="minorHAnsi" w:hAnsi="Palatino Linotype" w:cs="Arial"/>
          <w:i/>
          <w:lang w:val="es-MX" w:eastAsia="en-US"/>
        </w:rPr>
        <w:t>avilitarle</w:t>
      </w:r>
      <w:proofErr w:type="spellEnd"/>
      <w:r w:rsidR="00FD2B6A" w:rsidRPr="0067741B">
        <w:rPr>
          <w:rFonts w:ascii="Palatino Linotype" w:eastAsiaTheme="minorHAnsi" w:hAnsi="Palatino Linotype" w:cs="Arial"/>
          <w:i/>
          <w:lang w:val="es-MX" w:eastAsia="en-US"/>
        </w:rPr>
        <w:t xml:space="preserve"> mayor </w:t>
      </w:r>
      <w:proofErr w:type="spellStart"/>
      <w:r w:rsidR="00FD2B6A" w:rsidRPr="0067741B">
        <w:rPr>
          <w:rFonts w:ascii="Palatino Linotype" w:eastAsiaTheme="minorHAnsi" w:hAnsi="Palatino Linotype" w:cs="Arial"/>
          <w:i/>
          <w:lang w:val="es-MX" w:eastAsia="en-US"/>
        </w:rPr>
        <w:t>numero</w:t>
      </w:r>
      <w:proofErr w:type="spellEnd"/>
      <w:r w:rsidR="00FD2B6A" w:rsidRPr="0067741B">
        <w:rPr>
          <w:rFonts w:ascii="Palatino Linotype" w:eastAsiaTheme="minorHAnsi" w:hAnsi="Palatino Linotype" w:cs="Arial"/>
          <w:i/>
          <w:lang w:val="es-MX" w:eastAsia="en-US"/>
        </w:rPr>
        <w:t xml:space="preserve"> de peso en la plataforma para la entrega de archivos con mayor peso, y que el </w:t>
      </w:r>
      <w:proofErr w:type="spellStart"/>
      <w:r w:rsidR="00FD2B6A" w:rsidRPr="0067741B">
        <w:rPr>
          <w:rFonts w:ascii="Palatino Linotype" w:eastAsiaTheme="minorHAnsi" w:hAnsi="Palatino Linotype" w:cs="Arial"/>
          <w:i/>
          <w:lang w:val="es-MX" w:eastAsia="en-US"/>
        </w:rPr>
        <w:t>area</w:t>
      </w:r>
      <w:proofErr w:type="spellEnd"/>
      <w:r w:rsidR="00FD2B6A" w:rsidRPr="0067741B">
        <w:rPr>
          <w:rFonts w:ascii="Palatino Linotype" w:eastAsiaTheme="minorHAnsi" w:hAnsi="Palatino Linotype" w:cs="Arial"/>
          <w:i/>
          <w:lang w:val="es-MX" w:eastAsia="en-US"/>
        </w:rPr>
        <w:t xml:space="preserve"> de TESORERIA DE JUCHITEPEC cuenta con una plantilla numerosa de trabajadores que pueden realizar la </w:t>
      </w:r>
      <w:proofErr w:type="spellStart"/>
      <w:r w:rsidR="00FD2B6A" w:rsidRPr="0067741B">
        <w:rPr>
          <w:rFonts w:ascii="Palatino Linotype" w:eastAsiaTheme="minorHAnsi" w:hAnsi="Palatino Linotype" w:cs="Arial"/>
          <w:i/>
          <w:lang w:val="es-MX" w:eastAsia="en-US"/>
        </w:rPr>
        <w:t>digitalizacion</w:t>
      </w:r>
      <w:proofErr w:type="spellEnd"/>
      <w:r w:rsidR="00FD2B6A" w:rsidRPr="0067741B">
        <w:rPr>
          <w:rFonts w:ascii="Palatino Linotype" w:eastAsiaTheme="minorHAnsi" w:hAnsi="Palatino Linotype" w:cs="Arial"/>
          <w:i/>
          <w:lang w:val="es-MX" w:eastAsia="en-US"/>
        </w:rPr>
        <w:t xml:space="preserve"> de la </w:t>
      </w:r>
      <w:proofErr w:type="spellStart"/>
      <w:r w:rsidR="00FD2B6A" w:rsidRPr="0067741B">
        <w:rPr>
          <w:rFonts w:ascii="Palatino Linotype" w:eastAsiaTheme="minorHAnsi" w:hAnsi="Palatino Linotype" w:cs="Arial"/>
          <w:i/>
          <w:lang w:val="es-MX" w:eastAsia="en-US"/>
        </w:rPr>
        <w:t>informacion</w:t>
      </w:r>
      <w:proofErr w:type="spellEnd"/>
      <w:r w:rsidR="00FD2B6A" w:rsidRPr="0067741B">
        <w:rPr>
          <w:rFonts w:ascii="Palatino Linotype" w:eastAsiaTheme="minorHAnsi" w:hAnsi="Palatino Linotype" w:cs="Arial"/>
          <w:i/>
          <w:lang w:val="es-MX" w:eastAsia="en-US"/>
        </w:rPr>
        <w:t>.</w:t>
      </w:r>
      <w:r w:rsidRPr="0067741B">
        <w:rPr>
          <w:rFonts w:ascii="Palatino Linotype" w:eastAsiaTheme="minorHAnsi" w:hAnsi="Palatino Linotype" w:cs="Arial"/>
          <w:bCs/>
          <w:i/>
          <w:lang w:val="es-MX" w:eastAsia="en-US"/>
        </w:rPr>
        <w:t>” (Sic).</w:t>
      </w:r>
    </w:p>
    <w:p w14:paraId="188E01E5" w14:textId="77777777" w:rsidR="00FD2B6A" w:rsidRPr="0067741B" w:rsidRDefault="00FD2B6A" w:rsidP="00FD2B6A">
      <w:pPr>
        <w:spacing w:line="360" w:lineRule="auto"/>
        <w:ind w:right="141"/>
        <w:jc w:val="both"/>
        <w:rPr>
          <w:rFonts w:ascii="Palatino Linotype" w:eastAsiaTheme="minorHAnsi" w:hAnsi="Palatino Linotype" w:cs="Arial"/>
          <w:bCs/>
          <w:i/>
          <w:lang w:val="es-MX" w:eastAsia="en-US"/>
        </w:rPr>
      </w:pPr>
    </w:p>
    <w:p w14:paraId="7E275D0F" w14:textId="5FE49AAE" w:rsidR="00FD2B6A" w:rsidRPr="0067741B" w:rsidRDefault="00FD2B6A" w:rsidP="00FD2B6A">
      <w:pPr>
        <w:spacing w:line="360" w:lineRule="auto"/>
        <w:jc w:val="both"/>
        <w:rPr>
          <w:rFonts w:ascii="Palatino Linotype" w:hAnsi="Palatino Linotype" w:cs="Arial"/>
          <w:b/>
          <w:u w:val="single"/>
          <w:lang w:eastAsia="es-MX"/>
        </w:rPr>
      </w:pPr>
      <w:r w:rsidRPr="0067741B">
        <w:rPr>
          <w:rFonts w:ascii="Palatino Linotype" w:hAnsi="Palatino Linotype" w:cs="Arial"/>
        </w:rPr>
        <w:t xml:space="preserve">Derivado de lo anterior, se colige que el </w:t>
      </w:r>
      <w:r w:rsidRPr="0067741B">
        <w:rPr>
          <w:rFonts w:ascii="Palatino Linotype" w:hAnsi="Palatino Linotype" w:cs="Arial"/>
          <w:b/>
        </w:rPr>
        <w:t>Recurrente</w:t>
      </w:r>
      <w:r w:rsidRPr="0067741B">
        <w:rPr>
          <w:rFonts w:ascii="Palatino Linotype" w:hAnsi="Palatino Linotype" w:cs="Arial"/>
        </w:rPr>
        <w:t xml:space="preserve"> está parcialmente conforme con la respuesta emitida por el </w:t>
      </w:r>
      <w:r w:rsidRPr="0067741B">
        <w:rPr>
          <w:rFonts w:ascii="Palatino Linotype" w:hAnsi="Palatino Linotype" w:cs="Arial"/>
          <w:b/>
        </w:rPr>
        <w:t>Sujeto Obligado</w:t>
      </w:r>
      <w:r w:rsidRPr="0067741B">
        <w:rPr>
          <w:rFonts w:ascii="Palatino Linotype" w:hAnsi="Palatino Linotype" w:cs="Arial"/>
        </w:rPr>
        <w:t xml:space="preserve">, ya que expresamente manifestó en dichos motivos que se encuentra inconforme por </w:t>
      </w:r>
      <w:r w:rsidRPr="0067741B">
        <w:rPr>
          <w:rFonts w:ascii="Palatino Linotype" w:hAnsi="Palatino Linotype" w:cs="Arial"/>
          <w:b/>
          <w:bCs/>
          <w:u w:val="single"/>
        </w:rPr>
        <w:t>el cambio de modalidad de la entrega de la información</w:t>
      </w:r>
      <w:r w:rsidRPr="0067741B">
        <w:rPr>
          <w:rFonts w:ascii="Palatino Linotype" w:hAnsi="Palatino Linotype" w:cs="Arial"/>
        </w:rPr>
        <w:t xml:space="preserve">; y </w:t>
      </w:r>
      <w:r w:rsidRPr="0067741B">
        <w:rPr>
          <w:rFonts w:ascii="Palatino Linotype" w:hAnsi="Palatino Linotype" w:cs="Arial"/>
          <w:lang w:eastAsia="es-MX"/>
        </w:rPr>
        <w:t xml:space="preserve">toda vez que </w:t>
      </w:r>
      <w:r w:rsidRPr="0067741B">
        <w:rPr>
          <w:rFonts w:ascii="Palatino Linotype" w:hAnsi="Palatino Linotype" w:cs="Arial"/>
          <w:b/>
          <w:u w:val="single"/>
          <w:lang w:eastAsia="es-MX"/>
        </w:rPr>
        <w:t xml:space="preserve">no impugnó lo relativo al catálogo de proveedores y a la </w:t>
      </w:r>
      <w:r w:rsidRPr="0067741B">
        <w:rPr>
          <w:rFonts w:ascii="Palatino Linotype" w:hAnsi="Palatino Linotype" w:cs="Arial"/>
          <w:b/>
          <w:u w:val="single"/>
          <w:lang w:eastAsia="es-MX"/>
        </w:rPr>
        <w:lastRenderedPageBreak/>
        <w:t>Constancia de Situación Fiscal</w:t>
      </w:r>
      <w:r w:rsidRPr="0067741B">
        <w:rPr>
          <w:rFonts w:ascii="Palatino Linotype" w:hAnsi="Palatino Linotype" w:cs="Arial"/>
          <w:lang w:eastAsia="es-MX"/>
        </w:rPr>
        <w:t xml:space="preserve">, dichas cuestiones se considera que la parte </w:t>
      </w:r>
      <w:r w:rsidRPr="0067741B">
        <w:rPr>
          <w:rFonts w:ascii="Palatino Linotype" w:hAnsi="Palatino Linotype" w:cs="Arial"/>
          <w:b/>
          <w:lang w:eastAsia="es-MX"/>
        </w:rPr>
        <w:t>Recurrente</w:t>
      </w:r>
      <w:r w:rsidRPr="0067741B">
        <w:rPr>
          <w:rFonts w:ascii="Palatino Linotype" w:hAnsi="Palatino Linotype" w:cs="Arial"/>
          <w:lang w:eastAsia="es-MX"/>
        </w:rPr>
        <w:t xml:space="preserve"> consintió parte de la respuesta otorgada. </w:t>
      </w:r>
    </w:p>
    <w:p w14:paraId="4729FCAA" w14:textId="77777777" w:rsidR="00FD2B6A" w:rsidRPr="0067741B" w:rsidRDefault="00FD2B6A" w:rsidP="00FD2B6A">
      <w:pPr>
        <w:spacing w:line="360" w:lineRule="auto"/>
        <w:jc w:val="both"/>
        <w:rPr>
          <w:rFonts w:ascii="Palatino Linotype" w:hAnsi="Palatino Linotype" w:cs="Arial"/>
          <w:lang w:eastAsia="es-MX"/>
        </w:rPr>
      </w:pPr>
    </w:p>
    <w:p w14:paraId="30CED51C" w14:textId="77777777" w:rsidR="00FD2B6A" w:rsidRPr="0067741B" w:rsidRDefault="00FD2B6A" w:rsidP="00FD2B6A">
      <w:pPr>
        <w:spacing w:line="360" w:lineRule="auto"/>
        <w:jc w:val="both"/>
        <w:rPr>
          <w:rFonts w:ascii="Palatino Linotype" w:hAnsi="Palatino Linotype" w:cs="Arial"/>
        </w:rPr>
      </w:pPr>
      <w:r w:rsidRPr="0067741B">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9D2545D" w14:textId="77777777" w:rsidR="00FD2B6A" w:rsidRPr="0067741B" w:rsidRDefault="00FD2B6A" w:rsidP="00FD2B6A"/>
    <w:p w14:paraId="64FB284F" w14:textId="77777777" w:rsidR="00FD2B6A" w:rsidRPr="0067741B" w:rsidRDefault="00FD2B6A" w:rsidP="00FD2B6A">
      <w:pPr>
        <w:ind w:left="567" w:right="567"/>
        <w:jc w:val="both"/>
        <w:rPr>
          <w:rFonts w:ascii="Palatino Linotype" w:hAnsi="Palatino Linotype" w:cs="Arial"/>
          <w:i/>
          <w:sz w:val="22"/>
          <w:szCs w:val="22"/>
          <w:lang w:eastAsia="es-MX"/>
        </w:rPr>
      </w:pPr>
      <w:r w:rsidRPr="0067741B">
        <w:rPr>
          <w:rFonts w:ascii="Palatino Linotype" w:hAnsi="Palatino Linotype" w:cs="Arial"/>
          <w:sz w:val="22"/>
          <w:szCs w:val="22"/>
          <w:lang w:eastAsia="es-MX"/>
        </w:rPr>
        <w:t>“</w:t>
      </w:r>
      <w:r w:rsidRPr="0067741B">
        <w:rPr>
          <w:rFonts w:ascii="Palatino Linotype" w:hAnsi="Palatino Linotype" w:cs="Arial"/>
          <w:b/>
          <w:i/>
          <w:sz w:val="22"/>
          <w:szCs w:val="22"/>
          <w:lang w:eastAsia="es-MX"/>
        </w:rPr>
        <w:t>REVISIÓN EN AMPARO. LOS RESOLUTIVOS NO COMBATIDOS DEBEN DECLARARSE FIRMES</w:t>
      </w:r>
      <w:r w:rsidRPr="0067741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2464534" w14:textId="77777777" w:rsidR="00FD2B6A" w:rsidRPr="0067741B" w:rsidRDefault="00FD2B6A" w:rsidP="00FD2B6A">
      <w:pPr>
        <w:ind w:left="567" w:right="567"/>
        <w:jc w:val="both"/>
        <w:rPr>
          <w:rFonts w:ascii="Palatino Linotype" w:hAnsi="Palatino Linotype" w:cs="Arial"/>
          <w:i/>
          <w:sz w:val="22"/>
          <w:szCs w:val="22"/>
          <w:lang w:eastAsia="es-MX"/>
        </w:rPr>
      </w:pPr>
    </w:p>
    <w:p w14:paraId="2CD9A1F3" w14:textId="77777777" w:rsidR="00FD2B6A" w:rsidRPr="0067741B" w:rsidRDefault="00FD2B6A" w:rsidP="00FD2B6A">
      <w:pPr>
        <w:rPr>
          <w:lang w:val="es-MX" w:eastAsia="es-MX"/>
        </w:rPr>
      </w:pPr>
    </w:p>
    <w:p w14:paraId="3426BAC0" w14:textId="77777777" w:rsidR="00FD2B6A" w:rsidRPr="0067741B" w:rsidRDefault="00FD2B6A" w:rsidP="00FD2B6A">
      <w:pPr>
        <w:spacing w:line="360" w:lineRule="auto"/>
        <w:jc w:val="both"/>
        <w:rPr>
          <w:rFonts w:ascii="Palatino Linotype" w:hAnsi="Palatino Linotype" w:cs="Arial"/>
          <w:lang w:eastAsia="es-MX"/>
        </w:rPr>
      </w:pPr>
      <w:r w:rsidRPr="0067741B">
        <w:rPr>
          <w:rFonts w:ascii="Palatino Linotype" w:hAnsi="Palatino Linotype" w:cs="Arial"/>
          <w:lang w:eastAsia="es-MX"/>
        </w:rPr>
        <w:t xml:space="preserve">Así, la parte de la solicitud sobre la que no se expresó inconformidad, debe declararse consentida por el hoy </w:t>
      </w:r>
      <w:r w:rsidRPr="0067741B">
        <w:rPr>
          <w:rFonts w:ascii="Palatino Linotype" w:hAnsi="Palatino Linotype" w:cs="Arial"/>
          <w:b/>
          <w:lang w:eastAsia="es-MX"/>
        </w:rPr>
        <w:t>Recurrente</w:t>
      </w:r>
      <w:r w:rsidRPr="0067741B">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4CD71890" w14:textId="77777777" w:rsidR="00FD2B6A" w:rsidRPr="0067741B" w:rsidRDefault="00FD2B6A" w:rsidP="00FD2B6A">
      <w:pPr>
        <w:rPr>
          <w:lang w:eastAsia="es-MX"/>
        </w:rPr>
      </w:pPr>
    </w:p>
    <w:p w14:paraId="72D62AB8" w14:textId="77777777" w:rsidR="00FD2B6A" w:rsidRPr="0067741B" w:rsidRDefault="00FD2B6A" w:rsidP="00FD2B6A">
      <w:pPr>
        <w:ind w:left="567" w:right="567"/>
        <w:jc w:val="both"/>
        <w:rPr>
          <w:rFonts w:ascii="Palatino Linotype" w:hAnsi="Palatino Linotype" w:cs="Arial"/>
          <w:i/>
          <w:sz w:val="22"/>
          <w:szCs w:val="22"/>
          <w:lang w:eastAsia="es-MX"/>
        </w:rPr>
      </w:pPr>
      <w:r w:rsidRPr="0067741B">
        <w:rPr>
          <w:rFonts w:ascii="Palatino Linotype" w:hAnsi="Palatino Linotype" w:cs="Arial"/>
          <w:i/>
          <w:sz w:val="22"/>
          <w:szCs w:val="22"/>
          <w:lang w:eastAsia="es-MX"/>
        </w:rPr>
        <w:t>“</w:t>
      </w:r>
      <w:r w:rsidRPr="0067741B">
        <w:rPr>
          <w:rFonts w:ascii="Palatino Linotype" w:hAnsi="Palatino Linotype" w:cs="Arial"/>
          <w:b/>
          <w:i/>
          <w:sz w:val="22"/>
          <w:szCs w:val="22"/>
          <w:lang w:eastAsia="es-MX"/>
        </w:rPr>
        <w:t>ACTOS CONSENTIDOS. SON LOS QUE NO SE IMPUGNAN MEDIANTE EL RECURSO IDÓNEO</w:t>
      </w:r>
      <w:r w:rsidRPr="0067741B">
        <w:rPr>
          <w:rFonts w:ascii="Palatino Linotype" w:hAnsi="Palatino Linotype" w:cs="Arial"/>
          <w:i/>
          <w:sz w:val="22"/>
          <w:szCs w:val="22"/>
          <w:lang w:eastAsia="es-MX"/>
        </w:rPr>
        <w:t xml:space="preserve">. Debe reputarse como consentido el acto que no se impugnó por el </w:t>
      </w:r>
      <w:r w:rsidRPr="0067741B">
        <w:rPr>
          <w:rFonts w:ascii="Palatino Linotype" w:hAnsi="Palatino Linotype" w:cs="Arial"/>
          <w:i/>
          <w:sz w:val="22"/>
          <w:szCs w:val="22"/>
          <w:lang w:eastAsia="es-MX"/>
        </w:rPr>
        <w:lastRenderedPageBreak/>
        <w:t>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AEB803E" w14:textId="77777777" w:rsidR="00FD2B6A" w:rsidRPr="0067741B" w:rsidRDefault="00FD2B6A" w:rsidP="00FD2B6A">
      <w:pPr>
        <w:spacing w:line="360" w:lineRule="auto"/>
        <w:ind w:right="141"/>
        <w:jc w:val="both"/>
        <w:rPr>
          <w:rFonts w:ascii="Palatino Linotype" w:eastAsiaTheme="minorHAnsi" w:hAnsi="Palatino Linotype" w:cs="Arial"/>
          <w:bCs/>
          <w:lang w:val="es-MX" w:eastAsia="en-US"/>
        </w:rPr>
      </w:pPr>
    </w:p>
    <w:p w14:paraId="6C277C3B" w14:textId="5EC41861" w:rsidR="008A12CF" w:rsidRPr="0067741B" w:rsidRDefault="00E9680B" w:rsidP="008A12CF">
      <w:pPr>
        <w:tabs>
          <w:tab w:val="left" w:pos="709"/>
        </w:tabs>
        <w:spacing w:line="360" w:lineRule="auto"/>
        <w:contextualSpacing/>
        <w:jc w:val="both"/>
        <w:rPr>
          <w:rFonts w:ascii="Palatino Linotype" w:hAnsi="Palatino Linotype" w:cs="Arial"/>
        </w:rPr>
      </w:pPr>
      <w:r w:rsidRPr="0067741B">
        <w:rPr>
          <w:rFonts w:ascii="Palatino Linotype" w:hAnsi="Palatino Linotype" w:cs="Arial"/>
          <w:lang w:val="es-ES_tradnl"/>
        </w:rPr>
        <w:t>Ante ello</w:t>
      </w:r>
      <w:r w:rsidR="008A12CF" w:rsidRPr="0067741B">
        <w:rPr>
          <w:rFonts w:ascii="Palatino Linotype" w:hAnsi="Palatino Linotype" w:cs="Arial"/>
          <w:lang w:val="es-ES_tradnl"/>
        </w:rPr>
        <w:t xml:space="preserve">, es de </w:t>
      </w:r>
      <w:r w:rsidR="008A12CF" w:rsidRPr="0067741B">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7741B" w:rsidRDefault="00791193" w:rsidP="00791193">
      <w:pPr>
        <w:pStyle w:val="Sinespaciado"/>
      </w:pPr>
    </w:p>
    <w:p w14:paraId="42FB5373" w14:textId="77777777" w:rsidR="008A12CF" w:rsidRPr="0067741B" w:rsidRDefault="008A12CF" w:rsidP="00351E9D">
      <w:pPr>
        <w:ind w:left="567" w:right="616"/>
        <w:jc w:val="both"/>
        <w:rPr>
          <w:rFonts w:ascii="Palatino Linotype" w:hAnsi="Palatino Linotype" w:cs="Arial"/>
          <w:i/>
          <w:sz w:val="22"/>
        </w:rPr>
      </w:pPr>
      <w:r w:rsidRPr="0067741B">
        <w:rPr>
          <w:rFonts w:ascii="Palatino Linotype" w:hAnsi="Palatino Linotype" w:cs="Arial"/>
          <w:i/>
          <w:sz w:val="22"/>
        </w:rPr>
        <w:t>“</w:t>
      </w:r>
      <w:r w:rsidRPr="0067741B">
        <w:rPr>
          <w:rFonts w:ascii="Palatino Linotype" w:hAnsi="Palatino Linotype" w:cs="Arial"/>
          <w:b/>
          <w:i/>
          <w:sz w:val="22"/>
        </w:rPr>
        <w:t xml:space="preserve">Artículo 4. </w:t>
      </w:r>
      <w:r w:rsidRPr="0067741B">
        <w:rPr>
          <w:rFonts w:ascii="Palatino Linotype" w:hAnsi="Palatino Linotype" w:cs="Arial"/>
          <w:i/>
          <w:sz w:val="22"/>
        </w:rPr>
        <w:t xml:space="preserve">… </w:t>
      </w:r>
    </w:p>
    <w:p w14:paraId="3EBD2FA7" w14:textId="77777777" w:rsidR="008A12CF" w:rsidRPr="0067741B" w:rsidRDefault="008A12CF" w:rsidP="00351E9D">
      <w:pPr>
        <w:ind w:left="567" w:right="616"/>
        <w:jc w:val="both"/>
        <w:rPr>
          <w:rFonts w:ascii="Palatino Linotype" w:hAnsi="Palatino Linotype" w:cs="Arial"/>
          <w:i/>
          <w:sz w:val="22"/>
        </w:rPr>
      </w:pPr>
      <w:r w:rsidRPr="0067741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7741B">
        <w:rPr>
          <w:rFonts w:ascii="Palatino Linotype" w:hAnsi="Palatino Linotype" w:cs="Arial"/>
          <w:i/>
          <w:sz w:val="22"/>
        </w:rPr>
        <w:t>evistas por esta Ley.</w:t>
      </w:r>
      <w:r w:rsidRPr="0067741B">
        <w:rPr>
          <w:rFonts w:ascii="Palatino Linotype" w:hAnsi="Palatino Linotype" w:cs="Arial"/>
          <w:i/>
          <w:sz w:val="22"/>
        </w:rPr>
        <w:t>”</w:t>
      </w:r>
    </w:p>
    <w:p w14:paraId="7ADA0171" w14:textId="77777777" w:rsidR="00E9680B" w:rsidRPr="0067741B"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67741B" w:rsidRDefault="008A12CF" w:rsidP="008A12CF">
      <w:pPr>
        <w:tabs>
          <w:tab w:val="left" w:pos="709"/>
        </w:tabs>
        <w:spacing w:line="360" w:lineRule="auto"/>
        <w:contextualSpacing/>
        <w:jc w:val="both"/>
        <w:rPr>
          <w:rFonts w:ascii="Palatino Linotype" w:hAnsi="Palatino Linotype" w:cs="Arial"/>
          <w:lang w:val="es-ES_tradnl"/>
        </w:rPr>
      </w:pPr>
      <w:r w:rsidRPr="0067741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67741B"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67741B" w:rsidRDefault="008A12CF" w:rsidP="00376422">
      <w:pPr>
        <w:tabs>
          <w:tab w:val="left" w:pos="709"/>
        </w:tabs>
        <w:spacing w:line="360" w:lineRule="auto"/>
        <w:contextualSpacing/>
        <w:jc w:val="both"/>
        <w:rPr>
          <w:rFonts w:ascii="Palatino Linotype" w:hAnsi="Palatino Linotype" w:cs="Arial"/>
        </w:rPr>
      </w:pPr>
      <w:r w:rsidRPr="0067741B">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67741B">
        <w:rPr>
          <w:rFonts w:ascii="Palatino Linotype" w:hAnsi="Palatino Linotype" w:cs="Arial"/>
        </w:rPr>
        <w:t xml:space="preserve">como se señala a continuación: </w:t>
      </w:r>
    </w:p>
    <w:p w14:paraId="72C06A84" w14:textId="77777777" w:rsidR="00376422" w:rsidRPr="0067741B"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7741B" w:rsidRDefault="008A12CF" w:rsidP="00E9680B">
      <w:pPr>
        <w:ind w:left="567" w:right="616"/>
        <w:jc w:val="both"/>
        <w:rPr>
          <w:rFonts w:ascii="Palatino Linotype" w:hAnsi="Palatino Linotype" w:cs="Arial"/>
          <w:i/>
          <w:sz w:val="22"/>
        </w:rPr>
      </w:pPr>
      <w:r w:rsidRPr="0067741B">
        <w:rPr>
          <w:rFonts w:ascii="Palatino Linotype" w:hAnsi="Palatino Linotype" w:cs="Arial"/>
          <w:i/>
          <w:sz w:val="22"/>
        </w:rPr>
        <w:t>“</w:t>
      </w:r>
      <w:r w:rsidRPr="0067741B">
        <w:rPr>
          <w:rFonts w:ascii="Palatino Linotype" w:hAnsi="Palatino Linotype" w:cs="Arial"/>
          <w:b/>
          <w:i/>
          <w:sz w:val="22"/>
        </w:rPr>
        <w:t>Artículo 12.</w:t>
      </w:r>
      <w:r w:rsidRPr="0067741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7741B" w:rsidRDefault="008A12CF" w:rsidP="00E9680B">
      <w:pPr>
        <w:ind w:left="567" w:right="616"/>
        <w:jc w:val="both"/>
        <w:rPr>
          <w:rFonts w:ascii="Palatino Linotype" w:hAnsi="Palatino Linotype" w:cs="Arial"/>
          <w:i/>
          <w:sz w:val="22"/>
        </w:rPr>
      </w:pPr>
    </w:p>
    <w:p w14:paraId="4C59E8C4" w14:textId="77777777" w:rsidR="00CC0B81" w:rsidRPr="0067741B" w:rsidRDefault="008A12CF" w:rsidP="00581DC8">
      <w:pPr>
        <w:ind w:left="567" w:right="616"/>
        <w:jc w:val="both"/>
        <w:rPr>
          <w:rFonts w:ascii="Palatino Linotype" w:hAnsi="Palatino Linotype" w:cs="Arial"/>
          <w:i/>
          <w:sz w:val="22"/>
        </w:rPr>
      </w:pPr>
      <w:r w:rsidRPr="0067741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67741B"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67741B" w:rsidRDefault="008A12CF" w:rsidP="008A12CF">
      <w:pPr>
        <w:tabs>
          <w:tab w:val="left" w:pos="709"/>
        </w:tabs>
        <w:spacing w:line="360" w:lineRule="auto"/>
        <w:contextualSpacing/>
        <w:jc w:val="both"/>
        <w:rPr>
          <w:rFonts w:ascii="Palatino Linotype" w:hAnsi="Palatino Linotype" w:cs="Arial"/>
        </w:rPr>
      </w:pPr>
      <w:r w:rsidRPr="0067741B">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67741B">
        <w:rPr>
          <w:rFonts w:ascii="Palatino Linotype" w:hAnsi="Palatino Linotype" w:cs="Arial"/>
        </w:rPr>
        <w:t>cceso a la información pública.</w:t>
      </w:r>
    </w:p>
    <w:p w14:paraId="3425E3C4" w14:textId="77777777" w:rsidR="00376422" w:rsidRPr="0067741B"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67741B" w:rsidRDefault="008A12CF" w:rsidP="008A12CF">
      <w:pPr>
        <w:tabs>
          <w:tab w:val="left" w:pos="709"/>
        </w:tabs>
        <w:spacing w:line="360" w:lineRule="auto"/>
        <w:contextualSpacing/>
        <w:jc w:val="both"/>
        <w:rPr>
          <w:rFonts w:ascii="Palatino Linotype" w:hAnsi="Palatino Linotype" w:cs="Arial"/>
        </w:rPr>
      </w:pPr>
      <w:r w:rsidRPr="0067741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7741B">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7741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7741B" w:rsidRDefault="008A12CF" w:rsidP="008A12CF">
      <w:pPr>
        <w:pStyle w:val="Sinespaciado"/>
      </w:pPr>
    </w:p>
    <w:p w14:paraId="7C973409" w14:textId="77777777" w:rsidR="008A12CF" w:rsidRPr="0067741B" w:rsidRDefault="008A12CF" w:rsidP="00351E9D">
      <w:pPr>
        <w:ind w:left="567" w:right="616"/>
        <w:jc w:val="both"/>
        <w:rPr>
          <w:rFonts w:ascii="Palatino Linotype" w:hAnsi="Palatino Linotype" w:cs="Arial"/>
          <w:i/>
          <w:sz w:val="22"/>
        </w:rPr>
      </w:pPr>
      <w:r w:rsidRPr="0067741B">
        <w:rPr>
          <w:rFonts w:ascii="Palatino Linotype" w:hAnsi="Palatino Linotype" w:cs="Arial"/>
          <w:i/>
          <w:sz w:val="22"/>
        </w:rPr>
        <w:t>“</w:t>
      </w:r>
      <w:r w:rsidRPr="0067741B">
        <w:rPr>
          <w:rFonts w:ascii="Palatino Linotype" w:hAnsi="Palatino Linotype" w:cs="Arial"/>
          <w:b/>
          <w:i/>
          <w:sz w:val="22"/>
        </w:rPr>
        <w:t xml:space="preserve">Artículo 3. </w:t>
      </w:r>
      <w:r w:rsidRPr="0067741B">
        <w:rPr>
          <w:rFonts w:ascii="Palatino Linotype" w:hAnsi="Palatino Linotype" w:cs="Arial"/>
          <w:i/>
          <w:sz w:val="22"/>
        </w:rPr>
        <w:t>Para los efectos de la presente Ley se entenderá por:</w:t>
      </w:r>
    </w:p>
    <w:p w14:paraId="4FB43049" w14:textId="77777777" w:rsidR="008A12CF" w:rsidRPr="0067741B" w:rsidRDefault="008A12CF" w:rsidP="00351E9D">
      <w:pPr>
        <w:ind w:left="567" w:right="616"/>
        <w:jc w:val="both"/>
        <w:rPr>
          <w:rFonts w:ascii="Palatino Linotype" w:hAnsi="Palatino Linotype" w:cs="Arial"/>
          <w:i/>
          <w:sz w:val="22"/>
        </w:rPr>
      </w:pPr>
      <w:r w:rsidRPr="0067741B">
        <w:rPr>
          <w:rFonts w:ascii="Palatino Linotype" w:hAnsi="Palatino Linotype" w:cs="Arial"/>
          <w:i/>
          <w:sz w:val="22"/>
        </w:rPr>
        <w:t>(…)</w:t>
      </w:r>
    </w:p>
    <w:p w14:paraId="4EAD3377" w14:textId="77777777" w:rsidR="008A12CF" w:rsidRPr="0067741B" w:rsidRDefault="008A12CF" w:rsidP="00351E9D">
      <w:pPr>
        <w:ind w:left="567" w:right="616"/>
        <w:jc w:val="both"/>
        <w:rPr>
          <w:rFonts w:ascii="Palatino Linotype" w:hAnsi="Palatino Linotype" w:cs="Arial"/>
          <w:i/>
          <w:sz w:val="22"/>
        </w:rPr>
      </w:pPr>
      <w:r w:rsidRPr="0067741B">
        <w:rPr>
          <w:rFonts w:ascii="Palatino Linotype" w:hAnsi="Palatino Linotype" w:cs="Arial"/>
          <w:b/>
          <w:i/>
          <w:sz w:val="22"/>
        </w:rPr>
        <w:t>XI. Documento:</w:t>
      </w:r>
      <w:r w:rsidRPr="0067741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7741B">
        <w:rPr>
          <w:rFonts w:ascii="Palatino Linotype" w:hAnsi="Palatino Linotype" w:cs="Arial"/>
          <w:b/>
          <w:i/>
          <w:sz w:val="22"/>
          <w:u w:val="single"/>
        </w:rPr>
        <w:t xml:space="preserve">registro que </w:t>
      </w:r>
      <w:r w:rsidRPr="0067741B">
        <w:rPr>
          <w:rFonts w:ascii="Palatino Linotype" w:hAnsi="Palatino Linotype" w:cs="Arial"/>
          <w:b/>
          <w:i/>
          <w:sz w:val="22"/>
          <w:u w:val="single"/>
        </w:rPr>
        <w:lastRenderedPageBreak/>
        <w:t>documente el ejercicio de las facultades, funciones y competencias de los sujetos obligados</w:t>
      </w:r>
      <w:r w:rsidRPr="0067741B">
        <w:rPr>
          <w:rFonts w:ascii="Palatino Linotype" w:hAnsi="Palatino Linotype" w:cs="Arial"/>
          <w:i/>
          <w:sz w:val="22"/>
          <w:u w:val="single"/>
        </w:rPr>
        <w:t>,</w:t>
      </w:r>
      <w:r w:rsidRPr="0067741B">
        <w:rPr>
          <w:rFonts w:ascii="Palatino Linotype" w:hAnsi="Palatino Linotype" w:cs="Arial"/>
          <w:i/>
          <w:sz w:val="22"/>
        </w:rPr>
        <w:t xml:space="preserve"> sus servidores públicos e integrantes, </w:t>
      </w:r>
      <w:r w:rsidRPr="0067741B">
        <w:rPr>
          <w:rFonts w:ascii="Palatino Linotype" w:hAnsi="Palatino Linotype" w:cs="Arial"/>
          <w:b/>
          <w:i/>
          <w:sz w:val="22"/>
          <w:u w:val="single"/>
        </w:rPr>
        <w:t>sin importar su fuente o fecha de elaboración.</w:t>
      </w:r>
      <w:r w:rsidRPr="0067741B">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7741B" w:rsidRDefault="008A12CF" w:rsidP="00351E9D">
      <w:pPr>
        <w:ind w:left="567" w:right="616"/>
        <w:jc w:val="both"/>
        <w:rPr>
          <w:rFonts w:ascii="Palatino Linotype" w:hAnsi="Palatino Linotype" w:cs="Arial"/>
          <w:i/>
          <w:sz w:val="22"/>
        </w:rPr>
      </w:pPr>
      <w:r w:rsidRPr="0067741B">
        <w:rPr>
          <w:rFonts w:ascii="Palatino Linotype" w:hAnsi="Palatino Linotype" w:cs="Arial"/>
          <w:i/>
          <w:sz w:val="22"/>
        </w:rPr>
        <w:t>(…)”</w:t>
      </w:r>
    </w:p>
    <w:p w14:paraId="35433D2B" w14:textId="77777777" w:rsidR="008A12CF" w:rsidRPr="0067741B" w:rsidRDefault="008A12CF" w:rsidP="008A12CF">
      <w:pPr>
        <w:rPr>
          <w:sz w:val="14"/>
        </w:rPr>
      </w:pPr>
    </w:p>
    <w:p w14:paraId="6F8E6CBD" w14:textId="77777777" w:rsidR="008A12CF" w:rsidRPr="0067741B" w:rsidRDefault="008A12CF" w:rsidP="008A12CF"/>
    <w:p w14:paraId="367EAE83" w14:textId="75062223" w:rsidR="008A12CF" w:rsidRPr="0067741B" w:rsidRDefault="008A12CF" w:rsidP="00BB3A63">
      <w:pPr>
        <w:spacing w:before="240" w:after="240" w:line="360" w:lineRule="auto"/>
        <w:ind w:right="49"/>
        <w:contextualSpacing/>
        <w:jc w:val="both"/>
        <w:rPr>
          <w:rFonts w:ascii="Palatino Linotype" w:hAnsi="Palatino Linotype" w:cs="Arial"/>
          <w:lang w:eastAsia="es-MX"/>
        </w:rPr>
      </w:pPr>
      <w:r w:rsidRPr="0067741B">
        <w:rPr>
          <w:rFonts w:ascii="Palatino Linotype" w:hAnsi="Palatino Linotype" w:cs="Arial"/>
        </w:rPr>
        <w:t xml:space="preserve">Además, </w:t>
      </w:r>
      <w:r w:rsidRPr="0067741B">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67741B"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67741B" w:rsidRDefault="008A12CF" w:rsidP="00FC1FC5">
      <w:pPr>
        <w:spacing w:line="360" w:lineRule="auto"/>
        <w:jc w:val="both"/>
        <w:rPr>
          <w:rFonts w:ascii="Palatino Linotype" w:hAnsi="Palatino Linotype" w:cs="Arial"/>
          <w:color w:val="222222"/>
          <w:szCs w:val="19"/>
          <w:lang w:eastAsia="es-MX"/>
        </w:rPr>
      </w:pPr>
      <w:r w:rsidRPr="0067741B">
        <w:rPr>
          <w:rFonts w:ascii="Palatino Linotype" w:hAnsi="Palatino Linotype"/>
          <w:color w:val="000000"/>
        </w:rPr>
        <w:t xml:space="preserve">Sirve como apoyo </w:t>
      </w:r>
      <w:r w:rsidRPr="0067741B">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7741B" w:rsidRDefault="008A12CF" w:rsidP="008A12CF">
      <w:pPr>
        <w:pStyle w:val="Sinespaciado"/>
        <w:rPr>
          <w:lang w:eastAsia="es-MX"/>
        </w:rPr>
      </w:pPr>
    </w:p>
    <w:p w14:paraId="3B377C22" w14:textId="77777777" w:rsidR="008A12CF" w:rsidRPr="0067741B"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7741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7741B">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7741B" w:rsidRDefault="008A12CF" w:rsidP="008A12CF">
      <w:pPr>
        <w:pStyle w:val="Sinespaciado"/>
      </w:pPr>
    </w:p>
    <w:p w14:paraId="11F242E0" w14:textId="77777777" w:rsidR="008A12CF" w:rsidRPr="0067741B" w:rsidRDefault="008A12CF" w:rsidP="008A12CF">
      <w:pPr>
        <w:pStyle w:val="Sinespaciado"/>
      </w:pPr>
    </w:p>
    <w:p w14:paraId="15FC42C0" w14:textId="7C8FB0EE" w:rsidR="008A12CF" w:rsidRPr="0067741B" w:rsidRDefault="008A12CF" w:rsidP="008A12CF">
      <w:pPr>
        <w:spacing w:line="360" w:lineRule="auto"/>
        <w:contextualSpacing/>
        <w:jc w:val="both"/>
        <w:rPr>
          <w:rFonts w:ascii="Palatino Linotype" w:hAnsi="Palatino Linotype" w:cs="Arial"/>
        </w:rPr>
      </w:pPr>
      <w:r w:rsidRPr="0067741B">
        <w:rPr>
          <w:rFonts w:ascii="Palatino Linotype" w:hAnsi="Palatino Linotype" w:cs="Arial"/>
          <w:bCs/>
        </w:rPr>
        <w:lastRenderedPageBreak/>
        <w:t xml:space="preserve">Además, </w:t>
      </w:r>
      <w:r w:rsidRPr="0067741B">
        <w:rPr>
          <w:rFonts w:ascii="Palatino Linotype" w:hAnsi="Palatino Linotype" w:cs="Arial"/>
        </w:rPr>
        <w:t xml:space="preserve">a Ley de Transparencia y Acceso a la Información Pública del Estado de México y Municipios, prevé en su artículo 23, fracción </w:t>
      </w:r>
      <w:r w:rsidR="004C6BB5" w:rsidRPr="0067741B">
        <w:rPr>
          <w:rFonts w:ascii="Palatino Linotype" w:hAnsi="Palatino Linotype" w:cs="Arial"/>
        </w:rPr>
        <w:t>IV</w:t>
      </w:r>
      <w:r w:rsidRPr="0067741B">
        <w:rPr>
          <w:rFonts w:ascii="Palatino Linotype" w:hAnsi="Palatino Linotype" w:cs="Arial"/>
        </w:rPr>
        <w:t>, que son Sujetos Obligados a Transparentar y permitir el acceso a su información y proteger los datos que obren en su poder:</w:t>
      </w:r>
    </w:p>
    <w:p w14:paraId="09997C25" w14:textId="77777777" w:rsidR="00581DC8" w:rsidRPr="0067741B" w:rsidRDefault="00581DC8" w:rsidP="00581DC8">
      <w:pPr>
        <w:pStyle w:val="Sinespaciado"/>
      </w:pPr>
    </w:p>
    <w:p w14:paraId="2E250855" w14:textId="77777777" w:rsidR="004C6BB5" w:rsidRPr="0067741B" w:rsidRDefault="00581DC8" w:rsidP="004C6BB5">
      <w:pPr>
        <w:ind w:left="567" w:right="616"/>
        <w:contextualSpacing/>
        <w:jc w:val="both"/>
        <w:rPr>
          <w:rFonts w:ascii="Palatino Linotype" w:hAnsi="Palatino Linotype" w:cs="Arial"/>
          <w:i/>
          <w:sz w:val="22"/>
        </w:rPr>
      </w:pPr>
      <w:r w:rsidRPr="0067741B">
        <w:rPr>
          <w:rFonts w:ascii="Palatino Linotype" w:hAnsi="Palatino Linotype" w:cs="Arial"/>
          <w:b/>
          <w:i/>
          <w:sz w:val="22"/>
        </w:rPr>
        <w:t>Artículo 23.</w:t>
      </w:r>
      <w:r w:rsidRPr="0067741B">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7741B" w:rsidRDefault="004C6BB5" w:rsidP="004C6BB5">
      <w:pPr>
        <w:ind w:left="567" w:right="616"/>
        <w:contextualSpacing/>
        <w:jc w:val="both"/>
        <w:rPr>
          <w:rFonts w:ascii="Palatino Linotype" w:hAnsi="Palatino Linotype" w:cs="Arial"/>
          <w:b/>
          <w:i/>
          <w:sz w:val="22"/>
        </w:rPr>
      </w:pPr>
    </w:p>
    <w:p w14:paraId="3CFBD3F6" w14:textId="5DBD6D8F" w:rsidR="00031EFF" w:rsidRPr="0067741B" w:rsidRDefault="004C6BB5" w:rsidP="004C6BB5">
      <w:pPr>
        <w:ind w:left="567" w:right="616"/>
        <w:contextualSpacing/>
        <w:jc w:val="both"/>
        <w:rPr>
          <w:rFonts w:ascii="Palatino Linotype" w:hAnsi="Palatino Linotype" w:cs="Arial"/>
          <w:bCs/>
          <w:i/>
          <w:sz w:val="22"/>
        </w:rPr>
      </w:pPr>
      <w:r w:rsidRPr="0067741B">
        <w:rPr>
          <w:rFonts w:ascii="Palatino Linotype" w:hAnsi="Palatino Linotype" w:cs="Arial"/>
          <w:b/>
          <w:i/>
          <w:sz w:val="22"/>
        </w:rPr>
        <w:t xml:space="preserve">IV. </w:t>
      </w:r>
      <w:r w:rsidRPr="0067741B">
        <w:rPr>
          <w:rFonts w:ascii="Palatino Linotype" w:hAnsi="Palatino Linotype" w:cs="Arial"/>
          <w:bCs/>
          <w:i/>
          <w:sz w:val="22"/>
        </w:rPr>
        <w:t>Los ayuntamientos y las dependencias, organismos, órganos y entidades de la administración municipal;</w:t>
      </w:r>
    </w:p>
    <w:p w14:paraId="5444B6C2" w14:textId="77777777" w:rsidR="004C6BB5" w:rsidRPr="0067741B" w:rsidRDefault="004C6BB5" w:rsidP="00F30C1D">
      <w:pPr>
        <w:spacing w:line="360" w:lineRule="auto"/>
        <w:jc w:val="both"/>
        <w:rPr>
          <w:rFonts w:ascii="Palatino Linotype" w:hAnsi="Palatino Linotype" w:cs="Arial"/>
        </w:rPr>
      </w:pPr>
    </w:p>
    <w:p w14:paraId="23FF5392" w14:textId="03F3F990" w:rsidR="00087797" w:rsidRPr="0067741B" w:rsidRDefault="008A12CF" w:rsidP="00F30C1D">
      <w:pPr>
        <w:spacing w:line="360" w:lineRule="auto"/>
        <w:jc w:val="both"/>
        <w:rPr>
          <w:rFonts w:ascii="Palatino Linotype" w:hAnsi="Palatino Linotype" w:cs="Arial"/>
        </w:rPr>
      </w:pPr>
      <w:r w:rsidRPr="0067741B">
        <w:rPr>
          <w:rFonts w:ascii="Palatino Linotype" w:hAnsi="Palatino Linotype" w:cs="Arial"/>
        </w:rPr>
        <w:t>Por lo que, de la respuesta emitida por parte</w:t>
      </w:r>
      <w:r w:rsidR="004C6BB5" w:rsidRPr="0067741B">
        <w:rPr>
          <w:rFonts w:ascii="Palatino Linotype" w:hAnsi="Palatino Linotype" w:cs="Arial"/>
        </w:rPr>
        <w:t xml:space="preserve"> </w:t>
      </w:r>
      <w:r w:rsidRPr="0067741B">
        <w:rPr>
          <w:rFonts w:ascii="Palatino Linotype" w:hAnsi="Palatino Linotype" w:cs="Arial"/>
        </w:rPr>
        <w:t xml:space="preserve">del </w:t>
      </w:r>
      <w:r w:rsidRPr="0067741B">
        <w:rPr>
          <w:rFonts w:ascii="Palatino Linotype" w:hAnsi="Palatino Linotype" w:cs="Arial"/>
          <w:b/>
        </w:rPr>
        <w:t>Sujeto Obligado</w:t>
      </w:r>
      <w:r w:rsidRPr="0067741B">
        <w:rPr>
          <w:rFonts w:ascii="Palatino Linotype" w:hAnsi="Palatino Linotype" w:cs="Arial"/>
        </w:rPr>
        <w:t xml:space="preserve"> generó, se enuncia cada una de la</w:t>
      </w:r>
      <w:r w:rsidR="004C6BB5" w:rsidRPr="0067741B">
        <w:rPr>
          <w:rFonts w:ascii="Palatino Linotype" w:hAnsi="Palatino Linotype" w:cs="Arial"/>
        </w:rPr>
        <w:t>s</w:t>
      </w:r>
      <w:r w:rsidRPr="0067741B">
        <w:rPr>
          <w:rFonts w:ascii="Palatino Linotype" w:hAnsi="Palatino Linotype" w:cs="Arial"/>
        </w:rPr>
        <w:t xml:space="preserve"> respuesta</w:t>
      </w:r>
      <w:r w:rsidR="004C6BB5" w:rsidRPr="0067741B">
        <w:rPr>
          <w:rFonts w:ascii="Palatino Linotype" w:hAnsi="Palatino Linotype" w:cs="Arial"/>
        </w:rPr>
        <w:t>s</w:t>
      </w:r>
      <w:r w:rsidRPr="0067741B">
        <w:rPr>
          <w:rFonts w:ascii="Palatino Linotype" w:hAnsi="Palatino Linotype" w:cs="Arial"/>
        </w:rPr>
        <w:t xml:space="preserve"> proporcionada</w:t>
      </w:r>
      <w:r w:rsidR="004C6BB5" w:rsidRPr="0067741B">
        <w:rPr>
          <w:rFonts w:ascii="Palatino Linotype" w:hAnsi="Palatino Linotype" w:cs="Arial"/>
        </w:rPr>
        <w:t>s</w:t>
      </w:r>
      <w:r w:rsidRPr="0067741B">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7741B" w:rsidRDefault="00F30C1D" w:rsidP="00F30C1D">
      <w:pPr>
        <w:spacing w:line="360" w:lineRule="auto"/>
        <w:jc w:val="both"/>
        <w:rPr>
          <w:rFonts w:ascii="Palatino Linotype" w:hAnsi="Palatino Linotype" w:cs="Arial"/>
        </w:rPr>
      </w:pPr>
    </w:p>
    <w:p w14:paraId="495EE903" w14:textId="600EF920" w:rsidR="00FC079F" w:rsidRPr="0067741B" w:rsidRDefault="00F30C1D" w:rsidP="00F30C1D">
      <w:pPr>
        <w:spacing w:line="360" w:lineRule="auto"/>
        <w:jc w:val="both"/>
        <w:rPr>
          <w:rFonts w:ascii="Palatino Linotype" w:eastAsiaTheme="minorHAnsi" w:hAnsi="Palatino Linotype" w:cs="Arial"/>
          <w:szCs w:val="22"/>
          <w:lang w:val="es-MX" w:eastAsia="en-US"/>
        </w:rPr>
      </w:pPr>
      <w:r w:rsidRPr="0067741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67741B">
        <w:rPr>
          <w:rFonts w:ascii="Palatino Linotype" w:eastAsiaTheme="minorHAnsi" w:hAnsi="Palatino Linotype" w:cs="Arial"/>
          <w:b/>
          <w:szCs w:val="22"/>
          <w:lang w:val="es-MX" w:eastAsia="en-US"/>
        </w:rPr>
        <w:t>SAIMEX</w:t>
      </w:r>
      <w:r w:rsidRPr="0067741B">
        <w:rPr>
          <w:rFonts w:ascii="Palatino Linotype" w:eastAsiaTheme="minorHAnsi" w:hAnsi="Palatino Linotype" w:cs="Arial"/>
          <w:szCs w:val="22"/>
          <w:lang w:val="es-MX" w:eastAsia="en-US"/>
        </w:rPr>
        <w:t>, a efecto de determinar si con la información remitida por</w:t>
      </w:r>
      <w:r w:rsidR="0075607A" w:rsidRPr="0067741B">
        <w:rPr>
          <w:rFonts w:ascii="Palatino Linotype" w:eastAsiaTheme="minorHAnsi" w:hAnsi="Palatino Linotype" w:cs="Arial"/>
          <w:szCs w:val="22"/>
          <w:lang w:val="es-MX" w:eastAsia="en-US"/>
        </w:rPr>
        <w:t xml:space="preserve"> el </w:t>
      </w:r>
      <w:r w:rsidRPr="0067741B">
        <w:rPr>
          <w:rFonts w:ascii="Palatino Linotype" w:eastAsiaTheme="minorHAnsi" w:hAnsi="Palatino Linotype" w:cs="Arial"/>
          <w:b/>
          <w:szCs w:val="22"/>
          <w:lang w:val="es-MX" w:eastAsia="en-US"/>
        </w:rPr>
        <w:t>Sujeto Obligado</w:t>
      </w:r>
      <w:r w:rsidRPr="0067741B">
        <w:rPr>
          <w:rFonts w:ascii="Palatino Linotype" w:eastAsiaTheme="minorHAnsi" w:hAnsi="Palatino Linotype" w:cs="Arial"/>
          <w:szCs w:val="22"/>
          <w:lang w:val="es-MX" w:eastAsia="en-US"/>
        </w:rPr>
        <w:t xml:space="preserve"> a través de su respuesta</w:t>
      </w:r>
      <w:r w:rsidR="0017779C" w:rsidRPr="0067741B">
        <w:rPr>
          <w:rFonts w:ascii="Palatino Linotype" w:eastAsiaTheme="minorHAnsi" w:hAnsi="Palatino Linotype" w:cs="Arial"/>
          <w:szCs w:val="22"/>
          <w:lang w:val="es-MX" w:eastAsia="en-US"/>
        </w:rPr>
        <w:t xml:space="preserve"> </w:t>
      </w:r>
      <w:r w:rsidRPr="0067741B">
        <w:rPr>
          <w:rFonts w:ascii="Palatino Linotype" w:eastAsiaTheme="minorHAnsi" w:hAnsi="Palatino Linotype" w:cs="Arial"/>
          <w:szCs w:val="22"/>
          <w:lang w:val="es-MX" w:eastAsia="en-US"/>
        </w:rPr>
        <w:t>colma lo requerido en dicha solicitud.</w:t>
      </w:r>
    </w:p>
    <w:p w14:paraId="31074477" w14:textId="798AF1EC" w:rsidR="001D09E1" w:rsidRPr="0067741B"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67741B" w:rsidRDefault="001D09E1" w:rsidP="00CE6A53">
      <w:pPr>
        <w:spacing w:line="360" w:lineRule="auto"/>
        <w:ind w:right="49"/>
        <w:jc w:val="both"/>
        <w:rPr>
          <w:rFonts w:ascii="Palatino Linotype" w:eastAsiaTheme="minorHAnsi" w:hAnsi="Palatino Linotype" w:cs="Arial"/>
          <w:bCs/>
          <w:lang w:val="es-MX" w:eastAsia="en-US"/>
        </w:rPr>
      </w:pPr>
      <w:r w:rsidRPr="0067741B">
        <w:rPr>
          <w:rFonts w:ascii="Palatino Linotype" w:eastAsiaTheme="minorHAnsi" w:hAnsi="Palatino Linotype" w:cs="Arial"/>
          <w:bCs/>
          <w:lang w:val="es-MX" w:eastAsia="en-US"/>
        </w:rPr>
        <w:t xml:space="preserve">Atento a ello, </w:t>
      </w:r>
      <w:r w:rsidR="002273B6" w:rsidRPr="0067741B">
        <w:rPr>
          <w:rFonts w:ascii="Palatino Linotype" w:eastAsiaTheme="minorHAnsi" w:hAnsi="Palatino Linotype" w:cs="Arial"/>
          <w:bCs/>
          <w:lang w:val="es-MX" w:eastAsia="en-US"/>
        </w:rPr>
        <w:t>primeramente,</w:t>
      </w:r>
      <w:r w:rsidRPr="0067741B">
        <w:rPr>
          <w:rFonts w:ascii="Palatino Linotype" w:eastAsiaTheme="minorHAnsi" w:hAnsi="Palatino Linotype" w:cs="Arial"/>
          <w:bCs/>
          <w:lang w:val="es-MX" w:eastAsia="en-US"/>
        </w:rPr>
        <w:t xml:space="preserve"> es importante señalar que </w:t>
      </w:r>
      <w:r w:rsidR="0017779C" w:rsidRPr="0067741B">
        <w:rPr>
          <w:rFonts w:ascii="Palatino Linotype" w:eastAsiaTheme="minorHAnsi" w:hAnsi="Palatino Linotype" w:cs="Arial"/>
          <w:bCs/>
          <w:lang w:val="es-MX" w:eastAsia="en-US"/>
        </w:rPr>
        <w:t xml:space="preserve">el ahora </w:t>
      </w:r>
      <w:r w:rsidR="0017779C" w:rsidRPr="0067741B">
        <w:rPr>
          <w:rFonts w:ascii="Palatino Linotype" w:eastAsiaTheme="minorHAnsi" w:hAnsi="Palatino Linotype" w:cs="Arial"/>
          <w:b/>
          <w:lang w:val="es-MX" w:eastAsia="en-US"/>
        </w:rPr>
        <w:t>Recurrente</w:t>
      </w:r>
      <w:r w:rsidR="0017779C" w:rsidRPr="0067741B">
        <w:rPr>
          <w:rFonts w:ascii="Palatino Linotype" w:eastAsiaTheme="minorHAnsi" w:hAnsi="Palatino Linotype" w:cs="Arial"/>
          <w:bCs/>
          <w:lang w:val="es-MX" w:eastAsia="en-US"/>
        </w:rPr>
        <w:t xml:space="preserve"> se adolece de lo siguiente:</w:t>
      </w:r>
    </w:p>
    <w:p w14:paraId="5E86A77C" w14:textId="77777777" w:rsidR="0017779C" w:rsidRPr="0067741B" w:rsidRDefault="0017779C" w:rsidP="00CE6A53">
      <w:pPr>
        <w:spacing w:line="360" w:lineRule="auto"/>
        <w:ind w:right="49"/>
        <w:jc w:val="both"/>
        <w:rPr>
          <w:rFonts w:ascii="Palatino Linotype" w:eastAsiaTheme="minorHAnsi" w:hAnsi="Palatino Linotype" w:cs="Arial"/>
          <w:bCs/>
          <w:lang w:val="es-MX" w:eastAsia="en-US"/>
        </w:rPr>
      </w:pPr>
    </w:p>
    <w:p w14:paraId="0C1A65BE" w14:textId="6DE66195" w:rsidR="006D5540" w:rsidRPr="0067741B" w:rsidRDefault="00FD2B6A" w:rsidP="00FD2B6A">
      <w:pPr>
        <w:pStyle w:val="Prrafodelista"/>
        <w:numPr>
          <w:ilvl w:val="0"/>
          <w:numId w:val="24"/>
        </w:numPr>
        <w:spacing w:line="360" w:lineRule="auto"/>
        <w:ind w:right="49"/>
        <w:jc w:val="both"/>
        <w:rPr>
          <w:rFonts w:ascii="Palatino Linotype" w:eastAsiaTheme="minorHAnsi" w:hAnsi="Palatino Linotype" w:cs="Arial"/>
          <w:bCs/>
          <w:lang w:val="es-MX" w:eastAsia="en-US"/>
        </w:rPr>
      </w:pPr>
      <w:r w:rsidRPr="0067741B">
        <w:rPr>
          <w:rFonts w:ascii="Palatino Linotype" w:eastAsiaTheme="minorHAnsi" w:hAnsi="Palatino Linotype" w:cs="Arial"/>
          <w:bCs/>
          <w:lang w:val="es-MX" w:eastAsia="en-US"/>
        </w:rPr>
        <w:t>Entrega de información incompleta y cambio de modalidad de entrega con la finalidad de evitar la transparencia y acceso a la información</w:t>
      </w:r>
      <w:r w:rsidR="00BB3A63" w:rsidRPr="0067741B">
        <w:rPr>
          <w:rFonts w:ascii="Palatino Linotype" w:eastAsiaTheme="minorHAnsi" w:hAnsi="Palatino Linotype" w:cs="Arial"/>
          <w:bCs/>
          <w:lang w:val="es-MX" w:eastAsia="en-US"/>
        </w:rPr>
        <w:t>.</w:t>
      </w:r>
    </w:p>
    <w:p w14:paraId="06FEB8D9" w14:textId="77777777" w:rsidR="00BB3A63" w:rsidRPr="0067741B" w:rsidRDefault="00BB3A63" w:rsidP="00BB3A63">
      <w:pPr>
        <w:pStyle w:val="Prrafodelista"/>
        <w:spacing w:line="360" w:lineRule="auto"/>
        <w:ind w:left="720" w:right="49"/>
        <w:jc w:val="both"/>
        <w:rPr>
          <w:rFonts w:ascii="Palatino Linotype" w:eastAsiaTheme="minorHAnsi" w:hAnsi="Palatino Linotype" w:cs="Arial"/>
          <w:bCs/>
          <w:lang w:val="es-MX" w:eastAsia="en-US"/>
        </w:rPr>
      </w:pPr>
    </w:p>
    <w:p w14:paraId="5127D361" w14:textId="77777777" w:rsidR="005D26BD" w:rsidRPr="0067741B" w:rsidRDefault="005D26BD" w:rsidP="005D26BD">
      <w:pPr>
        <w:spacing w:line="360" w:lineRule="auto"/>
        <w:jc w:val="both"/>
        <w:rPr>
          <w:rFonts w:ascii="Palatino Linotype" w:eastAsiaTheme="minorHAnsi" w:hAnsi="Palatino Linotype" w:cs="Arial"/>
          <w:szCs w:val="22"/>
          <w:lang w:val="es-MX" w:eastAsia="en-US"/>
        </w:rPr>
      </w:pPr>
      <w:r w:rsidRPr="0067741B">
        <w:rPr>
          <w:rFonts w:ascii="Palatino Linotype" w:eastAsiaTheme="minorHAnsi" w:hAnsi="Palatino Linotype" w:cs="Arial"/>
          <w:szCs w:val="22"/>
          <w:lang w:val="es-MX" w:eastAsia="en-US"/>
        </w:rPr>
        <w:lastRenderedPageBreak/>
        <w:t xml:space="preserve">Por lo que, en respuesta se desprende que el </w:t>
      </w:r>
      <w:r w:rsidRPr="0067741B">
        <w:rPr>
          <w:rFonts w:ascii="Palatino Linotype" w:eastAsiaTheme="minorHAnsi" w:hAnsi="Palatino Linotype" w:cs="Arial"/>
          <w:b/>
          <w:szCs w:val="22"/>
          <w:lang w:val="es-MX" w:eastAsia="en-US"/>
        </w:rPr>
        <w:t>Sujeto Obligado</w:t>
      </w:r>
      <w:r w:rsidRPr="0067741B">
        <w:rPr>
          <w:rFonts w:ascii="Palatino Linotype" w:eastAsiaTheme="minorHAnsi" w:hAnsi="Palatino Linotype" w:cs="Arial"/>
          <w:szCs w:val="22"/>
          <w:lang w:val="es-MX" w:eastAsia="en-US"/>
        </w:rPr>
        <w:t xml:space="preserve"> pretende realizar el cambio de modalidad para la entrega de la información, mediante una consulta directa.</w:t>
      </w:r>
    </w:p>
    <w:p w14:paraId="7FE50355" w14:textId="77777777" w:rsidR="005D26BD" w:rsidRPr="0067741B" w:rsidRDefault="005D26BD" w:rsidP="005D26BD">
      <w:pPr>
        <w:spacing w:line="360" w:lineRule="auto"/>
        <w:jc w:val="both"/>
        <w:rPr>
          <w:rFonts w:ascii="Palatino Linotype" w:eastAsiaTheme="minorHAnsi" w:hAnsi="Palatino Linotype" w:cs="Arial"/>
          <w:szCs w:val="22"/>
          <w:lang w:val="es-MX" w:eastAsia="en-US"/>
        </w:rPr>
      </w:pPr>
    </w:p>
    <w:p w14:paraId="0FBDBE94" w14:textId="77777777" w:rsidR="005D26BD" w:rsidRPr="0067741B" w:rsidRDefault="005D26BD" w:rsidP="005D26BD">
      <w:pPr>
        <w:spacing w:line="360" w:lineRule="auto"/>
        <w:jc w:val="both"/>
        <w:rPr>
          <w:rFonts w:ascii="Palatino Linotype" w:hAnsi="Palatino Linotype" w:cs="Arial"/>
          <w:szCs w:val="22"/>
          <w:lang w:val="es-MX" w:eastAsia="en-US"/>
        </w:rPr>
      </w:pPr>
      <w:r w:rsidRPr="0067741B">
        <w:rPr>
          <w:rFonts w:ascii="Palatino Linotype" w:hAnsi="Palatino Linotype" w:cs="Arial"/>
          <w:lang w:val="es-MX" w:eastAsia="en-US"/>
        </w:rPr>
        <w:t xml:space="preserve">Es de precisar que se obvia el análisis de la competencia por parte del </w:t>
      </w:r>
      <w:r w:rsidRPr="0067741B">
        <w:rPr>
          <w:rFonts w:ascii="Palatino Linotype" w:hAnsi="Palatino Linotype" w:cs="Arial"/>
          <w:b/>
          <w:lang w:val="es-MX" w:eastAsia="en-US"/>
        </w:rPr>
        <w:t>Sujeto Obligado</w:t>
      </w:r>
      <w:r w:rsidRPr="0067741B">
        <w:rPr>
          <w:rFonts w:ascii="Palatino Linotype" w:hAnsi="Palatino Linotype" w:cs="Arial"/>
          <w:lang w:val="es-MX" w:eastAsia="en-US"/>
        </w:rPr>
        <w:t xml:space="preserve">, para generar, administrar o poseer la información solicitada, dado que éste ha asumido la misma, en razón de que en su respuesta manifiesta entregar la información, por lo tanto, el hecho de que el </w:t>
      </w:r>
      <w:r w:rsidRPr="0067741B">
        <w:rPr>
          <w:rFonts w:ascii="Palatino Linotype" w:hAnsi="Palatino Linotype" w:cs="Arial"/>
          <w:b/>
          <w:lang w:val="es-MX" w:eastAsia="en-US"/>
        </w:rPr>
        <w:t>Sujeto Obligado</w:t>
      </w:r>
      <w:r w:rsidRPr="0067741B">
        <w:rPr>
          <w:rFonts w:ascii="Palatino Linotype" w:hAnsi="Palatino Linotype" w:cs="Arial"/>
          <w:lang w:val="es-MX" w:eastAsia="en-US"/>
        </w:rPr>
        <w:t xml:space="preserve"> haya emitido la respuesta al </w:t>
      </w:r>
      <w:r w:rsidRPr="0067741B">
        <w:rPr>
          <w:rFonts w:ascii="Palatino Linotype" w:hAnsi="Palatino Linotype" w:cs="Arial"/>
          <w:b/>
          <w:lang w:val="es-MX" w:eastAsia="en-US"/>
        </w:rPr>
        <w:t>Recurrente</w:t>
      </w:r>
      <w:r w:rsidRPr="0067741B">
        <w:rPr>
          <w:rFonts w:ascii="Palatino Linotype" w:hAnsi="Palatino Linotype" w:cs="Arial"/>
          <w:lang w:val="es-MX" w:eastAsia="en-US"/>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7741B">
        <w:rPr>
          <w:rFonts w:ascii="Palatino Linotype" w:hAnsi="Palatino Linotype"/>
          <w:lang w:val="es-MX" w:eastAsia="en-US"/>
        </w:rPr>
        <w:t xml:space="preserve">, ya que se insiste que la información pública solicitada, ya fue asumida por el </w:t>
      </w:r>
      <w:r w:rsidRPr="0067741B">
        <w:rPr>
          <w:rFonts w:ascii="Palatino Linotype" w:hAnsi="Palatino Linotype"/>
          <w:b/>
          <w:lang w:val="es-MX" w:eastAsia="en-US"/>
        </w:rPr>
        <w:t>Sujeto Obligado</w:t>
      </w:r>
      <w:r w:rsidRPr="0067741B">
        <w:rPr>
          <w:rFonts w:ascii="Palatino Linotype" w:hAnsi="Palatino Linotype"/>
          <w:lang w:val="es-MX" w:eastAsia="en-US"/>
        </w:rPr>
        <w:t>.</w:t>
      </w:r>
    </w:p>
    <w:p w14:paraId="7D45006A" w14:textId="77777777" w:rsidR="005D26BD" w:rsidRPr="0067741B" w:rsidRDefault="005D26BD" w:rsidP="005D26BD">
      <w:pPr>
        <w:spacing w:line="360" w:lineRule="auto"/>
        <w:jc w:val="both"/>
        <w:rPr>
          <w:rFonts w:ascii="Palatino Linotype" w:hAnsi="Palatino Linotype" w:cs="Arial"/>
          <w:szCs w:val="22"/>
          <w:lang w:val="es-MX" w:eastAsia="en-US"/>
        </w:rPr>
      </w:pPr>
    </w:p>
    <w:p w14:paraId="5B2DDBBE" w14:textId="77777777" w:rsidR="005D26BD" w:rsidRPr="0067741B" w:rsidRDefault="005D26BD" w:rsidP="005D26BD">
      <w:pPr>
        <w:spacing w:line="360" w:lineRule="auto"/>
        <w:jc w:val="both"/>
        <w:rPr>
          <w:rFonts w:ascii="Palatino Linotype" w:hAnsi="Palatino Linotype"/>
          <w:lang w:val="es-ES_tradnl"/>
        </w:rPr>
      </w:pPr>
      <w:r w:rsidRPr="0067741B">
        <w:rPr>
          <w:rFonts w:ascii="Palatino Linotype" w:hAnsi="Palatino Linotype"/>
          <w:lang w:val="es-ES_tradnl"/>
        </w:rPr>
        <w:t xml:space="preserve">En el caso concreto que nos ocupa analizar, es de destacar que la información fue requerida a través del </w:t>
      </w:r>
      <w:r w:rsidRPr="0067741B">
        <w:rPr>
          <w:rFonts w:ascii="Palatino Linotype" w:hAnsi="Palatino Linotype"/>
          <w:b/>
          <w:lang w:val="es-ES_tradnl"/>
        </w:rPr>
        <w:t>SAIMEX</w:t>
      </w:r>
      <w:r w:rsidRPr="0067741B">
        <w:rPr>
          <w:rFonts w:ascii="Palatino Linotype" w:hAnsi="Palatino Linotype"/>
          <w:lang w:val="es-ES_tradnl"/>
        </w:rPr>
        <w:t xml:space="preserve">; sin embargo, el </w:t>
      </w:r>
      <w:r w:rsidRPr="0067741B">
        <w:rPr>
          <w:rFonts w:ascii="Palatino Linotype" w:hAnsi="Palatino Linotype"/>
          <w:b/>
          <w:lang w:val="es-ES_tradnl"/>
        </w:rPr>
        <w:t xml:space="preserve">Sujeto Obligado </w:t>
      </w:r>
      <w:r w:rsidRPr="0067741B">
        <w:rPr>
          <w:rFonts w:ascii="Palatino Linotype" w:hAnsi="Palatino Linotype"/>
          <w:lang w:val="es-ES_tradnl"/>
        </w:rPr>
        <w:t>en su respuesta al planteamiento formulado informó que se ponía a disposición del particular en la modalidad de “</w:t>
      </w:r>
      <w:r w:rsidRPr="0067741B">
        <w:rPr>
          <w:rFonts w:ascii="Palatino Linotype" w:hAnsi="Palatino Linotype"/>
          <w:i/>
          <w:lang w:val="es-ES_tradnl"/>
        </w:rPr>
        <w:t>Consulta Directa</w:t>
      </w:r>
      <w:r w:rsidRPr="0067741B">
        <w:rPr>
          <w:rFonts w:ascii="Palatino Linotype" w:hAnsi="Palatino Linotype"/>
          <w:lang w:val="es-ES_tradnl"/>
        </w:rPr>
        <w:t xml:space="preserve">”, en las oficinas del </w:t>
      </w:r>
      <w:r w:rsidRPr="0067741B">
        <w:rPr>
          <w:rFonts w:ascii="Palatino Linotype" w:hAnsi="Palatino Linotype"/>
          <w:b/>
          <w:lang w:val="es-ES_tradnl"/>
        </w:rPr>
        <w:t>Sujeto Obligado</w:t>
      </w:r>
      <w:r w:rsidRPr="0067741B">
        <w:rPr>
          <w:rFonts w:ascii="Palatino Linotype" w:hAnsi="Palatino Linotype"/>
          <w:lang w:val="es-ES_tradnl"/>
        </w:rPr>
        <w:t xml:space="preserve">, </w:t>
      </w:r>
      <w:r w:rsidRPr="0067741B">
        <w:rPr>
          <w:rFonts w:ascii="Palatino Linotype" w:eastAsia="Calibri" w:hAnsi="Palatino Linotype" w:cs="Tahoma"/>
          <w:bCs/>
          <w:lang w:val="es-MX" w:eastAsia="en-US"/>
        </w:rPr>
        <w:t xml:space="preserve">aduciendo únicamente que, </w:t>
      </w:r>
      <w:r w:rsidRPr="0067741B">
        <w:rPr>
          <w:rFonts w:ascii="Palatino Linotype" w:eastAsia="Calibri" w:hAnsi="Palatino Linotype" w:cs="Tahoma"/>
          <w:b/>
          <w:bCs/>
          <w:u w:val="single"/>
          <w:lang w:val="es-MX" w:eastAsia="en-US"/>
        </w:rPr>
        <w:t>los documentos exceden la capacidad técnica y humana</w:t>
      </w:r>
      <w:r w:rsidRPr="0067741B">
        <w:rPr>
          <w:rFonts w:ascii="Palatino Linotype" w:eastAsia="Calibri" w:hAnsi="Palatino Linotype" w:cs="Tahoma"/>
          <w:bCs/>
          <w:lang w:val="es-MX" w:eastAsia="en-US"/>
        </w:rPr>
        <w:t>.</w:t>
      </w:r>
    </w:p>
    <w:p w14:paraId="0953DDF8" w14:textId="77777777" w:rsidR="005D26BD" w:rsidRPr="0067741B" w:rsidRDefault="005D26BD" w:rsidP="005D26BD">
      <w:pPr>
        <w:spacing w:line="360" w:lineRule="auto"/>
        <w:contextualSpacing/>
        <w:jc w:val="both"/>
        <w:rPr>
          <w:rFonts w:ascii="Palatino Linotype" w:hAnsi="Palatino Linotype" w:cs="Arial"/>
          <w:noProof/>
          <w:color w:val="000000"/>
          <w:lang w:eastAsia="es-MX"/>
        </w:rPr>
      </w:pPr>
    </w:p>
    <w:p w14:paraId="717733AE" w14:textId="77777777" w:rsidR="005D26BD" w:rsidRPr="0067741B" w:rsidRDefault="005D26BD" w:rsidP="005D26BD">
      <w:pPr>
        <w:spacing w:line="360" w:lineRule="auto"/>
        <w:contextualSpacing/>
        <w:jc w:val="both"/>
        <w:rPr>
          <w:rFonts w:ascii="Palatino Linotype" w:hAnsi="Palatino Linotype" w:cs="Arial"/>
          <w:lang w:val="es-MX" w:eastAsia="en-US"/>
        </w:rPr>
      </w:pPr>
      <w:r w:rsidRPr="0067741B">
        <w:rPr>
          <w:rFonts w:ascii="Palatino Linotype" w:hAnsi="Palatino Linotype"/>
          <w:lang w:val="es-ES_tradnl"/>
        </w:rPr>
        <w:t xml:space="preserve">Por lo tanto, la actuación del </w:t>
      </w:r>
      <w:r w:rsidRPr="0067741B">
        <w:rPr>
          <w:rFonts w:ascii="Palatino Linotype" w:hAnsi="Palatino Linotype"/>
          <w:b/>
          <w:lang w:val="es-ES_tradnl"/>
        </w:rPr>
        <w:t xml:space="preserve">Sujeto Obligado </w:t>
      </w:r>
      <w:r w:rsidRPr="0067741B">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67741B">
        <w:rPr>
          <w:rFonts w:ascii="Palatino Linotype" w:hAnsi="Palatino Linotype" w:cs="Arial"/>
          <w:lang w:val="es-MX" w:eastAsia="en-US"/>
        </w:rPr>
        <w:t xml:space="preserve">de esta forma, solamente intenta </w:t>
      </w:r>
      <w:r w:rsidRPr="0067741B">
        <w:rPr>
          <w:rFonts w:ascii="Palatino Linotype" w:hAnsi="Palatino Linotype" w:cs="Arial"/>
          <w:lang w:val="es-MX" w:eastAsia="en-US"/>
        </w:rPr>
        <w:lastRenderedPageBreak/>
        <w:t xml:space="preserve">realizar el cambio de modalidad ya que como se ha dicho, el particular mencionó que la manera de entrega de la información sería a través del </w:t>
      </w:r>
      <w:r w:rsidRPr="0067741B">
        <w:rPr>
          <w:rFonts w:ascii="Palatino Linotype" w:hAnsi="Palatino Linotype" w:cs="Arial"/>
          <w:b/>
          <w:lang w:val="es-MX" w:eastAsia="en-US"/>
        </w:rPr>
        <w:t>SAIMEX</w:t>
      </w:r>
      <w:r w:rsidRPr="0067741B">
        <w:rPr>
          <w:rFonts w:ascii="Palatino Linotype" w:hAnsi="Palatino Linotype" w:cs="Arial"/>
          <w:lang w:val="es-MX" w:eastAsia="en-U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05068A15" w14:textId="77777777" w:rsidR="005D26BD" w:rsidRPr="0067741B" w:rsidRDefault="005D26BD" w:rsidP="005D26BD">
      <w:pPr>
        <w:pStyle w:val="Sinespaciado"/>
        <w:rPr>
          <w:rFonts w:eastAsia="MS Mincho"/>
        </w:rPr>
      </w:pPr>
    </w:p>
    <w:p w14:paraId="66EC0272" w14:textId="77777777" w:rsidR="005D26BD" w:rsidRPr="0067741B" w:rsidRDefault="005D26BD" w:rsidP="005D26BD">
      <w:pPr>
        <w:rPr>
          <w:sz w:val="14"/>
          <w:lang w:val="es-MX"/>
        </w:rPr>
      </w:pPr>
    </w:p>
    <w:p w14:paraId="0726BFCF" w14:textId="77777777" w:rsidR="005D26BD" w:rsidRPr="0067741B" w:rsidRDefault="005D26BD" w:rsidP="005D26BD">
      <w:pPr>
        <w:tabs>
          <w:tab w:val="left" w:pos="709"/>
        </w:tabs>
        <w:spacing w:line="276" w:lineRule="auto"/>
        <w:ind w:left="567" w:right="567"/>
        <w:jc w:val="both"/>
        <w:rPr>
          <w:rFonts w:ascii="Palatino Linotype" w:hAnsi="Palatino Linotype" w:cs="Arial"/>
          <w:i/>
          <w:sz w:val="22"/>
          <w:lang w:val="es-MX" w:eastAsia="en-US"/>
        </w:rPr>
      </w:pPr>
      <w:r w:rsidRPr="0067741B">
        <w:rPr>
          <w:rFonts w:ascii="Palatino Linotype" w:hAnsi="Palatino Linotype" w:cs="Arial"/>
          <w:b/>
          <w:i/>
          <w:sz w:val="22"/>
          <w:lang w:val="es-MX" w:eastAsia="en-US"/>
        </w:rPr>
        <w:t>“Artículo 164.</w:t>
      </w:r>
      <w:r w:rsidRPr="0067741B">
        <w:rPr>
          <w:rFonts w:ascii="Palatino Linotype" w:hAnsi="Palatino Linotype" w:cs="Arial"/>
          <w:i/>
          <w:sz w:val="22"/>
          <w:lang w:val="es-MX" w:eastAsia="en-US"/>
        </w:rPr>
        <w:t xml:space="preserve"> </w:t>
      </w:r>
      <w:r w:rsidRPr="0067741B">
        <w:rPr>
          <w:rFonts w:ascii="Palatino Linotype" w:hAnsi="Palatino Linotype" w:cs="Arial"/>
          <w:b/>
          <w:i/>
          <w:sz w:val="22"/>
          <w:u w:val="single"/>
          <w:lang w:val="es-MX" w:eastAsia="en-US"/>
        </w:rPr>
        <w:t>El acceso se dará en la modalidad de entrega y, en su caso, de envío elegidos por el solicitante.</w:t>
      </w:r>
      <w:r w:rsidRPr="0067741B">
        <w:rPr>
          <w:rFonts w:ascii="Palatino Linotype" w:hAnsi="Palatino Linotype" w:cs="Arial"/>
          <w:i/>
          <w:sz w:val="22"/>
          <w:lang w:val="es-MX" w:eastAsia="en-US"/>
        </w:rPr>
        <w:t xml:space="preserve"> Cuando la información no pueda entregarse o enviarse en la modalidad solicitada, el sujeto obligado deberá ofrecer otra u otras modalidades de entrega. </w:t>
      </w:r>
    </w:p>
    <w:p w14:paraId="74992D5B" w14:textId="77777777" w:rsidR="005D26BD" w:rsidRPr="0067741B" w:rsidRDefault="005D26BD" w:rsidP="005D26BD">
      <w:pPr>
        <w:tabs>
          <w:tab w:val="left" w:pos="709"/>
        </w:tabs>
        <w:spacing w:after="160" w:line="276" w:lineRule="auto"/>
        <w:ind w:left="567" w:right="567"/>
        <w:jc w:val="both"/>
        <w:rPr>
          <w:rFonts w:ascii="Palatino Linotype" w:hAnsi="Palatino Linotype" w:cs="Arial"/>
          <w:i/>
          <w:sz w:val="22"/>
          <w:lang w:val="es-MX" w:eastAsia="en-US"/>
        </w:rPr>
      </w:pPr>
      <w:r w:rsidRPr="0067741B">
        <w:rPr>
          <w:rFonts w:ascii="Palatino Linotype" w:hAnsi="Palatino Linotype" w:cs="Arial"/>
          <w:b/>
          <w:i/>
          <w:sz w:val="22"/>
          <w:u w:val="single"/>
          <w:lang w:val="es-MX" w:eastAsia="en-US"/>
        </w:rPr>
        <w:t>En cualquier caso, se deberá fundar y motivar la necesidad de ofrecer otras modalidades.</w:t>
      </w:r>
      <w:r w:rsidRPr="0067741B">
        <w:rPr>
          <w:rFonts w:ascii="Palatino Linotype" w:hAnsi="Palatino Linotype" w:cs="Arial"/>
          <w:i/>
          <w:sz w:val="22"/>
          <w:lang w:val="es-MX" w:eastAsia="en-US"/>
        </w:rPr>
        <w:t>”</w:t>
      </w:r>
    </w:p>
    <w:p w14:paraId="336DEF00" w14:textId="77777777" w:rsidR="005D26BD" w:rsidRPr="0067741B" w:rsidRDefault="005D26BD" w:rsidP="005D26BD">
      <w:pPr>
        <w:tabs>
          <w:tab w:val="left" w:pos="709"/>
        </w:tabs>
        <w:spacing w:after="160" w:line="360" w:lineRule="auto"/>
        <w:jc w:val="right"/>
        <w:rPr>
          <w:rFonts w:ascii="Palatino Linotype" w:hAnsi="Palatino Linotype" w:cs="Arial"/>
          <w:b/>
          <w:i/>
          <w:sz w:val="18"/>
          <w:lang w:val="es-MX" w:eastAsia="en-US"/>
        </w:rPr>
      </w:pPr>
      <w:r w:rsidRPr="0067741B">
        <w:rPr>
          <w:rFonts w:ascii="Palatino Linotype" w:hAnsi="Palatino Linotype" w:cs="Arial"/>
          <w:b/>
          <w:i/>
          <w:sz w:val="18"/>
          <w:lang w:val="es-MX" w:eastAsia="en-US"/>
        </w:rPr>
        <w:t xml:space="preserve">[Énfasis añadido] </w:t>
      </w:r>
    </w:p>
    <w:p w14:paraId="1B769F0E" w14:textId="77777777" w:rsidR="005D26BD" w:rsidRPr="0067741B" w:rsidRDefault="005D26BD" w:rsidP="005D26BD">
      <w:pPr>
        <w:spacing w:before="240" w:after="240" w:line="360" w:lineRule="auto"/>
        <w:contextualSpacing/>
        <w:jc w:val="both"/>
        <w:rPr>
          <w:rFonts w:ascii="Palatino Linotype" w:hAnsi="Palatino Linotype"/>
          <w:b/>
          <w:szCs w:val="22"/>
          <w:lang w:val="es-MX" w:eastAsia="en-US"/>
        </w:rPr>
      </w:pPr>
      <w:r w:rsidRPr="0067741B">
        <w:rPr>
          <w:rFonts w:ascii="Palatino Linotype" w:hAnsi="Palatino Linotype"/>
          <w:szCs w:val="22"/>
          <w:lang w:val="es-MX" w:eastAsia="en-U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67741B">
        <w:rPr>
          <w:rFonts w:ascii="Palatino Linotype" w:hAnsi="Palatino Linotype"/>
          <w:b/>
          <w:szCs w:val="22"/>
          <w:lang w:val="es-MX" w:eastAsia="en-US"/>
        </w:rPr>
        <w:t xml:space="preserve">Sujeto Obligado </w:t>
      </w:r>
      <w:r w:rsidRPr="0067741B">
        <w:rPr>
          <w:rFonts w:ascii="Palatino Linotype" w:hAnsi="Palatino Linotype"/>
          <w:szCs w:val="22"/>
          <w:lang w:val="es-MX" w:eastAsia="en-US"/>
        </w:rPr>
        <w:t xml:space="preserve">podrá garantizar la entrega a través de cualquier otro medio, siempre y cuando funde y motive la razón para hacerlo. </w:t>
      </w:r>
    </w:p>
    <w:p w14:paraId="30C09D93" w14:textId="77777777" w:rsidR="005D26BD" w:rsidRPr="0067741B" w:rsidRDefault="005D26BD" w:rsidP="005D26BD">
      <w:pPr>
        <w:spacing w:before="240" w:after="240" w:line="360" w:lineRule="auto"/>
        <w:contextualSpacing/>
        <w:jc w:val="both"/>
        <w:rPr>
          <w:rFonts w:ascii="Palatino Linotype" w:hAnsi="Palatino Linotype"/>
          <w:b/>
        </w:rPr>
      </w:pPr>
    </w:p>
    <w:p w14:paraId="6869E0CC" w14:textId="77777777" w:rsidR="005D26BD" w:rsidRPr="0067741B" w:rsidRDefault="005D26BD" w:rsidP="005D26BD">
      <w:pPr>
        <w:spacing w:before="240" w:after="240" w:line="360" w:lineRule="auto"/>
        <w:contextualSpacing/>
        <w:jc w:val="both"/>
        <w:rPr>
          <w:rFonts w:ascii="Palatino Linotype" w:hAnsi="Palatino Linotype"/>
          <w:szCs w:val="22"/>
          <w:lang w:val="es-MX" w:eastAsia="en-US"/>
        </w:rPr>
      </w:pPr>
      <w:r w:rsidRPr="0067741B">
        <w:rPr>
          <w:rFonts w:ascii="Palatino Linotype" w:hAnsi="Palatino Linotype"/>
          <w:szCs w:val="22"/>
          <w:lang w:val="es-MX" w:eastAsia="en-U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40E1EE7E" w14:textId="77777777" w:rsidR="005D26BD" w:rsidRPr="0067741B" w:rsidRDefault="005D26BD" w:rsidP="005D26BD">
      <w:pPr>
        <w:spacing w:before="240" w:after="240" w:line="360" w:lineRule="auto"/>
        <w:contextualSpacing/>
        <w:jc w:val="both"/>
        <w:rPr>
          <w:rFonts w:ascii="Palatino Linotype" w:hAnsi="Palatino Linotype"/>
        </w:rPr>
      </w:pPr>
    </w:p>
    <w:p w14:paraId="36871F55" w14:textId="77777777" w:rsidR="005D26BD" w:rsidRPr="0067741B" w:rsidRDefault="005D26BD" w:rsidP="005D26BD">
      <w:pPr>
        <w:spacing w:before="240" w:after="240" w:line="360" w:lineRule="auto"/>
        <w:contextualSpacing/>
        <w:jc w:val="both"/>
        <w:rPr>
          <w:rFonts w:ascii="Palatino Linotype" w:hAnsi="Palatino Linotype" w:cs="Arial"/>
          <w:color w:val="222222"/>
          <w:szCs w:val="22"/>
          <w:lang w:val="es-MX" w:eastAsia="es-MX"/>
        </w:rPr>
      </w:pPr>
      <w:r w:rsidRPr="0067741B">
        <w:rPr>
          <w:rFonts w:ascii="Palatino Linotype" w:hAnsi="Palatino Linotype" w:cs="Arial"/>
          <w:color w:val="222222"/>
          <w:szCs w:val="22"/>
          <w:lang w:val="es-MX" w:eastAsia="es-MX"/>
        </w:rPr>
        <w:t xml:space="preserve">Han sido vastos los estudios doctrinarios relativos a estos derechos fundamentales y al principio de legalidad en ellos contenidos; como ejemplo, el procesalista José Ovalle </w:t>
      </w:r>
      <w:r w:rsidRPr="0067741B">
        <w:rPr>
          <w:rFonts w:ascii="Palatino Linotype" w:hAnsi="Palatino Linotype" w:cs="Arial"/>
          <w:color w:val="222222"/>
          <w:szCs w:val="22"/>
          <w:lang w:val="es-MX" w:eastAsia="es-MX"/>
        </w:rPr>
        <w:lastRenderedPageBreak/>
        <w:t xml:space="preserve">Fabela, en su obra “Garantías Constitucionales del Proceso”, refiere que </w:t>
      </w:r>
      <w:r w:rsidRPr="0067741B">
        <w:rPr>
          <w:rFonts w:ascii="Palatino Linotype" w:hAnsi="Palatino Linotype" w:cs="Arial"/>
          <w:i/>
          <w:color w:val="222222"/>
          <w:szCs w:val="22"/>
          <w:lang w:val="es-MX"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67741B">
        <w:rPr>
          <w:rFonts w:ascii="Palatino Linotype" w:hAnsi="Palatino Linotype" w:cs="Arial"/>
          <w:i/>
          <w:color w:val="222222"/>
          <w:lang w:val="es-MX"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7741B">
        <w:rPr>
          <w:rFonts w:asciiTheme="minorHAnsi" w:hAnsiTheme="minorHAnsi"/>
          <w:vertAlign w:val="superscript"/>
          <w:lang w:val="es-MX" w:eastAsia="en-US"/>
        </w:rPr>
        <w:footnoteReference w:id="2"/>
      </w:r>
    </w:p>
    <w:p w14:paraId="78C9C542" w14:textId="77777777" w:rsidR="005D26BD" w:rsidRPr="0067741B" w:rsidRDefault="005D26BD" w:rsidP="005D26BD">
      <w:pPr>
        <w:spacing w:before="240" w:after="240" w:line="360" w:lineRule="auto"/>
        <w:contextualSpacing/>
        <w:jc w:val="both"/>
        <w:rPr>
          <w:rFonts w:ascii="Palatino Linotype" w:hAnsi="Palatino Linotype" w:cs="Arial"/>
          <w:color w:val="222222"/>
          <w:lang w:eastAsia="es-MX"/>
        </w:rPr>
      </w:pPr>
    </w:p>
    <w:p w14:paraId="6FA17CD2" w14:textId="77777777" w:rsidR="005D26BD" w:rsidRPr="0067741B" w:rsidRDefault="005D26BD" w:rsidP="005D26BD">
      <w:pPr>
        <w:spacing w:before="240" w:after="240" w:line="360" w:lineRule="auto"/>
        <w:contextualSpacing/>
        <w:jc w:val="both"/>
        <w:rPr>
          <w:rFonts w:ascii="Palatino Linotype" w:hAnsi="Palatino Linotype" w:cs="Arial"/>
          <w:color w:val="222222"/>
          <w:szCs w:val="22"/>
          <w:lang w:val="es-MX" w:eastAsia="es-MX"/>
        </w:rPr>
      </w:pPr>
      <w:r w:rsidRPr="0067741B">
        <w:rPr>
          <w:rFonts w:ascii="Palatino Linotype" w:hAnsi="Palatino Linotype" w:cs="Arial"/>
          <w:color w:val="222222"/>
          <w:szCs w:val="22"/>
          <w:lang w:val="es-MX" w:eastAsia="es-MX"/>
        </w:rPr>
        <w:t>Por su parte, el intérprete judicial del país ha establecido una jurisprudencia respecto a qué debe entenderse por fundamentación y motivación, en los siguientes términos:</w:t>
      </w:r>
    </w:p>
    <w:p w14:paraId="213E6A45" w14:textId="77777777" w:rsidR="005D26BD" w:rsidRPr="0067741B" w:rsidRDefault="005D26BD" w:rsidP="005D26BD">
      <w:pPr>
        <w:rPr>
          <w:sz w:val="12"/>
          <w:lang w:val="es-MX" w:eastAsia="es-MX"/>
        </w:rPr>
      </w:pPr>
    </w:p>
    <w:p w14:paraId="727F94C8" w14:textId="77777777" w:rsidR="005D26BD" w:rsidRPr="0067741B" w:rsidRDefault="005D26BD" w:rsidP="005D26BD">
      <w:pPr>
        <w:rPr>
          <w:sz w:val="12"/>
          <w:lang w:val="es-MX" w:eastAsia="es-MX"/>
        </w:rPr>
      </w:pPr>
    </w:p>
    <w:p w14:paraId="237BB3F2" w14:textId="77777777" w:rsidR="005D26BD" w:rsidRPr="0067741B" w:rsidRDefault="005D26BD" w:rsidP="005D26BD">
      <w:pPr>
        <w:spacing w:after="160"/>
        <w:ind w:left="851" w:right="618"/>
        <w:contextualSpacing/>
        <w:jc w:val="both"/>
        <w:rPr>
          <w:rFonts w:ascii="Palatino Linotype" w:hAnsi="Palatino Linotype" w:cs="Arial"/>
          <w:i/>
          <w:color w:val="000000"/>
          <w:sz w:val="22"/>
          <w:szCs w:val="22"/>
          <w:lang w:val="es-MX" w:eastAsia="en-US"/>
        </w:rPr>
      </w:pPr>
      <w:r w:rsidRPr="0067741B">
        <w:rPr>
          <w:rFonts w:ascii="Palatino Linotype" w:hAnsi="Palatino Linotype" w:cs="Arial"/>
          <w:b/>
          <w:i/>
          <w:color w:val="000000"/>
          <w:sz w:val="22"/>
          <w:szCs w:val="22"/>
          <w:lang w:val="es-MX" w:eastAsia="en-US"/>
        </w:rPr>
        <w:t>FUNDAMENTACIÓN Y MOTIVACIÓN.</w:t>
      </w:r>
      <w:r w:rsidRPr="0067741B">
        <w:rPr>
          <w:rFonts w:ascii="Palatino Linotype" w:hAnsi="Palatino Linotype" w:cs="Arial"/>
          <w:i/>
          <w:color w:val="000000"/>
          <w:sz w:val="22"/>
          <w:szCs w:val="22"/>
          <w:lang w:val="es-MX" w:eastAsia="en-US"/>
        </w:rPr>
        <w:t xml:space="preserve"> La </w:t>
      </w:r>
      <w:r w:rsidRPr="0067741B">
        <w:rPr>
          <w:rFonts w:ascii="Palatino Linotype" w:hAnsi="Palatino Linotype" w:cs="Arial"/>
          <w:i/>
          <w:color w:val="000000"/>
          <w:sz w:val="22"/>
          <w:szCs w:val="22"/>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7741B">
        <w:rPr>
          <w:rFonts w:ascii="Palatino Linotype" w:hAnsi="Palatino Linotype" w:cs="Arial"/>
          <w:i/>
          <w:color w:val="000000"/>
          <w:sz w:val="22"/>
          <w:szCs w:val="22"/>
          <w:lang w:val="es-MX" w:eastAsia="en-US"/>
        </w:rPr>
        <w:t>.</w:t>
      </w:r>
    </w:p>
    <w:p w14:paraId="5BB304FB" w14:textId="77777777" w:rsidR="005D26BD" w:rsidRPr="0067741B" w:rsidRDefault="005D26BD" w:rsidP="005D26BD">
      <w:pPr>
        <w:spacing w:after="160" w:line="360" w:lineRule="auto"/>
        <w:ind w:right="618"/>
        <w:contextualSpacing/>
        <w:jc w:val="both"/>
        <w:rPr>
          <w:rFonts w:ascii="Palatino Linotype" w:hAnsi="Palatino Linotype" w:cs="Arial"/>
          <w:i/>
          <w:color w:val="000000"/>
          <w:sz w:val="22"/>
          <w:szCs w:val="22"/>
          <w:lang w:val="es-MX" w:eastAsia="en-US"/>
        </w:rPr>
      </w:pPr>
    </w:p>
    <w:p w14:paraId="7DD3089E"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r w:rsidRPr="0067741B">
        <w:rPr>
          <w:rFonts w:ascii="Palatino Linotype" w:hAnsi="Palatino Linotype" w:cs="Arial"/>
          <w:b/>
          <w:i/>
          <w:color w:val="000000"/>
          <w:sz w:val="22"/>
          <w:szCs w:val="22"/>
          <w:lang w:val="es-MX" w:eastAsia="en-US"/>
        </w:rPr>
        <w:t>SEGUNDO TRIBUNAL COLEGIADO DEL SEXTO CIRCUITO</w:t>
      </w:r>
      <w:r w:rsidRPr="0067741B">
        <w:rPr>
          <w:rFonts w:ascii="Palatino Linotype" w:hAnsi="Palatino Linotype" w:cs="Arial"/>
          <w:i/>
          <w:color w:val="000000"/>
          <w:sz w:val="22"/>
          <w:szCs w:val="22"/>
          <w:lang w:val="es-MX" w:eastAsia="en-US"/>
        </w:rPr>
        <w:t>.</w:t>
      </w:r>
    </w:p>
    <w:p w14:paraId="23FE83C5"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r w:rsidRPr="0067741B">
        <w:rPr>
          <w:rFonts w:ascii="Palatino Linotype" w:hAnsi="Palatino Linotype" w:cs="Arial"/>
          <w:i/>
          <w:color w:val="000000"/>
          <w:sz w:val="22"/>
          <w:szCs w:val="22"/>
          <w:lang w:val="es-MX" w:eastAsia="en-US"/>
        </w:rPr>
        <w:t>Amparo directo 194/88. Bufete Industrial Construcciones, S.A. de C.V. 28 de junio de 1988. Unanimidad de votos. Ponente: Gustavo Calvillo Rangel. Secretario: Jorge Alberto González Álvarez.</w:t>
      </w:r>
    </w:p>
    <w:p w14:paraId="7611E578"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p>
    <w:p w14:paraId="279D22AF"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r w:rsidRPr="0067741B">
        <w:rPr>
          <w:rFonts w:ascii="Palatino Linotype" w:hAnsi="Palatino Linotype" w:cs="Arial"/>
          <w:i/>
          <w:color w:val="000000"/>
          <w:sz w:val="22"/>
          <w:szCs w:val="22"/>
          <w:lang w:val="es-MX" w:eastAsia="en-US"/>
        </w:rPr>
        <w:t xml:space="preserve">Revisión fiscal 103/88. Instituto Mexicano del Seguro Social. 18 de octubre de 1988. Unanimidad de votos. Ponente: Arnoldo Nájera Virgen. Secretario: Alejandro </w:t>
      </w:r>
      <w:proofErr w:type="spellStart"/>
      <w:r w:rsidRPr="0067741B">
        <w:rPr>
          <w:rFonts w:ascii="Palatino Linotype" w:hAnsi="Palatino Linotype" w:cs="Arial"/>
          <w:i/>
          <w:color w:val="000000"/>
          <w:sz w:val="22"/>
          <w:szCs w:val="22"/>
          <w:lang w:val="es-MX" w:eastAsia="en-US"/>
        </w:rPr>
        <w:t>Esponda</w:t>
      </w:r>
      <w:proofErr w:type="spellEnd"/>
      <w:r w:rsidRPr="0067741B">
        <w:rPr>
          <w:rFonts w:ascii="Palatino Linotype" w:hAnsi="Palatino Linotype" w:cs="Arial"/>
          <w:i/>
          <w:color w:val="000000"/>
          <w:sz w:val="22"/>
          <w:szCs w:val="22"/>
          <w:lang w:val="es-MX" w:eastAsia="en-US"/>
        </w:rPr>
        <w:t xml:space="preserve"> Rincón.</w:t>
      </w:r>
    </w:p>
    <w:p w14:paraId="5248513D"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p>
    <w:p w14:paraId="3B617DCF"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r w:rsidRPr="0067741B">
        <w:rPr>
          <w:rFonts w:ascii="Palatino Linotype" w:hAnsi="Palatino Linotype" w:cs="Arial"/>
          <w:i/>
          <w:color w:val="000000"/>
          <w:sz w:val="22"/>
          <w:szCs w:val="22"/>
          <w:lang w:val="es-MX" w:eastAsia="en-US"/>
        </w:rPr>
        <w:t xml:space="preserve">Amparo en revisión 333/88. </w:t>
      </w:r>
      <w:proofErr w:type="spellStart"/>
      <w:r w:rsidRPr="0067741B">
        <w:rPr>
          <w:rFonts w:ascii="Palatino Linotype" w:hAnsi="Palatino Linotype" w:cs="Arial"/>
          <w:i/>
          <w:color w:val="000000"/>
          <w:sz w:val="22"/>
          <w:szCs w:val="22"/>
          <w:lang w:val="es-MX" w:eastAsia="en-US"/>
        </w:rPr>
        <w:t>Adilia</w:t>
      </w:r>
      <w:proofErr w:type="spellEnd"/>
      <w:r w:rsidRPr="0067741B">
        <w:rPr>
          <w:rFonts w:ascii="Palatino Linotype" w:hAnsi="Palatino Linotype" w:cs="Arial"/>
          <w:i/>
          <w:color w:val="000000"/>
          <w:sz w:val="22"/>
          <w:szCs w:val="22"/>
          <w:lang w:val="es-MX" w:eastAsia="en-US"/>
        </w:rPr>
        <w:t xml:space="preserve"> Romero. 26 de octubre de 1988. Unanimidad de votos. Ponente: Arnoldo Nájera Virgen. Secretario: Enrique Crispín Campos Ramírez.</w:t>
      </w:r>
    </w:p>
    <w:p w14:paraId="26243037"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p>
    <w:p w14:paraId="555A626E"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r w:rsidRPr="0067741B">
        <w:rPr>
          <w:rFonts w:ascii="Palatino Linotype" w:hAnsi="Palatino Linotype" w:cs="Arial"/>
          <w:i/>
          <w:color w:val="000000"/>
          <w:sz w:val="22"/>
          <w:szCs w:val="22"/>
          <w:lang w:val="es-MX" w:eastAsia="en-US"/>
        </w:rPr>
        <w:lastRenderedPageBreak/>
        <w:t xml:space="preserve">Amparo en revisión 597/95. Emilio Maurer Bretón. 15 de noviembre de 1995. Unanimidad de votos. Ponente: Clementina Ramírez Moguel </w:t>
      </w:r>
      <w:proofErr w:type="spellStart"/>
      <w:r w:rsidRPr="0067741B">
        <w:rPr>
          <w:rFonts w:ascii="Palatino Linotype" w:hAnsi="Palatino Linotype" w:cs="Arial"/>
          <w:i/>
          <w:color w:val="000000"/>
          <w:sz w:val="22"/>
          <w:szCs w:val="22"/>
          <w:lang w:val="es-MX" w:eastAsia="en-US"/>
        </w:rPr>
        <w:t>Goyzueta</w:t>
      </w:r>
      <w:proofErr w:type="spellEnd"/>
      <w:r w:rsidRPr="0067741B">
        <w:rPr>
          <w:rFonts w:ascii="Palatino Linotype" w:hAnsi="Palatino Linotype" w:cs="Arial"/>
          <w:i/>
          <w:color w:val="000000"/>
          <w:sz w:val="22"/>
          <w:szCs w:val="22"/>
          <w:lang w:val="es-MX" w:eastAsia="en-US"/>
        </w:rPr>
        <w:t>. Secretario: Gonzalo Carrera Molina.</w:t>
      </w:r>
    </w:p>
    <w:p w14:paraId="077EF580"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p>
    <w:p w14:paraId="2C9CD351" w14:textId="77777777" w:rsidR="005D26BD" w:rsidRPr="0067741B" w:rsidRDefault="005D26BD" w:rsidP="005D26BD">
      <w:pPr>
        <w:ind w:left="851" w:right="618"/>
        <w:contextualSpacing/>
        <w:jc w:val="both"/>
        <w:rPr>
          <w:rFonts w:ascii="Palatino Linotype" w:hAnsi="Palatino Linotype" w:cs="Arial"/>
          <w:i/>
          <w:color w:val="000000"/>
          <w:sz w:val="22"/>
          <w:szCs w:val="22"/>
          <w:lang w:val="es-MX" w:eastAsia="en-US"/>
        </w:rPr>
      </w:pPr>
      <w:r w:rsidRPr="0067741B">
        <w:rPr>
          <w:rFonts w:ascii="Palatino Linotype" w:hAnsi="Palatino Linotype" w:cs="Arial"/>
          <w:i/>
          <w:color w:val="000000"/>
          <w:sz w:val="22"/>
          <w:szCs w:val="22"/>
          <w:lang w:val="es-MX" w:eastAsia="en-US"/>
        </w:rPr>
        <w:t xml:space="preserve">Amparo directo 7/96. Pedro Vicente López Miro. 21 de febrero de 1996. Unanimidad de votos. Ponente: María Eugenia Estela Martínez Cardiel. Secretario: Enrique </w:t>
      </w:r>
      <w:proofErr w:type="spellStart"/>
      <w:r w:rsidRPr="0067741B">
        <w:rPr>
          <w:rFonts w:ascii="Palatino Linotype" w:hAnsi="Palatino Linotype" w:cs="Arial"/>
          <w:i/>
          <w:color w:val="000000"/>
          <w:sz w:val="22"/>
          <w:szCs w:val="22"/>
          <w:lang w:val="es-MX" w:eastAsia="en-US"/>
        </w:rPr>
        <w:t>Baigts</w:t>
      </w:r>
      <w:proofErr w:type="spellEnd"/>
      <w:r w:rsidRPr="0067741B">
        <w:rPr>
          <w:rFonts w:ascii="Palatino Linotype" w:hAnsi="Palatino Linotype" w:cs="Arial"/>
          <w:i/>
          <w:color w:val="000000"/>
          <w:sz w:val="22"/>
          <w:szCs w:val="22"/>
          <w:lang w:val="es-MX" w:eastAsia="en-US"/>
        </w:rPr>
        <w:t xml:space="preserve"> Muñoz.</w:t>
      </w:r>
    </w:p>
    <w:p w14:paraId="0DF40718" w14:textId="77777777" w:rsidR="005D26BD" w:rsidRPr="0067741B" w:rsidRDefault="005D26BD" w:rsidP="005D26BD">
      <w:pPr>
        <w:spacing w:before="240" w:after="240" w:line="360" w:lineRule="auto"/>
        <w:contextualSpacing/>
        <w:jc w:val="both"/>
        <w:rPr>
          <w:rFonts w:ascii="Palatino Linotype" w:hAnsi="Palatino Linotype" w:cs="Arial"/>
          <w:color w:val="222222"/>
          <w:szCs w:val="22"/>
          <w:lang w:val="es-MX" w:eastAsia="es-MX"/>
        </w:rPr>
      </w:pPr>
    </w:p>
    <w:p w14:paraId="17639D86" w14:textId="77777777" w:rsidR="005D26BD" w:rsidRPr="0067741B" w:rsidRDefault="005D26BD" w:rsidP="005D26BD">
      <w:pPr>
        <w:spacing w:before="240" w:after="240" w:line="360" w:lineRule="auto"/>
        <w:contextualSpacing/>
        <w:jc w:val="both"/>
        <w:rPr>
          <w:rFonts w:ascii="Palatino Linotype" w:hAnsi="Palatino Linotype" w:cs="Arial"/>
          <w:color w:val="222222"/>
          <w:szCs w:val="22"/>
          <w:lang w:val="es-MX" w:eastAsia="es-MX"/>
        </w:rPr>
      </w:pPr>
      <w:r w:rsidRPr="0067741B">
        <w:rPr>
          <w:rFonts w:ascii="Palatino Linotype" w:hAnsi="Palatino Linotype" w:cs="Arial"/>
          <w:color w:val="222222"/>
          <w:szCs w:val="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39EE203" w14:textId="77777777" w:rsidR="005D26BD" w:rsidRPr="0067741B" w:rsidRDefault="005D26BD" w:rsidP="005D26BD">
      <w:pPr>
        <w:spacing w:before="240" w:after="240" w:line="360" w:lineRule="auto"/>
        <w:contextualSpacing/>
        <w:jc w:val="both"/>
        <w:rPr>
          <w:rFonts w:ascii="Palatino Linotype" w:hAnsi="Palatino Linotype" w:cs="Arial"/>
          <w:color w:val="222222"/>
          <w:szCs w:val="22"/>
          <w:lang w:val="es-MX" w:eastAsia="es-MX"/>
        </w:rPr>
      </w:pPr>
    </w:p>
    <w:p w14:paraId="6151801A" w14:textId="77777777" w:rsidR="005D26BD" w:rsidRPr="0067741B" w:rsidRDefault="005D26BD" w:rsidP="005D26BD">
      <w:pPr>
        <w:spacing w:before="240" w:after="240" w:line="360" w:lineRule="auto"/>
        <w:contextualSpacing/>
        <w:jc w:val="both"/>
        <w:rPr>
          <w:rFonts w:ascii="Palatino Linotype" w:hAnsi="Palatino Linotype" w:cs="Arial"/>
          <w:color w:val="222222"/>
          <w:szCs w:val="22"/>
          <w:lang w:val="es-MX" w:eastAsia="es-MX"/>
        </w:rPr>
      </w:pPr>
      <w:r w:rsidRPr="0067741B">
        <w:rPr>
          <w:rFonts w:ascii="Palatino Linotype" w:hAnsi="Palatino Linotype" w:cs="Arial"/>
          <w:color w:val="222222"/>
          <w:szCs w:val="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EAC5EAF" w14:textId="77777777" w:rsidR="005D26BD" w:rsidRPr="0067741B" w:rsidRDefault="005D26BD" w:rsidP="005D26BD">
      <w:pPr>
        <w:spacing w:before="240" w:after="240" w:line="360" w:lineRule="auto"/>
        <w:contextualSpacing/>
        <w:jc w:val="both"/>
        <w:rPr>
          <w:rFonts w:ascii="Palatino Linotype" w:hAnsi="Palatino Linotype" w:cs="Arial"/>
          <w:color w:val="222222"/>
          <w:szCs w:val="22"/>
          <w:lang w:val="es-MX" w:eastAsia="es-MX"/>
        </w:rPr>
      </w:pPr>
    </w:p>
    <w:p w14:paraId="05B90F02" w14:textId="77777777" w:rsidR="005D26BD" w:rsidRPr="0067741B" w:rsidRDefault="005D26BD" w:rsidP="005D26BD">
      <w:pPr>
        <w:spacing w:before="240" w:after="240" w:line="360" w:lineRule="auto"/>
        <w:contextualSpacing/>
        <w:jc w:val="both"/>
        <w:rPr>
          <w:rFonts w:ascii="Palatino Linotype" w:hAnsi="Palatino Linotype"/>
          <w:lang w:val="es-MX" w:eastAsia="en-US"/>
        </w:rPr>
      </w:pPr>
      <w:r w:rsidRPr="0067741B">
        <w:rPr>
          <w:rFonts w:ascii="Palatino Linotype" w:hAnsi="Palatino Linotype"/>
          <w:lang w:val="es-MX" w:eastAsia="en-US"/>
        </w:rPr>
        <w:t xml:space="preserve">En este sentido, de las constancias que obran en los presentes recursos de revisión, se advierte que la particular al momento de formular su solicitud de información, en el formato previamente establecido para tal efecto, señaló como modalidad de entrega a través del Sistema de Acceso a la Información Mexiquense </w:t>
      </w:r>
      <w:r w:rsidRPr="0067741B">
        <w:rPr>
          <w:rFonts w:ascii="Palatino Linotype" w:hAnsi="Palatino Linotype"/>
          <w:b/>
          <w:lang w:val="es-MX" w:eastAsia="en-US"/>
        </w:rPr>
        <w:t>(SAIMEX)</w:t>
      </w:r>
      <w:r w:rsidRPr="0067741B">
        <w:rPr>
          <w:rFonts w:ascii="Palatino Linotype" w:hAnsi="Palatino Linotype"/>
          <w:lang w:val="es-MX" w:eastAsia="en-US"/>
        </w:rPr>
        <w:t xml:space="preserve">, tal como se advierte en la siguiente imagen: </w:t>
      </w:r>
    </w:p>
    <w:p w14:paraId="30E40434" w14:textId="0E2CD761" w:rsidR="00BA64DD" w:rsidRPr="0067741B" w:rsidRDefault="005D26BD" w:rsidP="00BA64DD">
      <w:pPr>
        <w:spacing w:line="360" w:lineRule="auto"/>
        <w:jc w:val="both"/>
        <w:rPr>
          <w:rFonts w:ascii="Palatino Linotype" w:hAnsi="Palatino Linotype" w:cs="Tahoma"/>
          <w:bCs/>
          <w:iCs/>
        </w:rPr>
      </w:pPr>
      <w:r w:rsidRPr="0067741B">
        <w:rPr>
          <w:rFonts w:ascii="Palatino Linotype" w:hAnsi="Palatino Linotype" w:cs="Tahoma"/>
          <w:bCs/>
          <w:iCs/>
          <w:noProof/>
          <w:lang w:val="es-MX" w:eastAsia="es-MX"/>
        </w:rPr>
        <w:lastRenderedPageBreak/>
        <w:drawing>
          <wp:inline distT="0" distB="0" distL="0" distR="0" wp14:anchorId="694F64F9" wp14:editId="4CDFEDDF">
            <wp:extent cx="5791835" cy="1621155"/>
            <wp:effectExtent l="152400" t="152400" r="361315" b="3600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21155"/>
                    </a:xfrm>
                    <a:prstGeom prst="rect">
                      <a:avLst/>
                    </a:prstGeom>
                    <a:ln>
                      <a:noFill/>
                    </a:ln>
                    <a:effectLst>
                      <a:outerShdw blurRad="292100" dist="139700" dir="2700000" algn="tl" rotWithShape="0">
                        <a:srgbClr val="333333">
                          <a:alpha val="65000"/>
                        </a:srgbClr>
                      </a:outerShdw>
                    </a:effectLst>
                  </pic:spPr>
                </pic:pic>
              </a:graphicData>
            </a:graphic>
          </wp:inline>
        </w:drawing>
      </w:r>
    </w:p>
    <w:p w14:paraId="3A7F410B" w14:textId="77777777" w:rsidR="005D26BD" w:rsidRPr="0067741B" w:rsidRDefault="005D26BD" w:rsidP="005D26BD">
      <w:pPr>
        <w:spacing w:line="360" w:lineRule="auto"/>
        <w:jc w:val="both"/>
        <w:rPr>
          <w:rFonts w:ascii="Palatino Linotype" w:hAnsi="Palatino Linotype" w:cs="Arial"/>
        </w:rPr>
      </w:pPr>
      <w:r w:rsidRPr="0067741B">
        <w:rPr>
          <w:rFonts w:ascii="Palatino Linotype" w:hAnsi="Palatino Linotype" w:cs="Arial"/>
        </w:rPr>
        <w:t xml:space="preserve">En virtud de que, mediante respuesta a la solicitud de información, el </w:t>
      </w:r>
      <w:r w:rsidRPr="0067741B">
        <w:rPr>
          <w:rFonts w:ascii="Palatino Linotype" w:hAnsi="Palatino Linotype" w:cs="Arial"/>
          <w:b/>
        </w:rPr>
        <w:t>Sujeto Obligado</w:t>
      </w:r>
      <w:r w:rsidRPr="0067741B">
        <w:rPr>
          <w:rFonts w:ascii="Palatino Linotype" w:hAnsi="Palatino Linotype" w:cs="Arial"/>
        </w:rPr>
        <w:t xml:space="preserve"> propuso un cambio de modalidad de entrega, poniendo a disposición del </w:t>
      </w:r>
      <w:r w:rsidRPr="0067741B">
        <w:rPr>
          <w:rFonts w:ascii="Palatino Linotype" w:hAnsi="Palatino Linotype" w:cs="Arial"/>
          <w:b/>
        </w:rPr>
        <w:t>Recurrente</w:t>
      </w:r>
      <w:r w:rsidRPr="0067741B">
        <w:rPr>
          <w:rFonts w:ascii="Palatino Linotype" w:hAnsi="Palatino Linotype" w:cs="Arial"/>
        </w:rPr>
        <w:t xml:space="preserve"> la información en </w:t>
      </w:r>
      <w:r w:rsidRPr="0067741B">
        <w:rPr>
          <w:rFonts w:ascii="Palatino Linotype" w:hAnsi="Palatino Linotype" w:cs="Arial"/>
          <w:b/>
          <w:i/>
        </w:rPr>
        <w:t>consulta directa</w:t>
      </w:r>
      <w:r w:rsidRPr="0067741B">
        <w:rPr>
          <w:rFonts w:ascii="Palatino Linotype" w:hAnsi="Palatino Linotype" w:cs="Arial"/>
        </w:rPr>
        <w:t xml:space="preserve">, argumentando que lo requerido representa un volumen considerable de información; en ese tenor de ideas, se solicitó mediante correo electrónico oficial al </w:t>
      </w:r>
      <w:r w:rsidRPr="0067741B">
        <w:rPr>
          <w:rFonts w:ascii="Palatino Linotype" w:hAnsi="Palatino Linotype" w:cs="Arial"/>
          <w:b/>
        </w:rPr>
        <w:t>Sujeto Obligado</w:t>
      </w:r>
      <w:r w:rsidRPr="0067741B">
        <w:rPr>
          <w:rFonts w:ascii="Palatino Linotype" w:hAnsi="Palatino Linotype" w:cs="Arial"/>
        </w:rPr>
        <w:t xml:space="preserve"> con el propósito de acreditar el cambio de modalidad propuesto en su respuesta y de contar con los elementos suficientes para la emisión de la resolución correspondiente, es necesario que se manifiesten las razones y fundamentos que sustenten el cambio de modalidad mediante el reporte de incidencias ante la Dirección General de Informática de este Instituto, señalando con la mayor precisión el volumen de la información solicitada a fin de que el área competente confirme que se sobrepasan las capacidades del </w:t>
      </w:r>
      <w:r w:rsidRPr="0067741B">
        <w:rPr>
          <w:rFonts w:ascii="Palatino Linotype" w:hAnsi="Palatino Linotype" w:cs="Arial"/>
          <w:b/>
        </w:rPr>
        <w:t>SAIMEX</w:t>
      </w:r>
      <w:r w:rsidRPr="0067741B">
        <w:rPr>
          <w:rFonts w:ascii="Palatino Linotype" w:hAnsi="Palatino Linotype" w:cs="Arial"/>
        </w:rPr>
        <w:t xml:space="preserve"> y es procedente el cambio en la modalidad de entrega; </w:t>
      </w:r>
      <w:r w:rsidRPr="0067741B">
        <w:rPr>
          <w:rFonts w:ascii="Palatino Linotype" w:hAnsi="Palatino Linotype" w:cs="Arial"/>
          <w:b/>
          <w:u w:val="single"/>
        </w:rPr>
        <w:t>no obstante lo anterior, no hubo respuesta por parte del Titular de la Unidad de Transparencia del Sujeto Obligado</w:t>
      </w:r>
      <w:r w:rsidRPr="0067741B">
        <w:rPr>
          <w:rFonts w:ascii="Palatino Linotype" w:hAnsi="Palatino Linotype" w:cs="Arial"/>
        </w:rPr>
        <w:t>.</w:t>
      </w:r>
    </w:p>
    <w:p w14:paraId="3EEF18A4" w14:textId="77777777" w:rsidR="005D26BD" w:rsidRPr="0067741B" w:rsidRDefault="005D26BD" w:rsidP="005D26BD">
      <w:pPr>
        <w:spacing w:line="360" w:lineRule="auto"/>
        <w:jc w:val="both"/>
        <w:rPr>
          <w:rFonts w:ascii="Palatino Linotype" w:hAnsi="Palatino Linotype" w:cs="Arial"/>
        </w:rPr>
      </w:pPr>
    </w:p>
    <w:p w14:paraId="759116A7" w14:textId="790DDB55" w:rsidR="005D26BD" w:rsidRPr="0067741B" w:rsidRDefault="005D26BD" w:rsidP="005D26BD">
      <w:pPr>
        <w:spacing w:line="360" w:lineRule="auto"/>
        <w:jc w:val="both"/>
        <w:rPr>
          <w:rFonts w:ascii="Palatino Linotype" w:hAnsi="Palatino Linotype" w:cs="Arial"/>
        </w:rPr>
      </w:pPr>
      <w:r w:rsidRPr="0067741B">
        <w:rPr>
          <w:rFonts w:ascii="Palatino Linotype" w:hAnsi="Palatino Linotype" w:cs="Arial"/>
        </w:rPr>
        <w:t xml:space="preserve">Adicionalmente, también se solicitó a la Dirección General de Informática de este Instituto, el informe respecto a si existió reporte de incidencias realizado por el </w:t>
      </w:r>
      <w:r w:rsidRPr="0067741B">
        <w:rPr>
          <w:rFonts w:ascii="Palatino Linotype" w:hAnsi="Palatino Linotype" w:cs="Arial"/>
          <w:b/>
        </w:rPr>
        <w:t>Sujeto Obligado</w:t>
      </w:r>
      <w:r w:rsidRPr="0067741B">
        <w:rPr>
          <w:rFonts w:ascii="Palatino Linotype" w:hAnsi="Palatino Linotype" w:cs="Arial"/>
        </w:rPr>
        <w:t xml:space="preserve"> en el recurso de revisión que nos ocupa, por lo que mediante correo electrónico de fecha </w:t>
      </w:r>
      <w:r w:rsidR="00F9784F" w:rsidRPr="0067741B">
        <w:rPr>
          <w:rFonts w:ascii="Palatino Linotype" w:hAnsi="Palatino Linotype" w:cs="Arial"/>
          <w:b/>
          <w:u w:val="single"/>
        </w:rPr>
        <w:t>doce de febrero</w:t>
      </w:r>
      <w:r w:rsidRPr="0067741B">
        <w:rPr>
          <w:rFonts w:ascii="Palatino Linotype" w:hAnsi="Palatino Linotype" w:cs="Arial"/>
          <w:b/>
          <w:u w:val="single"/>
        </w:rPr>
        <w:t xml:space="preserve"> del año en curso</w:t>
      </w:r>
      <w:r w:rsidRPr="0067741B">
        <w:rPr>
          <w:rFonts w:ascii="Palatino Linotype" w:hAnsi="Palatino Linotype" w:cs="Arial"/>
        </w:rPr>
        <w:t xml:space="preserve">, la Dirección General de </w:t>
      </w:r>
      <w:r w:rsidRPr="0067741B">
        <w:rPr>
          <w:rFonts w:ascii="Palatino Linotype" w:hAnsi="Palatino Linotype" w:cs="Arial"/>
        </w:rPr>
        <w:lastRenderedPageBreak/>
        <w:t xml:space="preserve">Informática de este Instituto de Transparencia, Acceso a la Información Pública y Protección de Datos Personales del Estado de México y Municipios, </w:t>
      </w:r>
      <w:r w:rsidRPr="0067741B">
        <w:rPr>
          <w:rFonts w:ascii="Palatino Linotype" w:hAnsi="Palatino Linotype" w:cs="Arial"/>
          <w:u w:val="single"/>
        </w:rPr>
        <w:t xml:space="preserve">notificó a esta Ponencia que no se tiene reporte de llamada alguna, ni tampoco se tiene registro de incidencia por parte del </w:t>
      </w:r>
      <w:r w:rsidRPr="0067741B">
        <w:rPr>
          <w:rFonts w:ascii="Palatino Linotype" w:hAnsi="Palatino Linotype" w:cs="Arial"/>
          <w:b/>
          <w:u w:val="single"/>
        </w:rPr>
        <w:t>Sujeto Obligado</w:t>
      </w:r>
      <w:r w:rsidRPr="0067741B">
        <w:rPr>
          <w:rFonts w:ascii="Palatino Linotype" w:hAnsi="Palatino Linotype" w:cs="Arial"/>
          <w:u w:val="single"/>
        </w:rPr>
        <w:t xml:space="preserve"> en el recurso que nos ocupa</w:t>
      </w:r>
      <w:r w:rsidRPr="0067741B">
        <w:rPr>
          <w:rFonts w:ascii="Palatino Linotype" w:hAnsi="Palatino Linotype" w:cs="Arial"/>
        </w:rPr>
        <w:t>.</w:t>
      </w:r>
    </w:p>
    <w:p w14:paraId="23A44BDC" w14:textId="77777777" w:rsidR="00F9784F" w:rsidRPr="0067741B" w:rsidRDefault="00F9784F" w:rsidP="005D26BD">
      <w:pPr>
        <w:spacing w:line="360" w:lineRule="auto"/>
        <w:jc w:val="both"/>
        <w:rPr>
          <w:rFonts w:ascii="Palatino Linotype" w:hAnsi="Palatino Linotype" w:cs="Arial"/>
        </w:rPr>
      </w:pPr>
    </w:p>
    <w:p w14:paraId="321320A4" w14:textId="77777777" w:rsidR="00F9784F" w:rsidRPr="0067741B" w:rsidRDefault="00F9784F" w:rsidP="00F9784F">
      <w:pPr>
        <w:spacing w:line="360" w:lineRule="auto"/>
        <w:jc w:val="both"/>
        <w:rPr>
          <w:rFonts w:ascii="Palatino Linotype" w:eastAsiaTheme="minorHAnsi" w:hAnsi="Palatino Linotype" w:cstheme="minorBidi"/>
          <w:lang w:val="es-ES_tradnl" w:eastAsia="en-US"/>
        </w:rPr>
      </w:pPr>
      <w:r w:rsidRPr="0067741B">
        <w:rPr>
          <w:rFonts w:ascii="Palatino Linotype" w:eastAsiaTheme="minorHAnsi" w:hAnsi="Palatino Linotype" w:cstheme="minorBidi"/>
          <w:lang w:val="es-ES_tradnl" w:eastAsia="en-US"/>
        </w:rPr>
        <w:t xml:space="preserve">Por otra parte, en términos de los Lineamientos generales en materia de clasificación y desclasificación de la información, así como para la elaboración de versiones públicas, emitidos por el Sistema Nacional de Transparencia, Acceso a la Información Pública y Protección de Datos Personales, se prevé que, para hacer la entrega mediante consulta directa, </w:t>
      </w:r>
      <w:r w:rsidRPr="0067741B">
        <w:rPr>
          <w:rFonts w:ascii="Palatino Linotype" w:eastAsiaTheme="minorHAnsi" w:hAnsi="Palatino Linotype" w:cstheme="minorBidi"/>
          <w:b/>
          <w:bCs/>
          <w:lang w:val="es-ES_tradnl" w:eastAsia="en-US"/>
        </w:rPr>
        <w:t xml:space="preserve">El Sujeto Obligado </w:t>
      </w:r>
      <w:r w:rsidRPr="0067741B">
        <w:rPr>
          <w:rFonts w:ascii="Palatino Linotype" w:eastAsiaTheme="minorHAnsi" w:hAnsi="Palatino Linotype" w:cstheme="minorBidi"/>
          <w:lang w:val="es-ES_tradnl" w:eastAsia="en-US"/>
        </w:rPr>
        <w:t>deberá de hacer del conocimiento lo siguiente:</w:t>
      </w:r>
    </w:p>
    <w:p w14:paraId="22D80028" w14:textId="77777777" w:rsidR="00F9784F" w:rsidRPr="0067741B" w:rsidRDefault="00F9784F" w:rsidP="00F9784F">
      <w:pPr>
        <w:spacing w:line="360" w:lineRule="auto"/>
        <w:jc w:val="both"/>
        <w:rPr>
          <w:rFonts w:ascii="Palatino Linotype" w:eastAsiaTheme="minorHAnsi" w:hAnsi="Palatino Linotype" w:cstheme="minorBidi"/>
          <w:lang w:val="es-ES_tradnl" w:eastAsia="en-US"/>
        </w:rPr>
      </w:pPr>
    </w:p>
    <w:p w14:paraId="538ACA6F" w14:textId="77777777" w:rsidR="00F9784F" w:rsidRPr="0067741B" w:rsidRDefault="00F9784F" w:rsidP="00F9784F">
      <w:pPr>
        <w:numPr>
          <w:ilvl w:val="0"/>
          <w:numId w:val="47"/>
        </w:numPr>
        <w:spacing w:line="360" w:lineRule="auto"/>
        <w:jc w:val="both"/>
        <w:rPr>
          <w:rFonts w:ascii="Palatino Linotype" w:hAnsi="Palatino Linotype"/>
          <w:lang w:val="es-ES_tradnl"/>
        </w:rPr>
      </w:pPr>
      <w:r w:rsidRPr="0067741B">
        <w:rPr>
          <w:rFonts w:ascii="Palatino Linotype" w:hAnsi="Palatino Linotype"/>
          <w:lang w:val="es-ES_tradnl"/>
        </w:rPr>
        <w:t xml:space="preserve">Lugar, día y hora en que se llevará a cabo la consulta de la información. </w:t>
      </w:r>
    </w:p>
    <w:p w14:paraId="0E84DE3E" w14:textId="77777777" w:rsidR="00F9784F" w:rsidRPr="0067741B" w:rsidRDefault="00F9784F" w:rsidP="00F9784F">
      <w:pPr>
        <w:numPr>
          <w:ilvl w:val="0"/>
          <w:numId w:val="47"/>
        </w:numPr>
        <w:spacing w:after="160" w:line="360" w:lineRule="auto"/>
        <w:jc w:val="both"/>
        <w:rPr>
          <w:rFonts w:ascii="Palatino Linotype" w:hAnsi="Palatino Linotype"/>
          <w:lang w:val="es-ES_tradnl"/>
        </w:rPr>
      </w:pPr>
      <w:r w:rsidRPr="0067741B">
        <w:rPr>
          <w:rFonts w:ascii="Palatino Linotype" w:hAnsi="Palatino Linotype"/>
          <w:lang w:val="es-ES_tradnl"/>
        </w:rPr>
        <w:t xml:space="preserve">Nombre y cargo del personal encargado de llevar a cabo la diligencia correspondiente. </w:t>
      </w:r>
    </w:p>
    <w:p w14:paraId="1A4EA2CE" w14:textId="77777777" w:rsidR="00F9784F" w:rsidRPr="0067741B" w:rsidRDefault="00F9784F" w:rsidP="00F9784F">
      <w:pPr>
        <w:numPr>
          <w:ilvl w:val="0"/>
          <w:numId w:val="47"/>
        </w:numPr>
        <w:spacing w:after="160" w:line="360" w:lineRule="auto"/>
        <w:jc w:val="both"/>
        <w:rPr>
          <w:rFonts w:ascii="Palatino Linotype" w:hAnsi="Palatino Linotype"/>
          <w:lang w:val="es-ES_tradnl"/>
        </w:rPr>
      </w:pPr>
      <w:r w:rsidRPr="0067741B">
        <w:rPr>
          <w:rFonts w:ascii="Palatino Linotype" w:hAnsi="Palatino Linotype"/>
          <w:lang w:val="es-ES_tradnl"/>
        </w:rPr>
        <w:t xml:space="preserve">Las reglas en que se basará el procedimiento de acceso a la información. </w:t>
      </w:r>
    </w:p>
    <w:p w14:paraId="55C867BD" w14:textId="77777777" w:rsidR="00F9784F" w:rsidRPr="0067741B" w:rsidRDefault="00F9784F" w:rsidP="00F9784F">
      <w:pPr>
        <w:pStyle w:val="Sinespaciado"/>
        <w:rPr>
          <w:lang w:eastAsia="en-US"/>
        </w:rPr>
      </w:pPr>
    </w:p>
    <w:p w14:paraId="0440B2A1" w14:textId="77777777" w:rsidR="00F9784F" w:rsidRPr="0067741B" w:rsidRDefault="00F9784F" w:rsidP="00F9784F">
      <w:pPr>
        <w:spacing w:line="360" w:lineRule="auto"/>
        <w:jc w:val="both"/>
        <w:rPr>
          <w:rFonts w:ascii="Palatino Linotype" w:hAnsi="Palatino Linotype"/>
          <w:szCs w:val="22"/>
          <w:lang w:val="es-MX" w:eastAsia="en-US"/>
        </w:rPr>
      </w:pPr>
      <w:r w:rsidRPr="0067741B">
        <w:rPr>
          <w:rFonts w:ascii="Palatino Linotype" w:hAnsi="Palatino Linotype"/>
          <w:szCs w:val="22"/>
          <w:lang w:val="es-MX" w:eastAsia="en-US"/>
        </w:rPr>
        <w:t>En vista de las consideraciones señaladas, se advierte que el</w:t>
      </w:r>
      <w:r w:rsidRPr="0067741B">
        <w:rPr>
          <w:rFonts w:ascii="Palatino Linotype" w:hAnsi="Palatino Linotype"/>
          <w:b/>
          <w:szCs w:val="22"/>
          <w:lang w:val="es-MX" w:eastAsia="en-US"/>
        </w:rPr>
        <w:t xml:space="preserve"> Sujeto Obligado</w:t>
      </w:r>
      <w:r w:rsidRPr="0067741B">
        <w:rPr>
          <w:rFonts w:ascii="Palatino Linotype" w:hAnsi="Palatino Linotype"/>
          <w:szCs w:val="22"/>
          <w:lang w:val="es-MX" w:eastAsia="en-US"/>
        </w:rPr>
        <w:t xml:space="preserve">, no justifica en ningún momento de forma fundada y motiva su cambio de modalidad de entrega de la información de vía </w:t>
      </w:r>
      <w:r w:rsidRPr="0067741B">
        <w:rPr>
          <w:rFonts w:ascii="Palatino Linotype" w:hAnsi="Palatino Linotype"/>
          <w:b/>
          <w:i/>
          <w:szCs w:val="22"/>
          <w:lang w:val="es-MX" w:eastAsia="en-US"/>
        </w:rPr>
        <w:t>SAIMEX</w:t>
      </w:r>
      <w:r w:rsidRPr="0067741B">
        <w:rPr>
          <w:rFonts w:ascii="Palatino Linotype" w:hAnsi="Palatino Linotype"/>
          <w:szCs w:val="22"/>
          <w:lang w:val="es-MX" w:eastAsia="en-US"/>
        </w:rPr>
        <w:t xml:space="preserve"> a </w:t>
      </w:r>
      <w:r w:rsidRPr="0067741B">
        <w:rPr>
          <w:rFonts w:ascii="Palatino Linotype" w:hAnsi="Palatino Linotype"/>
          <w:b/>
          <w:i/>
          <w:szCs w:val="22"/>
          <w:lang w:val="es-MX" w:eastAsia="en-US"/>
        </w:rPr>
        <w:t>CONSULTA DIRECTA</w:t>
      </w:r>
      <w:r w:rsidRPr="0067741B">
        <w:rPr>
          <w:rFonts w:ascii="Palatino Linotype" w:hAnsi="Palatino Linotype"/>
          <w:szCs w:val="22"/>
          <w:lang w:val="es-MX" w:eastAsia="en-US"/>
        </w:rPr>
        <w:t xml:space="preserve">. </w:t>
      </w:r>
    </w:p>
    <w:p w14:paraId="41116C5B" w14:textId="77777777" w:rsidR="00F9784F" w:rsidRPr="0067741B" w:rsidRDefault="00F9784F" w:rsidP="00F9784F">
      <w:pPr>
        <w:spacing w:line="360" w:lineRule="auto"/>
        <w:jc w:val="both"/>
        <w:rPr>
          <w:rFonts w:ascii="Palatino Linotype" w:hAnsi="Palatino Linotype"/>
          <w:i/>
          <w:szCs w:val="22"/>
          <w:lang w:val="es-MX" w:eastAsia="en-US"/>
        </w:rPr>
      </w:pPr>
    </w:p>
    <w:p w14:paraId="5476BCCB" w14:textId="77777777" w:rsidR="00F9784F" w:rsidRPr="0067741B" w:rsidRDefault="00F9784F" w:rsidP="00F9784F">
      <w:pPr>
        <w:spacing w:line="360" w:lineRule="auto"/>
        <w:jc w:val="both"/>
        <w:rPr>
          <w:rFonts w:ascii="Palatino Linotype" w:eastAsiaTheme="minorHAnsi" w:hAnsi="Palatino Linotype" w:cstheme="minorBidi"/>
          <w:lang w:val="es-ES_tradnl" w:eastAsia="en-US"/>
        </w:rPr>
      </w:pPr>
      <w:r w:rsidRPr="0067741B">
        <w:rPr>
          <w:rFonts w:ascii="Palatino Linotype" w:eastAsiaTheme="minorHAnsi" w:hAnsi="Palatino Linotype" w:cstheme="minorBidi"/>
          <w:lang w:val="es-ES_tradnl" w:eastAsia="en-US"/>
        </w:rPr>
        <w:t xml:space="preserve">Bajo este contexto, del cambio de modalidad sustentado por el </w:t>
      </w:r>
      <w:r w:rsidRPr="0067741B">
        <w:rPr>
          <w:rFonts w:ascii="Palatino Linotype" w:eastAsiaTheme="minorHAnsi" w:hAnsi="Palatino Linotype" w:cstheme="minorBidi"/>
          <w:b/>
          <w:bCs/>
          <w:lang w:val="es-ES_tradnl" w:eastAsia="en-US"/>
        </w:rPr>
        <w:t xml:space="preserve">Sujeto Obligado </w:t>
      </w:r>
      <w:r w:rsidRPr="0067741B">
        <w:rPr>
          <w:rFonts w:ascii="Palatino Linotype" w:eastAsiaTheme="minorHAnsi" w:hAnsi="Palatino Linotype" w:cstheme="minorBidi"/>
          <w:lang w:val="es-ES_tradnl" w:eastAsia="en-US"/>
        </w:rPr>
        <w:t xml:space="preserve">y en atención a los </w:t>
      </w:r>
      <w:r w:rsidRPr="0067741B">
        <w:rPr>
          <w:rFonts w:ascii="Palatino Linotype" w:eastAsiaTheme="minorHAnsi" w:hAnsi="Palatino Linotype" w:cstheme="minorBidi"/>
          <w:b/>
          <w:bCs/>
          <w:lang w:val="es-ES_tradnl" w:eastAsia="en-US"/>
        </w:rPr>
        <w:t xml:space="preserve">Lineamientos Generales en materia de clasificación y desclasificación de la información, así como para la elaboración de versiones públicas </w:t>
      </w:r>
      <w:r w:rsidRPr="0067741B">
        <w:rPr>
          <w:rFonts w:ascii="Palatino Linotype" w:eastAsiaTheme="minorHAnsi" w:hAnsi="Palatino Linotype" w:cstheme="minorBidi"/>
          <w:lang w:val="es-ES_tradnl" w:eastAsia="en-US"/>
        </w:rPr>
        <w:t xml:space="preserve">y demás normatividad aplicable, se desprenden las siguientes consideraciones: </w:t>
      </w:r>
    </w:p>
    <w:p w14:paraId="6A359A80" w14:textId="77777777" w:rsidR="00F9784F" w:rsidRPr="0067741B" w:rsidRDefault="00F9784F" w:rsidP="00F9784F">
      <w:pPr>
        <w:spacing w:line="360" w:lineRule="auto"/>
        <w:jc w:val="both"/>
        <w:rPr>
          <w:rFonts w:ascii="Palatino Linotype" w:eastAsiaTheme="minorHAnsi" w:hAnsi="Palatino Linotype" w:cstheme="minorBidi"/>
          <w:lang w:val="es-ES_tradnl" w:eastAsia="en-US"/>
        </w:rPr>
      </w:pPr>
    </w:p>
    <w:p w14:paraId="257509C7" w14:textId="77777777" w:rsidR="00F9784F" w:rsidRPr="0067741B" w:rsidRDefault="00F9784F" w:rsidP="00F9784F">
      <w:pPr>
        <w:numPr>
          <w:ilvl w:val="0"/>
          <w:numId w:val="46"/>
        </w:numPr>
        <w:spacing w:after="160" w:line="360" w:lineRule="auto"/>
        <w:jc w:val="both"/>
        <w:rPr>
          <w:rFonts w:ascii="Palatino Linotype" w:hAnsi="Palatino Linotype"/>
          <w:b/>
          <w:u w:val="single"/>
          <w:lang w:val="es-ES_tradnl"/>
        </w:rPr>
      </w:pPr>
      <w:r w:rsidRPr="0067741B">
        <w:rPr>
          <w:rFonts w:ascii="Palatino Linotype" w:hAnsi="Palatino Linotype"/>
          <w:lang w:val="es-ES_tradnl"/>
        </w:rPr>
        <w:lastRenderedPageBreak/>
        <w:t xml:space="preserve">Que no fue señalado el parámetro de inicio y conclusión de plazo para hacer consulta de la información, el cual en términos del numeral 166 de la Ley de Transparencia local, </w:t>
      </w:r>
      <w:r w:rsidRPr="0067741B">
        <w:rPr>
          <w:rFonts w:ascii="Palatino Linotype" w:hAnsi="Palatino Linotype"/>
          <w:b/>
          <w:u w:val="single"/>
          <w:lang w:val="es-ES_tradnl"/>
        </w:rPr>
        <w:t xml:space="preserve">deberá de encontrarse disponible en un plazo mínimo de sesenta días hábiles. </w:t>
      </w:r>
    </w:p>
    <w:p w14:paraId="1604D2A4" w14:textId="77777777" w:rsidR="00F9784F" w:rsidRPr="0067741B" w:rsidRDefault="00F9784F" w:rsidP="00F9784F">
      <w:pPr>
        <w:numPr>
          <w:ilvl w:val="0"/>
          <w:numId w:val="46"/>
        </w:numPr>
        <w:spacing w:after="160" w:line="360" w:lineRule="auto"/>
        <w:jc w:val="both"/>
        <w:rPr>
          <w:rFonts w:ascii="Palatino Linotype" w:hAnsi="Palatino Linotype"/>
          <w:lang w:val="es-ES_tradnl"/>
        </w:rPr>
      </w:pPr>
      <w:r w:rsidRPr="0067741B">
        <w:rPr>
          <w:rFonts w:ascii="Palatino Linotype" w:hAnsi="Palatino Linotype"/>
          <w:lang w:val="es-ES_tradnl"/>
        </w:rPr>
        <w:t xml:space="preserve">Que previo a sustentar la consulta directa, no fueron ofrecidas otras modalidades para consulta de la información, otorgando uso preferente y preponderantemente a medios electrónicos. </w:t>
      </w:r>
    </w:p>
    <w:p w14:paraId="52118BA9" w14:textId="77777777" w:rsidR="00F9784F" w:rsidRPr="0067741B" w:rsidRDefault="00F9784F" w:rsidP="00F9784F">
      <w:pPr>
        <w:numPr>
          <w:ilvl w:val="0"/>
          <w:numId w:val="46"/>
        </w:numPr>
        <w:spacing w:after="160" w:line="360" w:lineRule="auto"/>
        <w:jc w:val="both"/>
        <w:rPr>
          <w:rFonts w:ascii="Palatino Linotype" w:hAnsi="Palatino Linotype"/>
          <w:lang w:val="es-ES_tradnl"/>
        </w:rPr>
      </w:pPr>
      <w:r w:rsidRPr="0067741B">
        <w:rPr>
          <w:rFonts w:ascii="Palatino Linotype" w:hAnsi="Palatino Linotype"/>
          <w:lang w:val="es-ES_tradnl"/>
        </w:rPr>
        <w:t>Que fue señalado de manera diligente el lugar (dirección) para realizar la consulta directa de la información.</w:t>
      </w:r>
    </w:p>
    <w:p w14:paraId="0627A113" w14:textId="77777777" w:rsidR="00F9784F" w:rsidRPr="0067741B" w:rsidRDefault="00F9784F" w:rsidP="00F9784F">
      <w:pPr>
        <w:numPr>
          <w:ilvl w:val="0"/>
          <w:numId w:val="46"/>
        </w:numPr>
        <w:spacing w:after="160" w:line="360" w:lineRule="auto"/>
        <w:jc w:val="both"/>
        <w:rPr>
          <w:rFonts w:ascii="Palatino Linotype" w:hAnsi="Palatino Linotype"/>
          <w:lang w:val="es-ES_tradnl"/>
        </w:rPr>
      </w:pPr>
      <w:r w:rsidRPr="0067741B">
        <w:rPr>
          <w:rFonts w:ascii="Palatino Linotype" w:hAnsi="Palatino Linotype"/>
          <w:lang w:val="es-ES_tradnl"/>
        </w:rPr>
        <w:t xml:space="preserve">No fue señalado el nombre del servidor público comisionado a efecto de brindar atención al particular. </w:t>
      </w:r>
    </w:p>
    <w:p w14:paraId="395AFEBD" w14:textId="77777777" w:rsidR="00F9784F" w:rsidRPr="0067741B" w:rsidRDefault="00F9784F" w:rsidP="00F9784F">
      <w:pPr>
        <w:numPr>
          <w:ilvl w:val="0"/>
          <w:numId w:val="46"/>
        </w:numPr>
        <w:spacing w:after="160" w:line="360" w:lineRule="auto"/>
        <w:jc w:val="both"/>
        <w:rPr>
          <w:lang w:val="es-ES_tradnl"/>
        </w:rPr>
      </w:pPr>
      <w:r w:rsidRPr="0067741B">
        <w:rPr>
          <w:rFonts w:ascii="Palatino Linotype" w:hAnsi="Palatino Linotype"/>
          <w:lang w:val="es-ES_tradnl"/>
        </w:rPr>
        <w:t xml:space="preserve">Que el </w:t>
      </w:r>
      <w:r w:rsidRPr="0067741B">
        <w:rPr>
          <w:rFonts w:ascii="Palatino Linotype" w:hAnsi="Palatino Linotype"/>
          <w:b/>
          <w:bCs/>
          <w:lang w:val="es-ES_tradnl"/>
        </w:rPr>
        <w:t xml:space="preserve">Sujeto Obligado </w:t>
      </w:r>
      <w:r w:rsidRPr="0067741B">
        <w:rPr>
          <w:rFonts w:ascii="Palatino Linotype" w:hAnsi="Palatino Linotype"/>
          <w:lang w:val="es-ES_tradnl"/>
        </w:rPr>
        <w:t xml:space="preserve">argumentó el cambio de modalidad con base en el volumen de la información, sin embargo, no señaló el volumen o el total de fojas que la información asciende. </w:t>
      </w:r>
    </w:p>
    <w:p w14:paraId="72EB7246" w14:textId="77777777" w:rsidR="00F9784F" w:rsidRPr="0067741B" w:rsidRDefault="00F9784F" w:rsidP="00F9784F">
      <w:pPr>
        <w:numPr>
          <w:ilvl w:val="0"/>
          <w:numId w:val="46"/>
        </w:numPr>
        <w:spacing w:after="160" w:line="360" w:lineRule="auto"/>
        <w:jc w:val="both"/>
        <w:rPr>
          <w:lang w:val="es-ES_tradnl"/>
        </w:rPr>
      </w:pPr>
      <w:r w:rsidRPr="0067741B">
        <w:rPr>
          <w:rFonts w:ascii="Palatino Linotype" w:hAnsi="Palatino Linotype"/>
          <w:lang w:val="es-ES_tradnl"/>
        </w:rPr>
        <w:t xml:space="preserve">Que derivado de la solicitud vía correo electrónico, el cambio de modalidad a consulta directa por volumen de información </w:t>
      </w:r>
      <w:r w:rsidRPr="0067741B">
        <w:rPr>
          <w:rFonts w:ascii="Palatino Linotype" w:hAnsi="Palatino Linotype"/>
          <w:b/>
          <w:bCs/>
          <w:lang w:val="es-ES_tradnl"/>
        </w:rPr>
        <w:t>NO</w:t>
      </w:r>
      <w:r w:rsidRPr="0067741B">
        <w:rPr>
          <w:rFonts w:ascii="Palatino Linotype" w:hAnsi="Palatino Linotype"/>
          <w:lang w:val="es-ES_tradnl"/>
        </w:rPr>
        <w:t xml:space="preserve"> fue verificado mediante registro de incidencia ante la Dirección de Informática del Órgano Garante, dando cuenta de que sobrepasa las capacidades del sistema </w:t>
      </w:r>
      <w:r w:rsidRPr="0067741B">
        <w:rPr>
          <w:rFonts w:ascii="Palatino Linotype" w:hAnsi="Palatino Linotype"/>
          <w:b/>
          <w:lang w:val="es-ES_tradnl"/>
        </w:rPr>
        <w:t>SAIMEX</w:t>
      </w:r>
      <w:r w:rsidRPr="0067741B">
        <w:rPr>
          <w:rFonts w:ascii="Palatino Linotype" w:hAnsi="Palatino Linotype"/>
          <w:lang w:val="es-ES_tradnl"/>
        </w:rPr>
        <w:t xml:space="preserve">.  </w:t>
      </w:r>
    </w:p>
    <w:p w14:paraId="4D8BCA8F" w14:textId="77777777" w:rsidR="00F9784F" w:rsidRPr="0067741B" w:rsidRDefault="00F9784F" w:rsidP="00F9784F">
      <w:pPr>
        <w:pStyle w:val="Sinespaciado"/>
        <w:rPr>
          <w:lang w:eastAsia="en-US"/>
        </w:rPr>
      </w:pPr>
    </w:p>
    <w:p w14:paraId="06E6B5C8" w14:textId="77777777" w:rsidR="00F9784F" w:rsidRPr="0067741B" w:rsidRDefault="00F9784F" w:rsidP="00F9784F">
      <w:pPr>
        <w:spacing w:line="360" w:lineRule="auto"/>
        <w:jc w:val="both"/>
        <w:rPr>
          <w:rFonts w:ascii="Palatino Linotype" w:hAnsi="Palatino Linotype"/>
          <w:i/>
          <w:szCs w:val="22"/>
          <w:lang w:val="es-MX" w:eastAsia="en-US"/>
        </w:rPr>
      </w:pPr>
      <w:r w:rsidRPr="0067741B">
        <w:rPr>
          <w:rFonts w:ascii="Palatino Linotype" w:hAnsi="Palatino Linotype" w:cs="Arial"/>
          <w:lang w:val="es-MX" w:eastAsia="en-US"/>
        </w:rPr>
        <w:t xml:space="preserve">Por tal razón, este Órgano Garante en uso de las facultades que la propia legislación le otorga deberá ordenar la entrega de la información solicitada, dada la aceptación del </w:t>
      </w:r>
      <w:r w:rsidRPr="0067741B">
        <w:rPr>
          <w:rFonts w:ascii="Palatino Linotype" w:hAnsi="Palatino Linotype" w:cs="Arial"/>
          <w:b/>
          <w:lang w:val="es-MX" w:eastAsia="en-US"/>
        </w:rPr>
        <w:t>Sujeto Obligado</w:t>
      </w:r>
      <w:r w:rsidRPr="0067741B">
        <w:rPr>
          <w:rFonts w:ascii="Palatino Linotype" w:hAnsi="Palatino Linotype" w:cs="Arial"/>
          <w:lang w:val="es-MX" w:eastAsia="en-US"/>
        </w:rPr>
        <w:t xml:space="preserve"> de generar, poseer o administrarla, es decir, de tener conocimiento de lo requerido.</w:t>
      </w:r>
    </w:p>
    <w:p w14:paraId="5BD8675C" w14:textId="77777777" w:rsidR="00F9784F" w:rsidRPr="0067741B" w:rsidRDefault="00F9784F" w:rsidP="00F9784F">
      <w:pPr>
        <w:spacing w:line="360" w:lineRule="auto"/>
        <w:jc w:val="both"/>
        <w:rPr>
          <w:rFonts w:ascii="Palatino Linotype" w:hAnsi="Palatino Linotype"/>
          <w:i/>
          <w:szCs w:val="22"/>
          <w:lang w:val="es-MX" w:eastAsia="en-US"/>
        </w:rPr>
      </w:pPr>
    </w:p>
    <w:p w14:paraId="18022CFC" w14:textId="77777777" w:rsidR="00F9784F" w:rsidRPr="0067741B" w:rsidRDefault="00F9784F" w:rsidP="00F9784F">
      <w:pPr>
        <w:tabs>
          <w:tab w:val="left" w:pos="709"/>
        </w:tabs>
        <w:spacing w:line="360" w:lineRule="auto"/>
        <w:jc w:val="both"/>
        <w:rPr>
          <w:rFonts w:ascii="Palatino Linotype" w:hAnsi="Palatino Linotype" w:cs="Arial"/>
          <w:lang w:val="es-MX" w:eastAsia="en-US"/>
        </w:rPr>
      </w:pPr>
      <w:r w:rsidRPr="0067741B">
        <w:rPr>
          <w:rFonts w:ascii="Palatino Linotype" w:hAnsi="Palatino Linotype"/>
          <w:szCs w:val="22"/>
          <w:lang w:val="es-MX" w:eastAsia="en-US"/>
        </w:rPr>
        <w:lastRenderedPageBreak/>
        <w:t xml:space="preserve">Por consiguiente, tanto la modalidad de entrega como la forma de envío de la información se harán preferentemente como haya señalado el requirente. En los casos en que esto no sea posible, el </w:t>
      </w:r>
      <w:r w:rsidRPr="0067741B">
        <w:rPr>
          <w:rFonts w:ascii="Palatino Linotype" w:hAnsi="Palatino Linotype"/>
          <w:b/>
          <w:szCs w:val="22"/>
          <w:lang w:val="es-MX" w:eastAsia="en-US"/>
        </w:rPr>
        <w:t xml:space="preserve">Sujeto Obligado </w:t>
      </w:r>
      <w:r w:rsidRPr="0067741B">
        <w:rPr>
          <w:rFonts w:ascii="Palatino Linotype" w:hAnsi="Palatino Linotype"/>
          <w:szCs w:val="22"/>
          <w:lang w:val="es-MX" w:eastAsia="en-US"/>
        </w:rPr>
        <w:t xml:space="preserve">podrá garantizar la entrega a través de cualquier otro medio, siempre y cuando funde y motive la razón para hacerlo. La necesidad de fundar y motivar es imperante en todos los actos que emite cualquier autoridad. </w:t>
      </w:r>
    </w:p>
    <w:p w14:paraId="26847CFD" w14:textId="77777777" w:rsidR="00F9784F" w:rsidRPr="0067741B" w:rsidRDefault="00F9784F" w:rsidP="00F9784F">
      <w:pPr>
        <w:tabs>
          <w:tab w:val="left" w:pos="709"/>
        </w:tabs>
        <w:spacing w:line="360" w:lineRule="auto"/>
        <w:jc w:val="both"/>
        <w:rPr>
          <w:rFonts w:ascii="Palatino Linotype" w:hAnsi="Palatino Linotype" w:cs="Arial"/>
          <w:lang w:val="es-MX" w:eastAsia="en-US"/>
        </w:rPr>
      </w:pPr>
    </w:p>
    <w:p w14:paraId="43BBCDA7" w14:textId="77777777" w:rsidR="00F9784F" w:rsidRPr="0067741B" w:rsidRDefault="00F9784F" w:rsidP="00F9784F">
      <w:pPr>
        <w:tabs>
          <w:tab w:val="left" w:pos="709"/>
        </w:tabs>
        <w:spacing w:line="360" w:lineRule="auto"/>
        <w:jc w:val="both"/>
        <w:rPr>
          <w:rFonts w:ascii="Palatino Linotype" w:hAnsi="Palatino Linotype" w:cs="Arial"/>
          <w:lang w:val="es-MX" w:eastAsia="en-US"/>
        </w:rPr>
      </w:pPr>
      <w:r w:rsidRPr="0067741B">
        <w:rPr>
          <w:rFonts w:ascii="Palatino Linotype" w:hAnsi="Palatino Linotype"/>
          <w:szCs w:val="22"/>
          <w:lang w:val="es-MX" w:eastAsia="en-US"/>
        </w:rPr>
        <w:t>Por lo que el cambio de modalidad que pretendió hacer el</w:t>
      </w:r>
      <w:r w:rsidRPr="0067741B">
        <w:rPr>
          <w:rFonts w:ascii="Palatino Linotype" w:hAnsi="Palatino Linotype"/>
          <w:b/>
          <w:szCs w:val="22"/>
          <w:lang w:val="es-MX" w:eastAsia="en-US"/>
        </w:rPr>
        <w:t xml:space="preserve"> Sujeto Obligado</w:t>
      </w:r>
      <w:r w:rsidRPr="0067741B">
        <w:rPr>
          <w:rFonts w:ascii="Palatino Linotype" w:hAnsi="Palatino Linotype"/>
          <w:szCs w:val="22"/>
          <w:lang w:val="es-MX"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16CD4E0C" w14:textId="77777777" w:rsidR="00F9784F" w:rsidRPr="0067741B" w:rsidRDefault="00F9784F" w:rsidP="00F9784F">
      <w:pPr>
        <w:tabs>
          <w:tab w:val="left" w:pos="709"/>
        </w:tabs>
        <w:spacing w:line="360" w:lineRule="auto"/>
        <w:jc w:val="both"/>
        <w:rPr>
          <w:rFonts w:ascii="Palatino Linotype" w:hAnsi="Palatino Linotype" w:cs="Arial"/>
          <w:lang w:val="es-MX" w:eastAsia="en-US"/>
        </w:rPr>
      </w:pPr>
    </w:p>
    <w:p w14:paraId="5D37D5AF" w14:textId="77777777" w:rsidR="00F9784F" w:rsidRPr="0067741B" w:rsidRDefault="00F9784F" w:rsidP="00F9784F">
      <w:pPr>
        <w:tabs>
          <w:tab w:val="left" w:pos="709"/>
        </w:tabs>
        <w:ind w:left="567" w:right="616"/>
        <w:jc w:val="both"/>
        <w:rPr>
          <w:rFonts w:ascii="Palatino Linotype" w:hAnsi="Palatino Linotype"/>
          <w:i/>
          <w:sz w:val="22"/>
          <w:szCs w:val="22"/>
          <w:lang w:val="es-MX" w:eastAsia="en-US"/>
        </w:rPr>
      </w:pPr>
      <w:r w:rsidRPr="0067741B">
        <w:rPr>
          <w:rFonts w:ascii="Palatino Linotype" w:hAnsi="Palatino Linotype"/>
          <w:i/>
          <w:sz w:val="22"/>
          <w:szCs w:val="22"/>
          <w:lang w:val="es-MX" w:eastAsia="en-US"/>
        </w:rPr>
        <w:t>“</w:t>
      </w:r>
      <w:r w:rsidRPr="0067741B">
        <w:rPr>
          <w:rFonts w:ascii="Palatino Linotype" w:hAnsi="Palatino Linotype"/>
          <w:b/>
          <w:i/>
          <w:sz w:val="22"/>
          <w:szCs w:val="22"/>
          <w:lang w:val="es-MX" w:eastAsia="en-US"/>
        </w:rPr>
        <w:t>Artículo 158.</w:t>
      </w:r>
      <w:r w:rsidRPr="0067741B">
        <w:rPr>
          <w:rFonts w:ascii="Palatino Linotype" w:hAnsi="Palatino Linotype"/>
          <w:i/>
          <w:sz w:val="22"/>
          <w:szCs w:val="22"/>
          <w:lang w:val="es-MX" w:eastAsia="en-US"/>
        </w:rPr>
        <w:t xml:space="preserve"> De manera excepcional, cuando </w:t>
      </w:r>
      <w:r w:rsidRPr="0067741B">
        <w:rPr>
          <w:rFonts w:ascii="Palatino Linotype" w:hAnsi="Palatino Linotype"/>
          <w:b/>
          <w:i/>
          <w:sz w:val="22"/>
          <w:szCs w:val="22"/>
          <w:u w:val="single"/>
          <w:lang w:val="es-MX" w:eastAsia="en-US"/>
        </w:rPr>
        <w:t>de forma fundada y motivada</w:t>
      </w:r>
      <w:r w:rsidRPr="0067741B">
        <w:rPr>
          <w:rFonts w:ascii="Palatino Linotype" w:hAnsi="Palatino Linotype"/>
          <w:i/>
          <w:sz w:val="22"/>
          <w:szCs w:val="22"/>
          <w:lang w:val="es-MX" w:eastAsia="en-US"/>
        </w:rPr>
        <w:t xml:space="preserve"> así lo determine el sujeto obligado, en aquellos casos en que la información solicitada que ya se encuentre en su posesión implique análisis, estudio o procesamiento de documentos cuya entrega o reproducción sobrepase </w:t>
      </w:r>
      <w:r w:rsidRPr="0067741B">
        <w:rPr>
          <w:rFonts w:ascii="Palatino Linotype" w:hAnsi="Palatino Linotype"/>
          <w:b/>
          <w:i/>
          <w:sz w:val="22"/>
          <w:szCs w:val="22"/>
          <w:u w:val="single"/>
          <w:lang w:val="es-MX" w:eastAsia="en-US"/>
        </w:rPr>
        <w:t>las capacidades técnicas administrativas</w:t>
      </w:r>
      <w:r w:rsidRPr="0067741B">
        <w:rPr>
          <w:rFonts w:ascii="Palatino Linotype" w:hAnsi="Palatino Linotype"/>
          <w:i/>
          <w:sz w:val="22"/>
          <w:szCs w:val="22"/>
          <w:lang w:val="es-MX" w:eastAsia="en-US"/>
        </w:rPr>
        <w:t xml:space="preserve"> </w:t>
      </w:r>
      <w:r w:rsidRPr="0067741B">
        <w:rPr>
          <w:rFonts w:ascii="Palatino Linotype" w:hAnsi="Palatino Linotype"/>
          <w:b/>
          <w:i/>
          <w:sz w:val="22"/>
          <w:szCs w:val="22"/>
          <w:u w:val="single"/>
          <w:lang w:val="es-MX" w:eastAsia="en-US"/>
        </w:rPr>
        <w:t>y humanas del sujeto obligado</w:t>
      </w:r>
      <w:r w:rsidRPr="0067741B">
        <w:rPr>
          <w:rFonts w:ascii="Palatino Linotype" w:hAnsi="Palatino Linotype"/>
          <w:i/>
          <w:sz w:val="22"/>
          <w:szCs w:val="22"/>
          <w:lang w:val="es-MX" w:eastAsia="en-US"/>
        </w:rPr>
        <w:t xml:space="preserve"> para cumplir con la solicitud, en los plazos establecidos para dichos efectos, se podrá poner a disposición del solicitante los documentos en </w:t>
      </w:r>
      <w:r w:rsidRPr="0067741B">
        <w:rPr>
          <w:rFonts w:ascii="Palatino Linotype" w:hAnsi="Palatino Linotype"/>
          <w:b/>
          <w:i/>
          <w:sz w:val="22"/>
          <w:szCs w:val="22"/>
          <w:lang w:val="es-MX" w:eastAsia="en-US"/>
        </w:rPr>
        <w:t>consulta directa,</w:t>
      </w:r>
      <w:r w:rsidRPr="0067741B">
        <w:rPr>
          <w:rFonts w:ascii="Palatino Linotype" w:hAnsi="Palatino Linotype"/>
          <w:i/>
          <w:sz w:val="22"/>
          <w:szCs w:val="22"/>
          <w:lang w:val="es-MX" w:eastAsia="en-US"/>
        </w:rPr>
        <w:t xml:space="preserve"> salvo la información clasificada.</w:t>
      </w:r>
    </w:p>
    <w:p w14:paraId="420D84AC" w14:textId="77777777" w:rsidR="00F9784F" w:rsidRPr="0067741B" w:rsidRDefault="00F9784F" w:rsidP="00F9784F">
      <w:pPr>
        <w:tabs>
          <w:tab w:val="left" w:pos="709"/>
        </w:tabs>
        <w:ind w:left="567" w:right="616"/>
        <w:jc w:val="both"/>
        <w:rPr>
          <w:rFonts w:ascii="Palatino Linotype" w:hAnsi="Palatino Linotype" w:cs="Arial"/>
          <w:lang w:val="es-MX" w:eastAsia="en-US"/>
        </w:rPr>
      </w:pPr>
    </w:p>
    <w:p w14:paraId="1BA79C1E" w14:textId="77777777" w:rsidR="00F9784F" w:rsidRPr="0067741B" w:rsidRDefault="00F9784F" w:rsidP="00F9784F">
      <w:pPr>
        <w:ind w:left="567" w:right="709"/>
        <w:jc w:val="both"/>
        <w:rPr>
          <w:rFonts w:ascii="Palatino Linotype" w:hAnsi="Palatino Linotype"/>
          <w:i/>
          <w:sz w:val="22"/>
          <w:szCs w:val="22"/>
          <w:lang w:val="es-MX" w:eastAsia="en-US"/>
        </w:rPr>
      </w:pPr>
      <w:r w:rsidRPr="0067741B">
        <w:rPr>
          <w:rFonts w:ascii="Palatino Linotype" w:hAnsi="Palatino Linotype"/>
          <w:i/>
          <w:sz w:val="22"/>
          <w:szCs w:val="22"/>
          <w:lang w:val="es-MX" w:eastAsia="en-US"/>
        </w:rPr>
        <w:t>En todo caso, se facilitará su copia simple o certificada, así como su reproducción por cualquier medio disponible en las instalaciones del sujeto obligado o que, en su caso, aporte el solicitante.”</w:t>
      </w:r>
    </w:p>
    <w:p w14:paraId="081CF861" w14:textId="77777777" w:rsidR="00F9784F" w:rsidRPr="0067741B" w:rsidRDefault="00F9784F" w:rsidP="00F9784F">
      <w:pPr>
        <w:spacing w:line="360" w:lineRule="auto"/>
        <w:jc w:val="both"/>
        <w:rPr>
          <w:rFonts w:ascii="Palatino Linotype" w:hAnsi="Palatino Linotype"/>
          <w:lang w:val="es-MX" w:eastAsia="en-US"/>
        </w:rPr>
      </w:pPr>
    </w:p>
    <w:p w14:paraId="5A714DAB" w14:textId="77777777" w:rsidR="00F9784F" w:rsidRPr="0067741B" w:rsidRDefault="00F9784F" w:rsidP="00F9784F">
      <w:pPr>
        <w:spacing w:line="360" w:lineRule="auto"/>
        <w:jc w:val="both"/>
        <w:rPr>
          <w:rFonts w:ascii="Palatino Linotype" w:hAnsi="Palatino Linotype" w:cs="Arial"/>
          <w:szCs w:val="22"/>
          <w:lang w:val="es-MX" w:eastAsia="en-US"/>
        </w:rPr>
      </w:pPr>
      <w:r w:rsidRPr="0067741B">
        <w:rPr>
          <w:rFonts w:ascii="Palatino Linotype" w:hAnsi="Palatino Linotype"/>
          <w:lang w:val="es-MX" w:eastAsia="en-US"/>
        </w:rPr>
        <w:t>De lo anterior se desprende que, el</w:t>
      </w:r>
      <w:r w:rsidRPr="0067741B">
        <w:rPr>
          <w:rFonts w:ascii="Palatino Linotype" w:hAnsi="Palatino Linotype"/>
          <w:b/>
          <w:lang w:val="es-MX" w:eastAsia="en-US"/>
        </w:rPr>
        <w:t xml:space="preserve"> Sujeto Obligado</w:t>
      </w:r>
      <w:r w:rsidRPr="0067741B">
        <w:rPr>
          <w:rFonts w:ascii="Palatino Linotype" w:hAnsi="Palatino Linotype"/>
          <w:lang w:val="es-MX" w:eastAsia="en-US"/>
        </w:rPr>
        <w:t xml:space="preserve"> no procedió al cambio de modalidad de manera fundada y motivada, y menos aún cambió la vía a consulta directa, que está fuera de la legalidad que establece la ley de la materia y es por ello, que en el presente asunto no se justifica el cambio de modalidad, y con el objeto de </w:t>
      </w:r>
      <w:r w:rsidRPr="0067741B">
        <w:rPr>
          <w:rFonts w:ascii="Palatino Linotype" w:hAnsi="Palatino Linotype"/>
          <w:lang w:val="es-MX" w:eastAsia="en-US"/>
        </w:rPr>
        <w:lastRenderedPageBreak/>
        <w:t xml:space="preserve">reparar la afectación al derecho humano de acceso a la información tutelado por este Órgano Garante, </w:t>
      </w:r>
      <w:r w:rsidRPr="0067741B">
        <w:rPr>
          <w:rFonts w:ascii="Palatino Linotype" w:hAnsi="Palatino Linotype" w:cs="Arial"/>
          <w:szCs w:val="22"/>
          <w:lang w:val="es-MX" w:eastAsia="en-US"/>
        </w:rPr>
        <w:t>se ordena su entrega, por lo que el</w:t>
      </w:r>
      <w:r w:rsidRPr="0067741B">
        <w:rPr>
          <w:rFonts w:ascii="Palatino Linotype" w:hAnsi="Palatino Linotype" w:cs="Arial"/>
          <w:b/>
          <w:szCs w:val="22"/>
          <w:lang w:val="es-MX" w:eastAsia="en-US"/>
        </w:rPr>
        <w:t xml:space="preserve"> Sujeto Obligado</w:t>
      </w:r>
      <w:r w:rsidRPr="0067741B">
        <w:rPr>
          <w:rFonts w:ascii="Palatino Linotype" w:hAnsi="Palatino Linotype" w:cs="Arial"/>
          <w:szCs w:val="22"/>
          <w:lang w:val="es-MX" w:eastAsia="en-US"/>
        </w:rPr>
        <w:t xml:space="preserve"> deberá observar lo siguiente. </w:t>
      </w:r>
    </w:p>
    <w:p w14:paraId="47BD8E4F" w14:textId="77777777" w:rsidR="00F9784F" w:rsidRPr="0067741B" w:rsidRDefault="00F9784F" w:rsidP="00F9784F">
      <w:pPr>
        <w:spacing w:line="360" w:lineRule="auto"/>
        <w:jc w:val="both"/>
        <w:rPr>
          <w:rFonts w:ascii="Palatino Linotype" w:hAnsi="Palatino Linotype" w:cs="Arial"/>
          <w:szCs w:val="22"/>
          <w:lang w:val="es-MX" w:eastAsia="en-US"/>
        </w:rPr>
      </w:pPr>
    </w:p>
    <w:p w14:paraId="4E0949D6" w14:textId="77777777" w:rsidR="00F9784F" w:rsidRPr="0067741B" w:rsidRDefault="00F9784F" w:rsidP="00F9784F">
      <w:pPr>
        <w:tabs>
          <w:tab w:val="left" w:pos="709"/>
        </w:tabs>
        <w:spacing w:line="360" w:lineRule="auto"/>
        <w:jc w:val="both"/>
        <w:rPr>
          <w:rFonts w:ascii="Palatino Linotype" w:hAnsi="Palatino Linotype" w:cs="Arial"/>
        </w:rPr>
      </w:pPr>
      <w:r w:rsidRPr="0067741B">
        <w:rPr>
          <w:rFonts w:ascii="Palatino Linotype" w:hAnsi="Palatino Linotype" w:cs="Arial"/>
        </w:rPr>
        <w:t xml:space="preserve">Sobre lo anterior, es de señalar que el Órgano Garante Nacional, a través de diversas resoluciones de los Recursos de Inconformidad, entre las cuales se encuentran el </w:t>
      </w:r>
      <w:r w:rsidRPr="0067741B">
        <w:rPr>
          <w:rFonts w:ascii="Palatino Linotype" w:hAnsi="Palatino Linotype" w:cs="Arial"/>
          <w:b/>
          <w:i/>
        </w:rPr>
        <w:t>RIA 136/20</w:t>
      </w:r>
      <w:r w:rsidRPr="0067741B">
        <w:rPr>
          <w:rFonts w:ascii="Palatino Linotype" w:hAnsi="Palatino Linotype" w:cs="Arial"/>
        </w:rPr>
        <w:t xml:space="preserve">, </w:t>
      </w:r>
      <w:r w:rsidRPr="0067741B">
        <w:rPr>
          <w:rFonts w:ascii="Palatino Linotype" w:hAnsi="Palatino Linotype" w:cs="Arial"/>
          <w:b/>
          <w:i/>
        </w:rPr>
        <w:t>RIA 140/20</w:t>
      </w:r>
      <w:r w:rsidRPr="0067741B">
        <w:rPr>
          <w:rFonts w:ascii="Palatino Linotype" w:hAnsi="Palatino Linotype" w:cs="Arial"/>
        </w:rPr>
        <w:t xml:space="preserve">, </w:t>
      </w:r>
      <w:r w:rsidRPr="0067741B">
        <w:rPr>
          <w:rFonts w:ascii="Palatino Linotype" w:hAnsi="Palatino Linotype" w:cs="Arial"/>
          <w:b/>
          <w:i/>
        </w:rPr>
        <w:t>RIA 153/20</w:t>
      </w:r>
      <w:r w:rsidRPr="0067741B">
        <w:rPr>
          <w:rFonts w:ascii="Palatino Linotype" w:hAnsi="Palatino Linotype" w:cs="Arial"/>
        </w:rPr>
        <w:t xml:space="preserve">, </w:t>
      </w:r>
      <w:r w:rsidRPr="0067741B">
        <w:rPr>
          <w:rFonts w:ascii="Palatino Linotype" w:hAnsi="Palatino Linotype" w:cs="Arial"/>
          <w:b/>
          <w:i/>
        </w:rPr>
        <w:t>RIA 237/20</w:t>
      </w:r>
      <w:r w:rsidRPr="0067741B">
        <w:rPr>
          <w:rFonts w:ascii="Palatino Linotype" w:hAnsi="Palatino Linotype" w:cs="Arial"/>
        </w:rPr>
        <w:t xml:space="preserve">, </w:t>
      </w:r>
      <w:r w:rsidRPr="0067741B">
        <w:rPr>
          <w:rFonts w:ascii="Palatino Linotype" w:hAnsi="Palatino Linotype" w:cs="Arial"/>
          <w:b/>
          <w:i/>
        </w:rPr>
        <w:t>RIA 257/20</w:t>
      </w:r>
      <w:r w:rsidRPr="0067741B">
        <w:rPr>
          <w:rFonts w:ascii="Palatino Linotype" w:hAnsi="Palatino Linotype" w:cs="Arial"/>
        </w:rPr>
        <w:t xml:space="preserve">, </w:t>
      </w:r>
      <w:r w:rsidRPr="0067741B">
        <w:rPr>
          <w:rFonts w:ascii="Palatino Linotype" w:hAnsi="Palatino Linotype" w:cs="Arial"/>
          <w:b/>
          <w:i/>
        </w:rPr>
        <w:t>RIA 258/20</w:t>
      </w:r>
      <w:r w:rsidRPr="0067741B">
        <w:rPr>
          <w:rFonts w:ascii="Palatino Linotype" w:hAnsi="Palatino Linotype" w:cs="Arial"/>
        </w:rPr>
        <w:t xml:space="preserve">, entre otros, ha considerado que no resultaba suficiente justificar una imposibilidad técnica y humana para acreditar un cambio de modalidad, sino que era necesario demostrar otros impedimentos, como la cantidad y el formato de la documentación, que fuera de imposible reproducción en el medio elegido por los solicitantes, que la información ameritara el cruce de información en los sistemas de datos, entre otros. </w:t>
      </w:r>
    </w:p>
    <w:p w14:paraId="5562681D" w14:textId="77777777" w:rsidR="00F9784F" w:rsidRPr="0067741B" w:rsidRDefault="00F9784F" w:rsidP="00F9784F">
      <w:pPr>
        <w:tabs>
          <w:tab w:val="left" w:pos="709"/>
        </w:tabs>
        <w:spacing w:line="360" w:lineRule="auto"/>
        <w:jc w:val="both"/>
        <w:rPr>
          <w:rFonts w:ascii="Palatino Linotype" w:hAnsi="Palatino Linotype" w:cs="Arial"/>
        </w:rPr>
      </w:pPr>
    </w:p>
    <w:p w14:paraId="3B41046A" w14:textId="77777777" w:rsidR="00F9784F" w:rsidRPr="0067741B" w:rsidRDefault="00F9784F" w:rsidP="00F9784F">
      <w:pPr>
        <w:tabs>
          <w:tab w:val="left" w:pos="709"/>
        </w:tabs>
        <w:spacing w:line="360" w:lineRule="auto"/>
        <w:jc w:val="both"/>
        <w:rPr>
          <w:rFonts w:ascii="Palatino Linotype" w:hAnsi="Palatino Linotype" w:cs="Arial"/>
        </w:rPr>
      </w:pPr>
      <w:r w:rsidRPr="0067741B">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8533538" w14:textId="77777777" w:rsidR="00F9784F" w:rsidRPr="0067741B" w:rsidRDefault="00F9784F" w:rsidP="00F9784F">
      <w:pPr>
        <w:tabs>
          <w:tab w:val="left" w:pos="709"/>
        </w:tabs>
        <w:spacing w:line="360" w:lineRule="auto"/>
        <w:jc w:val="both"/>
        <w:rPr>
          <w:rFonts w:ascii="Palatino Linotype" w:hAnsi="Palatino Linotype" w:cs="Arial"/>
        </w:rPr>
      </w:pPr>
    </w:p>
    <w:p w14:paraId="3B2D6F99" w14:textId="77777777" w:rsidR="00F9784F" w:rsidRPr="0067741B" w:rsidRDefault="00F9784F" w:rsidP="00F9784F">
      <w:pPr>
        <w:spacing w:line="360" w:lineRule="auto"/>
        <w:jc w:val="both"/>
        <w:rPr>
          <w:rFonts w:ascii="Palatino Linotype" w:hAnsi="Palatino Linotype"/>
          <w:lang w:val="es-MX" w:eastAsia="en-US"/>
        </w:rPr>
      </w:pPr>
      <w:r w:rsidRPr="0067741B">
        <w:rPr>
          <w:rFonts w:ascii="Palatino Linotype" w:hAnsi="Palatino Linotype"/>
          <w:lang w:val="es-MX" w:eastAsia="en-US"/>
        </w:rPr>
        <w:t xml:space="preserve">Finalmente, los Lineamientos para la operación del Sistema de Acceso a la Información Mexiquense </w:t>
      </w:r>
      <w:r w:rsidRPr="0067741B">
        <w:rPr>
          <w:rFonts w:ascii="Palatino Linotype" w:hAnsi="Palatino Linotype"/>
          <w:b/>
          <w:lang w:val="es-MX" w:eastAsia="en-US"/>
        </w:rPr>
        <w:t>(SAIMEX)</w:t>
      </w:r>
      <w:r w:rsidRPr="0067741B">
        <w:rPr>
          <w:rFonts w:ascii="Palatino Linotype" w:hAnsi="Palatino Linotype"/>
          <w:lang w:val="es-MX" w:eastAsia="en-US"/>
        </w:rPr>
        <w:t xml:space="preserve"> y del Sistema de Acceso, Rectificación, Cancelación y Oposición de Datos Personales del Estado de México </w:t>
      </w:r>
      <w:r w:rsidRPr="0067741B">
        <w:rPr>
          <w:rFonts w:ascii="Palatino Linotype" w:hAnsi="Palatino Linotype"/>
          <w:b/>
          <w:lang w:val="es-MX" w:eastAsia="en-US"/>
        </w:rPr>
        <w:t>(SARCOEM)</w:t>
      </w:r>
      <w:r w:rsidRPr="0067741B">
        <w:rPr>
          <w:rFonts w:ascii="Palatino Linotype" w:hAnsi="Palatino Linotype"/>
          <w:lang w:val="es-MX" w:eastAsia="en-US"/>
        </w:rPr>
        <w:t>, aprobados por el Pleno del INFOEM en la Décima Segunda Sesión Ordinaria celebrada el diez de abril de dos mil veinticuatro, establecen lo siguiente:</w:t>
      </w:r>
    </w:p>
    <w:p w14:paraId="591F1AA5" w14:textId="77777777" w:rsidR="00F9784F" w:rsidRPr="0067741B" w:rsidRDefault="00F9784F" w:rsidP="00F9784F">
      <w:pPr>
        <w:spacing w:line="360" w:lineRule="auto"/>
        <w:jc w:val="both"/>
        <w:rPr>
          <w:rFonts w:ascii="Palatino Linotype" w:hAnsi="Palatino Linotype"/>
          <w:lang w:val="es-MX" w:eastAsia="en-US"/>
        </w:rPr>
      </w:pPr>
    </w:p>
    <w:p w14:paraId="194E1285"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i/>
          <w:iCs/>
          <w:sz w:val="22"/>
          <w:szCs w:val="22"/>
          <w:lang w:eastAsia="en-US"/>
        </w:rPr>
        <w:lastRenderedPageBreak/>
        <w:t>“</w:t>
      </w:r>
      <w:r w:rsidRPr="0067741B">
        <w:rPr>
          <w:rFonts w:ascii="Palatino Linotype" w:hAnsi="Palatino Linotype"/>
          <w:b/>
          <w:bCs/>
          <w:i/>
          <w:iCs/>
          <w:sz w:val="22"/>
          <w:szCs w:val="22"/>
          <w:lang w:eastAsia="en-US"/>
        </w:rPr>
        <w:t>VIGÉSIMO TERCERO.</w:t>
      </w:r>
      <w:r w:rsidRPr="0067741B">
        <w:rPr>
          <w:rFonts w:ascii="Palatino Linotype" w:hAnsi="Palatino Linotype"/>
          <w:i/>
          <w:iCs/>
          <w:sz w:val="22"/>
          <w:szCs w:val="22"/>
          <w:lang w:eastAsia="en-US"/>
        </w:rPr>
        <w:t xml:space="preserve"> En el registro de la solicitud en los sistemas electrónicos, los particulares deberán establecer la modalidad en la que se prefiere el acceso o la entrega de la información. </w:t>
      </w:r>
    </w:p>
    <w:p w14:paraId="63294557" w14:textId="77777777" w:rsidR="00F9784F" w:rsidRPr="0067741B" w:rsidRDefault="00F9784F" w:rsidP="00F9784F">
      <w:pPr>
        <w:ind w:left="567" w:right="616"/>
        <w:jc w:val="both"/>
        <w:rPr>
          <w:rFonts w:ascii="Palatino Linotype" w:hAnsi="Palatino Linotype"/>
          <w:i/>
          <w:iCs/>
          <w:sz w:val="22"/>
          <w:szCs w:val="22"/>
          <w:lang w:eastAsia="en-US"/>
        </w:rPr>
      </w:pPr>
    </w:p>
    <w:p w14:paraId="41561051"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b/>
          <w:bCs/>
          <w:i/>
          <w:iCs/>
          <w:sz w:val="22"/>
          <w:szCs w:val="22"/>
          <w:lang w:eastAsia="en-US"/>
        </w:rPr>
        <w:t>VIGÉSIMO CUARTO.</w:t>
      </w:r>
      <w:r w:rsidRPr="0067741B">
        <w:rPr>
          <w:rFonts w:ascii="Palatino Linotype" w:hAnsi="Palatino Linotype"/>
          <w:i/>
          <w:iCs/>
          <w:sz w:val="22"/>
          <w:szCs w:val="22"/>
          <w:lang w:eastAsia="en-US"/>
        </w:rPr>
        <w:t xml:space="preserve"> Los sujetos obligados deberán entregar la información solicitada o permitir su acceso, en la modalidad que señale el solicitante.</w:t>
      </w:r>
    </w:p>
    <w:p w14:paraId="1DBCDAFB" w14:textId="77777777" w:rsidR="00F9784F" w:rsidRPr="0067741B" w:rsidRDefault="00F9784F" w:rsidP="00F9784F">
      <w:pPr>
        <w:ind w:left="567" w:right="616"/>
        <w:jc w:val="both"/>
        <w:rPr>
          <w:rFonts w:ascii="Palatino Linotype" w:hAnsi="Palatino Linotype"/>
          <w:i/>
          <w:iCs/>
          <w:sz w:val="22"/>
          <w:szCs w:val="22"/>
          <w:lang w:eastAsia="en-US"/>
        </w:rPr>
      </w:pPr>
    </w:p>
    <w:p w14:paraId="712983B5"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i/>
          <w:iCs/>
          <w:sz w:val="22"/>
          <w:szCs w:val="22"/>
          <w:u w:val="single"/>
          <w:lang w:eastAsia="en-US"/>
        </w:rPr>
        <w:t>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r w:rsidRPr="0067741B">
        <w:rPr>
          <w:rFonts w:ascii="Palatino Linotype" w:hAnsi="Palatino Linotype"/>
          <w:i/>
          <w:iCs/>
          <w:sz w:val="22"/>
          <w:szCs w:val="22"/>
          <w:lang w:eastAsia="en-US"/>
        </w:rPr>
        <w:t xml:space="preserve">. </w:t>
      </w:r>
    </w:p>
    <w:p w14:paraId="60AE9D41" w14:textId="77777777" w:rsidR="00F9784F" w:rsidRPr="0067741B" w:rsidRDefault="00F9784F" w:rsidP="00F9784F">
      <w:pPr>
        <w:ind w:left="567" w:right="616"/>
        <w:jc w:val="both"/>
        <w:rPr>
          <w:rFonts w:ascii="Palatino Linotype" w:hAnsi="Palatino Linotype"/>
          <w:i/>
          <w:iCs/>
          <w:sz w:val="22"/>
          <w:szCs w:val="22"/>
          <w:lang w:eastAsia="en-US"/>
        </w:rPr>
      </w:pPr>
    </w:p>
    <w:p w14:paraId="25D3B309"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b/>
          <w:bCs/>
          <w:i/>
          <w:iCs/>
          <w:sz w:val="22"/>
          <w:szCs w:val="22"/>
          <w:lang w:eastAsia="en-US"/>
        </w:rPr>
        <w:t>VIGÉSIMO QUINTO.</w:t>
      </w:r>
      <w:r w:rsidRPr="0067741B">
        <w:rPr>
          <w:rFonts w:ascii="Palatino Linotype" w:hAnsi="Palatino Linotype"/>
          <w:i/>
          <w:iCs/>
          <w:sz w:val="22"/>
          <w:szCs w:val="22"/>
          <w:lang w:eastAsia="en-US"/>
        </w:rPr>
        <w:t xml:space="preserve"> </w:t>
      </w:r>
      <w:r w:rsidRPr="0067741B">
        <w:rPr>
          <w:rFonts w:ascii="Palatino Linotype" w:hAnsi="Palatino Linotype"/>
          <w:i/>
          <w:iCs/>
          <w:sz w:val="22"/>
          <w:szCs w:val="22"/>
          <w:u w:val="single"/>
          <w:lang w:eastAsia="en-US"/>
        </w:rPr>
        <w:t>El Sujeto Obligado de encontrarse impedido para otorgar la información a través del sistema electrónico correspondiente, deberá fundar y motivar la imposibilidad y ofrecer al particular las siguientes modalidades de entrega de información</w:t>
      </w:r>
      <w:r w:rsidRPr="0067741B">
        <w:rPr>
          <w:rFonts w:ascii="Palatino Linotype" w:hAnsi="Palatino Linotype"/>
          <w:i/>
          <w:iCs/>
          <w:sz w:val="22"/>
          <w:szCs w:val="22"/>
          <w:lang w:eastAsia="en-US"/>
        </w:rPr>
        <w:t>:</w:t>
      </w:r>
    </w:p>
    <w:p w14:paraId="458833BD" w14:textId="77777777" w:rsidR="00F9784F" w:rsidRPr="0067741B" w:rsidRDefault="00F9784F" w:rsidP="00F9784F">
      <w:pPr>
        <w:ind w:left="567" w:right="616"/>
        <w:jc w:val="both"/>
        <w:rPr>
          <w:rFonts w:ascii="Palatino Linotype" w:hAnsi="Palatino Linotype"/>
          <w:i/>
          <w:iCs/>
          <w:sz w:val="22"/>
          <w:szCs w:val="22"/>
          <w:lang w:eastAsia="en-US"/>
        </w:rPr>
      </w:pPr>
    </w:p>
    <w:p w14:paraId="1535C0D7"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b/>
          <w:bCs/>
          <w:i/>
          <w:iCs/>
          <w:sz w:val="22"/>
          <w:szCs w:val="22"/>
          <w:lang w:eastAsia="en-US"/>
        </w:rPr>
        <w:t>I.</w:t>
      </w:r>
      <w:r w:rsidRPr="0067741B">
        <w:rPr>
          <w:rFonts w:ascii="Palatino Linotype" w:hAnsi="Palatino Linotype"/>
          <w:i/>
          <w:iCs/>
          <w:sz w:val="22"/>
          <w:szCs w:val="22"/>
          <w:lang w:eastAsia="en-US"/>
        </w:rPr>
        <w:t xml:space="preserve"> Disco compacto;</w:t>
      </w:r>
    </w:p>
    <w:p w14:paraId="4A33B027"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b/>
          <w:bCs/>
          <w:i/>
          <w:iCs/>
          <w:sz w:val="22"/>
          <w:szCs w:val="22"/>
          <w:lang w:eastAsia="en-US"/>
        </w:rPr>
        <w:t>II.</w:t>
      </w:r>
      <w:r w:rsidRPr="0067741B">
        <w:rPr>
          <w:rFonts w:ascii="Palatino Linotype" w:hAnsi="Palatino Linotype"/>
          <w:i/>
          <w:iCs/>
          <w:sz w:val="22"/>
          <w:szCs w:val="22"/>
          <w:lang w:eastAsia="en-US"/>
        </w:rPr>
        <w:t xml:space="preserve"> Dispositivo de almacenamiento aportado por el particular (CD o USB);</w:t>
      </w:r>
    </w:p>
    <w:p w14:paraId="3BF99CEA"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b/>
          <w:bCs/>
          <w:i/>
          <w:iCs/>
          <w:sz w:val="22"/>
          <w:szCs w:val="22"/>
          <w:lang w:eastAsia="en-US"/>
        </w:rPr>
        <w:t>III.</w:t>
      </w:r>
      <w:r w:rsidRPr="0067741B">
        <w:rPr>
          <w:rFonts w:ascii="Palatino Linotype" w:hAnsi="Palatino Linotype"/>
          <w:i/>
          <w:iCs/>
          <w:sz w:val="22"/>
          <w:szCs w:val="22"/>
          <w:lang w:eastAsia="en-US"/>
        </w:rPr>
        <w:t xml:space="preserve"> Copias simples o </w:t>
      </w:r>
      <w:proofErr w:type="gramStart"/>
      <w:r w:rsidRPr="0067741B">
        <w:rPr>
          <w:rFonts w:ascii="Palatino Linotype" w:hAnsi="Palatino Linotype"/>
          <w:i/>
          <w:iCs/>
          <w:sz w:val="22"/>
          <w:szCs w:val="22"/>
          <w:lang w:eastAsia="en-US"/>
        </w:rPr>
        <w:t>certificadas previo pago</w:t>
      </w:r>
      <w:proofErr w:type="gramEnd"/>
      <w:r w:rsidRPr="0067741B">
        <w:rPr>
          <w:rFonts w:ascii="Palatino Linotype" w:hAnsi="Palatino Linotype"/>
          <w:i/>
          <w:iCs/>
          <w:sz w:val="22"/>
          <w:szCs w:val="22"/>
          <w:lang w:eastAsia="en-US"/>
        </w:rPr>
        <w:t xml:space="preserve"> de derechos correspondientes;</w:t>
      </w:r>
    </w:p>
    <w:p w14:paraId="72058131"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b/>
          <w:bCs/>
          <w:i/>
          <w:iCs/>
          <w:sz w:val="22"/>
          <w:szCs w:val="22"/>
          <w:lang w:eastAsia="en-US"/>
        </w:rPr>
        <w:t>IV.</w:t>
      </w:r>
      <w:r w:rsidRPr="0067741B">
        <w:rPr>
          <w:rFonts w:ascii="Palatino Linotype" w:hAnsi="Palatino Linotype"/>
          <w:i/>
          <w:iCs/>
          <w:sz w:val="22"/>
          <w:szCs w:val="22"/>
          <w:lang w:eastAsia="en-US"/>
        </w:rPr>
        <w:t xml:space="preserve"> Entrega en la unidad de Transparencia o a domicilio por correo postal certificado, previo pago derechos correspondientes;</w:t>
      </w:r>
    </w:p>
    <w:p w14:paraId="583A19E1"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b/>
          <w:bCs/>
          <w:i/>
          <w:iCs/>
          <w:sz w:val="22"/>
          <w:szCs w:val="22"/>
          <w:lang w:eastAsia="en-US"/>
        </w:rPr>
        <w:t>V.</w:t>
      </w:r>
      <w:r w:rsidRPr="0067741B">
        <w:rPr>
          <w:rFonts w:ascii="Palatino Linotype" w:hAnsi="Palatino Linotype"/>
          <w:i/>
          <w:iCs/>
          <w:sz w:val="22"/>
          <w:szCs w:val="22"/>
          <w:lang w:eastAsia="en-US"/>
        </w:rPr>
        <w:t xml:space="preserve"> En su caso, correo electrónico o vínculo electrónico. En caso de que el particular proporcione el dispositivo electrónico para la entrega de la información, la reproducción se hará sin costo. </w:t>
      </w:r>
    </w:p>
    <w:p w14:paraId="47FFA7ED" w14:textId="77777777" w:rsidR="00F9784F" w:rsidRPr="0067741B" w:rsidRDefault="00F9784F" w:rsidP="00F9784F">
      <w:pPr>
        <w:ind w:left="567" w:right="616"/>
        <w:jc w:val="both"/>
        <w:rPr>
          <w:rFonts w:ascii="Palatino Linotype" w:hAnsi="Palatino Linotype"/>
          <w:i/>
          <w:iCs/>
          <w:sz w:val="22"/>
          <w:szCs w:val="22"/>
          <w:lang w:eastAsia="en-US"/>
        </w:rPr>
      </w:pPr>
    </w:p>
    <w:p w14:paraId="35DA0B1C" w14:textId="77777777" w:rsidR="00F9784F" w:rsidRPr="0067741B" w:rsidRDefault="00F9784F" w:rsidP="00F9784F">
      <w:pPr>
        <w:ind w:left="567" w:right="616"/>
        <w:jc w:val="both"/>
        <w:rPr>
          <w:rFonts w:ascii="Palatino Linotype" w:hAnsi="Palatino Linotype"/>
          <w:i/>
          <w:iCs/>
          <w:sz w:val="22"/>
          <w:szCs w:val="22"/>
          <w:lang w:eastAsia="en-US"/>
        </w:rPr>
      </w:pPr>
      <w:r w:rsidRPr="0067741B">
        <w:rPr>
          <w:rFonts w:ascii="Palatino Linotype" w:hAnsi="Palatino Linotype"/>
          <w:b/>
          <w:bCs/>
          <w:i/>
          <w:iCs/>
          <w:sz w:val="22"/>
          <w:szCs w:val="22"/>
          <w:lang w:eastAsia="en-US"/>
        </w:rPr>
        <w:t xml:space="preserve">VIGÉSIMO SEXTO. </w:t>
      </w:r>
      <w:r w:rsidRPr="0067741B">
        <w:rPr>
          <w:rFonts w:ascii="Palatino Linotype" w:hAnsi="Palatino Linotype"/>
          <w:i/>
          <w:iCs/>
          <w:sz w:val="22"/>
          <w:szCs w:val="22"/>
          <w:lang w:eastAsia="en-US"/>
        </w:rPr>
        <w:t xml:space="preserve">Para la entrega de la información en una modalidad distinta a los medios electrónicos, </w:t>
      </w:r>
      <w:r w:rsidRPr="0067741B">
        <w:rPr>
          <w:rFonts w:ascii="Palatino Linotype" w:hAnsi="Palatino Linotype"/>
          <w:i/>
          <w:iCs/>
          <w:sz w:val="22"/>
          <w:szCs w:val="22"/>
          <w:u w:val="single"/>
          <w:lang w:eastAsia="en-US"/>
        </w:rPr>
        <w:t>el Sujeto Obligado deberá indicar a través de los sistemas electrónicos el nombre del servidor público que lo atenderá, domicilio de la Unidad de Transparencia, los días, horarios de atención, y en su caso los costos de reproducción</w:t>
      </w:r>
      <w:r w:rsidRPr="0067741B">
        <w:rPr>
          <w:rFonts w:ascii="Palatino Linotype" w:hAnsi="Palatino Linotype"/>
          <w:i/>
          <w:iCs/>
          <w:sz w:val="22"/>
          <w:szCs w:val="22"/>
          <w:lang w:eastAsia="en-US"/>
        </w:rPr>
        <w:t>.</w:t>
      </w:r>
    </w:p>
    <w:p w14:paraId="08E90D1D" w14:textId="77777777" w:rsidR="00F9784F" w:rsidRPr="0067741B" w:rsidRDefault="00F9784F" w:rsidP="00F9784F">
      <w:pPr>
        <w:ind w:left="567" w:right="616"/>
        <w:jc w:val="both"/>
        <w:rPr>
          <w:rFonts w:ascii="Palatino Linotype" w:hAnsi="Palatino Linotype"/>
          <w:i/>
          <w:iCs/>
          <w:sz w:val="22"/>
          <w:szCs w:val="22"/>
          <w:lang w:eastAsia="en-US"/>
        </w:rPr>
      </w:pPr>
    </w:p>
    <w:p w14:paraId="6FA8C023" w14:textId="77777777" w:rsidR="00F9784F" w:rsidRPr="0067741B" w:rsidRDefault="00F9784F" w:rsidP="00F9784F">
      <w:pPr>
        <w:ind w:left="567" w:right="616"/>
        <w:jc w:val="both"/>
        <w:rPr>
          <w:rFonts w:ascii="Palatino Linotype" w:hAnsi="Palatino Linotype"/>
          <w:i/>
          <w:iCs/>
          <w:sz w:val="22"/>
          <w:szCs w:val="22"/>
          <w:lang w:val="es-MX" w:eastAsia="en-US"/>
        </w:rPr>
      </w:pPr>
      <w:r w:rsidRPr="0067741B">
        <w:rPr>
          <w:rFonts w:ascii="Palatino Linotype" w:hAnsi="Palatino Linotype"/>
          <w:i/>
          <w:iCs/>
          <w:sz w:val="22"/>
          <w:szCs w:val="22"/>
        </w:rPr>
        <w:t>En caso que la información se programe de manera calendarizada, el Sujeto Obligado, deberá tener disponible la información correspondiente a la entrega de la primera fecha. En caso que el particular no acuda por la información, el Sujeto Obligado, no tendrá la obligación de generar las subsecuentes, hasta en tanto no se presente por el primer soporte documental.”</w:t>
      </w:r>
    </w:p>
    <w:p w14:paraId="37DFFE2B" w14:textId="77777777" w:rsidR="00F9784F" w:rsidRPr="0067741B" w:rsidRDefault="00F9784F" w:rsidP="00F9784F">
      <w:pPr>
        <w:spacing w:line="360" w:lineRule="auto"/>
        <w:jc w:val="both"/>
        <w:rPr>
          <w:rFonts w:ascii="Palatino Linotype" w:hAnsi="Palatino Linotype"/>
          <w:lang w:val="es-MX" w:eastAsia="en-US"/>
        </w:rPr>
      </w:pPr>
    </w:p>
    <w:p w14:paraId="2726906A" w14:textId="77777777" w:rsidR="00F9784F" w:rsidRPr="0067741B" w:rsidRDefault="00F9784F" w:rsidP="00F9784F">
      <w:pPr>
        <w:spacing w:line="360" w:lineRule="auto"/>
        <w:jc w:val="both"/>
        <w:rPr>
          <w:rFonts w:ascii="Palatino Linotype" w:hAnsi="Palatino Linotype"/>
          <w:lang w:val="es-MX" w:eastAsia="en-US"/>
        </w:rPr>
      </w:pPr>
      <w:r w:rsidRPr="0067741B">
        <w:rPr>
          <w:rFonts w:ascii="Palatino Linotype" w:hAnsi="Palatino Linotype"/>
          <w:lang w:val="es-MX" w:eastAsia="en-US"/>
        </w:rPr>
        <w:t>De lo anterior, se desprende que, el</w:t>
      </w:r>
      <w:r w:rsidRPr="0067741B">
        <w:rPr>
          <w:rFonts w:ascii="Palatino Linotype" w:hAnsi="Palatino Linotype"/>
          <w:b/>
          <w:lang w:val="es-MX" w:eastAsia="en-US"/>
        </w:rPr>
        <w:t xml:space="preserve"> Sujeto Obligado</w:t>
      </w:r>
      <w:r w:rsidRPr="0067741B">
        <w:rPr>
          <w:rFonts w:ascii="Palatino Linotype" w:hAnsi="Palatino Linotype"/>
          <w:lang w:val="es-MX" w:eastAsia="en-US"/>
        </w:rPr>
        <w:t xml:space="preserve"> no procedió al cambio de modalidad de manera fundada y motivada, y además que el cambio de vía a </w:t>
      </w:r>
      <w:r w:rsidRPr="0067741B">
        <w:rPr>
          <w:rFonts w:ascii="Palatino Linotype" w:hAnsi="Palatino Linotype"/>
          <w:b/>
          <w:i/>
          <w:lang w:val="es-MX" w:eastAsia="en-US"/>
        </w:rPr>
        <w:t xml:space="preserve">consulta </w:t>
      </w:r>
      <w:r w:rsidRPr="0067741B">
        <w:rPr>
          <w:rFonts w:ascii="Palatino Linotype" w:hAnsi="Palatino Linotype"/>
          <w:b/>
          <w:i/>
          <w:lang w:val="es-MX" w:eastAsia="en-US"/>
        </w:rPr>
        <w:lastRenderedPageBreak/>
        <w:t>directa</w:t>
      </w:r>
      <w:r w:rsidRPr="0067741B">
        <w:rPr>
          <w:rFonts w:ascii="Palatino Linotype" w:hAnsi="Palatino Linotype"/>
          <w:lang w:val="es-MX"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67741B">
        <w:rPr>
          <w:rFonts w:ascii="Palatino Linotype" w:hAnsi="Palatino Linotype"/>
          <w:b/>
          <w:lang w:val="es-MX" w:eastAsia="en-US"/>
        </w:rPr>
        <w:t>Recurrente</w:t>
      </w:r>
      <w:r w:rsidRPr="0067741B">
        <w:rPr>
          <w:rFonts w:ascii="Palatino Linotype" w:hAnsi="Palatino Linotype"/>
          <w:lang w:val="es-MX" w:eastAsia="en-US"/>
        </w:rPr>
        <w:t>.</w:t>
      </w:r>
    </w:p>
    <w:p w14:paraId="1C6D7CCF" w14:textId="77777777" w:rsidR="004E7ADB" w:rsidRPr="0067741B" w:rsidRDefault="004E7ADB" w:rsidP="00F9784F">
      <w:pPr>
        <w:spacing w:line="360" w:lineRule="auto"/>
        <w:jc w:val="both"/>
        <w:rPr>
          <w:rFonts w:ascii="Palatino Linotype" w:hAnsi="Palatino Linotype"/>
          <w:lang w:val="es-MX" w:eastAsia="en-US"/>
        </w:rPr>
      </w:pPr>
    </w:p>
    <w:p w14:paraId="23538194" w14:textId="77777777" w:rsidR="004E7ADB" w:rsidRPr="0067741B" w:rsidRDefault="004E7ADB" w:rsidP="004E7ADB">
      <w:pPr>
        <w:tabs>
          <w:tab w:val="left" w:pos="709"/>
        </w:tabs>
        <w:spacing w:line="360" w:lineRule="auto"/>
        <w:jc w:val="both"/>
        <w:rPr>
          <w:rFonts w:ascii="Palatino Linotype" w:eastAsiaTheme="minorHAnsi" w:hAnsi="Palatino Linotype" w:cstheme="minorBidi"/>
        </w:rPr>
      </w:pPr>
      <w:r w:rsidRPr="0067741B">
        <w:rPr>
          <w:rFonts w:ascii="Palatino Linotype" w:eastAsiaTheme="minorHAnsi" w:hAnsi="Palatino Linotype" w:cstheme="minorBidi"/>
        </w:rPr>
        <w:t>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066C14F9" w14:textId="77777777" w:rsidR="00BA64DD" w:rsidRPr="0067741B" w:rsidRDefault="00BA64DD" w:rsidP="00BA64DD">
      <w:pPr>
        <w:spacing w:line="360" w:lineRule="auto"/>
        <w:jc w:val="both"/>
        <w:rPr>
          <w:rFonts w:ascii="Palatino Linotype" w:hAnsi="Palatino Linotype" w:cs="Tahoma"/>
          <w:bCs/>
          <w:iCs/>
        </w:rPr>
      </w:pPr>
    </w:p>
    <w:p w14:paraId="368211FD" w14:textId="77777777" w:rsidR="00BA64DD" w:rsidRPr="0067741B" w:rsidRDefault="00BA64DD" w:rsidP="00BA64DD">
      <w:pPr>
        <w:pStyle w:val="Prrafodelista"/>
        <w:numPr>
          <w:ilvl w:val="0"/>
          <w:numId w:val="28"/>
        </w:numPr>
        <w:tabs>
          <w:tab w:val="left" w:pos="709"/>
        </w:tabs>
        <w:spacing w:line="360" w:lineRule="auto"/>
        <w:jc w:val="both"/>
        <w:rPr>
          <w:rFonts w:ascii="Palatino Linotype" w:eastAsia="Palatino Linotype" w:hAnsi="Palatino Linotype" w:cs="Palatino Linotype"/>
          <w:b/>
          <w:i/>
          <w:sz w:val="28"/>
          <w:szCs w:val="22"/>
          <w:lang w:val="es-MX" w:eastAsia="es-MX"/>
        </w:rPr>
      </w:pPr>
      <w:r w:rsidRPr="0067741B">
        <w:rPr>
          <w:rFonts w:ascii="Palatino Linotype" w:eastAsia="Palatino Linotype" w:hAnsi="Palatino Linotype" w:cs="Palatino Linotype"/>
          <w:b/>
          <w:i/>
          <w:sz w:val="28"/>
          <w:szCs w:val="22"/>
          <w:lang w:val="es-MX" w:eastAsia="es-MX"/>
        </w:rPr>
        <w:t xml:space="preserve">DE LA VERSIÓN PÚBLICA. </w:t>
      </w:r>
    </w:p>
    <w:p w14:paraId="36F8DB3F" w14:textId="77777777" w:rsidR="00BA64DD" w:rsidRPr="0067741B" w:rsidRDefault="00BA64DD" w:rsidP="00BA64DD">
      <w:pPr>
        <w:tabs>
          <w:tab w:val="left" w:pos="709"/>
        </w:tabs>
        <w:spacing w:line="360" w:lineRule="auto"/>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67741B">
        <w:rPr>
          <w:rFonts w:ascii="Palatino Linotype" w:eastAsia="Palatino Linotype" w:hAnsi="Palatino Linotype" w:cs="Palatino Linotype"/>
          <w:b/>
          <w:szCs w:val="22"/>
          <w:lang w:val="es-MX" w:eastAsia="es-MX"/>
        </w:rPr>
        <w:t>Sujeto Obligado</w:t>
      </w:r>
      <w:r w:rsidRPr="0067741B">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03FFCC8B" w14:textId="77777777" w:rsidR="00BA64DD" w:rsidRPr="0067741B" w:rsidRDefault="00BA64DD" w:rsidP="00BA64DD">
      <w:pPr>
        <w:tabs>
          <w:tab w:val="left" w:pos="709"/>
        </w:tabs>
        <w:spacing w:line="360" w:lineRule="auto"/>
        <w:jc w:val="both"/>
        <w:rPr>
          <w:rFonts w:ascii="Palatino Linotype" w:eastAsia="Palatino Linotype" w:hAnsi="Palatino Linotype" w:cs="Palatino Linotype"/>
          <w:sz w:val="22"/>
          <w:szCs w:val="22"/>
          <w:lang w:val="es-MX" w:eastAsia="es-MX"/>
        </w:rPr>
      </w:pPr>
    </w:p>
    <w:p w14:paraId="07569D02"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w:t>
      </w:r>
      <w:r w:rsidRPr="0067741B">
        <w:rPr>
          <w:rFonts w:ascii="Palatino Linotype" w:eastAsia="Palatino Linotype" w:hAnsi="Palatino Linotype" w:cs="Palatino Linotype"/>
          <w:b/>
          <w:i/>
          <w:sz w:val="22"/>
          <w:szCs w:val="22"/>
          <w:lang w:val="es-MX" w:eastAsia="es-MX"/>
        </w:rPr>
        <w:t>Artículo 3.</w:t>
      </w:r>
      <w:r w:rsidRPr="0067741B">
        <w:rPr>
          <w:rFonts w:ascii="Palatino Linotype" w:eastAsia="Palatino Linotype" w:hAnsi="Palatino Linotype" w:cs="Palatino Linotype"/>
          <w:i/>
          <w:sz w:val="22"/>
          <w:szCs w:val="22"/>
          <w:lang w:val="es-MX" w:eastAsia="es-MX"/>
        </w:rPr>
        <w:t xml:space="preserve"> Para los efectos de la presente Ley se entenderá por:</w:t>
      </w:r>
    </w:p>
    <w:p w14:paraId="20D20529"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lastRenderedPageBreak/>
        <w:t>XX.</w:t>
      </w:r>
      <w:r w:rsidRPr="0067741B">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341CA88C"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p>
    <w:p w14:paraId="4A7AD49B"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XXI.</w:t>
      </w:r>
      <w:r w:rsidRPr="0067741B">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3B1EAA"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w:t>
      </w:r>
    </w:p>
    <w:p w14:paraId="2814503A"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XXXIV</w:t>
      </w:r>
      <w:r w:rsidRPr="0067741B">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2E568D33"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w:t>
      </w:r>
    </w:p>
    <w:p w14:paraId="4973A5FC"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XLV.</w:t>
      </w:r>
      <w:r w:rsidRPr="0067741B">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74B380D2"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p>
    <w:p w14:paraId="2561F50C"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Artículo 91.</w:t>
      </w:r>
      <w:r w:rsidRPr="0067741B">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559EE162" w14:textId="77777777" w:rsidR="004E7ADB" w:rsidRPr="0067741B" w:rsidRDefault="004E7ADB" w:rsidP="00BA64DD">
      <w:pPr>
        <w:tabs>
          <w:tab w:val="left" w:pos="709"/>
        </w:tabs>
        <w:ind w:left="567" w:right="567"/>
        <w:jc w:val="both"/>
        <w:rPr>
          <w:rFonts w:ascii="Palatino Linotype" w:eastAsia="Palatino Linotype" w:hAnsi="Palatino Linotype" w:cs="Palatino Linotype"/>
          <w:b/>
          <w:i/>
          <w:sz w:val="22"/>
          <w:szCs w:val="22"/>
          <w:lang w:val="es-MX" w:eastAsia="es-MX"/>
        </w:rPr>
      </w:pPr>
    </w:p>
    <w:p w14:paraId="3A029178"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Artículo 122.</w:t>
      </w:r>
      <w:r w:rsidRPr="0067741B">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w:t>
      </w:r>
      <w:proofErr w:type="spellStart"/>
      <w:r w:rsidRPr="0067741B">
        <w:rPr>
          <w:rFonts w:ascii="Palatino Linotype" w:eastAsia="Palatino Linotype" w:hAnsi="Palatino Linotype" w:cs="Palatino Linotype"/>
          <w:i/>
          <w:sz w:val="22"/>
          <w:szCs w:val="22"/>
          <w:lang w:val="es-MX" w:eastAsia="es-MX"/>
        </w:rPr>
        <w:t>actualiza</w:t>
      </w:r>
      <w:proofErr w:type="spellEnd"/>
      <w:r w:rsidRPr="0067741B">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0F9386B5"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p>
    <w:p w14:paraId="29A386A0"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01707CCC"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p>
    <w:p w14:paraId="53705B53"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186C685B"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p>
    <w:p w14:paraId="11EC2AE7"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Artículo 135.</w:t>
      </w:r>
      <w:r w:rsidRPr="0067741B">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C368A1B"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p>
    <w:p w14:paraId="435CEB66"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r w:rsidRPr="0067741B">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EBF8DBB"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p>
    <w:p w14:paraId="75AD2B6D"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lastRenderedPageBreak/>
        <w:t>Artículo 143</w:t>
      </w:r>
      <w:r w:rsidRPr="0067741B">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0F67F567"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67741B">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223E2D30"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II.</w:t>
      </w:r>
      <w:r w:rsidRPr="0067741B">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465849D4"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III.</w:t>
      </w:r>
      <w:r w:rsidRPr="0067741B">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4415171E"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824B036"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32891169"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p>
    <w:p w14:paraId="4F6DC47B"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r w:rsidRPr="0067741B">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41178CA2"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p>
    <w:p w14:paraId="3F7AF68C"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Artículo 148.</w:t>
      </w:r>
      <w:r w:rsidRPr="0067741B">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6B512E93"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I.</w:t>
      </w:r>
      <w:r w:rsidRPr="0067741B">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2474B5D0"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II.</w:t>
      </w:r>
      <w:r w:rsidRPr="0067741B">
        <w:rPr>
          <w:rFonts w:ascii="Palatino Linotype" w:eastAsia="Palatino Linotype" w:hAnsi="Palatino Linotype" w:cs="Palatino Linotype"/>
          <w:i/>
          <w:sz w:val="22"/>
          <w:szCs w:val="22"/>
          <w:lang w:val="es-MX" w:eastAsia="es-MX"/>
        </w:rPr>
        <w:t xml:space="preserve"> Por Ley tenga el carácter de pública;</w:t>
      </w:r>
    </w:p>
    <w:p w14:paraId="2C6FC282"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III</w:t>
      </w:r>
      <w:r w:rsidRPr="0067741B">
        <w:rPr>
          <w:rFonts w:ascii="Palatino Linotype" w:eastAsia="Palatino Linotype" w:hAnsi="Palatino Linotype" w:cs="Palatino Linotype"/>
          <w:i/>
          <w:sz w:val="22"/>
          <w:szCs w:val="22"/>
          <w:lang w:val="es-MX" w:eastAsia="es-MX"/>
        </w:rPr>
        <w:t>. Exista una orden judicial;</w:t>
      </w:r>
    </w:p>
    <w:p w14:paraId="5685B5D0"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IV.</w:t>
      </w:r>
      <w:r w:rsidRPr="0067741B">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629CDC6E" w14:textId="77777777" w:rsidR="00BA64DD" w:rsidRPr="0067741B" w:rsidRDefault="00BA64DD" w:rsidP="00BA64DD">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V.</w:t>
      </w:r>
      <w:r w:rsidRPr="0067741B">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36C14912"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p>
    <w:p w14:paraId="301CFA9A"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62C6AF39" w14:textId="77777777" w:rsidR="00BA64DD" w:rsidRPr="0067741B" w:rsidRDefault="00BA64DD" w:rsidP="00BA64DD">
      <w:pPr>
        <w:tabs>
          <w:tab w:val="left" w:pos="709"/>
        </w:tabs>
        <w:ind w:left="567" w:right="567"/>
        <w:jc w:val="both"/>
        <w:rPr>
          <w:rFonts w:ascii="Palatino Linotype" w:eastAsia="Palatino Linotype" w:hAnsi="Palatino Linotype" w:cs="Palatino Linotype"/>
          <w:b/>
          <w:i/>
          <w:sz w:val="22"/>
          <w:szCs w:val="22"/>
          <w:lang w:val="es-MX" w:eastAsia="es-MX"/>
        </w:rPr>
      </w:pPr>
    </w:p>
    <w:p w14:paraId="7B3D1045" w14:textId="77777777" w:rsidR="00BA64DD" w:rsidRPr="0067741B" w:rsidRDefault="00BA64DD" w:rsidP="00BA64DD">
      <w:pPr>
        <w:tabs>
          <w:tab w:val="left" w:pos="709"/>
        </w:tabs>
        <w:ind w:left="567" w:right="567"/>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Artículo 149.</w:t>
      </w:r>
      <w:r w:rsidRPr="0067741B">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70A61CDA" w14:textId="77777777" w:rsidR="00BA64DD" w:rsidRPr="0067741B" w:rsidRDefault="00BA64DD" w:rsidP="00BA64DD">
      <w:pPr>
        <w:spacing w:line="360" w:lineRule="auto"/>
        <w:ind w:right="49"/>
        <w:jc w:val="both"/>
        <w:rPr>
          <w:rFonts w:ascii="Palatino Linotype" w:eastAsia="Palatino Linotype" w:hAnsi="Palatino Linotype" w:cs="Palatino Linotype"/>
          <w:sz w:val="22"/>
          <w:szCs w:val="22"/>
          <w:lang w:val="es-MX" w:eastAsia="es-MX"/>
        </w:rPr>
      </w:pPr>
    </w:p>
    <w:p w14:paraId="2FADC5B7"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3886D453"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278C3BA3"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p>
    <w:p w14:paraId="49D89AA1"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15B0F818" w14:textId="77777777" w:rsidR="00BA64DD" w:rsidRPr="0067741B" w:rsidRDefault="00BA64DD" w:rsidP="00BA64DD">
      <w:pPr>
        <w:spacing w:line="360" w:lineRule="auto"/>
        <w:jc w:val="both"/>
        <w:rPr>
          <w:rFonts w:ascii="Palatino Linotype" w:eastAsia="Palatino Linotype" w:hAnsi="Palatino Linotype" w:cs="Palatino Linotype"/>
          <w:sz w:val="22"/>
          <w:szCs w:val="22"/>
          <w:lang w:val="es-MX" w:eastAsia="es-MX"/>
        </w:rPr>
      </w:pPr>
    </w:p>
    <w:p w14:paraId="412A6FE2"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lastRenderedPageBreak/>
        <w:t>“</w:t>
      </w:r>
      <w:r w:rsidRPr="0067741B">
        <w:rPr>
          <w:rFonts w:ascii="Palatino Linotype" w:eastAsia="Palatino Linotype" w:hAnsi="Palatino Linotype" w:cs="Palatino Linotype"/>
          <w:b/>
          <w:i/>
          <w:sz w:val="22"/>
          <w:szCs w:val="22"/>
          <w:lang w:val="es-MX" w:eastAsia="es-MX"/>
        </w:rPr>
        <w:t>Artículo 168</w:t>
      </w:r>
      <w:r w:rsidRPr="0067741B">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14130FAA"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I.</w:t>
      </w:r>
      <w:r w:rsidRPr="0067741B">
        <w:rPr>
          <w:rFonts w:ascii="Palatino Linotype" w:eastAsia="Palatino Linotype" w:hAnsi="Palatino Linotype" w:cs="Palatino Linotype"/>
          <w:i/>
          <w:sz w:val="22"/>
          <w:szCs w:val="22"/>
          <w:lang w:val="es-MX" w:eastAsia="es-MX"/>
        </w:rPr>
        <w:t xml:space="preserve"> El Área deberá remitir la solicitud, así como un escrito en el que </w:t>
      </w:r>
      <w:r w:rsidRPr="0067741B">
        <w:rPr>
          <w:rFonts w:ascii="Palatino Linotype" w:eastAsia="Palatino Linotype" w:hAnsi="Palatino Linotype" w:cs="Palatino Linotype"/>
          <w:b/>
          <w:i/>
          <w:sz w:val="22"/>
          <w:szCs w:val="22"/>
          <w:lang w:val="es-MX" w:eastAsia="es-MX"/>
        </w:rPr>
        <w:t>funde y motive la clasificación al Comité de Transparencia</w:t>
      </w:r>
      <w:r w:rsidRPr="0067741B">
        <w:rPr>
          <w:rFonts w:ascii="Palatino Linotype" w:eastAsia="Palatino Linotype" w:hAnsi="Palatino Linotype" w:cs="Palatino Linotype"/>
          <w:i/>
          <w:sz w:val="22"/>
          <w:szCs w:val="22"/>
          <w:lang w:val="es-MX" w:eastAsia="es-MX"/>
        </w:rPr>
        <w:t>, mismo que deberá resolver para:</w:t>
      </w:r>
    </w:p>
    <w:p w14:paraId="3A4CA913" w14:textId="77777777" w:rsidR="00BA64DD" w:rsidRPr="0067741B" w:rsidRDefault="00BA64DD" w:rsidP="00BA64DD">
      <w:pPr>
        <w:spacing w:after="240"/>
        <w:ind w:left="567" w:right="616"/>
        <w:jc w:val="both"/>
        <w:rPr>
          <w:rFonts w:ascii="Palatino Linotype" w:eastAsia="Palatino Linotype" w:hAnsi="Palatino Linotype" w:cs="Palatino Linotype"/>
          <w:b/>
          <w:i/>
          <w:sz w:val="22"/>
          <w:szCs w:val="22"/>
          <w:lang w:val="es-MX" w:eastAsia="es-MX"/>
        </w:rPr>
      </w:pPr>
      <w:r w:rsidRPr="0067741B">
        <w:rPr>
          <w:rFonts w:ascii="Palatino Linotype" w:eastAsia="Palatino Linotype" w:hAnsi="Palatino Linotype" w:cs="Palatino Linotype"/>
          <w:i/>
          <w:sz w:val="22"/>
          <w:szCs w:val="22"/>
          <w:lang w:val="es-MX" w:eastAsia="es-MX"/>
        </w:rPr>
        <w:t>a</w:t>
      </w:r>
      <w:r w:rsidRPr="0067741B">
        <w:rPr>
          <w:rFonts w:ascii="Palatino Linotype" w:eastAsia="Palatino Linotype" w:hAnsi="Palatino Linotype" w:cs="Palatino Linotype"/>
          <w:b/>
          <w:i/>
          <w:sz w:val="22"/>
          <w:szCs w:val="22"/>
          <w:lang w:val="es-MX" w:eastAsia="es-MX"/>
        </w:rPr>
        <w:t>) Confirmar la clasificación;</w:t>
      </w:r>
    </w:p>
    <w:p w14:paraId="29FF2036"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3B837715"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II.</w:t>
      </w:r>
      <w:r w:rsidRPr="0067741B">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3D7C34B3"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III.</w:t>
      </w:r>
      <w:r w:rsidRPr="0067741B">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60FE8939" w14:textId="77777777" w:rsidR="00BA64DD" w:rsidRPr="0067741B" w:rsidRDefault="00BA64DD" w:rsidP="00BA64DD">
      <w:pPr>
        <w:spacing w:line="360" w:lineRule="auto"/>
        <w:jc w:val="both"/>
        <w:rPr>
          <w:rFonts w:ascii="Palatino Linotype" w:eastAsia="Palatino Linotype" w:hAnsi="Palatino Linotype" w:cs="Palatino Linotype"/>
          <w:sz w:val="22"/>
          <w:szCs w:val="22"/>
          <w:lang w:val="es-MX" w:eastAsia="es-MX"/>
        </w:rPr>
      </w:pPr>
    </w:p>
    <w:p w14:paraId="1FE33384" w14:textId="77777777" w:rsidR="00BA64DD" w:rsidRPr="0067741B" w:rsidRDefault="00BA64DD" w:rsidP="00BA64DD">
      <w:pPr>
        <w:spacing w:line="360" w:lineRule="auto"/>
        <w:ind w:right="51"/>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7741B">
        <w:rPr>
          <w:rFonts w:ascii="Palatino Linotype" w:eastAsia="Palatino Linotype" w:hAnsi="Palatino Linotype" w:cs="Palatino Linotype"/>
          <w:b/>
          <w:szCs w:val="22"/>
          <w:lang w:val="es-MX" w:eastAsia="es-MX"/>
        </w:rPr>
        <w:t>Sujeto Obligado</w:t>
      </w:r>
      <w:r w:rsidRPr="0067741B">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67741B">
        <w:rPr>
          <w:rFonts w:ascii="Palatino Linotype" w:eastAsia="Palatino Linotype" w:hAnsi="Palatino Linotype" w:cs="Palatino Linotype"/>
          <w:b/>
          <w:szCs w:val="22"/>
          <w:lang w:val="es-MX" w:eastAsia="es-MX"/>
        </w:rPr>
        <w:t>Sujeto Obligado</w:t>
      </w:r>
      <w:r w:rsidRPr="0067741B">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A3C0054" w14:textId="77777777" w:rsidR="00BA64DD" w:rsidRPr="0067741B" w:rsidRDefault="00BA64DD" w:rsidP="00BA64DD">
      <w:pPr>
        <w:spacing w:line="360" w:lineRule="auto"/>
        <w:ind w:right="51"/>
        <w:jc w:val="both"/>
        <w:rPr>
          <w:rFonts w:ascii="Palatino Linotype" w:eastAsia="Palatino Linotype" w:hAnsi="Palatino Linotype" w:cs="Palatino Linotype"/>
          <w:szCs w:val="22"/>
          <w:lang w:val="es-MX" w:eastAsia="es-MX"/>
        </w:rPr>
      </w:pPr>
    </w:p>
    <w:p w14:paraId="1AE58B42" w14:textId="77777777" w:rsidR="00BA64DD" w:rsidRPr="0067741B" w:rsidRDefault="00BA64DD" w:rsidP="00BA64DD">
      <w:pPr>
        <w:spacing w:line="360" w:lineRule="auto"/>
        <w:ind w:right="51"/>
        <w:jc w:val="both"/>
        <w:rPr>
          <w:rFonts w:ascii="Palatino Linotype" w:hAnsi="Palatino Linotype" w:cs="Arial"/>
          <w:szCs w:val="22"/>
          <w:lang w:val="es-MX" w:eastAsia="es-MX"/>
        </w:rPr>
      </w:pPr>
      <w:r w:rsidRPr="0067741B">
        <w:rPr>
          <w:rFonts w:ascii="Palatino Linotype" w:hAnsi="Palatino Linotype" w:cs="Arial"/>
          <w:szCs w:val="22"/>
          <w:lang w:val="es-MX" w:eastAsia="es-MX"/>
        </w:rPr>
        <w:t xml:space="preserve">En tal sentido, si derivado del análisis efectuado por </w:t>
      </w:r>
      <w:r w:rsidRPr="0067741B">
        <w:rPr>
          <w:rFonts w:ascii="Palatino Linotype" w:hAnsi="Palatino Linotype" w:cs="Arial"/>
          <w:b/>
          <w:szCs w:val="22"/>
          <w:lang w:val="es-MX" w:eastAsia="es-MX"/>
        </w:rPr>
        <w:t xml:space="preserve">Sujeto Obligado </w:t>
      </w:r>
      <w:r w:rsidRPr="0067741B">
        <w:rPr>
          <w:rFonts w:ascii="Palatino Linotype" w:hAnsi="Palatino Linotype" w:cs="Arial"/>
          <w:bCs/>
          <w:szCs w:val="22"/>
          <w:lang w:val="es-MX" w:eastAsia="es-MX"/>
        </w:rPr>
        <w:t>en el presente caso,</w:t>
      </w:r>
      <w:r w:rsidRPr="0067741B">
        <w:rPr>
          <w:rFonts w:ascii="Palatino Linotype" w:hAnsi="Palatino Linotype" w:cs="Arial"/>
          <w:szCs w:val="22"/>
          <w:lang w:val="es-MX" w:eastAsia="es-MX"/>
        </w:rPr>
        <w:t xml:space="preserve"> se desprende que, de la información fiscal contenida en los comprobantes fiscales </w:t>
      </w:r>
      <w:r w:rsidRPr="0067741B">
        <w:rPr>
          <w:rFonts w:ascii="Palatino Linotype" w:hAnsi="Palatino Linotype" w:cs="Arial"/>
          <w:szCs w:val="22"/>
          <w:lang w:val="es-MX" w:eastAsia="es-MX"/>
        </w:rPr>
        <w:lastRenderedPageBreak/>
        <w:t>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7B6D5A96" w14:textId="77777777" w:rsidR="00BA64DD" w:rsidRPr="0067741B" w:rsidRDefault="00BA64DD" w:rsidP="00BA64DD">
      <w:pPr>
        <w:spacing w:line="360" w:lineRule="auto"/>
        <w:ind w:right="51"/>
        <w:jc w:val="both"/>
        <w:rPr>
          <w:rFonts w:ascii="Palatino Linotype" w:hAnsi="Palatino Linotype" w:cs="Arial"/>
          <w:szCs w:val="22"/>
          <w:lang w:val="es-MX" w:eastAsia="es-MX"/>
        </w:rPr>
      </w:pPr>
    </w:p>
    <w:p w14:paraId="058B7961"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w:t>
      </w:r>
      <w:r w:rsidRPr="0067741B">
        <w:rPr>
          <w:rFonts w:ascii="Palatino Linotype" w:eastAsia="Palatino Linotype" w:hAnsi="Palatino Linotype" w:cs="Palatino Linotype"/>
          <w:b/>
          <w:bCs/>
          <w:lang w:val="es-MX" w:eastAsia="es-MX"/>
        </w:rPr>
        <w:t>clave de elector</w:t>
      </w:r>
      <w:r w:rsidRPr="0067741B">
        <w:rPr>
          <w:rFonts w:ascii="Palatino Linotype" w:eastAsia="Palatino Linotype" w:hAnsi="Palatino Linotype" w:cs="Palatino Linotype"/>
          <w:lang w:val="es-MX" w:eastAsia="es-MX"/>
        </w:rPr>
        <w:t xml:space="preserve">, </w:t>
      </w:r>
      <w:r w:rsidRPr="0067741B">
        <w:rPr>
          <w:rFonts w:ascii="Palatino Linotype" w:eastAsia="Palatino Linotype" w:hAnsi="Palatino Linotype" w:cs="Palatino Linotype"/>
          <w:b/>
          <w:bCs/>
          <w:lang w:val="es-MX" w:eastAsia="es-MX"/>
        </w:rPr>
        <w:t>numero de OCR</w:t>
      </w:r>
      <w:r w:rsidRPr="0067741B">
        <w:rPr>
          <w:rFonts w:ascii="Palatino Linotype" w:eastAsia="Palatino Linotype" w:hAnsi="Palatino Linotype" w:cs="Palatino Linotype"/>
          <w:lang w:val="es-MX" w:eastAsia="es-MX"/>
        </w:rPr>
        <w:t xml:space="preserve">, </w:t>
      </w:r>
      <w:r w:rsidRPr="0067741B">
        <w:rPr>
          <w:rFonts w:ascii="Palatino Linotype" w:eastAsia="Palatino Linotype" w:hAnsi="Palatino Linotype" w:cs="Palatino Linotype"/>
          <w:b/>
          <w:bCs/>
          <w:lang w:val="es-MX" w:eastAsia="es-MX"/>
        </w:rPr>
        <w:t>CURP</w:t>
      </w:r>
      <w:r w:rsidRPr="0067741B">
        <w:rPr>
          <w:rFonts w:ascii="Palatino Linotype" w:eastAsia="Palatino Linotype" w:hAnsi="Palatino Linotype" w:cs="Palatino Linotype"/>
          <w:lang w:val="es-MX" w:eastAsia="es-MX"/>
        </w:rPr>
        <w:t xml:space="preserve">, el </w:t>
      </w:r>
      <w:r w:rsidRPr="0067741B">
        <w:rPr>
          <w:rFonts w:ascii="Palatino Linotype" w:eastAsia="Palatino Linotype" w:hAnsi="Palatino Linotype" w:cs="Palatino Linotype"/>
          <w:b/>
          <w:bCs/>
          <w:lang w:val="es-MX" w:eastAsia="es-MX"/>
        </w:rPr>
        <w:t>número de cuenta bancaria</w:t>
      </w:r>
      <w:r w:rsidRPr="0067741B">
        <w:rPr>
          <w:rFonts w:ascii="Palatino Linotype" w:eastAsia="Palatino Linotype" w:hAnsi="Palatino Linotype" w:cs="Palatino Linotype"/>
          <w:lang w:val="es-MX" w:eastAsia="es-MX"/>
        </w:rPr>
        <w:t xml:space="preserve">, que sean </w:t>
      </w:r>
      <w:r w:rsidRPr="0067741B">
        <w:rPr>
          <w:rFonts w:ascii="Palatino Linotype" w:eastAsia="Palatino Linotype" w:hAnsi="Palatino Linotype" w:cs="Palatino Linotype"/>
          <w:b/>
          <w:bCs/>
          <w:u w:val="single"/>
          <w:lang w:val="es-MX" w:eastAsia="es-MX"/>
        </w:rPr>
        <w:t>exclusivamente de particulares</w:t>
      </w:r>
      <w:r w:rsidRPr="0067741B">
        <w:rPr>
          <w:rFonts w:ascii="Palatino Linotype" w:eastAsia="Palatino Linotype" w:hAnsi="Palatino Linotype" w:cs="Palatino Linotype"/>
          <w:lang w:val="es-MX" w:eastAsia="es-MX"/>
        </w:rPr>
        <w:t>, entre otros.</w:t>
      </w:r>
    </w:p>
    <w:p w14:paraId="52BC3DA0"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1A951698"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bookmarkStart w:id="11" w:name="_Hlk201862069"/>
      <w:r w:rsidRPr="0067741B">
        <w:rPr>
          <w:rFonts w:ascii="Palatino Linotype" w:eastAsia="Palatino Linotype" w:hAnsi="Palatino Linotype" w:cs="Palatino Linotype"/>
          <w:lang w:val="es-MX" w:eastAsia="es-MX"/>
        </w:rPr>
        <w:t xml:space="preserve">La </w:t>
      </w:r>
      <w:r w:rsidRPr="0067741B">
        <w:rPr>
          <w:rFonts w:ascii="Palatino Linotype" w:eastAsia="Palatino Linotype" w:hAnsi="Palatino Linotype" w:cs="Palatino Linotype"/>
          <w:b/>
          <w:lang w:val="es-MX" w:eastAsia="es-MX"/>
        </w:rPr>
        <w:t>clave de elector</w:t>
      </w:r>
      <w:r w:rsidRPr="0067741B">
        <w:rPr>
          <w:rFonts w:ascii="Palatino Linotype" w:eastAsia="Palatino Linotype" w:hAnsi="Palatino Linotype" w:cs="Palatino Linotype"/>
          <w:lang w:val="es-MX" w:eastAsia="es-MX"/>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67741B">
        <w:rPr>
          <w:rFonts w:ascii="Palatino Linotype" w:eastAsia="Palatino Linotype" w:hAnsi="Palatino Linotype" w:cs="Palatino Linotype"/>
          <w:lang w:val="es-MX" w:eastAsia="es-MX"/>
        </w:rPr>
        <w:t>homoclave</w:t>
      </w:r>
      <w:proofErr w:type="spellEnd"/>
      <w:r w:rsidRPr="0067741B">
        <w:rPr>
          <w:rFonts w:ascii="Palatino Linotype" w:eastAsia="Palatino Linotype" w:hAnsi="Palatino Linotype" w:cs="Palatino Linotype"/>
          <w:lang w:val="es-MX" w:eastAsia="es-MX"/>
        </w:rPr>
        <w:t xml:space="preserve"> que distingue a su titular de cualquier otro homónimo, por lo tanto, se trata de un dato personal que debe ser protegido.</w:t>
      </w:r>
    </w:p>
    <w:p w14:paraId="6490752C" w14:textId="77777777" w:rsidR="00BA64DD" w:rsidRPr="0067741B" w:rsidRDefault="00BA64DD" w:rsidP="00BA64DD">
      <w:pPr>
        <w:spacing w:line="360" w:lineRule="auto"/>
        <w:jc w:val="both"/>
        <w:rPr>
          <w:rFonts w:ascii="Palatino Linotype" w:eastAsia="Palatino Linotype" w:hAnsi="Palatino Linotype" w:cs="Palatino Linotype"/>
          <w:lang w:val="es-MX" w:eastAsia="es-MX"/>
        </w:rPr>
      </w:pPr>
    </w:p>
    <w:p w14:paraId="14EBFC6B" w14:textId="77777777" w:rsidR="00BA64DD" w:rsidRPr="0067741B" w:rsidRDefault="00BA64DD" w:rsidP="00BA64DD">
      <w:pPr>
        <w:spacing w:line="360" w:lineRule="auto"/>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lastRenderedPageBreak/>
        <w:t xml:space="preserve">El </w:t>
      </w:r>
      <w:r w:rsidRPr="0067741B">
        <w:rPr>
          <w:rFonts w:ascii="Palatino Linotype" w:eastAsia="Palatino Linotype" w:hAnsi="Palatino Linotype" w:cs="Palatino Linotype"/>
          <w:b/>
          <w:lang w:val="es-MX" w:eastAsia="es-MX"/>
        </w:rPr>
        <w:t>número de OCR,</w:t>
      </w:r>
      <w:r w:rsidRPr="0067741B">
        <w:rPr>
          <w:rFonts w:ascii="Palatino Linotype" w:eastAsia="Palatino Linotype" w:hAnsi="Palatino Linotype" w:cs="Palatino Linotype"/>
          <w:lang w:val="es-MX"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67741B">
        <w:rPr>
          <w:rFonts w:ascii="Palatino Linotype" w:eastAsia="Palatino Linotype" w:hAnsi="Palatino Linotype" w:cs="Palatino Linotype"/>
          <w:lang w:val="es-MX" w:eastAsia="es-MX"/>
        </w:rPr>
        <w:t>geoelectoral</w:t>
      </w:r>
      <w:proofErr w:type="spellEnd"/>
      <w:r w:rsidRPr="0067741B">
        <w:rPr>
          <w:rFonts w:ascii="Palatino Linotype" w:eastAsia="Palatino Linotype" w:hAnsi="Palatino Linotype" w:cs="Palatino Linotype"/>
          <w:lang w:val="es-MX" w:eastAsia="es-MX"/>
        </w:rPr>
        <w:t xml:space="preserve"> ahí contenida, por lo que es susceptible de resguardarse.</w:t>
      </w:r>
    </w:p>
    <w:bookmarkEnd w:id="11"/>
    <w:p w14:paraId="3C3F49C5" w14:textId="77777777" w:rsidR="00BA64DD" w:rsidRPr="0067741B" w:rsidRDefault="00BA64DD" w:rsidP="00BA64DD">
      <w:pPr>
        <w:spacing w:line="360" w:lineRule="auto"/>
        <w:jc w:val="both"/>
        <w:rPr>
          <w:rFonts w:ascii="Palatino Linotype" w:eastAsia="Palatino Linotype" w:hAnsi="Palatino Linotype" w:cs="Palatino Linotype"/>
          <w:lang w:val="es-MX" w:eastAsia="es-MX"/>
        </w:rPr>
      </w:pPr>
    </w:p>
    <w:p w14:paraId="428EEBAD" w14:textId="072E6A82" w:rsidR="00BA64DD" w:rsidRPr="0067741B" w:rsidRDefault="00BA64DD" w:rsidP="00BA64DD">
      <w:pPr>
        <w:spacing w:line="360" w:lineRule="auto"/>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 xml:space="preserve">La </w:t>
      </w:r>
      <w:r w:rsidRPr="0067741B">
        <w:rPr>
          <w:rFonts w:ascii="Palatino Linotype" w:eastAsia="Palatino Linotype" w:hAnsi="Palatino Linotype" w:cs="Palatino Linotype"/>
          <w:b/>
          <w:lang w:val="es-MX" w:eastAsia="es-MX"/>
        </w:rPr>
        <w:t>clave única del registro de población,</w:t>
      </w:r>
      <w:r w:rsidRPr="0067741B">
        <w:rPr>
          <w:rFonts w:ascii="Palatino Linotype" w:eastAsia="Palatino Linotype" w:hAnsi="Palatino Linotype" w:cs="Palatino Linotype"/>
          <w:i/>
          <w:lang w:val="es-MX" w:eastAsia="es-MX"/>
        </w:rPr>
        <w:t xml:space="preserve"> </w:t>
      </w:r>
      <w:r w:rsidRPr="0067741B">
        <w:rPr>
          <w:rFonts w:ascii="Palatino Linotype" w:eastAsia="Palatino Linotype" w:hAnsi="Palatino Linotype" w:cs="Palatino Linotype"/>
          <w:lang w:val="es-MX"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B39458B" w14:textId="77777777" w:rsidR="004E7ADB" w:rsidRPr="0067741B" w:rsidRDefault="004E7ADB" w:rsidP="00BA64DD">
      <w:pPr>
        <w:spacing w:line="360" w:lineRule="auto"/>
        <w:jc w:val="both"/>
        <w:rPr>
          <w:rFonts w:ascii="Palatino Linotype" w:eastAsia="Palatino Linotype" w:hAnsi="Palatino Linotype" w:cs="Palatino Linotype"/>
          <w:lang w:val="es-MX" w:eastAsia="es-MX"/>
        </w:rPr>
      </w:pPr>
    </w:p>
    <w:p w14:paraId="7FF42130"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 xml:space="preserve">Igualmente, resulta importante destacar que el </w:t>
      </w:r>
      <w:r w:rsidRPr="0067741B">
        <w:rPr>
          <w:rFonts w:ascii="Palatino Linotype" w:eastAsia="Palatino Linotype" w:hAnsi="Palatino Linotype" w:cs="Palatino Linotype"/>
          <w:i/>
          <w:lang w:val="es-MX" w:eastAsia="es-MX"/>
        </w:rPr>
        <w:t>número de cuenta bancaria</w:t>
      </w:r>
      <w:r w:rsidRPr="0067741B">
        <w:rPr>
          <w:rFonts w:ascii="Palatino Linotype" w:eastAsia="Palatino Linotype" w:hAnsi="Palatino Linotype" w:cs="Palatino Linotype"/>
          <w:lang w:val="es-MX"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3AA2A5E"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422842C6"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D966B9E"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2EAB3D07"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 xml:space="preserve">Además de que, la publicidad de los números de cuenta bancaria de los particulares en nada contribuye a la rendición de cuentas, sino por el contrario, dar a conocer los </w:t>
      </w:r>
      <w:r w:rsidRPr="0067741B">
        <w:rPr>
          <w:rFonts w:ascii="Palatino Linotype" w:eastAsia="Palatino Linotype" w:hAnsi="Palatino Linotype" w:cs="Palatino Linotype"/>
          <w:lang w:val="es-MX" w:eastAsia="es-MX"/>
        </w:rPr>
        <w:lastRenderedPageBreak/>
        <w:t xml:space="preserve">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A510AF5"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121E5BE8"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 xml:space="preserve">En esa virtud, este Pleno determina que dicha información no puede ser del dominio público, toda vez que se podría dar un uso inadecuado a la misma o cometer algún ilícito o fraude como ya ha sido expuesto. </w:t>
      </w:r>
    </w:p>
    <w:p w14:paraId="31B89359"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10F97C6D"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Es por esta razón que se debe omitir el o los números de cuentas bancarias de particulares en las versiones públicas que de las facturas se hagan, para ser entregadas.</w:t>
      </w:r>
    </w:p>
    <w:p w14:paraId="4E2712D3"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4C0A0F74"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Lo anterior, no es así tratándose de las cuentas bancarias o claves interbancarias de los Sujetos Obligados ya que su publicidad cede a la rendición de cuentas al transparentar la forma en que son administrados los recursos públicos.</w:t>
      </w:r>
    </w:p>
    <w:p w14:paraId="38FFB713"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451F16E3"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Lo argumentado encuentra sustento en los criterios 10/17 y 11/17, emitidos por el entonces Instituto Nacional de Transparencia, Acceso a la Información y Protección de Datos Personales, INAI, que llevan por rubro y texto los siguientes:</w:t>
      </w:r>
    </w:p>
    <w:p w14:paraId="54BDEB24" w14:textId="77777777" w:rsidR="00BA64DD" w:rsidRPr="0067741B" w:rsidRDefault="00BA64DD" w:rsidP="00BA64DD">
      <w:pPr>
        <w:rPr>
          <w:rFonts w:eastAsia="Palatino Linotype"/>
          <w:lang w:val="es-MX" w:eastAsia="es-MX"/>
        </w:rPr>
      </w:pPr>
    </w:p>
    <w:p w14:paraId="14F29467" w14:textId="77777777" w:rsidR="00BA64DD" w:rsidRPr="0067741B" w:rsidRDefault="00BA64DD" w:rsidP="00BA64DD">
      <w:pPr>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“Cuentas bancarias y/o CLABE interbancaria de personas físicas y morales privadas.</w:t>
      </w:r>
      <w:r w:rsidRPr="0067741B">
        <w:rPr>
          <w:rFonts w:ascii="Palatino Linotype" w:eastAsia="Palatino Linotype" w:hAnsi="Palatino Linotype" w:cs="Palatino Linotype"/>
          <w:i/>
          <w:sz w:val="22"/>
          <w:szCs w:val="22"/>
          <w:lang w:val="es-MX"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67741B">
        <w:rPr>
          <w:rFonts w:ascii="Palatino Linotype" w:eastAsia="Palatino Linotype" w:hAnsi="Palatino Linotype" w:cs="Palatino Linotype"/>
          <w:i/>
          <w:sz w:val="22"/>
          <w:szCs w:val="22"/>
          <w:lang w:val="es-MX" w:eastAsia="es-MX"/>
        </w:rPr>
        <w:lastRenderedPageBreak/>
        <w:t>artículos 116 de la Ley General de Transparencia y Acceso a la Información Pública y 113 de la Ley Federal de Transparencia y Acceso a la Información Pública.</w:t>
      </w:r>
    </w:p>
    <w:p w14:paraId="39340278" w14:textId="77777777" w:rsidR="00BA64DD" w:rsidRPr="0067741B" w:rsidRDefault="00BA64DD" w:rsidP="00BA64DD">
      <w:pPr>
        <w:ind w:left="567" w:right="616"/>
        <w:jc w:val="both"/>
        <w:rPr>
          <w:rFonts w:ascii="Palatino Linotype" w:eastAsia="Palatino Linotype" w:hAnsi="Palatino Linotype" w:cs="Palatino Linotype"/>
          <w:i/>
          <w:sz w:val="22"/>
          <w:szCs w:val="22"/>
          <w:lang w:val="es-MX" w:eastAsia="es-MX"/>
        </w:rPr>
      </w:pPr>
    </w:p>
    <w:p w14:paraId="1B4F8146" w14:textId="77777777" w:rsidR="00BA64DD" w:rsidRPr="0067741B" w:rsidRDefault="00BA64DD" w:rsidP="00BA64DD">
      <w:pPr>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Cuentas bancarias y/o CLABE interbancaria de sujetos obligados que reciben y/o transfieren recursos públicos, son información pública</w:t>
      </w:r>
      <w:r w:rsidRPr="0067741B">
        <w:rPr>
          <w:rFonts w:ascii="Palatino Linotype" w:eastAsia="Palatino Linotype" w:hAnsi="Palatino Linotype" w:cs="Palatino Linotype"/>
          <w:i/>
          <w:sz w:val="22"/>
          <w:szCs w:val="22"/>
          <w:lang w:val="es-MX"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41F1F70"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4905F0B1"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 xml:space="preserve">Por cuanto hace al </w:t>
      </w:r>
      <w:r w:rsidRPr="0067741B">
        <w:rPr>
          <w:rFonts w:ascii="Palatino Linotype" w:eastAsia="Palatino Linotype" w:hAnsi="Palatino Linotype" w:cs="Palatino Linotype"/>
          <w:b/>
          <w:lang w:val="es-MX" w:eastAsia="es-MX"/>
        </w:rPr>
        <w:t xml:space="preserve">Registro Federal de Contribuyentes (RFC) </w:t>
      </w:r>
      <w:r w:rsidRPr="0067741B">
        <w:rPr>
          <w:rFonts w:ascii="Palatino Linotype" w:eastAsia="Palatino Linotype" w:hAnsi="Palatino Linotype" w:cs="Palatino Linotype"/>
          <w:lang w:val="es-MX" w:eastAsia="es-MX"/>
        </w:rPr>
        <w:t>y</w:t>
      </w:r>
      <w:r w:rsidRPr="0067741B">
        <w:rPr>
          <w:rFonts w:ascii="Palatino Linotype" w:eastAsia="Palatino Linotype" w:hAnsi="Palatino Linotype" w:cs="Palatino Linotype"/>
          <w:b/>
          <w:lang w:val="es-MX" w:eastAsia="es-MX"/>
        </w:rPr>
        <w:t xml:space="preserve"> el domicilio fiscal </w:t>
      </w:r>
      <w:r w:rsidRPr="0067741B">
        <w:rPr>
          <w:rFonts w:ascii="Palatino Linotype" w:eastAsia="Palatino Linotype" w:hAnsi="Palatino Linotype" w:cs="Palatino Linotype"/>
          <w:lang w:val="es-MX"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3EF8A73"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179F1095"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C4BDD73"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157B5CE5"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67741B">
        <w:rPr>
          <w:rFonts w:ascii="Palatino Linotype" w:eastAsia="Palatino Linotype" w:hAnsi="Palatino Linotype" w:cs="Palatino Linotype"/>
          <w:b/>
          <w:lang w:val="es-MX" w:eastAsia="es-MX"/>
        </w:rPr>
        <w:t>no puede considerarse como información clasificada lo relativo a su nombre, registro federal de contribuyentes y domicilio fiscal</w:t>
      </w:r>
      <w:r w:rsidRPr="0067741B">
        <w:rPr>
          <w:rFonts w:ascii="Palatino Linotype" w:eastAsia="Palatino Linotype" w:hAnsi="Palatino Linotype" w:cs="Palatino Linotype"/>
          <w:lang w:val="es-MX" w:eastAsia="es-MX"/>
        </w:rPr>
        <w:t xml:space="preserve">, atento a que dicha información </w:t>
      </w:r>
      <w:r w:rsidRPr="0067741B">
        <w:rPr>
          <w:rFonts w:ascii="Palatino Linotype" w:eastAsia="Palatino Linotype" w:hAnsi="Palatino Linotype" w:cs="Palatino Linotype"/>
          <w:lang w:val="es-MX" w:eastAsia="es-MX"/>
        </w:rPr>
        <w:lastRenderedPageBreak/>
        <w:t>es la que puede generar certeza en los gobernados en que se está ejerciendo debidamente el presupuesto.</w:t>
      </w:r>
    </w:p>
    <w:p w14:paraId="38A7880C"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0E1AF972" w14:textId="77777777" w:rsidR="00BA64DD" w:rsidRPr="0067741B" w:rsidRDefault="00BA64DD" w:rsidP="00BA64DD">
      <w:pPr>
        <w:spacing w:line="360" w:lineRule="auto"/>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Robustece lo anterior el criterio orientador 04/21 emitido por el entonces Instituto Nacional de Transparencia, Acceso a la Información y Protección de Datos Personales, INAI, el cual refiere:</w:t>
      </w:r>
    </w:p>
    <w:p w14:paraId="3BE05006" w14:textId="77777777" w:rsidR="00BA64DD" w:rsidRPr="0067741B" w:rsidRDefault="00BA64DD" w:rsidP="00BA64DD">
      <w:pPr>
        <w:rPr>
          <w:rFonts w:asciiTheme="minorHAnsi" w:eastAsiaTheme="minorHAnsi" w:hAnsiTheme="minorHAnsi" w:cstheme="minorBidi"/>
          <w:sz w:val="22"/>
          <w:szCs w:val="22"/>
          <w:lang w:val="es-MX" w:eastAsia="es-MX"/>
        </w:rPr>
      </w:pPr>
    </w:p>
    <w:p w14:paraId="4642926E" w14:textId="1AB8B80C" w:rsidR="00BA64DD" w:rsidRPr="0067741B" w:rsidRDefault="00BA64DD" w:rsidP="00BA64DD">
      <w:pPr>
        <w:spacing w:before="120" w:after="120"/>
        <w:ind w:left="851" w:right="902"/>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 xml:space="preserve">“Registro Federal de Contribuyentes (RFC) de personas físicas proveedoras o contratistas. </w:t>
      </w:r>
      <w:r w:rsidRPr="0067741B">
        <w:rPr>
          <w:rFonts w:ascii="Palatino Linotype" w:eastAsia="Palatino Linotype" w:hAnsi="Palatino Linotype" w:cs="Palatino Linotype"/>
          <w:i/>
          <w:sz w:val="22"/>
          <w:szCs w:val="22"/>
          <w:lang w:val="es-MX"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6F2DB046" w14:textId="77777777" w:rsidR="004E7ADB" w:rsidRPr="0067741B" w:rsidRDefault="004E7ADB" w:rsidP="00BA64DD">
      <w:pPr>
        <w:spacing w:line="360" w:lineRule="auto"/>
        <w:ind w:right="50"/>
        <w:jc w:val="both"/>
        <w:rPr>
          <w:rFonts w:ascii="Palatino Linotype" w:eastAsia="Palatino Linotype" w:hAnsi="Palatino Linotype" w:cs="Palatino Linotype"/>
          <w:lang w:val="es-MX" w:eastAsia="es-MX"/>
        </w:rPr>
      </w:pPr>
    </w:p>
    <w:p w14:paraId="02F86220"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 xml:space="preserve">Relacionado con lo anterior, el </w:t>
      </w:r>
      <w:r w:rsidRPr="0067741B">
        <w:rPr>
          <w:rFonts w:ascii="Palatino Linotype" w:eastAsia="Palatino Linotype" w:hAnsi="Palatino Linotype" w:cs="Palatino Linotype"/>
          <w:b/>
          <w:lang w:val="es-MX" w:eastAsia="es-MX"/>
        </w:rPr>
        <w:t>nombre de las personas físicas</w:t>
      </w:r>
      <w:r w:rsidRPr="0067741B">
        <w:rPr>
          <w:rFonts w:ascii="Palatino Linotype" w:eastAsia="Palatino Linotype" w:hAnsi="Palatino Linotype" w:cs="Palatino Linotype"/>
          <w:lang w:val="es-MX" w:eastAsia="es-MX"/>
        </w:rPr>
        <w:t xml:space="preserve"> o los </w:t>
      </w:r>
      <w:r w:rsidRPr="0067741B">
        <w:rPr>
          <w:rFonts w:ascii="Palatino Linotype" w:eastAsia="Palatino Linotype" w:hAnsi="Palatino Linotype" w:cs="Palatino Linotype"/>
          <w:b/>
          <w:lang w:val="es-MX" w:eastAsia="es-MX"/>
        </w:rPr>
        <w:t>representantes legales de las personas morales</w:t>
      </w:r>
      <w:r w:rsidRPr="0067741B">
        <w:rPr>
          <w:rFonts w:ascii="Palatino Linotype" w:eastAsia="Palatino Linotype" w:hAnsi="Palatino Linotype" w:cs="Palatino Linotype"/>
          <w:lang w:val="es-MX" w:eastAsia="es-MX"/>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0DD92924"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p>
    <w:p w14:paraId="5F0BF071" w14:textId="77777777" w:rsidR="00BA64DD" w:rsidRPr="0067741B" w:rsidRDefault="00BA64DD" w:rsidP="00BA64DD">
      <w:pPr>
        <w:spacing w:line="360" w:lineRule="auto"/>
        <w:ind w:right="50"/>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68140FE4" w14:textId="77777777" w:rsidR="00BA64DD" w:rsidRPr="0067741B" w:rsidRDefault="00BA64DD" w:rsidP="00BA64DD">
      <w:pPr>
        <w:rPr>
          <w:rFonts w:eastAsia="Palatino Linotype"/>
          <w:lang w:val="es-MX" w:eastAsia="es-MX"/>
        </w:rPr>
      </w:pPr>
    </w:p>
    <w:p w14:paraId="64B28CCC" w14:textId="77777777" w:rsidR="00BA64DD" w:rsidRPr="0067741B" w:rsidRDefault="00BA64DD" w:rsidP="00BA64DD">
      <w:pPr>
        <w:spacing w:before="120" w:after="12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w:t>
      </w:r>
      <w:r w:rsidRPr="0067741B">
        <w:rPr>
          <w:rFonts w:ascii="Palatino Linotype" w:eastAsia="Palatino Linotype" w:hAnsi="Palatino Linotype" w:cs="Palatino Linotype"/>
          <w:b/>
          <w:i/>
          <w:sz w:val="22"/>
          <w:szCs w:val="22"/>
          <w:lang w:val="es-MX" w:eastAsia="es-MX"/>
        </w:rPr>
        <w:t>Artículo 23.</w:t>
      </w:r>
      <w:r w:rsidRPr="0067741B">
        <w:rPr>
          <w:rFonts w:ascii="Palatino Linotype" w:eastAsia="Palatino Linotype" w:hAnsi="Palatino Linotype" w:cs="Palatino Linotype"/>
          <w:i/>
          <w:sz w:val="22"/>
          <w:szCs w:val="22"/>
          <w:lang w:val="es-MX" w:eastAsia="es-MX"/>
        </w:rPr>
        <w:t xml:space="preserve"> (…)</w:t>
      </w:r>
    </w:p>
    <w:p w14:paraId="30D04853" w14:textId="77777777" w:rsidR="00BA64DD" w:rsidRPr="0067741B" w:rsidRDefault="00BA64DD" w:rsidP="00BA64DD">
      <w:pPr>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73664E" w14:textId="77777777" w:rsidR="00BA64DD" w:rsidRPr="0067741B" w:rsidRDefault="00BA64DD" w:rsidP="00BA64DD">
      <w:pPr>
        <w:spacing w:line="360" w:lineRule="auto"/>
        <w:jc w:val="both"/>
        <w:rPr>
          <w:rFonts w:ascii="Palatino Linotype" w:eastAsia="Palatino Linotype" w:hAnsi="Palatino Linotype" w:cs="Palatino Linotype"/>
          <w:lang w:val="es-MX" w:eastAsia="es-MX"/>
        </w:rPr>
      </w:pPr>
    </w:p>
    <w:p w14:paraId="03288320" w14:textId="77777777" w:rsidR="00BA64DD" w:rsidRPr="0067741B" w:rsidRDefault="00BA64DD" w:rsidP="00BA64DD">
      <w:pPr>
        <w:spacing w:line="360" w:lineRule="auto"/>
        <w:jc w:val="both"/>
        <w:rPr>
          <w:rFonts w:ascii="Palatino Linotype" w:eastAsia="Palatino Linotype" w:hAnsi="Palatino Linotype" w:cs="Palatino Linotype"/>
          <w:lang w:val="es-MX" w:eastAsia="es-MX"/>
        </w:rPr>
      </w:pPr>
      <w:r w:rsidRPr="0067741B">
        <w:rPr>
          <w:rFonts w:ascii="Palatino Linotype" w:eastAsia="Palatino Linotype" w:hAnsi="Palatino Linotype" w:cs="Palatino Linotype"/>
          <w:lang w:val="es-MX"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443B0C5C" w14:textId="77777777" w:rsidR="00BA64DD" w:rsidRPr="0067741B" w:rsidRDefault="00BA64DD" w:rsidP="00BA64DD">
      <w:pPr>
        <w:rPr>
          <w:rFonts w:eastAsia="Palatino Linotype"/>
          <w:lang w:val="es-MX" w:eastAsia="es-MX"/>
        </w:rPr>
      </w:pPr>
    </w:p>
    <w:p w14:paraId="285605EF" w14:textId="77777777" w:rsidR="00BA64DD" w:rsidRPr="0067741B" w:rsidRDefault="00BA64DD" w:rsidP="00BA64DD">
      <w:pPr>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“Datos de identificación del representante o apoderado legal.</w:t>
      </w:r>
      <w:r w:rsidRPr="0067741B">
        <w:rPr>
          <w:rFonts w:ascii="Palatino Linotype" w:eastAsia="Palatino Linotype" w:hAnsi="Palatino Linotype" w:cs="Palatino Linotype"/>
          <w:i/>
          <w:sz w:val="22"/>
          <w:szCs w:val="22"/>
          <w:lang w:val="es-MX" w:eastAsia="es-MX"/>
        </w:rPr>
        <w:t xml:space="preserve"> </w:t>
      </w:r>
      <w:r w:rsidRPr="0067741B">
        <w:rPr>
          <w:rFonts w:ascii="Palatino Linotype" w:eastAsia="Palatino Linotype" w:hAnsi="Palatino Linotype" w:cs="Palatino Linotype"/>
          <w:b/>
          <w:i/>
          <w:sz w:val="22"/>
          <w:szCs w:val="22"/>
          <w:lang w:val="es-MX" w:eastAsia="es-MX"/>
        </w:rPr>
        <w:t xml:space="preserve">Naturaleza jurídica. </w:t>
      </w:r>
      <w:r w:rsidRPr="0067741B">
        <w:rPr>
          <w:rFonts w:ascii="Palatino Linotype" w:eastAsia="Palatino Linotype" w:hAnsi="Palatino Linotype" w:cs="Palatino Linotype"/>
          <w:i/>
          <w:sz w:val="22"/>
          <w:szCs w:val="22"/>
          <w:lang w:val="es-MX" w:eastAsia="es-MX"/>
        </w:rPr>
        <w:t xml:space="preserve">El nombre, la firma y la rúbrica de una persona física, que actúe como representante o apoderado legal de un tercero que haya celebrado un acto jurídico, con algún sujeto obligado, </w:t>
      </w:r>
      <w:r w:rsidRPr="0067741B">
        <w:rPr>
          <w:rFonts w:ascii="Palatino Linotype" w:eastAsia="Palatino Linotype" w:hAnsi="Palatino Linotype" w:cs="Palatino Linotype"/>
          <w:b/>
          <w:i/>
          <w:sz w:val="22"/>
          <w:szCs w:val="22"/>
          <w:lang w:val="es-MX" w:eastAsia="es-MX"/>
        </w:rPr>
        <w:t>es información pública, en razón de que tales datos fueron proporcionados con el objeto de expresar el consentimiento obligacional del tercero y otorgar validez a dicho instrumento jurídico</w:t>
      </w:r>
      <w:r w:rsidRPr="0067741B">
        <w:rPr>
          <w:rFonts w:ascii="Palatino Linotype" w:eastAsia="Palatino Linotype" w:hAnsi="Palatino Linotype" w:cs="Palatino Linotype"/>
          <w:i/>
          <w:sz w:val="22"/>
          <w:szCs w:val="22"/>
          <w:lang w:val="es-MX" w:eastAsia="es-MX"/>
        </w:rPr>
        <w:t>.”</w:t>
      </w:r>
    </w:p>
    <w:p w14:paraId="731C164D" w14:textId="77777777" w:rsidR="00BA64DD" w:rsidRPr="0067741B" w:rsidRDefault="00BA64DD" w:rsidP="00BA64DD">
      <w:pPr>
        <w:spacing w:line="360" w:lineRule="auto"/>
        <w:ind w:right="51"/>
        <w:jc w:val="both"/>
        <w:rPr>
          <w:rFonts w:ascii="Palatino Linotype" w:eastAsia="Palatino Linotype" w:hAnsi="Palatino Linotype" w:cs="Palatino Linotype"/>
          <w:szCs w:val="22"/>
          <w:lang w:val="es-MX" w:eastAsia="es-MX"/>
        </w:rPr>
      </w:pPr>
    </w:p>
    <w:p w14:paraId="17907213" w14:textId="77777777" w:rsidR="00BA64DD" w:rsidRPr="0067741B" w:rsidRDefault="00BA64DD" w:rsidP="00BA64DD">
      <w:pPr>
        <w:spacing w:line="360" w:lineRule="auto"/>
        <w:ind w:right="51"/>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B74FE2C" w14:textId="77777777" w:rsidR="00BA64DD" w:rsidRPr="0067741B" w:rsidRDefault="00BA64DD" w:rsidP="00BA64DD">
      <w:pPr>
        <w:spacing w:line="360" w:lineRule="auto"/>
        <w:ind w:right="51"/>
        <w:jc w:val="both"/>
        <w:rPr>
          <w:rFonts w:ascii="Palatino Linotype" w:eastAsia="Palatino Linotype" w:hAnsi="Palatino Linotype" w:cs="Palatino Linotype"/>
          <w:sz w:val="22"/>
          <w:szCs w:val="22"/>
          <w:lang w:val="es-MX" w:eastAsia="es-MX"/>
        </w:rPr>
      </w:pPr>
    </w:p>
    <w:p w14:paraId="7247AB75"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“Artículo 49.</w:t>
      </w:r>
      <w:r w:rsidRPr="0067741B">
        <w:rPr>
          <w:rFonts w:ascii="Palatino Linotype" w:eastAsia="Palatino Linotype" w:hAnsi="Palatino Linotype" w:cs="Palatino Linotype"/>
          <w:i/>
          <w:sz w:val="22"/>
          <w:szCs w:val="22"/>
          <w:lang w:val="es-MX" w:eastAsia="es-MX"/>
        </w:rPr>
        <w:t xml:space="preserve"> </w:t>
      </w:r>
      <w:r w:rsidRPr="0067741B">
        <w:rPr>
          <w:rFonts w:ascii="Palatino Linotype" w:eastAsia="Palatino Linotype" w:hAnsi="Palatino Linotype" w:cs="Palatino Linotype"/>
          <w:b/>
          <w:i/>
          <w:sz w:val="22"/>
          <w:szCs w:val="22"/>
          <w:lang w:val="es-MX" w:eastAsia="es-MX"/>
        </w:rPr>
        <w:t>Los Comités de Transparencia</w:t>
      </w:r>
      <w:r w:rsidRPr="0067741B">
        <w:rPr>
          <w:rFonts w:ascii="Palatino Linotype" w:eastAsia="Palatino Linotype" w:hAnsi="Palatino Linotype" w:cs="Palatino Linotype"/>
          <w:i/>
          <w:sz w:val="22"/>
          <w:szCs w:val="22"/>
          <w:lang w:val="es-MX" w:eastAsia="es-MX"/>
        </w:rPr>
        <w:t xml:space="preserve"> tendrán las siguientes atribuciones:</w:t>
      </w:r>
    </w:p>
    <w:p w14:paraId="4289A0AA"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VIII. Aprobar, modificar o revocar la clasificación de la información</w:t>
      </w:r>
      <w:r w:rsidRPr="0067741B">
        <w:rPr>
          <w:rFonts w:ascii="Palatino Linotype" w:eastAsia="Palatino Linotype" w:hAnsi="Palatino Linotype" w:cs="Palatino Linotype"/>
          <w:i/>
          <w:sz w:val="22"/>
          <w:szCs w:val="22"/>
          <w:lang w:val="es-MX" w:eastAsia="es-MX"/>
        </w:rPr>
        <w:t>…”</w:t>
      </w:r>
    </w:p>
    <w:p w14:paraId="34E568A9"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w:t>
      </w:r>
      <w:r w:rsidRPr="0067741B">
        <w:rPr>
          <w:rFonts w:ascii="Palatino Linotype" w:eastAsia="Palatino Linotype" w:hAnsi="Palatino Linotype" w:cs="Palatino Linotype"/>
          <w:b/>
          <w:i/>
          <w:sz w:val="22"/>
          <w:szCs w:val="22"/>
          <w:lang w:val="es-MX" w:eastAsia="es-MX"/>
        </w:rPr>
        <w:t>Artículo 53.</w:t>
      </w:r>
      <w:r w:rsidRPr="0067741B">
        <w:rPr>
          <w:rFonts w:ascii="Palatino Linotype" w:eastAsia="Palatino Linotype" w:hAnsi="Palatino Linotype" w:cs="Palatino Linotype"/>
          <w:i/>
          <w:sz w:val="22"/>
          <w:szCs w:val="22"/>
          <w:lang w:val="es-MX" w:eastAsia="es-MX"/>
        </w:rPr>
        <w:t xml:space="preserve"> Las </w:t>
      </w:r>
      <w:r w:rsidRPr="0067741B">
        <w:rPr>
          <w:rFonts w:ascii="Palatino Linotype" w:eastAsia="Palatino Linotype" w:hAnsi="Palatino Linotype" w:cs="Palatino Linotype"/>
          <w:b/>
          <w:i/>
          <w:sz w:val="22"/>
          <w:szCs w:val="22"/>
          <w:lang w:val="es-MX" w:eastAsia="es-MX"/>
        </w:rPr>
        <w:t>Unidades de Transparencia</w:t>
      </w:r>
      <w:r w:rsidRPr="0067741B">
        <w:rPr>
          <w:rFonts w:ascii="Palatino Linotype" w:eastAsia="Palatino Linotype" w:hAnsi="Palatino Linotype" w:cs="Palatino Linotype"/>
          <w:i/>
          <w:sz w:val="22"/>
          <w:szCs w:val="22"/>
          <w:lang w:val="es-MX" w:eastAsia="es-MX"/>
        </w:rPr>
        <w:t xml:space="preserve"> tendrán las siguientes </w:t>
      </w:r>
      <w:r w:rsidRPr="0067741B">
        <w:rPr>
          <w:rFonts w:ascii="Palatino Linotype" w:eastAsia="Palatino Linotype" w:hAnsi="Palatino Linotype" w:cs="Palatino Linotype"/>
          <w:b/>
          <w:i/>
          <w:sz w:val="22"/>
          <w:szCs w:val="22"/>
          <w:lang w:val="es-MX" w:eastAsia="es-MX"/>
        </w:rPr>
        <w:t>funciones</w:t>
      </w:r>
      <w:r w:rsidRPr="0067741B">
        <w:rPr>
          <w:rFonts w:ascii="Palatino Linotype" w:eastAsia="Palatino Linotype" w:hAnsi="Palatino Linotype" w:cs="Palatino Linotype"/>
          <w:i/>
          <w:sz w:val="22"/>
          <w:szCs w:val="22"/>
          <w:lang w:val="es-MX" w:eastAsia="es-MX"/>
        </w:rPr>
        <w:t>:</w:t>
      </w:r>
    </w:p>
    <w:p w14:paraId="5FECD922"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lastRenderedPageBreak/>
        <w:t>X. Presentar ante el Comité, el proyecto de clasificación de información</w:t>
      </w:r>
      <w:r w:rsidRPr="0067741B">
        <w:rPr>
          <w:rFonts w:ascii="Palatino Linotype" w:eastAsia="Palatino Linotype" w:hAnsi="Palatino Linotype" w:cs="Palatino Linotype"/>
          <w:i/>
          <w:sz w:val="22"/>
          <w:szCs w:val="22"/>
          <w:lang w:val="es-MX" w:eastAsia="es-MX"/>
        </w:rPr>
        <w:t xml:space="preserve">…” </w:t>
      </w:r>
    </w:p>
    <w:p w14:paraId="1C52E0F8"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“Artículo 59.</w:t>
      </w:r>
      <w:r w:rsidRPr="0067741B">
        <w:rPr>
          <w:rFonts w:ascii="Palatino Linotype" w:eastAsia="Palatino Linotype" w:hAnsi="Palatino Linotype" w:cs="Palatino Linotype"/>
          <w:i/>
          <w:sz w:val="22"/>
          <w:szCs w:val="22"/>
          <w:lang w:val="es-MX" w:eastAsia="es-MX"/>
        </w:rPr>
        <w:t xml:space="preserve"> Los </w:t>
      </w:r>
      <w:r w:rsidRPr="0067741B">
        <w:rPr>
          <w:rFonts w:ascii="Palatino Linotype" w:eastAsia="Palatino Linotype" w:hAnsi="Palatino Linotype" w:cs="Palatino Linotype"/>
          <w:b/>
          <w:i/>
          <w:sz w:val="22"/>
          <w:szCs w:val="22"/>
          <w:lang w:val="es-MX" w:eastAsia="es-MX"/>
        </w:rPr>
        <w:t>servidores públicos habilitados</w:t>
      </w:r>
      <w:r w:rsidRPr="0067741B">
        <w:rPr>
          <w:rFonts w:ascii="Palatino Linotype" w:eastAsia="Palatino Linotype" w:hAnsi="Palatino Linotype" w:cs="Palatino Linotype"/>
          <w:i/>
          <w:sz w:val="22"/>
          <w:szCs w:val="22"/>
          <w:lang w:val="es-MX" w:eastAsia="es-MX"/>
        </w:rPr>
        <w:t xml:space="preserve"> tendrán las </w:t>
      </w:r>
      <w:r w:rsidRPr="0067741B">
        <w:rPr>
          <w:rFonts w:ascii="Palatino Linotype" w:eastAsia="Palatino Linotype" w:hAnsi="Palatino Linotype" w:cs="Palatino Linotype"/>
          <w:b/>
          <w:i/>
          <w:sz w:val="22"/>
          <w:szCs w:val="22"/>
          <w:lang w:val="es-MX" w:eastAsia="es-MX"/>
        </w:rPr>
        <w:t>funciones</w:t>
      </w:r>
      <w:r w:rsidRPr="0067741B">
        <w:rPr>
          <w:rFonts w:ascii="Palatino Linotype" w:eastAsia="Palatino Linotype" w:hAnsi="Palatino Linotype" w:cs="Palatino Linotype"/>
          <w:i/>
          <w:sz w:val="22"/>
          <w:szCs w:val="22"/>
          <w:lang w:val="es-MX" w:eastAsia="es-MX"/>
        </w:rPr>
        <w:t xml:space="preserve"> siguientes:</w:t>
      </w:r>
    </w:p>
    <w:p w14:paraId="328D47FC"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67741B">
        <w:rPr>
          <w:rFonts w:ascii="Palatino Linotype" w:eastAsia="Palatino Linotype" w:hAnsi="Palatino Linotype" w:cs="Palatino Linotype"/>
          <w:i/>
          <w:sz w:val="22"/>
          <w:szCs w:val="22"/>
          <w:lang w:val="es-MX" w:eastAsia="es-MX"/>
        </w:rPr>
        <w:t>, la cual tendrá los fundamentos y argumentos en que se basa dicha propuesta…”(Sic)</w:t>
      </w:r>
    </w:p>
    <w:p w14:paraId="710F69BB" w14:textId="77777777" w:rsidR="00BA64DD" w:rsidRPr="0067741B" w:rsidRDefault="00BA64DD" w:rsidP="00BA64DD">
      <w:pPr>
        <w:ind w:left="992" w:right="1043"/>
        <w:jc w:val="both"/>
        <w:rPr>
          <w:rFonts w:ascii="Palatino Linotype" w:eastAsia="Palatino Linotype" w:hAnsi="Palatino Linotype" w:cs="Palatino Linotype"/>
          <w:i/>
          <w:sz w:val="22"/>
          <w:szCs w:val="22"/>
          <w:lang w:val="es-MX" w:eastAsia="es-MX"/>
        </w:rPr>
      </w:pPr>
    </w:p>
    <w:p w14:paraId="77582D4E"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67741B">
        <w:rPr>
          <w:rFonts w:ascii="Palatino Linotype" w:eastAsia="Palatino Linotype" w:hAnsi="Palatino Linotype" w:cs="Palatino Linotype"/>
          <w:b/>
          <w:szCs w:val="22"/>
          <w:lang w:val="es-MX" w:eastAsia="es-MX"/>
        </w:rPr>
        <w:t>Sujeto Obligado</w:t>
      </w:r>
      <w:r w:rsidRPr="0067741B">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CF0BA4"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p>
    <w:p w14:paraId="7DFE4141"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1E1A6109" w14:textId="77777777" w:rsidR="00BA64DD" w:rsidRPr="0067741B" w:rsidRDefault="00BA64DD" w:rsidP="00BA64DD">
      <w:pPr>
        <w:spacing w:line="360" w:lineRule="auto"/>
        <w:jc w:val="both"/>
        <w:rPr>
          <w:rFonts w:ascii="Palatino Linotype" w:eastAsia="Palatino Linotype" w:hAnsi="Palatino Linotype" w:cs="Palatino Linotype"/>
          <w:sz w:val="22"/>
          <w:szCs w:val="22"/>
          <w:lang w:val="es-MX" w:eastAsia="es-MX"/>
        </w:rPr>
      </w:pPr>
    </w:p>
    <w:p w14:paraId="75096B03" w14:textId="77777777" w:rsidR="00BA64DD" w:rsidRPr="0067741B" w:rsidRDefault="00BA64DD" w:rsidP="00BA64DD">
      <w:pPr>
        <w:spacing w:after="240"/>
        <w:ind w:left="567" w:right="616"/>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w:t>
      </w:r>
      <w:r w:rsidRPr="0067741B">
        <w:rPr>
          <w:rFonts w:ascii="Palatino Linotype" w:eastAsia="Palatino Linotype" w:hAnsi="Palatino Linotype" w:cs="Palatino Linotype"/>
          <w:b/>
          <w:i/>
          <w:sz w:val="22"/>
          <w:szCs w:val="22"/>
          <w:lang w:val="es-MX" w:eastAsia="es-MX"/>
        </w:rPr>
        <w:t>Artículo 149.</w:t>
      </w:r>
      <w:r w:rsidRPr="0067741B">
        <w:rPr>
          <w:rFonts w:ascii="Palatino Linotype" w:eastAsia="Palatino Linotype" w:hAnsi="Palatino Linotype" w:cs="Palatino Linotype"/>
          <w:i/>
          <w:sz w:val="22"/>
          <w:szCs w:val="22"/>
          <w:lang w:val="es-MX" w:eastAsia="es-MX"/>
        </w:rPr>
        <w:t xml:space="preserve"> El </w:t>
      </w:r>
      <w:r w:rsidRPr="0067741B">
        <w:rPr>
          <w:rFonts w:ascii="Palatino Linotype" w:eastAsia="Palatino Linotype" w:hAnsi="Palatino Linotype" w:cs="Palatino Linotype"/>
          <w:b/>
          <w:i/>
          <w:sz w:val="22"/>
          <w:szCs w:val="22"/>
          <w:lang w:val="es-MX" w:eastAsia="es-MX"/>
        </w:rPr>
        <w:t>acuerdo que clasifique la información como confidencial</w:t>
      </w:r>
      <w:r w:rsidRPr="0067741B">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055B3CA4" w14:textId="77777777" w:rsidR="00BA64DD" w:rsidRPr="0067741B" w:rsidRDefault="00BA64DD" w:rsidP="00BA64DD">
      <w:pPr>
        <w:spacing w:before="240" w:line="360" w:lineRule="auto"/>
        <w:ind w:right="51"/>
        <w:jc w:val="both"/>
        <w:rPr>
          <w:rFonts w:ascii="Palatino Linotype" w:eastAsia="Palatino Linotype" w:hAnsi="Palatino Linotype" w:cs="Palatino Linotype"/>
          <w:sz w:val="22"/>
          <w:szCs w:val="22"/>
          <w:lang w:val="es-MX" w:eastAsia="es-MX"/>
        </w:rPr>
      </w:pPr>
    </w:p>
    <w:p w14:paraId="18321E72" w14:textId="77777777" w:rsidR="00BA64DD" w:rsidRPr="0067741B" w:rsidRDefault="00BA64DD" w:rsidP="00BA64DD">
      <w:pPr>
        <w:spacing w:line="360" w:lineRule="auto"/>
        <w:ind w:right="51"/>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 xml:space="preserve">Es decir, el </w:t>
      </w:r>
      <w:r w:rsidRPr="0067741B">
        <w:rPr>
          <w:rFonts w:ascii="Palatino Linotype" w:eastAsia="Palatino Linotype" w:hAnsi="Palatino Linotype" w:cs="Palatino Linotype"/>
          <w:b/>
          <w:szCs w:val="22"/>
          <w:lang w:val="es-MX" w:eastAsia="es-MX"/>
        </w:rPr>
        <w:t>Sujeto Obligado</w:t>
      </w:r>
      <w:r w:rsidRPr="0067741B">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w:t>
      </w:r>
      <w:r w:rsidRPr="0067741B">
        <w:rPr>
          <w:rFonts w:ascii="Palatino Linotype" w:eastAsia="Palatino Linotype" w:hAnsi="Palatino Linotype" w:cs="Palatino Linotype"/>
          <w:szCs w:val="22"/>
          <w:lang w:val="es-MX" w:eastAsia="es-MX"/>
        </w:rPr>
        <w:lastRenderedPageBreak/>
        <w:t>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5C6BE19" w14:textId="77777777" w:rsidR="00BA64DD" w:rsidRPr="0067741B" w:rsidRDefault="00BA64DD" w:rsidP="00BA64DD">
      <w:pPr>
        <w:spacing w:line="360" w:lineRule="auto"/>
        <w:ind w:right="51"/>
        <w:jc w:val="both"/>
        <w:rPr>
          <w:rFonts w:ascii="Palatino Linotype" w:eastAsia="Palatino Linotype" w:hAnsi="Palatino Linotype" w:cs="Palatino Linotype"/>
          <w:sz w:val="22"/>
          <w:szCs w:val="22"/>
          <w:lang w:val="es-MX" w:eastAsia="es-MX"/>
        </w:rPr>
      </w:pPr>
    </w:p>
    <w:p w14:paraId="4477B83F"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 xml:space="preserve">Al respecto, se destaca que la versión pública que elabore el </w:t>
      </w:r>
      <w:r w:rsidRPr="0067741B">
        <w:rPr>
          <w:rFonts w:ascii="Palatino Linotype" w:eastAsia="Palatino Linotype" w:hAnsi="Palatino Linotype" w:cs="Palatino Linotype"/>
          <w:b/>
          <w:szCs w:val="22"/>
          <w:lang w:val="es-MX" w:eastAsia="es-MX"/>
        </w:rPr>
        <w:t>Sujeto Obligado</w:t>
      </w:r>
      <w:r w:rsidRPr="0067741B">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67741B">
        <w:rPr>
          <w:rFonts w:ascii="Palatino Linotype" w:eastAsia="Palatino Linotype" w:hAnsi="Palatino Linotype" w:cs="Palatino Linotype"/>
          <w:b/>
          <w:szCs w:val="22"/>
          <w:lang w:val="es-MX" w:eastAsia="es-MX"/>
        </w:rPr>
        <w:t>Sujeto Obligado</w:t>
      </w:r>
      <w:r w:rsidRPr="0067741B">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7741B">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67741B">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FE429B2" w14:textId="77777777" w:rsidR="00BA64DD" w:rsidRPr="0067741B" w:rsidRDefault="00BA64DD" w:rsidP="00BA64DD">
      <w:pPr>
        <w:ind w:left="709" w:right="709"/>
        <w:jc w:val="both"/>
        <w:rPr>
          <w:rFonts w:ascii="Palatino Linotype" w:eastAsia="Palatino Linotype" w:hAnsi="Palatino Linotype" w:cs="Palatino Linotype"/>
          <w:b/>
          <w:i/>
          <w:sz w:val="22"/>
          <w:szCs w:val="22"/>
          <w:lang w:val="es-MX" w:eastAsia="es-MX"/>
        </w:rPr>
      </w:pPr>
    </w:p>
    <w:p w14:paraId="2F205F37"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07F19AC0"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i/>
          <w:sz w:val="22"/>
          <w:szCs w:val="22"/>
          <w:lang w:val="es-MX" w:eastAsia="es-MX"/>
        </w:rPr>
        <w:t>“</w:t>
      </w:r>
      <w:r w:rsidRPr="0067741B">
        <w:rPr>
          <w:rFonts w:ascii="Palatino Linotype" w:eastAsia="Palatino Linotype" w:hAnsi="Palatino Linotype" w:cs="Palatino Linotype"/>
          <w:b/>
          <w:i/>
          <w:sz w:val="22"/>
          <w:szCs w:val="22"/>
          <w:lang w:val="es-MX" w:eastAsia="es-MX"/>
        </w:rPr>
        <w:t>Segundo.-</w:t>
      </w:r>
      <w:r w:rsidRPr="0067741B">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5ACA5C17"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XVIII.</w:t>
      </w:r>
      <w:r w:rsidRPr="0067741B">
        <w:rPr>
          <w:rFonts w:ascii="Palatino Linotype" w:eastAsia="Palatino Linotype" w:hAnsi="Palatino Linotype" w:cs="Palatino Linotype"/>
          <w:i/>
          <w:sz w:val="22"/>
          <w:szCs w:val="22"/>
          <w:lang w:val="es-MX" w:eastAsia="es-MX"/>
        </w:rPr>
        <w:t xml:space="preserve"> </w:t>
      </w:r>
      <w:r w:rsidRPr="0067741B">
        <w:rPr>
          <w:rFonts w:ascii="Palatino Linotype" w:eastAsia="Palatino Linotype" w:hAnsi="Palatino Linotype" w:cs="Palatino Linotype"/>
          <w:b/>
          <w:i/>
          <w:sz w:val="22"/>
          <w:szCs w:val="22"/>
          <w:lang w:val="es-MX" w:eastAsia="es-MX"/>
        </w:rPr>
        <w:t>Versión pública:</w:t>
      </w:r>
      <w:r w:rsidRPr="0067741B">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67741B">
        <w:rPr>
          <w:rFonts w:ascii="Palatino Linotype" w:eastAsia="Palatino Linotype" w:hAnsi="Palatino Linotype" w:cs="Palatino Linotype"/>
          <w:b/>
          <w:i/>
          <w:sz w:val="22"/>
          <w:szCs w:val="22"/>
          <w:u w:val="single"/>
          <w:lang w:val="es-MX" w:eastAsia="es-MX"/>
        </w:rPr>
        <w:t>fundando y motivando la</w:t>
      </w:r>
      <w:r w:rsidRPr="0067741B">
        <w:rPr>
          <w:rFonts w:ascii="Palatino Linotype" w:eastAsia="Palatino Linotype" w:hAnsi="Palatino Linotype" w:cs="Palatino Linotype"/>
          <w:i/>
          <w:sz w:val="22"/>
          <w:szCs w:val="22"/>
          <w:lang w:val="es-MX" w:eastAsia="es-MX"/>
        </w:rPr>
        <w:t xml:space="preserve"> reserva o </w:t>
      </w:r>
      <w:r w:rsidRPr="0067741B">
        <w:rPr>
          <w:rFonts w:ascii="Palatino Linotype" w:eastAsia="Palatino Linotype" w:hAnsi="Palatino Linotype" w:cs="Palatino Linotype"/>
          <w:b/>
          <w:i/>
          <w:sz w:val="22"/>
          <w:szCs w:val="22"/>
          <w:u w:val="single"/>
          <w:lang w:val="es-MX" w:eastAsia="es-MX"/>
        </w:rPr>
        <w:t>confidencialidad</w:t>
      </w:r>
      <w:r w:rsidRPr="0067741B">
        <w:rPr>
          <w:rFonts w:ascii="Palatino Linotype" w:eastAsia="Palatino Linotype" w:hAnsi="Palatino Linotype" w:cs="Palatino Linotype"/>
          <w:i/>
          <w:sz w:val="22"/>
          <w:szCs w:val="22"/>
          <w:lang w:val="es-MX" w:eastAsia="es-MX"/>
        </w:rPr>
        <w:t>, a través de la resolución que para tal efecto emita el Comité de Transparencia.</w:t>
      </w:r>
    </w:p>
    <w:p w14:paraId="203BBBDE"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lastRenderedPageBreak/>
        <w:t>Cuarto.</w:t>
      </w:r>
      <w:r w:rsidRPr="0067741B">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A30180"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3E7D5AC6"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Quinto.</w:t>
      </w:r>
      <w:r w:rsidRPr="0067741B">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103E83"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w:t>
      </w:r>
    </w:p>
    <w:p w14:paraId="0C3B069A"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Séptimo.</w:t>
      </w:r>
      <w:r w:rsidRPr="0067741B">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4F7901B5"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I.</w:t>
      </w:r>
      <w:r w:rsidRPr="0067741B">
        <w:rPr>
          <w:rFonts w:ascii="Palatino Linotype" w:eastAsia="Palatino Linotype" w:hAnsi="Palatino Linotype" w:cs="Palatino Linotype"/>
          <w:i/>
          <w:sz w:val="22"/>
          <w:szCs w:val="22"/>
          <w:lang w:val="es-MX" w:eastAsia="es-MX"/>
        </w:rPr>
        <w:t xml:space="preserve"> Se reciba una solicitud de acceso a la información;</w:t>
      </w:r>
    </w:p>
    <w:p w14:paraId="70436CB2"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II.</w:t>
      </w:r>
      <w:r w:rsidRPr="0067741B">
        <w:rPr>
          <w:rFonts w:ascii="Palatino Linotype" w:eastAsia="Palatino Linotype" w:hAnsi="Palatino Linotype" w:cs="Palatino Linotype"/>
          <w:i/>
          <w:sz w:val="22"/>
          <w:szCs w:val="22"/>
          <w:lang w:val="es-MX" w:eastAsia="es-MX"/>
        </w:rPr>
        <w:t xml:space="preserve"> Se determine mediante resolución de autoridad competente, o</w:t>
      </w:r>
    </w:p>
    <w:p w14:paraId="65ADD0BD"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III.</w:t>
      </w:r>
      <w:r w:rsidRPr="0067741B">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582DC809"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F5FF841"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Octavo.</w:t>
      </w:r>
      <w:r w:rsidRPr="0067741B">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FC3C089"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23BE2967"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i/>
          <w:sz w:val="22"/>
          <w:szCs w:val="22"/>
          <w:lang w:val="es-MX" w:eastAsia="es-MX"/>
        </w:rPr>
        <w:lastRenderedPageBreak/>
        <w:t>En caso de referirse a información reservada, la motivación de la clasificación también deberá comprender las circunstancias que justifican el establecimiento de determinado plazo de reserva.</w:t>
      </w:r>
    </w:p>
    <w:p w14:paraId="514721E5"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0EC20FD"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6DBA58BB"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Noveno.</w:t>
      </w:r>
      <w:r w:rsidRPr="0067741B">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EB016F"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Décimo.</w:t>
      </w:r>
      <w:r w:rsidRPr="0067741B">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2A2D0C5" w14:textId="77777777" w:rsidR="00BA64DD" w:rsidRPr="0067741B" w:rsidRDefault="00BA64DD" w:rsidP="00BA64DD">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6B300069" w14:textId="77777777" w:rsidR="00BA64DD" w:rsidRPr="0067741B" w:rsidRDefault="00BA64DD" w:rsidP="00BA64DD">
      <w:pPr>
        <w:pBdr>
          <w:top w:val="nil"/>
          <w:left w:val="nil"/>
          <w:bottom w:val="nil"/>
          <w:right w:val="nil"/>
          <w:between w:val="nil"/>
        </w:pBdr>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Décimo primero.</w:t>
      </w:r>
      <w:r w:rsidRPr="0067741B">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8CBD3F" w14:textId="77777777" w:rsidR="00BA64DD" w:rsidRPr="0067741B" w:rsidRDefault="00BA64DD" w:rsidP="00BA64DD">
      <w:pPr>
        <w:pBdr>
          <w:top w:val="nil"/>
          <w:left w:val="nil"/>
          <w:bottom w:val="nil"/>
          <w:right w:val="nil"/>
          <w:between w:val="nil"/>
        </w:pBdr>
        <w:ind w:left="709" w:right="709"/>
        <w:jc w:val="both"/>
        <w:rPr>
          <w:rFonts w:ascii="Palatino Linotype" w:eastAsia="Palatino Linotype" w:hAnsi="Palatino Linotype" w:cs="Palatino Linotype"/>
          <w:i/>
          <w:sz w:val="22"/>
          <w:szCs w:val="22"/>
          <w:lang w:val="es-MX" w:eastAsia="es-MX"/>
        </w:rPr>
      </w:pPr>
      <w:r w:rsidRPr="0067741B">
        <w:rPr>
          <w:rFonts w:ascii="Palatino Linotype" w:eastAsia="Palatino Linotype" w:hAnsi="Palatino Linotype" w:cs="Palatino Linotype"/>
          <w:i/>
          <w:sz w:val="22"/>
          <w:szCs w:val="22"/>
          <w:lang w:val="es-MX" w:eastAsia="es-MX"/>
        </w:rPr>
        <w:t>[…]</w:t>
      </w:r>
    </w:p>
    <w:p w14:paraId="3B796E64" w14:textId="77777777" w:rsidR="00BA64DD" w:rsidRPr="0067741B" w:rsidRDefault="00BA64DD" w:rsidP="00BA64DD">
      <w:pPr>
        <w:pBdr>
          <w:top w:val="nil"/>
          <w:left w:val="nil"/>
          <w:bottom w:val="nil"/>
          <w:right w:val="nil"/>
          <w:between w:val="nil"/>
        </w:pBdr>
        <w:ind w:left="709" w:right="709"/>
        <w:jc w:val="both"/>
        <w:rPr>
          <w:rFonts w:ascii="Palatino Linotype" w:hAnsi="Palatino Linotype"/>
          <w:sz w:val="22"/>
          <w:szCs w:val="22"/>
          <w:lang w:val="es-MX" w:eastAsia="es-MX"/>
        </w:rPr>
      </w:pPr>
    </w:p>
    <w:p w14:paraId="5144F287" w14:textId="77777777" w:rsidR="00BA64DD" w:rsidRPr="0067741B" w:rsidRDefault="00BA64DD" w:rsidP="00BA64DD">
      <w:pPr>
        <w:pBdr>
          <w:top w:val="nil"/>
          <w:left w:val="nil"/>
          <w:bottom w:val="nil"/>
          <w:right w:val="nil"/>
          <w:between w:val="nil"/>
        </w:pBdr>
        <w:ind w:left="709" w:right="709"/>
        <w:jc w:val="center"/>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CAPÍTULO VIII</w:t>
      </w:r>
    </w:p>
    <w:p w14:paraId="5D18FA4F" w14:textId="77777777" w:rsidR="00BA64DD" w:rsidRPr="0067741B" w:rsidRDefault="00BA64DD" w:rsidP="00BA64DD">
      <w:pPr>
        <w:pBdr>
          <w:top w:val="nil"/>
          <w:left w:val="nil"/>
          <w:bottom w:val="nil"/>
          <w:right w:val="nil"/>
          <w:between w:val="nil"/>
        </w:pBdr>
        <w:ind w:left="709" w:right="709"/>
        <w:jc w:val="center"/>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DE LA LEYENDA DE CLASIFICACIÓN</w:t>
      </w:r>
    </w:p>
    <w:p w14:paraId="22479DAA" w14:textId="77777777" w:rsidR="00BA64DD" w:rsidRPr="0067741B" w:rsidRDefault="00BA64DD" w:rsidP="00BA64DD">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t>Quincuagésimo</w:t>
      </w:r>
      <w:r w:rsidRPr="0067741B">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0784AFD" w14:textId="77777777" w:rsidR="00BA64DD" w:rsidRPr="0067741B" w:rsidRDefault="00BA64DD" w:rsidP="00BA64DD">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i/>
          <w:sz w:val="22"/>
          <w:szCs w:val="22"/>
          <w:lang w:val="es-MX" w:eastAsia="es-MX"/>
        </w:rPr>
        <w:t>[…]</w:t>
      </w:r>
    </w:p>
    <w:p w14:paraId="11E1A9A6" w14:textId="77777777" w:rsidR="00BA64DD" w:rsidRPr="0067741B" w:rsidRDefault="00BA64DD" w:rsidP="00BA64DD">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67741B">
        <w:rPr>
          <w:rFonts w:ascii="Palatino Linotype" w:eastAsia="Palatino Linotype" w:hAnsi="Palatino Linotype" w:cs="Palatino Linotype"/>
          <w:b/>
          <w:i/>
          <w:sz w:val="22"/>
          <w:szCs w:val="22"/>
          <w:lang w:val="es-MX" w:eastAsia="es-MX"/>
        </w:rPr>
        <w:lastRenderedPageBreak/>
        <w:t xml:space="preserve">Quincuagésimo tercero. </w:t>
      </w:r>
      <w:r w:rsidRPr="0067741B">
        <w:rPr>
          <w:rFonts w:ascii="Palatino Linotype" w:eastAsia="Palatino Linotype" w:hAnsi="Palatino Linotype" w:cs="Palatino Linotype"/>
          <w:b/>
          <w:i/>
          <w:sz w:val="22"/>
          <w:szCs w:val="22"/>
          <w:u w:val="single"/>
          <w:lang w:val="es-MX" w:eastAsia="es-MX"/>
        </w:rPr>
        <w:t>El formato para señalar la clasificación parcial de un documento</w:t>
      </w:r>
      <w:r w:rsidRPr="0067741B">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BA64DD" w:rsidRPr="0067741B" w14:paraId="73E89FA2" w14:textId="77777777" w:rsidTr="00BA64DD">
        <w:trPr>
          <w:tblHeader/>
          <w:jc w:val="center"/>
        </w:trPr>
        <w:tc>
          <w:tcPr>
            <w:tcW w:w="1660" w:type="dxa"/>
            <w:tcBorders>
              <w:bottom w:val="single" w:sz="4" w:space="0" w:color="000000"/>
              <w:right w:val="single" w:sz="4" w:space="0" w:color="000000"/>
            </w:tcBorders>
            <w:tcMar>
              <w:top w:w="0" w:type="dxa"/>
              <w:left w:w="115" w:type="dxa"/>
              <w:bottom w:w="0" w:type="dxa"/>
              <w:right w:w="115" w:type="dxa"/>
            </w:tcMar>
          </w:tcPr>
          <w:p w14:paraId="193601B3" w14:textId="77777777" w:rsidR="00BA64DD" w:rsidRPr="0067741B" w:rsidRDefault="00BA64DD" w:rsidP="00CB7F2B">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47EBF2F0"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41D3C2E5"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b/>
                <w:i/>
                <w:sz w:val="20"/>
                <w:szCs w:val="22"/>
                <w:lang w:val="es-MX" w:eastAsia="es-MX"/>
              </w:rPr>
              <w:t>Dónde:</w:t>
            </w:r>
          </w:p>
        </w:tc>
      </w:tr>
      <w:tr w:rsidR="00BA64DD" w:rsidRPr="0067741B" w14:paraId="3FF98371" w14:textId="77777777" w:rsidTr="00CB7F2B">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0FEE4"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7F402D"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DE5E6"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BA64DD" w:rsidRPr="0067741B" w14:paraId="126A2D53"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346C8D"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549A6"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71269"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Se señalará el nombre del área del cual es titular quien clasifica.</w:t>
            </w:r>
          </w:p>
        </w:tc>
      </w:tr>
      <w:tr w:rsidR="00BA64DD" w:rsidRPr="0067741B" w14:paraId="152C8F1E"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598134"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E5646"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07F9E"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 xml:space="preserve">Se indicarán, en su caso, las partes o páginas del documento que se clasifican como reservadas. Si el documento fuera reservado en su totalidad, se </w:t>
            </w:r>
            <w:proofErr w:type="gramStart"/>
            <w:r w:rsidRPr="0067741B">
              <w:rPr>
                <w:rFonts w:ascii="Palatino Linotype" w:eastAsia="Palatino Linotype" w:hAnsi="Palatino Linotype" w:cs="Palatino Linotype"/>
                <w:i/>
                <w:sz w:val="20"/>
                <w:szCs w:val="22"/>
                <w:lang w:val="es-MX" w:eastAsia="es-MX"/>
              </w:rPr>
              <w:t>anotarán</w:t>
            </w:r>
            <w:proofErr w:type="gramEnd"/>
            <w:r w:rsidRPr="0067741B">
              <w:rPr>
                <w:rFonts w:ascii="Palatino Linotype" w:eastAsia="Palatino Linotype" w:hAnsi="Palatino Linotype" w:cs="Palatino Linotype"/>
                <w:i/>
                <w:sz w:val="20"/>
                <w:szCs w:val="22"/>
                <w:lang w:val="es-MX" w:eastAsia="es-MX"/>
              </w:rPr>
              <w:t xml:space="preserve"> todas las páginas que lo conforman. Si el documento no contiene información reservada, se tachará este apartado.</w:t>
            </w:r>
          </w:p>
        </w:tc>
      </w:tr>
      <w:tr w:rsidR="00BA64DD" w:rsidRPr="0067741B" w14:paraId="20F949ED"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7B26A5"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68359"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9CD64"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BA64DD" w:rsidRPr="0067741B" w14:paraId="0D9D59FA"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95BF59"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A804B"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787140"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BA64DD" w:rsidRPr="0067741B" w14:paraId="172E009F"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91885C"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2928A2"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8A850"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BA64DD" w:rsidRPr="0067741B" w14:paraId="23DD1E8A"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DA9B77"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B1DEB"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7733F"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A64DD" w:rsidRPr="0067741B" w14:paraId="4BA179A6"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96820"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4C8538"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F76E8"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BA64DD" w:rsidRPr="0067741B" w14:paraId="78BF59E7"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4A734"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F3DD2"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38984"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Rúbrica autógrafa de quien clasifica.</w:t>
            </w:r>
          </w:p>
        </w:tc>
      </w:tr>
      <w:tr w:rsidR="00BA64DD" w:rsidRPr="0067741B" w14:paraId="664F07BE"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8E1A9"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5FC38"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49B26E" w14:textId="77777777" w:rsidR="00BA64DD" w:rsidRPr="0067741B" w:rsidRDefault="00BA64DD" w:rsidP="00CB7F2B">
            <w:pPr>
              <w:pBdr>
                <w:top w:val="nil"/>
                <w:left w:val="nil"/>
                <w:bottom w:val="nil"/>
                <w:right w:val="nil"/>
                <w:between w:val="nil"/>
              </w:pBdr>
              <w:jc w:val="both"/>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Se anotará la fecha en que se desclasifica el documento.</w:t>
            </w:r>
          </w:p>
        </w:tc>
      </w:tr>
      <w:tr w:rsidR="00BA64DD" w:rsidRPr="0067741B" w14:paraId="4677D8AC" w14:textId="77777777" w:rsidTr="00CB7F2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E8DF71" w14:textId="77777777" w:rsidR="00BA64DD" w:rsidRPr="0067741B" w:rsidRDefault="00BA64DD" w:rsidP="00CB7F2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0963F" w14:textId="77777777" w:rsidR="00BA64DD" w:rsidRPr="0067741B" w:rsidRDefault="00BA64DD" w:rsidP="00CB7F2B">
            <w:pPr>
              <w:pBdr>
                <w:top w:val="nil"/>
                <w:left w:val="nil"/>
                <w:bottom w:val="nil"/>
                <w:right w:val="nil"/>
                <w:between w:val="nil"/>
              </w:pBdr>
              <w:jc w:val="cente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209819" w14:textId="77777777" w:rsidR="00BA64DD" w:rsidRPr="0067741B" w:rsidRDefault="00BA64DD" w:rsidP="00CB7F2B">
            <w:pPr>
              <w:pBdr>
                <w:top w:val="nil"/>
                <w:left w:val="nil"/>
                <w:bottom w:val="nil"/>
                <w:right w:val="nil"/>
                <w:between w:val="nil"/>
              </w:pBdr>
              <w:rPr>
                <w:rFonts w:ascii="Palatino Linotype" w:hAnsi="Palatino Linotype"/>
                <w:sz w:val="20"/>
                <w:szCs w:val="22"/>
                <w:lang w:val="es-MX" w:eastAsia="es-MX"/>
              </w:rPr>
            </w:pPr>
            <w:r w:rsidRPr="0067741B">
              <w:rPr>
                <w:rFonts w:ascii="Palatino Linotype" w:eastAsia="Palatino Linotype" w:hAnsi="Palatino Linotype" w:cs="Palatino Linotype"/>
                <w:i/>
                <w:sz w:val="20"/>
                <w:szCs w:val="22"/>
                <w:lang w:val="es-MX" w:eastAsia="es-MX"/>
              </w:rPr>
              <w:t>Rúbrica autógrafa de quien desclasifica.</w:t>
            </w:r>
          </w:p>
        </w:tc>
      </w:tr>
    </w:tbl>
    <w:p w14:paraId="7EC02B0D"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p>
    <w:p w14:paraId="2D40997F"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224D55B6"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p>
    <w:p w14:paraId="0BDDDFEB" w14:textId="77777777" w:rsidR="00BA64DD" w:rsidRPr="0067741B" w:rsidRDefault="00BA64DD" w:rsidP="00BA64DD">
      <w:pPr>
        <w:shd w:val="clear" w:color="auto" w:fill="FFFFFF"/>
        <w:spacing w:line="360" w:lineRule="auto"/>
        <w:ind w:right="51"/>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67741B">
        <w:rPr>
          <w:rFonts w:ascii="Palatino Linotype" w:eastAsia="Palatino Linotype" w:hAnsi="Palatino Linotype" w:cs="Palatino Linotype"/>
          <w:b/>
          <w:szCs w:val="22"/>
          <w:lang w:val="es-MX" w:eastAsia="es-MX"/>
        </w:rPr>
        <w:t>Sujeto Obligado</w:t>
      </w:r>
      <w:r w:rsidRPr="0067741B">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67741B">
        <w:rPr>
          <w:rFonts w:ascii="Palatino Linotype" w:eastAsia="Palatino Linotype" w:hAnsi="Palatino Linotype" w:cs="Palatino Linotype"/>
          <w:b/>
          <w:szCs w:val="22"/>
          <w:lang w:val="es-MX" w:eastAsia="es-MX"/>
        </w:rPr>
        <w:t>Recurrente</w:t>
      </w:r>
      <w:r w:rsidRPr="0067741B">
        <w:rPr>
          <w:rFonts w:ascii="Palatino Linotype" w:eastAsia="Palatino Linotype" w:hAnsi="Palatino Linotype" w:cs="Palatino Linotype"/>
          <w:szCs w:val="22"/>
          <w:lang w:val="es-MX" w:eastAsia="es-MX"/>
        </w:rPr>
        <w:t>.</w:t>
      </w:r>
    </w:p>
    <w:p w14:paraId="59E3E1B5"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p>
    <w:p w14:paraId="1656C475" w14:textId="77777777" w:rsidR="00BA64DD" w:rsidRPr="0067741B" w:rsidRDefault="00BA64DD" w:rsidP="00BA64DD">
      <w:pPr>
        <w:spacing w:line="360" w:lineRule="auto"/>
        <w:jc w:val="both"/>
        <w:rPr>
          <w:rFonts w:ascii="Palatino Linotype" w:eastAsia="Palatino Linotype" w:hAnsi="Palatino Linotype" w:cs="Palatino Linotype"/>
          <w:szCs w:val="22"/>
          <w:lang w:val="es-MX" w:eastAsia="es-MX"/>
        </w:rPr>
      </w:pPr>
      <w:r w:rsidRPr="0067741B">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0EEE44D6" w14:textId="644CD077" w:rsidR="00B95B2D" w:rsidRPr="0067741B" w:rsidRDefault="00B95B2D" w:rsidP="009A6521">
      <w:pPr>
        <w:spacing w:line="360" w:lineRule="auto"/>
        <w:jc w:val="both"/>
        <w:rPr>
          <w:rFonts w:ascii="Palatino Linotype" w:hAnsi="Palatino Linotype" w:cs="Arial"/>
        </w:rPr>
      </w:pPr>
    </w:p>
    <w:p w14:paraId="1DD8C3AC" w14:textId="4C6DBAE0" w:rsidR="000478CF" w:rsidRPr="0067741B" w:rsidRDefault="009A6521" w:rsidP="009A6521">
      <w:pPr>
        <w:spacing w:line="360" w:lineRule="auto"/>
        <w:jc w:val="both"/>
        <w:rPr>
          <w:rFonts w:ascii="Palatino Linotype" w:hAnsi="Palatino Linotype"/>
        </w:rPr>
      </w:pPr>
      <w:r w:rsidRPr="0067741B">
        <w:rPr>
          <w:rFonts w:ascii="Palatino Linotype" w:hAnsi="Palatino Linotype" w:cs="Arial"/>
          <w:lang w:eastAsia="es-MX"/>
        </w:rPr>
        <w:t>Final</w:t>
      </w:r>
      <w:r w:rsidRPr="0067741B">
        <w:rPr>
          <w:rFonts w:ascii="Palatino Linotype" w:hAnsi="Palatino Linotype"/>
        </w:rPr>
        <w:t xml:space="preserve">mente, y en mérito de lo expuesto en líneas anteriores, resultan </w:t>
      </w:r>
      <w:r w:rsidR="005554A6" w:rsidRPr="0067741B">
        <w:rPr>
          <w:rFonts w:ascii="Palatino Linotype" w:hAnsi="Palatino Linotype"/>
        </w:rPr>
        <w:t xml:space="preserve">parcialmente </w:t>
      </w:r>
      <w:r w:rsidRPr="0067741B">
        <w:rPr>
          <w:rFonts w:ascii="Palatino Linotype" w:hAnsi="Palatino Linotype"/>
        </w:rPr>
        <w:t>fundados los motivos de inconformidad vertidos por</w:t>
      </w:r>
      <w:r w:rsidR="00EC0266" w:rsidRPr="0067741B">
        <w:rPr>
          <w:rFonts w:ascii="Palatino Linotype" w:hAnsi="Palatino Linotype"/>
        </w:rPr>
        <w:t xml:space="preserve"> la parte </w:t>
      </w:r>
      <w:r w:rsidRPr="0067741B">
        <w:rPr>
          <w:rFonts w:ascii="Palatino Linotype" w:hAnsi="Palatino Linotype"/>
          <w:b/>
        </w:rPr>
        <w:t>Recurrente</w:t>
      </w:r>
      <w:r w:rsidRPr="0067741B">
        <w:rPr>
          <w:rFonts w:ascii="Palatino Linotype" w:hAnsi="Palatino Linotype"/>
        </w:rPr>
        <w:t xml:space="preserve">, por ello con fundamento en la </w:t>
      </w:r>
      <w:r w:rsidR="004541BF" w:rsidRPr="0067741B">
        <w:rPr>
          <w:rFonts w:ascii="Palatino Linotype" w:hAnsi="Palatino Linotype"/>
          <w:i/>
        </w:rPr>
        <w:t>segund</w:t>
      </w:r>
      <w:r w:rsidRPr="0067741B">
        <w:rPr>
          <w:rFonts w:ascii="Palatino Linotype" w:hAnsi="Palatino Linotype"/>
          <w:i/>
        </w:rPr>
        <w:t>a hipótesis</w:t>
      </w:r>
      <w:r w:rsidRPr="0067741B">
        <w:rPr>
          <w:rFonts w:ascii="Palatino Linotype" w:hAnsi="Palatino Linotype"/>
        </w:rPr>
        <w:t xml:space="preserve"> del artículo 186, fracción III, de la Ley de Transparencia y Acceso a la Información Pública del Estado de México y Municipios, se </w:t>
      </w:r>
      <w:r w:rsidR="004541BF" w:rsidRPr="0067741B">
        <w:rPr>
          <w:rFonts w:ascii="Palatino Linotype" w:hAnsi="Palatino Linotype"/>
          <w:b/>
        </w:rPr>
        <w:t>MODIFI</w:t>
      </w:r>
      <w:r w:rsidRPr="0067741B">
        <w:rPr>
          <w:rFonts w:ascii="Palatino Linotype" w:hAnsi="Palatino Linotype"/>
          <w:b/>
        </w:rPr>
        <w:t xml:space="preserve">CA </w:t>
      </w:r>
      <w:r w:rsidRPr="0067741B">
        <w:rPr>
          <w:rFonts w:ascii="Palatino Linotype" w:hAnsi="Palatino Linotype"/>
        </w:rPr>
        <w:t xml:space="preserve">la respuesta a la solicitud de información </w:t>
      </w:r>
      <w:r w:rsidR="004E7ADB" w:rsidRPr="0067741B">
        <w:rPr>
          <w:rFonts w:ascii="Palatino Linotype" w:hAnsi="Palatino Linotype" w:cs="Arial"/>
          <w:b/>
        </w:rPr>
        <w:t>00386/JUCHITE/IP/2025</w:t>
      </w:r>
      <w:r w:rsidRPr="0067741B">
        <w:rPr>
          <w:rFonts w:ascii="Palatino Linotype" w:hAnsi="Palatino Linotype" w:cs="Arial"/>
        </w:rPr>
        <w:t xml:space="preserve">, </w:t>
      </w:r>
      <w:r w:rsidRPr="0067741B">
        <w:rPr>
          <w:rFonts w:ascii="Palatino Linotype" w:hAnsi="Palatino Linotype"/>
        </w:rPr>
        <w:t>que ha sido materia del presente fallo.</w:t>
      </w:r>
    </w:p>
    <w:p w14:paraId="06F5EB82" w14:textId="2AD0A258" w:rsidR="00B640A9" w:rsidRPr="0067741B" w:rsidRDefault="009A6521" w:rsidP="009A6521">
      <w:pPr>
        <w:spacing w:line="360" w:lineRule="auto"/>
        <w:jc w:val="both"/>
        <w:rPr>
          <w:rFonts w:ascii="Palatino Linotype" w:hAnsi="Palatino Linotype"/>
        </w:rPr>
      </w:pPr>
      <w:r w:rsidRPr="0067741B">
        <w:rPr>
          <w:rFonts w:ascii="Palatino Linotype" w:hAnsi="Palatino Linotype"/>
        </w:rPr>
        <w:lastRenderedPageBreak/>
        <w:t xml:space="preserve">Por lo antes expuesto y fundado. </w:t>
      </w:r>
    </w:p>
    <w:p w14:paraId="0013C6B7" w14:textId="77777777" w:rsidR="00B95B2D" w:rsidRPr="0067741B" w:rsidRDefault="00B95B2D" w:rsidP="009A6521">
      <w:pPr>
        <w:spacing w:line="360" w:lineRule="auto"/>
        <w:jc w:val="both"/>
        <w:rPr>
          <w:rFonts w:ascii="Palatino Linotype" w:hAnsi="Palatino Linotype"/>
        </w:rPr>
      </w:pPr>
    </w:p>
    <w:p w14:paraId="00772740" w14:textId="4A59BF46" w:rsidR="009A6521" w:rsidRPr="0067741B" w:rsidRDefault="009A6521" w:rsidP="00561D99">
      <w:pPr>
        <w:spacing w:line="360" w:lineRule="auto"/>
        <w:jc w:val="center"/>
        <w:rPr>
          <w:rFonts w:ascii="Palatino Linotype" w:hAnsi="Palatino Linotype"/>
          <w:b/>
          <w:bCs/>
          <w:spacing w:val="60"/>
          <w:sz w:val="28"/>
          <w:lang w:val="es-ES_tradnl"/>
        </w:rPr>
      </w:pPr>
      <w:r w:rsidRPr="0067741B">
        <w:rPr>
          <w:rFonts w:ascii="Palatino Linotype" w:hAnsi="Palatino Linotype"/>
          <w:b/>
          <w:bCs/>
          <w:spacing w:val="60"/>
          <w:sz w:val="28"/>
          <w:lang w:val="es-ES_tradnl"/>
        </w:rPr>
        <w:t>SE    RESUELVE</w:t>
      </w:r>
    </w:p>
    <w:p w14:paraId="700BABFE" w14:textId="77777777" w:rsidR="00561D99" w:rsidRPr="0067741B" w:rsidRDefault="00561D99" w:rsidP="00561D99">
      <w:pPr>
        <w:spacing w:line="360" w:lineRule="auto"/>
        <w:jc w:val="center"/>
        <w:rPr>
          <w:rFonts w:ascii="Palatino Linotype" w:hAnsi="Palatino Linotype"/>
          <w:b/>
          <w:bCs/>
          <w:spacing w:val="60"/>
          <w:lang w:val="es-ES_tradnl"/>
        </w:rPr>
      </w:pPr>
    </w:p>
    <w:p w14:paraId="2EAA7CD9" w14:textId="195CE375" w:rsidR="009A6521" w:rsidRPr="0067741B" w:rsidRDefault="009A6521" w:rsidP="00561D99">
      <w:pPr>
        <w:autoSpaceDE w:val="0"/>
        <w:autoSpaceDN w:val="0"/>
        <w:adjustRightInd w:val="0"/>
        <w:spacing w:line="360" w:lineRule="auto"/>
        <w:ind w:right="49"/>
        <w:jc w:val="both"/>
        <w:rPr>
          <w:rFonts w:ascii="Palatino Linotype" w:hAnsi="Palatino Linotype" w:cs="Arial"/>
        </w:rPr>
      </w:pPr>
      <w:r w:rsidRPr="0067741B">
        <w:rPr>
          <w:rFonts w:ascii="Palatino Linotype" w:hAnsi="Palatino Linotype" w:cs="Arial"/>
          <w:b/>
          <w:sz w:val="28"/>
          <w:szCs w:val="28"/>
          <w:lang w:val="es-ES_tradnl"/>
        </w:rPr>
        <w:t>PRIMERO.</w:t>
      </w:r>
      <w:r w:rsidRPr="0067741B">
        <w:rPr>
          <w:rFonts w:ascii="Palatino Linotype" w:hAnsi="Palatino Linotype" w:cs="Arial"/>
          <w:lang w:val="es-ES_tradnl"/>
        </w:rPr>
        <w:t xml:space="preserve"> </w:t>
      </w:r>
      <w:r w:rsidRPr="0067741B">
        <w:rPr>
          <w:rFonts w:ascii="Palatino Linotype" w:hAnsi="Palatino Linotype" w:cs="Arial"/>
        </w:rPr>
        <w:t>Se</w:t>
      </w:r>
      <w:r w:rsidRPr="0067741B">
        <w:rPr>
          <w:rFonts w:ascii="Palatino Linotype" w:hAnsi="Palatino Linotype" w:cs="Arial"/>
          <w:b/>
        </w:rPr>
        <w:t xml:space="preserve"> </w:t>
      </w:r>
      <w:r w:rsidR="004541BF" w:rsidRPr="0067741B">
        <w:rPr>
          <w:rFonts w:ascii="Palatino Linotype" w:hAnsi="Palatino Linotype" w:cs="Arial"/>
          <w:b/>
        </w:rPr>
        <w:t>MODIFI</w:t>
      </w:r>
      <w:r w:rsidRPr="0067741B">
        <w:rPr>
          <w:rFonts w:ascii="Palatino Linotype" w:hAnsi="Palatino Linotype" w:cs="Arial"/>
          <w:b/>
        </w:rPr>
        <w:t xml:space="preserve">CA </w:t>
      </w:r>
      <w:r w:rsidRPr="0067741B">
        <w:rPr>
          <w:rFonts w:ascii="Palatino Linotype" w:eastAsia="Arial Unicode MS" w:hAnsi="Palatino Linotype" w:cs="Arial"/>
        </w:rPr>
        <w:t xml:space="preserve">la respuesta entregada por el </w:t>
      </w:r>
      <w:r w:rsidRPr="0067741B">
        <w:rPr>
          <w:rFonts w:ascii="Palatino Linotype" w:eastAsia="Arial Unicode MS" w:hAnsi="Palatino Linotype" w:cs="Arial"/>
          <w:b/>
        </w:rPr>
        <w:t xml:space="preserve">Sujeto Obligado </w:t>
      </w:r>
      <w:r w:rsidRPr="0067741B">
        <w:rPr>
          <w:rFonts w:ascii="Palatino Linotype" w:eastAsia="Arial Unicode MS" w:hAnsi="Palatino Linotype" w:cs="Arial"/>
        </w:rPr>
        <w:t xml:space="preserve">a la solicitud de información número </w:t>
      </w:r>
      <w:r w:rsidR="004E7ADB" w:rsidRPr="0067741B">
        <w:rPr>
          <w:rFonts w:ascii="Palatino Linotype" w:hAnsi="Palatino Linotype" w:cs="Arial"/>
          <w:b/>
        </w:rPr>
        <w:t>00386/JUCHITE/IP/2025</w:t>
      </w:r>
      <w:r w:rsidRPr="0067741B">
        <w:rPr>
          <w:rFonts w:ascii="Palatino Linotype" w:hAnsi="Palatino Linotype" w:cs="Arial"/>
        </w:rPr>
        <w:t>, por resultar</w:t>
      </w:r>
      <w:r w:rsidR="005554A6" w:rsidRPr="0067741B">
        <w:rPr>
          <w:rFonts w:ascii="Palatino Linotype" w:hAnsi="Palatino Linotype" w:cs="Arial"/>
        </w:rPr>
        <w:t xml:space="preserve"> parcialmente</w:t>
      </w:r>
      <w:r w:rsidR="00C07D06" w:rsidRPr="0067741B">
        <w:rPr>
          <w:rFonts w:ascii="Palatino Linotype" w:hAnsi="Palatino Linotype" w:cs="Arial"/>
        </w:rPr>
        <w:t xml:space="preserve"> </w:t>
      </w:r>
      <w:r w:rsidRPr="0067741B">
        <w:rPr>
          <w:rFonts w:ascii="Palatino Linotype" w:hAnsi="Palatino Linotype" w:cs="Arial"/>
        </w:rPr>
        <w:t>fundados los motivos de inconformidad vertidos por el</w:t>
      </w:r>
      <w:r w:rsidRPr="0067741B">
        <w:rPr>
          <w:rFonts w:ascii="Palatino Linotype" w:hAnsi="Palatino Linotype" w:cs="Arial"/>
          <w:b/>
        </w:rPr>
        <w:t xml:space="preserve"> Recurrente</w:t>
      </w:r>
      <w:r w:rsidRPr="0067741B">
        <w:rPr>
          <w:rFonts w:ascii="Palatino Linotype" w:hAnsi="Palatino Linotype" w:cs="Arial"/>
        </w:rPr>
        <w:t xml:space="preserve">, en términos del Considerando </w:t>
      </w:r>
      <w:r w:rsidR="00CB7F2B" w:rsidRPr="0067741B">
        <w:rPr>
          <w:rFonts w:ascii="Palatino Linotype" w:hAnsi="Palatino Linotype" w:cs="Arial"/>
          <w:b/>
        </w:rPr>
        <w:t>CUARTO</w:t>
      </w:r>
      <w:r w:rsidRPr="0067741B">
        <w:rPr>
          <w:rFonts w:ascii="Palatino Linotype" w:hAnsi="Palatino Linotype" w:cs="Arial"/>
        </w:rPr>
        <w:t xml:space="preserve"> de esta resolución.</w:t>
      </w:r>
    </w:p>
    <w:p w14:paraId="185D3227" w14:textId="77777777" w:rsidR="00561D99" w:rsidRPr="0067741B" w:rsidRDefault="00561D99" w:rsidP="00561D99">
      <w:pPr>
        <w:autoSpaceDE w:val="0"/>
        <w:autoSpaceDN w:val="0"/>
        <w:adjustRightInd w:val="0"/>
        <w:spacing w:line="360" w:lineRule="auto"/>
        <w:ind w:right="49"/>
        <w:jc w:val="both"/>
        <w:rPr>
          <w:rFonts w:ascii="Palatino Linotype" w:hAnsi="Palatino Linotype" w:cs="Arial"/>
        </w:rPr>
      </w:pPr>
    </w:p>
    <w:p w14:paraId="14F49C20" w14:textId="789D872E" w:rsidR="000C2198" w:rsidRPr="0067741B" w:rsidRDefault="009A6521" w:rsidP="00561D99">
      <w:pPr>
        <w:spacing w:line="360" w:lineRule="auto"/>
        <w:jc w:val="both"/>
        <w:rPr>
          <w:rFonts w:ascii="Palatino Linotype" w:hAnsi="Palatino Linotype" w:cs="Arial"/>
        </w:rPr>
      </w:pPr>
      <w:r w:rsidRPr="0067741B">
        <w:rPr>
          <w:rFonts w:ascii="Palatino Linotype" w:hAnsi="Palatino Linotype" w:cs="Arial"/>
          <w:b/>
          <w:sz w:val="28"/>
          <w:szCs w:val="28"/>
        </w:rPr>
        <w:t>SEGUNDO.</w:t>
      </w:r>
      <w:r w:rsidRPr="0067741B">
        <w:rPr>
          <w:rFonts w:ascii="Palatino Linotype" w:hAnsi="Palatino Linotype" w:cs="Arial"/>
        </w:rPr>
        <w:t xml:space="preserve"> Se </w:t>
      </w:r>
      <w:r w:rsidRPr="0067741B">
        <w:rPr>
          <w:rFonts w:ascii="Palatino Linotype" w:hAnsi="Palatino Linotype" w:cs="Arial"/>
          <w:b/>
        </w:rPr>
        <w:t>ORDENA</w:t>
      </w:r>
      <w:r w:rsidRPr="0067741B">
        <w:rPr>
          <w:rFonts w:ascii="Palatino Linotype" w:hAnsi="Palatino Linotype" w:cs="Arial"/>
        </w:rPr>
        <w:t xml:space="preserve"> al </w:t>
      </w:r>
      <w:r w:rsidRPr="0067741B">
        <w:rPr>
          <w:rFonts w:ascii="Palatino Linotype" w:hAnsi="Palatino Linotype" w:cs="Arial"/>
          <w:b/>
        </w:rPr>
        <w:t>Sujeto Obligado</w:t>
      </w:r>
      <w:r w:rsidRPr="0067741B">
        <w:rPr>
          <w:rFonts w:ascii="Palatino Linotype" w:hAnsi="Palatino Linotype" w:cs="Arial"/>
        </w:rPr>
        <w:t xml:space="preserve"> haga entrega al </w:t>
      </w:r>
      <w:r w:rsidRPr="0067741B">
        <w:rPr>
          <w:rFonts w:ascii="Palatino Linotype" w:hAnsi="Palatino Linotype" w:cs="Arial"/>
          <w:b/>
        </w:rPr>
        <w:t xml:space="preserve">Recurrente </w:t>
      </w:r>
      <w:r w:rsidRPr="0067741B">
        <w:rPr>
          <w:rFonts w:ascii="Palatino Linotype" w:hAnsi="Palatino Linotype" w:cs="Arial"/>
        </w:rPr>
        <w:t xml:space="preserve">en términos del Considerando </w:t>
      </w:r>
      <w:r w:rsidR="00CB7F2B" w:rsidRPr="0067741B">
        <w:rPr>
          <w:rFonts w:ascii="Palatino Linotype" w:hAnsi="Palatino Linotype" w:cs="Arial"/>
          <w:b/>
        </w:rPr>
        <w:t>CUARTO</w:t>
      </w:r>
      <w:r w:rsidRPr="0067741B">
        <w:rPr>
          <w:rFonts w:ascii="Palatino Linotype" w:hAnsi="Palatino Linotype" w:cs="Arial"/>
          <w:b/>
        </w:rPr>
        <w:t xml:space="preserve"> </w:t>
      </w:r>
      <w:r w:rsidRPr="0067741B">
        <w:rPr>
          <w:rFonts w:ascii="Palatino Linotype" w:hAnsi="Palatino Linotype" w:cs="Arial"/>
        </w:rPr>
        <w:t>de esta resolución, a través del</w:t>
      </w:r>
      <w:r w:rsidRPr="0067741B">
        <w:rPr>
          <w:rFonts w:ascii="Palatino Linotype" w:hAnsi="Palatino Linotype" w:cs="Arial"/>
          <w:b/>
        </w:rPr>
        <w:t xml:space="preserve"> </w:t>
      </w:r>
      <w:r w:rsidRPr="0067741B">
        <w:rPr>
          <w:rFonts w:ascii="Palatino Linotype" w:hAnsi="Palatino Linotype" w:cs="Arial"/>
        </w:rPr>
        <w:t xml:space="preserve">Sistema de Acceso a la Información Mexiquense </w:t>
      </w:r>
      <w:r w:rsidRPr="0067741B">
        <w:rPr>
          <w:rFonts w:ascii="Palatino Linotype" w:hAnsi="Palatino Linotype" w:cs="Arial"/>
          <w:b/>
        </w:rPr>
        <w:t>(SAIMEX)</w:t>
      </w:r>
      <w:r w:rsidR="006B0E22" w:rsidRPr="0067741B">
        <w:rPr>
          <w:rFonts w:ascii="Palatino Linotype" w:hAnsi="Palatino Linotype" w:cs="Arial"/>
        </w:rPr>
        <w:t>,</w:t>
      </w:r>
      <w:r w:rsidR="00450222" w:rsidRPr="0067741B">
        <w:rPr>
          <w:rFonts w:ascii="Palatino Linotype" w:hAnsi="Palatino Linotype" w:cs="Arial"/>
        </w:rPr>
        <w:t xml:space="preserve"> </w:t>
      </w:r>
      <w:r w:rsidR="004E7ADB" w:rsidRPr="0067741B">
        <w:rPr>
          <w:rFonts w:ascii="Palatino Linotype" w:hAnsi="Palatino Linotype" w:cs="Arial"/>
        </w:rPr>
        <w:t>de ser procedente en versión pública, del periodo comprendido del uno de enero al treinta y uno de agosto de dos mil veinticinco, la siguiente información:</w:t>
      </w:r>
    </w:p>
    <w:p w14:paraId="2C4B944D" w14:textId="77777777" w:rsidR="004E7ADB" w:rsidRPr="0067741B" w:rsidRDefault="004E7ADB" w:rsidP="00561D99">
      <w:pPr>
        <w:spacing w:line="360" w:lineRule="auto"/>
        <w:jc w:val="both"/>
        <w:rPr>
          <w:rFonts w:ascii="Palatino Linotype" w:hAnsi="Palatino Linotype" w:cs="Arial"/>
        </w:rPr>
      </w:pPr>
    </w:p>
    <w:p w14:paraId="1149A8C1" w14:textId="06CCFB91" w:rsidR="004E7ADB" w:rsidRPr="0067741B" w:rsidRDefault="004E7ADB" w:rsidP="004E7ADB">
      <w:pPr>
        <w:pStyle w:val="Prrafodelista"/>
        <w:numPr>
          <w:ilvl w:val="0"/>
          <w:numId w:val="48"/>
        </w:numPr>
        <w:spacing w:line="360" w:lineRule="auto"/>
        <w:ind w:right="141"/>
        <w:jc w:val="both"/>
        <w:rPr>
          <w:rFonts w:ascii="Palatino Linotype" w:eastAsiaTheme="minorHAnsi" w:hAnsi="Palatino Linotype" w:cstheme="minorBidi"/>
          <w:szCs w:val="22"/>
          <w:lang w:val="es-MX" w:eastAsia="es-MX"/>
        </w:rPr>
      </w:pPr>
      <w:r w:rsidRPr="0067741B">
        <w:rPr>
          <w:rFonts w:ascii="Palatino Linotype" w:eastAsiaTheme="minorHAnsi" w:hAnsi="Palatino Linotype" w:cstheme="minorBidi"/>
          <w:szCs w:val="22"/>
          <w:lang w:val="es-MX" w:eastAsia="es-MX"/>
        </w:rPr>
        <w:t>El soporte documental de todas y cada una de las facturas pagadas al proveedor referido en la solicitud de información.</w:t>
      </w:r>
    </w:p>
    <w:p w14:paraId="134C7124" w14:textId="45C3D501" w:rsidR="004E7ADB" w:rsidRPr="0067741B" w:rsidRDefault="004E7ADB" w:rsidP="000C3A9E">
      <w:pPr>
        <w:pStyle w:val="Prrafodelista"/>
        <w:numPr>
          <w:ilvl w:val="0"/>
          <w:numId w:val="48"/>
        </w:numPr>
        <w:spacing w:line="360" w:lineRule="auto"/>
        <w:ind w:right="141"/>
        <w:jc w:val="both"/>
        <w:rPr>
          <w:rFonts w:ascii="Palatino Linotype" w:eastAsiaTheme="minorHAnsi" w:hAnsi="Palatino Linotype" w:cstheme="minorBidi"/>
          <w:szCs w:val="22"/>
          <w:lang w:val="es-MX" w:eastAsia="es-MX"/>
        </w:rPr>
      </w:pPr>
      <w:r w:rsidRPr="0067741B">
        <w:rPr>
          <w:rFonts w:ascii="Palatino Linotype" w:eastAsiaTheme="minorHAnsi" w:hAnsi="Palatino Linotype" w:cstheme="minorBidi"/>
          <w:szCs w:val="22"/>
          <w:lang w:val="es-MX" w:eastAsia="es-MX"/>
        </w:rPr>
        <w:t xml:space="preserve"> Todos los procedimientos de adquisiciones realizados por los servicios contratados con el proveedor referido en la solicitud de información.</w:t>
      </w:r>
    </w:p>
    <w:p w14:paraId="04CF5C56" w14:textId="77777777" w:rsidR="004E7ADB" w:rsidRPr="0067741B" w:rsidRDefault="004E7ADB" w:rsidP="004E7ADB">
      <w:pPr>
        <w:pStyle w:val="Sinespaciado"/>
        <w:rPr>
          <w:rFonts w:eastAsiaTheme="minorHAnsi"/>
          <w:lang w:eastAsia="es-MX"/>
        </w:rPr>
      </w:pPr>
    </w:p>
    <w:p w14:paraId="6C0D9AED" w14:textId="77777777" w:rsidR="005E3BC0" w:rsidRPr="0067741B" w:rsidRDefault="005E3BC0" w:rsidP="00450222">
      <w:pPr>
        <w:tabs>
          <w:tab w:val="left" w:pos="8505"/>
        </w:tabs>
        <w:ind w:left="426" w:right="567"/>
        <w:jc w:val="both"/>
        <w:rPr>
          <w:rFonts w:ascii="Palatino Linotype" w:hAnsi="Palatino Linotype" w:cs="Arial"/>
          <w:i/>
          <w:sz w:val="22"/>
          <w:szCs w:val="22"/>
        </w:rPr>
      </w:pPr>
      <w:r w:rsidRPr="0067741B">
        <w:rPr>
          <w:rFonts w:ascii="Palatino Linotype"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67741B">
        <w:rPr>
          <w:rFonts w:ascii="Palatino Linotype" w:hAnsi="Palatino Linotype" w:cs="Arial"/>
          <w:b/>
          <w:i/>
          <w:sz w:val="22"/>
          <w:szCs w:val="22"/>
        </w:rPr>
        <w:t>Recurrente</w:t>
      </w:r>
      <w:r w:rsidRPr="0067741B">
        <w:rPr>
          <w:rFonts w:ascii="Palatino Linotype" w:hAnsi="Palatino Linotype" w:cs="Arial"/>
          <w:i/>
          <w:sz w:val="22"/>
          <w:szCs w:val="22"/>
        </w:rPr>
        <w:t>.</w:t>
      </w:r>
    </w:p>
    <w:p w14:paraId="2BD1AE87" w14:textId="77777777" w:rsidR="000C3A9E" w:rsidRPr="0067741B" w:rsidRDefault="000C3A9E" w:rsidP="000C3A9E">
      <w:pPr>
        <w:pStyle w:val="Sinespaciado"/>
      </w:pPr>
    </w:p>
    <w:p w14:paraId="769D2ED8" w14:textId="77777777" w:rsidR="004E7ADB" w:rsidRPr="0067741B" w:rsidRDefault="004E7ADB" w:rsidP="000C3A9E">
      <w:pPr>
        <w:pStyle w:val="Sinespaciado"/>
      </w:pPr>
    </w:p>
    <w:p w14:paraId="73ABF2D6" w14:textId="6B979E9C" w:rsidR="009A6521" w:rsidRPr="0067741B"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67741B">
        <w:rPr>
          <w:rFonts w:ascii="Palatino Linotype" w:hAnsi="Palatino Linotype" w:cs="Arial"/>
          <w:b/>
          <w:sz w:val="28"/>
          <w:szCs w:val="28"/>
          <w:lang w:val="es-ES_tradnl"/>
        </w:rPr>
        <w:lastRenderedPageBreak/>
        <w:t xml:space="preserve">TERCERO. </w:t>
      </w:r>
      <w:r w:rsidRPr="0067741B">
        <w:rPr>
          <w:rFonts w:ascii="Palatino Linotype" w:hAnsi="Palatino Linotype" w:cs="Arial"/>
          <w:b/>
          <w:szCs w:val="28"/>
          <w:lang w:val="es-ES_tradnl"/>
        </w:rPr>
        <w:t xml:space="preserve">NOTIFÍQUESE </w:t>
      </w:r>
      <w:r w:rsidRPr="0067741B">
        <w:rPr>
          <w:rFonts w:ascii="Palatino Linotype" w:hAnsi="Palatino Linotype" w:cs="Arial"/>
          <w:szCs w:val="28"/>
          <w:lang w:val="es-ES_tradnl"/>
        </w:rPr>
        <w:t xml:space="preserve">la presente resolución </w:t>
      </w:r>
      <w:r w:rsidRPr="0067741B">
        <w:rPr>
          <w:rFonts w:ascii="Palatino Linotype" w:hAnsi="Palatino Linotype" w:cs="Arial"/>
        </w:rPr>
        <w:t xml:space="preserve">a través del Sistema de Acceso a la Información Mexiquense </w:t>
      </w:r>
      <w:r w:rsidRPr="0067741B">
        <w:rPr>
          <w:rFonts w:ascii="Palatino Linotype" w:hAnsi="Palatino Linotype" w:cs="Arial"/>
          <w:b/>
        </w:rPr>
        <w:t>(SAIMEX)</w:t>
      </w:r>
      <w:r w:rsidRPr="0067741B">
        <w:rPr>
          <w:rFonts w:ascii="Palatino Linotype" w:hAnsi="Palatino Linotype" w:cs="Arial"/>
          <w:szCs w:val="28"/>
          <w:lang w:val="es-ES_tradnl"/>
        </w:rPr>
        <w:t xml:space="preserve"> al Titular de la Unidad de Transparencia del </w:t>
      </w:r>
      <w:r w:rsidRPr="0067741B">
        <w:rPr>
          <w:rFonts w:ascii="Palatino Linotype" w:hAnsi="Palatino Linotype" w:cs="Arial"/>
          <w:b/>
          <w:szCs w:val="28"/>
          <w:lang w:val="es-ES_tradnl"/>
        </w:rPr>
        <w:t>Sujeto Obligado</w:t>
      </w:r>
      <w:r w:rsidRPr="0067741B">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67741B">
        <w:rPr>
          <w:rFonts w:ascii="Palatino Linotype" w:hAnsi="Palatino Linotype" w:cs="Arial"/>
          <w:szCs w:val="28"/>
          <w:lang w:val="es-ES_tradnl"/>
        </w:rPr>
        <w:t xml:space="preserve"> III; 214, 215 y 216 de la Ley </w:t>
      </w:r>
      <w:r w:rsidRPr="0067741B">
        <w:rPr>
          <w:rFonts w:ascii="Palatino Linotype" w:hAnsi="Palatino Linotype" w:cs="Arial"/>
          <w:szCs w:val="28"/>
          <w:lang w:val="es-ES_tradnl"/>
        </w:rPr>
        <w:t>de Transparencia y Acceso a la Información Pública del Estado de México y Municipios.</w:t>
      </w:r>
    </w:p>
    <w:p w14:paraId="49858C27" w14:textId="77777777" w:rsidR="00561D99" w:rsidRPr="0067741B"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67741B" w:rsidRDefault="009A6521" w:rsidP="00561D99">
      <w:pPr>
        <w:spacing w:line="360" w:lineRule="auto"/>
        <w:jc w:val="both"/>
        <w:rPr>
          <w:rFonts w:ascii="Palatino Linotype" w:hAnsi="Palatino Linotype" w:cs="Arial"/>
          <w:bCs/>
          <w:szCs w:val="28"/>
        </w:rPr>
      </w:pPr>
      <w:r w:rsidRPr="0067741B">
        <w:rPr>
          <w:rFonts w:ascii="Palatino Linotype" w:hAnsi="Palatino Linotype" w:cs="Arial"/>
          <w:b/>
          <w:bCs/>
          <w:sz w:val="28"/>
          <w:szCs w:val="28"/>
        </w:rPr>
        <w:t>CUARTO.</w:t>
      </w:r>
      <w:r w:rsidRPr="0067741B">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7741B">
        <w:rPr>
          <w:rFonts w:ascii="Palatino Linotype" w:hAnsi="Palatino Linotype" w:cs="Arial"/>
          <w:b/>
          <w:bCs/>
          <w:szCs w:val="28"/>
        </w:rPr>
        <w:t>Sujeto Obligado</w:t>
      </w:r>
      <w:r w:rsidRPr="0067741B">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67741B" w:rsidRDefault="00561D99" w:rsidP="00561D99">
      <w:pPr>
        <w:spacing w:line="360" w:lineRule="auto"/>
        <w:jc w:val="both"/>
        <w:rPr>
          <w:rFonts w:ascii="Palatino Linotype" w:hAnsi="Palatino Linotype" w:cs="Arial"/>
          <w:bCs/>
          <w:szCs w:val="28"/>
        </w:rPr>
      </w:pPr>
    </w:p>
    <w:p w14:paraId="1B4E606C" w14:textId="371D2306" w:rsidR="00DF2507" w:rsidRPr="0067741B" w:rsidRDefault="009A6521" w:rsidP="00561D99">
      <w:pPr>
        <w:autoSpaceDE w:val="0"/>
        <w:autoSpaceDN w:val="0"/>
        <w:adjustRightInd w:val="0"/>
        <w:spacing w:line="360" w:lineRule="auto"/>
        <w:ind w:right="49"/>
        <w:jc w:val="both"/>
        <w:rPr>
          <w:rFonts w:ascii="Palatino Linotype" w:hAnsi="Palatino Linotype" w:cs="Arial"/>
        </w:rPr>
      </w:pPr>
      <w:r w:rsidRPr="0067741B">
        <w:rPr>
          <w:rFonts w:ascii="Palatino Linotype" w:hAnsi="Palatino Linotype" w:cs="Arial"/>
          <w:b/>
          <w:sz w:val="28"/>
          <w:szCs w:val="28"/>
        </w:rPr>
        <w:t>QUINTO.</w:t>
      </w:r>
      <w:r w:rsidRPr="0067741B">
        <w:rPr>
          <w:rFonts w:ascii="Palatino Linotype" w:hAnsi="Palatino Linotype" w:cs="Arial"/>
          <w:b/>
        </w:rPr>
        <w:t xml:space="preserve"> NOTIFÍQUESE</w:t>
      </w:r>
      <w:r w:rsidRPr="0067741B">
        <w:rPr>
          <w:rFonts w:ascii="Palatino Linotype" w:hAnsi="Palatino Linotype" w:cs="Arial"/>
        </w:rPr>
        <w:t xml:space="preserve"> al </w:t>
      </w:r>
      <w:r w:rsidRPr="0067741B">
        <w:rPr>
          <w:rFonts w:ascii="Palatino Linotype" w:hAnsi="Palatino Linotype" w:cs="Arial"/>
          <w:b/>
        </w:rPr>
        <w:t>Recurrente</w:t>
      </w:r>
      <w:r w:rsidRPr="0067741B">
        <w:rPr>
          <w:rFonts w:ascii="Palatino Linotype" w:hAnsi="Palatino Linotype" w:cs="Arial"/>
        </w:rPr>
        <w:t xml:space="preserve"> la presente resolución a través del Sistema de Acceso a la Información Mexiquense </w:t>
      </w:r>
      <w:r w:rsidRPr="0067741B">
        <w:rPr>
          <w:rFonts w:ascii="Palatino Linotype" w:hAnsi="Palatino Linotype" w:cs="Arial"/>
          <w:b/>
        </w:rPr>
        <w:t>(SAIMEX),</w:t>
      </w:r>
      <w:r w:rsidRPr="0067741B">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55CF1" w14:textId="77777777" w:rsidR="00561D99" w:rsidRPr="0067741B" w:rsidRDefault="00561D99" w:rsidP="00561D99">
      <w:pPr>
        <w:autoSpaceDE w:val="0"/>
        <w:autoSpaceDN w:val="0"/>
        <w:adjustRightInd w:val="0"/>
        <w:spacing w:line="360" w:lineRule="auto"/>
        <w:ind w:right="49"/>
        <w:jc w:val="both"/>
        <w:rPr>
          <w:rFonts w:ascii="Palatino Linotype" w:hAnsi="Palatino Linotype" w:cs="Arial"/>
        </w:rPr>
      </w:pPr>
    </w:p>
    <w:p w14:paraId="708C2C7B" w14:textId="7B3CAED3" w:rsidR="00B10A2E" w:rsidRPr="0067741B" w:rsidRDefault="0067741B" w:rsidP="00D01A63">
      <w:pPr>
        <w:spacing w:line="360" w:lineRule="auto"/>
        <w:jc w:val="both"/>
        <w:rPr>
          <w:rFonts w:ascii="Palatino Linotype" w:eastAsiaTheme="minorHAnsi" w:hAnsi="Palatino Linotype" w:cs="Arial"/>
          <w:lang w:val="es-MX" w:eastAsia="en-US"/>
        </w:rPr>
      </w:pPr>
      <w:r w:rsidRPr="0067741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054E04" w:rsidRPr="0067741B">
        <w:rPr>
          <w:rFonts w:ascii="Palatino Linotype" w:eastAsiaTheme="minorHAnsi" w:hAnsi="Palatino Linotype" w:cs="Arial"/>
          <w:lang w:val="es-MX" w:eastAsia="en-US"/>
        </w:rPr>
        <w:t>.</w:t>
      </w:r>
      <w:r w:rsidR="00B10A2E" w:rsidRPr="0067741B">
        <w:rPr>
          <w:rFonts w:ascii="Palatino Linotype" w:eastAsiaTheme="minorHAnsi" w:hAnsi="Palatino Linotype" w:cs="Arial"/>
          <w:lang w:val="es-MX" w:eastAsia="en-US"/>
        </w:rPr>
        <w:t>-----------</w:t>
      </w:r>
      <w:r w:rsidR="00C120DF" w:rsidRPr="0067741B">
        <w:rPr>
          <w:rFonts w:ascii="Palatino Linotype" w:eastAsiaTheme="minorHAnsi" w:hAnsi="Palatino Linotype" w:cs="Arial"/>
          <w:lang w:val="es-MX" w:eastAsia="en-US"/>
        </w:rPr>
        <w:t>-----------------------------------------------------------</w:t>
      </w:r>
      <w:r w:rsidR="000C2198" w:rsidRPr="0067741B">
        <w:rPr>
          <w:rFonts w:ascii="Palatino Linotype" w:eastAsiaTheme="minorHAnsi" w:hAnsi="Palatino Linotype" w:cs="Arial"/>
          <w:lang w:val="es-MX" w:eastAsia="en-US"/>
        </w:rPr>
        <w:t>----------------------------</w:t>
      </w:r>
      <w:r w:rsidR="00174DF5" w:rsidRPr="0067741B">
        <w:rPr>
          <w:rFonts w:ascii="Palatino Linotype" w:eastAsiaTheme="minorHAnsi" w:hAnsi="Palatino Linotype" w:cs="Arial"/>
          <w:lang w:val="es-MX" w:eastAsia="en-US"/>
        </w:rPr>
        <w:t>-------------------------------------------------------------------------------------------------------------------------------------------------------------------------------------------------------------------------------------</w:t>
      </w:r>
      <w:r w:rsidR="004E7ADB" w:rsidRPr="0067741B">
        <w:rPr>
          <w:rFonts w:ascii="Palatino Linotype" w:eastAsiaTheme="minorHAnsi" w:hAnsi="Palatino Linotype" w:cs="Arial"/>
          <w:lang w:val="es-MX" w:eastAsia="en-US"/>
        </w:rPr>
        <w:t xml:space="preserve"> ------------------------------------------------------------------------------------------------------------------------------------------------------------------------------------------------------------------------------------------------------------------------------------------------------------------------------------------------------------------------------------------------------------------------------------------------------------------------------------------------------------------------------------------------------------------------------------------------------------------------------------------------------------------------------------------------------------------------------------------------------------------------------------------------------------------------------------------------------------------------------------------------------------------------------------------------------------------------------------------------------------------------------------------------------------------------------------------------------------------------------------------------------------------------------------------------------------------------------------------------------------------------------------------------------------------------------------------------------------------------------------------------------------------------------------------------------------------------------------------------------------------------------------------------------------------------------------------------------------------------------------------------------------</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67741B">
        <w:rPr>
          <w:rFonts w:ascii="Palatino Linotype" w:eastAsiaTheme="minorHAnsi" w:hAnsi="Palatino Linotype" w:cs="Arial"/>
          <w:sz w:val="16"/>
          <w:szCs w:val="16"/>
          <w:lang w:val="es-MX" w:eastAsia="en-US"/>
        </w:rPr>
        <w:t>JMV/CCR/</w:t>
      </w:r>
      <w:proofErr w:type="spellStart"/>
      <w:r w:rsidRPr="0067741B">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70011FF3"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1B7B6" w14:textId="77777777" w:rsidR="00A5531B" w:rsidRDefault="00A5531B" w:rsidP="000B5E25">
      <w:r>
        <w:separator/>
      </w:r>
    </w:p>
  </w:endnote>
  <w:endnote w:type="continuationSeparator" w:id="0">
    <w:p w14:paraId="08F846B9" w14:textId="77777777" w:rsidR="00A5531B" w:rsidRDefault="00A5531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F9784F" w:rsidRPr="000D3AD4" w:rsidRDefault="00F9784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30D07">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30D07">
      <w:rPr>
        <w:rFonts w:ascii="Palatino Linotype" w:hAnsi="Palatino Linotype" w:cs="Arial"/>
        <w:bCs/>
        <w:noProof/>
        <w:sz w:val="20"/>
        <w:szCs w:val="20"/>
      </w:rPr>
      <w:t>52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F9784F" w:rsidRPr="000D3AD4" w:rsidRDefault="00F9784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30D0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30D07">
      <w:rPr>
        <w:rFonts w:ascii="Palatino Linotype" w:hAnsi="Palatino Linotype" w:cs="Arial"/>
        <w:bCs/>
        <w:noProof/>
        <w:sz w:val="20"/>
        <w:szCs w:val="20"/>
      </w:rPr>
      <w:t>52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13BCD" w14:textId="77777777" w:rsidR="00A5531B" w:rsidRDefault="00A5531B" w:rsidP="000B5E25">
      <w:r>
        <w:separator/>
      </w:r>
    </w:p>
  </w:footnote>
  <w:footnote w:type="continuationSeparator" w:id="0">
    <w:p w14:paraId="6F38D2D5" w14:textId="77777777" w:rsidR="00A5531B" w:rsidRDefault="00A5531B" w:rsidP="000B5E25">
      <w:r>
        <w:continuationSeparator/>
      </w:r>
    </w:p>
  </w:footnote>
  <w:footnote w:id="1">
    <w:p w14:paraId="415B7283" w14:textId="77777777" w:rsidR="00F9784F" w:rsidRPr="008A64CB" w:rsidRDefault="00F9784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F9784F" w:rsidRDefault="00F9784F" w:rsidP="008A64CB">
      <w:pPr>
        <w:autoSpaceDE w:val="0"/>
        <w:autoSpaceDN w:val="0"/>
        <w:adjustRightInd w:val="0"/>
        <w:ind w:right="49"/>
        <w:jc w:val="both"/>
        <w:rPr>
          <w:rFonts w:ascii="Palatino Linotype" w:hAnsi="Palatino Linotype"/>
          <w:i/>
          <w:sz w:val="18"/>
          <w:szCs w:val="22"/>
        </w:rPr>
      </w:pPr>
    </w:p>
    <w:p w14:paraId="2A843A3D" w14:textId="77777777" w:rsidR="00F9784F" w:rsidRPr="008A64CB" w:rsidRDefault="00F9784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F9784F" w:rsidRPr="008A64CB" w:rsidRDefault="00F9784F">
      <w:pPr>
        <w:pStyle w:val="Textonotapie"/>
        <w:rPr>
          <w:lang w:val="es-MX"/>
        </w:rPr>
      </w:pPr>
    </w:p>
  </w:footnote>
  <w:footnote w:id="2">
    <w:p w14:paraId="27817261" w14:textId="77777777" w:rsidR="00F9784F" w:rsidRDefault="00F9784F" w:rsidP="005D26BD">
      <w:pPr>
        <w:pStyle w:val="Textonotapie"/>
        <w:jc w:val="both"/>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w:t>
      </w:r>
      <w:proofErr w:type="spellStart"/>
      <w:r w:rsidRPr="00034B44">
        <w:rPr>
          <w:rFonts w:ascii="Palatino Linotype" w:hAnsi="Palatino Linotype"/>
          <w:sz w:val="18"/>
        </w:rPr>
        <w:t>Epoca</w:t>
      </w:r>
      <w:proofErr w:type="spellEnd"/>
      <w:r w:rsidRPr="00034B44">
        <w:rPr>
          <w:rFonts w:ascii="Palatino Linotype" w:hAnsi="Palatino Linotype"/>
          <w:sz w:val="18"/>
        </w:rPr>
        <w:t xml:space="preserve">. Semanario Judicial de la Federación y su Gaceta. Tomo III, marzo de 1996. </w:t>
      </w:r>
      <w:proofErr w:type="spellStart"/>
      <w:r w:rsidRPr="00034B44">
        <w:rPr>
          <w:rFonts w:ascii="Palatino Linotype" w:hAnsi="Palatino Linotype"/>
          <w:sz w:val="18"/>
        </w:rPr>
        <w:t>Pág</w:t>
      </w:r>
      <w:proofErr w:type="spellEnd"/>
      <w:r w:rsidRPr="00034B44">
        <w:rPr>
          <w:rFonts w:ascii="Palatino Linotype" w:hAnsi="Palatino Linotype"/>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F9784F" w:rsidRDefault="00A5531B">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F9784F" w:rsidRPr="008F2CCC" w14:paraId="6A2352FA" w14:textId="77777777" w:rsidTr="00BC757D">
      <w:tc>
        <w:tcPr>
          <w:tcW w:w="2693" w:type="dxa"/>
          <w:vAlign w:val="center"/>
        </w:tcPr>
        <w:p w14:paraId="217E963F" w14:textId="77777777" w:rsidR="00F9784F" w:rsidRPr="008F5DAE" w:rsidRDefault="00F978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2B7452D8" w:rsidR="00F9784F" w:rsidRPr="0029071C" w:rsidRDefault="00F9784F"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12770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9784F" w:rsidRPr="008F2CCC" w14:paraId="1F299A1F" w14:textId="77777777" w:rsidTr="00BC757D">
      <w:trPr>
        <w:trHeight w:val="228"/>
      </w:trPr>
      <w:tc>
        <w:tcPr>
          <w:tcW w:w="2693" w:type="dxa"/>
          <w:vAlign w:val="center"/>
        </w:tcPr>
        <w:p w14:paraId="683328AB" w14:textId="77777777" w:rsidR="00F9784F" w:rsidRPr="008F5DAE" w:rsidRDefault="00F978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4B9E9B6E" w:rsidR="00F9784F" w:rsidRPr="0029071C" w:rsidRDefault="00F9784F" w:rsidP="00B6659F">
          <w:pPr>
            <w:spacing w:line="276" w:lineRule="auto"/>
            <w:jc w:val="right"/>
            <w:rPr>
              <w:rFonts w:ascii="Palatino Linotype" w:hAnsi="Palatino Linotype"/>
              <w:sz w:val="22"/>
              <w:szCs w:val="22"/>
            </w:rPr>
          </w:pPr>
          <w:r w:rsidRPr="00A27F7F">
            <w:rPr>
              <w:rFonts w:ascii="Palatino Linotype" w:hAnsi="Palatino Linotype"/>
              <w:sz w:val="22"/>
              <w:szCs w:val="22"/>
            </w:rPr>
            <w:t xml:space="preserve">Ayuntamiento de </w:t>
          </w:r>
          <w:proofErr w:type="spellStart"/>
          <w:r w:rsidRPr="00A27F7F">
            <w:rPr>
              <w:rFonts w:ascii="Palatino Linotype" w:hAnsi="Palatino Linotype"/>
              <w:sz w:val="22"/>
              <w:szCs w:val="22"/>
            </w:rPr>
            <w:t>Juchitepec</w:t>
          </w:r>
          <w:proofErr w:type="spellEnd"/>
        </w:p>
      </w:tc>
    </w:tr>
    <w:tr w:rsidR="00F9784F" w:rsidRPr="008F2CCC" w14:paraId="46D09EF7" w14:textId="77777777" w:rsidTr="00BC757D">
      <w:tc>
        <w:tcPr>
          <w:tcW w:w="2693" w:type="dxa"/>
          <w:vAlign w:val="center"/>
        </w:tcPr>
        <w:p w14:paraId="1A0A5ED2" w14:textId="77777777" w:rsidR="00F9784F" w:rsidRPr="008F5DAE" w:rsidRDefault="00F9784F"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F9784F" w:rsidRPr="0029071C" w:rsidRDefault="00F9784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F9784F" w:rsidRPr="001779E0" w:rsidRDefault="00A5531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F9784F" w:rsidRPr="008F2CCC" w14:paraId="647E1A5E" w14:textId="77777777" w:rsidTr="00515252">
      <w:tc>
        <w:tcPr>
          <w:tcW w:w="2552" w:type="dxa"/>
          <w:vAlign w:val="center"/>
        </w:tcPr>
        <w:p w14:paraId="61C1A94D" w14:textId="77777777" w:rsidR="00F9784F" w:rsidRPr="008F5DAE" w:rsidRDefault="00F978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42303FF5" w:rsidR="00F9784F" w:rsidRPr="0029071C" w:rsidRDefault="00F9784F"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12770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9784F" w:rsidRPr="008F2CCC" w14:paraId="34929B82" w14:textId="77777777" w:rsidTr="00515252">
      <w:tc>
        <w:tcPr>
          <w:tcW w:w="2552" w:type="dxa"/>
          <w:vAlign w:val="center"/>
        </w:tcPr>
        <w:p w14:paraId="54C68700" w14:textId="77777777" w:rsidR="00F9784F" w:rsidRPr="008F5DAE" w:rsidRDefault="00F978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4BF97363" w:rsidR="00F9784F" w:rsidRPr="006D30E6" w:rsidRDefault="00230D0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w:t>
          </w:r>
        </w:p>
      </w:tc>
    </w:tr>
    <w:tr w:rsidR="00F9784F" w:rsidRPr="008F2CCC" w14:paraId="15459416" w14:textId="77777777" w:rsidTr="00515252">
      <w:trPr>
        <w:trHeight w:val="228"/>
      </w:trPr>
      <w:tc>
        <w:tcPr>
          <w:tcW w:w="2552" w:type="dxa"/>
          <w:vAlign w:val="center"/>
        </w:tcPr>
        <w:p w14:paraId="776491B5" w14:textId="77777777" w:rsidR="00F9784F" w:rsidRPr="008F5DAE" w:rsidRDefault="00F978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402752F" w:rsidR="00F9784F" w:rsidRPr="0029071C" w:rsidRDefault="00F9784F" w:rsidP="0009050D">
          <w:pPr>
            <w:spacing w:line="276" w:lineRule="auto"/>
            <w:jc w:val="right"/>
            <w:rPr>
              <w:rFonts w:ascii="Palatino Linotype" w:hAnsi="Palatino Linotype"/>
              <w:sz w:val="22"/>
              <w:szCs w:val="22"/>
            </w:rPr>
          </w:pPr>
          <w:r w:rsidRPr="00A27F7F">
            <w:rPr>
              <w:rFonts w:ascii="Palatino Linotype" w:hAnsi="Palatino Linotype"/>
              <w:sz w:val="22"/>
              <w:szCs w:val="22"/>
            </w:rPr>
            <w:t xml:space="preserve">Ayuntamiento de </w:t>
          </w:r>
          <w:proofErr w:type="spellStart"/>
          <w:r w:rsidRPr="00A27F7F">
            <w:rPr>
              <w:rFonts w:ascii="Palatino Linotype" w:hAnsi="Palatino Linotype"/>
              <w:sz w:val="22"/>
              <w:szCs w:val="22"/>
            </w:rPr>
            <w:t>Juchitepec</w:t>
          </w:r>
          <w:proofErr w:type="spellEnd"/>
        </w:p>
      </w:tc>
    </w:tr>
    <w:tr w:rsidR="00F9784F" w:rsidRPr="008F2CCC" w14:paraId="5C009CDE" w14:textId="77777777" w:rsidTr="00515252">
      <w:tc>
        <w:tcPr>
          <w:tcW w:w="2552" w:type="dxa"/>
          <w:vAlign w:val="center"/>
        </w:tcPr>
        <w:p w14:paraId="294ED620" w14:textId="77777777" w:rsidR="00F9784F" w:rsidRPr="008F5DAE" w:rsidRDefault="00F978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F9784F" w:rsidRPr="0029071C" w:rsidRDefault="00F9784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F9784F" w:rsidRDefault="00A5531B">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F9784F" w:rsidRPr="009F1AB6" w:rsidRDefault="00F9784F">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pt;height:11.2pt;visibility:visibl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067903"/>
    <w:multiLevelType w:val="hybridMultilevel"/>
    <w:tmpl w:val="9A54139A"/>
    <w:lvl w:ilvl="0" w:tplc="5DFACA4E">
      <w:start w:val="1"/>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451FF"/>
    <w:multiLevelType w:val="hybridMultilevel"/>
    <w:tmpl w:val="D4823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1C75F4"/>
    <w:multiLevelType w:val="hybridMultilevel"/>
    <w:tmpl w:val="AFB2F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61938"/>
    <w:multiLevelType w:val="hybridMultilevel"/>
    <w:tmpl w:val="6BB0B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852904"/>
    <w:multiLevelType w:val="hybridMultilevel"/>
    <w:tmpl w:val="537ADB54"/>
    <w:lvl w:ilvl="0" w:tplc="C1A8EF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1146A6"/>
    <w:multiLevelType w:val="hybridMultilevel"/>
    <w:tmpl w:val="1578F8A4"/>
    <w:lvl w:ilvl="0" w:tplc="575258D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4" w15:restartNumberingAfterBreak="0">
    <w:nsid w:val="471F409E"/>
    <w:multiLevelType w:val="hybridMultilevel"/>
    <w:tmpl w:val="76B20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281D24"/>
    <w:multiLevelType w:val="hybridMultilevel"/>
    <w:tmpl w:val="38B295F0"/>
    <w:lvl w:ilvl="0" w:tplc="B2B208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2F0A14"/>
    <w:multiLevelType w:val="hybridMultilevel"/>
    <w:tmpl w:val="F4D2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72401A"/>
    <w:multiLevelType w:val="hybridMultilevel"/>
    <w:tmpl w:val="C774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6F0D62"/>
    <w:multiLevelType w:val="hybridMultilevel"/>
    <w:tmpl w:val="FD8476FA"/>
    <w:lvl w:ilvl="0" w:tplc="080A0007">
      <w:start w:val="1"/>
      <w:numFmt w:val="bullet"/>
      <w:lvlText w:val=""/>
      <w:lvlPicBulletId w:val="0"/>
      <w:lvlJc w:val="left"/>
      <w:pPr>
        <w:ind w:left="720" w:hanging="36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F35360"/>
    <w:multiLevelType w:val="hybridMultilevel"/>
    <w:tmpl w:val="FCBEA444"/>
    <w:lvl w:ilvl="0" w:tplc="3C9477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1F718A"/>
    <w:multiLevelType w:val="hybridMultilevel"/>
    <w:tmpl w:val="537ADB54"/>
    <w:lvl w:ilvl="0" w:tplc="C1A8EF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182C40"/>
    <w:multiLevelType w:val="hybridMultilevel"/>
    <w:tmpl w:val="5422299A"/>
    <w:lvl w:ilvl="0" w:tplc="C334247E">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17"/>
  </w:num>
  <w:num w:numId="3">
    <w:abstractNumId w:val="10"/>
  </w:num>
  <w:num w:numId="4">
    <w:abstractNumId w:val="33"/>
  </w:num>
  <w:num w:numId="5">
    <w:abstractNumId w:val="40"/>
  </w:num>
  <w:num w:numId="6">
    <w:abstractNumId w:val="47"/>
  </w:num>
  <w:num w:numId="7">
    <w:abstractNumId w:val="13"/>
  </w:num>
  <w:num w:numId="8">
    <w:abstractNumId w:val="37"/>
  </w:num>
  <w:num w:numId="9">
    <w:abstractNumId w:val="45"/>
  </w:num>
  <w:num w:numId="10">
    <w:abstractNumId w:val="3"/>
  </w:num>
  <w:num w:numId="11">
    <w:abstractNumId w:val="39"/>
  </w:num>
  <w:num w:numId="12">
    <w:abstractNumId w:val="12"/>
  </w:num>
  <w:num w:numId="13">
    <w:abstractNumId w:val="6"/>
  </w:num>
  <w:num w:numId="14">
    <w:abstractNumId w:val="28"/>
  </w:num>
  <w:num w:numId="15">
    <w:abstractNumId w:val="19"/>
  </w:num>
  <w:num w:numId="16">
    <w:abstractNumId w:val="23"/>
  </w:num>
  <w:num w:numId="17">
    <w:abstractNumId w:val="15"/>
  </w:num>
  <w:num w:numId="18">
    <w:abstractNumId w:val="1"/>
  </w:num>
  <w:num w:numId="19">
    <w:abstractNumId w:val="41"/>
  </w:num>
  <w:num w:numId="20">
    <w:abstractNumId w:val="27"/>
  </w:num>
  <w:num w:numId="21">
    <w:abstractNumId w:val="21"/>
  </w:num>
  <w:num w:numId="22">
    <w:abstractNumId w:val="22"/>
  </w:num>
  <w:num w:numId="23">
    <w:abstractNumId w:val="20"/>
  </w:num>
  <w:num w:numId="24">
    <w:abstractNumId w:val="26"/>
  </w:num>
  <w:num w:numId="25">
    <w:abstractNumId w:val="29"/>
  </w:num>
  <w:num w:numId="26">
    <w:abstractNumId w:val="4"/>
  </w:num>
  <w:num w:numId="27">
    <w:abstractNumId w:val="0"/>
  </w:num>
  <w:num w:numId="28">
    <w:abstractNumId w:val="16"/>
  </w:num>
  <w:num w:numId="29">
    <w:abstractNumId w:val="32"/>
  </w:num>
  <w:num w:numId="30">
    <w:abstractNumId w:val="7"/>
  </w:num>
  <w:num w:numId="31">
    <w:abstractNumId w:val="11"/>
  </w:num>
  <w:num w:numId="32">
    <w:abstractNumId w:val="38"/>
  </w:num>
  <w:num w:numId="33">
    <w:abstractNumId w:val="30"/>
  </w:num>
  <w:num w:numId="34">
    <w:abstractNumId w:val="35"/>
  </w:num>
  <w:num w:numId="35">
    <w:abstractNumId w:val="8"/>
  </w:num>
  <w:num w:numId="36">
    <w:abstractNumId w:val="31"/>
  </w:num>
  <w:num w:numId="37">
    <w:abstractNumId w:val="34"/>
  </w:num>
  <w:num w:numId="38">
    <w:abstractNumId w:val="2"/>
  </w:num>
  <w:num w:numId="39">
    <w:abstractNumId w:val="25"/>
  </w:num>
  <w:num w:numId="40">
    <w:abstractNumId w:val="36"/>
  </w:num>
  <w:num w:numId="41">
    <w:abstractNumId w:val="42"/>
  </w:num>
  <w:num w:numId="42">
    <w:abstractNumId w:val="24"/>
  </w:num>
  <w:num w:numId="43">
    <w:abstractNumId w:val="18"/>
  </w:num>
  <w:num w:numId="44">
    <w:abstractNumId w:val="44"/>
  </w:num>
  <w:num w:numId="45">
    <w:abstractNumId w:val="14"/>
  </w:num>
  <w:num w:numId="46">
    <w:abstractNumId w:val="5"/>
  </w:num>
  <w:num w:numId="47">
    <w:abstractNumId w:val="9"/>
  </w:num>
  <w:num w:numId="48">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1BB9"/>
    <w:rsid w:val="000120BC"/>
    <w:rsid w:val="000153AF"/>
    <w:rsid w:val="0002117B"/>
    <w:rsid w:val="00031EFF"/>
    <w:rsid w:val="00032D08"/>
    <w:rsid w:val="00036F8B"/>
    <w:rsid w:val="00037D70"/>
    <w:rsid w:val="000424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D0214"/>
    <w:rsid w:val="000D3AD4"/>
    <w:rsid w:val="000D64B0"/>
    <w:rsid w:val="000E592F"/>
    <w:rsid w:val="000F16BA"/>
    <w:rsid w:val="00100C2B"/>
    <w:rsid w:val="00101AD8"/>
    <w:rsid w:val="00105738"/>
    <w:rsid w:val="0010712B"/>
    <w:rsid w:val="00112D4C"/>
    <w:rsid w:val="00115331"/>
    <w:rsid w:val="00115B15"/>
    <w:rsid w:val="00123996"/>
    <w:rsid w:val="00125026"/>
    <w:rsid w:val="0012510D"/>
    <w:rsid w:val="001256AE"/>
    <w:rsid w:val="00131427"/>
    <w:rsid w:val="001337CA"/>
    <w:rsid w:val="00140AA7"/>
    <w:rsid w:val="00140E1B"/>
    <w:rsid w:val="0014397A"/>
    <w:rsid w:val="00143F6E"/>
    <w:rsid w:val="00151D4C"/>
    <w:rsid w:val="00152C48"/>
    <w:rsid w:val="00152DAD"/>
    <w:rsid w:val="001558F3"/>
    <w:rsid w:val="00164AA1"/>
    <w:rsid w:val="001676E1"/>
    <w:rsid w:val="00170AA7"/>
    <w:rsid w:val="00174DF5"/>
    <w:rsid w:val="001762FA"/>
    <w:rsid w:val="0017779C"/>
    <w:rsid w:val="00184176"/>
    <w:rsid w:val="00186CCB"/>
    <w:rsid w:val="00191418"/>
    <w:rsid w:val="0019170F"/>
    <w:rsid w:val="001931A2"/>
    <w:rsid w:val="00193F09"/>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148C1"/>
    <w:rsid w:val="002167BB"/>
    <w:rsid w:val="00217E6C"/>
    <w:rsid w:val="00220EDC"/>
    <w:rsid w:val="00225163"/>
    <w:rsid w:val="00226478"/>
    <w:rsid w:val="002273B6"/>
    <w:rsid w:val="00227FAE"/>
    <w:rsid w:val="00230D07"/>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43E"/>
    <w:rsid w:val="002755AD"/>
    <w:rsid w:val="00286546"/>
    <w:rsid w:val="0029071C"/>
    <w:rsid w:val="002934B4"/>
    <w:rsid w:val="00295B3F"/>
    <w:rsid w:val="00297A54"/>
    <w:rsid w:val="002A040B"/>
    <w:rsid w:val="002A3EFB"/>
    <w:rsid w:val="002A45F3"/>
    <w:rsid w:val="002A4B43"/>
    <w:rsid w:val="002A676F"/>
    <w:rsid w:val="002B48AD"/>
    <w:rsid w:val="002B5B5A"/>
    <w:rsid w:val="002C03CF"/>
    <w:rsid w:val="002C0BE5"/>
    <w:rsid w:val="002C240F"/>
    <w:rsid w:val="002C62EC"/>
    <w:rsid w:val="002D17B8"/>
    <w:rsid w:val="002D25E0"/>
    <w:rsid w:val="002D32D2"/>
    <w:rsid w:val="002D61F7"/>
    <w:rsid w:val="002D6656"/>
    <w:rsid w:val="002D6E4B"/>
    <w:rsid w:val="002E3085"/>
    <w:rsid w:val="002F3B20"/>
    <w:rsid w:val="002F3F9D"/>
    <w:rsid w:val="002F55B9"/>
    <w:rsid w:val="002F72CD"/>
    <w:rsid w:val="003001A6"/>
    <w:rsid w:val="00300F4C"/>
    <w:rsid w:val="00302343"/>
    <w:rsid w:val="003036E7"/>
    <w:rsid w:val="003042FD"/>
    <w:rsid w:val="00306F04"/>
    <w:rsid w:val="00307006"/>
    <w:rsid w:val="0030701F"/>
    <w:rsid w:val="00314E62"/>
    <w:rsid w:val="00320F38"/>
    <w:rsid w:val="00322715"/>
    <w:rsid w:val="00322CAF"/>
    <w:rsid w:val="00322DC9"/>
    <w:rsid w:val="0032579D"/>
    <w:rsid w:val="00326B44"/>
    <w:rsid w:val="00327151"/>
    <w:rsid w:val="00330FC3"/>
    <w:rsid w:val="00331E82"/>
    <w:rsid w:val="003333FD"/>
    <w:rsid w:val="00335C6A"/>
    <w:rsid w:val="003370A0"/>
    <w:rsid w:val="00340A06"/>
    <w:rsid w:val="003421AA"/>
    <w:rsid w:val="00343753"/>
    <w:rsid w:val="00343F0B"/>
    <w:rsid w:val="00344236"/>
    <w:rsid w:val="00345C46"/>
    <w:rsid w:val="003502CA"/>
    <w:rsid w:val="00351E9D"/>
    <w:rsid w:val="003520C5"/>
    <w:rsid w:val="0035341C"/>
    <w:rsid w:val="0035559A"/>
    <w:rsid w:val="0035630A"/>
    <w:rsid w:val="00356473"/>
    <w:rsid w:val="00357C37"/>
    <w:rsid w:val="00360FB7"/>
    <w:rsid w:val="00363F90"/>
    <w:rsid w:val="00365F0F"/>
    <w:rsid w:val="00367FF6"/>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3071"/>
    <w:rsid w:val="003C49AD"/>
    <w:rsid w:val="003C6570"/>
    <w:rsid w:val="003C6E1C"/>
    <w:rsid w:val="003D0889"/>
    <w:rsid w:val="003D1214"/>
    <w:rsid w:val="003D5C8A"/>
    <w:rsid w:val="003E21A7"/>
    <w:rsid w:val="003E56C9"/>
    <w:rsid w:val="003F28C1"/>
    <w:rsid w:val="003F684E"/>
    <w:rsid w:val="004005F3"/>
    <w:rsid w:val="004018F9"/>
    <w:rsid w:val="00402765"/>
    <w:rsid w:val="00404EFC"/>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0222"/>
    <w:rsid w:val="004514F1"/>
    <w:rsid w:val="00452D89"/>
    <w:rsid w:val="004541BF"/>
    <w:rsid w:val="00465ECC"/>
    <w:rsid w:val="00466DEA"/>
    <w:rsid w:val="004672ED"/>
    <w:rsid w:val="00474B1F"/>
    <w:rsid w:val="0047551D"/>
    <w:rsid w:val="0047791B"/>
    <w:rsid w:val="00491137"/>
    <w:rsid w:val="00492129"/>
    <w:rsid w:val="00496461"/>
    <w:rsid w:val="004968DC"/>
    <w:rsid w:val="004A053A"/>
    <w:rsid w:val="004A0B63"/>
    <w:rsid w:val="004A26CF"/>
    <w:rsid w:val="004A2D65"/>
    <w:rsid w:val="004A6178"/>
    <w:rsid w:val="004B200D"/>
    <w:rsid w:val="004B2314"/>
    <w:rsid w:val="004B5F63"/>
    <w:rsid w:val="004C6BB5"/>
    <w:rsid w:val="004D18B6"/>
    <w:rsid w:val="004D5D2F"/>
    <w:rsid w:val="004D61E4"/>
    <w:rsid w:val="004D6F71"/>
    <w:rsid w:val="004E06F5"/>
    <w:rsid w:val="004E14BA"/>
    <w:rsid w:val="004E3A1A"/>
    <w:rsid w:val="004E5628"/>
    <w:rsid w:val="004E7ADB"/>
    <w:rsid w:val="004F5A12"/>
    <w:rsid w:val="004F7F8A"/>
    <w:rsid w:val="00500B82"/>
    <w:rsid w:val="0050130E"/>
    <w:rsid w:val="0050243E"/>
    <w:rsid w:val="00503616"/>
    <w:rsid w:val="00510CB6"/>
    <w:rsid w:val="005128C2"/>
    <w:rsid w:val="0051398E"/>
    <w:rsid w:val="00515252"/>
    <w:rsid w:val="00517275"/>
    <w:rsid w:val="00524A8D"/>
    <w:rsid w:val="00526853"/>
    <w:rsid w:val="005327BF"/>
    <w:rsid w:val="0053343D"/>
    <w:rsid w:val="00541687"/>
    <w:rsid w:val="005426B6"/>
    <w:rsid w:val="0054391A"/>
    <w:rsid w:val="00545ABC"/>
    <w:rsid w:val="005554A6"/>
    <w:rsid w:val="005554E4"/>
    <w:rsid w:val="00555C87"/>
    <w:rsid w:val="00561A6E"/>
    <w:rsid w:val="00561D99"/>
    <w:rsid w:val="00563B39"/>
    <w:rsid w:val="00572099"/>
    <w:rsid w:val="0057280C"/>
    <w:rsid w:val="0057289F"/>
    <w:rsid w:val="00574FDC"/>
    <w:rsid w:val="005803C9"/>
    <w:rsid w:val="00581C32"/>
    <w:rsid w:val="00581DC8"/>
    <w:rsid w:val="005852DB"/>
    <w:rsid w:val="00587432"/>
    <w:rsid w:val="0059032F"/>
    <w:rsid w:val="005913EB"/>
    <w:rsid w:val="0059614C"/>
    <w:rsid w:val="00597D71"/>
    <w:rsid w:val="005A4C88"/>
    <w:rsid w:val="005A6216"/>
    <w:rsid w:val="005B0692"/>
    <w:rsid w:val="005B234D"/>
    <w:rsid w:val="005B26AD"/>
    <w:rsid w:val="005B36A8"/>
    <w:rsid w:val="005B5693"/>
    <w:rsid w:val="005C2ACA"/>
    <w:rsid w:val="005C6646"/>
    <w:rsid w:val="005D14FC"/>
    <w:rsid w:val="005D26BD"/>
    <w:rsid w:val="005D4DB8"/>
    <w:rsid w:val="005D77CC"/>
    <w:rsid w:val="005E09AB"/>
    <w:rsid w:val="005E3BC0"/>
    <w:rsid w:val="005E5716"/>
    <w:rsid w:val="005F1F89"/>
    <w:rsid w:val="005F38DA"/>
    <w:rsid w:val="005F4BFB"/>
    <w:rsid w:val="006000C5"/>
    <w:rsid w:val="006002E0"/>
    <w:rsid w:val="00601EB0"/>
    <w:rsid w:val="006053C3"/>
    <w:rsid w:val="0061406C"/>
    <w:rsid w:val="00620280"/>
    <w:rsid w:val="0062349E"/>
    <w:rsid w:val="0062392C"/>
    <w:rsid w:val="006258FD"/>
    <w:rsid w:val="00632E48"/>
    <w:rsid w:val="00643B58"/>
    <w:rsid w:val="00657629"/>
    <w:rsid w:val="00660AC3"/>
    <w:rsid w:val="00660D13"/>
    <w:rsid w:val="00661CC3"/>
    <w:rsid w:val="0067741B"/>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D79EA"/>
    <w:rsid w:val="006E08FA"/>
    <w:rsid w:val="006E1F7F"/>
    <w:rsid w:val="006E2E84"/>
    <w:rsid w:val="006E410B"/>
    <w:rsid w:val="006E6297"/>
    <w:rsid w:val="006F0E37"/>
    <w:rsid w:val="006F5F93"/>
    <w:rsid w:val="00703F77"/>
    <w:rsid w:val="00704A02"/>
    <w:rsid w:val="00710FED"/>
    <w:rsid w:val="00714A67"/>
    <w:rsid w:val="00715F45"/>
    <w:rsid w:val="00716632"/>
    <w:rsid w:val="00717A0C"/>
    <w:rsid w:val="0072075B"/>
    <w:rsid w:val="007237B8"/>
    <w:rsid w:val="007256BB"/>
    <w:rsid w:val="00725DCB"/>
    <w:rsid w:val="0072658E"/>
    <w:rsid w:val="0073033B"/>
    <w:rsid w:val="00732345"/>
    <w:rsid w:val="007348B7"/>
    <w:rsid w:val="00737A9B"/>
    <w:rsid w:val="0074298F"/>
    <w:rsid w:val="00742DA4"/>
    <w:rsid w:val="007527E8"/>
    <w:rsid w:val="007532C7"/>
    <w:rsid w:val="00754241"/>
    <w:rsid w:val="0075607A"/>
    <w:rsid w:val="00756756"/>
    <w:rsid w:val="00756F04"/>
    <w:rsid w:val="00757D60"/>
    <w:rsid w:val="00760B2C"/>
    <w:rsid w:val="007659E9"/>
    <w:rsid w:val="00765CE4"/>
    <w:rsid w:val="00766D86"/>
    <w:rsid w:val="00770F18"/>
    <w:rsid w:val="00775C44"/>
    <w:rsid w:val="007764BB"/>
    <w:rsid w:val="007828DC"/>
    <w:rsid w:val="007863F2"/>
    <w:rsid w:val="00787562"/>
    <w:rsid w:val="00791193"/>
    <w:rsid w:val="00796A2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52D5"/>
    <w:rsid w:val="007E534B"/>
    <w:rsid w:val="007E6F30"/>
    <w:rsid w:val="007E7C02"/>
    <w:rsid w:val="007F1FB5"/>
    <w:rsid w:val="007F7462"/>
    <w:rsid w:val="0080095E"/>
    <w:rsid w:val="00800A80"/>
    <w:rsid w:val="00803913"/>
    <w:rsid w:val="00813094"/>
    <w:rsid w:val="0081709C"/>
    <w:rsid w:val="00820F81"/>
    <w:rsid w:val="00823690"/>
    <w:rsid w:val="00835035"/>
    <w:rsid w:val="00836B24"/>
    <w:rsid w:val="00836D9E"/>
    <w:rsid w:val="00843F80"/>
    <w:rsid w:val="00844392"/>
    <w:rsid w:val="0084645B"/>
    <w:rsid w:val="008500D3"/>
    <w:rsid w:val="00852668"/>
    <w:rsid w:val="008578BF"/>
    <w:rsid w:val="00864E58"/>
    <w:rsid w:val="008660D6"/>
    <w:rsid w:val="00867028"/>
    <w:rsid w:val="00871098"/>
    <w:rsid w:val="00877235"/>
    <w:rsid w:val="008803EF"/>
    <w:rsid w:val="00882980"/>
    <w:rsid w:val="00896D29"/>
    <w:rsid w:val="008A12CF"/>
    <w:rsid w:val="008A1A90"/>
    <w:rsid w:val="008A301F"/>
    <w:rsid w:val="008A48C2"/>
    <w:rsid w:val="008A64CB"/>
    <w:rsid w:val="008A75C2"/>
    <w:rsid w:val="008B082B"/>
    <w:rsid w:val="008B6546"/>
    <w:rsid w:val="008C0FA8"/>
    <w:rsid w:val="008C3B24"/>
    <w:rsid w:val="008D4951"/>
    <w:rsid w:val="008D5BD3"/>
    <w:rsid w:val="008E01E4"/>
    <w:rsid w:val="008E16F7"/>
    <w:rsid w:val="008E28B2"/>
    <w:rsid w:val="008E7F32"/>
    <w:rsid w:val="008F148C"/>
    <w:rsid w:val="008F5D37"/>
    <w:rsid w:val="008F5DAE"/>
    <w:rsid w:val="008F7C23"/>
    <w:rsid w:val="00900C9B"/>
    <w:rsid w:val="00901487"/>
    <w:rsid w:val="00907F13"/>
    <w:rsid w:val="00912817"/>
    <w:rsid w:val="00914306"/>
    <w:rsid w:val="00921551"/>
    <w:rsid w:val="009217E8"/>
    <w:rsid w:val="00925B0B"/>
    <w:rsid w:val="0092622F"/>
    <w:rsid w:val="00926C44"/>
    <w:rsid w:val="00927894"/>
    <w:rsid w:val="0093645B"/>
    <w:rsid w:val="0094381A"/>
    <w:rsid w:val="00951242"/>
    <w:rsid w:val="00961002"/>
    <w:rsid w:val="00973F9B"/>
    <w:rsid w:val="009758CB"/>
    <w:rsid w:val="00980909"/>
    <w:rsid w:val="00984706"/>
    <w:rsid w:val="009933D0"/>
    <w:rsid w:val="00993406"/>
    <w:rsid w:val="00994DBB"/>
    <w:rsid w:val="009A0F77"/>
    <w:rsid w:val="009A1D90"/>
    <w:rsid w:val="009A23D6"/>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3922"/>
    <w:rsid w:val="00A14BC5"/>
    <w:rsid w:val="00A16F28"/>
    <w:rsid w:val="00A2385C"/>
    <w:rsid w:val="00A26BD8"/>
    <w:rsid w:val="00A27F7F"/>
    <w:rsid w:val="00A31156"/>
    <w:rsid w:val="00A320DF"/>
    <w:rsid w:val="00A3509D"/>
    <w:rsid w:val="00A42392"/>
    <w:rsid w:val="00A44523"/>
    <w:rsid w:val="00A44C61"/>
    <w:rsid w:val="00A5260D"/>
    <w:rsid w:val="00A54C18"/>
    <w:rsid w:val="00A5531B"/>
    <w:rsid w:val="00A55582"/>
    <w:rsid w:val="00A6692F"/>
    <w:rsid w:val="00A66F64"/>
    <w:rsid w:val="00A6775F"/>
    <w:rsid w:val="00A72262"/>
    <w:rsid w:val="00A753F2"/>
    <w:rsid w:val="00A76C65"/>
    <w:rsid w:val="00A7773A"/>
    <w:rsid w:val="00A83B4F"/>
    <w:rsid w:val="00A846BD"/>
    <w:rsid w:val="00A9389D"/>
    <w:rsid w:val="00A94441"/>
    <w:rsid w:val="00A97381"/>
    <w:rsid w:val="00AA15FE"/>
    <w:rsid w:val="00AA26B4"/>
    <w:rsid w:val="00AA5712"/>
    <w:rsid w:val="00AB15E3"/>
    <w:rsid w:val="00AB4982"/>
    <w:rsid w:val="00AC07E8"/>
    <w:rsid w:val="00AC139F"/>
    <w:rsid w:val="00AC1763"/>
    <w:rsid w:val="00AC3DB9"/>
    <w:rsid w:val="00AC687D"/>
    <w:rsid w:val="00AD0593"/>
    <w:rsid w:val="00AD33BE"/>
    <w:rsid w:val="00AD7691"/>
    <w:rsid w:val="00AE1A47"/>
    <w:rsid w:val="00AE4A3C"/>
    <w:rsid w:val="00AE5995"/>
    <w:rsid w:val="00AE6704"/>
    <w:rsid w:val="00AE78CA"/>
    <w:rsid w:val="00AF08CC"/>
    <w:rsid w:val="00AF2C47"/>
    <w:rsid w:val="00AF3EC1"/>
    <w:rsid w:val="00B00107"/>
    <w:rsid w:val="00B01BD5"/>
    <w:rsid w:val="00B04476"/>
    <w:rsid w:val="00B05B83"/>
    <w:rsid w:val="00B069EB"/>
    <w:rsid w:val="00B07889"/>
    <w:rsid w:val="00B07EBD"/>
    <w:rsid w:val="00B10A2E"/>
    <w:rsid w:val="00B10AF2"/>
    <w:rsid w:val="00B14416"/>
    <w:rsid w:val="00B16B42"/>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7219"/>
    <w:rsid w:val="00B579E5"/>
    <w:rsid w:val="00B640A9"/>
    <w:rsid w:val="00B642EC"/>
    <w:rsid w:val="00B6478A"/>
    <w:rsid w:val="00B6659F"/>
    <w:rsid w:val="00B70F02"/>
    <w:rsid w:val="00B71058"/>
    <w:rsid w:val="00B7320F"/>
    <w:rsid w:val="00B74436"/>
    <w:rsid w:val="00B802A5"/>
    <w:rsid w:val="00B8098B"/>
    <w:rsid w:val="00B80C9E"/>
    <w:rsid w:val="00B80EA6"/>
    <w:rsid w:val="00B83E10"/>
    <w:rsid w:val="00B84578"/>
    <w:rsid w:val="00B85697"/>
    <w:rsid w:val="00B85B64"/>
    <w:rsid w:val="00B85F29"/>
    <w:rsid w:val="00B87CA0"/>
    <w:rsid w:val="00B911AF"/>
    <w:rsid w:val="00B9358F"/>
    <w:rsid w:val="00B95B2D"/>
    <w:rsid w:val="00B96A17"/>
    <w:rsid w:val="00B973E9"/>
    <w:rsid w:val="00BA0F27"/>
    <w:rsid w:val="00BA27FC"/>
    <w:rsid w:val="00BA43DC"/>
    <w:rsid w:val="00BA64DD"/>
    <w:rsid w:val="00BB06D2"/>
    <w:rsid w:val="00BB134B"/>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49E0"/>
    <w:rsid w:val="00C058C8"/>
    <w:rsid w:val="00C07D06"/>
    <w:rsid w:val="00C120DF"/>
    <w:rsid w:val="00C145A0"/>
    <w:rsid w:val="00C20054"/>
    <w:rsid w:val="00C20F80"/>
    <w:rsid w:val="00C21942"/>
    <w:rsid w:val="00C24338"/>
    <w:rsid w:val="00C249A6"/>
    <w:rsid w:val="00C328D8"/>
    <w:rsid w:val="00C34564"/>
    <w:rsid w:val="00C37A05"/>
    <w:rsid w:val="00C4326C"/>
    <w:rsid w:val="00C43F9E"/>
    <w:rsid w:val="00C46AF7"/>
    <w:rsid w:val="00C56DD5"/>
    <w:rsid w:val="00C63F7B"/>
    <w:rsid w:val="00C6588E"/>
    <w:rsid w:val="00C70447"/>
    <w:rsid w:val="00C753C2"/>
    <w:rsid w:val="00C802FB"/>
    <w:rsid w:val="00C8502C"/>
    <w:rsid w:val="00C85653"/>
    <w:rsid w:val="00C86669"/>
    <w:rsid w:val="00C931C2"/>
    <w:rsid w:val="00CA15F8"/>
    <w:rsid w:val="00CA216C"/>
    <w:rsid w:val="00CA4BF9"/>
    <w:rsid w:val="00CA5DEC"/>
    <w:rsid w:val="00CB54CA"/>
    <w:rsid w:val="00CB7F2B"/>
    <w:rsid w:val="00CC0700"/>
    <w:rsid w:val="00CC0B81"/>
    <w:rsid w:val="00CC6C65"/>
    <w:rsid w:val="00CD024D"/>
    <w:rsid w:val="00CD0A7D"/>
    <w:rsid w:val="00CD0E44"/>
    <w:rsid w:val="00CD3A41"/>
    <w:rsid w:val="00CD431E"/>
    <w:rsid w:val="00CD6D45"/>
    <w:rsid w:val="00CE02B9"/>
    <w:rsid w:val="00CE1C82"/>
    <w:rsid w:val="00CE51D0"/>
    <w:rsid w:val="00CE6A53"/>
    <w:rsid w:val="00CE6CCC"/>
    <w:rsid w:val="00CF1DF5"/>
    <w:rsid w:val="00CF39C7"/>
    <w:rsid w:val="00CF7FBE"/>
    <w:rsid w:val="00D0093C"/>
    <w:rsid w:val="00D01A63"/>
    <w:rsid w:val="00D02FC5"/>
    <w:rsid w:val="00D051B1"/>
    <w:rsid w:val="00D10C88"/>
    <w:rsid w:val="00D12C36"/>
    <w:rsid w:val="00D13B13"/>
    <w:rsid w:val="00D13D7F"/>
    <w:rsid w:val="00D218A1"/>
    <w:rsid w:val="00D21ECE"/>
    <w:rsid w:val="00D24FB5"/>
    <w:rsid w:val="00D27727"/>
    <w:rsid w:val="00D32F0D"/>
    <w:rsid w:val="00D34428"/>
    <w:rsid w:val="00D4431A"/>
    <w:rsid w:val="00D47DA6"/>
    <w:rsid w:val="00D50E4E"/>
    <w:rsid w:val="00D553D4"/>
    <w:rsid w:val="00D57210"/>
    <w:rsid w:val="00D57AED"/>
    <w:rsid w:val="00D57F74"/>
    <w:rsid w:val="00D708D7"/>
    <w:rsid w:val="00D8032C"/>
    <w:rsid w:val="00D80B28"/>
    <w:rsid w:val="00D80FA1"/>
    <w:rsid w:val="00D81053"/>
    <w:rsid w:val="00D83603"/>
    <w:rsid w:val="00D901D7"/>
    <w:rsid w:val="00D92BFE"/>
    <w:rsid w:val="00DA2014"/>
    <w:rsid w:val="00DB1F5E"/>
    <w:rsid w:val="00DB55A6"/>
    <w:rsid w:val="00DC1206"/>
    <w:rsid w:val="00DC1583"/>
    <w:rsid w:val="00DC2B31"/>
    <w:rsid w:val="00DC5B5A"/>
    <w:rsid w:val="00DC7ADE"/>
    <w:rsid w:val="00DD136D"/>
    <w:rsid w:val="00DD1866"/>
    <w:rsid w:val="00DD5A69"/>
    <w:rsid w:val="00DE0A8D"/>
    <w:rsid w:val="00DE347D"/>
    <w:rsid w:val="00DE562A"/>
    <w:rsid w:val="00DE6545"/>
    <w:rsid w:val="00DE7148"/>
    <w:rsid w:val="00DF0080"/>
    <w:rsid w:val="00DF2507"/>
    <w:rsid w:val="00DF62A4"/>
    <w:rsid w:val="00DF700F"/>
    <w:rsid w:val="00E00D15"/>
    <w:rsid w:val="00E11B18"/>
    <w:rsid w:val="00E14823"/>
    <w:rsid w:val="00E174F8"/>
    <w:rsid w:val="00E21450"/>
    <w:rsid w:val="00E33297"/>
    <w:rsid w:val="00E341AD"/>
    <w:rsid w:val="00E35B9E"/>
    <w:rsid w:val="00E40828"/>
    <w:rsid w:val="00E41FAB"/>
    <w:rsid w:val="00E42B2B"/>
    <w:rsid w:val="00E50332"/>
    <w:rsid w:val="00E5647F"/>
    <w:rsid w:val="00E57BDB"/>
    <w:rsid w:val="00E625D3"/>
    <w:rsid w:val="00E65F37"/>
    <w:rsid w:val="00E66204"/>
    <w:rsid w:val="00E70B77"/>
    <w:rsid w:val="00E711DE"/>
    <w:rsid w:val="00E74701"/>
    <w:rsid w:val="00E75E5F"/>
    <w:rsid w:val="00E8235C"/>
    <w:rsid w:val="00E823B8"/>
    <w:rsid w:val="00E83C69"/>
    <w:rsid w:val="00E84164"/>
    <w:rsid w:val="00E849A6"/>
    <w:rsid w:val="00E84C9A"/>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5F6"/>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0261F"/>
    <w:rsid w:val="00F1159D"/>
    <w:rsid w:val="00F2120E"/>
    <w:rsid w:val="00F239B9"/>
    <w:rsid w:val="00F240DF"/>
    <w:rsid w:val="00F241AD"/>
    <w:rsid w:val="00F306AC"/>
    <w:rsid w:val="00F30C1D"/>
    <w:rsid w:val="00F30C33"/>
    <w:rsid w:val="00F3172F"/>
    <w:rsid w:val="00F32623"/>
    <w:rsid w:val="00F32EBF"/>
    <w:rsid w:val="00F34A32"/>
    <w:rsid w:val="00F3669E"/>
    <w:rsid w:val="00F43F9A"/>
    <w:rsid w:val="00F455F1"/>
    <w:rsid w:val="00F538CE"/>
    <w:rsid w:val="00F56606"/>
    <w:rsid w:val="00F570D3"/>
    <w:rsid w:val="00F61C9C"/>
    <w:rsid w:val="00F62221"/>
    <w:rsid w:val="00F63223"/>
    <w:rsid w:val="00F66C7B"/>
    <w:rsid w:val="00F712EE"/>
    <w:rsid w:val="00F73BB1"/>
    <w:rsid w:val="00F8513C"/>
    <w:rsid w:val="00F90EBA"/>
    <w:rsid w:val="00F9784F"/>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D2B6A"/>
    <w:rsid w:val="00FD6109"/>
    <w:rsid w:val="00FD6B3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1860EB4D-398B-4F2C-8399-0E13ACA8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BD3F4-06F3-4964-9FCA-B5A1F90D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52</Pages>
  <Words>13955</Words>
  <Characters>76754</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2026-02-27T16:47:00Z</cp:lastPrinted>
  <dcterms:created xsi:type="dcterms:W3CDTF">2026-02-12T20:53:00Z</dcterms:created>
  <dcterms:modified xsi:type="dcterms:W3CDTF">2026-04-07T18:48:00Z</dcterms:modified>
</cp:coreProperties>
</file>