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A6FA4" w14:textId="77777777" w:rsidR="00AC4E65" w:rsidRPr="00F8396F" w:rsidRDefault="00AC4E65" w:rsidP="00F8396F">
      <w:pPr>
        <w:widowControl w:val="0"/>
        <w:pBdr>
          <w:top w:val="nil"/>
          <w:left w:val="nil"/>
          <w:bottom w:val="nil"/>
          <w:right w:val="nil"/>
          <w:between w:val="nil"/>
        </w:pBdr>
        <w:spacing w:after="0" w:line="360" w:lineRule="auto"/>
        <w:rPr>
          <w:rFonts w:ascii="Palatino Linotype" w:hAnsi="Palatino Linotype"/>
        </w:rPr>
      </w:pPr>
    </w:p>
    <w:p w14:paraId="5CD61E32" w14:textId="77777777" w:rsidR="00AB2261" w:rsidRPr="00F8396F" w:rsidRDefault="00AB2261" w:rsidP="00F8396F">
      <w:pPr>
        <w:keepNext/>
        <w:keepLines/>
        <w:pBdr>
          <w:top w:val="nil"/>
          <w:left w:val="nil"/>
          <w:bottom w:val="nil"/>
          <w:right w:val="nil"/>
          <w:between w:val="nil"/>
        </w:pBdr>
        <w:spacing w:after="0" w:line="360" w:lineRule="auto"/>
        <w:jc w:val="center"/>
        <w:rPr>
          <w:rFonts w:ascii="Palatino Linotype" w:hAnsi="Palatino Linotype"/>
          <w:color w:val="FF0000"/>
        </w:rPr>
      </w:pPr>
      <w:bookmarkStart w:id="0" w:name="_heading=h.of6n8l1quu4x" w:colFirst="0" w:colLast="0"/>
      <w:bookmarkEnd w:id="0"/>
    </w:p>
    <w:p w14:paraId="50BF8381" w14:textId="77777777" w:rsidR="00AC4E65" w:rsidRPr="00F8396F" w:rsidRDefault="009305C7" w:rsidP="00F8396F">
      <w:pPr>
        <w:keepNext/>
        <w:keepLines/>
        <w:pBdr>
          <w:top w:val="nil"/>
          <w:left w:val="nil"/>
          <w:bottom w:val="nil"/>
          <w:right w:val="nil"/>
          <w:between w:val="nil"/>
        </w:pBdr>
        <w:spacing w:after="0" w:line="360" w:lineRule="auto"/>
        <w:jc w:val="center"/>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RESOLUCIÓN DEL RECURSO DE REVISIÓN 12541/INFOEM/IP/RR/2025</w:t>
      </w:r>
    </w:p>
    <w:p w14:paraId="2046C99D" w14:textId="56B152D7" w:rsidR="00AB2261" w:rsidRDefault="00AB2261" w:rsidP="00F8396F">
      <w:pPr>
        <w:spacing w:after="0" w:line="360" w:lineRule="auto"/>
        <w:jc w:val="both"/>
        <w:rPr>
          <w:rFonts w:ascii="Palatino Linotype" w:hAnsi="Palatino Linotype"/>
        </w:rPr>
      </w:pPr>
    </w:p>
    <w:sdt>
      <w:sdtPr>
        <w:rPr>
          <w:rFonts w:ascii="Calibri" w:hAnsi="Calibri"/>
          <w:color w:val="auto"/>
          <w:sz w:val="22"/>
          <w:lang w:val="es-ES"/>
        </w:rPr>
        <w:id w:val="-1180655085"/>
        <w:docPartObj>
          <w:docPartGallery w:val="Table of Contents"/>
          <w:docPartUnique/>
        </w:docPartObj>
      </w:sdtPr>
      <w:sdtEndPr>
        <w:rPr>
          <w:b/>
          <w:bCs/>
        </w:rPr>
      </w:sdtEndPr>
      <w:sdtContent>
        <w:p w14:paraId="1ADD1960" w14:textId="21885B2E" w:rsidR="00AB2261" w:rsidRDefault="00AB2261">
          <w:pPr>
            <w:pStyle w:val="TtulodeTDC"/>
          </w:pPr>
        </w:p>
        <w:p w14:paraId="3BF7758A" w14:textId="59DAA1D5" w:rsidR="0097271A" w:rsidRPr="0097271A" w:rsidRDefault="00AB2261">
          <w:pPr>
            <w:pStyle w:val="TDC1"/>
            <w:tabs>
              <w:tab w:val="right" w:leader="dot" w:pos="8828"/>
            </w:tabs>
            <w:rPr>
              <w:rFonts w:ascii="Palatino Linotype" w:eastAsiaTheme="minorEastAsia" w:hAnsi="Palatino Linotype" w:cstheme="minorBidi"/>
              <w:noProof/>
              <w:kern w:val="2"/>
              <w14:ligatures w14:val="standardContextual"/>
            </w:rPr>
          </w:pPr>
          <w:r>
            <w:fldChar w:fldCharType="begin"/>
          </w:r>
          <w:r>
            <w:instrText xml:space="preserve"> TOC \o "1-3" \h \z \u </w:instrText>
          </w:r>
          <w:r>
            <w:fldChar w:fldCharType="separate"/>
          </w:r>
          <w:hyperlink w:anchor="_Toc226636902" w:history="1">
            <w:r w:rsidR="0097271A" w:rsidRPr="0097271A">
              <w:rPr>
                <w:rStyle w:val="Hipervnculo"/>
                <w:rFonts w:ascii="Palatino Linotype" w:hAnsi="Palatino Linotype"/>
                <w:noProof/>
              </w:rPr>
              <w:t>A N T E C E D E N T E S</w:t>
            </w:r>
            <w:r w:rsidR="0097271A" w:rsidRPr="0097271A">
              <w:rPr>
                <w:rFonts w:ascii="Palatino Linotype" w:hAnsi="Palatino Linotype"/>
                <w:noProof/>
                <w:webHidden/>
              </w:rPr>
              <w:tab/>
            </w:r>
            <w:r w:rsidR="0097271A" w:rsidRPr="0097271A">
              <w:rPr>
                <w:rFonts w:ascii="Palatino Linotype" w:hAnsi="Palatino Linotype"/>
                <w:noProof/>
                <w:webHidden/>
              </w:rPr>
              <w:fldChar w:fldCharType="begin"/>
            </w:r>
            <w:r w:rsidR="0097271A" w:rsidRPr="0097271A">
              <w:rPr>
                <w:rFonts w:ascii="Palatino Linotype" w:hAnsi="Palatino Linotype"/>
                <w:noProof/>
                <w:webHidden/>
              </w:rPr>
              <w:instrText xml:space="preserve"> PAGEREF _Toc226636902 \h </w:instrText>
            </w:r>
            <w:r w:rsidR="0097271A" w:rsidRPr="0097271A">
              <w:rPr>
                <w:rFonts w:ascii="Palatino Linotype" w:hAnsi="Palatino Linotype"/>
                <w:noProof/>
                <w:webHidden/>
              </w:rPr>
            </w:r>
            <w:r w:rsidR="0097271A" w:rsidRPr="0097271A">
              <w:rPr>
                <w:rFonts w:ascii="Palatino Linotype" w:hAnsi="Palatino Linotype"/>
                <w:noProof/>
                <w:webHidden/>
              </w:rPr>
              <w:fldChar w:fldCharType="separate"/>
            </w:r>
            <w:r w:rsidR="000B33E3">
              <w:rPr>
                <w:rFonts w:ascii="Palatino Linotype" w:hAnsi="Palatino Linotype"/>
                <w:noProof/>
                <w:webHidden/>
              </w:rPr>
              <w:t>2</w:t>
            </w:r>
            <w:r w:rsidR="0097271A" w:rsidRPr="0097271A">
              <w:rPr>
                <w:rFonts w:ascii="Palatino Linotype" w:hAnsi="Palatino Linotype"/>
                <w:noProof/>
                <w:webHidden/>
              </w:rPr>
              <w:fldChar w:fldCharType="end"/>
            </w:r>
          </w:hyperlink>
        </w:p>
        <w:p w14:paraId="1F6506BA" w14:textId="343FC365" w:rsidR="0097271A" w:rsidRPr="0097271A" w:rsidRDefault="00EB3D11">
          <w:pPr>
            <w:pStyle w:val="TDC2"/>
            <w:tabs>
              <w:tab w:val="right" w:leader="dot" w:pos="8828"/>
            </w:tabs>
            <w:rPr>
              <w:rFonts w:ascii="Palatino Linotype" w:eastAsiaTheme="minorEastAsia" w:hAnsi="Palatino Linotype" w:cstheme="minorBidi"/>
              <w:noProof/>
              <w:kern w:val="2"/>
              <w14:ligatures w14:val="standardContextual"/>
            </w:rPr>
          </w:pPr>
          <w:hyperlink w:anchor="_Toc226636903" w:history="1">
            <w:r w:rsidR="0097271A" w:rsidRPr="0097271A">
              <w:rPr>
                <w:rStyle w:val="Hipervnculo"/>
                <w:rFonts w:ascii="Palatino Linotype" w:hAnsi="Palatino Linotype"/>
                <w:noProof/>
              </w:rPr>
              <w:t>I. Presentación de la solicitud de información</w:t>
            </w:r>
            <w:r w:rsidR="0097271A" w:rsidRPr="0097271A">
              <w:rPr>
                <w:rFonts w:ascii="Palatino Linotype" w:hAnsi="Palatino Linotype"/>
                <w:noProof/>
                <w:webHidden/>
              </w:rPr>
              <w:tab/>
            </w:r>
            <w:r w:rsidR="0097271A" w:rsidRPr="0097271A">
              <w:rPr>
                <w:rFonts w:ascii="Palatino Linotype" w:hAnsi="Palatino Linotype"/>
                <w:noProof/>
                <w:webHidden/>
              </w:rPr>
              <w:fldChar w:fldCharType="begin"/>
            </w:r>
            <w:r w:rsidR="0097271A" w:rsidRPr="0097271A">
              <w:rPr>
                <w:rFonts w:ascii="Palatino Linotype" w:hAnsi="Palatino Linotype"/>
                <w:noProof/>
                <w:webHidden/>
              </w:rPr>
              <w:instrText xml:space="preserve"> PAGEREF _Toc226636903 \h </w:instrText>
            </w:r>
            <w:r w:rsidR="0097271A" w:rsidRPr="0097271A">
              <w:rPr>
                <w:rFonts w:ascii="Palatino Linotype" w:hAnsi="Palatino Linotype"/>
                <w:noProof/>
                <w:webHidden/>
              </w:rPr>
            </w:r>
            <w:r w:rsidR="0097271A" w:rsidRPr="0097271A">
              <w:rPr>
                <w:rFonts w:ascii="Palatino Linotype" w:hAnsi="Palatino Linotype"/>
                <w:noProof/>
                <w:webHidden/>
              </w:rPr>
              <w:fldChar w:fldCharType="separate"/>
            </w:r>
            <w:r w:rsidR="000B33E3">
              <w:rPr>
                <w:rFonts w:ascii="Palatino Linotype" w:hAnsi="Palatino Linotype"/>
                <w:noProof/>
                <w:webHidden/>
              </w:rPr>
              <w:t>2</w:t>
            </w:r>
            <w:r w:rsidR="0097271A" w:rsidRPr="0097271A">
              <w:rPr>
                <w:rFonts w:ascii="Palatino Linotype" w:hAnsi="Palatino Linotype"/>
                <w:noProof/>
                <w:webHidden/>
              </w:rPr>
              <w:fldChar w:fldCharType="end"/>
            </w:r>
          </w:hyperlink>
        </w:p>
        <w:p w14:paraId="01BFCE03" w14:textId="01FF8858" w:rsidR="0097271A" w:rsidRPr="0097271A" w:rsidRDefault="00EB3D11">
          <w:pPr>
            <w:pStyle w:val="TDC2"/>
            <w:tabs>
              <w:tab w:val="right" w:leader="dot" w:pos="8828"/>
            </w:tabs>
            <w:rPr>
              <w:rFonts w:ascii="Palatino Linotype" w:eastAsiaTheme="minorEastAsia" w:hAnsi="Palatino Linotype" w:cstheme="minorBidi"/>
              <w:noProof/>
              <w:kern w:val="2"/>
              <w14:ligatures w14:val="standardContextual"/>
            </w:rPr>
          </w:pPr>
          <w:hyperlink w:anchor="_Toc226636904" w:history="1">
            <w:r w:rsidR="0097271A" w:rsidRPr="0097271A">
              <w:rPr>
                <w:rStyle w:val="Hipervnculo"/>
                <w:rFonts w:ascii="Palatino Linotype" w:hAnsi="Palatino Linotype"/>
                <w:noProof/>
              </w:rPr>
              <w:t>II. Respuesta del Sujeto Obligado</w:t>
            </w:r>
            <w:r w:rsidR="0097271A" w:rsidRPr="0097271A">
              <w:rPr>
                <w:rFonts w:ascii="Palatino Linotype" w:hAnsi="Palatino Linotype"/>
                <w:noProof/>
                <w:webHidden/>
              </w:rPr>
              <w:tab/>
            </w:r>
            <w:r w:rsidR="0097271A" w:rsidRPr="0097271A">
              <w:rPr>
                <w:rFonts w:ascii="Palatino Linotype" w:hAnsi="Palatino Linotype"/>
                <w:noProof/>
                <w:webHidden/>
              </w:rPr>
              <w:fldChar w:fldCharType="begin"/>
            </w:r>
            <w:r w:rsidR="0097271A" w:rsidRPr="0097271A">
              <w:rPr>
                <w:rFonts w:ascii="Palatino Linotype" w:hAnsi="Palatino Linotype"/>
                <w:noProof/>
                <w:webHidden/>
              </w:rPr>
              <w:instrText xml:space="preserve"> PAGEREF _Toc226636904 \h </w:instrText>
            </w:r>
            <w:r w:rsidR="0097271A" w:rsidRPr="0097271A">
              <w:rPr>
                <w:rFonts w:ascii="Palatino Linotype" w:hAnsi="Palatino Linotype"/>
                <w:noProof/>
                <w:webHidden/>
              </w:rPr>
            </w:r>
            <w:r w:rsidR="0097271A" w:rsidRPr="0097271A">
              <w:rPr>
                <w:rFonts w:ascii="Palatino Linotype" w:hAnsi="Palatino Linotype"/>
                <w:noProof/>
                <w:webHidden/>
              </w:rPr>
              <w:fldChar w:fldCharType="separate"/>
            </w:r>
            <w:r w:rsidR="000B33E3">
              <w:rPr>
                <w:rFonts w:ascii="Palatino Linotype" w:hAnsi="Palatino Linotype"/>
                <w:noProof/>
                <w:webHidden/>
              </w:rPr>
              <w:t>3</w:t>
            </w:r>
            <w:r w:rsidR="0097271A" w:rsidRPr="0097271A">
              <w:rPr>
                <w:rFonts w:ascii="Palatino Linotype" w:hAnsi="Palatino Linotype"/>
                <w:noProof/>
                <w:webHidden/>
              </w:rPr>
              <w:fldChar w:fldCharType="end"/>
            </w:r>
          </w:hyperlink>
        </w:p>
        <w:p w14:paraId="364F04A9" w14:textId="330D29C8" w:rsidR="0097271A" w:rsidRPr="0097271A" w:rsidRDefault="00EB3D11">
          <w:pPr>
            <w:pStyle w:val="TDC2"/>
            <w:tabs>
              <w:tab w:val="right" w:leader="dot" w:pos="8828"/>
            </w:tabs>
            <w:rPr>
              <w:rFonts w:ascii="Palatino Linotype" w:eastAsiaTheme="minorEastAsia" w:hAnsi="Palatino Linotype" w:cstheme="minorBidi"/>
              <w:noProof/>
              <w:kern w:val="2"/>
              <w14:ligatures w14:val="standardContextual"/>
            </w:rPr>
          </w:pPr>
          <w:hyperlink w:anchor="_Toc226636905" w:history="1">
            <w:r w:rsidR="0097271A" w:rsidRPr="0097271A">
              <w:rPr>
                <w:rStyle w:val="Hipervnculo"/>
                <w:rFonts w:ascii="Palatino Linotype" w:hAnsi="Palatino Linotype"/>
                <w:noProof/>
              </w:rPr>
              <w:t>III. Interposición del Recurso de Revisión</w:t>
            </w:r>
            <w:r w:rsidR="0097271A" w:rsidRPr="0097271A">
              <w:rPr>
                <w:rFonts w:ascii="Palatino Linotype" w:hAnsi="Palatino Linotype"/>
                <w:noProof/>
                <w:webHidden/>
              </w:rPr>
              <w:tab/>
            </w:r>
            <w:r w:rsidR="0097271A" w:rsidRPr="0097271A">
              <w:rPr>
                <w:rFonts w:ascii="Palatino Linotype" w:hAnsi="Palatino Linotype"/>
                <w:noProof/>
                <w:webHidden/>
              </w:rPr>
              <w:fldChar w:fldCharType="begin"/>
            </w:r>
            <w:r w:rsidR="0097271A" w:rsidRPr="0097271A">
              <w:rPr>
                <w:rFonts w:ascii="Palatino Linotype" w:hAnsi="Palatino Linotype"/>
                <w:noProof/>
                <w:webHidden/>
              </w:rPr>
              <w:instrText xml:space="preserve"> PAGEREF _Toc226636905 \h </w:instrText>
            </w:r>
            <w:r w:rsidR="0097271A" w:rsidRPr="0097271A">
              <w:rPr>
                <w:rFonts w:ascii="Palatino Linotype" w:hAnsi="Palatino Linotype"/>
                <w:noProof/>
                <w:webHidden/>
              </w:rPr>
            </w:r>
            <w:r w:rsidR="0097271A" w:rsidRPr="0097271A">
              <w:rPr>
                <w:rFonts w:ascii="Palatino Linotype" w:hAnsi="Palatino Linotype"/>
                <w:noProof/>
                <w:webHidden/>
              </w:rPr>
              <w:fldChar w:fldCharType="separate"/>
            </w:r>
            <w:r w:rsidR="000B33E3">
              <w:rPr>
                <w:rFonts w:ascii="Palatino Linotype" w:hAnsi="Palatino Linotype"/>
                <w:noProof/>
                <w:webHidden/>
              </w:rPr>
              <w:t>7</w:t>
            </w:r>
            <w:r w:rsidR="0097271A" w:rsidRPr="0097271A">
              <w:rPr>
                <w:rFonts w:ascii="Palatino Linotype" w:hAnsi="Palatino Linotype"/>
                <w:noProof/>
                <w:webHidden/>
              </w:rPr>
              <w:fldChar w:fldCharType="end"/>
            </w:r>
          </w:hyperlink>
        </w:p>
        <w:p w14:paraId="10728A63" w14:textId="4AD5779C" w:rsidR="0097271A" w:rsidRPr="0097271A" w:rsidRDefault="00EB3D11">
          <w:pPr>
            <w:pStyle w:val="TDC2"/>
            <w:tabs>
              <w:tab w:val="right" w:leader="dot" w:pos="8828"/>
            </w:tabs>
            <w:rPr>
              <w:rFonts w:ascii="Palatino Linotype" w:eastAsiaTheme="minorEastAsia" w:hAnsi="Palatino Linotype" w:cstheme="minorBidi"/>
              <w:noProof/>
              <w:kern w:val="2"/>
              <w14:ligatures w14:val="standardContextual"/>
            </w:rPr>
          </w:pPr>
          <w:hyperlink w:anchor="_Toc226636906" w:history="1">
            <w:r w:rsidR="0097271A" w:rsidRPr="0097271A">
              <w:rPr>
                <w:rStyle w:val="Hipervnculo"/>
                <w:rFonts w:ascii="Palatino Linotype" w:hAnsi="Palatino Linotype"/>
                <w:noProof/>
              </w:rPr>
              <w:t>IV. Trámite del Recurso de Revisión ante este Instituto</w:t>
            </w:r>
            <w:r w:rsidR="0097271A" w:rsidRPr="0097271A">
              <w:rPr>
                <w:rFonts w:ascii="Palatino Linotype" w:hAnsi="Palatino Linotype"/>
                <w:noProof/>
                <w:webHidden/>
              </w:rPr>
              <w:tab/>
            </w:r>
            <w:r w:rsidR="0097271A" w:rsidRPr="0097271A">
              <w:rPr>
                <w:rFonts w:ascii="Palatino Linotype" w:hAnsi="Palatino Linotype"/>
                <w:noProof/>
                <w:webHidden/>
              </w:rPr>
              <w:fldChar w:fldCharType="begin"/>
            </w:r>
            <w:r w:rsidR="0097271A" w:rsidRPr="0097271A">
              <w:rPr>
                <w:rFonts w:ascii="Palatino Linotype" w:hAnsi="Palatino Linotype"/>
                <w:noProof/>
                <w:webHidden/>
              </w:rPr>
              <w:instrText xml:space="preserve"> PAGEREF _Toc226636906 \h </w:instrText>
            </w:r>
            <w:r w:rsidR="0097271A" w:rsidRPr="0097271A">
              <w:rPr>
                <w:rFonts w:ascii="Palatino Linotype" w:hAnsi="Palatino Linotype"/>
                <w:noProof/>
                <w:webHidden/>
              </w:rPr>
            </w:r>
            <w:r w:rsidR="0097271A" w:rsidRPr="0097271A">
              <w:rPr>
                <w:rFonts w:ascii="Palatino Linotype" w:hAnsi="Palatino Linotype"/>
                <w:noProof/>
                <w:webHidden/>
              </w:rPr>
              <w:fldChar w:fldCharType="separate"/>
            </w:r>
            <w:r w:rsidR="000B33E3">
              <w:rPr>
                <w:rFonts w:ascii="Palatino Linotype" w:hAnsi="Palatino Linotype"/>
                <w:noProof/>
                <w:webHidden/>
              </w:rPr>
              <w:t>7</w:t>
            </w:r>
            <w:r w:rsidR="0097271A" w:rsidRPr="0097271A">
              <w:rPr>
                <w:rFonts w:ascii="Palatino Linotype" w:hAnsi="Palatino Linotype"/>
                <w:noProof/>
                <w:webHidden/>
              </w:rPr>
              <w:fldChar w:fldCharType="end"/>
            </w:r>
          </w:hyperlink>
        </w:p>
        <w:p w14:paraId="1533AAEB" w14:textId="59DE2BE8" w:rsidR="0097271A" w:rsidRPr="0097271A" w:rsidRDefault="00EB3D11">
          <w:pPr>
            <w:pStyle w:val="TDC1"/>
            <w:tabs>
              <w:tab w:val="right" w:leader="dot" w:pos="8828"/>
            </w:tabs>
            <w:rPr>
              <w:rFonts w:ascii="Palatino Linotype" w:eastAsiaTheme="minorEastAsia" w:hAnsi="Palatino Linotype" w:cstheme="minorBidi"/>
              <w:noProof/>
              <w:kern w:val="2"/>
              <w14:ligatures w14:val="standardContextual"/>
            </w:rPr>
          </w:pPr>
          <w:hyperlink w:anchor="_Toc226636907" w:history="1">
            <w:r w:rsidR="0097271A" w:rsidRPr="0097271A">
              <w:rPr>
                <w:rStyle w:val="Hipervnculo"/>
                <w:rFonts w:ascii="Palatino Linotype" w:hAnsi="Palatino Linotype"/>
                <w:noProof/>
              </w:rPr>
              <w:t>C O N S I D E R A N D O S</w:t>
            </w:r>
            <w:r w:rsidR="0097271A" w:rsidRPr="0097271A">
              <w:rPr>
                <w:rFonts w:ascii="Palatino Linotype" w:hAnsi="Palatino Linotype"/>
                <w:noProof/>
                <w:webHidden/>
              </w:rPr>
              <w:tab/>
            </w:r>
            <w:r w:rsidR="0097271A" w:rsidRPr="0097271A">
              <w:rPr>
                <w:rFonts w:ascii="Palatino Linotype" w:hAnsi="Palatino Linotype"/>
                <w:noProof/>
                <w:webHidden/>
              </w:rPr>
              <w:fldChar w:fldCharType="begin"/>
            </w:r>
            <w:r w:rsidR="0097271A" w:rsidRPr="0097271A">
              <w:rPr>
                <w:rFonts w:ascii="Palatino Linotype" w:hAnsi="Palatino Linotype"/>
                <w:noProof/>
                <w:webHidden/>
              </w:rPr>
              <w:instrText xml:space="preserve"> PAGEREF _Toc226636907 \h </w:instrText>
            </w:r>
            <w:r w:rsidR="0097271A" w:rsidRPr="0097271A">
              <w:rPr>
                <w:rFonts w:ascii="Palatino Linotype" w:hAnsi="Palatino Linotype"/>
                <w:noProof/>
                <w:webHidden/>
              </w:rPr>
            </w:r>
            <w:r w:rsidR="0097271A" w:rsidRPr="0097271A">
              <w:rPr>
                <w:rFonts w:ascii="Palatino Linotype" w:hAnsi="Palatino Linotype"/>
                <w:noProof/>
                <w:webHidden/>
              </w:rPr>
              <w:fldChar w:fldCharType="separate"/>
            </w:r>
            <w:r w:rsidR="000B33E3">
              <w:rPr>
                <w:rFonts w:ascii="Palatino Linotype" w:hAnsi="Palatino Linotype"/>
                <w:noProof/>
                <w:webHidden/>
              </w:rPr>
              <w:t>9</w:t>
            </w:r>
            <w:r w:rsidR="0097271A" w:rsidRPr="0097271A">
              <w:rPr>
                <w:rFonts w:ascii="Palatino Linotype" w:hAnsi="Palatino Linotype"/>
                <w:noProof/>
                <w:webHidden/>
              </w:rPr>
              <w:fldChar w:fldCharType="end"/>
            </w:r>
          </w:hyperlink>
        </w:p>
        <w:p w14:paraId="7A30C0A0" w14:textId="297BF672" w:rsidR="0097271A" w:rsidRPr="0097271A" w:rsidRDefault="00EB3D11">
          <w:pPr>
            <w:pStyle w:val="TDC2"/>
            <w:tabs>
              <w:tab w:val="right" w:leader="dot" w:pos="8828"/>
            </w:tabs>
            <w:rPr>
              <w:rFonts w:ascii="Palatino Linotype" w:eastAsiaTheme="minorEastAsia" w:hAnsi="Palatino Linotype" w:cstheme="minorBidi"/>
              <w:noProof/>
              <w:kern w:val="2"/>
              <w14:ligatures w14:val="standardContextual"/>
            </w:rPr>
          </w:pPr>
          <w:hyperlink w:anchor="_Toc226636908" w:history="1">
            <w:r w:rsidR="0097271A" w:rsidRPr="0097271A">
              <w:rPr>
                <w:rStyle w:val="Hipervnculo"/>
                <w:rFonts w:ascii="Palatino Linotype" w:hAnsi="Palatino Linotype"/>
                <w:noProof/>
              </w:rPr>
              <w:t>PRIMERO. Competencia</w:t>
            </w:r>
            <w:r w:rsidR="0097271A" w:rsidRPr="0097271A">
              <w:rPr>
                <w:rFonts w:ascii="Palatino Linotype" w:hAnsi="Palatino Linotype"/>
                <w:noProof/>
                <w:webHidden/>
              </w:rPr>
              <w:tab/>
            </w:r>
            <w:r w:rsidR="0097271A" w:rsidRPr="0097271A">
              <w:rPr>
                <w:rFonts w:ascii="Palatino Linotype" w:hAnsi="Palatino Linotype"/>
                <w:noProof/>
                <w:webHidden/>
              </w:rPr>
              <w:fldChar w:fldCharType="begin"/>
            </w:r>
            <w:r w:rsidR="0097271A" w:rsidRPr="0097271A">
              <w:rPr>
                <w:rFonts w:ascii="Palatino Linotype" w:hAnsi="Palatino Linotype"/>
                <w:noProof/>
                <w:webHidden/>
              </w:rPr>
              <w:instrText xml:space="preserve"> PAGEREF _Toc226636908 \h </w:instrText>
            </w:r>
            <w:r w:rsidR="0097271A" w:rsidRPr="0097271A">
              <w:rPr>
                <w:rFonts w:ascii="Palatino Linotype" w:hAnsi="Palatino Linotype"/>
                <w:noProof/>
                <w:webHidden/>
              </w:rPr>
            </w:r>
            <w:r w:rsidR="0097271A" w:rsidRPr="0097271A">
              <w:rPr>
                <w:rFonts w:ascii="Palatino Linotype" w:hAnsi="Palatino Linotype"/>
                <w:noProof/>
                <w:webHidden/>
              </w:rPr>
              <w:fldChar w:fldCharType="separate"/>
            </w:r>
            <w:r w:rsidR="000B33E3">
              <w:rPr>
                <w:rFonts w:ascii="Palatino Linotype" w:hAnsi="Palatino Linotype"/>
                <w:noProof/>
                <w:webHidden/>
              </w:rPr>
              <w:t>9</w:t>
            </w:r>
            <w:r w:rsidR="0097271A" w:rsidRPr="0097271A">
              <w:rPr>
                <w:rFonts w:ascii="Palatino Linotype" w:hAnsi="Palatino Linotype"/>
                <w:noProof/>
                <w:webHidden/>
              </w:rPr>
              <w:fldChar w:fldCharType="end"/>
            </w:r>
          </w:hyperlink>
        </w:p>
        <w:p w14:paraId="3B5AB05D" w14:textId="684B6AF3" w:rsidR="0097271A" w:rsidRPr="0097271A" w:rsidRDefault="00EB3D11">
          <w:pPr>
            <w:pStyle w:val="TDC2"/>
            <w:tabs>
              <w:tab w:val="right" w:leader="dot" w:pos="8828"/>
            </w:tabs>
            <w:rPr>
              <w:rFonts w:ascii="Palatino Linotype" w:eastAsiaTheme="minorEastAsia" w:hAnsi="Palatino Linotype" w:cstheme="minorBidi"/>
              <w:noProof/>
              <w:kern w:val="2"/>
              <w14:ligatures w14:val="standardContextual"/>
            </w:rPr>
          </w:pPr>
          <w:hyperlink w:anchor="_Toc226636909" w:history="1">
            <w:r w:rsidR="0097271A" w:rsidRPr="0097271A">
              <w:rPr>
                <w:rStyle w:val="Hipervnculo"/>
                <w:rFonts w:ascii="Palatino Linotype" w:hAnsi="Palatino Linotype"/>
                <w:noProof/>
              </w:rPr>
              <w:t>SEGUNDO. Causales de improcedencia y sobreseimiento</w:t>
            </w:r>
            <w:r w:rsidR="0097271A" w:rsidRPr="0097271A">
              <w:rPr>
                <w:rFonts w:ascii="Palatino Linotype" w:hAnsi="Palatino Linotype"/>
                <w:noProof/>
                <w:webHidden/>
              </w:rPr>
              <w:tab/>
            </w:r>
            <w:r w:rsidR="0097271A" w:rsidRPr="0097271A">
              <w:rPr>
                <w:rFonts w:ascii="Palatino Linotype" w:hAnsi="Palatino Linotype"/>
                <w:noProof/>
                <w:webHidden/>
              </w:rPr>
              <w:fldChar w:fldCharType="begin"/>
            </w:r>
            <w:r w:rsidR="0097271A" w:rsidRPr="0097271A">
              <w:rPr>
                <w:rFonts w:ascii="Palatino Linotype" w:hAnsi="Palatino Linotype"/>
                <w:noProof/>
                <w:webHidden/>
              </w:rPr>
              <w:instrText xml:space="preserve"> PAGEREF _Toc226636909 \h </w:instrText>
            </w:r>
            <w:r w:rsidR="0097271A" w:rsidRPr="0097271A">
              <w:rPr>
                <w:rFonts w:ascii="Palatino Linotype" w:hAnsi="Palatino Linotype"/>
                <w:noProof/>
                <w:webHidden/>
              </w:rPr>
            </w:r>
            <w:r w:rsidR="0097271A" w:rsidRPr="0097271A">
              <w:rPr>
                <w:rFonts w:ascii="Palatino Linotype" w:hAnsi="Palatino Linotype"/>
                <w:noProof/>
                <w:webHidden/>
              </w:rPr>
              <w:fldChar w:fldCharType="separate"/>
            </w:r>
            <w:r w:rsidR="000B33E3">
              <w:rPr>
                <w:rFonts w:ascii="Palatino Linotype" w:hAnsi="Palatino Linotype"/>
                <w:noProof/>
                <w:webHidden/>
              </w:rPr>
              <w:t>9</w:t>
            </w:r>
            <w:r w:rsidR="0097271A" w:rsidRPr="0097271A">
              <w:rPr>
                <w:rFonts w:ascii="Palatino Linotype" w:hAnsi="Palatino Linotype"/>
                <w:noProof/>
                <w:webHidden/>
              </w:rPr>
              <w:fldChar w:fldCharType="end"/>
            </w:r>
          </w:hyperlink>
        </w:p>
        <w:p w14:paraId="212CAB8A" w14:textId="1596D0A2" w:rsidR="0097271A" w:rsidRPr="0097271A" w:rsidRDefault="00EB3D11">
          <w:pPr>
            <w:pStyle w:val="TDC2"/>
            <w:tabs>
              <w:tab w:val="right" w:leader="dot" w:pos="8828"/>
            </w:tabs>
            <w:rPr>
              <w:rFonts w:ascii="Palatino Linotype" w:eastAsiaTheme="minorEastAsia" w:hAnsi="Palatino Linotype" w:cstheme="minorBidi"/>
              <w:noProof/>
              <w:kern w:val="2"/>
              <w14:ligatures w14:val="standardContextual"/>
            </w:rPr>
          </w:pPr>
          <w:hyperlink w:anchor="_Toc226636910" w:history="1">
            <w:r w:rsidR="0097271A" w:rsidRPr="0097271A">
              <w:rPr>
                <w:rStyle w:val="Hipervnculo"/>
                <w:rFonts w:ascii="Palatino Linotype" w:hAnsi="Palatino Linotype"/>
                <w:noProof/>
              </w:rPr>
              <w:t>TERCERO. Determinación de la Controversia</w:t>
            </w:r>
            <w:r w:rsidR="0097271A" w:rsidRPr="0097271A">
              <w:rPr>
                <w:rFonts w:ascii="Palatino Linotype" w:hAnsi="Palatino Linotype"/>
                <w:noProof/>
                <w:webHidden/>
              </w:rPr>
              <w:tab/>
            </w:r>
            <w:r w:rsidR="0097271A" w:rsidRPr="0097271A">
              <w:rPr>
                <w:rFonts w:ascii="Palatino Linotype" w:hAnsi="Palatino Linotype"/>
                <w:noProof/>
                <w:webHidden/>
              </w:rPr>
              <w:fldChar w:fldCharType="begin"/>
            </w:r>
            <w:r w:rsidR="0097271A" w:rsidRPr="0097271A">
              <w:rPr>
                <w:rFonts w:ascii="Palatino Linotype" w:hAnsi="Palatino Linotype"/>
                <w:noProof/>
                <w:webHidden/>
              </w:rPr>
              <w:instrText xml:space="preserve"> PAGEREF _Toc226636910 \h </w:instrText>
            </w:r>
            <w:r w:rsidR="0097271A" w:rsidRPr="0097271A">
              <w:rPr>
                <w:rFonts w:ascii="Palatino Linotype" w:hAnsi="Palatino Linotype"/>
                <w:noProof/>
                <w:webHidden/>
              </w:rPr>
            </w:r>
            <w:r w:rsidR="0097271A" w:rsidRPr="0097271A">
              <w:rPr>
                <w:rFonts w:ascii="Palatino Linotype" w:hAnsi="Palatino Linotype"/>
                <w:noProof/>
                <w:webHidden/>
              </w:rPr>
              <w:fldChar w:fldCharType="separate"/>
            </w:r>
            <w:r w:rsidR="000B33E3">
              <w:rPr>
                <w:rFonts w:ascii="Palatino Linotype" w:hAnsi="Palatino Linotype"/>
                <w:noProof/>
                <w:webHidden/>
              </w:rPr>
              <w:t>11</w:t>
            </w:r>
            <w:r w:rsidR="0097271A" w:rsidRPr="0097271A">
              <w:rPr>
                <w:rFonts w:ascii="Palatino Linotype" w:hAnsi="Palatino Linotype"/>
                <w:noProof/>
                <w:webHidden/>
              </w:rPr>
              <w:fldChar w:fldCharType="end"/>
            </w:r>
          </w:hyperlink>
        </w:p>
        <w:p w14:paraId="49BD991C" w14:textId="098CF29E" w:rsidR="0097271A" w:rsidRPr="0097271A" w:rsidRDefault="00EB3D11">
          <w:pPr>
            <w:pStyle w:val="TDC2"/>
            <w:tabs>
              <w:tab w:val="right" w:leader="dot" w:pos="8828"/>
            </w:tabs>
            <w:rPr>
              <w:rFonts w:ascii="Palatino Linotype" w:eastAsiaTheme="minorEastAsia" w:hAnsi="Palatino Linotype" w:cstheme="minorBidi"/>
              <w:noProof/>
              <w:kern w:val="2"/>
              <w14:ligatures w14:val="standardContextual"/>
            </w:rPr>
          </w:pPr>
          <w:hyperlink w:anchor="_Toc226636911" w:history="1">
            <w:r w:rsidR="0097271A" w:rsidRPr="0097271A">
              <w:rPr>
                <w:rStyle w:val="Hipervnculo"/>
                <w:rFonts w:ascii="Palatino Linotype" w:hAnsi="Palatino Linotype"/>
                <w:noProof/>
              </w:rPr>
              <w:t>CUARTO. Marco normativo aplicable en materia de transparencia y acceso a la información pública</w:t>
            </w:r>
            <w:r w:rsidR="0097271A" w:rsidRPr="0097271A">
              <w:rPr>
                <w:rFonts w:ascii="Palatino Linotype" w:hAnsi="Palatino Linotype"/>
                <w:noProof/>
                <w:webHidden/>
              </w:rPr>
              <w:tab/>
            </w:r>
            <w:r w:rsidR="0097271A" w:rsidRPr="0097271A">
              <w:rPr>
                <w:rFonts w:ascii="Palatino Linotype" w:hAnsi="Palatino Linotype"/>
                <w:noProof/>
                <w:webHidden/>
              </w:rPr>
              <w:fldChar w:fldCharType="begin"/>
            </w:r>
            <w:r w:rsidR="0097271A" w:rsidRPr="0097271A">
              <w:rPr>
                <w:rFonts w:ascii="Palatino Linotype" w:hAnsi="Palatino Linotype"/>
                <w:noProof/>
                <w:webHidden/>
              </w:rPr>
              <w:instrText xml:space="preserve"> PAGEREF _Toc226636911 \h </w:instrText>
            </w:r>
            <w:r w:rsidR="0097271A" w:rsidRPr="0097271A">
              <w:rPr>
                <w:rFonts w:ascii="Palatino Linotype" w:hAnsi="Palatino Linotype"/>
                <w:noProof/>
                <w:webHidden/>
              </w:rPr>
            </w:r>
            <w:r w:rsidR="0097271A" w:rsidRPr="0097271A">
              <w:rPr>
                <w:rFonts w:ascii="Palatino Linotype" w:hAnsi="Palatino Linotype"/>
                <w:noProof/>
                <w:webHidden/>
              </w:rPr>
              <w:fldChar w:fldCharType="separate"/>
            </w:r>
            <w:r w:rsidR="000B33E3">
              <w:rPr>
                <w:rFonts w:ascii="Palatino Linotype" w:hAnsi="Palatino Linotype"/>
                <w:noProof/>
                <w:webHidden/>
              </w:rPr>
              <w:t>12</w:t>
            </w:r>
            <w:r w:rsidR="0097271A" w:rsidRPr="0097271A">
              <w:rPr>
                <w:rFonts w:ascii="Palatino Linotype" w:hAnsi="Palatino Linotype"/>
                <w:noProof/>
                <w:webHidden/>
              </w:rPr>
              <w:fldChar w:fldCharType="end"/>
            </w:r>
          </w:hyperlink>
        </w:p>
        <w:p w14:paraId="09A7A80F" w14:textId="067418A7" w:rsidR="0097271A" w:rsidRPr="0097271A" w:rsidRDefault="00EB3D11">
          <w:pPr>
            <w:pStyle w:val="TDC2"/>
            <w:tabs>
              <w:tab w:val="right" w:leader="dot" w:pos="8828"/>
            </w:tabs>
            <w:rPr>
              <w:rFonts w:ascii="Palatino Linotype" w:eastAsiaTheme="minorEastAsia" w:hAnsi="Palatino Linotype" w:cstheme="minorBidi"/>
              <w:noProof/>
              <w:kern w:val="2"/>
              <w14:ligatures w14:val="standardContextual"/>
            </w:rPr>
          </w:pPr>
          <w:hyperlink w:anchor="_Toc226636912" w:history="1">
            <w:r w:rsidR="0097271A" w:rsidRPr="0097271A">
              <w:rPr>
                <w:rStyle w:val="Hipervnculo"/>
                <w:rFonts w:ascii="Palatino Linotype" w:hAnsi="Palatino Linotype"/>
                <w:noProof/>
              </w:rPr>
              <w:t>QUINTO. Estudio de Fondo</w:t>
            </w:r>
            <w:r w:rsidR="0097271A" w:rsidRPr="0097271A">
              <w:rPr>
                <w:rFonts w:ascii="Palatino Linotype" w:hAnsi="Palatino Linotype"/>
                <w:noProof/>
                <w:webHidden/>
              </w:rPr>
              <w:tab/>
            </w:r>
            <w:r w:rsidR="0097271A" w:rsidRPr="0097271A">
              <w:rPr>
                <w:rFonts w:ascii="Palatino Linotype" w:hAnsi="Palatino Linotype"/>
                <w:noProof/>
                <w:webHidden/>
              </w:rPr>
              <w:fldChar w:fldCharType="begin"/>
            </w:r>
            <w:r w:rsidR="0097271A" w:rsidRPr="0097271A">
              <w:rPr>
                <w:rFonts w:ascii="Palatino Linotype" w:hAnsi="Palatino Linotype"/>
                <w:noProof/>
                <w:webHidden/>
              </w:rPr>
              <w:instrText xml:space="preserve"> PAGEREF _Toc226636912 \h </w:instrText>
            </w:r>
            <w:r w:rsidR="0097271A" w:rsidRPr="0097271A">
              <w:rPr>
                <w:rFonts w:ascii="Palatino Linotype" w:hAnsi="Palatino Linotype"/>
                <w:noProof/>
                <w:webHidden/>
              </w:rPr>
            </w:r>
            <w:r w:rsidR="0097271A" w:rsidRPr="0097271A">
              <w:rPr>
                <w:rFonts w:ascii="Palatino Linotype" w:hAnsi="Palatino Linotype"/>
                <w:noProof/>
                <w:webHidden/>
              </w:rPr>
              <w:fldChar w:fldCharType="separate"/>
            </w:r>
            <w:r w:rsidR="000B33E3">
              <w:rPr>
                <w:rFonts w:ascii="Palatino Linotype" w:hAnsi="Palatino Linotype"/>
                <w:noProof/>
                <w:webHidden/>
              </w:rPr>
              <w:t>14</w:t>
            </w:r>
            <w:r w:rsidR="0097271A" w:rsidRPr="0097271A">
              <w:rPr>
                <w:rFonts w:ascii="Palatino Linotype" w:hAnsi="Palatino Linotype"/>
                <w:noProof/>
                <w:webHidden/>
              </w:rPr>
              <w:fldChar w:fldCharType="end"/>
            </w:r>
          </w:hyperlink>
        </w:p>
        <w:p w14:paraId="7FE6F59A" w14:textId="094CA22D" w:rsidR="0097271A" w:rsidRPr="0097271A" w:rsidRDefault="00EB3D11">
          <w:pPr>
            <w:pStyle w:val="TDC2"/>
            <w:tabs>
              <w:tab w:val="right" w:leader="dot" w:pos="8828"/>
            </w:tabs>
            <w:rPr>
              <w:rFonts w:ascii="Palatino Linotype" w:eastAsiaTheme="minorEastAsia" w:hAnsi="Palatino Linotype" w:cstheme="minorBidi"/>
              <w:noProof/>
              <w:kern w:val="2"/>
              <w14:ligatures w14:val="standardContextual"/>
            </w:rPr>
          </w:pPr>
          <w:hyperlink w:anchor="_Toc226636913" w:history="1">
            <w:r w:rsidR="0097271A" w:rsidRPr="0097271A">
              <w:rPr>
                <w:rStyle w:val="Hipervnculo"/>
                <w:rFonts w:ascii="Palatino Linotype" w:hAnsi="Palatino Linotype"/>
                <w:noProof/>
              </w:rPr>
              <w:t>SEXTO. Decisión</w:t>
            </w:r>
            <w:r w:rsidR="0097271A" w:rsidRPr="0097271A">
              <w:rPr>
                <w:rFonts w:ascii="Palatino Linotype" w:hAnsi="Palatino Linotype"/>
                <w:noProof/>
                <w:webHidden/>
              </w:rPr>
              <w:tab/>
            </w:r>
            <w:r w:rsidR="0097271A" w:rsidRPr="0097271A">
              <w:rPr>
                <w:rFonts w:ascii="Palatino Linotype" w:hAnsi="Palatino Linotype"/>
                <w:noProof/>
                <w:webHidden/>
              </w:rPr>
              <w:fldChar w:fldCharType="begin"/>
            </w:r>
            <w:r w:rsidR="0097271A" w:rsidRPr="0097271A">
              <w:rPr>
                <w:rFonts w:ascii="Palatino Linotype" w:hAnsi="Palatino Linotype"/>
                <w:noProof/>
                <w:webHidden/>
              </w:rPr>
              <w:instrText xml:space="preserve"> PAGEREF _Toc226636913 \h </w:instrText>
            </w:r>
            <w:r w:rsidR="0097271A" w:rsidRPr="0097271A">
              <w:rPr>
                <w:rFonts w:ascii="Palatino Linotype" w:hAnsi="Palatino Linotype"/>
                <w:noProof/>
                <w:webHidden/>
              </w:rPr>
            </w:r>
            <w:r w:rsidR="0097271A" w:rsidRPr="0097271A">
              <w:rPr>
                <w:rFonts w:ascii="Palatino Linotype" w:hAnsi="Palatino Linotype"/>
                <w:noProof/>
                <w:webHidden/>
              </w:rPr>
              <w:fldChar w:fldCharType="separate"/>
            </w:r>
            <w:r w:rsidR="000B33E3">
              <w:rPr>
                <w:rFonts w:ascii="Palatino Linotype" w:hAnsi="Palatino Linotype"/>
                <w:noProof/>
                <w:webHidden/>
              </w:rPr>
              <w:t>30</w:t>
            </w:r>
            <w:r w:rsidR="0097271A" w:rsidRPr="0097271A">
              <w:rPr>
                <w:rFonts w:ascii="Palatino Linotype" w:hAnsi="Palatino Linotype"/>
                <w:noProof/>
                <w:webHidden/>
              </w:rPr>
              <w:fldChar w:fldCharType="end"/>
            </w:r>
          </w:hyperlink>
        </w:p>
        <w:p w14:paraId="5A6910F3" w14:textId="77CC41BF" w:rsidR="0097271A" w:rsidRPr="0097271A" w:rsidRDefault="00EB3D11">
          <w:pPr>
            <w:pStyle w:val="TDC1"/>
            <w:tabs>
              <w:tab w:val="right" w:leader="dot" w:pos="8828"/>
            </w:tabs>
            <w:rPr>
              <w:rFonts w:ascii="Palatino Linotype" w:eastAsiaTheme="minorEastAsia" w:hAnsi="Palatino Linotype" w:cstheme="minorBidi"/>
              <w:noProof/>
              <w:kern w:val="2"/>
              <w14:ligatures w14:val="standardContextual"/>
            </w:rPr>
          </w:pPr>
          <w:hyperlink w:anchor="_Toc226636914" w:history="1">
            <w:r w:rsidR="0097271A" w:rsidRPr="0097271A">
              <w:rPr>
                <w:rStyle w:val="Hipervnculo"/>
                <w:rFonts w:ascii="Palatino Linotype" w:hAnsi="Palatino Linotype"/>
                <w:noProof/>
              </w:rPr>
              <w:t>R E S U E L V E</w:t>
            </w:r>
            <w:r w:rsidR="0097271A" w:rsidRPr="0097271A">
              <w:rPr>
                <w:rFonts w:ascii="Palatino Linotype" w:hAnsi="Palatino Linotype"/>
                <w:noProof/>
                <w:webHidden/>
              </w:rPr>
              <w:tab/>
            </w:r>
            <w:r w:rsidR="0097271A" w:rsidRPr="0097271A">
              <w:rPr>
                <w:rFonts w:ascii="Palatino Linotype" w:hAnsi="Palatino Linotype"/>
                <w:noProof/>
                <w:webHidden/>
              </w:rPr>
              <w:fldChar w:fldCharType="begin"/>
            </w:r>
            <w:r w:rsidR="0097271A" w:rsidRPr="0097271A">
              <w:rPr>
                <w:rFonts w:ascii="Palatino Linotype" w:hAnsi="Palatino Linotype"/>
                <w:noProof/>
                <w:webHidden/>
              </w:rPr>
              <w:instrText xml:space="preserve"> PAGEREF _Toc226636914 \h </w:instrText>
            </w:r>
            <w:r w:rsidR="0097271A" w:rsidRPr="0097271A">
              <w:rPr>
                <w:rFonts w:ascii="Palatino Linotype" w:hAnsi="Palatino Linotype"/>
                <w:noProof/>
                <w:webHidden/>
              </w:rPr>
            </w:r>
            <w:r w:rsidR="0097271A" w:rsidRPr="0097271A">
              <w:rPr>
                <w:rFonts w:ascii="Palatino Linotype" w:hAnsi="Palatino Linotype"/>
                <w:noProof/>
                <w:webHidden/>
              </w:rPr>
              <w:fldChar w:fldCharType="separate"/>
            </w:r>
            <w:r w:rsidR="000B33E3">
              <w:rPr>
                <w:rFonts w:ascii="Palatino Linotype" w:hAnsi="Palatino Linotype"/>
                <w:noProof/>
                <w:webHidden/>
              </w:rPr>
              <w:t>30</w:t>
            </w:r>
            <w:r w:rsidR="0097271A" w:rsidRPr="0097271A">
              <w:rPr>
                <w:rFonts w:ascii="Palatino Linotype" w:hAnsi="Palatino Linotype"/>
                <w:noProof/>
                <w:webHidden/>
              </w:rPr>
              <w:fldChar w:fldCharType="end"/>
            </w:r>
          </w:hyperlink>
        </w:p>
        <w:p w14:paraId="2F234294" w14:textId="0BBC2BCC" w:rsidR="00AB2261" w:rsidRDefault="00AB2261">
          <w:r>
            <w:rPr>
              <w:b/>
              <w:bCs/>
              <w:lang w:val="es-ES"/>
            </w:rPr>
            <w:fldChar w:fldCharType="end"/>
          </w:r>
        </w:p>
      </w:sdtContent>
    </w:sdt>
    <w:p w14:paraId="6BC3F4E5" w14:textId="5796D985" w:rsidR="00AB2261" w:rsidRDefault="00AB2261" w:rsidP="00F8396F">
      <w:pPr>
        <w:spacing w:after="0" w:line="360" w:lineRule="auto"/>
        <w:jc w:val="both"/>
        <w:rPr>
          <w:rFonts w:ascii="Palatino Linotype" w:hAnsi="Palatino Linotype"/>
        </w:rPr>
      </w:pPr>
    </w:p>
    <w:p w14:paraId="5123A58C" w14:textId="1D51566F" w:rsidR="00AB2261" w:rsidRDefault="00AB2261" w:rsidP="00F8396F">
      <w:pPr>
        <w:spacing w:after="0" w:line="360" w:lineRule="auto"/>
        <w:jc w:val="both"/>
        <w:rPr>
          <w:rFonts w:ascii="Palatino Linotype" w:hAnsi="Palatino Linotype"/>
        </w:rPr>
      </w:pPr>
    </w:p>
    <w:p w14:paraId="546D93E0" w14:textId="0ACED105" w:rsidR="00AB2261" w:rsidRDefault="00AB2261" w:rsidP="00F8396F">
      <w:pPr>
        <w:spacing w:after="0" w:line="360" w:lineRule="auto"/>
        <w:jc w:val="both"/>
        <w:rPr>
          <w:rFonts w:ascii="Palatino Linotype" w:hAnsi="Palatino Linotype"/>
        </w:rPr>
      </w:pPr>
    </w:p>
    <w:p w14:paraId="3B355BB9" w14:textId="77777777" w:rsidR="00AB2261" w:rsidRDefault="00AB2261" w:rsidP="00F8396F">
      <w:pPr>
        <w:spacing w:after="0" w:line="360" w:lineRule="auto"/>
        <w:jc w:val="both"/>
        <w:rPr>
          <w:rFonts w:ascii="Palatino Linotype" w:hAnsi="Palatino Linotype"/>
        </w:rPr>
      </w:pPr>
    </w:p>
    <w:p w14:paraId="1D77CD09" w14:textId="1801A418" w:rsidR="00AB2261" w:rsidRDefault="00AB2261" w:rsidP="00F8396F">
      <w:pPr>
        <w:spacing w:after="0" w:line="360" w:lineRule="auto"/>
        <w:jc w:val="both"/>
        <w:rPr>
          <w:rFonts w:ascii="Palatino Linotype" w:hAnsi="Palatino Linotype"/>
        </w:rPr>
      </w:pPr>
    </w:p>
    <w:p w14:paraId="165F1433" w14:textId="77777777" w:rsidR="00AC4E65" w:rsidRPr="00F8396F" w:rsidRDefault="00AC4E65" w:rsidP="00F8396F">
      <w:pPr>
        <w:spacing w:after="0" w:line="360" w:lineRule="auto"/>
        <w:rPr>
          <w:rFonts w:ascii="Palatino Linotype" w:eastAsia="Palatino Linotype" w:hAnsi="Palatino Linotype" w:cs="Palatino Linotype"/>
          <w:color w:val="FF0000"/>
        </w:rPr>
      </w:pPr>
    </w:p>
    <w:p w14:paraId="33E7DBDC" w14:textId="77777777" w:rsidR="00AC4E65" w:rsidRPr="00F8396F" w:rsidRDefault="009305C7" w:rsidP="00F8396F">
      <w:pPr>
        <w:tabs>
          <w:tab w:val="left" w:pos="7080"/>
        </w:tabs>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lastRenderedPageBreak/>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60EA6541" w14:textId="77777777" w:rsidR="00AC4E65" w:rsidRPr="00F8396F" w:rsidRDefault="00AC4E65" w:rsidP="00F8396F">
      <w:pPr>
        <w:spacing w:after="0" w:line="360" w:lineRule="auto"/>
        <w:rPr>
          <w:rFonts w:ascii="Palatino Linotype" w:eastAsia="Palatino Linotype" w:hAnsi="Palatino Linotype" w:cs="Palatino Linotype"/>
          <w:color w:val="FF0000"/>
        </w:rPr>
      </w:pPr>
    </w:p>
    <w:p w14:paraId="1B3B62C1"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b/>
          <w:bCs/>
        </w:rPr>
        <w:t xml:space="preserve">VISTO </w:t>
      </w:r>
      <w:r w:rsidRPr="00F8396F">
        <w:rPr>
          <w:rFonts w:ascii="Palatino Linotype" w:eastAsia="Palatino Linotype" w:hAnsi="Palatino Linotype" w:cs="Palatino Linotype"/>
        </w:rPr>
        <w:t xml:space="preserve">el expediente conformado con motivo del Recurso de Revisión </w:t>
      </w:r>
      <w:r w:rsidRPr="00CB33FB">
        <w:rPr>
          <w:rFonts w:ascii="Palatino Linotype" w:eastAsia="Palatino Linotype" w:hAnsi="Palatino Linotype" w:cs="Palatino Linotype"/>
          <w:b/>
        </w:rPr>
        <w:t>12541/INFOEM/IP/RR/2025</w:t>
      </w:r>
      <w:r w:rsidRPr="00F8396F">
        <w:rPr>
          <w:rFonts w:ascii="Palatino Linotype" w:eastAsia="Palatino Linotype" w:hAnsi="Palatino Linotype" w:cs="Palatino Linotype"/>
        </w:rPr>
        <w:t>, interpuesto por el Recurrente o Particular, en contra de la respuesta del Sujeto Obligado</w:t>
      </w:r>
      <w:r w:rsidRPr="00CB33FB">
        <w:rPr>
          <w:rFonts w:ascii="Palatino Linotype" w:eastAsia="Palatino Linotype" w:hAnsi="Palatino Linotype" w:cs="Palatino Linotype"/>
          <w:b/>
        </w:rPr>
        <w:t>,</w:t>
      </w:r>
      <w:r w:rsidRPr="00CB33FB">
        <w:rPr>
          <w:rFonts w:ascii="Palatino Linotype" w:eastAsia="Verdana" w:hAnsi="Palatino Linotype" w:cs="Verdana"/>
          <w:b/>
          <w:sz w:val="14"/>
          <w:szCs w:val="14"/>
        </w:rPr>
        <w:t xml:space="preserve"> </w:t>
      </w:r>
      <w:r w:rsidRPr="00CB33FB">
        <w:rPr>
          <w:rFonts w:ascii="Palatino Linotype" w:eastAsia="Palatino Linotype" w:hAnsi="Palatino Linotype" w:cs="Palatino Linotype"/>
          <w:b/>
        </w:rPr>
        <w:t>Ayuntamiento de Chapultepec</w:t>
      </w:r>
      <w:r w:rsidRPr="00F8396F">
        <w:rPr>
          <w:rFonts w:ascii="Palatino Linotype" w:eastAsia="Palatino Linotype" w:hAnsi="Palatino Linotype" w:cs="Palatino Linotype"/>
        </w:rPr>
        <w:t>, a la solicitud de acceso a la información pública 00139/CHAPULTE/IP/2025, se emite la presente Resolución, con base en los Antecedentes y Considerandos que a continuación se exponen:</w:t>
      </w:r>
    </w:p>
    <w:p w14:paraId="50484E6B" w14:textId="77777777" w:rsidR="00AC4E65" w:rsidRPr="00F8396F" w:rsidRDefault="00AC4E65" w:rsidP="00F8396F">
      <w:pPr>
        <w:spacing w:after="0" w:line="360" w:lineRule="auto"/>
        <w:rPr>
          <w:rFonts w:ascii="Palatino Linotype" w:eastAsia="Palatino Linotype" w:hAnsi="Palatino Linotype" w:cs="Palatino Linotype"/>
        </w:rPr>
      </w:pPr>
    </w:p>
    <w:p w14:paraId="00F54394" w14:textId="77777777" w:rsidR="00AC4E65" w:rsidRPr="00F8396F" w:rsidRDefault="009305C7" w:rsidP="00F8396F">
      <w:pPr>
        <w:pStyle w:val="Ttulo1"/>
      </w:pPr>
      <w:bookmarkStart w:id="1" w:name="_heading=h.8p7grluk7mri" w:colFirst="0" w:colLast="0"/>
      <w:bookmarkStart w:id="2" w:name="_Toc226636902"/>
      <w:bookmarkEnd w:id="1"/>
      <w:r w:rsidRPr="00F8396F">
        <w:t>A N T E C E D E N T E S</w:t>
      </w:r>
      <w:bookmarkEnd w:id="2"/>
    </w:p>
    <w:p w14:paraId="5C2E3D09" w14:textId="77777777" w:rsidR="00AC4E65" w:rsidRPr="00F8396F" w:rsidRDefault="00AC4E65" w:rsidP="00F8396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74E86BEB" w14:textId="77777777" w:rsidR="00AC4E65" w:rsidRPr="00F8396F" w:rsidRDefault="009305C7" w:rsidP="00F8396F">
      <w:pPr>
        <w:pStyle w:val="Ttulo2"/>
      </w:pPr>
      <w:bookmarkStart w:id="3" w:name="_heading=h.5mrrcegsckgu" w:colFirst="0" w:colLast="0"/>
      <w:bookmarkStart w:id="4" w:name="_Toc226636903"/>
      <w:bookmarkEnd w:id="3"/>
      <w:r w:rsidRPr="00F8396F">
        <w:t>I. Presentación de la solicitud de información</w:t>
      </w:r>
      <w:bookmarkEnd w:id="4"/>
    </w:p>
    <w:p w14:paraId="13810006" w14:textId="77777777" w:rsidR="00AC4E65" w:rsidRPr="00F8396F" w:rsidRDefault="00AC4E65" w:rsidP="00F8396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56EA9E26" w14:textId="77777777" w:rsidR="00AC4E65" w:rsidRPr="00F8396F" w:rsidRDefault="009305C7" w:rsidP="00F8396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bookmarkStart w:id="5" w:name="_heading=h.gjdgxs" w:colFirst="0" w:colLast="0"/>
      <w:bookmarkEnd w:id="5"/>
      <w:r w:rsidRPr="00F8396F">
        <w:rPr>
          <w:rFonts w:ascii="Palatino Linotype" w:eastAsia="Palatino Linotype" w:hAnsi="Palatino Linotype" w:cs="Palatino Linotype"/>
        </w:rPr>
        <w:t>Con fecha treinta de septiembre de dos mil veinticinco, el Particular presentó una solicitud de acceso a la información pública, a través del Sistema de Acceso a la Información Mexiquense (SAIMEX), ante el Ayuntamiento de Chapultepec, en los siguientes términos:</w:t>
      </w:r>
    </w:p>
    <w:p w14:paraId="01C20BF3" w14:textId="77777777" w:rsidR="00AC4E65" w:rsidRPr="00F8396F" w:rsidRDefault="00AC4E65" w:rsidP="00F8396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0C510B39"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b/>
          <w:bCs/>
          <w:i/>
          <w:iCs/>
          <w:sz w:val="20"/>
          <w:szCs w:val="20"/>
        </w:rPr>
      </w:pPr>
      <w:r w:rsidRPr="00F8396F">
        <w:rPr>
          <w:rFonts w:ascii="Palatino Linotype" w:eastAsia="Palatino Linotype" w:hAnsi="Palatino Linotype" w:cs="Palatino Linotype"/>
          <w:b/>
          <w:bCs/>
          <w:i/>
          <w:iCs/>
          <w:sz w:val="20"/>
          <w:szCs w:val="20"/>
        </w:rPr>
        <w:t>“DESCRIPCIÓN CLARA Y PRECISA DE LA INFORMACIÓN SOLICITADA</w:t>
      </w:r>
    </w:p>
    <w:p w14:paraId="1C28480D"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 xml:space="preserve">ALEJANDRA ABRIL REYES FLORES, TITULAR DE MEJORA REGULATORIA Y TRANSPARENCIA, SOLICITO LO SIGUIENTE: 1. CUÁNTAS SOLICITUDES HAN INGRESADO AL AYUNTAMIENTO DE CHAPULTEPEC DEL PERIODO 2020 AL 2025? 2 CUANTAS SOLICITUDES SE HAN CONTESTADO DE MANERA AFIRMATIVA Y CUANTAS DE FORMA NEGATIVA DEL MISMO PERIODO? 3. CUANTAS SLICITUDES HAN SIDO ORIENTADAS Y CUANTAS ACLARADAS? 4.CUANTAS INCONFORMIDADES SE HAN RECIBIDO DEL MISMO PERIODO? 5. CUANTAS </w:t>
      </w:r>
      <w:r w:rsidRPr="00F8396F">
        <w:rPr>
          <w:rFonts w:ascii="Palatino Linotype" w:eastAsia="Palatino Linotype" w:hAnsi="Palatino Linotype" w:cs="Palatino Linotype"/>
          <w:i/>
          <w:iCs/>
          <w:sz w:val="20"/>
          <w:szCs w:val="20"/>
        </w:rPr>
        <w:lastRenderedPageBreak/>
        <w:t>RESERVAS DE INFORMACIÓN DEL MISMO PERIODO SE HAN LLEVADO ACABO? 6. CUANTAS CONFIDENCIALES? 7. PROPORCIONE UN INFORME DETALLADO DEL TIPO DE INFORMACIÓN MÁS SOLICITADA POR LOS CIUDADANOS DE ESE MISMO PERIODO. 8. PROPORCIONE COPIA DE CADA UNA DE LAS RESPUESTAS PROPORCIONADAS A LAS SOLICITUDES. 9. PROPORCIONE NÚMERO DE SIONES ORDINARIAS Y EXTRAORDINARIAS QUE HA LLEVADO ACABO EL COMITE DE TRANSPARENCIA PARA CLASIFICAR Y DESCLASIFIUCAR INFORMACIÓN DEL PERIODO SEÑALADO” (Sic)</w:t>
      </w:r>
    </w:p>
    <w:p w14:paraId="5060E9FD" w14:textId="77777777" w:rsidR="00AC4E65" w:rsidRPr="00F8396F" w:rsidRDefault="00AC4E65" w:rsidP="00F8396F">
      <w:pPr>
        <w:tabs>
          <w:tab w:val="left" w:pos="4667"/>
        </w:tabs>
        <w:spacing w:after="0" w:line="360" w:lineRule="auto"/>
        <w:ind w:left="567" w:right="567"/>
        <w:jc w:val="both"/>
        <w:rPr>
          <w:rFonts w:ascii="Palatino Linotype" w:eastAsia="Palatino Linotype" w:hAnsi="Palatino Linotype" w:cs="Palatino Linotype"/>
          <w:i/>
          <w:iCs/>
          <w:color w:val="FF0000"/>
        </w:rPr>
      </w:pPr>
    </w:p>
    <w:p w14:paraId="30FD603F"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b/>
          <w:bCs/>
          <w:i/>
          <w:iCs/>
          <w:sz w:val="20"/>
          <w:szCs w:val="20"/>
        </w:rPr>
        <w:t>“MODALIDAD DE ENTREGA</w:t>
      </w:r>
    </w:p>
    <w:p w14:paraId="03621E11"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A través del SAIMEX”</w:t>
      </w:r>
    </w:p>
    <w:p w14:paraId="66282919" w14:textId="77777777" w:rsidR="00AC4E65" w:rsidRPr="00F8396F" w:rsidRDefault="00AC4E65"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p>
    <w:p w14:paraId="2DBD8364" w14:textId="77777777" w:rsidR="00AC4E65" w:rsidRPr="00F8396F" w:rsidRDefault="00AC4E65" w:rsidP="00F8396F">
      <w:pPr>
        <w:spacing w:after="0" w:line="360" w:lineRule="auto"/>
        <w:rPr>
          <w:rFonts w:ascii="Palatino Linotype" w:hAnsi="Palatino Linotype"/>
        </w:rPr>
      </w:pPr>
      <w:bookmarkStart w:id="6" w:name="_heading=h.u93tjmqfer6q" w:colFirst="0" w:colLast="0"/>
      <w:bookmarkEnd w:id="6"/>
    </w:p>
    <w:p w14:paraId="5A666EF7" w14:textId="77777777" w:rsidR="00AC4E65" w:rsidRPr="00F8396F" w:rsidRDefault="009305C7" w:rsidP="00F8396F">
      <w:pPr>
        <w:pStyle w:val="Ttulo2"/>
      </w:pPr>
      <w:bookmarkStart w:id="7" w:name="_Toc226636904"/>
      <w:r w:rsidRPr="00F8396F">
        <w:t>II. Respuesta del Sujeto Obligado</w:t>
      </w:r>
      <w:bookmarkEnd w:id="7"/>
    </w:p>
    <w:p w14:paraId="26BBD931" w14:textId="77777777" w:rsidR="00AC4E65" w:rsidRPr="00F8396F" w:rsidRDefault="00AC4E65" w:rsidP="00F8396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0F87F004" w14:textId="77777777" w:rsidR="00AC4E65" w:rsidRPr="00F8396F" w:rsidRDefault="009305C7" w:rsidP="00F8396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Con fecha diecisiete de octubre de dos mil veinticinco, el Sujeto Obligado, notificó al Solicitante, mediante el Sistema de Acceso a la Información Mexiquense (SAIMEX), la respuesta a la solicitud de acceso a la información, por medio de la digitalización del siguiente documento:</w:t>
      </w:r>
    </w:p>
    <w:p w14:paraId="6D0F7A4E" w14:textId="77777777" w:rsidR="00AC4E65" w:rsidRPr="00F8396F" w:rsidRDefault="00AC4E65" w:rsidP="00F8396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p>
    <w:p w14:paraId="05D3ECAA" w14:textId="77777777" w:rsidR="00AC4E65" w:rsidRPr="00F8396F" w:rsidRDefault="009305C7" w:rsidP="00F8396F">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Oficio de fecha quince de octubre de dos mil veinticinco, suscrito por la Titular de Unidad de Transparencia y Mejora Regulatoria, dirigido a quien corresponda por medio del cual menciona lo siguiente:</w:t>
      </w:r>
    </w:p>
    <w:p w14:paraId="2E2ADFA5" w14:textId="77777777" w:rsidR="00AC4E65" w:rsidRPr="00F8396F" w:rsidRDefault="00AC4E65" w:rsidP="00F8396F">
      <w:pPr>
        <w:pBdr>
          <w:top w:val="nil"/>
          <w:left w:val="nil"/>
          <w:bottom w:val="nil"/>
          <w:right w:val="nil"/>
          <w:between w:val="nil"/>
        </w:pBdr>
        <w:tabs>
          <w:tab w:val="left" w:pos="567"/>
        </w:tabs>
        <w:spacing w:after="0" w:line="360" w:lineRule="auto"/>
        <w:ind w:left="360"/>
        <w:jc w:val="both"/>
        <w:rPr>
          <w:rFonts w:ascii="Palatino Linotype" w:eastAsia="Palatino Linotype" w:hAnsi="Palatino Linotype" w:cs="Palatino Linotype"/>
        </w:rPr>
      </w:pPr>
    </w:p>
    <w:p w14:paraId="3DD28506"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i/>
          <w:iCs/>
          <w:sz w:val="20"/>
          <w:szCs w:val="20"/>
        </w:rPr>
        <w:t>“…Respecto de su solicitud se responde lo siguiente</w:t>
      </w:r>
      <w:r w:rsidRPr="00F8396F">
        <w:rPr>
          <w:rFonts w:ascii="Palatino Linotype" w:eastAsia="Palatino Linotype" w:hAnsi="Palatino Linotype" w:cs="Palatino Linotype"/>
          <w:color w:val="000000"/>
        </w:rPr>
        <w:t>:</w:t>
      </w:r>
    </w:p>
    <w:p w14:paraId="504606FA" w14:textId="77777777" w:rsidR="00AC4E65" w:rsidRPr="00F8396F" w:rsidRDefault="00AC4E65" w:rsidP="00F8396F">
      <w:pPr>
        <w:tabs>
          <w:tab w:val="left" w:pos="4667"/>
        </w:tabs>
        <w:spacing w:after="0" w:line="360" w:lineRule="auto"/>
        <w:ind w:left="567" w:right="567"/>
        <w:jc w:val="both"/>
        <w:rPr>
          <w:rFonts w:ascii="Palatino Linotype" w:eastAsia="Palatino Linotype" w:hAnsi="Palatino Linotype" w:cs="Palatino Linotype"/>
          <w:color w:val="000000"/>
        </w:rPr>
      </w:pPr>
    </w:p>
    <w:p w14:paraId="29868FD2"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Punto Numero uno:</w:t>
      </w:r>
    </w:p>
    <w:p w14:paraId="2A482D74"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lastRenderedPageBreak/>
        <w:t>-Durante el periodo comprendido de 2020 a 2025, el Ayuntamiento de Chapultepec ha recibido las siguientes solicitudes de información.</w:t>
      </w:r>
    </w:p>
    <w:p w14:paraId="2E047D87" w14:textId="77777777" w:rsidR="00AC4E65" w:rsidRPr="00F8396F" w:rsidRDefault="00AC4E65" w:rsidP="00F8396F">
      <w:pPr>
        <w:tabs>
          <w:tab w:val="left" w:pos="4667"/>
        </w:tabs>
        <w:spacing w:after="0" w:line="360" w:lineRule="auto"/>
        <w:ind w:right="567"/>
        <w:jc w:val="both"/>
        <w:rPr>
          <w:rFonts w:ascii="Palatino Linotype" w:eastAsia="Palatino Linotype" w:hAnsi="Palatino Linotype" w:cs="Palatino Linotype"/>
        </w:rPr>
      </w:pPr>
    </w:p>
    <w:tbl>
      <w:tblPr>
        <w:tblStyle w:val="ad"/>
        <w:tblW w:w="36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1"/>
        <w:gridCol w:w="2333"/>
      </w:tblGrid>
      <w:tr w:rsidR="00AC4E65" w:rsidRPr="00F8396F" w14:paraId="573B2D09" w14:textId="77777777" w:rsidTr="004F4BAF">
        <w:trPr>
          <w:trHeight w:val="399"/>
          <w:jc w:val="center"/>
        </w:trPr>
        <w:tc>
          <w:tcPr>
            <w:tcW w:w="1321" w:type="dxa"/>
          </w:tcPr>
          <w:p w14:paraId="7D507B55"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AÑO</w:t>
            </w:r>
          </w:p>
        </w:tc>
        <w:tc>
          <w:tcPr>
            <w:tcW w:w="2333" w:type="dxa"/>
          </w:tcPr>
          <w:p w14:paraId="13985D2C"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SOLICITUDES</w:t>
            </w:r>
          </w:p>
        </w:tc>
      </w:tr>
      <w:tr w:rsidR="00AC4E65" w:rsidRPr="00F8396F" w14:paraId="51599469" w14:textId="77777777" w:rsidTr="004F4BAF">
        <w:trPr>
          <w:trHeight w:val="399"/>
          <w:jc w:val="center"/>
        </w:trPr>
        <w:tc>
          <w:tcPr>
            <w:tcW w:w="1321" w:type="dxa"/>
          </w:tcPr>
          <w:p w14:paraId="143B9A20"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2020</w:t>
            </w:r>
          </w:p>
        </w:tc>
        <w:tc>
          <w:tcPr>
            <w:tcW w:w="2333" w:type="dxa"/>
          </w:tcPr>
          <w:p w14:paraId="4D9467A9"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123</w:t>
            </w:r>
          </w:p>
        </w:tc>
      </w:tr>
      <w:tr w:rsidR="00AC4E65" w:rsidRPr="00F8396F" w14:paraId="0D1C1A96" w14:textId="77777777" w:rsidTr="004F4BAF">
        <w:trPr>
          <w:trHeight w:val="419"/>
          <w:jc w:val="center"/>
        </w:trPr>
        <w:tc>
          <w:tcPr>
            <w:tcW w:w="1321" w:type="dxa"/>
          </w:tcPr>
          <w:p w14:paraId="749F6E10"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2021</w:t>
            </w:r>
          </w:p>
        </w:tc>
        <w:tc>
          <w:tcPr>
            <w:tcW w:w="2333" w:type="dxa"/>
          </w:tcPr>
          <w:p w14:paraId="234E4790"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152</w:t>
            </w:r>
          </w:p>
        </w:tc>
      </w:tr>
      <w:tr w:rsidR="00AC4E65" w:rsidRPr="00F8396F" w14:paraId="51E5FEA2" w14:textId="77777777" w:rsidTr="004F4BAF">
        <w:trPr>
          <w:trHeight w:val="399"/>
          <w:jc w:val="center"/>
        </w:trPr>
        <w:tc>
          <w:tcPr>
            <w:tcW w:w="1321" w:type="dxa"/>
          </w:tcPr>
          <w:p w14:paraId="0A34939C"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2022</w:t>
            </w:r>
          </w:p>
        </w:tc>
        <w:tc>
          <w:tcPr>
            <w:tcW w:w="2333" w:type="dxa"/>
          </w:tcPr>
          <w:p w14:paraId="1E0F741B"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116</w:t>
            </w:r>
          </w:p>
        </w:tc>
      </w:tr>
      <w:tr w:rsidR="00AC4E65" w:rsidRPr="00F8396F" w14:paraId="7E350E2F" w14:textId="77777777" w:rsidTr="004F4BAF">
        <w:trPr>
          <w:trHeight w:val="399"/>
          <w:jc w:val="center"/>
        </w:trPr>
        <w:tc>
          <w:tcPr>
            <w:tcW w:w="1321" w:type="dxa"/>
          </w:tcPr>
          <w:p w14:paraId="7F6669FC"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2023</w:t>
            </w:r>
          </w:p>
        </w:tc>
        <w:tc>
          <w:tcPr>
            <w:tcW w:w="2333" w:type="dxa"/>
          </w:tcPr>
          <w:p w14:paraId="16FCE049"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53</w:t>
            </w:r>
          </w:p>
        </w:tc>
      </w:tr>
      <w:tr w:rsidR="00AC4E65" w:rsidRPr="00F8396F" w14:paraId="3812E2E6" w14:textId="77777777" w:rsidTr="004F4BAF">
        <w:trPr>
          <w:trHeight w:val="399"/>
          <w:jc w:val="center"/>
        </w:trPr>
        <w:tc>
          <w:tcPr>
            <w:tcW w:w="1321" w:type="dxa"/>
          </w:tcPr>
          <w:p w14:paraId="546E0DB8"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2024</w:t>
            </w:r>
          </w:p>
        </w:tc>
        <w:tc>
          <w:tcPr>
            <w:tcW w:w="2333" w:type="dxa"/>
          </w:tcPr>
          <w:p w14:paraId="1D11345F"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121</w:t>
            </w:r>
          </w:p>
        </w:tc>
      </w:tr>
      <w:tr w:rsidR="00AC4E65" w:rsidRPr="00F8396F" w14:paraId="4A025FE4" w14:textId="77777777" w:rsidTr="004F4BAF">
        <w:trPr>
          <w:trHeight w:val="419"/>
          <w:jc w:val="center"/>
        </w:trPr>
        <w:tc>
          <w:tcPr>
            <w:tcW w:w="1321" w:type="dxa"/>
          </w:tcPr>
          <w:p w14:paraId="479768D9"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2025</w:t>
            </w:r>
          </w:p>
        </w:tc>
        <w:tc>
          <w:tcPr>
            <w:tcW w:w="2333" w:type="dxa"/>
          </w:tcPr>
          <w:p w14:paraId="169E17C3"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142</w:t>
            </w:r>
          </w:p>
        </w:tc>
      </w:tr>
    </w:tbl>
    <w:p w14:paraId="582595AD" w14:textId="77777777" w:rsidR="00AC4E65" w:rsidRPr="00F8396F" w:rsidRDefault="00AC4E65" w:rsidP="00F8396F">
      <w:pPr>
        <w:tabs>
          <w:tab w:val="left" w:pos="4667"/>
        </w:tabs>
        <w:spacing w:after="0" w:line="360" w:lineRule="auto"/>
        <w:ind w:right="567"/>
        <w:jc w:val="both"/>
        <w:rPr>
          <w:rFonts w:ascii="Palatino Linotype" w:eastAsia="Palatino Linotype" w:hAnsi="Palatino Linotype" w:cs="Palatino Linotype"/>
        </w:rPr>
      </w:pPr>
    </w:p>
    <w:p w14:paraId="34EC049C"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Punto Número dos:</w:t>
      </w:r>
    </w:p>
    <w:p w14:paraId="5D79AAB0"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-Todas las solicitudes de información recibidas han sido atendidas, entregando la información correspondiente conforme a lo turnado por las áreas competentes, siempre que no se encuentre en supuestos de reserva o confidencialidad. Por lo anterior, no se clasifican las respuestas en términos “afirmativas o negativas”, ya que la información se proporciona en atención a la naturaleza del requerimiento y conforme a la disponibilidad o clasificación que determine el área generadora.</w:t>
      </w:r>
    </w:p>
    <w:p w14:paraId="1F960FDC" w14:textId="77777777" w:rsidR="00AC4E65" w:rsidRPr="00F8396F" w:rsidRDefault="00AC4E65" w:rsidP="00F8396F">
      <w:pPr>
        <w:tabs>
          <w:tab w:val="left" w:pos="4667"/>
        </w:tabs>
        <w:spacing w:after="0" w:line="360" w:lineRule="auto"/>
        <w:ind w:right="567"/>
        <w:jc w:val="both"/>
        <w:rPr>
          <w:rFonts w:ascii="Palatino Linotype" w:eastAsia="Palatino Linotype" w:hAnsi="Palatino Linotype" w:cs="Palatino Linotype"/>
        </w:rPr>
      </w:pPr>
    </w:p>
    <w:p w14:paraId="5AEB304E"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Punto Número tres:</w:t>
      </w:r>
    </w:p>
    <w:p w14:paraId="279415A1" w14:textId="77777777" w:rsidR="004F4BAF" w:rsidRPr="00F8396F" w:rsidRDefault="004F4BAF"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p>
    <w:tbl>
      <w:tblPr>
        <w:tblStyle w:val="ae"/>
        <w:tblW w:w="36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1"/>
        <w:gridCol w:w="2333"/>
      </w:tblGrid>
      <w:tr w:rsidR="00AC4E65" w:rsidRPr="00F8396F" w14:paraId="36D5640E" w14:textId="77777777" w:rsidTr="004F4BAF">
        <w:trPr>
          <w:trHeight w:val="473"/>
          <w:jc w:val="center"/>
        </w:trPr>
        <w:tc>
          <w:tcPr>
            <w:tcW w:w="1321" w:type="dxa"/>
          </w:tcPr>
          <w:p w14:paraId="0BA901D2" w14:textId="77777777" w:rsidR="00AC4E65" w:rsidRPr="00F8396F" w:rsidRDefault="009305C7" w:rsidP="00F8396F">
            <w:pPr>
              <w:tabs>
                <w:tab w:val="left" w:pos="4667"/>
              </w:tabs>
              <w:spacing w:line="360" w:lineRule="auto"/>
              <w:ind w:right="567"/>
              <w:jc w:val="center"/>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AÑO</w:t>
            </w:r>
          </w:p>
        </w:tc>
        <w:tc>
          <w:tcPr>
            <w:tcW w:w="2333" w:type="dxa"/>
          </w:tcPr>
          <w:p w14:paraId="6DB794D3"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SOLICITUDES</w:t>
            </w:r>
          </w:p>
        </w:tc>
      </w:tr>
      <w:tr w:rsidR="00AC4E65" w:rsidRPr="00F8396F" w14:paraId="7F1FAF02" w14:textId="77777777" w:rsidTr="004F4BAF">
        <w:trPr>
          <w:trHeight w:val="909"/>
          <w:jc w:val="center"/>
        </w:trPr>
        <w:tc>
          <w:tcPr>
            <w:tcW w:w="1321" w:type="dxa"/>
          </w:tcPr>
          <w:p w14:paraId="336C3B3D" w14:textId="77777777" w:rsidR="00AC4E65" w:rsidRPr="00F8396F" w:rsidRDefault="009305C7" w:rsidP="00F8396F">
            <w:pPr>
              <w:tabs>
                <w:tab w:val="left" w:pos="4667"/>
              </w:tabs>
              <w:spacing w:line="360" w:lineRule="auto"/>
              <w:ind w:right="567"/>
              <w:jc w:val="center"/>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2020</w:t>
            </w:r>
          </w:p>
        </w:tc>
        <w:tc>
          <w:tcPr>
            <w:tcW w:w="2333" w:type="dxa"/>
          </w:tcPr>
          <w:p w14:paraId="5A2957F1"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NINGUNA</w:t>
            </w:r>
          </w:p>
        </w:tc>
      </w:tr>
      <w:tr w:rsidR="00AC4E65" w:rsidRPr="00F8396F" w14:paraId="4074E516" w14:textId="77777777" w:rsidTr="004F4BAF">
        <w:trPr>
          <w:trHeight w:val="955"/>
          <w:jc w:val="center"/>
        </w:trPr>
        <w:tc>
          <w:tcPr>
            <w:tcW w:w="1321" w:type="dxa"/>
          </w:tcPr>
          <w:p w14:paraId="7D89E698" w14:textId="77777777" w:rsidR="00AC4E65" w:rsidRPr="00F8396F" w:rsidRDefault="009305C7" w:rsidP="00F8396F">
            <w:pPr>
              <w:tabs>
                <w:tab w:val="left" w:pos="4667"/>
              </w:tabs>
              <w:spacing w:line="360" w:lineRule="auto"/>
              <w:ind w:right="567"/>
              <w:jc w:val="center"/>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2021</w:t>
            </w:r>
          </w:p>
        </w:tc>
        <w:tc>
          <w:tcPr>
            <w:tcW w:w="2333" w:type="dxa"/>
          </w:tcPr>
          <w:p w14:paraId="2E6053A0"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NINGUNA</w:t>
            </w:r>
          </w:p>
        </w:tc>
      </w:tr>
      <w:tr w:rsidR="00AC4E65" w:rsidRPr="00F8396F" w14:paraId="27109F38" w14:textId="77777777" w:rsidTr="004F4BAF">
        <w:trPr>
          <w:trHeight w:val="909"/>
          <w:jc w:val="center"/>
        </w:trPr>
        <w:tc>
          <w:tcPr>
            <w:tcW w:w="1321" w:type="dxa"/>
          </w:tcPr>
          <w:p w14:paraId="5F854D2A" w14:textId="77777777" w:rsidR="00AC4E65" w:rsidRPr="00F8396F" w:rsidRDefault="009305C7" w:rsidP="00F8396F">
            <w:pPr>
              <w:tabs>
                <w:tab w:val="left" w:pos="4667"/>
              </w:tabs>
              <w:spacing w:line="360" w:lineRule="auto"/>
              <w:ind w:right="567"/>
              <w:jc w:val="center"/>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lastRenderedPageBreak/>
              <w:t>2022</w:t>
            </w:r>
          </w:p>
        </w:tc>
        <w:tc>
          <w:tcPr>
            <w:tcW w:w="2333" w:type="dxa"/>
          </w:tcPr>
          <w:p w14:paraId="17EE2BBD"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NINGUNA</w:t>
            </w:r>
          </w:p>
        </w:tc>
      </w:tr>
      <w:tr w:rsidR="00AC4E65" w:rsidRPr="00F8396F" w14:paraId="55D00D44" w14:textId="77777777" w:rsidTr="004F4BAF">
        <w:trPr>
          <w:trHeight w:val="909"/>
          <w:jc w:val="center"/>
        </w:trPr>
        <w:tc>
          <w:tcPr>
            <w:tcW w:w="1321" w:type="dxa"/>
          </w:tcPr>
          <w:p w14:paraId="43B8EB9B" w14:textId="77777777" w:rsidR="00AC4E65" w:rsidRPr="00F8396F" w:rsidRDefault="009305C7" w:rsidP="00F8396F">
            <w:pPr>
              <w:tabs>
                <w:tab w:val="left" w:pos="4667"/>
              </w:tabs>
              <w:spacing w:line="360" w:lineRule="auto"/>
              <w:ind w:right="567"/>
              <w:jc w:val="center"/>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2023</w:t>
            </w:r>
          </w:p>
        </w:tc>
        <w:tc>
          <w:tcPr>
            <w:tcW w:w="2333" w:type="dxa"/>
          </w:tcPr>
          <w:p w14:paraId="28335EFE"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NINGUNA</w:t>
            </w:r>
          </w:p>
        </w:tc>
      </w:tr>
      <w:tr w:rsidR="00AC4E65" w:rsidRPr="00F8396F" w14:paraId="36674C76" w14:textId="77777777" w:rsidTr="004F4BAF">
        <w:trPr>
          <w:trHeight w:val="909"/>
          <w:jc w:val="center"/>
        </w:trPr>
        <w:tc>
          <w:tcPr>
            <w:tcW w:w="1321" w:type="dxa"/>
          </w:tcPr>
          <w:p w14:paraId="2999BF20" w14:textId="77777777" w:rsidR="00AC4E65" w:rsidRPr="00F8396F" w:rsidRDefault="009305C7" w:rsidP="00F8396F">
            <w:pPr>
              <w:tabs>
                <w:tab w:val="left" w:pos="4667"/>
              </w:tabs>
              <w:spacing w:line="360" w:lineRule="auto"/>
              <w:ind w:right="567"/>
              <w:jc w:val="center"/>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2024</w:t>
            </w:r>
          </w:p>
        </w:tc>
        <w:tc>
          <w:tcPr>
            <w:tcW w:w="2333" w:type="dxa"/>
          </w:tcPr>
          <w:p w14:paraId="0A45E4CD"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NINGUNA</w:t>
            </w:r>
          </w:p>
        </w:tc>
      </w:tr>
      <w:tr w:rsidR="00AC4E65" w:rsidRPr="00F8396F" w14:paraId="2826C7B5" w14:textId="77777777" w:rsidTr="004F4BAF">
        <w:trPr>
          <w:trHeight w:val="955"/>
          <w:jc w:val="center"/>
        </w:trPr>
        <w:tc>
          <w:tcPr>
            <w:tcW w:w="1321" w:type="dxa"/>
          </w:tcPr>
          <w:p w14:paraId="33ED295A" w14:textId="77777777" w:rsidR="00AC4E65" w:rsidRPr="00F8396F" w:rsidRDefault="009305C7" w:rsidP="00F8396F">
            <w:pPr>
              <w:tabs>
                <w:tab w:val="left" w:pos="4667"/>
              </w:tabs>
              <w:spacing w:line="360" w:lineRule="auto"/>
              <w:ind w:right="567"/>
              <w:jc w:val="center"/>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2025</w:t>
            </w:r>
          </w:p>
        </w:tc>
        <w:tc>
          <w:tcPr>
            <w:tcW w:w="2333" w:type="dxa"/>
          </w:tcPr>
          <w:p w14:paraId="2C583D69"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8 aclaraciones</w:t>
            </w:r>
          </w:p>
          <w:p w14:paraId="5038A535"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3 orientaciones</w:t>
            </w:r>
          </w:p>
        </w:tc>
      </w:tr>
    </w:tbl>
    <w:p w14:paraId="72C84258" w14:textId="77777777" w:rsidR="00AC4E65" w:rsidRPr="00F8396F" w:rsidRDefault="00AC4E65" w:rsidP="00F8396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07A610C6"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 xml:space="preserve">Punto Número Cuatro: </w:t>
      </w:r>
    </w:p>
    <w:tbl>
      <w:tblPr>
        <w:tblStyle w:val="af"/>
        <w:tblW w:w="36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1"/>
        <w:gridCol w:w="2333"/>
      </w:tblGrid>
      <w:tr w:rsidR="00AC4E65" w:rsidRPr="00F8396F" w14:paraId="419439B9" w14:textId="77777777" w:rsidTr="004F4BAF">
        <w:trPr>
          <w:trHeight w:val="399"/>
          <w:jc w:val="center"/>
        </w:trPr>
        <w:tc>
          <w:tcPr>
            <w:tcW w:w="1321" w:type="dxa"/>
          </w:tcPr>
          <w:p w14:paraId="08DE3780"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18"/>
                <w:szCs w:val="18"/>
              </w:rPr>
            </w:pPr>
            <w:r w:rsidRPr="00F8396F">
              <w:rPr>
                <w:rFonts w:ascii="Palatino Linotype" w:eastAsia="Palatino Linotype" w:hAnsi="Palatino Linotype" w:cs="Palatino Linotype"/>
                <w:i/>
                <w:iCs/>
                <w:sz w:val="18"/>
                <w:szCs w:val="18"/>
              </w:rPr>
              <w:t>AÑO</w:t>
            </w:r>
          </w:p>
        </w:tc>
        <w:tc>
          <w:tcPr>
            <w:tcW w:w="2333" w:type="dxa"/>
          </w:tcPr>
          <w:p w14:paraId="5003EC7C"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18"/>
                <w:szCs w:val="18"/>
              </w:rPr>
            </w:pPr>
            <w:r w:rsidRPr="00F8396F">
              <w:rPr>
                <w:rFonts w:ascii="Palatino Linotype" w:eastAsia="Palatino Linotype" w:hAnsi="Palatino Linotype" w:cs="Palatino Linotype"/>
                <w:i/>
                <w:iCs/>
                <w:sz w:val="18"/>
                <w:szCs w:val="18"/>
              </w:rPr>
              <w:t>SOLICITUDES</w:t>
            </w:r>
          </w:p>
        </w:tc>
      </w:tr>
      <w:tr w:rsidR="00AC4E65" w:rsidRPr="00F8396F" w14:paraId="69B27241" w14:textId="77777777" w:rsidTr="004F4BAF">
        <w:trPr>
          <w:trHeight w:val="399"/>
          <w:jc w:val="center"/>
        </w:trPr>
        <w:tc>
          <w:tcPr>
            <w:tcW w:w="1321" w:type="dxa"/>
          </w:tcPr>
          <w:p w14:paraId="6E773E87"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18"/>
                <w:szCs w:val="18"/>
              </w:rPr>
            </w:pPr>
            <w:r w:rsidRPr="00F8396F">
              <w:rPr>
                <w:rFonts w:ascii="Palatino Linotype" w:eastAsia="Palatino Linotype" w:hAnsi="Palatino Linotype" w:cs="Palatino Linotype"/>
                <w:i/>
                <w:iCs/>
                <w:sz w:val="18"/>
                <w:szCs w:val="18"/>
              </w:rPr>
              <w:t>2020</w:t>
            </w:r>
          </w:p>
        </w:tc>
        <w:tc>
          <w:tcPr>
            <w:tcW w:w="2333" w:type="dxa"/>
          </w:tcPr>
          <w:p w14:paraId="6FA6B674"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18"/>
                <w:szCs w:val="18"/>
              </w:rPr>
            </w:pPr>
            <w:r w:rsidRPr="00F8396F">
              <w:rPr>
                <w:rFonts w:ascii="Palatino Linotype" w:eastAsia="Palatino Linotype" w:hAnsi="Palatino Linotype" w:cs="Palatino Linotype"/>
                <w:i/>
                <w:iCs/>
                <w:sz w:val="18"/>
                <w:szCs w:val="18"/>
              </w:rPr>
              <w:t>43 recursos de revisión</w:t>
            </w:r>
          </w:p>
        </w:tc>
      </w:tr>
      <w:tr w:rsidR="00AC4E65" w:rsidRPr="00F8396F" w14:paraId="45B2013D" w14:textId="77777777" w:rsidTr="004F4BAF">
        <w:trPr>
          <w:trHeight w:val="419"/>
          <w:jc w:val="center"/>
        </w:trPr>
        <w:tc>
          <w:tcPr>
            <w:tcW w:w="1321" w:type="dxa"/>
          </w:tcPr>
          <w:p w14:paraId="7DD61A06"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18"/>
                <w:szCs w:val="18"/>
              </w:rPr>
            </w:pPr>
            <w:r w:rsidRPr="00F8396F">
              <w:rPr>
                <w:rFonts w:ascii="Palatino Linotype" w:eastAsia="Palatino Linotype" w:hAnsi="Palatino Linotype" w:cs="Palatino Linotype"/>
                <w:i/>
                <w:iCs/>
                <w:sz w:val="18"/>
                <w:szCs w:val="18"/>
              </w:rPr>
              <w:t>2021</w:t>
            </w:r>
          </w:p>
        </w:tc>
        <w:tc>
          <w:tcPr>
            <w:tcW w:w="2333" w:type="dxa"/>
          </w:tcPr>
          <w:p w14:paraId="19B16665"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18"/>
                <w:szCs w:val="18"/>
              </w:rPr>
            </w:pPr>
            <w:r w:rsidRPr="00F8396F">
              <w:rPr>
                <w:rFonts w:ascii="Palatino Linotype" w:eastAsia="Palatino Linotype" w:hAnsi="Palatino Linotype" w:cs="Palatino Linotype"/>
                <w:i/>
                <w:iCs/>
                <w:sz w:val="18"/>
                <w:szCs w:val="18"/>
              </w:rPr>
              <w:t xml:space="preserve">8 recursos de revisión </w:t>
            </w:r>
          </w:p>
        </w:tc>
      </w:tr>
      <w:tr w:rsidR="00AC4E65" w:rsidRPr="00F8396F" w14:paraId="4002D71D" w14:textId="77777777" w:rsidTr="004F4BAF">
        <w:trPr>
          <w:trHeight w:val="399"/>
          <w:jc w:val="center"/>
        </w:trPr>
        <w:tc>
          <w:tcPr>
            <w:tcW w:w="1321" w:type="dxa"/>
          </w:tcPr>
          <w:p w14:paraId="58E6651D"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18"/>
                <w:szCs w:val="18"/>
              </w:rPr>
            </w:pPr>
            <w:r w:rsidRPr="00F8396F">
              <w:rPr>
                <w:rFonts w:ascii="Palatino Linotype" w:eastAsia="Palatino Linotype" w:hAnsi="Palatino Linotype" w:cs="Palatino Linotype"/>
                <w:i/>
                <w:iCs/>
                <w:sz w:val="18"/>
                <w:szCs w:val="18"/>
              </w:rPr>
              <w:t>2022</w:t>
            </w:r>
          </w:p>
        </w:tc>
        <w:tc>
          <w:tcPr>
            <w:tcW w:w="2333" w:type="dxa"/>
          </w:tcPr>
          <w:p w14:paraId="19C1EF37"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18"/>
                <w:szCs w:val="18"/>
              </w:rPr>
            </w:pPr>
            <w:r w:rsidRPr="00F8396F">
              <w:rPr>
                <w:rFonts w:ascii="Palatino Linotype" w:eastAsia="Palatino Linotype" w:hAnsi="Palatino Linotype" w:cs="Palatino Linotype"/>
                <w:i/>
                <w:iCs/>
                <w:sz w:val="18"/>
                <w:szCs w:val="18"/>
              </w:rPr>
              <w:t xml:space="preserve">15 recursos de revisión </w:t>
            </w:r>
          </w:p>
        </w:tc>
      </w:tr>
      <w:tr w:rsidR="00AC4E65" w:rsidRPr="00F8396F" w14:paraId="5D5F7C5F" w14:textId="77777777" w:rsidTr="004F4BAF">
        <w:trPr>
          <w:trHeight w:val="399"/>
          <w:jc w:val="center"/>
        </w:trPr>
        <w:tc>
          <w:tcPr>
            <w:tcW w:w="1321" w:type="dxa"/>
          </w:tcPr>
          <w:p w14:paraId="48034DF9"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18"/>
                <w:szCs w:val="18"/>
              </w:rPr>
            </w:pPr>
            <w:r w:rsidRPr="00F8396F">
              <w:rPr>
                <w:rFonts w:ascii="Palatino Linotype" w:eastAsia="Palatino Linotype" w:hAnsi="Palatino Linotype" w:cs="Palatino Linotype"/>
                <w:i/>
                <w:iCs/>
                <w:sz w:val="18"/>
                <w:szCs w:val="18"/>
              </w:rPr>
              <w:t>2023</w:t>
            </w:r>
          </w:p>
        </w:tc>
        <w:tc>
          <w:tcPr>
            <w:tcW w:w="2333" w:type="dxa"/>
          </w:tcPr>
          <w:p w14:paraId="41D32C83"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18"/>
                <w:szCs w:val="18"/>
              </w:rPr>
            </w:pPr>
            <w:r w:rsidRPr="00F8396F">
              <w:rPr>
                <w:rFonts w:ascii="Palatino Linotype" w:eastAsia="Palatino Linotype" w:hAnsi="Palatino Linotype" w:cs="Palatino Linotype"/>
                <w:i/>
                <w:iCs/>
                <w:sz w:val="18"/>
                <w:szCs w:val="18"/>
              </w:rPr>
              <w:t>1 recurso de revisión</w:t>
            </w:r>
          </w:p>
        </w:tc>
      </w:tr>
      <w:tr w:rsidR="00AC4E65" w:rsidRPr="00F8396F" w14:paraId="2FAF2E22" w14:textId="77777777" w:rsidTr="004F4BAF">
        <w:trPr>
          <w:trHeight w:val="399"/>
          <w:jc w:val="center"/>
        </w:trPr>
        <w:tc>
          <w:tcPr>
            <w:tcW w:w="1321" w:type="dxa"/>
          </w:tcPr>
          <w:p w14:paraId="33334019"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18"/>
                <w:szCs w:val="18"/>
              </w:rPr>
            </w:pPr>
            <w:r w:rsidRPr="00F8396F">
              <w:rPr>
                <w:rFonts w:ascii="Palatino Linotype" w:eastAsia="Palatino Linotype" w:hAnsi="Palatino Linotype" w:cs="Palatino Linotype"/>
                <w:i/>
                <w:iCs/>
                <w:sz w:val="18"/>
                <w:szCs w:val="18"/>
              </w:rPr>
              <w:t>2024</w:t>
            </w:r>
          </w:p>
        </w:tc>
        <w:tc>
          <w:tcPr>
            <w:tcW w:w="2333" w:type="dxa"/>
          </w:tcPr>
          <w:p w14:paraId="502ED506"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18"/>
                <w:szCs w:val="18"/>
              </w:rPr>
            </w:pPr>
            <w:r w:rsidRPr="00F8396F">
              <w:rPr>
                <w:rFonts w:ascii="Palatino Linotype" w:eastAsia="Palatino Linotype" w:hAnsi="Palatino Linotype" w:cs="Palatino Linotype"/>
                <w:i/>
                <w:iCs/>
                <w:sz w:val="18"/>
                <w:szCs w:val="18"/>
              </w:rPr>
              <w:t>32 recursos de revisión</w:t>
            </w:r>
          </w:p>
        </w:tc>
      </w:tr>
      <w:tr w:rsidR="00AC4E65" w:rsidRPr="00F8396F" w14:paraId="4AAE9C2E" w14:textId="77777777" w:rsidTr="004F4BAF">
        <w:trPr>
          <w:trHeight w:val="419"/>
          <w:jc w:val="center"/>
        </w:trPr>
        <w:tc>
          <w:tcPr>
            <w:tcW w:w="1321" w:type="dxa"/>
          </w:tcPr>
          <w:p w14:paraId="6E8997DB"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18"/>
                <w:szCs w:val="18"/>
              </w:rPr>
            </w:pPr>
            <w:r w:rsidRPr="00F8396F">
              <w:rPr>
                <w:rFonts w:ascii="Palatino Linotype" w:eastAsia="Palatino Linotype" w:hAnsi="Palatino Linotype" w:cs="Palatino Linotype"/>
                <w:i/>
                <w:iCs/>
                <w:sz w:val="18"/>
                <w:szCs w:val="18"/>
              </w:rPr>
              <w:t>2025</w:t>
            </w:r>
          </w:p>
        </w:tc>
        <w:tc>
          <w:tcPr>
            <w:tcW w:w="2333" w:type="dxa"/>
          </w:tcPr>
          <w:p w14:paraId="2F938DAB" w14:textId="77777777" w:rsidR="00AC4E65" w:rsidRPr="00F8396F" w:rsidRDefault="009305C7" w:rsidP="00F8396F">
            <w:pPr>
              <w:tabs>
                <w:tab w:val="left" w:pos="4667"/>
              </w:tabs>
              <w:spacing w:line="360" w:lineRule="auto"/>
              <w:ind w:right="567"/>
              <w:jc w:val="both"/>
              <w:rPr>
                <w:rFonts w:ascii="Palatino Linotype" w:eastAsia="Palatino Linotype" w:hAnsi="Palatino Linotype" w:cs="Palatino Linotype"/>
                <w:i/>
                <w:iCs/>
                <w:sz w:val="18"/>
                <w:szCs w:val="18"/>
              </w:rPr>
            </w:pPr>
            <w:r w:rsidRPr="00F8396F">
              <w:rPr>
                <w:rFonts w:ascii="Palatino Linotype" w:eastAsia="Palatino Linotype" w:hAnsi="Palatino Linotype" w:cs="Palatino Linotype"/>
                <w:i/>
                <w:iCs/>
                <w:sz w:val="18"/>
                <w:szCs w:val="18"/>
              </w:rPr>
              <w:t>25 recursos de revisión</w:t>
            </w:r>
          </w:p>
        </w:tc>
      </w:tr>
    </w:tbl>
    <w:p w14:paraId="7F773AEF" w14:textId="77777777" w:rsidR="004F4BAF" w:rsidRPr="00F8396F" w:rsidRDefault="004F4BAF" w:rsidP="00F8396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b/>
          <w:bCs/>
        </w:rPr>
      </w:pPr>
    </w:p>
    <w:p w14:paraId="27AA805B" w14:textId="5ECD27A8"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Para el punto cinco:</w:t>
      </w:r>
    </w:p>
    <w:p w14:paraId="530AEF43"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-Después de realizar una búsqueda exhaustiva y razonable en los archivos y registros correspondientes al periodo comprendido de 2020 a 2024, no se localizaron actas del comité de transparencia, por lo que no se cuenta con información que permita determinar la existencia de reservas de informaciones en dichos ejercicios.</w:t>
      </w:r>
    </w:p>
    <w:p w14:paraId="6589ACC3" w14:textId="77777777" w:rsidR="00AC4E65" w:rsidRPr="00F8396F" w:rsidRDefault="00AC4E65"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p>
    <w:p w14:paraId="6DB5A35B"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 xml:space="preserve">Para el punto siete: </w:t>
      </w:r>
    </w:p>
    <w:p w14:paraId="6C48D730" w14:textId="77777777" w:rsidR="00AC4E65" w:rsidRPr="00F8396F" w:rsidRDefault="00AC4E65"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p>
    <w:p w14:paraId="41743377"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 xml:space="preserve">-Los temas </w:t>
      </w:r>
      <w:proofErr w:type="spellStart"/>
      <w:r w:rsidRPr="00F8396F">
        <w:rPr>
          <w:rFonts w:ascii="Palatino Linotype" w:eastAsia="Palatino Linotype" w:hAnsi="Palatino Linotype" w:cs="Palatino Linotype"/>
          <w:i/>
          <w:iCs/>
          <w:sz w:val="20"/>
          <w:szCs w:val="20"/>
        </w:rPr>
        <w:t>mas</w:t>
      </w:r>
      <w:proofErr w:type="spellEnd"/>
      <w:r w:rsidRPr="00F8396F">
        <w:rPr>
          <w:rFonts w:ascii="Palatino Linotype" w:eastAsia="Palatino Linotype" w:hAnsi="Palatino Linotype" w:cs="Palatino Linotype"/>
          <w:i/>
          <w:iCs/>
          <w:sz w:val="20"/>
          <w:szCs w:val="20"/>
        </w:rPr>
        <w:t xml:space="preserve"> recurrentes en las solicitudes son:</w:t>
      </w:r>
    </w:p>
    <w:p w14:paraId="21E72CC8"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Nóminas de los servidores públicos</w:t>
      </w:r>
    </w:p>
    <w:p w14:paraId="3CADB23F"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Perfil profesional o certificación de los servidores públicos</w:t>
      </w:r>
    </w:p>
    <w:p w14:paraId="6E9C0090"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Actas y videos de las sesiones de cabildo</w:t>
      </w:r>
    </w:p>
    <w:p w14:paraId="71CE80CE"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Presupuesto destinado a obras públicas, así como documentación relacionada</w:t>
      </w:r>
    </w:p>
    <w:p w14:paraId="1A305FA4"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Información estadística sobre seguridad pública municipal.</w:t>
      </w:r>
    </w:p>
    <w:p w14:paraId="4CD1D358"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Información relativa a responsabilidades administrativas</w:t>
      </w:r>
    </w:p>
    <w:p w14:paraId="28A5BCB9"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Información relacionada con el presupuesto y gato publico</w:t>
      </w:r>
    </w:p>
    <w:p w14:paraId="7945D24E"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Información referente a las funciones y actividades de los servidores públicos.</w:t>
      </w:r>
    </w:p>
    <w:p w14:paraId="06A1F705" w14:textId="77777777" w:rsidR="00AC4E65" w:rsidRPr="00F8396F" w:rsidRDefault="00AC4E65"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p>
    <w:p w14:paraId="0E8E37E3"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Para el punto ocho:</w:t>
      </w:r>
    </w:p>
    <w:p w14:paraId="0102B45E"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 xml:space="preserve">-El registro de solicitudes de información pública se encuentra disponible para consulta en el IPOMEX en la fracción correspondiente, cabe precisar que solo dispone al ejercicio fiscal 2025.  </w:t>
      </w:r>
      <w:hyperlink r:id="rId9" w:anchor="/info-fraccion/23/111/1">
        <w:r w:rsidRPr="00F8396F">
          <w:rPr>
            <w:rFonts w:ascii="Palatino Linotype" w:eastAsia="Palatino Linotype" w:hAnsi="Palatino Linotype" w:cs="Palatino Linotype"/>
            <w:i/>
            <w:iCs/>
            <w:sz w:val="20"/>
            <w:szCs w:val="20"/>
          </w:rPr>
          <w:t>https://ipomex.org.mx/ipomex/#/info-fraccion/23/111/1</w:t>
        </w:r>
      </w:hyperlink>
      <w:r w:rsidRPr="00F8396F">
        <w:rPr>
          <w:rFonts w:ascii="Palatino Linotype" w:eastAsia="Palatino Linotype" w:hAnsi="Palatino Linotype" w:cs="Palatino Linotype"/>
          <w:i/>
          <w:iCs/>
          <w:sz w:val="20"/>
          <w:szCs w:val="20"/>
        </w:rPr>
        <w:t xml:space="preserve"> </w:t>
      </w:r>
    </w:p>
    <w:p w14:paraId="5FCE36C4" w14:textId="77777777" w:rsidR="00AC4E65" w:rsidRPr="00F8396F" w:rsidRDefault="00AC4E65"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p>
    <w:p w14:paraId="0517D506" w14:textId="77777777"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 xml:space="preserve">Para el punto nueve: </w:t>
      </w:r>
    </w:p>
    <w:p w14:paraId="7E54019F" w14:textId="24E3BEA1" w:rsidR="00AC4E65" w:rsidRPr="00F8396F" w:rsidRDefault="009305C7" w:rsidP="00F8396F">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 Después de realizar una búsqueda exhaustiva y razonable en los archivos y registros correspondientes al periodo comprendido de 2020 a 2024, no se localizaron actas del comité de transparencia, por lo que no se cuenta con información que permita determinar la existencia de reservas de informaciones en dichos ejercicios. No obstante, durante 2025, el comité ha llevado a cabo seis (6) reservas de la información, de conformidad con la ley de transparencia. Asimismo, se hace de su conocimiento que no se ha desclasificado ninguna información durante el presente ejercicio</w:t>
      </w:r>
      <w:r w:rsidR="004F4BAF" w:rsidRPr="00F8396F">
        <w:rPr>
          <w:rFonts w:ascii="Palatino Linotype" w:eastAsia="Palatino Linotype" w:hAnsi="Palatino Linotype" w:cs="Palatino Linotype"/>
          <w:i/>
          <w:iCs/>
          <w:sz w:val="20"/>
          <w:szCs w:val="20"/>
        </w:rPr>
        <w:t>…</w:t>
      </w:r>
      <w:proofErr w:type="gramStart"/>
      <w:r w:rsidR="004F4BAF" w:rsidRPr="00F8396F">
        <w:rPr>
          <w:rFonts w:ascii="Palatino Linotype" w:eastAsia="Palatino Linotype" w:hAnsi="Palatino Linotype" w:cs="Palatino Linotype"/>
          <w:i/>
          <w:iCs/>
          <w:sz w:val="20"/>
          <w:szCs w:val="20"/>
        </w:rPr>
        <w:t>.”</w:t>
      </w:r>
      <w:proofErr w:type="gramEnd"/>
    </w:p>
    <w:p w14:paraId="77CF24AC" w14:textId="77777777" w:rsidR="00AC4E65" w:rsidRPr="00F8396F" w:rsidRDefault="00AC4E65" w:rsidP="00F8396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14D863B0" w14:textId="77777777" w:rsidR="00AC4E65" w:rsidRPr="00F8396F" w:rsidRDefault="009305C7" w:rsidP="00F8396F">
      <w:pPr>
        <w:pStyle w:val="Ttulo2"/>
      </w:pPr>
      <w:bookmarkStart w:id="8" w:name="_heading=h.b9t6g8h18plb" w:colFirst="0" w:colLast="0"/>
      <w:bookmarkStart w:id="9" w:name="_Toc226636905"/>
      <w:bookmarkEnd w:id="8"/>
      <w:r w:rsidRPr="00F8396F">
        <w:lastRenderedPageBreak/>
        <w:t>III. Interposición del Recurso de Revisión</w:t>
      </w:r>
      <w:bookmarkEnd w:id="9"/>
    </w:p>
    <w:p w14:paraId="4C7510EE" w14:textId="77777777" w:rsidR="00AC4E65" w:rsidRPr="00F8396F" w:rsidRDefault="00AC4E65" w:rsidP="00F8396F">
      <w:pPr>
        <w:spacing w:after="0" w:line="360" w:lineRule="auto"/>
        <w:jc w:val="both"/>
        <w:rPr>
          <w:rFonts w:ascii="Palatino Linotype" w:eastAsia="Palatino Linotype" w:hAnsi="Palatino Linotype" w:cs="Palatino Linotype"/>
          <w:b/>
          <w:bCs/>
          <w:color w:val="FF0000"/>
        </w:rPr>
      </w:pPr>
    </w:p>
    <w:p w14:paraId="42176AEE"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Con fecha treinta de octubre de dos mil veinticinco, se recibió en este Instituto, a través del Sistema de Acceso a la Información Mexiquense (SAIMEX), el Recurso de Revisión interpuesto por la parte Recurrente, en contra de la respuesta del Sujeto Obligado, en los siguientes términos:</w:t>
      </w:r>
    </w:p>
    <w:p w14:paraId="176DF897" w14:textId="77777777" w:rsidR="00AC4E65" w:rsidRPr="00F8396F" w:rsidRDefault="00AC4E65" w:rsidP="00F8396F">
      <w:pPr>
        <w:widowControl w:val="0"/>
        <w:spacing w:after="0" w:line="360" w:lineRule="auto"/>
        <w:jc w:val="both"/>
        <w:rPr>
          <w:rFonts w:ascii="Palatino Linotype" w:eastAsia="Palatino Linotype" w:hAnsi="Palatino Linotype" w:cs="Palatino Linotype"/>
          <w:color w:val="FF0000"/>
        </w:rPr>
      </w:pPr>
    </w:p>
    <w:p w14:paraId="70E6814F" w14:textId="77777777" w:rsidR="00AC4E65" w:rsidRPr="00F8396F" w:rsidRDefault="009305C7" w:rsidP="00F8396F">
      <w:pPr>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b/>
          <w:bCs/>
          <w:i/>
          <w:iCs/>
          <w:sz w:val="20"/>
          <w:szCs w:val="20"/>
        </w:rPr>
        <w:t>“ACTO IMPUGNADO</w:t>
      </w:r>
    </w:p>
    <w:p w14:paraId="55FBA657" w14:textId="77777777" w:rsidR="00AC4E65" w:rsidRPr="00F8396F" w:rsidRDefault="009305C7" w:rsidP="00F8396F">
      <w:pPr>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ME INCONFORMO DE LA RESPUESTA INCONGRUENTE Y RESPUESTA INCOMPLETA.” (Sic)</w:t>
      </w:r>
    </w:p>
    <w:p w14:paraId="32292E26" w14:textId="77777777" w:rsidR="00AC4E65" w:rsidRPr="00F8396F" w:rsidRDefault="00AC4E65" w:rsidP="00F8396F">
      <w:pPr>
        <w:spacing w:after="0" w:line="360" w:lineRule="auto"/>
        <w:ind w:right="567"/>
        <w:jc w:val="both"/>
        <w:rPr>
          <w:rFonts w:ascii="Palatino Linotype" w:eastAsia="Palatino Linotype" w:hAnsi="Palatino Linotype" w:cs="Palatino Linotype"/>
          <w:i/>
          <w:iCs/>
          <w:color w:val="FF0000"/>
          <w:sz w:val="20"/>
          <w:szCs w:val="20"/>
        </w:rPr>
      </w:pPr>
    </w:p>
    <w:p w14:paraId="70DC39C6" w14:textId="77777777" w:rsidR="00AC4E65" w:rsidRPr="00F8396F" w:rsidRDefault="009305C7" w:rsidP="00F8396F">
      <w:pPr>
        <w:spacing w:after="0" w:line="360" w:lineRule="auto"/>
        <w:ind w:left="567" w:right="567"/>
        <w:jc w:val="both"/>
        <w:rPr>
          <w:rFonts w:ascii="Palatino Linotype" w:eastAsia="Palatino Linotype" w:hAnsi="Palatino Linotype" w:cs="Palatino Linotype"/>
          <w:b/>
          <w:bCs/>
          <w:i/>
          <w:iCs/>
          <w:sz w:val="20"/>
          <w:szCs w:val="20"/>
        </w:rPr>
      </w:pPr>
      <w:r w:rsidRPr="00F8396F">
        <w:rPr>
          <w:rFonts w:ascii="Palatino Linotype" w:eastAsia="Palatino Linotype" w:hAnsi="Palatino Linotype" w:cs="Palatino Linotype"/>
          <w:b/>
          <w:bCs/>
          <w:i/>
          <w:iCs/>
          <w:sz w:val="20"/>
          <w:szCs w:val="20"/>
        </w:rPr>
        <w:t>“RAZONES O MOTIVOS DE LA INCONFORMIDAD</w:t>
      </w:r>
    </w:p>
    <w:p w14:paraId="4BA15631" w14:textId="77777777" w:rsidR="00AC4E65" w:rsidRPr="00F8396F" w:rsidRDefault="009305C7" w:rsidP="00F8396F">
      <w:pPr>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i/>
          <w:iCs/>
          <w:sz w:val="20"/>
          <w:szCs w:val="20"/>
        </w:rPr>
        <w:t>ME INCONFORMO DE LA RESPUESTA INCONGRUENTE Y RESPUESTA INCOMPLETA.” (Sic)</w:t>
      </w:r>
    </w:p>
    <w:p w14:paraId="077479FC" w14:textId="77777777" w:rsidR="00AC4E65" w:rsidRPr="00F8396F" w:rsidRDefault="00AC4E65" w:rsidP="00F8396F">
      <w:pPr>
        <w:spacing w:after="0" w:line="360" w:lineRule="auto"/>
        <w:ind w:left="567" w:right="567"/>
        <w:jc w:val="both"/>
        <w:rPr>
          <w:rFonts w:ascii="Palatino Linotype" w:eastAsia="Palatino Linotype" w:hAnsi="Palatino Linotype" w:cs="Palatino Linotype"/>
          <w:i/>
          <w:iCs/>
          <w:sz w:val="20"/>
          <w:szCs w:val="20"/>
        </w:rPr>
      </w:pPr>
    </w:p>
    <w:p w14:paraId="1A786668" w14:textId="77777777" w:rsidR="00AC4E65" w:rsidRPr="00F8396F" w:rsidRDefault="00AC4E65" w:rsidP="00F8396F">
      <w:pPr>
        <w:spacing w:after="0" w:line="360" w:lineRule="auto"/>
        <w:ind w:left="567" w:right="567"/>
        <w:jc w:val="both"/>
        <w:rPr>
          <w:rFonts w:ascii="Palatino Linotype" w:eastAsia="Palatino Linotype" w:hAnsi="Palatino Linotype" w:cs="Palatino Linotype"/>
          <w:i/>
          <w:iCs/>
          <w:sz w:val="20"/>
          <w:szCs w:val="20"/>
        </w:rPr>
      </w:pPr>
    </w:p>
    <w:p w14:paraId="17FD5D8E" w14:textId="77777777" w:rsidR="00AC4E65" w:rsidRPr="00F8396F" w:rsidRDefault="009305C7" w:rsidP="00F8396F">
      <w:pPr>
        <w:pStyle w:val="Ttulo2"/>
      </w:pPr>
      <w:bookmarkStart w:id="10" w:name="_heading=h.hx6dqd9bgduh" w:colFirst="0" w:colLast="0"/>
      <w:bookmarkStart w:id="11" w:name="_Toc226636906"/>
      <w:bookmarkEnd w:id="10"/>
      <w:r w:rsidRPr="00F8396F">
        <w:t>IV. Trámite del Recurso de Revisión ante este Instituto</w:t>
      </w:r>
      <w:bookmarkEnd w:id="11"/>
    </w:p>
    <w:p w14:paraId="6DFAC5C8" w14:textId="77777777" w:rsidR="00AC4E65" w:rsidRPr="00F8396F" w:rsidRDefault="00AC4E65" w:rsidP="00F8396F">
      <w:pPr>
        <w:spacing w:after="0" w:line="360" w:lineRule="auto"/>
        <w:jc w:val="both"/>
        <w:rPr>
          <w:rFonts w:ascii="Palatino Linotype" w:eastAsia="Palatino Linotype" w:hAnsi="Palatino Linotype" w:cs="Palatino Linotype"/>
          <w:b/>
          <w:bCs/>
          <w:color w:val="FF0000"/>
        </w:rPr>
      </w:pPr>
    </w:p>
    <w:p w14:paraId="48828882"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b/>
          <w:bCs/>
        </w:rPr>
        <w:t xml:space="preserve">a) Turno del Recurso de Revisión. </w:t>
      </w:r>
      <w:r w:rsidRPr="00F8396F">
        <w:rPr>
          <w:rFonts w:ascii="Palatino Linotype" w:eastAsia="Palatino Linotype" w:hAnsi="Palatino Linotype" w:cs="Palatino Linotype"/>
        </w:rPr>
        <w:t xml:space="preserve">El doce de septiembre de dos mil veinticinco, el Sistema de Acceso a la Información Mexiquense (SAIMEX), asignó el número de expediente </w:t>
      </w:r>
      <w:r w:rsidRPr="00F8396F">
        <w:rPr>
          <w:rFonts w:ascii="Palatino Linotype" w:eastAsia="Palatino Linotype" w:hAnsi="Palatino Linotype" w:cs="Palatino Linotype"/>
          <w:b/>
          <w:bCs/>
        </w:rPr>
        <w:t>12541/INFOEM/IP/RR/2025</w:t>
      </w:r>
      <w:r w:rsidRPr="00F8396F">
        <w:rPr>
          <w:rFonts w:ascii="Palatino Linotype" w:eastAsia="Palatino Linotype" w:hAnsi="Palatino Linotype" w:cs="Palatino Linotype"/>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52BBD0FF"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0A4DA473"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b/>
          <w:bCs/>
        </w:rPr>
        <w:t xml:space="preserve">b) Admisión de los Recursos de Revisión. </w:t>
      </w:r>
      <w:r w:rsidRPr="00F8396F">
        <w:rPr>
          <w:rFonts w:ascii="Palatino Linotype" w:eastAsia="Palatino Linotype" w:hAnsi="Palatino Linotype" w:cs="Palatino Linotype"/>
        </w:rPr>
        <w:t xml:space="preserve">El cuatro de noviembre de dos mil veinticinco, se acordó la admisión del Recurso de Revisión, interpuesto por el Recurrente, en contra del </w:t>
      </w:r>
      <w:r w:rsidRPr="00F8396F">
        <w:rPr>
          <w:rFonts w:ascii="Palatino Linotype" w:eastAsia="Palatino Linotype" w:hAnsi="Palatino Linotype" w:cs="Palatino Linotype"/>
        </w:rPr>
        <w:lastRenderedPageBreak/>
        <w:t>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5FAA9323"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2DDB8ADF"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b/>
          <w:bCs/>
        </w:rPr>
        <w:t>c) Informe Justificado.</w:t>
      </w:r>
      <w:r w:rsidRPr="00F8396F">
        <w:rPr>
          <w:rFonts w:ascii="Palatino Linotype" w:eastAsia="Palatino Linotype" w:hAnsi="Palatino Linotype" w:cs="Palatino Linotype"/>
        </w:rPr>
        <w:t xml:space="preserve"> Las partes fueron omisas en emitir alguna manifestación o alegato.</w:t>
      </w:r>
    </w:p>
    <w:p w14:paraId="5A6B48BA"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60D1FEDB"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b/>
          <w:bCs/>
        </w:rPr>
        <w:t>d) Ampliación de Plazo para resolver.</w:t>
      </w:r>
      <w:r w:rsidRPr="00F8396F">
        <w:rPr>
          <w:rFonts w:ascii="Palatino Linotype" w:eastAsia="Palatino Linotype" w:hAnsi="Palatino Linotype" w:cs="Palatino Linotype"/>
        </w:rPr>
        <w:t xml:space="preserve"> El veinticuatro de marzo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mediante el Sistema de Acceso a la Información Mexiquense (SAIMEX), el mismo día.</w:t>
      </w:r>
    </w:p>
    <w:p w14:paraId="732AF7FD"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52789C58"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b/>
          <w:bCs/>
          <w:sz w:val="20"/>
          <w:szCs w:val="20"/>
        </w:rPr>
        <w:t>e</w:t>
      </w:r>
      <w:r w:rsidRPr="00F8396F">
        <w:rPr>
          <w:rFonts w:ascii="Palatino Linotype" w:eastAsia="Palatino Linotype" w:hAnsi="Palatino Linotype" w:cs="Palatino Linotype"/>
          <w:b/>
          <w:bCs/>
        </w:rPr>
        <w:t>) Cierre de instrucción.</w:t>
      </w:r>
      <w:r w:rsidRPr="00F8396F">
        <w:rPr>
          <w:rFonts w:ascii="Palatino Linotype" w:eastAsia="Palatino Linotype" w:hAnsi="Palatino Linotype" w:cs="Palatino Linotype"/>
        </w:rPr>
        <w:t xml:space="preserve"> El veinticuatro de marzo de dos mil veintiséis,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7812CA7C" w14:textId="77777777" w:rsidR="00AC4E65" w:rsidRPr="00F8396F" w:rsidRDefault="00AC4E65" w:rsidP="00F8396F">
      <w:pPr>
        <w:spacing w:after="0" w:line="360" w:lineRule="auto"/>
        <w:jc w:val="both"/>
        <w:rPr>
          <w:rFonts w:ascii="Palatino Linotype" w:eastAsia="Palatino Linotype" w:hAnsi="Palatino Linotype" w:cs="Palatino Linotype"/>
          <w:b/>
          <w:bCs/>
        </w:rPr>
      </w:pPr>
    </w:p>
    <w:p w14:paraId="03EEF42E"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a los siguientes: </w:t>
      </w:r>
    </w:p>
    <w:p w14:paraId="011A4961" w14:textId="77777777" w:rsidR="00AC4E65" w:rsidRPr="00F8396F" w:rsidRDefault="00AC4E65" w:rsidP="00F8396F">
      <w:pPr>
        <w:spacing w:after="0" w:line="360" w:lineRule="auto"/>
        <w:jc w:val="center"/>
        <w:rPr>
          <w:rFonts w:ascii="Palatino Linotype" w:eastAsia="Palatino Linotype" w:hAnsi="Palatino Linotype" w:cs="Palatino Linotype"/>
          <w:b/>
          <w:bCs/>
          <w:color w:val="FF0000"/>
        </w:rPr>
      </w:pPr>
    </w:p>
    <w:p w14:paraId="687DB859" w14:textId="77777777" w:rsidR="00AC4E65" w:rsidRPr="00F8396F" w:rsidRDefault="009305C7" w:rsidP="00F8396F">
      <w:pPr>
        <w:pStyle w:val="Ttulo1"/>
      </w:pPr>
      <w:bookmarkStart w:id="12" w:name="_heading=h.vq9hxn4du89" w:colFirst="0" w:colLast="0"/>
      <w:bookmarkStart w:id="13" w:name="_Toc226636907"/>
      <w:bookmarkEnd w:id="12"/>
      <w:r w:rsidRPr="00F8396F">
        <w:lastRenderedPageBreak/>
        <w:t>C O N S I D E R A N D O S</w:t>
      </w:r>
      <w:bookmarkEnd w:id="13"/>
    </w:p>
    <w:p w14:paraId="3A160B52" w14:textId="77777777" w:rsidR="00AC4E65" w:rsidRPr="00F8396F" w:rsidRDefault="00AC4E65" w:rsidP="00F8396F">
      <w:pPr>
        <w:spacing w:after="0" w:line="360" w:lineRule="auto"/>
        <w:jc w:val="both"/>
        <w:rPr>
          <w:rFonts w:ascii="Palatino Linotype" w:eastAsia="Palatino Linotype" w:hAnsi="Palatino Linotype" w:cs="Palatino Linotype"/>
          <w:b/>
          <w:bCs/>
        </w:rPr>
      </w:pPr>
    </w:p>
    <w:p w14:paraId="7ABD17AF" w14:textId="77777777" w:rsidR="00AC4E65" w:rsidRPr="00F8396F" w:rsidRDefault="009305C7" w:rsidP="00F8396F">
      <w:pPr>
        <w:pStyle w:val="Ttulo2"/>
      </w:pPr>
      <w:bookmarkStart w:id="14" w:name="_heading=h.fcxy2nmjt0ow" w:colFirst="0" w:colLast="0"/>
      <w:bookmarkStart w:id="15" w:name="_Toc226636908"/>
      <w:bookmarkEnd w:id="14"/>
      <w:r w:rsidRPr="00F8396F">
        <w:t>PRIMERO. Competencia</w:t>
      </w:r>
      <w:bookmarkEnd w:id="15"/>
    </w:p>
    <w:p w14:paraId="43429F0B" w14:textId="77777777" w:rsidR="00AC4E65" w:rsidRPr="00F8396F" w:rsidRDefault="00AC4E65" w:rsidP="00F8396F">
      <w:pPr>
        <w:spacing w:after="0" w:line="360" w:lineRule="auto"/>
        <w:jc w:val="both"/>
        <w:rPr>
          <w:rFonts w:ascii="Palatino Linotype" w:eastAsia="Palatino Linotype" w:hAnsi="Palatino Linotype" w:cs="Palatino Linotype"/>
          <w:b/>
          <w:bCs/>
        </w:rPr>
      </w:pPr>
    </w:p>
    <w:p w14:paraId="6DDC363F"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419F324"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6291876A" w14:textId="77777777" w:rsidR="00AC4E65" w:rsidRPr="00F8396F" w:rsidRDefault="009305C7" w:rsidP="00F8396F">
      <w:pPr>
        <w:pStyle w:val="Ttulo2"/>
      </w:pPr>
      <w:bookmarkStart w:id="16" w:name="_heading=h.ybbzx0bq1flz" w:colFirst="0" w:colLast="0"/>
      <w:bookmarkStart w:id="17" w:name="_Toc226636909"/>
      <w:bookmarkEnd w:id="16"/>
      <w:r w:rsidRPr="00F8396F">
        <w:t>SEGUNDO. Causales de improcedencia y sobreseimiento</w:t>
      </w:r>
      <w:bookmarkEnd w:id="17"/>
    </w:p>
    <w:p w14:paraId="0404D776"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48CA7733"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De las constancias que forma parte del Recurso de Revisión que se analiza, se advierte que previo al estudio del fondo de la </w:t>
      </w:r>
      <w:r w:rsidRPr="00F8396F">
        <w:rPr>
          <w:rFonts w:ascii="Palatino Linotype" w:eastAsia="Palatino Linotype" w:hAnsi="Palatino Linotype" w:cs="Palatino Linotype"/>
          <w:i/>
          <w:iCs/>
        </w:rPr>
        <w:t>litis</w:t>
      </w:r>
      <w:r w:rsidRPr="00F8396F">
        <w:rPr>
          <w:rFonts w:ascii="Palatino Linotype" w:eastAsia="Palatino Linotype" w:hAnsi="Palatino Linotype" w:cs="Palatino Linotype"/>
        </w:rPr>
        <w:t>, es necesario estudiar las causales de improcedencia y sobreseimiento que se adviertan, para determinar lo que en Derecho proceda.</w:t>
      </w:r>
    </w:p>
    <w:p w14:paraId="1A4BB53F"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657503EE" w14:textId="77777777" w:rsidR="00AC4E65" w:rsidRPr="00F8396F" w:rsidRDefault="009305C7" w:rsidP="00F8396F">
      <w:pPr>
        <w:spacing w:after="0" w:line="360" w:lineRule="auto"/>
        <w:jc w:val="both"/>
        <w:rPr>
          <w:rFonts w:ascii="Palatino Linotype" w:eastAsia="Palatino Linotype" w:hAnsi="Palatino Linotype" w:cs="Palatino Linotype"/>
          <w:b/>
          <w:bCs/>
        </w:rPr>
      </w:pPr>
      <w:r w:rsidRPr="00F8396F">
        <w:rPr>
          <w:rFonts w:ascii="Palatino Linotype" w:eastAsia="Palatino Linotype" w:hAnsi="Palatino Linotype" w:cs="Palatino Linotype"/>
          <w:b/>
          <w:bCs/>
        </w:rPr>
        <w:t>Causales de improcedencia</w:t>
      </w:r>
    </w:p>
    <w:p w14:paraId="5524BDB1"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7D8E0F48"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Este Instituto realiza el estudio oficioso de las causales de improcedencia, ya que estas deben estudiarse, aunque no las hagan valer las partes, por ser una cuestión de orden público y de estudio preferente al fondo del asunto. Lo anterior se robustece en la Tesis de </w:t>
      </w:r>
      <w:r w:rsidRPr="00F8396F">
        <w:rPr>
          <w:rFonts w:ascii="Palatino Linotype" w:eastAsia="Palatino Linotype" w:hAnsi="Palatino Linotype" w:cs="Palatino Linotype"/>
        </w:rPr>
        <w:lastRenderedPageBreak/>
        <w:t>Jurisprudencia: 1a./J. 163/2005 (Semanario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w:t>
      </w:r>
    </w:p>
    <w:p w14:paraId="4DED3125"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1F83392D"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En el presente caso, </w:t>
      </w:r>
      <w:r w:rsidRPr="00F8396F">
        <w:rPr>
          <w:rFonts w:ascii="Palatino Linotype" w:eastAsia="Palatino Linotype" w:hAnsi="Palatino Linotype" w:cs="Palatino Linotype"/>
          <w:b/>
          <w:bCs/>
        </w:rPr>
        <w:t>no se actualiza alguna de las causales de improcedencia</w:t>
      </w:r>
      <w:r w:rsidRPr="00F8396F">
        <w:rPr>
          <w:rFonts w:ascii="Palatino Linotype" w:eastAsia="Palatino Linotype" w:hAnsi="Palatino Linotype" w:cs="Palatino Linotype"/>
        </w:rPr>
        <w:t xml:space="preserve">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083539EF"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7CFC3D58" w14:textId="77777777" w:rsidR="00AC4E65" w:rsidRPr="00F8396F" w:rsidRDefault="009305C7" w:rsidP="00F8396F">
      <w:pPr>
        <w:widowControl w:val="0"/>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Asimismo, se actualiza la causal de procedencia del Recurso de Revisión señalada en el artículo 179, fracción V, de la Ley en cita, pues el Recurrente se inconformó con la entrega de información incompleta.</w:t>
      </w:r>
    </w:p>
    <w:p w14:paraId="73CA49A8" w14:textId="77777777" w:rsidR="00AC4E65" w:rsidRPr="00F8396F" w:rsidRDefault="00AC4E65" w:rsidP="00F8396F">
      <w:pPr>
        <w:widowControl w:val="0"/>
        <w:spacing w:after="0" w:line="360" w:lineRule="auto"/>
        <w:jc w:val="both"/>
        <w:rPr>
          <w:rFonts w:ascii="Palatino Linotype" w:eastAsia="Palatino Linotype" w:hAnsi="Palatino Linotype" w:cs="Palatino Linotype"/>
        </w:rPr>
      </w:pPr>
    </w:p>
    <w:p w14:paraId="3278B96E"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b/>
          <w:bCs/>
        </w:rPr>
        <w:t>Causales de sobreseimiento</w:t>
      </w:r>
    </w:p>
    <w:p w14:paraId="5C6E6D20"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135D5F5C"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Por ser de previo y especial pronunciamiento, este Instituto analiza si se actualiza alguna causal de sobreseimiento.</w:t>
      </w:r>
    </w:p>
    <w:p w14:paraId="00201422"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69B1094E"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w:t>
      </w:r>
      <w:r w:rsidRPr="00F8396F">
        <w:rPr>
          <w:rFonts w:ascii="Palatino Linotype" w:eastAsia="Palatino Linotype" w:hAnsi="Palatino Linotype" w:cs="Palatino Linotype"/>
        </w:rPr>
        <w:lastRenderedPageBreak/>
        <w:t>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47BEF4F1"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03C7903B"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Por tales motivos, se considera procedente entrar al fondo del presente asunto.</w:t>
      </w:r>
    </w:p>
    <w:p w14:paraId="19F4D046"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5FE6C0AE" w14:textId="77777777" w:rsidR="00AC4E65" w:rsidRPr="00F8396F" w:rsidRDefault="009305C7" w:rsidP="00F8396F">
      <w:pPr>
        <w:pStyle w:val="Ttulo2"/>
      </w:pPr>
      <w:bookmarkStart w:id="18" w:name="_heading=h.xg94lp10czij" w:colFirst="0" w:colLast="0"/>
      <w:bookmarkStart w:id="19" w:name="_Toc226636910"/>
      <w:bookmarkEnd w:id="18"/>
      <w:r w:rsidRPr="00F8396F">
        <w:t>TERCERO. Determinación de la Controversia</w:t>
      </w:r>
      <w:bookmarkEnd w:id="19"/>
    </w:p>
    <w:p w14:paraId="327AB658" w14:textId="77777777" w:rsidR="00AC4E65" w:rsidRPr="00F8396F" w:rsidRDefault="00AC4E65" w:rsidP="00F8396F">
      <w:pPr>
        <w:spacing w:after="0" w:line="360" w:lineRule="auto"/>
        <w:jc w:val="both"/>
        <w:rPr>
          <w:rFonts w:ascii="Palatino Linotype" w:eastAsia="Palatino Linotype" w:hAnsi="Palatino Linotype" w:cs="Palatino Linotype"/>
          <w:b/>
          <w:bCs/>
          <w:color w:val="FF0000"/>
        </w:rPr>
      </w:pPr>
    </w:p>
    <w:p w14:paraId="28B20D5C" w14:textId="4AC6C45E" w:rsidR="00AC4E65" w:rsidRPr="00F8396F" w:rsidRDefault="009305C7" w:rsidP="00F8396F">
      <w:pPr>
        <w:spacing w:after="0" w:line="360" w:lineRule="auto"/>
        <w:ind w:right="-28"/>
        <w:jc w:val="both"/>
        <w:rPr>
          <w:rFonts w:ascii="Palatino Linotype" w:eastAsia="Palatino Linotype" w:hAnsi="Palatino Linotype" w:cs="Palatino Linotype"/>
        </w:rPr>
      </w:pPr>
      <w:bookmarkStart w:id="20" w:name="_heading=h.bmihs1yxt1vn" w:colFirst="0" w:colLast="0"/>
      <w:bookmarkEnd w:id="20"/>
      <w:r w:rsidRPr="00F8396F">
        <w:rPr>
          <w:rFonts w:ascii="Palatino Linotype" w:eastAsia="Palatino Linotype" w:hAnsi="Palatino Linotype" w:cs="Palatino Linotype"/>
        </w:rPr>
        <w:t xml:space="preserve">Con el objetivo de ilustrar la controversia planteada, resulta conveniente precisar, que una vez realizado el estudio de las constancias que integran el expediente en el que se actúa, se desprende que el Particular requirió de las solicitudes ingresadas y </w:t>
      </w:r>
      <w:r w:rsidR="004F4BAF" w:rsidRPr="00F8396F">
        <w:rPr>
          <w:rFonts w:ascii="Palatino Linotype" w:eastAsia="Palatino Linotype" w:hAnsi="Palatino Linotype" w:cs="Palatino Linotype"/>
        </w:rPr>
        <w:t>R</w:t>
      </w:r>
      <w:r w:rsidRPr="00F8396F">
        <w:rPr>
          <w:rFonts w:ascii="Palatino Linotype" w:eastAsia="Palatino Linotype" w:hAnsi="Palatino Linotype" w:cs="Palatino Linotype"/>
        </w:rPr>
        <w:t>ecursos</w:t>
      </w:r>
      <w:r w:rsidR="004F4BAF" w:rsidRPr="00F8396F">
        <w:rPr>
          <w:rFonts w:ascii="Palatino Linotype" w:eastAsia="Palatino Linotype" w:hAnsi="Palatino Linotype" w:cs="Palatino Linotype"/>
        </w:rPr>
        <w:t xml:space="preserve"> de Revisión</w:t>
      </w:r>
      <w:r w:rsidRPr="00F8396F">
        <w:rPr>
          <w:rFonts w:ascii="Palatino Linotype" w:eastAsia="Palatino Linotype" w:hAnsi="Palatino Linotype" w:cs="Palatino Linotype"/>
        </w:rPr>
        <w:t xml:space="preserve"> resueltos del Ayuntamiento de Chapultepec</w:t>
      </w:r>
      <w:r w:rsidR="004F4BAF" w:rsidRPr="00F8396F">
        <w:rPr>
          <w:rFonts w:ascii="Palatino Linotype" w:eastAsia="Palatino Linotype" w:hAnsi="Palatino Linotype" w:cs="Palatino Linotype"/>
        </w:rPr>
        <w:t>,</w:t>
      </w:r>
      <w:r w:rsidRPr="00F8396F">
        <w:rPr>
          <w:rFonts w:ascii="Palatino Linotype" w:eastAsia="Palatino Linotype" w:hAnsi="Palatino Linotype" w:cs="Palatino Linotype"/>
        </w:rPr>
        <w:t xml:space="preserve"> del dos mil veinte al dos mil veinticinco</w:t>
      </w:r>
      <w:r w:rsidR="004F4BAF" w:rsidRPr="00F8396F">
        <w:rPr>
          <w:rFonts w:ascii="Palatino Linotype" w:eastAsia="Palatino Linotype" w:hAnsi="Palatino Linotype" w:cs="Palatino Linotype"/>
        </w:rPr>
        <w:t>,</w:t>
      </w:r>
      <w:r w:rsidRPr="00F8396F">
        <w:rPr>
          <w:rFonts w:ascii="Palatino Linotype" w:eastAsia="Palatino Linotype" w:hAnsi="Palatino Linotype" w:cs="Palatino Linotype"/>
        </w:rPr>
        <w:t xml:space="preserve"> lo siguiente:</w:t>
      </w:r>
    </w:p>
    <w:p w14:paraId="51B74F86" w14:textId="77777777" w:rsidR="00AC4E65" w:rsidRPr="00F8396F" w:rsidRDefault="00AC4E65" w:rsidP="00F8396F">
      <w:pPr>
        <w:spacing w:after="0" w:line="360" w:lineRule="auto"/>
        <w:ind w:right="-28"/>
        <w:jc w:val="both"/>
        <w:rPr>
          <w:rFonts w:ascii="Palatino Linotype" w:eastAsia="Palatino Linotype" w:hAnsi="Palatino Linotype" w:cs="Palatino Linotype"/>
        </w:rPr>
      </w:pPr>
    </w:p>
    <w:p w14:paraId="00729E00" w14:textId="1200C268" w:rsidR="00AC4E65" w:rsidRPr="00F8396F" w:rsidRDefault="004F4BAF"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Número total de solicitudes ingresadas;</w:t>
      </w:r>
    </w:p>
    <w:p w14:paraId="48242311" w14:textId="0D8234A5" w:rsidR="00AC4E65" w:rsidRPr="00F8396F" w:rsidRDefault="004F4BAF"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Número total de solicitudes atendidas de manera afirmativa y de forma negativa;</w:t>
      </w:r>
    </w:p>
    <w:p w14:paraId="2D621E71" w14:textId="0F6AC131" w:rsidR="00AC4E65" w:rsidRPr="00F8396F" w:rsidRDefault="004F4BAF"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Número total se solicitudes orientadas y aclaradas;</w:t>
      </w:r>
    </w:p>
    <w:p w14:paraId="28369D22" w14:textId="2754FAD1" w:rsidR="00AC4E65" w:rsidRPr="00F8396F" w:rsidRDefault="004F4BAF"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Número total de Recursos de Revisión interpuestos.</w:t>
      </w:r>
    </w:p>
    <w:p w14:paraId="5236F126" w14:textId="6DE62529" w:rsidR="00AC4E65" w:rsidRPr="00F8396F" w:rsidRDefault="004F4BAF"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Número total reservas de la información ha realizado;</w:t>
      </w:r>
    </w:p>
    <w:p w14:paraId="20CE29CE" w14:textId="276BCEB8" w:rsidR="00AC4E65" w:rsidRPr="00F8396F" w:rsidRDefault="004F4BAF"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Número total de clasificación por confidencialidad realizadas;</w:t>
      </w:r>
    </w:p>
    <w:p w14:paraId="20268600" w14:textId="120C225C" w:rsidR="00AC4E65" w:rsidRPr="00F8396F" w:rsidRDefault="009305C7"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 xml:space="preserve">Información </w:t>
      </w:r>
      <w:r w:rsidR="004F4BAF" w:rsidRPr="00F8396F">
        <w:rPr>
          <w:rFonts w:ascii="Palatino Linotype" w:eastAsia="Palatino Linotype" w:hAnsi="Palatino Linotype" w:cs="Palatino Linotype"/>
          <w:color w:val="000000"/>
        </w:rPr>
        <w:t>más</w:t>
      </w:r>
      <w:r w:rsidRPr="00F8396F">
        <w:rPr>
          <w:rFonts w:ascii="Palatino Linotype" w:eastAsia="Palatino Linotype" w:hAnsi="Palatino Linotype" w:cs="Palatino Linotype"/>
          <w:color w:val="000000"/>
        </w:rPr>
        <w:t xml:space="preserve"> solicitada por los ciudadanos</w:t>
      </w:r>
    </w:p>
    <w:p w14:paraId="00EF7064" w14:textId="32A53485" w:rsidR="00AC4E65" w:rsidRPr="00F8396F" w:rsidRDefault="004F4BAF"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Respuesta a cada una de las solicitudes</w:t>
      </w:r>
    </w:p>
    <w:p w14:paraId="7CB75D41" w14:textId="00A66D21" w:rsidR="00AC4E65" w:rsidRPr="00F8396F" w:rsidRDefault="009305C7"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lastRenderedPageBreak/>
        <w:t>Numero</w:t>
      </w:r>
      <w:r w:rsidR="00A868A2" w:rsidRPr="00F8396F">
        <w:rPr>
          <w:rFonts w:ascii="Palatino Linotype" w:eastAsia="Palatino Linotype" w:hAnsi="Palatino Linotype" w:cs="Palatino Linotype"/>
          <w:color w:val="000000"/>
        </w:rPr>
        <w:t xml:space="preserve"> total</w:t>
      </w:r>
      <w:r w:rsidRPr="00F8396F">
        <w:rPr>
          <w:rFonts w:ascii="Palatino Linotype" w:eastAsia="Palatino Linotype" w:hAnsi="Palatino Linotype" w:cs="Palatino Linotype"/>
          <w:color w:val="000000"/>
        </w:rPr>
        <w:t xml:space="preserve"> de </w:t>
      </w:r>
      <w:r w:rsidR="00A868A2" w:rsidRPr="00F8396F">
        <w:rPr>
          <w:rFonts w:ascii="Palatino Linotype" w:eastAsia="Palatino Linotype" w:hAnsi="Palatino Linotype" w:cs="Palatino Linotype"/>
          <w:color w:val="000000"/>
        </w:rPr>
        <w:t>S</w:t>
      </w:r>
      <w:r w:rsidRPr="00F8396F">
        <w:rPr>
          <w:rFonts w:ascii="Palatino Linotype" w:eastAsia="Palatino Linotype" w:hAnsi="Palatino Linotype" w:cs="Palatino Linotype"/>
          <w:color w:val="000000"/>
        </w:rPr>
        <w:t>esiones ordinarias y extraordinarias para clasificar o desclasificar información.</w:t>
      </w:r>
    </w:p>
    <w:p w14:paraId="7EE1D6DE"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En respuesta, el Ayuntamiento de Chapultepec a través de la Titular de Transparencia y Mejora Regulatoria, respondió punto por punto, omitiendo hacerlo por completo, ante dicha situación, la parte Recurrente se inconformó de la entrega de información incompleta, hecho que actualiza el supuesto previsto en el artículo 179, fracción V, de la Ley de Transparencia y Acceso a la Información Pública del Estado de México y Municipios. Así las cosas, una vez admitido y notificado el Recurso de Revisión, las partes fueron omisas en emitir alguna manifestación o alegato.</w:t>
      </w:r>
    </w:p>
    <w:p w14:paraId="38FD0FD0"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5F54807E"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Lo anterior, se desprende de las documentales que obran en el expediente de referencia, materia de la presente resolución, consistentes en: la solicitud de acceso a la información; la respuesta proporcionada por el Sujeto Obligado,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p>
    <w:p w14:paraId="47D24B1F"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6998CCEF" w14:textId="77777777" w:rsidR="00AC4E65" w:rsidRPr="00F8396F" w:rsidRDefault="009305C7" w:rsidP="00F8396F">
      <w:pPr>
        <w:pStyle w:val="Ttulo2"/>
      </w:pPr>
      <w:bookmarkStart w:id="21" w:name="_heading=h.s6hk2xdcjg48" w:colFirst="0" w:colLast="0"/>
      <w:bookmarkStart w:id="22" w:name="_Toc226636911"/>
      <w:bookmarkEnd w:id="21"/>
      <w:r w:rsidRPr="00F8396F">
        <w:t>CUARTO. Marco normativo aplicable en materia de transparencia y acceso a la información pública</w:t>
      </w:r>
      <w:bookmarkEnd w:id="22"/>
    </w:p>
    <w:p w14:paraId="25FAE383" w14:textId="77777777" w:rsidR="00AC4E65" w:rsidRPr="00F8396F" w:rsidRDefault="00AC4E65" w:rsidP="00F8396F">
      <w:pPr>
        <w:spacing w:after="0" w:line="360" w:lineRule="auto"/>
        <w:jc w:val="both"/>
        <w:rPr>
          <w:rFonts w:ascii="Palatino Linotype" w:eastAsia="Palatino Linotype" w:hAnsi="Palatino Linotype" w:cs="Palatino Linotype"/>
          <w:b/>
          <w:bCs/>
          <w:color w:val="FF0000"/>
        </w:rPr>
      </w:pPr>
    </w:p>
    <w:p w14:paraId="24F6E7A4"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F214A42"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2B2A8AFD"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lastRenderedPageBreak/>
        <w:t>La Ley General de Transparencia y Acceso a la Información Pública, publicada en el Diario Oficial de la Federación el cuatro de mayo de dos mil quince, dispone en su artículo 70, la información que se considera corresponde a las Obligaciones de Transparencia, la cual debe estar disponible para cualquier persona de manera permanente y actualizada.</w:t>
      </w:r>
    </w:p>
    <w:p w14:paraId="43C1575E"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B418A50"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4C63FEBF"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Por su parte, la Ley de Transparencia y Acceso a la Información Pública del Estado de México y Municipios (Reglamentaria del artículo 5° de la Constitución Local), establece lo siguiente:</w:t>
      </w:r>
    </w:p>
    <w:p w14:paraId="3330BD94"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6FE5A896"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El artículo 12, que, quienes generen, recopilen, administren, manejen, procesen, archiven o conserven información pública serán responsables de la misma.</w:t>
      </w:r>
    </w:p>
    <w:p w14:paraId="588169D1"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77C56358"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El artículo 18, que, los Sujetos Obligados deberán documentar todo acto que derive del ejercicio de sus facultades, competencias o funciones, considerando desde su origen la eventual publicidad y reutilización de la información que generen.</w:t>
      </w:r>
    </w:p>
    <w:p w14:paraId="6A8120CD"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76D43FCC"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7A06175"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6EC79227" w14:textId="77777777" w:rsidR="00AC4E65" w:rsidRPr="00F8396F" w:rsidRDefault="009305C7" w:rsidP="00F8396F">
      <w:pPr>
        <w:pStyle w:val="Ttulo2"/>
      </w:pPr>
      <w:bookmarkStart w:id="23" w:name="_heading=h.umasudq9ivus" w:colFirst="0" w:colLast="0"/>
      <w:bookmarkStart w:id="24" w:name="_Toc226636912"/>
      <w:bookmarkEnd w:id="23"/>
      <w:r w:rsidRPr="00F8396F">
        <w:lastRenderedPageBreak/>
        <w:t>QUINTO. Estudio de Fondo</w:t>
      </w:r>
      <w:bookmarkEnd w:id="24"/>
    </w:p>
    <w:p w14:paraId="793EDB66"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7B73D45C"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Expuestas las posturas de las partes, se procede a realizar el análisis del agravio hecho valer por la ahora Recurrente, concerniente a la entrega de información incompleta, por lo que, en principio es necesario contextualizar la solicitud de información.</w:t>
      </w:r>
    </w:p>
    <w:p w14:paraId="25A6B473"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07657054"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Al respecto, los artículos 50, 51, 52 y 53 de la Ley de Transparencia y Acceso a la Información Pública del estado de México y Municipios, establecen que, los Sujetos Obligados contarán con una Unidad de Transparencia que dentro de las funciones y atribuciones se encuentran las siguientes:</w:t>
      </w:r>
    </w:p>
    <w:p w14:paraId="5993041B"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7811657C" w14:textId="77777777" w:rsidR="00AC4E65" w:rsidRPr="00F8396F" w:rsidRDefault="009305C7" w:rsidP="00F8396F">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Recabar, difundir y actualizar la información relativa a las obligaciones comunes de transparencia;</w:t>
      </w:r>
    </w:p>
    <w:p w14:paraId="4E6F328B" w14:textId="77777777" w:rsidR="00AC4E65" w:rsidRPr="00F8396F" w:rsidRDefault="009305C7" w:rsidP="00F8396F">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b/>
          <w:bCs/>
          <w:color w:val="000000"/>
          <w:u w:val="single"/>
        </w:rPr>
        <w:t>Recibir, tramitar y dar respuesta a las solicitudes de acceso a la información</w:t>
      </w:r>
      <w:r w:rsidRPr="00F8396F">
        <w:rPr>
          <w:rFonts w:ascii="Palatino Linotype" w:eastAsia="Palatino Linotype" w:hAnsi="Palatino Linotype" w:cs="Palatino Linotype"/>
          <w:color w:val="000000"/>
        </w:rPr>
        <w:t>;</w:t>
      </w:r>
    </w:p>
    <w:p w14:paraId="1AF2D8F0" w14:textId="77777777" w:rsidR="00AC4E65" w:rsidRPr="00F8396F" w:rsidRDefault="009305C7" w:rsidP="00F8396F">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Realizar el trámite interno para la atención de las solicitudes de acceso a la información, y</w:t>
      </w:r>
    </w:p>
    <w:p w14:paraId="71792BE0" w14:textId="77777777" w:rsidR="00AC4E65" w:rsidRPr="00F8396F" w:rsidRDefault="009305C7" w:rsidP="00F8396F">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u w:val="single"/>
        </w:rPr>
      </w:pPr>
      <w:r w:rsidRPr="00F8396F">
        <w:rPr>
          <w:rFonts w:ascii="Palatino Linotype" w:eastAsia="Palatino Linotype" w:hAnsi="Palatino Linotype" w:cs="Palatino Linotype"/>
          <w:b/>
          <w:bCs/>
          <w:color w:val="000000"/>
          <w:u w:val="single"/>
        </w:rPr>
        <w:t>Llevar a cabo un registro de las solicitudes de acceso a la información, sus respuestas, resolución de los recursos de revisión y el cumplimiento a las resoluciones de estos.</w:t>
      </w:r>
    </w:p>
    <w:p w14:paraId="50953586" w14:textId="77777777" w:rsidR="00AC4E65" w:rsidRPr="00F8396F" w:rsidRDefault="00AC4E65" w:rsidP="00F8396F">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rPr>
      </w:pPr>
    </w:p>
    <w:p w14:paraId="073326FB"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En ese sentido, el artículo 92, fracción XVII, de la Ley de Transparencia y Acceso a la Información Pública del Estado de México y Municipios, precisa que, es información pública que los Sujeto Obligados deberán tener de manera permanente y actualizada, el registro de las solicitudes de información pública recibidas y atendidas.</w:t>
      </w:r>
    </w:p>
    <w:p w14:paraId="506B21BB"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38F9E5C4"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lastRenderedPageBreak/>
        <w:t>En ese sentido, la Ley Orgánica Municipal del Estado de México y Municipios, en sus artículos 28 y 30, establecen lo siguiente:</w:t>
      </w:r>
    </w:p>
    <w:p w14:paraId="65F05A15"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50BCB537" w14:textId="77777777" w:rsidR="00AC4E65" w:rsidRPr="00F8396F" w:rsidRDefault="009305C7" w:rsidP="00F8396F">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b/>
          <w:bCs/>
          <w:color w:val="000000"/>
        </w:rPr>
        <w:t xml:space="preserve">Los ayuntamientos sesionarán cuando menos una vez cada ocho días en sesión ordinaria o cuantas veces sea necesario en asuntos de urgente resolución por medio de </w:t>
      </w:r>
      <w:r w:rsidRPr="00F8396F">
        <w:rPr>
          <w:rFonts w:ascii="Palatino Linotype" w:eastAsia="Palatino Linotype" w:hAnsi="Palatino Linotype" w:cs="Palatino Linotype"/>
          <w:b/>
          <w:bCs/>
          <w:color w:val="000000"/>
          <w:u w:val="single"/>
        </w:rPr>
        <w:t>sesiones extraordinarias</w:t>
      </w:r>
      <w:r w:rsidRPr="00F8396F">
        <w:rPr>
          <w:rFonts w:ascii="Palatino Linotype" w:eastAsia="Palatino Linotype" w:hAnsi="Palatino Linotype" w:cs="Palatino Linotype"/>
          <w:color w:val="000000"/>
        </w:rPr>
        <w:t>, a petición de la mayoría de sus miembros y podrán declararse en sesión permanente cuando la importancia del asunto lo requiera.</w:t>
      </w:r>
    </w:p>
    <w:p w14:paraId="7280D3CC" w14:textId="77777777" w:rsidR="00AC4E65" w:rsidRPr="00F8396F" w:rsidRDefault="009305C7" w:rsidP="00F8396F">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rPr>
      </w:pPr>
      <w:r w:rsidRPr="00F8396F">
        <w:rPr>
          <w:rFonts w:ascii="Palatino Linotype" w:eastAsia="Palatino Linotype" w:hAnsi="Palatino Linotype" w:cs="Palatino Linotype"/>
          <w:color w:val="000000"/>
        </w:rPr>
        <w:t xml:space="preserve">Las sesiones del Cabildo, constarán en un libro que deberá </w:t>
      </w:r>
      <w:r w:rsidRPr="00F8396F">
        <w:rPr>
          <w:rFonts w:ascii="Palatino Linotype" w:eastAsia="Palatino Linotype" w:hAnsi="Palatino Linotype" w:cs="Palatino Linotype"/>
          <w:b/>
          <w:bCs/>
          <w:color w:val="000000"/>
        </w:rPr>
        <w:t>contener las actas de las cuales deberán asentarse los extractos de los acuerdos, los asuntos tratados y resultados de la votación;</w:t>
      </w:r>
    </w:p>
    <w:p w14:paraId="534A2AA0"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5F521D28" w14:textId="77777777" w:rsidR="00AC4E65" w:rsidRPr="00F8396F" w:rsidRDefault="009305C7" w:rsidP="00F8396F">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Todos los acuerdos de las sesiones y el resultado de la votación, serán difundidos, cada mes en la Gaceta Municipal y en los estrados de la Secretaría del Ayuntamiento, y</w:t>
      </w:r>
    </w:p>
    <w:p w14:paraId="6C3569FC"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582FDC4F"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En ese orden de ideas, el artículo 56 del Bando Municipal del Ayuntamiento de Chapultepec do mil veinticinco, establece que, para el despacho de los asuntos municipales, el Ayuntamiento se auxiliará de dependencias, unidades administrativas, organismos públicos descentralizados, autónomos y desconcentrados de la administración pública municipal que considere necesarios para el desarrollo de sus actividades, siendo las siguientes:</w:t>
      </w:r>
    </w:p>
    <w:p w14:paraId="3F23B4F7" w14:textId="77777777" w:rsidR="00AC4E65" w:rsidRPr="00F8396F" w:rsidRDefault="009305C7" w:rsidP="00F8396F">
      <w:pPr>
        <w:numPr>
          <w:ilvl w:val="1"/>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 xml:space="preserve">Secretaría Particular; </w:t>
      </w:r>
    </w:p>
    <w:p w14:paraId="57E241A5" w14:textId="77777777" w:rsidR="00AC4E65" w:rsidRPr="00F8396F" w:rsidRDefault="009305C7" w:rsidP="00F8396F">
      <w:pPr>
        <w:numPr>
          <w:ilvl w:val="1"/>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 xml:space="preserve">Unidad de Información, Planeación, Programación y Evaluación (UIPPE); </w:t>
      </w:r>
    </w:p>
    <w:p w14:paraId="1DFD2F95" w14:textId="77777777" w:rsidR="00AC4E65" w:rsidRPr="00F8396F" w:rsidRDefault="009305C7" w:rsidP="00F8396F">
      <w:pPr>
        <w:numPr>
          <w:ilvl w:val="1"/>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 xml:space="preserve">Unidad Jurídica; </w:t>
      </w:r>
    </w:p>
    <w:p w14:paraId="15173C66" w14:textId="77777777" w:rsidR="00AC4E65" w:rsidRPr="00F8396F" w:rsidRDefault="009305C7" w:rsidP="00F8396F">
      <w:pPr>
        <w:numPr>
          <w:ilvl w:val="1"/>
          <w:numId w:val="6"/>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rPr>
      </w:pPr>
      <w:r w:rsidRPr="00F8396F">
        <w:rPr>
          <w:rFonts w:ascii="Palatino Linotype" w:eastAsia="Palatino Linotype" w:hAnsi="Palatino Linotype" w:cs="Palatino Linotype"/>
          <w:b/>
          <w:bCs/>
          <w:color w:val="000000"/>
        </w:rPr>
        <w:lastRenderedPageBreak/>
        <w:t xml:space="preserve">Unidad de Mejora Regulatoria y Transparencia </w:t>
      </w:r>
    </w:p>
    <w:p w14:paraId="3774E3A8" w14:textId="77777777" w:rsidR="00AC4E65" w:rsidRPr="00F8396F" w:rsidRDefault="009305C7" w:rsidP="00F8396F">
      <w:pPr>
        <w:numPr>
          <w:ilvl w:val="1"/>
          <w:numId w:val="6"/>
        </w:numPr>
        <w:pBdr>
          <w:top w:val="nil"/>
          <w:left w:val="nil"/>
          <w:bottom w:val="nil"/>
          <w:right w:val="nil"/>
          <w:between w:val="nil"/>
        </w:pBdr>
        <w:spacing w:after="0" w:line="360" w:lineRule="auto"/>
        <w:jc w:val="both"/>
        <w:rPr>
          <w:rFonts w:ascii="Palatino Linotype" w:hAnsi="Palatino Linotype"/>
        </w:rPr>
      </w:pPr>
      <w:r w:rsidRPr="00F8396F">
        <w:rPr>
          <w:rFonts w:ascii="Palatino Linotype" w:eastAsia="Palatino Linotype" w:hAnsi="Palatino Linotype" w:cs="Palatino Linotype"/>
          <w:color w:val="000000"/>
        </w:rPr>
        <w:t>Secretaría Técnica del Consejo Municipal de Seguridad Pública</w:t>
      </w:r>
      <w:r w:rsidRPr="00F8396F">
        <w:rPr>
          <w:rFonts w:ascii="Palatino Linotype" w:hAnsi="Palatino Linotype"/>
          <w:color w:val="000000"/>
        </w:rPr>
        <w:t>;</w:t>
      </w:r>
    </w:p>
    <w:p w14:paraId="1A4E6C44"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4D9C2413"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En esa misma consecución de ideas, el 182 del mismo ordenamiento en comento establece que </w:t>
      </w:r>
      <w:r w:rsidRPr="00F8396F">
        <w:rPr>
          <w:rFonts w:ascii="Palatino Linotype" w:eastAsia="Palatino Linotype" w:hAnsi="Palatino Linotype" w:cs="Palatino Linotype"/>
          <w:b/>
          <w:bCs/>
        </w:rPr>
        <w:t xml:space="preserve">la Unidad de Mejora y Transparencia </w:t>
      </w:r>
      <w:r w:rsidRPr="00F8396F">
        <w:rPr>
          <w:rFonts w:ascii="Palatino Linotype" w:eastAsia="Palatino Linotype" w:hAnsi="Palatino Linotype" w:cs="Palatino Linotype"/>
        </w:rPr>
        <w:t>dentro de sus atribuciones asumirá la responsabilidad de constituir y mantener actualizados los sistemas de información, así como fomentar la cultura de transparencia y la rendición de cuentas en todos los niveles de la administración pública municipal.</w:t>
      </w:r>
    </w:p>
    <w:p w14:paraId="7A20CFA8"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57CB494E" w14:textId="77777777" w:rsidR="00AC4E65" w:rsidRPr="00F8396F" w:rsidRDefault="009305C7" w:rsidP="00F8396F">
      <w:pPr>
        <w:spacing w:after="0" w:line="360" w:lineRule="auto"/>
        <w:jc w:val="both"/>
        <w:rPr>
          <w:rFonts w:ascii="Palatino Linotype" w:eastAsia="Palatino Linotype" w:hAnsi="Palatino Linotype" w:cs="Palatino Linotype"/>
          <w:b/>
          <w:bCs/>
        </w:rPr>
      </w:pPr>
      <w:r w:rsidRPr="00F8396F">
        <w:rPr>
          <w:rFonts w:ascii="Palatino Linotype" w:eastAsia="Palatino Linotype" w:hAnsi="Palatino Linotype" w:cs="Palatino Linotype"/>
        </w:rPr>
        <w:t xml:space="preserve">Asimismo, el Criterio orientador, con clave de control SO/008/2023, de la Tercera Época, emitido por el Pleno del entonces Instituto Nacional de Transparencia, Acceso a la Información y Protección de Datos Personales, </w:t>
      </w:r>
      <w:r w:rsidRPr="00F8396F">
        <w:rPr>
          <w:rFonts w:ascii="Palatino Linotype" w:eastAsia="Palatino Linotype" w:hAnsi="Palatino Linotype" w:cs="Palatino Linotype"/>
          <w:b/>
          <w:bCs/>
          <w:u w:val="single"/>
        </w:rPr>
        <w:t>establece que la información estadística mes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2CC8171E"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132BB550" w14:textId="77777777" w:rsidR="00AC4E65" w:rsidRPr="00F8396F" w:rsidRDefault="009305C7" w:rsidP="00F8396F">
      <w:pPr>
        <w:spacing w:after="0" w:line="360" w:lineRule="auto"/>
        <w:ind w:right="-28"/>
        <w:jc w:val="both"/>
        <w:rPr>
          <w:rFonts w:ascii="Palatino Linotype" w:eastAsia="Palatino Linotype" w:hAnsi="Palatino Linotype" w:cs="Palatino Linotype"/>
        </w:rPr>
      </w:pPr>
      <w:r w:rsidRPr="00F8396F">
        <w:rPr>
          <w:rFonts w:ascii="Palatino Linotype" w:eastAsia="Palatino Linotype" w:hAnsi="Palatino Linotype" w:cs="Palatino Linotype"/>
        </w:rPr>
        <w:t>Conforme a lo anterior, se logra vislumbrar requirió de las solicitudes ingresadas y recursos resueltos del Ayuntamiento de Chapultepec del dos mil veinte al dos mil veinticinco lo siguiente:</w:t>
      </w:r>
    </w:p>
    <w:p w14:paraId="0ED7889F" w14:textId="77777777" w:rsidR="00AC4E65" w:rsidRPr="00F8396F" w:rsidRDefault="00AC4E65" w:rsidP="00F8396F">
      <w:pPr>
        <w:spacing w:after="0" w:line="360" w:lineRule="auto"/>
        <w:ind w:right="-28"/>
        <w:jc w:val="both"/>
        <w:rPr>
          <w:rFonts w:ascii="Palatino Linotype" w:eastAsia="Palatino Linotype" w:hAnsi="Palatino Linotype" w:cs="Palatino Linotype"/>
        </w:rPr>
      </w:pPr>
    </w:p>
    <w:p w14:paraId="43CDEBE9" w14:textId="77777777" w:rsidR="00A868A2" w:rsidRPr="00F8396F" w:rsidRDefault="00A868A2"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Número total de solicitudes ingresadas;</w:t>
      </w:r>
    </w:p>
    <w:p w14:paraId="4DE01D90" w14:textId="77777777" w:rsidR="00A868A2" w:rsidRPr="00F8396F" w:rsidRDefault="00A868A2"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Número total de solicitudes atendidas de manera afirmativa y de forma negativa;</w:t>
      </w:r>
    </w:p>
    <w:p w14:paraId="29DB07F0" w14:textId="77777777" w:rsidR="00A868A2" w:rsidRPr="00F8396F" w:rsidRDefault="00A868A2"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Número total se solicitudes orientadas y aclaradas;</w:t>
      </w:r>
    </w:p>
    <w:p w14:paraId="52CC47DF" w14:textId="77777777" w:rsidR="00A868A2" w:rsidRPr="00F8396F" w:rsidRDefault="00A868A2"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Número total de Recursos de Revisión interpuestos.</w:t>
      </w:r>
    </w:p>
    <w:p w14:paraId="01EE0D02" w14:textId="77777777" w:rsidR="00A868A2" w:rsidRPr="00F8396F" w:rsidRDefault="00A868A2"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lastRenderedPageBreak/>
        <w:t>Número total reservas de la información ha realizado;</w:t>
      </w:r>
    </w:p>
    <w:p w14:paraId="2475B4C9" w14:textId="77777777" w:rsidR="00A868A2" w:rsidRPr="00F8396F" w:rsidRDefault="00A868A2"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Número total de clasificación por confidencialidad realizadas;</w:t>
      </w:r>
    </w:p>
    <w:p w14:paraId="52A53932" w14:textId="77777777" w:rsidR="00A868A2" w:rsidRPr="00F8396F" w:rsidRDefault="00A868A2"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Información más solicitada por los ciudadanos</w:t>
      </w:r>
    </w:p>
    <w:p w14:paraId="27900A28" w14:textId="77777777" w:rsidR="00A868A2" w:rsidRPr="00F8396F" w:rsidRDefault="00A868A2"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Respuesta a cada una de las solicitudes</w:t>
      </w:r>
    </w:p>
    <w:p w14:paraId="5BE275F3" w14:textId="77777777" w:rsidR="00A868A2" w:rsidRPr="00F8396F" w:rsidRDefault="00A868A2" w:rsidP="00F8396F">
      <w:pPr>
        <w:numPr>
          <w:ilvl w:val="0"/>
          <w:numId w:val="3"/>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proofErr w:type="spellStart"/>
      <w:r w:rsidRPr="00F8396F">
        <w:rPr>
          <w:rFonts w:ascii="Palatino Linotype" w:eastAsia="Palatino Linotype" w:hAnsi="Palatino Linotype" w:cs="Palatino Linotype"/>
          <w:color w:val="000000"/>
        </w:rPr>
        <w:t>Numero</w:t>
      </w:r>
      <w:proofErr w:type="spellEnd"/>
      <w:r w:rsidRPr="00F8396F">
        <w:rPr>
          <w:rFonts w:ascii="Palatino Linotype" w:eastAsia="Palatino Linotype" w:hAnsi="Palatino Linotype" w:cs="Palatino Linotype"/>
          <w:color w:val="000000"/>
        </w:rPr>
        <w:t xml:space="preserve"> total de Sesiones ordinarias y extraordinarias para clasificar o desclasificar información.</w:t>
      </w:r>
    </w:p>
    <w:p w14:paraId="788D9D40" w14:textId="77777777" w:rsidR="00AC4E65" w:rsidRPr="00F8396F" w:rsidRDefault="00AC4E65" w:rsidP="00F8396F">
      <w:pPr>
        <w:spacing w:after="0" w:line="360" w:lineRule="auto"/>
        <w:ind w:left="360" w:right="-28"/>
        <w:jc w:val="both"/>
        <w:rPr>
          <w:rFonts w:ascii="Palatino Linotype" w:eastAsia="Palatino Linotype" w:hAnsi="Palatino Linotype" w:cs="Palatino Linotype"/>
        </w:rPr>
      </w:pPr>
    </w:p>
    <w:p w14:paraId="6BD695CF"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Establecida dicha circunstancia, es necesario precisar que de las constancias que obran en el expediente se logra vislumbrar que el Sujeto Obligado turno la solicitud de información a la </w:t>
      </w:r>
      <w:r w:rsidRPr="00F8396F">
        <w:rPr>
          <w:rFonts w:ascii="Palatino Linotype" w:eastAsia="Palatino Linotype" w:hAnsi="Palatino Linotype" w:cs="Palatino Linotype"/>
          <w:b/>
          <w:bCs/>
        </w:rPr>
        <w:t>Secretaría del Ayuntamiento</w:t>
      </w:r>
      <w:r w:rsidRPr="00F8396F">
        <w:rPr>
          <w:rFonts w:ascii="Palatino Linotype" w:eastAsia="Palatino Linotype" w:hAnsi="Palatino Linotype" w:cs="Palatino Linotype"/>
        </w:rPr>
        <w:t xml:space="preserve">, por lo que, es necesario hacer referencia </w:t>
      </w:r>
      <w:r w:rsidRPr="00F8396F">
        <w:rPr>
          <w:rFonts w:ascii="Palatino Linotype" w:eastAsia="Palatino Linotype" w:hAnsi="Palatino Linotype" w:cs="Palatino Linotype"/>
          <w:b/>
          <w:bCs/>
        </w:rPr>
        <w:t>al procedimiento de búsqueda que deben de seguir los Sujetos Obligados para localizar la información</w:t>
      </w:r>
      <w:r w:rsidRPr="00F8396F">
        <w:rPr>
          <w:rFonts w:ascii="Palatino Linotype" w:eastAsia="Palatino Linotype" w:hAnsi="Palatino Linotype" w:cs="Palatino Linotype"/>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 de acuerdo a las facultades, competencias y funciones-, con el objeto de que dichas áreas realicen una búsqueda exhaustiva y razonable de la información requerida. </w:t>
      </w:r>
    </w:p>
    <w:p w14:paraId="223E2641"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454E4F6C" w14:textId="77777777" w:rsidR="00AC4E65" w:rsidRPr="00F8396F" w:rsidRDefault="009305C7" w:rsidP="00F8396F">
      <w:pPr>
        <w:spacing w:after="0" w:line="360" w:lineRule="auto"/>
        <w:jc w:val="both"/>
        <w:rPr>
          <w:rFonts w:ascii="Palatino Linotype" w:eastAsia="Palatino Linotype" w:hAnsi="Palatino Linotype" w:cs="Palatino Linotype"/>
        </w:rPr>
      </w:pPr>
      <w:bookmarkStart w:id="25" w:name="_heading=h.ex12dze7aocb" w:colFirst="0" w:colLast="0"/>
      <w:bookmarkEnd w:id="25"/>
      <w:r w:rsidRPr="00F8396F">
        <w:rPr>
          <w:rFonts w:ascii="Palatino Linotype" w:eastAsia="Palatino Linotype" w:hAnsi="Palatino Linotype" w:cs="Palatino Linotype"/>
        </w:rPr>
        <w:t>De lo anterior, y como se precisó en párrafos anteriores, se advierte que el Sujeto Obligado, cumplió con el procedimiento de búsqueda previsto en el artículo 162 de la Ley de Transparencia y Acceso a la Información Pública del Estado de México y Municipios, toda vez que turnó la solicitud de información al área competente.</w:t>
      </w:r>
    </w:p>
    <w:p w14:paraId="6849CAD5"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71F73D18"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Ahora bien, en respuesta, el Sujeto Obligado remitió su respuesta punto por punto, por lo cual cabe traer a colación un cuadro para vislumbrar de mejor manera.</w:t>
      </w:r>
    </w:p>
    <w:p w14:paraId="34EFBB41" w14:textId="77777777" w:rsidR="00AC4E65" w:rsidRPr="00F8396F" w:rsidRDefault="00AC4E65" w:rsidP="00F8396F">
      <w:pPr>
        <w:spacing w:after="0" w:line="360" w:lineRule="auto"/>
        <w:jc w:val="both"/>
        <w:rPr>
          <w:rFonts w:ascii="Palatino Linotype" w:eastAsia="Palatino Linotype" w:hAnsi="Palatino Linotype" w:cs="Palatino Linotype"/>
        </w:rPr>
      </w:pPr>
    </w:p>
    <w:tbl>
      <w:tblPr>
        <w:tblStyle w:val="af0"/>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410"/>
        <w:gridCol w:w="1276"/>
        <w:gridCol w:w="2976"/>
      </w:tblGrid>
      <w:tr w:rsidR="00AC4E65" w:rsidRPr="00F8396F" w14:paraId="6A650C55" w14:textId="77777777" w:rsidTr="00F8396F">
        <w:trPr>
          <w:jc w:val="center"/>
        </w:trPr>
        <w:tc>
          <w:tcPr>
            <w:tcW w:w="1838" w:type="dxa"/>
            <w:shd w:val="clear" w:color="auto" w:fill="D0CECE"/>
          </w:tcPr>
          <w:p w14:paraId="6BEF7810" w14:textId="77777777" w:rsidR="00AC4E65" w:rsidRPr="00F8396F" w:rsidRDefault="009305C7" w:rsidP="00F8396F">
            <w:pPr>
              <w:spacing w:line="360" w:lineRule="auto"/>
              <w:jc w:val="center"/>
              <w:rPr>
                <w:rFonts w:ascii="Palatino Linotype" w:eastAsia="Palatino Linotype" w:hAnsi="Palatino Linotype" w:cs="Palatino Linotype"/>
                <w:sz w:val="18"/>
                <w:szCs w:val="18"/>
              </w:rPr>
            </w:pPr>
            <w:bookmarkStart w:id="26" w:name="_heading=h.uhkwy73r2rsg" w:colFirst="0" w:colLast="0"/>
            <w:bookmarkEnd w:id="26"/>
            <w:r w:rsidRPr="00F8396F">
              <w:rPr>
                <w:rFonts w:ascii="Palatino Linotype" w:eastAsia="Palatino Linotype" w:hAnsi="Palatino Linotype" w:cs="Palatino Linotype"/>
                <w:sz w:val="18"/>
                <w:szCs w:val="18"/>
              </w:rPr>
              <w:t>Requerimiento</w:t>
            </w:r>
          </w:p>
        </w:tc>
        <w:tc>
          <w:tcPr>
            <w:tcW w:w="2410" w:type="dxa"/>
            <w:shd w:val="clear" w:color="auto" w:fill="D0CECE"/>
          </w:tcPr>
          <w:p w14:paraId="5CDDFAA4" w14:textId="77777777" w:rsidR="00AC4E65" w:rsidRPr="00F8396F" w:rsidRDefault="009305C7" w:rsidP="00F8396F">
            <w:pPr>
              <w:spacing w:line="360" w:lineRule="auto"/>
              <w:jc w:val="center"/>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Respuesta</w:t>
            </w:r>
          </w:p>
        </w:tc>
        <w:tc>
          <w:tcPr>
            <w:tcW w:w="1276" w:type="dxa"/>
            <w:shd w:val="clear" w:color="auto" w:fill="D0CECE"/>
          </w:tcPr>
          <w:p w14:paraId="4AE55718" w14:textId="77777777" w:rsidR="00AC4E65" w:rsidRPr="00F8396F" w:rsidRDefault="009305C7" w:rsidP="00F8396F">
            <w:pPr>
              <w:spacing w:line="360" w:lineRule="auto"/>
              <w:jc w:val="center"/>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Observaciones</w:t>
            </w:r>
          </w:p>
        </w:tc>
        <w:tc>
          <w:tcPr>
            <w:tcW w:w="2976" w:type="dxa"/>
            <w:shd w:val="clear" w:color="auto" w:fill="D0CECE"/>
          </w:tcPr>
          <w:p w14:paraId="5B4B14AD"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Colma</w:t>
            </w:r>
          </w:p>
        </w:tc>
      </w:tr>
      <w:tr w:rsidR="00AC4E65" w:rsidRPr="00F8396F" w14:paraId="099896D6" w14:textId="77777777" w:rsidTr="00F8396F">
        <w:trPr>
          <w:jc w:val="center"/>
        </w:trPr>
        <w:tc>
          <w:tcPr>
            <w:tcW w:w="1838" w:type="dxa"/>
          </w:tcPr>
          <w:p w14:paraId="419710C4" w14:textId="77777777" w:rsidR="00AC4E65" w:rsidRPr="00F8396F" w:rsidRDefault="009305C7" w:rsidP="00F8396F">
            <w:pPr>
              <w:spacing w:line="360" w:lineRule="auto"/>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Cuantas solicitudes ingresaron</w:t>
            </w:r>
          </w:p>
        </w:tc>
        <w:tc>
          <w:tcPr>
            <w:tcW w:w="2410" w:type="dxa"/>
          </w:tcPr>
          <w:p w14:paraId="5B6AFAA8"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Remitió el número de solicitudes por año desde 2020 a 2025</w:t>
            </w:r>
          </w:p>
          <w:p w14:paraId="321ED580"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 xml:space="preserve">     </w:t>
            </w:r>
          </w:p>
        </w:tc>
        <w:tc>
          <w:tcPr>
            <w:tcW w:w="1276" w:type="dxa"/>
          </w:tcPr>
          <w:p w14:paraId="63F15A80" w14:textId="77777777" w:rsidR="00AC4E65" w:rsidRPr="00F8396F" w:rsidRDefault="009305C7" w:rsidP="00F8396F">
            <w:pPr>
              <w:spacing w:line="360" w:lineRule="auto"/>
              <w:jc w:val="center"/>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N/A</w:t>
            </w:r>
          </w:p>
        </w:tc>
        <w:tc>
          <w:tcPr>
            <w:tcW w:w="2976" w:type="dxa"/>
          </w:tcPr>
          <w:p w14:paraId="3D29D9E2"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Si, refirió el dato estadístico.</w:t>
            </w:r>
          </w:p>
        </w:tc>
      </w:tr>
      <w:tr w:rsidR="00AC4E65" w:rsidRPr="00F8396F" w14:paraId="49231116" w14:textId="77777777" w:rsidTr="00F8396F">
        <w:trPr>
          <w:jc w:val="center"/>
        </w:trPr>
        <w:tc>
          <w:tcPr>
            <w:tcW w:w="1838" w:type="dxa"/>
          </w:tcPr>
          <w:p w14:paraId="3DDF3A27" w14:textId="77777777" w:rsidR="00AC4E65" w:rsidRPr="00F8396F" w:rsidRDefault="009305C7" w:rsidP="00F8396F">
            <w:pPr>
              <w:spacing w:line="360" w:lineRule="auto"/>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Cuantas solicitudes se han contestado afirmativa o negativamente.</w:t>
            </w:r>
          </w:p>
          <w:p w14:paraId="37C6BCAA" w14:textId="77777777" w:rsidR="00AC4E65" w:rsidRPr="00F8396F" w:rsidRDefault="00AC4E65" w:rsidP="00F8396F">
            <w:pPr>
              <w:spacing w:line="360" w:lineRule="auto"/>
              <w:jc w:val="center"/>
              <w:rPr>
                <w:rFonts w:ascii="Palatino Linotype" w:eastAsia="Palatino Linotype" w:hAnsi="Palatino Linotype" w:cs="Palatino Linotype"/>
                <w:sz w:val="18"/>
                <w:szCs w:val="18"/>
              </w:rPr>
            </w:pPr>
          </w:p>
        </w:tc>
        <w:tc>
          <w:tcPr>
            <w:tcW w:w="2410" w:type="dxa"/>
          </w:tcPr>
          <w:p w14:paraId="70236328"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Refiere que se contesta conforme a su naturaleza, y no existen sentidos afirmativos o negativos.</w:t>
            </w:r>
          </w:p>
          <w:p w14:paraId="189FEBC5"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 xml:space="preserve">     </w:t>
            </w:r>
          </w:p>
        </w:tc>
        <w:tc>
          <w:tcPr>
            <w:tcW w:w="1276" w:type="dxa"/>
          </w:tcPr>
          <w:p w14:paraId="4A24B052"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N/A</w:t>
            </w:r>
          </w:p>
        </w:tc>
        <w:tc>
          <w:tcPr>
            <w:tcW w:w="2976" w:type="dxa"/>
          </w:tcPr>
          <w:p w14:paraId="7C8D05C3"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Si.</w:t>
            </w:r>
          </w:p>
        </w:tc>
      </w:tr>
      <w:tr w:rsidR="00AC4E65" w:rsidRPr="00F8396F" w14:paraId="0D8C6B44" w14:textId="77777777" w:rsidTr="00F8396F">
        <w:trPr>
          <w:jc w:val="center"/>
        </w:trPr>
        <w:tc>
          <w:tcPr>
            <w:tcW w:w="1838" w:type="dxa"/>
          </w:tcPr>
          <w:p w14:paraId="61534D96" w14:textId="77777777" w:rsidR="00AC4E65" w:rsidRPr="00F8396F" w:rsidRDefault="009305C7" w:rsidP="00F8396F">
            <w:pPr>
              <w:spacing w:line="360" w:lineRule="auto"/>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Cuantas solicitudes han sido orientadas y cuantas aclaradas.</w:t>
            </w:r>
          </w:p>
          <w:p w14:paraId="53D4501A" w14:textId="77777777" w:rsidR="00AC4E65" w:rsidRPr="00F8396F" w:rsidRDefault="00AC4E65" w:rsidP="00F8396F">
            <w:pPr>
              <w:spacing w:line="360" w:lineRule="auto"/>
              <w:jc w:val="center"/>
              <w:rPr>
                <w:rFonts w:ascii="Palatino Linotype" w:eastAsia="Palatino Linotype" w:hAnsi="Palatino Linotype" w:cs="Palatino Linotype"/>
                <w:sz w:val="18"/>
                <w:szCs w:val="18"/>
              </w:rPr>
            </w:pPr>
          </w:p>
        </w:tc>
        <w:tc>
          <w:tcPr>
            <w:tcW w:w="2410" w:type="dxa"/>
          </w:tcPr>
          <w:p w14:paraId="1311E2C5" w14:textId="77777777" w:rsidR="00AC4E65" w:rsidRPr="00F8396F" w:rsidRDefault="00AC4E65" w:rsidP="00F8396F">
            <w:pPr>
              <w:spacing w:line="360" w:lineRule="auto"/>
              <w:jc w:val="both"/>
              <w:rPr>
                <w:rFonts w:ascii="Palatino Linotype" w:eastAsia="Palatino Linotype" w:hAnsi="Palatino Linotype" w:cs="Palatino Linotype"/>
                <w:sz w:val="18"/>
                <w:szCs w:val="18"/>
              </w:rPr>
            </w:pPr>
          </w:p>
          <w:p w14:paraId="30355391"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Responde por año refiriendo que 2025 hubo 8 aclaraciones y 3 orientaciones.</w:t>
            </w:r>
          </w:p>
          <w:p w14:paraId="08D3BDC4"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 xml:space="preserve">     </w:t>
            </w:r>
          </w:p>
        </w:tc>
        <w:tc>
          <w:tcPr>
            <w:tcW w:w="1276" w:type="dxa"/>
          </w:tcPr>
          <w:p w14:paraId="3E23C4BF"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2020 a 2024 no hubo ninguna</w:t>
            </w:r>
          </w:p>
        </w:tc>
        <w:tc>
          <w:tcPr>
            <w:tcW w:w="2976" w:type="dxa"/>
          </w:tcPr>
          <w:p w14:paraId="7D3FA43B"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Si, refirió el dato estadístico.</w:t>
            </w:r>
          </w:p>
        </w:tc>
      </w:tr>
      <w:tr w:rsidR="00AC4E65" w:rsidRPr="00F8396F" w14:paraId="7D5B09F6" w14:textId="77777777" w:rsidTr="00F8396F">
        <w:trPr>
          <w:jc w:val="center"/>
        </w:trPr>
        <w:tc>
          <w:tcPr>
            <w:tcW w:w="1838" w:type="dxa"/>
          </w:tcPr>
          <w:p w14:paraId="5EFBBEAE" w14:textId="77777777" w:rsidR="00AC4E65" w:rsidRPr="00F8396F" w:rsidRDefault="009305C7" w:rsidP="00F8396F">
            <w:pPr>
              <w:spacing w:line="360" w:lineRule="auto"/>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Cuantas inconformidades se han recibido</w:t>
            </w:r>
          </w:p>
          <w:p w14:paraId="7ACF1524" w14:textId="77777777" w:rsidR="00AC4E65" w:rsidRPr="00F8396F" w:rsidRDefault="00AC4E65" w:rsidP="00F8396F">
            <w:pPr>
              <w:spacing w:line="360" w:lineRule="auto"/>
              <w:jc w:val="center"/>
              <w:rPr>
                <w:rFonts w:ascii="Palatino Linotype" w:eastAsia="Palatino Linotype" w:hAnsi="Palatino Linotype" w:cs="Palatino Linotype"/>
                <w:sz w:val="18"/>
                <w:szCs w:val="18"/>
              </w:rPr>
            </w:pPr>
          </w:p>
        </w:tc>
        <w:tc>
          <w:tcPr>
            <w:tcW w:w="2410" w:type="dxa"/>
          </w:tcPr>
          <w:p w14:paraId="756AF08C"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Remitió el número de inconformidades por año desde 2020 a 2025.</w:t>
            </w:r>
          </w:p>
        </w:tc>
        <w:tc>
          <w:tcPr>
            <w:tcW w:w="1276" w:type="dxa"/>
          </w:tcPr>
          <w:p w14:paraId="229B2F69"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N/A</w:t>
            </w:r>
          </w:p>
        </w:tc>
        <w:tc>
          <w:tcPr>
            <w:tcW w:w="2976" w:type="dxa"/>
          </w:tcPr>
          <w:p w14:paraId="36768F0F"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Si, refirió el dato estadístico.</w:t>
            </w:r>
          </w:p>
        </w:tc>
      </w:tr>
      <w:tr w:rsidR="00AC4E65" w:rsidRPr="00F8396F" w14:paraId="5A3ADB62" w14:textId="77777777" w:rsidTr="00F8396F">
        <w:trPr>
          <w:jc w:val="center"/>
        </w:trPr>
        <w:tc>
          <w:tcPr>
            <w:tcW w:w="1838" w:type="dxa"/>
          </w:tcPr>
          <w:p w14:paraId="289A2891" w14:textId="77777777" w:rsidR="00AC4E65" w:rsidRPr="00F8396F" w:rsidRDefault="009305C7" w:rsidP="00F8396F">
            <w:pPr>
              <w:spacing w:line="360" w:lineRule="auto"/>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 xml:space="preserve">Cuantas reservas de la información se han llevado </w:t>
            </w:r>
          </w:p>
          <w:p w14:paraId="3D130271" w14:textId="77777777" w:rsidR="00AC4E65" w:rsidRPr="00F8396F" w:rsidRDefault="00AC4E65" w:rsidP="00F8396F">
            <w:pPr>
              <w:spacing w:line="360" w:lineRule="auto"/>
              <w:jc w:val="center"/>
              <w:rPr>
                <w:rFonts w:ascii="Palatino Linotype" w:eastAsia="Palatino Linotype" w:hAnsi="Palatino Linotype" w:cs="Palatino Linotype"/>
                <w:sz w:val="18"/>
                <w:szCs w:val="18"/>
              </w:rPr>
            </w:pPr>
          </w:p>
        </w:tc>
        <w:tc>
          <w:tcPr>
            <w:tcW w:w="2410" w:type="dxa"/>
          </w:tcPr>
          <w:p w14:paraId="1D5172A2" w14:textId="77777777" w:rsidR="00AC4E65" w:rsidRPr="00F8396F" w:rsidRDefault="00AC4E65" w:rsidP="00F8396F">
            <w:pPr>
              <w:spacing w:line="360" w:lineRule="auto"/>
              <w:jc w:val="both"/>
              <w:rPr>
                <w:rFonts w:ascii="Palatino Linotype" w:eastAsia="Palatino Linotype" w:hAnsi="Palatino Linotype" w:cs="Palatino Linotype"/>
                <w:sz w:val="18"/>
                <w:szCs w:val="18"/>
              </w:rPr>
            </w:pPr>
          </w:p>
          <w:p w14:paraId="58A77290"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 xml:space="preserve">Para 2025 refiere que se han llevado a cabo 6 reservas </w:t>
            </w:r>
          </w:p>
          <w:p w14:paraId="2AE2E39E"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 xml:space="preserve">     </w:t>
            </w:r>
          </w:p>
        </w:tc>
        <w:tc>
          <w:tcPr>
            <w:tcW w:w="1276" w:type="dxa"/>
          </w:tcPr>
          <w:p w14:paraId="5D42EE0D"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 xml:space="preserve">De 2020 a 2024 refiere que después de una búsqueda, no se localizaron actas del comité por lo </w:t>
            </w:r>
            <w:r w:rsidRPr="00F8396F">
              <w:rPr>
                <w:rFonts w:ascii="Palatino Linotype" w:eastAsia="Palatino Linotype" w:hAnsi="Palatino Linotype" w:cs="Palatino Linotype"/>
                <w:sz w:val="18"/>
                <w:szCs w:val="18"/>
              </w:rPr>
              <w:lastRenderedPageBreak/>
              <w:t>que no se cuenta con dicha información.</w:t>
            </w:r>
          </w:p>
        </w:tc>
        <w:tc>
          <w:tcPr>
            <w:tcW w:w="2976" w:type="dxa"/>
          </w:tcPr>
          <w:p w14:paraId="6BB357C4"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lastRenderedPageBreak/>
              <w:t>Parcialmente, no remitió el acta de inexistencia.</w:t>
            </w:r>
          </w:p>
        </w:tc>
      </w:tr>
      <w:tr w:rsidR="00AC4E65" w:rsidRPr="00F8396F" w14:paraId="7B660C73" w14:textId="77777777" w:rsidTr="00F8396F">
        <w:trPr>
          <w:jc w:val="center"/>
        </w:trPr>
        <w:tc>
          <w:tcPr>
            <w:tcW w:w="1838" w:type="dxa"/>
          </w:tcPr>
          <w:p w14:paraId="1EFF2F12" w14:textId="77777777" w:rsidR="00AC4E65" w:rsidRPr="00F8396F" w:rsidRDefault="009305C7" w:rsidP="00F8396F">
            <w:pPr>
              <w:spacing w:line="360" w:lineRule="auto"/>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Cuantas solicitudes se clasificaron como confidenciales</w:t>
            </w:r>
          </w:p>
          <w:p w14:paraId="3EBD91AB" w14:textId="77777777" w:rsidR="00AC4E65" w:rsidRPr="00F8396F" w:rsidRDefault="00AC4E65" w:rsidP="00F8396F">
            <w:pPr>
              <w:spacing w:line="360" w:lineRule="auto"/>
              <w:jc w:val="center"/>
              <w:rPr>
                <w:rFonts w:ascii="Palatino Linotype" w:eastAsia="Palatino Linotype" w:hAnsi="Palatino Linotype" w:cs="Palatino Linotype"/>
                <w:sz w:val="18"/>
                <w:szCs w:val="18"/>
              </w:rPr>
            </w:pPr>
          </w:p>
        </w:tc>
        <w:tc>
          <w:tcPr>
            <w:tcW w:w="2410" w:type="dxa"/>
          </w:tcPr>
          <w:p w14:paraId="098A1595" w14:textId="77777777" w:rsidR="00AC4E65" w:rsidRPr="00F8396F" w:rsidRDefault="00AC4E65" w:rsidP="00F8396F">
            <w:pPr>
              <w:spacing w:line="360" w:lineRule="auto"/>
              <w:jc w:val="both"/>
              <w:rPr>
                <w:rFonts w:ascii="Palatino Linotype" w:eastAsia="Palatino Linotype" w:hAnsi="Palatino Linotype" w:cs="Palatino Linotype"/>
                <w:sz w:val="18"/>
                <w:szCs w:val="18"/>
              </w:rPr>
            </w:pPr>
          </w:p>
          <w:p w14:paraId="116A9B0C"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No hubo pronunciamiento</w:t>
            </w:r>
          </w:p>
          <w:p w14:paraId="41CACB63"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 xml:space="preserve">     </w:t>
            </w:r>
          </w:p>
        </w:tc>
        <w:tc>
          <w:tcPr>
            <w:tcW w:w="1276" w:type="dxa"/>
          </w:tcPr>
          <w:p w14:paraId="1BE97F5E"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N/A</w:t>
            </w:r>
          </w:p>
        </w:tc>
        <w:tc>
          <w:tcPr>
            <w:tcW w:w="2976" w:type="dxa"/>
          </w:tcPr>
          <w:p w14:paraId="67C7E9ED"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No.</w:t>
            </w:r>
          </w:p>
        </w:tc>
      </w:tr>
      <w:tr w:rsidR="00AC4E65" w:rsidRPr="00F8396F" w14:paraId="1ED4B1C6" w14:textId="77777777" w:rsidTr="00F8396F">
        <w:trPr>
          <w:jc w:val="center"/>
        </w:trPr>
        <w:tc>
          <w:tcPr>
            <w:tcW w:w="1838" w:type="dxa"/>
          </w:tcPr>
          <w:p w14:paraId="14F89270" w14:textId="77777777" w:rsidR="00AC4E65" w:rsidRPr="00F8396F" w:rsidRDefault="009305C7" w:rsidP="00F8396F">
            <w:pPr>
              <w:spacing w:line="360" w:lineRule="auto"/>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Tipo de Información solicitada por los ciudadanos.</w:t>
            </w:r>
          </w:p>
        </w:tc>
        <w:tc>
          <w:tcPr>
            <w:tcW w:w="2410" w:type="dxa"/>
          </w:tcPr>
          <w:p w14:paraId="1F169381" w14:textId="77777777" w:rsidR="00AC4E65" w:rsidRPr="00F8396F" w:rsidRDefault="00AC4E65" w:rsidP="00F8396F">
            <w:pPr>
              <w:spacing w:line="360" w:lineRule="auto"/>
              <w:jc w:val="both"/>
              <w:rPr>
                <w:rFonts w:ascii="Palatino Linotype" w:eastAsia="Palatino Linotype" w:hAnsi="Palatino Linotype" w:cs="Palatino Linotype"/>
                <w:sz w:val="18"/>
                <w:szCs w:val="18"/>
              </w:rPr>
            </w:pPr>
          </w:p>
          <w:p w14:paraId="402573E9"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Remite un listado de temas más solicitados.</w:t>
            </w:r>
          </w:p>
          <w:p w14:paraId="77DC8663"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 xml:space="preserve">     </w:t>
            </w:r>
          </w:p>
        </w:tc>
        <w:tc>
          <w:tcPr>
            <w:tcW w:w="1276" w:type="dxa"/>
          </w:tcPr>
          <w:p w14:paraId="621C6E83" w14:textId="77777777" w:rsidR="00AC4E65" w:rsidRPr="00F8396F" w:rsidRDefault="00AC4E65" w:rsidP="00F8396F">
            <w:pPr>
              <w:spacing w:line="360" w:lineRule="auto"/>
              <w:jc w:val="both"/>
              <w:rPr>
                <w:rFonts w:ascii="Palatino Linotype" w:eastAsia="Palatino Linotype" w:hAnsi="Palatino Linotype" w:cs="Palatino Linotype"/>
                <w:sz w:val="18"/>
                <w:szCs w:val="18"/>
              </w:rPr>
            </w:pPr>
          </w:p>
          <w:p w14:paraId="77C87CD1"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N/A</w:t>
            </w:r>
          </w:p>
        </w:tc>
        <w:tc>
          <w:tcPr>
            <w:tcW w:w="2976" w:type="dxa"/>
          </w:tcPr>
          <w:p w14:paraId="616946F9"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Si.</w:t>
            </w:r>
          </w:p>
        </w:tc>
      </w:tr>
      <w:tr w:rsidR="00AC4E65" w:rsidRPr="00F8396F" w14:paraId="6D7B1354" w14:textId="77777777" w:rsidTr="00F8396F">
        <w:trPr>
          <w:jc w:val="center"/>
        </w:trPr>
        <w:tc>
          <w:tcPr>
            <w:tcW w:w="1838" w:type="dxa"/>
          </w:tcPr>
          <w:p w14:paraId="60B4C14F" w14:textId="77777777" w:rsidR="00AC4E65" w:rsidRPr="00F8396F" w:rsidRDefault="009305C7" w:rsidP="00F8396F">
            <w:pPr>
              <w:spacing w:line="360" w:lineRule="auto"/>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Respuestas a todas las solicitudes.</w:t>
            </w:r>
          </w:p>
          <w:p w14:paraId="1168DF60" w14:textId="77777777" w:rsidR="00AC4E65" w:rsidRPr="00F8396F" w:rsidRDefault="00AC4E65" w:rsidP="00F8396F">
            <w:pPr>
              <w:spacing w:line="360" w:lineRule="auto"/>
              <w:jc w:val="center"/>
              <w:rPr>
                <w:rFonts w:ascii="Palatino Linotype" w:eastAsia="Palatino Linotype" w:hAnsi="Palatino Linotype" w:cs="Palatino Linotype"/>
                <w:sz w:val="18"/>
                <w:szCs w:val="18"/>
              </w:rPr>
            </w:pPr>
          </w:p>
        </w:tc>
        <w:tc>
          <w:tcPr>
            <w:tcW w:w="2410" w:type="dxa"/>
          </w:tcPr>
          <w:p w14:paraId="7F4E1A06"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Remite un link en formato cerrado, para visualizar en IPOMEX.</w:t>
            </w:r>
          </w:p>
          <w:p w14:paraId="72494233"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 xml:space="preserve">     </w:t>
            </w:r>
          </w:p>
        </w:tc>
        <w:tc>
          <w:tcPr>
            <w:tcW w:w="1276" w:type="dxa"/>
          </w:tcPr>
          <w:p w14:paraId="7F7D9FA0"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Tendría que ser en otro formato.</w:t>
            </w:r>
          </w:p>
        </w:tc>
        <w:tc>
          <w:tcPr>
            <w:tcW w:w="2976" w:type="dxa"/>
          </w:tcPr>
          <w:p w14:paraId="1161BC22"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 xml:space="preserve">Parcialmente, ya que se ordenaría en formato abierto dicho link al ser bastante información. </w:t>
            </w:r>
          </w:p>
        </w:tc>
      </w:tr>
      <w:tr w:rsidR="00AC4E65" w:rsidRPr="00F8396F" w14:paraId="16C9F61E" w14:textId="77777777" w:rsidTr="00F8396F">
        <w:trPr>
          <w:jc w:val="center"/>
        </w:trPr>
        <w:tc>
          <w:tcPr>
            <w:tcW w:w="1838" w:type="dxa"/>
          </w:tcPr>
          <w:p w14:paraId="25A17973" w14:textId="77777777" w:rsidR="00AC4E65" w:rsidRPr="00F8396F" w:rsidRDefault="009305C7" w:rsidP="00F8396F">
            <w:pPr>
              <w:spacing w:line="360" w:lineRule="auto"/>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 xml:space="preserve">Número de sesiones ordinarias y extraordinarias del comité de transparencia para clasificar y desclasificar información. </w:t>
            </w:r>
          </w:p>
          <w:p w14:paraId="3EBCF50A" w14:textId="77777777" w:rsidR="00AC4E65" w:rsidRPr="00F8396F" w:rsidRDefault="00AC4E65" w:rsidP="00F8396F">
            <w:pPr>
              <w:spacing w:line="360" w:lineRule="auto"/>
              <w:jc w:val="center"/>
              <w:rPr>
                <w:rFonts w:ascii="Palatino Linotype" w:eastAsia="Palatino Linotype" w:hAnsi="Palatino Linotype" w:cs="Palatino Linotype"/>
                <w:sz w:val="18"/>
                <w:szCs w:val="18"/>
              </w:rPr>
            </w:pPr>
          </w:p>
        </w:tc>
        <w:tc>
          <w:tcPr>
            <w:tcW w:w="2410" w:type="dxa"/>
          </w:tcPr>
          <w:p w14:paraId="72114650"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Para 2025 refiere que se han llevado a cabo 6 reservas.</w:t>
            </w:r>
          </w:p>
          <w:p w14:paraId="1BC3686C" w14:textId="77777777" w:rsidR="00AC4E65" w:rsidRPr="00F8396F" w:rsidRDefault="00AC4E65" w:rsidP="00F8396F">
            <w:pPr>
              <w:spacing w:line="360" w:lineRule="auto"/>
              <w:jc w:val="both"/>
              <w:rPr>
                <w:rFonts w:ascii="Palatino Linotype" w:eastAsia="Palatino Linotype" w:hAnsi="Palatino Linotype" w:cs="Palatino Linotype"/>
                <w:sz w:val="18"/>
                <w:szCs w:val="18"/>
              </w:rPr>
            </w:pPr>
          </w:p>
        </w:tc>
        <w:tc>
          <w:tcPr>
            <w:tcW w:w="1276" w:type="dxa"/>
          </w:tcPr>
          <w:p w14:paraId="3289A65E"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De 2020 a 2024 refiere que después de una búsqueda, no se localizaron actas del comité por lo que no se cuenta con dicha información</w:t>
            </w:r>
          </w:p>
        </w:tc>
        <w:tc>
          <w:tcPr>
            <w:tcW w:w="2976" w:type="dxa"/>
          </w:tcPr>
          <w:p w14:paraId="65C0214A" w14:textId="77777777" w:rsidR="00AC4E65" w:rsidRPr="00F8396F" w:rsidRDefault="009305C7" w:rsidP="00F8396F">
            <w:pPr>
              <w:spacing w:line="360" w:lineRule="auto"/>
              <w:jc w:val="both"/>
              <w:rPr>
                <w:rFonts w:ascii="Palatino Linotype" w:eastAsia="Palatino Linotype" w:hAnsi="Palatino Linotype" w:cs="Palatino Linotype"/>
                <w:sz w:val="18"/>
                <w:szCs w:val="18"/>
              </w:rPr>
            </w:pPr>
            <w:r w:rsidRPr="00F8396F">
              <w:rPr>
                <w:rFonts w:ascii="Palatino Linotype" w:eastAsia="Palatino Linotype" w:hAnsi="Palatino Linotype" w:cs="Palatino Linotype"/>
                <w:sz w:val="18"/>
                <w:szCs w:val="18"/>
              </w:rPr>
              <w:t>Parcialmente, no remitió el acta de inexistencia.</w:t>
            </w:r>
          </w:p>
        </w:tc>
      </w:tr>
    </w:tbl>
    <w:p w14:paraId="5CF39565"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07B71BE3" w14:textId="77777777" w:rsidR="00AC4E65" w:rsidRPr="00F8396F" w:rsidRDefault="009305C7" w:rsidP="00F8396F">
      <w:pPr>
        <w:spacing w:after="0" w:line="360" w:lineRule="auto"/>
        <w:jc w:val="both"/>
        <w:rPr>
          <w:rFonts w:ascii="Palatino Linotype" w:hAnsi="Palatino Linotype"/>
        </w:rPr>
      </w:pPr>
      <w:r w:rsidRPr="00F8396F">
        <w:rPr>
          <w:rFonts w:ascii="Palatino Linotype" w:eastAsia="Palatino Linotype" w:hAnsi="Palatino Linotype" w:cs="Palatino Linotype"/>
        </w:rPr>
        <w:lastRenderedPageBreak/>
        <w:t xml:space="preserve">Ahora bien de lo remitido podemos tener por colmado lo referente a datos estadísticos referidos en el cuadro, no obstante, </w:t>
      </w:r>
      <w:r w:rsidRPr="00F8396F">
        <w:rPr>
          <w:rFonts w:ascii="Palatino Linotype" w:eastAsia="Palatino Linotype" w:hAnsi="Palatino Linotype" w:cs="Palatino Linotype"/>
          <w:color w:val="000000"/>
        </w:rPr>
        <w:t xml:space="preserve">omitieron pronunciarse del número de solicitudes que se clasificaron como confidenciales, por lo que </w:t>
      </w:r>
      <w:r w:rsidRPr="00F8396F">
        <w:rPr>
          <w:rFonts w:ascii="Palatino Linotype" w:eastAsia="Palatino Linotype" w:hAnsi="Palatino Linotype" w:cs="Palatino Linotype"/>
        </w:rPr>
        <w:t>en ese sentido al no existir pronunciamiento respecto de este sirve por analogía, el Criterio orientador 2/17, emitido por el entonces Instituto Nacional de Transparencia, Acceso a la Información y Protección de Datos Personales, señala lo siguiente:</w:t>
      </w:r>
    </w:p>
    <w:p w14:paraId="16B57EED" w14:textId="77777777" w:rsidR="00AC4E65" w:rsidRPr="00F8396F" w:rsidRDefault="00AC4E65" w:rsidP="00F8396F">
      <w:pPr>
        <w:spacing w:after="0" w:line="360" w:lineRule="auto"/>
        <w:ind w:right="-93"/>
        <w:jc w:val="both"/>
        <w:rPr>
          <w:rFonts w:ascii="Palatino Linotype" w:eastAsia="Palatino Linotype" w:hAnsi="Palatino Linotype" w:cs="Palatino Linotype"/>
        </w:rPr>
      </w:pPr>
    </w:p>
    <w:p w14:paraId="4BD30B0F" w14:textId="77777777" w:rsidR="00AC4E65" w:rsidRPr="00F8396F" w:rsidRDefault="009305C7" w:rsidP="00F8396F">
      <w:pPr>
        <w:spacing w:after="0" w:line="360" w:lineRule="auto"/>
        <w:ind w:left="567" w:right="567"/>
        <w:jc w:val="both"/>
        <w:rPr>
          <w:rFonts w:ascii="Palatino Linotype" w:eastAsia="Palatino Linotype" w:hAnsi="Palatino Linotype" w:cs="Palatino Linotype"/>
          <w:i/>
          <w:iCs/>
          <w:sz w:val="20"/>
          <w:szCs w:val="20"/>
        </w:rPr>
      </w:pPr>
      <w:r w:rsidRPr="00F8396F">
        <w:rPr>
          <w:rFonts w:ascii="Palatino Linotype" w:eastAsia="Palatino Linotype" w:hAnsi="Palatino Linotype" w:cs="Palatino Linotype"/>
          <w:b/>
          <w:bCs/>
          <w:i/>
          <w:iCs/>
          <w:sz w:val="20"/>
          <w:szCs w:val="20"/>
        </w:rPr>
        <w:t xml:space="preserve">“Congruencia y exhaustividad. Sus alcances para garantizar el derecho de acceso a la información. </w:t>
      </w:r>
      <w:r w:rsidRPr="00F8396F">
        <w:rPr>
          <w:rFonts w:ascii="Palatino Linotype" w:eastAsia="Palatino Linotype" w:hAnsi="Palatino Linotype" w:cs="Palatino Linotype"/>
          <w:i/>
          <w:iCs/>
          <w:sz w:val="20"/>
          <w:szCs w:val="2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F8396F">
        <w:rPr>
          <w:rFonts w:ascii="Palatino Linotype" w:eastAsia="Palatino Linotype" w:hAnsi="Palatino Linotype" w:cs="Palatino Linotype"/>
          <w:b/>
          <w:bCs/>
          <w:i/>
          <w:iCs/>
          <w:sz w:val="20"/>
          <w:szCs w:val="20"/>
        </w:rPr>
        <w:t>la exhaustividad significa que dicha respuesta se refiera expresamente a cada uno de los puntos solicitados</w:t>
      </w:r>
      <w:r w:rsidRPr="00F8396F">
        <w:rPr>
          <w:rFonts w:ascii="Palatino Linotype" w:eastAsia="Palatino Linotype" w:hAnsi="Palatino Linotype" w:cs="Palatino Linotype"/>
          <w:i/>
          <w:iCs/>
          <w:sz w:val="20"/>
          <w:szCs w:val="20"/>
        </w:rPr>
        <w:t xml:space="preserve">. Por lo anterior, los sujetos obligados cumplirán con los principios de congruencia y exhaustividad, cuando las respuestas que emitan guarden una relación lógica con lo solicitado y </w:t>
      </w:r>
      <w:r w:rsidRPr="00F8396F">
        <w:rPr>
          <w:rFonts w:ascii="Palatino Linotype" w:eastAsia="Palatino Linotype" w:hAnsi="Palatino Linotype" w:cs="Palatino Linotype"/>
          <w:b/>
          <w:bCs/>
          <w:i/>
          <w:iCs/>
          <w:sz w:val="20"/>
          <w:szCs w:val="20"/>
        </w:rPr>
        <w:t>atiendan de manera puntual y expresa, cada uno de los contenidos de información.”</w:t>
      </w:r>
    </w:p>
    <w:p w14:paraId="7A5C2ACB" w14:textId="77777777" w:rsidR="00AC4E65" w:rsidRPr="00F8396F" w:rsidRDefault="00AC4E65" w:rsidP="00F8396F">
      <w:pPr>
        <w:spacing w:after="0" w:line="360" w:lineRule="auto"/>
        <w:rPr>
          <w:rFonts w:ascii="Palatino Linotype" w:hAnsi="Palatino Linotype"/>
        </w:rPr>
      </w:pPr>
    </w:p>
    <w:p w14:paraId="3CE2A09D"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Del citado criterio, se desprende que todo acto administrativo debe apegarse al </w:t>
      </w:r>
      <w:r w:rsidRPr="00F8396F">
        <w:rPr>
          <w:rFonts w:ascii="Palatino Linotype" w:eastAsia="Palatino Linotype" w:hAnsi="Palatino Linotype" w:cs="Palatino Linotype"/>
          <w:b/>
          <w:bCs/>
        </w:rPr>
        <w:t>principio de congruencia y exhaustividad</w:t>
      </w:r>
      <w:r w:rsidRPr="00F8396F">
        <w:rPr>
          <w:rFonts w:ascii="Palatino Linotype" w:eastAsia="Palatino Linotype" w:hAnsi="Palatino Linotype" w:cs="Palatino Linotype"/>
        </w:rPr>
        <w:t xml:space="preserve">,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manera íntegra- sobre todos los puntos requeridos, a fin de satisfacer la solicitud correspondiente. </w:t>
      </w:r>
    </w:p>
    <w:p w14:paraId="5D386C0B"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5895C700" w14:textId="77777777" w:rsidR="00AC4E65" w:rsidRPr="00F8396F" w:rsidRDefault="009305C7" w:rsidP="00F8396F">
      <w:pPr>
        <w:spacing w:after="0" w:line="360" w:lineRule="auto"/>
        <w:jc w:val="both"/>
        <w:rPr>
          <w:rFonts w:ascii="Palatino Linotype" w:eastAsia="Palatino Linotype" w:hAnsi="Palatino Linotype" w:cs="Palatino Linotype"/>
          <w:b/>
          <w:bCs/>
        </w:rPr>
      </w:pPr>
      <w:r w:rsidRPr="00F8396F">
        <w:rPr>
          <w:rFonts w:ascii="Palatino Linotype" w:eastAsia="Palatino Linotype" w:hAnsi="Palatino Linotype" w:cs="Palatino Linotype"/>
        </w:rPr>
        <w:t xml:space="preserve">En atención a lo anterior, el Sujeto Obligado, no entregó todos los puntos solicitados, por tanto, deberá realizar la búsqueda de la información </w:t>
      </w:r>
      <w:r w:rsidRPr="00F8396F">
        <w:rPr>
          <w:rFonts w:ascii="Palatino Linotype" w:eastAsia="Palatino Linotype" w:hAnsi="Palatino Linotype" w:cs="Palatino Linotype"/>
          <w:b/>
          <w:bCs/>
        </w:rPr>
        <w:t>y entregar número de solicitudes que se clasificaron como confidenciales.</w:t>
      </w:r>
    </w:p>
    <w:p w14:paraId="05001F26" w14:textId="77777777" w:rsidR="00AC4E65" w:rsidRPr="00F8396F" w:rsidRDefault="00AC4E65" w:rsidP="00F8396F">
      <w:pPr>
        <w:spacing w:after="0" w:line="360" w:lineRule="auto"/>
        <w:jc w:val="both"/>
        <w:rPr>
          <w:rFonts w:ascii="Palatino Linotype" w:eastAsia="Palatino Linotype" w:hAnsi="Palatino Linotype" w:cs="Palatino Linotype"/>
          <w:b/>
          <w:bCs/>
        </w:rPr>
      </w:pPr>
    </w:p>
    <w:p w14:paraId="70B7A79A" w14:textId="31D8C8D8" w:rsidR="00AC4E65" w:rsidRPr="00F8396F" w:rsidRDefault="009305C7" w:rsidP="00F8396F">
      <w:pPr>
        <w:spacing w:after="0" w:line="360" w:lineRule="auto"/>
        <w:jc w:val="both"/>
        <w:rPr>
          <w:rFonts w:ascii="Palatino Linotype" w:eastAsia="Palatino Linotype" w:hAnsi="Palatino Linotype" w:cs="Palatino Linotype"/>
          <w:b/>
          <w:bCs/>
          <w:color w:val="000000"/>
        </w:rPr>
      </w:pPr>
      <w:r w:rsidRPr="00F8396F">
        <w:rPr>
          <w:rFonts w:ascii="Palatino Linotype" w:eastAsia="Palatino Linotype" w:hAnsi="Palatino Linotype" w:cs="Palatino Linotype"/>
        </w:rPr>
        <w:t xml:space="preserve">Ahora </w:t>
      </w:r>
      <w:r w:rsidR="00F8396F" w:rsidRPr="00F8396F">
        <w:rPr>
          <w:rFonts w:ascii="Palatino Linotype" w:eastAsia="Palatino Linotype" w:hAnsi="Palatino Linotype" w:cs="Palatino Linotype"/>
        </w:rPr>
        <w:t>bien,</w:t>
      </w:r>
      <w:r w:rsidRPr="00F8396F">
        <w:rPr>
          <w:rFonts w:ascii="Palatino Linotype" w:eastAsia="Palatino Linotype" w:hAnsi="Palatino Linotype" w:cs="Palatino Linotype"/>
        </w:rPr>
        <w:t xml:space="preserve"> por cuanto hace al número de actas para la reserva de la información, refirieron que para 2020 a 2024, después de una búsqueda exhaustiva en sus archivos no se localizaron dichas actas, por lo que no se cuenta con la información. </w:t>
      </w:r>
      <w:r w:rsidRPr="00F8396F">
        <w:rPr>
          <w:rFonts w:ascii="Palatino Linotype" w:eastAsia="Palatino Linotype" w:hAnsi="Palatino Linotype" w:cs="Palatino Linotype"/>
          <w:color w:val="000000"/>
        </w:rPr>
        <w:t xml:space="preserve">Es decir, aludió a que la información era inexistente; </w:t>
      </w:r>
      <w:r w:rsidRPr="00F8396F">
        <w:rPr>
          <w:rFonts w:ascii="Palatino Linotype" w:eastAsia="Palatino Linotype" w:hAnsi="Palatino Linotype" w:cs="Palatino Linotype"/>
        </w:rPr>
        <w:t>sobre el tema, el Criterio con clave de control SO/014/2017, de la Segunda Época, emitido por el Instituto Nacional de Transparencia, Acceso a la Información Pública y Protección de Datos Personales en el Estado de México y Municipios, que señala lo siguiente:</w:t>
      </w:r>
    </w:p>
    <w:p w14:paraId="50A5C4FE" w14:textId="77777777" w:rsidR="00AC4E65" w:rsidRPr="00F8396F" w:rsidRDefault="00AC4E65" w:rsidP="00F8396F">
      <w:pPr>
        <w:spacing w:after="0" w:line="360" w:lineRule="auto"/>
        <w:jc w:val="both"/>
        <w:rPr>
          <w:rFonts w:ascii="Palatino Linotype" w:eastAsia="Palatino Linotype" w:hAnsi="Palatino Linotype" w:cs="Palatino Linotype"/>
          <w:b/>
          <w:bCs/>
          <w:color w:val="000000"/>
        </w:rPr>
      </w:pPr>
    </w:p>
    <w:p w14:paraId="02831C78" w14:textId="77777777" w:rsidR="00AC4E65" w:rsidRPr="00F8396F" w:rsidRDefault="009305C7" w:rsidP="00F8396F">
      <w:pPr>
        <w:pBdr>
          <w:top w:val="nil"/>
          <w:left w:val="nil"/>
          <w:bottom w:val="nil"/>
          <w:right w:val="nil"/>
          <w:between w:val="nil"/>
        </w:pBdr>
        <w:spacing w:after="0" w:line="360" w:lineRule="auto"/>
        <w:ind w:left="720"/>
        <w:jc w:val="both"/>
        <w:rPr>
          <w:rFonts w:ascii="Palatino Linotype" w:eastAsia="Palatino Linotype" w:hAnsi="Palatino Linotype" w:cs="Palatino Linotype"/>
          <w:i/>
          <w:iCs/>
          <w:color w:val="000000"/>
          <w:sz w:val="20"/>
          <w:szCs w:val="20"/>
        </w:rPr>
      </w:pPr>
      <w:r w:rsidRPr="00F8396F">
        <w:rPr>
          <w:rFonts w:ascii="Palatino Linotype" w:eastAsia="Palatino Linotype" w:hAnsi="Palatino Linotype" w:cs="Palatino Linotype"/>
          <w:b/>
          <w:bCs/>
          <w:i/>
          <w:iCs/>
          <w:color w:val="000000"/>
          <w:sz w:val="20"/>
          <w:szCs w:val="20"/>
        </w:rPr>
        <w:t>“Inexistencia</w:t>
      </w:r>
      <w:r w:rsidRPr="00F8396F">
        <w:rPr>
          <w:rFonts w:ascii="Palatino Linotype" w:eastAsia="Palatino Linotype" w:hAnsi="Palatino Linotype" w:cs="Palatino Linotype"/>
          <w:i/>
          <w:iCs/>
          <w:color w:val="000000"/>
          <w:sz w:val="20"/>
          <w:szCs w:val="20"/>
        </w:rPr>
        <w:t xml:space="preserve">. La inexistencia es una cuestión de hecho que se atribuye a la información solicitada e implica que ésta no se encuentra en los archivos del sujeto obligado, no obstante que cuenta con facultades para poseerla.” </w:t>
      </w:r>
    </w:p>
    <w:p w14:paraId="7AE7D30D"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2A98810E"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Del citado criterio, se desprende que la inexistencia de la información es una cuestión de hecho que se le atribuye a la misma, cuando ésta no se encuentra en los archivos del sujeto obligado. 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 </w:t>
      </w:r>
    </w:p>
    <w:p w14:paraId="379BACB6"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6A3D858D"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Así, es posible concluir que la inexistencia presupone la competencia del sujeto obligado para conocer de la información, pero por alguna circunstancia, la documentación solicitada </w:t>
      </w:r>
      <w:r w:rsidRPr="00F8396F">
        <w:rPr>
          <w:rFonts w:ascii="Palatino Linotype" w:eastAsia="Palatino Linotype" w:hAnsi="Palatino Linotype" w:cs="Palatino Linotype"/>
        </w:rPr>
        <w:lastRenderedPageBreak/>
        <w:t xml:space="preserve">no obra en sus archivos; sin embargo, no basta con que los sujetos obligados señalen dicha circunstancia, sino que también debe de señalar las razones por las cuales no cuentan con lo peticionado, es decir, las circunstancias que dan lugar a la inexistencia. Lo cual aconteció en el presente caso, pues, el área idónea indicó que la información no era existente en sus archivos después de una búsqueda exhaustiva. </w:t>
      </w:r>
    </w:p>
    <w:p w14:paraId="55395E58"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14E533EF" w14:textId="77777777" w:rsidR="00AC4E65" w:rsidRPr="00F8396F" w:rsidRDefault="009305C7" w:rsidP="00F8396F">
      <w:pPr>
        <w:spacing w:after="0" w:line="360" w:lineRule="auto"/>
        <w:jc w:val="both"/>
        <w:rPr>
          <w:rFonts w:ascii="Palatino Linotype" w:eastAsia="Palatino Linotype" w:hAnsi="Palatino Linotype" w:cs="Palatino Linotype"/>
          <w:b/>
          <w:bCs/>
          <w:color w:val="000000"/>
        </w:rPr>
      </w:pPr>
      <w:r w:rsidRPr="00F8396F">
        <w:rPr>
          <w:rFonts w:ascii="Palatino Linotype" w:eastAsia="Palatino Linotype" w:hAnsi="Palatino Linotype" w:cs="Palatino Linotype"/>
        </w:rPr>
        <w:t>Así, se logra desprender que la información solicitada por la persona Recurrente, es inexistente, toda vez que el Sujeto Obligado, cumplió con lo establecido en el artículo 162 de la Ley de Transparencia y Acceso a la Información Pública del Estado de México y Municipios, al gestionar el requerimiento al área idónea, a saber, a la Unidad de Transparencia y Mejora Regulatoria, y esta señalar las razones por las cuales no obraban en sus archivos las actas del comité de transparencia correspondiente de dos mil veinte a dos mil veinticuatro.</w:t>
      </w:r>
    </w:p>
    <w:p w14:paraId="380602C2" w14:textId="77777777" w:rsidR="00AC4E65" w:rsidRPr="00F8396F" w:rsidRDefault="00AC4E65" w:rsidP="00F8396F">
      <w:pPr>
        <w:spacing w:after="0" w:line="360" w:lineRule="auto"/>
        <w:jc w:val="both"/>
        <w:rPr>
          <w:rFonts w:ascii="Palatino Linotype" w:eastAsia="Palatino Linotype" w:hAnsi="Palatino Linotype" w:cs="Palatino Linotype"/>
          <w:b/>
          <w:bCs/>
          <w:color w:val="000000"/>
        </w:rPr>
      </w:pPr>
    </w:p>
    <w:p w14:paraId="59A4A963"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Ahora bien, no pasa desapercibido que el Sujeto Obligado aludió a que había generado dichas actas, al precisar que después de una búsqueda exhaustiva, no encontraron algún documento, es decir, que la información solicitada por el Particular, se generó, pero es inexistente; por lo que, se considera que la inexistencia, debe ser declarada formalmente por el Comité de Transparencia. Situación que toma relevancia, pues a la fecha de presentación de la solicitud de información (treinta de septiembre de dos mil veinticinco), aún no transcurrían los treinta días naturales para la depuración de las actas, es decir, la información obraba en sus archivos, por lo que se tenían que resguardar; </w:t>
      </w:r>
    </w:p>
    <w:p w14:paraId="1D031DCC"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1B9AE4FE"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Sobre el tema, el artículo 19 de la Ley de Transparencia y Acceso a la Información Pública del Estado de México y Municipios, precisa que la información debe de existir, si se refiere a las facultades, competencias y funciones que los ordenamientos jurídicos aplicables </w:t>
      </w:r>
      <w:r w:rsidRPr="00F8396F">
        <w:rPr>
          <w:rFonts w:ascii="Palatino Linotype" w:eastAsia="Palatino Linotype" w:hAnsi="Palatino Linotype" w:cs="Palatino Linotype"/>
        </w:rPr>
        <w:lastRenderedPageBreak/>
        <w:t>otorguen a los sujetos obligados. Asimismo, que si el Sujeto Obligado, en el ejercicio de sus atribuciones, debía generar, poseer o administrar la información, pero esta no se encuentra, el Comité de Transparencia deberá emitir un acuerdo de inexistencia, debidamente fundado y motivado, en el que detalle las razones del por qué no obra en sus archivos. En ese orden de ideas, el Criterio de interpretación, de la Primera Época, con clave de control SO/012/2010, emitido por el Pleno del Instituto Nacional de Transparencia, Acceso a la Información y Protección de Datos Personales, mismo que se cita por analogía, establece lo siguiente:</w:t>
      </w:r>
    </w:p>
    <w:p w14:paraId="204F9B7F" w14:textId="77777777" w:rsidR="00AC4E65" w:rsidRPr="00F8396F" w:rsidRDefault="00AC4E65" w:rsidP="00F8396F">
      <w:pPr>
        <w:spacing w:after="0" w:line="360" w:lineRule="auto"/>
        <w:jc w:val="both"/>
        <w:rPr>
          <w:rFonts w:ascii="Palatino Linotype" w:eastAsia="Palatino Linotype" w:hAnsi="Palatino Linotype" w:cs="Palatino Linotype"/>
          <w:b/>
          <w:bCs/>
          <w:color w:val="000000"/>
        </w:rPr>
      </w:pPr>
    </w:p>
    <w:p w14:paraId="290D2BF5" w14:textId="77777777" w:rsidR="00AC4E65" w:rsidRPr="00F8396F" w:rsidRDefault="009305C7" w:rsidP="00F8396F">
      <w:pPr>
        <w:pBdr>
          <w:top w:val="nil"/>
          <w:left w:val="nil"/>
          <w:bottom w:val="nil"/>
          <w:right w:val="nil"/>
          <w:between w:val="nil"/>
        </w:pBdr>
        <w:spacing w:after="0" w:line="360" w:lineRule="auto"/>
        <w:ind w:left="567" w:right="567"/>
        <w:jc w:val="both"/>
        <w:rPr>
          <w:rFonts w:ascii="Palatino Linotype" w:eastAsia="Palatino Linotype" w:hAnsi="Palatino Linotype" w:cs="Palatino Linotype"/>
          <w:i/>
          <w:iCs/>
          <w:color w:val="000000"/>
          <w:sz w:val="20"/>
          <w:szCs w:val="20"/>
        </w:rPr>
      </w:pPr>
      <w:r w:rsidRPr="00F8396F">
        <w:rPr>
          <w:rFonts w:ascii="Palatino Linotype" w:eastAsia="Palatino Linotype" w:hAnsi="Palatino Linotype" w:cs="Palatino Linotype"/>
          <w:b/>
          <w:bCs/>
          <w:i/>
          <w:iCs/>
          <w:color w:val="000000"/>
          <w:sz w:val="20"/>
          <w:szCs w:val="20"/>
        </w:rPr>
        <w:t>“Propósito de la declaración formal de inexistencia</w:t>
      </w:r>
      <w:r w:rsidRPr="00F8396F">
        <w:rPr>
          <w:rFonts w:ascii="Palatino Linotype" w:eastAsia="Palatino Linotype" w:hAnsi="Palatino Linotype" w:cs="Palatino Linotype"/>
          <w:i/>
          <w:iCs/>
          <w:color w:val="000000"/>
          <w:sz w:val="20"/>
          <w:szCs w:val="20"/>
        </w:rPr>
        <w:t xml:space="preserve">. 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14:paraId="795C2127"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5E70DC7D" w14:textId="77777777" w:rsidR="00AC4E65" w:rsidRPr="00F8396F" w:rsidRDefault="009305C7" w:rsidP="00F8396F">
      <w:pPr>
        <w:spacing w:after="0" w:line="360" w:lineRule="auto"/>
        <w:jc w:val="both"/>
        <w:rPr>
          <w:rFonts w:ascii="Palatino Linotype" w:eastAsia="Palatino Linotype" w:hAnsi="Palatino Linotype" w:cs="Palatino Linotype"/>
          <w:b/>
          <w:bCs/>
          <w:color w:val="000000"/>
        </w:rPr>
      </w:pPr>
      <w:r w:rsidRPr="00F8396F">
        <w:rPr>
          <w:rFonts w:ascii="Palatino Linotype" w:eastAsia="Palatino Linotype" w:hAnsi="Palatino Linotype" w:cs="Palatino Linotype"/>
        </w:rPr>
        <w:t>De la misma manera, el Criterio de interpretación, de la Segunda Época, con clave de control SO/004/2019, emitido por el del Instituto Nacional de Transparencia, Acceso a la Información y Protección de Datos Personales, cuyo texto y rubro son los siguientes:</w:t>
      </w:r>
    </w:p>
    <w:p w14:paraId="2AC7830D" w14:textId="77777777" w:rsidR="00AC4E65" w:rsidRPr="00F8396F" w:rsidRDefault="00AC4E65" w:rsidP="00F8396F">
      <w:pPr>
        <w:spacing w:after="0" w:line="360" w:lineRule="auto"/>
        <w:jc w:val="both"/>
        <w:rPr>
          <w:rFonts w:ascii="Palatino Linotype" w:eastAsia="Palatino Linotype" w:hAnsi="Palatino Linotype" w:cs="Palatino Linotype"/>
          <w:b/>
          <w:bCs/>
          <w:color w:val="000000"/>
        </w:rPr>
      </w:pPr>
    </w:p>
    <w:p w14:paraId="42FB42D1" w14:textId="77777777" w:rsidR="00AC4E65" w:rsidRPr="00F8396F" w:rsidRDefault="009305C7" w:rsidP="00F8396F">
      <w:pPr>
        <w:pBdr>
          <w:top w:val="nil"/>
          <w:left w:val="nil"/>
          <w:bottom w:val="nil"/>
          <w:right w:val="nil"/>
          <w:between w:val="nil"/>
        </w:pBdr>
        <w:spacing w:after="0" w:line="360" w:lineRule="auto"/>
        <w:ind w:left="567" w:right="567"/>
        <w:jc w:val="both"/>
        <w:rPr>
          <w:rFonts w:ascii="Palatino Linotype" w:eastAsia="Palatino Linotype" w:hAnsi="Palatino Linotype" w:cs="Palatino Linotype"/>
          <w:i/>
          <w:iCs/>
          <w:color w:val="000000"/>
          <w:sz w:val="20"/>
          <w:szCs w:val="20"/>
        </w:rPr>
      </w:pPr>
      <w:r w:rsidRPr="00F8396F">
        <w:rPr>
          <w:rFonts w:ascii="Palatino Linotype" w:eastAsia="Palatino Linotype" w:hAnsi="Palatino Linotype" w:cs="Palatino Linotype"/>
          <w:b/>
          <w:bCs/>
          <w:i/>
          <w:iCs/>
          <w:color w:val="000000"/>
          <w:sz w:val="20"/>
          <w:szCs w:val="20"/>
        </w:rPr>
        <w:t xml:space="preserve">“Propósito de la declaración formal de inexistencia. </w:t>
      </w:r>
      <w:r w:rsidRPr="00F8396F">
        <w:rPr>
          <w:rFonts w:ascii="Palatino Linotype" w:eastAsia="Palatino Linotype" w:hAnsi="Palatino Linotype" w:cs="Palatino Linotype"/>
          <w:i/>
          <w:iCs/>
          <w:color w:val="000000"/>
          <w:sz w:val="20"/>
          <w:szCs w:val="20"/>
        </w:rPr>
        <w:t>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3C3F3580" w14:textId="77777777" w:rsidR="00AC4E65" w:rsidRPr="00F8396F" w:rsidRDefault="00AC4E65" w:rsidP="00F8396F">
      <w:pPr>
        <w:spacing w:after="0" w:line="360" w:lineRule="auto"/>
        <w:jc w:val="both"/>
        <w:rPr>
          <w:rFonts w:ascii="Palatino Linotype" w:eastAsia="Palatino Linotype" w:hAnsi="Palatino Linotype" w:cs="Palatino Linotype"/>
          <w:i/>
          <w:iCs/>
        </w:rPr>
      </w:pPr>
    </w:p>
    <w:p w14:paraId="5FF446B7" w14:textId="77777777" w:rsidR="00AC4E65" w:rsidRPr="00F8396F" w:rsidRDefault="009305C7" w:rsidP="00F8396F">
      <w:pPr>
        <w:spacing w:after="0" w:line="360" w:lineRule="auto"/>
        <w:jc w:val="both"/>
        <w:rPr>
          <w:rFonts w:ascii="Palatino Linotype" w:eastAsia="Palatino Linotype" w:hAnsi="Palatino Linotype" w:cs="Palatino Linotype"/>
          <w:i/>
          <w:iCs/>
        </w:rPr>
      </w:pPr>
      <w:r w:rsidRPr="00F8396F">
        <w:rPr>
          <w:rFonts w:ascii="Palatino Linotype" w:eastAsia="Palatino Linotype" w:hAnsi="Palatino Linotype" w:cs="Palatino Linotype"/>
        </w:rPr>
        <w:t>De lo anterior se colige que las declaraciones de inexistencia de los Comités de Transparencia, deben de contener los elementos suficientes para generar en los solicitantes, certeza de que la información no obra en sus archivos, esto es,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 Asimismo, según Calero, Natalia (2016), en la “Ley General de Transparencia y Acceso a la Información Pública Comentada” (p. 419), las declaraciones de inexistencia, deben contener lo siguiente:</w:t>
      </w:r>
    </w:p>
    <w:p w14:paraId="3949C4CE" w14:textId="77777777" w:rsidR="00AC4E65" w:rsidRPr="00F8396F" w:rsidRDefault="00AC4E65" w:rsidP="00F8396F">
      <w:pPr>
        <w:spacing w:after="0" w:line="360" w:lineRule="auto"/>
        <w:jc w:val="both"/>
        <w:rPr>
          <w:rFonts w:ascii="Palatino Linotype" w:eastAsia="Palatino Linotype" w:hAnsi="Palatino Linotype" w:cs="Palatino Linotype"/>
          <w:b/>
          <w:bCs/>
          <w:color w:val="000000"/>
        </w:rPr>
      </w:pPr>
    </w:p>
    <w:p w14:paraId="5E0FE302" w14:textId="77777777" w:rsidR="00AC4E65" w:rsidRPr="00F8396F" w:rsidRDefault="009305C7" w:rsidP="00F8396F">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b/>
          <w:bCs/>
          <w:color w:val="000000"/>
        </w:rPr>
        <w:t>Los elementos que le permitan a los solicitantes tener certeza de que el Sujeto Obligado utilizó un criterio de búsqueda exhaustivo</w:t>
      </w:r>
      <w:r w:rsidRPr="00F8396F">
        <w:rPr>
          <w:rFonts w:ascii="Palatino Linotype" w:eastAsia="Palatino Linotype" w:hAnsi="Palatino Linotype" w:cs="Palatino Linotype"/>
          <w:color w:val="000000"/>
        </w:rPr>
        <w:t>: Para atender dicho supuesto, se debe precisar en qué unidades administrativas buscó, así como en el tipo de archivos y la manera en que realizó la indagación;</w:t>
      </w:r>
    </w:p>
    <w:p w14:paraId="2284AB34" w14:textId="77777777" w:rsidR="00AC4E65" w:rsidRPr="00F8396F" w:rsidRDefault="00AC4E65" w:rsidP="00F8396F">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rPr>
      </w:pPr>
    </w:p>
    <w:p w14:paraId="56A8BDCF" w14:textId="77777777" w:rsidR="00AC4E65" w:rsidRPr="00F8396F" w:rsidRDefault="009305C7" w:rsidP="00F8396F">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b/>
          <w:bCs/>
          <w:color w:val="000000"/>
        </w:rPr>
        <w:t>Las circunstancias de tiempo, modo y lugar que motiven las razones por las cuales la información es inexistente</w:t>
      </w:r>
      <w:r w:rsidRPr="00F8396F">
        <w:rPr>
          <w:rFonts w:ascii="Palatino Linotype" w:eastAsia="Palatino Linotype" w:hAnsi="Palatino Linotype" w:cs="Palatino Linotype"/>
          <w:color w:val="000000"/>
        </w:rPr>
        <w:t xml:space="preserve">: Al respecto, los sujetos obligados para acreditar dicho </w:t>
      </w:r>
      <w:r w:rsidRPr="00F8396F">
        <w:rPr>
          <w:rFonts w:ascii="Palatino Linotype" w:eastAsia="Palatino Linotype" w:hAnsi="Palatino Linotype" w:cs="Palatino Linotype"/>
          <w:color w:val="000000"/>
        </w:rPr>
        <w:lastRenderedPageBreak/>
        <w:t>punto, deberán proveer la mayor cantidad de elementos posibles que permitan evidencia las razones por las cuales la información requerida no existe, y</w:t>
      </w:r>
    </w:p>
    <w:p w14:paraId="20A19C57" w14:textId="77777777" w:rsidR="00AC4E65" w:rsidRPr="00F8396F" w:rsidRDefault="009305C7" w:rsidP="00F8396F">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rPr>
      </w:pPr>
      <w:r w:rsidRPr="00F8396F">
        <w:rPr>
          <w:rFonts w:ascii="Palatino Linotype" w:eastAsia="Palatino Linotype" w:hAnsi="Palatino Linotype" w:cs="Palatino Linotype"/>
          <w:b/>
          <w:bCs/>
          <w:color w:val="000000"/>
        </w:rPr>
        <w:t>El servidor público responsable de contar con ésta</w:t>
      </w:r>
      <w:r w:rsidRPr="00F8396F">
        <w:rPr>
          <w:rFonts w:ascii="Palatino Linotype" w:eastAsia="Palatino Linotype" w:hAnsi="Palatino Linotype" w:cs="Palatino Linotype"/>
          <w:color w:val="000000"/>
        </w:rPr>
        <w:t>: Es importante indicar, el cargo y las razones jurídicas por las cuales debió generar la información.</w:t>
      </w:r>
    </w:p>
    <w:p w14:paraId="72F7663B" w14:textId="77777777" w:rsidR="00AC4E65" w:rsidRPr="00F8396F" w:rsidRDefault="00AC4E65" w:rsidP="00F8396F">
      <w:pPr>
        <w:spacing w:after="0" w:line="360" w:lineRule="auto"/>
        <w:jc w:val="both"/>
        <w:rPr>
          <w:rFonts w:ascii="Palatino Linotype" w:eastAsia="Palatino Linotype" w:hAnsi="Palatino Linotype" w:cs="Palatino Linotype"/>
          <w:b/>
          <w:bCs/>
          <w:color w:val="000000"/>
        </w:rPr>
      </w:pPr>
    </w:p>
    <w:p w14:paraId="1819E138"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Conforme a lo citado, se considera que es necesario que el Ayuntamiento de Chapultepec, declare por medio de su Comité de Transparencia, la inexistencia de la información solicitada; para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w:t>
      </w:r>
    </w:p>
    <w:p w14:paraId="7A15C94D"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30D893D2" w14:textId="77777777" w:rsidR="00AC4E65" w:rsidRPr="00F8396F" w:rsidRDefault="009305C7" w:rsidP="00F8396F">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 xml:space="preserve">Analizar el caso y tomar las medidas necesarias para localizar la información; </w:t>
      </w:r>
    </w:p>
    <w:p w14:paraId="7FABBB13" w14:textId="77777777" w:rsidR="00AC4E65" w:rsidRPr="00F8396F" w:rsidRDefault="009305C7" w:rsidP="00F8396F">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 xml:space="preserve">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 </w:t>
      </w:r>
    </w:p>
    <w:p w14:paraId="7A34B54B" w14:textId="77777777" w:rsidR="00AC4E65" w:rsidRPr="00F8396F" w:rsidRDefault="009305C7" w:rsidP="00F8396F">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 xml:space="preserve">Ordenar, siempre que sea materialmente posible, que se genere o reponga la información en caso de que ésta tuviera que existir o previa acreditación de la imposibilidad de su generación, exponga de forma fundada y motivada las razones de dicha situación, y. </w:t>
      </w:r>
    </w:p>
    <w:p w14:paraId="531C05F1" w14:textId="77777777" w:rsidR="00AC4E65" w:rsidRPr="00F8396F" w:rsidRDefault="009305C7" w:rsidP="00F8396F">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Notificar al Órgano Interno de Control o equivalente, a efecto de que inicie el procedimiento de responsabilidad administrativa correspondiente.</w:t>
      </w:r>
    </w:p>
    <w:p w14:paraId="751CC697" w14:textId="77777777" w:rsidR="00AC4E65" w:rsidRPr="00F8396F" w:rsidRDefault="00AC4E65" w:rsidP="00F8396F">
      <w:pPr>
        <w:spacing w:after="0" w:line="360" w:lineRule="auto"/>
        <w:jc w:val="both"/>
        <w:rPr>
          <w:rFonts w:ascii="Palatino Linotype" w:eastAsia="Palatino Linotype" w:hAnsi="Palatino Linotype" w:cs="Palatino Linotype"/>
          <w:b/>
          <w:bCs/>
          <w:color w:val="000000"/>
        </w:rPr>
      </w:pPr>
    </w:p>
    <w:p w14:paraId="6BFB791A" w14:textId="77777777" w:rsidR="00AC4E65" w:rsidRPr="00F8396F" w:rsidRDefault="009305C7" w:rsidP="00F8396F">
      <w:pP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lastRenderedPageBreak/>
        <w:t>P</w:t>
      </w:r>
      <w:r w:rsidRPr="00F8396F">
        <w:rPr>
          <w:rFonts w:ascii="Palatino Linotype" w:eastAsia="Palatino Linotype" w:hAnsi="Palatino Linotype" w:cs="Palatino Linotype"/>
        </w:rPr>
        <w:t>or tales circunstancias, para dar atención al requerimiento de información, se considera que el Sujeto Obligado deberá declarar la inexistencia de manera formal, de manera fundada y motivada por el Comité de Transparencia, conforme a los criterios previamente establecidos, con el fin de garantizar a la persona Recurrente, que los documentos peticionados no obran en sus archivos, al haber sido depurados, con el fin de dar cumplimiento al tercer párrafo, del artículo 19 de la Ley de Transparencia y Acceso a la Información Pública del Estado de México y Municipios.</w:t>
      </w:r>
    </w:p>
    <w:p w14:paraId="2961CA2A"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27958081" w14:textId="77777777" w:rsidR="00AC4E65" w:rsidRPr="00F8396F" w:rsidRDefault="009305C7" w:rsidP="00F8396F">
      <w:pPr>
        <w:widowControl w:val="0"/>
        <w:spacing w:after="0" w:line="360" w:lineRule="auto"/>
        <w:jc w:val="both"/>
        <w:rPr>
          <w:rFonts w:ascii="Palatino Linotype" w:eastAsia="Palatino Linotype" w:hAnsi="Palatino Linotype" w:cs="Palatino Linotype"/>
          <w:color w:val="222222"/>
          <w:sz w:val="20"/>
          <w:szCs w:val="20"/>
        </w:rPr>
      </w:pPr>
      <w:r w:rsidRPr="00F8396F">
        <w:rPr>
          <w:rFonts w:ascii="Palatino Linotype" w:eastAsia="Palatino Linotype" w:hAnsi="Palatino Linotype" w:cs="Palatino Linotype"/>
        </w:rPr>
        <w:t>Ahora bien finalmente para el caso de las respuestas a todas las solicitudes, en ese sentido, si bien adjuntó una liga electrónica para consultar la información</w:t>
      </w:r>
      <w:r w:rsidRPr="00F8396F">
        <w:rPr>
          <w:rFonts w:ascii="Palatino Linotype" w:eastAsia="Palatino Linotype" w:hAnsi="Palatino Linotype" w:cs="Palatino Linotype"/>
          <w:color w:val="222222"/>
        </w:rPr>
        <w:t>, se logra vislumbrar que se encuentra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2D6FA723" w14:textId="77777777" w:rsidR="00AC4E65" w:rsidRPr="00F8396F" w:rsidRDefault="009305C7" w:rsidP="00F8396F">
      <w:pPr>
        <w:widowControl w:val="0"/>
        <w:spacing w:after="0" w:line="360" w:lineRule="auto"/>
        <w:jc w:val="both"/>
        <w:rPr>
          <w:rFonts w:ascii="Palatino Linotype" w:eastAsia="Palatino Linotype" w:hAnsi="Palatino Linotype" w:cs="Palatino Linotype"/>
          <w:color w:val="222222"/>
        </w:rPr>
      </w:pPr>
      <w:r w:rsidRPr="00F8396F">
        <w:rPr>
          <w:rFonts w:ascii="Palatino Linotype" w:eastAsia="Palatino Linotype" w:hAnsi="Palatino Linotype" w:cs="Palatino Linotype"/>
          <w:color w:val="222222"/>
        </w:rPr>
        <w:t> </w:t>
      </w:r>
    </w:p>
    <w:p w14:paraId="2F6BAE20" w14:textId="77777777" w:rsidR="00AC4E65" w:rsidRPr="00F8396F" w:rsidRDefault="009305C7" w:rsidP="00F8396F">
      <w:pPr>
        <w:widowControl w:val="0"/>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5103D53F" w14:textId="77777777" w:rsidR="00AC4E65" w:rsidRPr="00F8396F" w:rsidRDefault="009305C7" w:rsidP="00F8396F">
      <w:pPr>
        <w:widowControl w:val="0"/>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 </w:t>
      </w:r>
    </w:p>
    <w:p w14:paraId="1B18A0A4" w14:textId="77777777" w:rsidR="00AC4E65" w:rsidRPr="00F8396F" w:rsidRDefault="009305C7" w:rsidP="00F8396F">
      <w:pPr>
        <w:widowControl w:val="0"/>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En ese contexto, el artículo 3°, fracciones VIII y XVI de la Ley de Transparencia y Acceso a la Información Pública del Estado de México y Municipios, precisan lo siguiente:</w:t>
      </w:r>
    </w:p>
    <w:p w14:paraId="1AD76363" w14:textId="77777777" w:rsidR="00AC4E65" w:rsidRPr="00F8396F" w:rsidRDefault="00AC4E65" w:rsidP="00F8396F">
      <w:pPr>
        <w:widowControl w:val="0"/>
        <w:spacing w:after="0" w:line="360" w:lineRule="auto"/>
        <w:jc w:val="both"/>
        <w:rPr>
          <w:rFonts w:ascii="Palatino Linotype" w:eastAsia="Palatino Linotype" w:hAnsi="Palatino Linotype" w:cs="Palatino Linotype"/>
          <w:color w:val="000000"/>
        </w:rPr>
      </w:pPr>
    </w:p>
    <w:p w14:paraId="540C7C18" w14:textId="77777777" w:rsidR="00AC4E65" w:rsidRPr="00F8396F" w:rsidRDefault="009305C7" w:rsidP="00F8396F">
      <w:pPr>
        <w:numPr>
          <w:ilvl w:val="0"/>
          <w:numId w:val="10"/>
        </w:numPr>
        <w:pBdr>
          <w:top w:val="nil"/>
          <w:left w:val="nil"/>
          <w:bottom w:val="nil"/>
          <w:right w:val="nil"/>
          <w:between w:val="nil"/>
        </w:pBdr>
        <w:spacing w:after="0" w:line="360" w:lineRule="auto"/>
        <w:ind w:left="777" w:hanging="357"/>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b/>
          <w:bCs/>
          <w:color w:val="000000"/>
        </w:rPr>
        <w:lastRenderedPageBreak/>
        <w:t>Dato abierto:</w:t>
      </w:r>
      <w:r w:rsidRPr="00F8396F">
        <w:rPr>
          <w:rFonts w:ascii="Palatino Linotype" w:eastAsia="Palatino Linotype" w:hAnsi="Palatino Linotype" w:cs="Palatino Linotype"/>
          <w:color w:val="000000"/>
        </w:rPr>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7E018838" w14:textId="77777777" w:rsidR="00AC4E65" w:rsidRPr="00F8396F" w:rsidRDefault="009305C7" w:rsidP="00F8396F">
      <w:pPr>
        <w:widowControl w:val="0"/>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 </w:t>
      </w:r>
    </w:p>
    <w:p w14:paraId="1BD3D4F1" w14:textId="77777777" w:rsidR="00AC4E65" w:rsidRPr="00F8396F" w:rsidRDefault="009305C7" w:rsidP="00F8396F">
      <w:pPr>
        <w:widowControl w:val="0"/>
        <w:numPr>
          <w:ilvl w:val="0"/>
          <w:numId w:val="9"/>
        </w:numP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b/>
          <w:bCs/>
          <w:color w:val="000000"/>
        </w:rPr>
        <w:t>Formato accesible:</w:t>
      </w:r>
      <w:r w:rsidRPr="00F8396F">
        <w:rPr>
          <w:rFonts w:ascii="Palatino Linotype" w:eastAsia="Palatino Linotype" w:hAnsi="Palatino Linotype" w:cs="Palatino Linotype"/>
          <w:color w:val="000000"/>
        </w:rPr>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289CDA20" w14:textId="77777777" w:rsidR="00AC4E65" w:rsidRPr="00F8396F" w:rsidRDefault="009305C7" w:rsidP="00F8396F">
      <w:pPr>
        <w:widowControl w:val="0"/>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 </w:t>
      </w:r>
    </w:p>
    <w:p w14:paraId="2468B66C" w14:textId="77777777" w:rsidR="00AC4E65" w:rsidRPr="00F8396F" w:rsidRDefault="009305C7" w:rsidP="00F8396F">
      <w:pPr>
        <w:widowControl w:val="0"/>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en estas.</w:t>
      </w:r>
    </w:p>
    <w:p w14:paraId="602B1AEF" w14:textId="77777777" w:rsidR="00AC4E65" w:rsidRPr="00F8396F" w:rsidRDefault="009305C7" w:rsidP="00F8396F">
      <w:pPr>
        <w:widowControl w:val="0"/>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 </w:t>
      </w:r>
    </w:p>
    <w:p w14:paraId="70B52A86" w14:textId="77777777" w:rsidR="00AC4E65" w:rsidRPr="00F8396F" w:rsidRDefault="009305C7" w:rsidP="00F8396F">
      <w:pPr>
        <w:widowControl w:val="0"/>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712D3F80" w14:textId="77777777" w:rsidR="00AC4E65" w:rsidRPr="00F8396F" w:rsidRDefault="00AC4E65" w:rsidP="00F8396F">
      <w:pPr>
        <w:widowControl w:val="0"/>
        <w:spacing w:after="0" w:line="360" w:lineRule="auto"/>
        <w:jc w:val="both"/>
        <w:rPr>
          <w:rFonts w:ascii="Palatino Linotype" w:eastAsia="Palatino Linotype" w:hAnsi="Palatino Linotype" w:cs="Palatino Linotype"/>
          <w:color w:val="000000"/>
        </w:rPr>
      </w:pPr>
    </w:p>
    <w:p w14:paraId="6FEA1632"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Como se logra observar, el Sujeto Obligado si bien señaló una página electrónica, omitió proporcionarla en formato abierto, lo cual implica la dificultad de acceder a la misma, pues </w:t>
      </w:r>
      <w:r w:rsidRPr="00F8396F">
        <w:rPr>
          <w:rFonts w:ascii="Palatino Linotype" w:eastAsia="Palatino Linotype" w:hAnsi="Palatino Linotype" w:cs="Palatino Linotype"/>
        </w:rPr>
        <w:lastRenderedPageBreak/>
        <w:t>se traduce al hecho de que el Particular tendría que colocar cada dígito alfanumérico, y cuya equivocación implicaría no acceder a la información contenida en las mismas, además de que, se encuentra poco visible. Sin menoscabar lo anterior, este Instituto revisó la liga electrónica remitida, la cual da acceso a lo siguiente:</w:t>
      </w:r>
    </w:p>
    <w:p w14:paraId="02627062"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1F1C4A0C" w14:textId="77777777" w:rsidR="00AC4E65" w:rsidRPr="00F8396F" w:rsidRDefault="009305C7" w:rsidP="00F8396F">
      <w:pPr>
        <w:spacing w:after="0" w:line="360" w:lineRule="auto"/>
        <w:jc w:val="center"/>
        <w:rPr>
          <w:rFonts w:ascii="Palatino Linotype" w:eastAsia="Palatino Linotype" w:hAnsi="Palatino Linotype" w:cs="Palatino Linotype"/>
        </w:rPr>
      </w:pPr>
      <w:r w:rsidRPr="00F8396F">
        <w:rPr>
          <w:rFonts w:ascii="Palatino Linotype" w:eastAsia="Palatino Linotype" w:hAnsi="Palatino Linotype" w:cs="Palatino Linotype"/>
          <w:noProof/>
        </w:rPr>
        <w:drawing>
          <wp:inline distT="0" distB="0" distL="0" distR="0" wp14:anchorId="36E2A9DE" wp14:editId="309B6D89">
            <wp:extent cx="4418270" cy="1516749"/>
            <wp:effectExtent l="0" t="0" r="0" b="0"/>
            <wp:docPr id="21404713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418270" cy="1516749"/>
                    </a:xfrm>
                    <a:prstGeom prst="rect">
                      <a:avLst/>
                    </a:prstGeom>
                    <a:ln/>
                  </pic:spPr>
                </pic:pic>
              </a:graphicData>
            </a:graphic>
          </wp:inline>
        </w:drawing>
      </w:r>
    </w:p>
    <w:p w14:paraId="1B5179E4"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1FBDD6E7" w14:textId="77777777" w:rsidR="00AC4E65" w:rsidRPr="00F8396F" w:rsidRDefault="009305C7" w:rsidP="00F8396F">
      <w:pPr>
        <w:tabs>
          <w:tab w:val="center" w:pos="4522"/>
        </w:tabs>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Como se logra observar, el Sujeto Obligado bien proporcionó la información requerida también lo es no hubo pronunciamiento en su totalidad y omitió entregar el acuerdo de inexistencia, aunado a que señaló una página electrónica,  y la entrego en formato cerrado y si al revisar dicha liga electrónica no contiene la información solicitada, por lo tanto, incumplió con lo establecido en el artículo 161 de la Ley de Transparencia y Acceso a la Información Pública del Estado de México y Municipios</w:t>
      </w:r>
      <w:r w:rsidRPr="00F8396F">
        <w:rPr>
          <w:rFonts w:ascii="Palatino Linotype" w:eastAsia="Palatino Linotype" w:hAnsi="Palatino Linotype" w:cs="Palatino Linotype"/>
          <w:color w:val="000000"/>
        </w:rPr>
        <w:t xml:space="preserve">, por lo que, el agravio resulta </w:t>
      </w:r>
      <w:r w:rsidRPr="00F8396F">
        <w:rPr>
          <w:rFonts w:ascii="Palatino Linotype" w:eastAsia="Palatino Linotype" w:hAnsi="Palatino Linotype" w:cs="Palatino Linotype"/>
          <w:b/>
          <w:bCs/>
          <w:color w:val="000000"/>
        </w:rPr>
        <w:t>PARCIALMENTE FUNDADO</w:t>
      </w:r>
      <w:r w:rsidRPr="00F8396F">
        <w:rPr>
          <w:rFonts w:ascii="Palatino Linotype" w:eastAsia="Palatino Linotype" w:hAnsi="Palatino Linotype" w:cs="Palatino Linotype"/>
          <w:color w:val="000000"/>
        </w:rPr>
        <w:t>.</w:t>
      </w:r>
    </w:p>
    <w:p w14:paraId="50EA22CD"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4145E5DE"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De esta manera, el derecho de acceso a la información pública se satisface en aquellos casos en que se entregue el soporte documental en el que conste la información solicitada, sin necesidad de elaborar documentos </w:t>
      </w:r>
      <w:r w:rsidRPr="00F8396F">
        <w:rPr>
          <w:rFonts w:ascii="Palatino Linotype" w:eastAsia="Palatino Linotype" w:hAnsi="Palatino Linotype" w:cs="Palatino Linotype"/>
          <w:i/>
          <w:iCs/>
        </w:rPr>
        <w:t>ad hoc;</w:t>
      </w:r>
      <w:r w:rsidRPr="00F8396F">
        <w:rPr>
          <w:rFonts w:ascii="Palatino Linotype" w:eastAsia="Palatino Linotype" w:hAnsi="Palatino Linotype" w:cs="Palatino Linotype"/>
        </w:rPr>
        <w:t xml:space="preserve"> lo cual, de conformidad con en el artículo 160 de la Ley de Transparencia y Acceso a la Información Pública del Estado de México y Municipios, el cual refiere que los sujetos obligados deberán entregar la información que obre en sus archivos.</w:t>
      </w:r>
    </w:p>
    <w:p w14:paraId="319055DC" w14:textId="77777777" w:rsidR="00AC4E65" w:rsidRPr="00F8396F" w:rsidRDefault="009305C7" w:rsidP="00F8396F">
      <w:pPr>
        <w:tabs>
          <w:tab w:val="left" w:pos="3480"/>
        </w:tabs>
        <w:spacing w:after="0" w:line="360" w:lineRule="auto"/>
        <w:jc w:val="both"/>
        <w:rPr>
          <w:rFonts w:ascii="Palatino Linotype" w:eastAsia="Palatino Linotype" w:hAnsi="Palatino Linotype" w:cs="Palatino Linotype"/>
          <w:color w:val="FF0000"/>
        </w:rPr>
      </w:pPr>
      <w:r w:rsidRPr="00F8396F">
        <w:rPr>
          <w:rFonts w:ascii="Palatino Linotype" w:eastAsia="Palatino Linotype" w:hAnsi="Palatino Linotype" w:cs="Palatino Linotype"/>
          <w:color w:val="FF0000"/>
        </w:rPr>
        <w:lastRenderedPageBreak/>
        <w:tab/>
        <w:t>.</w:t>
      </w:r>
    </w:p>
    <w:p w14:paraId="093A9518"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las respuestas a las solicitudes de información referidas en respuesta, el acuerdo de inexistencia de las actas del comité de transparencia de dos mil veinte a dos mil veinticuatro y el número de solicitudes con carácter de confidencial.</w:t>
      </w:r>
    </w:p>
    <w:p w14:paraId="277667BA" w14:textId="77777777" w:rsidR="00AC4E65" w:rsidRPr="00F8396F" w:rsidRDefault="00AC4E65" w:rsidP="00F8396F">
      <w:pPr>
        <w:spacing w:after="0" w:line="360" w:lineRule="auto"/>
        <w:jc w:val="both"/>
        <w:rPr>
          <w:rFonts w:ascii="Palatino Linotype" w:hAnsi="Palatino Linotype"/>
        </w:rPr>
      </w:pPr>
    </w:p>
    <w:p w14:paraId="04761248" w14:textId="5BE9C599"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Finalmente, este Instituto considera que los documentos ordenados en cuanto a las respuestas de las solicitudes, pudieran contar con datos o información clasificada, como pudiera ser el nombre </w:t>
      </w:r>
      <w:r w:rsidR="00F8396F">
        <w:rPr>
          <w:rFonts w:ascii="Palatino Linotype" w:eastAsia="Palatino Linotype" w:hAnsi="Palatino Linotype" w:cs="Palatino Linotype"/>
        </w:rPr>
        <w:t>y datos de contacto de particulares</w:t>
      </w:r>
      <w:r w:rsidRPr="00F8396F">
        <w:rPr>
          <w:rFonts w:ascii="Palatino Linotype" w:eastAsia="Palatino Linotype" w:hAnsi="Palatino Linotype" w:cs="Palatino Linotype"/>
        </w:rPr>
        <w:t xml:space="preserve">,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40A8011D"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083F8EC7" w14:textId="77777777" w:rsidR="00AC4E65" w:rsidRPr="00F8396F" w:rsidRDefault="009305C7" w:rsidP="00F8396F">
      <w:pP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rPr>
        <w:t xml:space="preserve">Ahora bien para el caso de la información numérica,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que dé cuenta de lo solicitado, </w:t>
      </w:r>
      <w:r w:rsidRPr="00F8396F">
        <w:rPr>
          <w:rFonts w:ascii="Palatino Linotype" w:eastAsia="Palatino Linotype" w:hAnsi="Palatino Linotype" w:cs="Palatino Linotype"/>
          <w:color w:val="000000"/>
        </w:rPr>
        <w:t>y toda vez que únicamente se pide información estadística, resulta procedente ordenar la información en versión íntegra</w:t>
      </w:r>
    </w:p>
    <w:p w14:paraId="09552896"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2302B020"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392B86DB" w14:textId="77777777" w:rsidR="00AC4E65" w:rsidRPr="00F8396F" w:rsidRDefault="009305C7" w:rsidP="00F8396F">
      <w:pPr>
        <w:pStyle w:val="Ttulo2"/>
      </w:pPr>
      <w:bookmarkStart w:id="27" w:name="_heading=h.o75pjs6i7e" w:colFirst="0" w:colLast="0"/>
      <w:bookmarkStart w:id="28" w:name="_Toc226636913"/>
      <w:bookmarkEnd w:id="27"/>
      <w:r w:rsidRPr="00F8396F">
        <w:t>SEXTO. Decisión</w:t>
      </w:r>
      <w:bookmarkEnd w:id="28"/>
    </w:p>
    <w:p w14:paraId="55E1411F" w14:textId="77777777" w:rsidR="00AC4E65" w:rsidRPr="00F8396F" w:rsidRDefault="00AC4E65" w:rsidP="00F8396F">
      <w:pPr>
        <w:spacing w:after="0" w:line="360" w:lineRule="auto"/>
        <w:jc w:val="both"/>
        <w:rPr>
          <w:rFonts w:ascii="Palatino Linotype" w:eastAsia="Palatino Linotype" w:hAnsi="Palatino Linotype" w:cs="Palatino Linotype"/>
          <w:b/>
          <w:bCs/>
          <w:color w:val="FF0000"/>
        </w:rPr>
      </w:pPr>
    </w:p>
    <w:p w14:paraId="3D8C19A1"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 xml:space="preserve">De acuerdo con lo expuesto y, con fundamento en el artículo 186, fracción III, de la Ley de Transparencia y Acceso a la Información Pública del Estado de México y Municipios, este Instituto considera procedente </w:t>
      </w:r>
      <w:r w:rsidRPr="00F8396F">
        <w:rPr>
          <w:rFonts w:ascii="Palatino Linotype" w:eastAsia="Palatino Linotype" w:hAnsi="Palatino Linotype" w:cs="Palatino Linotype"/>
          <w:b/>
          <w:bCs/>
        </w:rPr>
        <w:t xml:space="preserve">MODIFICAR </w:t>
      </w:r>
      <w:r w:rsidRPr="00F8396F">
        <w:rPr>
          <w:rFonts w:ascii="Palatino Linotype" w:eastAsia="Palatino Linotype" w:hAnsi="Palatino Linotype" w:cs="Palatino Linotype"/>
        </w:rPr>
        <w:t>la respuesta del Ayuntamiento de Chapultepec, a efecto de que previa búsqueda exhaustiva y razonable entregue, en su caso en versión pública e integra la información solicitada.</w:t>
      </w:r>
    </w:p>
    <w:p w14:paraId="42C00763"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5BE828E5" w14:textId="77777777" w:rsidR="00AC4E65" w:rsidRPr="00F8396F" w:rsidRDefault="009305C7" w:rsidP="00F8396F">
      <w:pPr>
        <w:spacing w:after="0" w:line="360" w:lineRule="auto"/>
        <w:jc w:val="both"/>
        <w:rPr>
          <w:rFonts w:ascii="Palatino Linotype" w:eastAsia="Palatino Linotype" w:hAnsi="Palatino Linotype" w:cs="Palatino Linotype"/>
          <w:b/>
          <w:bCs/>
        </w:rPr>
      </w:pPr>
      <w:r w:rsidRPr="00F8396F">
        <w:rPr>
          <w:rFonts w:ascii="Palatino Linotype" w:eastAsia="Palatino Linotype" w:hAnsi="Palatino Linotype" w:cs="Palatino Linotype"/>
          <w:b/>
          <w:bCs/>
        </w:rPr>
        <w:t>Términos de la Resolución para conocimiento del Particular</w:t>
      </w:r>
    </w:p>
    <w:p w14:paraId="7475C16A" w14:textId="77777777" w:rsidR="00AC4E65" w:rsidRPr="00F8396F" w:rsidRDefault="00AC4E65" w:rsidP="00F8396F">
      <w:pPr>
        <w:spacing w:after="0" w:line="360" w:lineRule="auto"/>
        <w:jc w:val="both"/>
        <w:rPr>
          <w:rFonts w:ascii="Palatino Linotype" w:eastAsia="Palatino Linotype" w:hAnsi="Palatino Linotype" w:cs="Palatino Linotype"/>
          <w:b/>
          <w:bCs/>
          <w:color w:val="FF0000"/>
        </w:rPr>
      </w:pPr>
    </w:p>
    <w:p w14:paraId="7931E16D" w14:textId="5FA324A3"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Se le hace del conocimiento a la persona Recurrente que, en el presente asunto, se le da la razón, pues el Sujeto Obligado, si bien entregó la información, omitió hacerlo de manera correcta y completa, por lo que, deberá hacer la entrega de la información solicitada.</w:t>
      </w:r>
      <w:r w:rsidR="00F8396F">
        <w:rPr>
          <w:rFonts w:ascii="Palatino Linotype" w:eastAsia="Palatino Linotype" w:hAnsi="Palatino Linotype" w:cs="Palatino Linotype"/>
        </w:rPr>
        <w:t xml:space="preserve"> </w:t>
      </w:r>
      <w:r w:rsidRPr="00F8396F">
        <w:rPr>
          <w:rFonts w:ascii="Palatino Linotype" w:eastAsia="Palatino Linotype" w:hAnsi="Palatino Linotype" w:cs="Palatino Linotype"/>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09A20ADC"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288761EE"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rPr>
        <w:t>Por lo expuesto y fundado, este Pleno:</w:t>
      </w:r>
    </w:p>
    <w:p w14:paraId="50ABF600"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70094639" w14:textId="77777777" w:rsidR="00AC4E65" w:rsidRPr="00AB2261" w:rsidRDefault="009305C7" w:rsidP="00AB2261">
      <w:pPr>
        <w:pStyle w:val="Ttulo1"/>
      </w:pPr>
      <w:bookmarkStart w:id="29" w:name="_heading=h.o9n7jei2neb0" w:colFirst="0" w:colLast="0"/>
      <w:bookmarkStart w:id="30" w:name="_Toc226636914"/>
      <w:bookmarkEnd w:id="29"/>
      <w:r w:rsidRPr="00F8396F">
        <w:t>R E S U E L V E</w:t>
      </w:r>
      <w:bookmarkEnd w:id="30"/>
    </w:p>
    <w:p w14:paraId="2ED7EBF3" w14:textId="77777777" w:rsidR="00AC4E65" w:rsidRPr="00F8396F" w:rsidRDefault="00AC4E65" w:rsidP="00F8396F">
      <w:pPr>
        <w:spacing w:after="0" w:line="360" w:lineRule="auto"/>
        <w:jc w:val="both"/>
        <w:rPr>
          <w:rFonts w:ascii="Palatino Linotype" w:eastAsia="Palatino Linotype" w:hAnsi="Palatino Linotype" w:cs="Palatino Linotype"/>
          <w:b/>
          <w:bCs/>
          <w:color w:val="FF0000"/>
        </w:rPr>
      </w:pPr>
    </w:p>
    <w:p w14:paraId="2C838AD7" w14:textId="77777777" w:rsidR="00AC4E65" w:rsidRPr="00F8396F" w:rsidRDefault="009305C7" w:rsidP="00F8396F">
      <w:pPr>
        <w:spacing w:after="0" w:line="360" w:lineRule="auto"/>
        <w:jc w:val="both"/>
        <w:rPr>
          <w:rFonts w:ascii="Palatino Linotype" w:eastAsia="Arial" w:hAnsi="Palatino Linotype" w:cs="Arial"/>
          <w:b/>
          <w:bCs/>
          <w:sz w:val="15"/>
          <w:szCs w:val="15"/>
        </w:rPr>
      </w:pPr>
      <w:r w:rsidRPr="00F8396F">
        <w:rPr>
          <w:rFonts w:ascii="Palatino Linotype" w:eastAsia="Palatino Linotype" w:hAnsi="Palatino Linotype" w:cs="Palatino Linotype"/>
          <w:b/>
          <w:bCs/>
        </w:rPr>
        <w:t xml:space="preserve">PRIMERO. </w:t>
      </w:r>
      <w:r w:rsidRPr="00F8396F">
        <w:rPr>
          <w:rFonts w:ascii="Palatino Linotype" w:eastAsia="Palatino Linotype" w:hAnsi="Palatino Linotype" w:cs="Palatino Linotype"/>
        </w:rPr>
        <w:t xml:space="preserve">Se </w:t>
      </w:r>
      <w:r w:rsidRPr="00F8396F">
        <w:rPr>
          <w:rFonts w:ascii="Palatino Linotype" w:eastAsia="Palatino Linotype" w:hAnsi="Palatino Linotype" w:cs="Palatino Linotype"/>
          <w:b/>
          <w:bCs/>
        </w:rPr>
        <w:t xml:space="preserve">MODIFICA </w:t>
      </w:r>
      <w:r w:rsidRPr="00F8396F">
        <w:rPr>
          <w:rFonts w:ascii="Palatino Linotype" w:eastAsia="Palatino Linotype" w:hAnsi="Palatino Linotype" w:cs="Palatino Linotype"/>
        </w:rPr>
        <w:t>la respuesta entregada por el Sujeto Obligado, a la solicitud de información</w:t>
      </w:r>
      <w:r w:rsidRPr="00F8396F">
        <w:rPr>
          <w:rFonts w:ascii="Palatino Linotype" w:eastAsia="Arial" w:hAnsi="Palatino Linotype" w:cs="Arial"/>
          <w:b/>
          <w:bCs/>
          <w:sz w:val="15"/>
          <w:szCs w:val="15"/>
        </w:rPr>
        <w:t xml:space="preserve"> </w:t>
      </w:r>
      <w:r w:rsidRPr="00F8396F">
        <w:rPr>
          <w:rFonts w:ascii="Palatino Linotype" w:eastAsia="Palatino Linotype" w:hAnsi="Palatino Linotype" w:cs="Palatino Linotype"/>
        </w:rPr>
        <w:t xml:space="preserve">00139/CHAPULTE/IP/2025, por resultar </w:t>
      </w:r>
      <w:r w:rsidRPr="00F8396F">
        <w:rPr>
          <w:rFonts w:ascii="Palatino Linotype" w:eastAsia="Palatino Linotype" w:hAnsi="Palatino Linotype" w:cs="Palatino Linotype"/>
          <w:b/>
          <w:bCs/>
        </w:rPr>
        <w:t xml:space="preserve">FUNDADAS </w:t>
      </w:r>
      <w:r w:rsidRPr="00F8396F">
        <w:rPr>
          <w:rFonts w:ascii="Palatino Linotype" w:eastAsia="Palatino Linotype" w:hAnsi="Palatino Linotype" w:cs="Palatino Linotype"/>
        </w:rPr>
        <w:t xml:space="preserve">las razones o motivos de </w:t>
      </w:r>
      <w:r w:rsidRPr="00F8396F">
        <w:rPr>
          <w:rFonts w:ascii="Palatino Linotype" w:eastAsia="Palatino Linotype" w:hAnsi="Palatino Linotype" w:cs="Palatino Linotype"/>
        </w:rPr>
        <w:lastRenderedPageBreak/>
        <w:t>inconformidad hechos valer por el Recurrente, en términos de los considerandos QUINTO y SEXTO de la presente Resolución.</w:t>
      </w:r>
    </w:p>
    <w:p w14:paraId="7BFCEBA1" w14:textId="061DAE59" w:rsid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b/>
          <w:bCs/>
        </w:rPr>
        <w:t xml:space="preserve">SEGUNDO. </w:t>
      </w:r>
      <w:r w:rsidRPr="00F8396F">
        <w:rPr>
          <w:rFonts w:ascii="Palatino Linotype" w:eastAsia="Palatino Linotype" w:hAnsi="Palatino Linotype" w:cs="Palatino Linotype"/>
        </w:rPr>
        <w:t xml:space="preserve">Se </w:t>
      </w:r>
      <w:r w:rsidRPr="00F8396F">
        <w:rPr>
          <w:rFonts w:ascii="Palatino Linotype" w:eastAsia="Palatino Linotype" w:hAnsi="Palatino Linotype" w:cs="Palatino Linotype"/>
          <w:b/>
          <w:bCs/>
        </w:rPr>
        <w:t>ORDENA</w:t>
      </w:r>
      <w:r w:rsidRPr="00F8396F">
        <w:rPr>
          <w:rFonts w:ascii="Palatino Linotype" w:eastAsia="Palatino Linotype" w:hAnsi="Palatino Linotype" w:cs="Palatino Linotype"/>
        </w:rPr>
        <w:t xml:space="preserve"> al Ente Recurrido</w:t>
      </w:r>
      <w:r w:rsidRPr="00F8396F">
        <w:rPr>
          <w:rFonts w:ascii="Palatino Linotype" w:eastAsia="Palatino Linotype" w:hAnsi="Palatino Linotype" w:cs="Palatino Linotype"/>
          <w:b/>
          <w:bCs/>
        </w:rPr>
        <w:t xml:space="preserve">, </w:t>
      </w:r>
      <w:r w:rsidRPr="00F8396F">
        <w:rPr>
          <w:rFonts w:ascii="Palatino Linotype" w:eastAsia="Palatino Linotype" w:hAnsi="Palatino Linotype" w:cs="Palatino Linotype"/>
        </w:rPr>
        <w:t>a efecto de que previa búsqueda exhaustiva y razonable, en los archivos de las unidades administrativas competentes, entregue a través del Sistema de Acceso a la Información Mexiquense (SAIMEX)</w:t>
      </w:r>
      <w:r w:rsidR="00F8396F">
        <w:rPr>
          <w:rFonts w:ascii="Palatino Linotype" w:eastAsia="Palatino Linotype" w:hAnsi="Palatino Linotype" w:cs="Palatino Linotype"/>
        </w:rPr>
        <w:t>.</w:t>
      </w:r>
    </w:p>
    <w:p w14:paraId="59FCD6E5" w14:textId="77777777" w:rsidR="00F8396F" w:rsidRPr="00F8396F" w:rsidRDefault="00F8396F" w:rsidP="00F8396F">
      <w:pPr>
        <w:spacing w:after="0" w:line="360" w:lineRule="auto"/>
        <w:jc w:val="both"/>
        <w:rPr>
          <w:rFonts w:ascii="Palatino Linotype" w:eastAsia="Palatino Linotype" w:hAnsi="Palatino Linotype" w:cs="Palatino Linotype"/>
        </w:rPr>
      </w:pPr>
    </w:p>
    <w:p w14:paraId="4D9CF8A3" w14:textId="01E56006" w:rsidR="00AC4E65" w:rsidRPr="00F8396F" w:rsidRDefault="009305C7" w:rsidP="00F8396F">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 xml:space="preserve">El Acuerdo del Comité de Transparencia, donde confirme la inexistencia de las </w:t>
      </w:r>
      <w:r w:rsidR="00F8396F">
        <w:rPr>
          <w:rFonts w:ascii="Palatino Linotype" w:eastAsia="Palatino Linotype" w:hAnsi="Palatino Linotype" w:cs="Palatino Linotype"/>
          <w:color w:val="000000"/>
        </w:rPr>
        <w:t>A</w:t>
      </w:r>
      <w:r w:rsidRPr="00F8396F">
        <w:rPr>
          <w:rFonts w:ascii="Palatino Linotype" w:eastAsia="Palatino Linotype" w:hAnsi="Palatino Linotype" w:cs="Palatino Linotype"/>
          <w:color w:val="000000"/>
        </w:rPr>
        <w:t xml:space="preserve">ctas </w:t>
      </w:r>
      <w:r w:rsidR="00F8396F">
        <w:rPr>
          <w:rFonts w:ascii="Palatino Linotype" w:eastAsia="Palatino Linotype" w:hAnsi="Palatino Linotype" w:cs="Palatino Linotype"/>
          <w:color w:val="000000"/>
        </w:rPr>
        <w:t>de las Sesiones del C</w:t>
      </w:r>
      <w:r w:rsidRPr="00F8396F">
        <w:rPr>
          <w:rFonts w:ascii="Palatino Linotype" w:eastAsia="Palatino Linotype" w:hAnsi="Palatino Linotype" w:cs="Palatino Linotype"/>
          <w:color w:val="000000"/>
        </w:rPr>
        <w:t xml:space="preserve">omité de </w:t>
      </w:r>
      <w:r w:rsidR="00F8396F">
        <w:rPr>
          <w:rFonts w:ascii="Palatino Linotype" w:eastAsia="Palatino Linotype" w:hAnsi="Palatino Linotype" w:cs="Palatino Linotype"/>
          <w:color w:val="000000"/>
        </w:rPr>
        <w:t>T</w:t>
      </w:r>
      <w:r w:rsidRPr="00F8396F">
        <w:rPr>
          <w:rFonts w:ascii="Palatino Linotype" w:eastAsia="Palatino Linotype" w:hAnsi="Palatino Linotype" w:cs="Palatino Linotype"/>
          <w:color w:val="000000"/>
        </w:rPr>
        <w:t xml:space="preserve">ransparencia </w:t>
      </w:r>
      <w:r w:rsidR="00F8396F">
        <w:rPr>
          <w:rFonts w:ascii="Palatino Linotype" w:eastAsia="Palatino Linotype" w:hAnsi="Palatino Linotype" w:cs="Palatino Linotype"/>
          <w:color w:val="000000"/>
        </w:rPr>
        <w:t>celebradas del primero de enero</w:t>
      </w:r>
      <w:r w:rsidRPr="00F8396F">
        <w:rPr>
          <w:rFonts w:ascii="Palatino Linotype" w:eastAsia="Palatino Linotype" w:hAnsi="Palatino Linotype" w:cs="Palatino Linotype"/>
          <w:color w:val="000000"/>
        </w:rPr>
        <w:t xml:space="preserve"> dos mil veinte al</w:t>
      </w:r>
      <w:r w:rsidR="00F8396F">
        <w:rPr>
          <w:rFonts w:ascii="Palatino Linotype" w:eastAsia="Palatino Linotype" w:hAnsi="Palatino Linotype" w:cs="Palatino Linotype"/>
          <w:color w:val="000000"/>
        </w:rPr>
        <w:t xml:space="preserve"> treinta y uno de diciembre de</w:t>
      </w:r>
      <w:r w:rsidRPr="00F8396F">
        <w:rPr>
          <w:rFonts w:ascii="Palatino Linotype" w:eastAsia="Palatino Linotype" w:hAnsi="Palatino Linotype" w:cs="Palatino Linotype"/>
          <w:color w:val="000000"/>
        </w:rPr>
        <w:t xml:space="preserve"> dos mil veinticuatro, en términos de los artículos 19, párrafo tercero, 169 y 170, de la Ley de Transparencia y Acceso a la Información Pública del Estado de México y Municipios.</w:t>
      </w:r>
    </w:p>
    <w:p w14:paraId="19FB5218" w14:textId="77777777" w:rsidR="00AC4E65" w:rsidRPr="00F8396F" w:rsidRDefault="00AC4E65" w:rsidP="00F8396F">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rPr>
      </w:pPr>
    </w:p>
    <w:p w14:paraId="25C8BEFF" w14:textId="0BCEC3C4" w:rsidR="00F8396F" w:rsidRPr="00F8396F" w:rsidRDefault="00F8396F" w:rsidP="00F8396F">
      <w:pPr>
        <w:numPr>
          <w:ilvl w:val="0"/>
          <w:numId w:val="11"/>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F8396F">
        <w:rPr>
          <w:rFonts w:ascii="Palatino Linotype" w:eastAsia="Palatino Linotype" w:hAnsi="Palatino Linotype" w:cs="Palatino Linotype"/>
          <w:color w:val="000000"/>
        </w:rPr>
        <w:t>Número total de clasificaci</w:t>
      </w:r>
      <w:r>
        <w:rPr>
          <w:rFonts w:ascii="Palatino Linotype" w:eastAsia="Palatino Linotype" w:hAnsi="Palatino Linotype" w:cs="Palatino Linotype"/>
          <w:color w:val="000000"/>
        </w:rPr>
        <w:t>o</w:t>
      </w:r>
      <w:r w:rsidRPr="00F8396F">
        <w:rPr>
          <w:rFonts w:ascii="Palatino Linotype" w:eastAsia="Palatino Linotype" w:hAnsi="Palatino Linotype" w:cs="Palatino Linotype"/>
          <w:color w:val="000000"/>
        </w:rPr>
        <w:t>n</w:t>
      </w:r>
      <w:r>
        <w:rPr>
          <w:rFonts w:ascii="Palatino Linotype" w:eastAsia="Palatino Linotype" w:hAnsi="Palatino Linotype" w:cs="Palatino Linotype"/>
          <w:color w:val="000000"/>
        </w:rPr>
        <w:t>es</w:t>
      </w:r>
      <w:r w:rsidRPr="00F8396F">
        <w:rPr>
          <w:rFonts w:ascii="Palatino Linotype" w:eastAsia="Palatino Linotype" w:hAnsi="Palatino Linotype" w:cs="Palatino Linotype"/>
          <w:color w:val="000000"/>
        </w:rPr>
        <w:t xml:space="preserve"> por confidencialidad realizadas</w:t>
      </w:r>
      <w:r>
        <w:rPr>
          <w:rFonts w:ascii="Palatino Linotype" w:eastAsia="Palatino Linotype" w:hAnsi="Palatino Linotype" w:cs="Palatino Linotype"/>
          <w:color w:val="000000"/>
        </w:rPr>
        <w:t xml:space="preserve"> del primero de enero al treinta de septiembre de dos mil veinticinco, y</w:t>
      </w:r>
    </w:p>
    <w:p w14:paraId="035E0694" w14:textId="77777777" w:rsidR="00F8396F" w:rsidRDefault="00F8396F" w:rsidP="00F8396F">
      <w:pPr>
        <w:pStyle w:val="Prrafodelista"/>
        <w:rPr>
          <w:rFonts w:ascii="Palatino Linotype" w:eastAsia="Palatino Linotype" w:hAnsi="Palatino Linotype" w:cs="Palatino Linotype"/>
          <w:color w:val="000000"/>
        </w:rPr>
      </w:pPr>
    </w:p>
    <w:p w14:paraId="59892421" w14:textId="3D17B926" w:rsidR="00AC4E65" w:rsidRPr="00F8396F" w:rsidRDefault="00F8396F" w:rsidP="00F8396F">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su caso, en versión pública, l</w:t>
      </w:r>
      <w:r w:rsidRPr="00F8396F">
        <w:rPr>
          <w:rFonts w:ascii="Palatino Linotype" w:eastAsia="Palatino Linotype" w:hAnsi="Palatino Linotype" w:cs="Palatino Linotype"/>
          <w:color w:val="000000"/>
        </w:rPr>
        <w:t>as respuestas a las 700 solicitudes referidas en respuesta.</w:t>
      </w:r>
    </w:p>
    <w:p w14:paraId="414CE606" w14:textId="77777777" w:rsidR="00AC4E65" w:rsidRDefault="00AC4E65" w:rsidP="00F8396F">
      <w:pPr>
        <w:spacing w:after="0" w:line="360" w:lineRule="auto"/>
        <w:ind w:right="-91"/>
        <w:jc w:val="both"/>
        <w:rPr>
          <w:rFonts w:ascii="Palatino Linotype" w:eastAsia="Palatino Linotype" w:hAnsi="Palatino Linotype" w:cs="Palatino Linotype"/>
        </w:rPr>
      </w:pPr>
    </w:p>
    <w:p w14:paraId="6F667456" w14:textId="18957471" w:rsidR="00F8396F" w:rsidRPr="00F8396F" w:rsidRDefault="00F8396F" w:rsidP="00F8396F">
      <w:pPr>
        <w:spacing w:after="0" w:line="360" w:lineRule="auto"/>
        <w:ind w:right="-91"/>
        <w:jc w:val="both"/>
        <w:rPr>
          <w:rFonts w:ascii="Palatino Linotype" w:eastAsia="Palatino Linotype" w:hAnsi="Palatino Linotype" w:cs="Palatino Linotype"/>
        </w:rPr>
      </w:pPr>
      <w:r w:rsidRPr="00F8396F">
        <w:rPr>
          <w:rFonts w:ascii="Palatino Linotype" w:eastAsia="Palatino Linotype" w:hAnsi="Palatino Linotype" w:cs="Palatino Linotype"/>
        </w:rPr>
        <w:t>Además,</w:t>
      </w:r>
      <w:r>
        <w:rPr>
          <w:rFonts w:ascii="Palatino Linotype" w:eastAsia="Palatino Linotype" w:hAnsi="Palatino Linotype" w:cs="Palatino Linotype"/>
        </w:rPr>
        <w:t xml:space="preserve"> para el punto 3, en caso de ser necesario,</w:t>
      </w:r>
      <w:r w:rsidRPr="00F8396F">
        <w:rPr>
          <w:rFonts w:ascii="Palatino Linotype" w:eastAsia="Palatino Linotype" w:hAnsi="Palatino Linotype" w:cs="Palatino Linotype"/>
        </w:rPr>
        <w:t xml:space="preserve">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31AE2327" w14:textId="77777777" w:rsidR="00F8396F" w:rsidRDefault="00F8396F" w:rsidP="00F8396F">
      <w:pPr>
        <w:spacing w:after="0" w:line="360" w:lineRule="auto"/>
        <w:ind w:right="-91"/>
        <w:jc w:val="both"/>
        <w:rPr>
          <w:rFonts w:ascii="Palatino Linotype" w:eastAsia="Palatino Linotype" w:hAnsi="Palatino Linotype" w:cs="Palatino Linotype"/>
        </w:rPr>
      </w:pPr>
    </w:p>
    <w:p w14:paraId="632DE1EB" w14:textId="77777777" w:rsidR="00F8396F" w:rsidRPr="00F8396F" w:rsidRDefault="00F8396F" w:rsidP="00F8396F">
      <w:pPr>
        <w:spacing w:after="0" w:line="360" w:lineRule="auto"/>
        <w:ind w:right="-91"/>
        <w:jc w:val="both"/>
        <w:rPr>
          <w:rFonts w:ascii="Palatino Linotype" w:eastAsia="Palatino Linotype" w:hAnsi="Palatino Linotype" w:cs="Palatino Linotype"/>
        </w:rPr>
      </w:pPr>
    </w:p>
    <w:p w14:paraId="3E214E2B" w14:textId="77777777" w:rsidR="00AC4E65" w:rsidRPr="00F8396F" w:rsidRDefault="009305C7" w:rsidP="00F8396F">
      <w:pPr>
        <w:spacing w:after="0" w:line="360" w:lineRule="auto"/>
        <w:ind w:right="-28"/>
        <w:jc w:val="both"/>
        <w:rPr>
          <w:rFonts w:ascii="Palatino Linotype" w:eastAsia="Palatino Linotype" w:hAnsi="Palatino Linotype" w:cs="Palatino Linotype"/>
        </w:rPr>
      </w:pPr>
      <w:r w:rsidRPr="00F8396F">
        <w:rPr>
          <w:rFonts w:ascii="Palatino Linotype" w:eastAsia="Palatino Linotype" w:hAnsi="Palatino Linotype" w:cs="Palatino Linotype"/>
          <w:b/>
          <w:bCs/>
        </w:rPr>
        <w:lastRenderedPageBreak/>
        <w:t xml:space="preserve">TERCERO. NOTIFÍQUESE POR SAIMEX </w:t>
      </w:r>
      <w:r w:rsidRPr="00F8396F">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1EC0A73B" w14:textId="77777777" w:rsidR="00AC4E65" w:rsidRPr="00F8396F" w:rsidRDefault="00AC4E65" w:rsidP="00F8396F">
      <w:pPr>
        <w:spacing w:after="0" w:line="360" w:lineRule="auto"/>
        <w:ind w:right="-28"/>
        <w:jc w:val="both"/>
        <w:rPr>
          <w:rFonts w:ascii="Palatino Linotype" w:eastAsia="Palatino Linotype" w:hAnsi="Palatino Linotype" w:cs="Palatino Linotype"/>
        </w:rPr>
      </w:pPr>
    </w:p>
    <w:p w14:paraId="5FDC5394" w14:textId="77777777" w:rsidR="00AC4E65" w:rsidRPr="00F8396F" w:rsidRDefault="009305C7" w:rsidP="00F8396F">
      <w:pPr>
        <w:spacing w:after="0" w:line="360" w:lineRule="auto"/>
        <w:ind w:right="-28"/>
        <w:jc w:val="both"/>
        <w:rPr>
          <w:rFonts w:ascii="Palatino Linotype" w:eastAsia="Palatino Linotype" w:hAnsi="Palatino Linotype" w:cs="Palatino Linotype"/>
        </w:rPr>
      </w:pPr>
      <w:r w:rsidRPr="00F8396F">
        <w:rPr>
          <w:rFonts w:ascii="Palatino Linotype" w:eastAsia="Palatino Linotype" w:hAnsi="Palatino Linotype" w:cs="Palatino Linotype"/>
        </w:rPr>
        <w:t>De conformidad con el artículo 198 de la Ley de la materia, de considerarlo procedente, el Sujeto Obligado de manera fundada y motivada, podrá solicitar una ampliación de plazo para el cumplimiento de la presente resolución.</w:t>
      </w:r>
    </w:p>
    <w:p w14:paraId="227F4A1B" w14:textId="77777777" w:rsidR="00AC4E65" w:rsidRPr="00F8396F" w:rsidRDefault="00AC4E65" w:rsidP="00F8396F">
      <w:pPr>
        <w:spacing w:after="0" w:line="360" w:lineRule="auto"/>
        <w:jc w:val="both"/>
        <w:rPr>
          <w:rFonts w:ascii="Palatino Linotype" w:eastAsia="Palatino Linotype" w:hAnsi="Palatino Linotype" w:cs="Palatino Linotype"/>
        </w:rPr>
      </w:pPr>
    </w:p>
    <w:p w14:paraId="084AB286" w14:textId="77777777" w:rsidR="00AC4E65" w:rsidRPr="00F8396F" w:rsidRDefault="009305C7" w:rsidP="00F8396F">
      <w:pPr>
        <w:spacing w:after="0" w:line="360" w:lineRule="auto"/>
        <w:jc w:val="both"/>
        <w:rPr>
          <w:rFonts w:ascii="Palatino Linotype" w:eastAsia="Palatino Linotype" w:hAnsi="Palatino Linotype" w:cs="Palatino Linotype"/>
        </w:rPr>
      </w:pPr>
      <w:r w:rsidRPr="00F8396F">
        <w:rPr>
          <w:rFonts w:ascii="Palatino Linotype" w:eastAsia="Palatino Linotype" w:hAnsi="Palatino Linotype" w:cs="Palatino Linotype"/>
          <w:b/>
          <w:bCs/>
        </w:rPr>
        <w:t>CUARTO. NOTIFÍQUESE POR SAIMEX</w:t>
      </w:r>
      <w:r w:rsidRPr="00F8396F">
        <w:rPr>
          <w:rFonts w:ascii="Palatino Linotype" w:eastAsia="Palatino Linotype" w:hAnsi="Palatino Linotype" w:cs="Palatino Linotype"/>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4AF6173" w14:textId="77777777" w:rsidR="00AC4E65" w:rsidRPr="00F8396F" w:rsidRDefault="00AC4E65" w:rsidP="00F8396F">
      <w:pPr>
        <w:spacing w:after="0" w:line="360" w:lineRule="auto"/>
        <w:jc w:val="both"/>
        <w:rPr>
          <w:rFonts w:ascii="Palatino Linotype" w:eastAsia="Palatino Linotype" w:hAnsi="Palatino Linotype" w:cs="Palatino Linotype"/>
          <w:b/>
          <w:bCs/>
        </w:rPr>
      </w:pPr>
    </w:p>
    <w:p w14:paraId="473A370B" w14:textId="77777777" w:rsidR="00AC4E65" w:rsidRPr="00F8396F" w:rsidRDefault="009305C7" w:rsidP="00F8396F">
      <w:pPr>
        <w:spacing w:after="0" w:line="360" w:lineRule="auto"/>
        <w:jc w:val="both"/>
        <w:rPr>
          <w:rFonts w:ascii="Palatino Linotype" w:eastAsia="Palatino Linotype" w:hAnsi="Palatino Linotype" w:cs="Palatino Linotype"/>
          <w:b/>
          <w:bCs/>
        </w:rPr>
      </w:pPr>
      <w:r w:rsidRPr="00F8396F">
        <w:rPr>
          <w:rFonts w:ascii="Palatino Linotype" w:eastAsia="Palatino Linotype" w:hAnsi="Palatino Linotype" w:cs="Palatino Linotype"/>
        </w:rPr>
        <w:t>ASÍ LO RESUELVE, POR </w:t>
      </w:r>
      <w:r w:rsidRPr="00F8396F">
        <w:rPr>
          <w:rFonts w:ascii="Palatino Linotype" w:eastAsia="Palatino Linotype" w:hAnsi="Palatino Linotype" w:cs="Palatino Linotype"/>
          <w:b/>
          <w:bCs/>
        </w:rPr>
        <w:t>UNANIMIDAD</w:t>
      </w:r>
      <w:r w:rsidRPr="00F8396F">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w:t>
      </w:r>
      <w:r w:rsidRPr="00F8396F">
        <w:rPr>
          <w:rFonts w:ascii="Palatino Linotype" w:eastAsia="Palatino Linotype" w:hAnsi="Palatino Linotype" w:cs="Palatino Linotype"/>
        </w:rPr>
        <w:lastRenderedPageBreak/>
        <w:t>CELEBRADA EL OCHO DE ABRIL DE DOS MIL VEINTISÉIS, ANTE EL SECRETARIO TÉCNICO DEL PLENO, ALEXIS TAPIA RAMÍREZ.</w:t>
      </w:r>
    </w:p>
    <w:p w14:paraId="1F5E78AA" w14:textId="77777777" w:rsidR="00AC4E65" w:rsidRPr="00F8396F" w:rsidRDefault="00AC4E65" w:rsidP="00F8396F">
      <w:pPr>
        <w:spacing w:after="0" w:line="360" w:lineRule="auto"/>
        <w:ind w:right="-28"/>
        <w:jc w:val="both"/>
        <w:rPr>
          <w:rFonts w:ascii="Palatino Linotype" w:eastAsia="Palatino Linotype" w:hAnsi="Palatino Linotype" w:cs="Palatino Linotype"/>
        </w:rPr>
      </w:pPr>
    </w:p>
    <w:p w14:paraId="0647D92B" w14:textId="77777777" w:rsidR="00AC4E65" w:rsidRPr="00F8396F" w:rsidRDefault="00AC4E65" w:rsidP="00F8396F">
      <w:pPr>
        <w:spacing w:after="0" w:line="360" w:lineRule="auto"/>
        <w:jc w:val="both"/>
        <w:rPr>
          <w:rFonts w:ascii="Palatino Linotype" w:eastAsia="Palatino Linotype" w:hAnsi="Palatino Linotype" w:cs="Palatino Linotype"/>
          <w:b/>
          <w:bCs/>
        </w:rPr>
      </w:pPr>
    </w:p>
    <w:p w14:paraId="0D62FE12" w14:textId="77777777" w:rsidR="00AC4E65" w:rsidRPr="00F8396F" w:rsidRDefault="00AC4E65" w:rsidP="00F8396F">
      <w:pPr>
        <w:spacing w:after="0" w:line="360" w:lineRule="auto"/>
        <w:jc w:val="both"/>
        <w:rPr>
          <w:rFonts w:ascii="Palatino Linotype" w:eastAsia="Palatino Linotype" w:hAnsi="Palatino Linotype" w:cs="Palatino Linotype"/>
          <w:b/>
          <w:bCs/>
          <w:color w:val="FF0000"/>
        </w:rPr>
      </w:pPr>
    </w:p>
    <w:p w14:paraId="29B9BBE7"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556A4BB5"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69E740D5"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67AF22AA"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44D1B431" w14:textId="77777777" w:rsidR="00AC4E65" w:rsidRPr="00F8396F" w:rsidRDefault="00AC4E65" w:rsidP="00F8396F">
      <w:pPr>
        <w:spacing w:after="0" w:line="360" w:lineRule="auto"/>
        <w:jc w:val="both"/>
        <w:rPr>
          <w:rFonts w:ascii="Palatino Linotype" w:eastAsia="Palatino Linotype" w:hAnsi="Palatino Linotype" w:cs="Palatino Linotype"/>
          <w:color w:val="FF0000"/>
        </w:rPr>
      </w:pPr>
    </w:p>
    <w:p w14:paraId="3BFA8CE0" w14:textId="77777777" w:rsidR="00AC4E65" w:rsidRPr="00F8396F" w:rsidRDefault="00AC4E65" w:rsidP="00F8396F">
      <w:pPr>
        <w:spacing w:after="0" w:line="360" w:lineRule="auto"/>
        <w:rPr>
          <w:rFonts w:ascii="Palatino Linotype" w:hAnsi="Palatino Linotype"/>
          <w:color w:val="FF0000"/>
        </w:rPr>
      </w:pPr>
    </w:p>
    <w:p w14:paraId="15FB3562" w14:textId="77777777" w:rsidR="00AC4E65" w:rsidRDefault="00AC4E65" w:rsidP="00F8396F">
      <w:pPr>
        <w:spacing w:after="0" w:line="360" w:lineRule="auto"/>
        <w:rPr>
          <w:rFonts w:ascii="Palatino Linotype" w:hAnsi="Palatino Linotype"/>
          <w:color w:val="FF0000"/>
        </w:rPr>
      </w:pPr>
    </w:p>
    <w:p w14:paraId="529B4DAA" w14:textId="77777777" w:rsidR="00CB33FB" w:rsidRDefault="00CB33FB" w:rsidP="00F8396F">
      <w:pPr>
        <w:spacing w:after="0" w:line="360" w:lineRule="auto"/>
        <w:rPr>
          <w:rFonts w:ascii="Palatino Linotype" w:hAnsi="Palatino Linotype"/>
          <w:color w:val="FF0000"/>
        </w:rPr>
      </w:pPr>
    </w:p>
    <w:p w14:paraId="2AFF5E0F" w14:textId="77777777" w:rsidR="00CB33FB" w:rsidRDefault="00CB33FB" w:rsidP="00F8396F">
      <w:pPr>
        <w:spacing w:after="0" w:line="360" w:lineRule="auto"/>
        <w:rPr>
          <w:rFonts w:ascii="Palatino Linotype" w:hAnsi="Palatino Linotype"/>
          <w:color w:val="FF0000"/>
        </w:rPr>
      </w:pPr>
    </w:p>
    <w:p w14:paraId="21C81D20" w14:textId="77777777" w:rsidR="00CB33FB" w:rsidRDefault="00CB33FB" w:rsidP="00F8396F">
      <w:pPr>
        <w:spacing w:after="0" w:line="360" w:lineRule="auto"/>
        <w:rPr>
          <w:rFonts w:ascii="Palatino Linotype" w:hAnsi="Palatino Linotype"/>
          <w:color w:val="FF0000"/>
        </w:rPr>
      </w:pPr>
    </w:p>
    <w:p w14:paraId="15120688" w14:textId="77777777" w:rsidR="00CB33FB" w:rsidRDefault="00CB33FB" w:rsidP="00F8396F">
      <w:pPr>
        <w:spacing w:after="0" w:line="360" w:lineRule="auto"/>
        <w:rPr>
          <w:rFonts w:ascii="Palatino Linotype" w:hAnsi="Palatino Linotype"/>
          <w:color w:val="FF0000"/>
        </w:rPr>
      </w:pPr>
    </w:p>
    <w:p w14:paraId="6F9141D5" w14:textId="77777777" w:rsidR="00CB33FB" w:rsidRDefault="00CB33FB" w:rsidP="00F8396F">
      <w:pPr>
        <w:spacing w:after="0" w:line="360" w:lineRule="auto"/>
        <w:rPr>
          <w:rFonts w:ascii="Palatino Linotype" w:hAnsi="Palatino Linotype"/>
          <w:color w:val="FF0000"/>
        </w:rPr>
      </w:pPr>
    </w:p>
    <w:p w14:paraId="32976B96" w14:textId="77777777" w:rsidR="00CB33FB" w:rsidRDefault="00CB33FB" w:rsidP="00F8396F">
      <w:pPr>
        <w:spacing w:after="0" w:line="360" w:lineRule="auto"/>
        <w:rPr>
          <w:rFonts w:ascii="Palatino Linotype" w:hAnsi="Palatino Linotype"/>
          <w:color w:val="FF0000"/>
        </w:rPr>
      </w:pPr>
    </w:p>
    <w:p w14:paraId="76071FD9" w14:textId="77777777" w:rsidR="00CB33FB" w:rsidRDefault="00CB33FB" w:rsidP="00F8396F">
      <w:pPr>
        <w:spacing w:after="0" w:line="360" w:lineRule="auto"/>
        <w:rPr>
          <w:rFonts w:ascii="Palatino Linotype" w:hAnsi="Palatino Linotype"/>
          <w:color w:val="FF0000"/>
        </w:rPr>
      </w:pPr>
    </w:p>
    <w:p w14:paraId="0A5DB72E" w14:textId="77777777" w:rsidR="00CB33FB" w:rsidRDefault="00CB33FB" w:rsidP="00F8396F">
      <w:pPr>
        <w:spacing w:after="0" w:line="360" w:lineRule="auto"/>
        <w:rPr>
          <w:rFonts w:ascii="Palatino Linotype" w:hAnsi="Palatino Linotype"/>
          <w:color w:val="FF0000"/>
        </w:rPr>
      </w:pPr>
    </w:p>
    <w:p w14:paraId="48491030" w14:textId="77777777" w:rsidR="00CB33FB" w:rsidRDefault="00CB33FB" w:rsidP="00F8396F">
      <w:pPr>
        <w:spacing w:after="0" w:line="360" w:lineRule="auto"/>
        <w:rPr>
          <w:rFonts w:ascii="Palatino Linotype" w:hAnsi="Palatino Linotype"/>
          <w:color w:val="FF0000"/>
        </w:rPr>
      </w:pPr>
    </w:p>
    <w:p w14:paraId="35FEEF49" w14:textId="77777777" w:rsidR="00CB33FB" w:rsidRDefault="00CB33FB" w:rsidP="00F8396F">
      <w:pPr>
        <w:spacing w:after="0" w:line="360" w:lineRule="auto"/>
        <w:rPr>
          <w:rFonts w:ascii="Palatino Linotype" w:hAnsi="Palatino Linotype"/>
          <w:color w:val="FF0000"/>
        </w:rPr>
      </w:pPr>
    </w:p>
    <w:p w14:paraId="102E81F0" w14:textId="77777777" w:rsidR="00CB33FB" w:rsidRDefault="00CB33FB" w:rsidP="00F8396F">
      <w:pPr>
        <w:spacing w:after="0" w:line="360" w:lineRule="auto"/>
        <w:rPr>
          <w:rFonts w:ascii="Palatino Linotype" w:hAnsi="Palatino Linotype"/>
          <w:color w:val="FF0000"/>
        </w:rPr>
      </w:pPr>
    </w:p>
    <w:p w14:paraId="633B936D" w14:textId="77777777" w:rsidR="00CB33FB" w:rsidRDefault="00CB33FB" w:rsidP="00F8396F">
      <w:pPr>
        <w:spacing w:after="0" w:line="360" w:lineRule="auto"/>
        <w:rPr>
          <w:rFonts w:ascii="Palatino Linotype" w:hAnsi="Palatino Linotype"/>
          <w:color w:val="FF0000"/>
        </w:rPr>
      </w:pPr>
    </w:p>
    <w:p w14:paraId="7F93A21F" w14:textId="77777777" w:rsidR="00CB33FB" w:rsidRDefault="00CB33FB" w:rsidP="00F8396F">
      <w:pPr>
        <w:spacing w:after="0" w:line="360" w:lineRule="auto"/>
        <w:rPr>
          <w:rFonts w:ascii="Palatino Linotype" w:hAnsi="Palatino Linotype"/>
          <w:color w:val="FF0000"/>
        </w:rPr>
      </w:pPr>
    </w:p>
    <w:p w14:paraId="5DBF842F" w14:textId="77777777" w:rsidR="00CB33FB" w:rsidRDefault="00CB33FB" w:rsidP="00F8396F">
      <w:pPr>
        <w:spacing w:after="0" w:line="360" w:lineRule="auto"/>
        <w:rPr>
          <w:rFonts w:ascii="Palatino Linotype" w:hAnsi="Palatino Linotype"/>
          <w:color w:val="FF0000"/>
        </w:rPr>
      </w:pPr>
    </w:p>
    <w:p w14:paraId="173EE1E8" w14:textId="77777777" w:rsidR="00CB33FB" w:rsidRDefault="00CB33FB" w:rsidP="00F8396F">
      <w:pPr>
        <w:spacing w:after="0" w:line="360" w:lineRule="auto"/>
        <w:rPr>
          <w:rFonts w:ascii="Palatino Linotype" w:hAnsi="Palatino Linotype"/>
          <w:color w:val="FF0000"/>
        </w:rPr>
      </w:pPr>
    </w:p>
    <w:p w14:paraId="626D4B29" w14:textId="77777777" w:rsidR="00CB33FB" w:rsidRDefault="00CB33FB" w:rsidP="00F8396F">
      <w:pPr>
        <w:spacing w:after="0" w:line="360" w:lineRule="auto"/>
        <w:rPr>
          <w:rFonts w:ascii="Palatino Linotype" w:hAnsi="Palatino Linotype"/>
          <w:color w:val="FF0000"/>
        </w:rPr>
      </w:pPr>
    </w:p>
    <w:p w14:paraId="15E9417C" w14:textId="77777777" w:rsidR="00CB33FB" w:rsidRPr="00F8396F" w:rsidRDefault="00CB33FB" w:rsidP="00F8396F">
      <w:pPr>
        <w:spacing w:after="0" w:line="360" w:lineRule="auto"/>
        <w:rPr>
          <w:rFonts w:ascii="Palatino Linotype" w:hAnsi="Palatino Linotype"/>
          <w:color w:val="FF0000"/>
        </w:rPr>
      </w:pPr>
      <w:bookmarkStart w:id="31" w:name="_GoBack"/>
      <w:bookmarkEnd w:id="31"/>
    </w:p>
    <w:p w14:paraId="613BB96E" w14:textId="77777777" w:rsidR="00AC4E65" w:rsidRPr="00F8396F" w:rsidRDefault="00AC4E65" w:rsidP="00F8396F">
      <w:pPr>
        <w:spacing w:after="0" w:line="360" w:lineRule="auto"/>
        <w:rPr>
          <w:rFonts w:ascii="Palatino Linotype" w:hAnsi="Palatino Linotype"/>
          <w:color w:val="FF0000"/>
        </w:rPr>
      </w:pPr>
    </w:p>
    <w:p w14:paraId="4B45A014" w14:textId="77777777" w:rsidR="00AC4E65" w:rsidRPr="00F8396F" w:rsidRDefault="00AC4E65" w:rsidP="00F8396F">
      <w:pPr>
        <w:spacing w:after="0" w:line="360" w:lineRule="auto"/>
        <w:rPr>
          <w:rFonts w:ascii="Palatino Linotype" w:hAnsi="Palatino Linotype"/>
          <w:color w:val="FF0000"/>
        </w:rPr>
      </w:pPr>
    </w:p>
    <w:p w14:paraId="491B076A" w14:textId="77777777" w:rsidR="00AC4E65" w:rsidRPr="00F8396F" w:rsidRDefault="00AC4E65" w:rsidP="00F8396F">
      <w:pPr>
        <w:spacing w:after="0" w:line="360" w:lineRule="auto"/>
        <w:rPr>
          <w:rFonts w:ascii="Palatino Linotype" w:hAnsi="Palatino Linotype"/>
          <w:color w:val="FF0000"/>
        </w:rPr>
      </w:pPr>
    </w:p>
    <w:p w14:paraId="2CF859C8" w14:textId="77777777" w:rsidR="00AC4E65" w:rsidRPr="00F8396F" w:rsidRDefault="00AC4E65" w:rsidP="00F8396F">
      <w:pPr>
        <w:spacing w:after="0" w:line="360" w:lineRule="auto"/>
        <w:rPr>
          <w:rFonts w:ascii="Palatino Linotype" w:hAnsi="Palatino Linotype"/>
          <w:color w:val="FF0000"/>
        </w:rPr>
      </w:pPr>
    </w:p>
    <w:p w14:paraId="4E991330" w14:textId="77777777" w:rsidR="00AC4E65" w:rsidRPr="00F8396F" w:rsidRDefault="00AC4E65" w:rsidP="00F8396F">
      <w:pPr>
        <w:spacing w:after="0" w:line="360" w:lineRule="auto"/>
        <w:rPr>
          <w:rFonts w:ascii="Palatino Linotype" w:hAnsi="Palatino Linotype"/>
          <w:color w:val="FF0000"/>
        </w:rPr>
      </w:pPr>
    </w:p>
    <w:p w14:paraId="618207DB" w14:textId="77777777" w:rsidR="00AC4E65" w:rsidRPr="00F8396F" w:rsidRDefault="00AC4E65" w:rsidP="00F8396F">
      <w:pPr>
        <w:spacing w:after="0" w:line="360" w:lineRule="auto"/>
        <w:rPr>
          <w:rFonts w:ascii="Palatino Linotype" w:hAnsi="Palatino Linotype"/>
          <w:color w:val="FF0000"/>
        </w:rPr>
      </w:pPr>
    </w:p>
    <w:p w14:paraId="54743A38" w14:textId="77777777" w:rsidR="00AC4E65" w:rsidRPr="00F8396F" w:rsidRDefault="00AC4E65" w:rsidP="00F8396F">
      <w:pPr>
        <w:spacing w:after="0" w:line="360" w:lineRule="auto"/>
        <w:rPr>
          <w:rFonts w:ascii="Palatino Linotype" w:hAnsi="Palatino Linotype"/>
          <w:color w:val="FF0000"/>
        </w:rPr>
      </w:pPr>
    </w:p>
    <w:p w14:paraId="09EA5222" w14:textId="77777777" w:rsidR="00AC4E65" w:rsidRPr="00F8396F" w:rsidRDefault="00AC4E65" w:rsidP="00F8396F">
      <w:pPr>
        <w:spacing w:after="0" w:line="360" w:lineRule="auto"/>
        <w:rPr>
          <w:rFonts w:ascii="Palatino Linotype" w:hAnsi="Palatino Linotype"/>
          <w:color w:val="FF0000"/>
        </w:rPr>
      </w:pPr>
    </w:p>
    <w:p w14:paraId="7D5DA961" w14:textId="77777777" w:rsidR="00AC4E65" w:rsidRPr="00F8396F" w:rsidRDefault="00AC4E65" w:rsidP="00F8396F">
      <w:pPr>
        <w:spacing w:after="0" w:line="360" w:lineRule="auto"/>
        <w:rPr>
          <w:rFonts w:ascii="Palatino Linotype" w:hAnsi="Palatino Linotype"/>
          <w:color w:val="FF0000"/>
        </w:rPr>
      </w:pPr>
    </w:p>
    <w:p w14:paraId="0D37F5F0" w14:textId="77777777" w:rsidR="00AC4E65" w:rsidRPr="00F8396F" w:rsidRDefault="00AC4E65" w:rsidP="00F8396F">
      <w:pPr>
        <w:spacing w:after="0" w:line="360" w:lineRule="auto"/>
        <w:rPr>
          <w:rFonts w:ascii="Palatino Linotype" w:hAnsi="Palatino Linotype"/>
          <w:color w:val="FF0000"/>
        </w:rPr>
      </w:pPr>
    </w:p>
    <w:sectPr w:rsidR="00AC4E65" w:rsidRPr="00F8396F">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CC1F6" w14:textId="77777777" w:rsidR="00EB3D11" w:rsidRDefault="00EB3D11">
      <w:pPr>
        <w:spacing w:after="0" w:line="240" w:lineRule="auto"/>
      </w:pPr>
      <w:r>
        <w:separator/>
      </w:r>
    </w:p>
  </w:endnote>
  <w:endnote w:type="continuationSeparator" w:id="0">
    <w:p w14:paraId="67384A7D" w14:textId="77777777" w:rsidR="00EB3D11" w:rsidRDefault="00EB3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303D2EB3-724B-4470-93C6-1E862A36E40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7B815C2-4DA8-4D8F-BF80-5261DBB5D649}"/>
    <w:embedBold r:id="rId3" w:fontKey="{D13C6BD2-6BF2-4234-9446-962FF0F95CEA}"/>
  </w:font>
  <w:font w:name="Palatino Linotype">
    <w:panose1 w:val="02040502050505030304"/>
    <w:charset w:val="00"/>
    <w:family w:val="roman"/>
    <w:pitch w:val="variable"/>
    <w:sig w:usb0="E0000287" w:usb1="40000013" w:usb2="00000000" w:usb3="00000000" w:csb0="0000019F" w:csb1="00000000"/>
    <w:embedRegular r:id="rId4" w:fontKey="{DF0DD0A0-0635-4E1D-9ADF-9051D5E5BF37}"/>
    <w:embedBold r:id="rId5" w:fontKey="{314E3801-19B7-4562-AC1C-D7410199DCD5}"/>
    <w:embedItalic r:id="rId6" w:fontKey="{AA345F82-4410-41D9-BB8D-371F0CA9BE94}"/>
    <w:embedBoldItalic r:id="rId7" w:fontKey="{035B4514-DD16-4B77-81F1-B11830616D74}"/>
  </w:font>
  <w:font w:name="Calibri Light">
    <w:panose1 w:val="020F0302020204030204"/>
    <w:charset w:val="00"/>
    <w:family w:val="swiss"/>
    <w:pitch w:val="variable"/>
    <w:sig w:usb0="E4002EFF" w:usb1="C200247B" w:usb2="00000009" w:usb3="00000000" w:csb0="000001FF" w:csb1="00000000"/>
    <w:embedRegular r:id="rId8" w:fontKey="{AFECB3F8-B64F-42FB-A6B2-EC587A29ED97}"/>
  </w:font>
  <w:font w:name="Georgia">
    <w:panose1 w:val="02040502050405020303"/>
    <w:charset w:val="00"/>
    <w:family w:val="roman"/>
    <w:pitch w:val="variable"/>
    <w:sig w:usb0="00000287" w:usb1="00000000" w:usb2="00000000" w:usb3="00000000" w:csb0="0000009F" w:csb1="00000000"/>
    <w:embedItalic r:id="rId9" w:fontKey="{3865DF13-A839-48F8-A4A5-4AD9FDE568D7}"/>
  </w:font>
  <w:font w:name="Verdana">
    <w:panose1 w:val="020B0604030504040204"/>
    <w:charset w:val="00"/>
    <w:family w:val="swiss"/>
    <w:pitch w:val="variable"/>
    <w:sig w:usb0="A00006FF" w:usb1="4000205B" w:usb2="00000010" w:usb3="00000000" w:csb0="0000019F" w:csb1="00000000"/>
    <w:embedRegular r:id="rId10" w:fontKey="{F8291352-86BF-40F0-A1DD-87B6B0CAC9F6}"/>
    <w:embedBold r:id="rId11" w:fontKey="{99D1894A-4D47-4C71-8D5D-12CBB03CF82C}"/>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2" w:fontKey="{8CBF23D6-FEBB-4183-8E55-FB554993B7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B9E58" w14:textId="77777777" w:rsidR="00AC4E65" w:rsidRDefault="009305C7">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PAGE</w:instrText>
    </w:r>
    <w:r>
      <w:rPr>
        <w:rFonts w:ascii="Palatino Linotype" w:eastAsia="Palatino Linotype" w:hAnsi="Palatino Linotype" w:cs="Palatino Linotype"/>
        <w:b/>
        <w:bCs/>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NUMPAGES</w:instrText>
    </w:r>
    <w:r w:rsidR="000B33E3">
      <w:rPr>
        <w:rFonts w:ascii="Palatino Linotype" w:eastAsia="Palatino Linotype" w:hAnsi="Palatino Linotype" w:cs="Palatino Linotype"/>
        <w:b/>
        <w:bCs/>
        <w:color w:val="000000"/>
      </w:rPr>
      <w:fldChar w:fldCharType="separate"/>
    </w:r>
    <w:r w:rsidR="000B33E3">
      <w:rPr>
        <w:rFonts w:ascii="Palatino Linotype" w:eastAsia="Palatino Linotype" w:hAnsi="Palatino Linotype" w:cs="Palatino Linotype"/>
        <w:b/>
        <w:bCs/>
        <w:noProof/>
        <w:color w:val="000000"/>
      </w:rPr>
      <w:t>34</w:t>
    </w:r>
    <w:r>
      <w:rPr>
        <w:rFonts w:ascii="Palatino Linotype" w:eastAsia="Palatino Linotype" w:hAnsi="Palatino Linotype" w:cs="Palatino Linotype"/>
        <w:b/>
        <w:bCs/>
        <w:color w:val="000000"/>
      </w:rPr>
      <w:fldChar w:fldCharType="end"/>
    </w:r>
  </w:p>
  <w:p w14:paraId="61969C9D" w14:textId="77777777" w:rsidR="00AC4E65" w:rsidRDefault="00AC4E6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D63E4" w14:textId="77777777" w:rsidR="00AC4E65" w:rsidRDefault="009305C7">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PAGE</w:instrText>
    </w:r>
    <w:r>
      <w:rPr>
        <w:rFonts w:ascii="Palatino Linotype" w:eastAsia="Palatino Linotype" w:hAnsi="Palatino Linotype" w:cs="Palatino Linotype"/>
        <w:b/>
        <w:bCs/>
        <w:color w:val="000000"/>
      </w:rPr>
      <w:fldChar w:fldCharType="separate"/>
    </w:r>
    <w:r w:rsidR="000B33E3">
      <w:rPr>
        <w:rFonts w:ascii="Palatino Linotype" w:eastAsia="Palatino Linotype" w:hAnsi="Palatino Linotype" w:cs="Palatino Linotype"/>
        <w:b/>
        <w:bCs/>
        <w:noProof/>
        <w:color w:val="000000"/>
      </w:rPr>
      <w:t>32</w:t>
    </w:r>
    <w:r>
      <w:rPr>
        <w:rFonts w:ascii="Palatino Linotype" w:eastAsia="Palatino Linotype" w:hAnsi="Palatino Linotype" w:cs="Palatino Linotype"/>
        <w:b/>
        <w:bCs/>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NUMPAGES</w:instrText>
    </w:r>
    <w:r>
      <w:rPr>
        <w:rFonts w:ascii="Palatino Linotype" w:eastAsia="Palatino Linotype" w:hAnsi="Palatino Linotype" w:cs="Palatino Linotype"/>
        <w:b/>
        <w:bCs/>
        <w:color w:val="000000"/>
      </w:rPr>
      <w:fldChar w:fldCharType="separate"/>
    </w:r>
    <w:r w:rsidR="000B33E3">
      <w:rPr>
        <w:rFonts w:ascii="Palatino Linotype" w:eastAsia="Palatino Linotype" w:hAnsi="Palatino Linotype" w:cs="Palatino Linotype"/>
        <w:b/>
        <w:bCs/>
        <w:noProof/>
        <w:color w:val="000000"/>
      </w:rPr>
      <w:t>34</w:t>
    </w:r>
    <w:r>
      <w:rPr>
        <w:rFonts w:ascii="Palatino Linotype" w:eastAsia="Palatino Linotype" w:hAnsi="Palatino Linotype" w:cs="Palatino Linotype"/>
        <w:b/>
        <w:bCs/>
        <w:color w:val="000000"/>
      </w:rPr>
      <w:fldChar w:fldCharType="end"/>
    </w:r>
  </w:p>
  <w:p w14:paraId="439DE5CA" w14:textId="77777777" w:rsidR="00AC4E65" w:rsidRDefault="00AC4E65">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7D9A0" w14:textId="77777777" w:rsidR="00AC4E65" w:rsidRDefault="009305C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PAGE</w:instrText>
    </w:r>
    <w:r>
      <w:rPr>
        <w:rFonts w:ascii="Palatino Linotype" w:eastAsia="Palatino Linotype" w:hAnsi="Palatino Linotype" w:cs="Palatino Linotype"/>
        <w:b/>
        <w:bCs/>
        <w:color w:val="000000"/>
      </w:rPr>
      <w:fldChar w:fldCharType="separate"/>
    </w:r>
    <w:r w:rsidR="000B33E3">
      <w:rPr>
        <w:rFonts w:ascii="Palatino Linotype" w:eastAsia="Palatino Linotype" w:hAnsi="Palatino Linotype" w:cs="Palatino Linotype"/>
        <w:b/>
        <w:bCs/>
        <w:noProof/>
        <w:color w:val="000000"/>
      </w:rPr>
      <w:t>1</w:t>
    </w:r>
    <w:r>
      <w:rPr>
        <w:rFonts w:ascii="Palatino Linotype" w:eastAsia="Palatino Linotype" w:hAnsi="Palatino Linotype" w:cs="Palatino Linotype"/>
        <w:b/>
        <w:bCs/>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NUMPAGES</w:instrText>
    </w:r>
    <w:r>
      <w:rPr>
        <w:rFonts w:ascii="Palatino Linotype" w:eastAsia="Palatino Linotype" w:hAnsi="Palatino Linotype" w:cs="Palatino Linotype"/>
        <w:b/>
        <w:bCs/>
        <w:color w:val="000000"/>
      </w:rPr>
      <w:fldChar w:fldCharType="separate"/>
    </w:r>
    <w:r w:rsidR="000B33E3">
      <w:rPr>
        <w:rFonts w:ascii="Palatino Linotype" w:eastAsia="Palatino Linotype" w:hAnsi="Palatino Linotype" w:cs="Palatino Linotype"/>
        <w:b/>
        <w:bCs/>
        <w:noProof/>
        <w:color w:val="000000"/>
      </w:rPr>
      <w:t>34</w:t>
    </w:r>
    <w:r>
      <w:rPr>
        <w:rFonts w:ascii="Palatino Linotype" w:eastAsia="Palatino Linotype" w:hAnsi="Palatino Linotype" w:cs="Palatino Linotype"/>
        <w:b/>
        <w:bCs/>
        <w:color w:val="000000"/>
      </w:rPr>
      <w:fldChar w:fldCharType="end"/>
    </w:r>
  </w:p>
  <w:p w14:paraId="3574B481" w14:textId="77777777" w:rsidR="00AC4E65" w:rsidRDefault="00AC4E6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DCBAE" w14:textId="77777777" w:rsidR="00EB3D11" w:rsidRDefault="00EB3D11">
      <w:pPr>
        <w:spacing w:after="0" w:line="240" w:lineRule="auto"/>
      </w:pPr>
      <w:r>
        <w:separator/>
      </w:r>
    </w:p>
  </w:footnote>
  <w:footnote w:type="continuationSeparator" w:id="0">
    <w:p w14:paraId="36930FFA" w14:textId="77777777" w:rsidR="00EB3D11" w:rsidRDefault="00EB3D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F014E" w14:textId="77777777" w:rsidR="00AC4E65" w:rsidRDefault="00AC4E65">
    <w:pPr>
      <w:widowControl w:val="0"/>
      <w:pBdr>
        <w:top w:val="nil"/>
        <w:left w:val="nil"/>
        <w:bottom w:val="nil"/>
        <w:right w:val="nil"/>
        <w:between w:val="nil"/>
      </w:pBdr>
      <w:spacing w:line="276" w:lineRule="auto"/>
      <w:rPr>
        <w:color w:val="000000"/>
      </w:rPr>
    </w:pPr>
  </w:p>
  <w:tbl>
    <w:tblPr>
      <w:tblStyle w:val="af1"/>
      <w:tblW w:w="9705" w:type="dxa"/>
      <w:tblInd w:w="-115" w:type="dxa"/>
      <w:tblLayout w:type="fixed"/>
      <w:tblLook w:val="0400" w:firstRow="0" w:lastRow="0" w:firstColumn="0" w:lastColumn="0" w:noHBand="0" w:noVBand="1"/>
    </w:tblPr>
    <w:tblGrid>
      <w:gridCol w:w="2972"/>
      <w:gridCol w:w="6733"/>
    </w:tblGrid>
    <w:tr w:rsidR="00AC4E65" w14:paraId="19B7DD68" w14:textId="77777777">
      <w:trPr>
        <w:trHeight w:val="1435"/>
      </w:trPr>
      <w:tc>
        <w:tcPr>
          <w:tcW w:w="2972" w:type="dxa"/>
        </w:tcPr>
        <w:p w14:paraId="49D1F975" w14:textId="77777777" w:rsidR="00AC4E65" w:rsidRDefault="00AC4E65">
          <w:pPr>
            <w:tabs>
              <w:tab w:val="right" w:pos="4273"/>
            </w:tabs>
            <w:spacing w:line="256" w:lineRule="auto"/>
            <w:rPr>
              <w:rFonts w:ascii="Garamond" w:eastAsia="Garamond" w:hAnsi="Garamond" w:cs="Garamond"/>
            </w:rPr>
          </w:pPr>
        </w:p>
      </w:tc>
      <w:tc>
        <w:tcPr>
          <w:tcW w:w="6733" w:type="dxa"/>
        </w:tcPr>
        <w:p w14:paraId="175BDB8B" w14:textId="77777777" w:rsidR="00AC4E65" w:rsidRDefault="00AC4E65">
          <w:pPr>
            <w:widowControl w:val="0"/>
            <w:pBdr>
              <w:top w:val="nil"/>
              <w:left w:val="nil"/>
              <w:bottom w:val="nil"/>
              <w:right w:val="nil"/>
              <w:between w:val="nil"/>
            </w:pBdr>
            <w:spacing w:line="276" w:lineRule="auto"/>
            <w:rPr>
              <w:rFonts w:ascii="Garamond" w:eastAsia="Garamond" w:hAnsi="Garamond" w:cs="Garamond"/>
            </w:rPr>
          </w:pPr>
        </w:p>
        <w:tbl>
          <w:tblPr>
            <w:tblStyle w:val="af2"/>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AC4E65" w14:paraId="616EBBAC" w14:textId="77777777">
            <w:trPr>
              <w:trHeight w:val="144"/>
            </w:trPr>
            <w:tc>
              <w:tcPr>
                <w:tcW w:w="2447" w:type="dxa"/>
              </w:tcPr>
              <w:p w14:paraId="3A021566" w14:textId="77777777" w:rsidR="00AC4E65" w:rsidRDefault="009305C7">
                <w:pPr>
                  <w:tabs>
                    <w:tab w:val="right" w:pos="8838"/>
                  </w:tabs>
                  <w:ind w:left="-69" w:right="-105"/>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088" w:type="dxa"/>
              </w:tcPr>
              <w:p w14:paraId="7CFBC2D7" w14:textId="77777777" w:rsidR="00AC4E65" w:rsidRDefault="009305C7">
                <w:pPr>
                  <w:tabs>
                    <w:tab w:val="right" w:pos="8838"/>
                  </w:tabs>
                  <w:ind w:left="-74" w:right="-105"/>
                  <w:jc w:val="both"/>
                  <w:rPr>
                    <w:rFonts w:ascii="Palatino Linotype" w:eastAsia="Palatino Linotype" w:hAnsi="Palatino Linotype" w:cs="Palatino Linotype"/>
                  </w:rPr>
                </w:pPr>
                <w:r>
                  <w:rPr>
                    <w:rFonts w:ascii="Palatino Linotype" w:eastAsia="Palatino Linotype" w:hAnsi="Palatino Linotype" w:cs="Palatino Linotype"/>
                  </w:rPr>
                  <w:t>02946/INFOEM/IP/RR/2021</w:t>
                </w:r>
              </w:p>
            </w:tc>
          </w:tr>
          <w:tr w:rsidR="00AC4E65" w14:paraId="000498A5" w14:textId="77777777">
            <w:trPr>
              <w:trHeight w:val="283"/>
            </w:trPr>
            <w:tc>
              <w:tcPr>
                <w:tcW w:w="2447" w:type="dxa"/>
              </w:tcPr>
              <w:p w14:paraId="7022A234" w14:textId="77777777" w:rsidR="00AC4E65" w:rsidRDefault="009305C7">
                <w:pPr>
                  <w:tabs>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088" w:type="dxa"/>
              </w:tcPr>
              <w:p w14:paraId="7BB5943B" w14:textId="77777777" w:rsidR="00AC4E65" w:rsidRDefault="009305C7">
                <w:pPr>
                  <w:tabs>
                    <w:tab w:val="left" w:pos="2834"/>
                    <w:tab w:val="right" w:pos="8838"/>
                  </w:tabs>
                  <w:ind w:left="-74" w:right="-105"/>
                  <w:jc w:val="both"/>
                  <w:rPr>
                    <w:rFonts w:ascii="Palatino Linotype" w:eastAsia="Palatino Linotype" w:hAnsi="Palatino Linotype" w:cs="Palatino Linotype"/>
                    <w:b/>
                    <w:bCs/>
                  </w:rPr>
                </w:pPr>
                <w:r>
                  <w:rPr>
                    <w:rFonts w:ascii="Palatino Linotype" w:eastAsia="Palatino Linotype" w:hAnsi="Palatino Linotype" w:cs="Palatino Linotype"/>
                  </w:rPr>
                  <w:t>Ayuntamiento de San Antonio la Isla</w:t>
                </w:r>
              </w:p>
            </w:tc>
          </w:tr>
          <w:tr w:rsidR="00AC4E65" w14:paraId="08D4654B" w14:textId="77777777">
            <w:trPr>
              <w:trHeight w:val="283"/>
            </w:trPr>
            <w:tc>
              <w:tcPr>
                <w:tcW w:w="2447" w:type="dxa"/>
              </w:tcPr>
              <w:p w14:paraId="4B609322" w14:textId="77777777" w:rsidR="00AC4E65" w:rsidRDefault="009305C7">
                <w:pPr>
                  <w:tabs>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b/>
                    <w:bCs/>
                  </w:rPr>
                  <w:t>Comisionado Ponente:</w:t>
                </w:r>
              </w:p>
            </w:tc>
            <w:tc>
              <w:tcPr>
                <w:tcW w:w="3088" w:type="dxa"/>
              </w:tcPr>
              <w:p w14:paraId="52F96B19" w14:textId="77777777" w:rsidR="00AC4E65" w:rsidRDefault="009305C7">
                <w:pPr>
                  <w:tabs>
                    <w:tab w:val="right" w:pos="8838"/>
                  </w:tabs>
                  <w:ind w:left="-74" w:right="-105"/>
                  <w:jc w:val="both"/>
                  <w:rPr>
                    <w:rFonts w:ascii="Palatino Linotype" w:eastAsia="Palatino Linotype" w:hAnsi="Palatino Linotype" w:cs="Palatino Linotype"/>
                  </w:rPr>
                </w:pPr>
                <w:r>
                  <w:rPr>
                    <w:rFonts w:ascii="Palatino Linotype" w:eastAsia="Palatino Linotype" w:hAnsi="Palatino Linotype" w:cs="Palatino Linotype"/>
                  </w:rPr>
                  <w:t>Luis Gustavo Parra Noriega</w:t>
                </w:r>
              </w:p>
              <w:p w14:paraId="458E8D6D" w14:textId="77777777" w:rsidR="00AC4E65" w:rsidRDefault="00AC4E65">
                <w:pPr>
                  <w:tabs>
                    <w:tab w:val="right" w:pos="8838"/>
                  </w:tabs>
                  <w:ind w:left="-74" w:right="-105"/>
                  <w:jc w:val="both"/>
                  <w:rPr>
                    <w:rFonts w:ascii="Palatino Linotype" w:eastAsia="Palatino Linotype" w:hAnsi="Palatino Linotype" w:cs="Palatino Linotype"/>
                    <w:b/>
                    <w:bCs/>
                  </w:rPr>
                </w:pPr>
              </w:p>
            </w:tc>
          </w:tr>
        </w:tbl>
        <w:p w14:paraId="573EA7CA" w14:textId="77777777" w:rsidR="00AC4E65" w:rsidRDefault="00AC4E65">
          <w:pPr>
            <w:tabs>
              <w:tab w:val="right" w:pos="8838"/>
            </w:tabs>
            <w:spacing w:line="256" w:lineRule="auto"/>
            <w:ind w:left="-28"/>
            <w:jc w:val="both"/>
            <w:rPr>
              <w:rFonts w:ascii="Arial" w:eastAsia="Arial" w:hAnsi="Arial" w:cs="Arial"/>
              <w:b/>
              <w:bCs/>
            </w:rPr>
          </w:pPr>
        </w:p>
      </w:tc>
    </w:tr>
  </w:tbl>
  <w:p w14:paraId="3DB59D46" w14:textId="77777777" w:rsidR="00AC4E65" w:rsidRDefault="009305C7">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rPr>
      <w:drawing>
        <wp:anchor distT="0" distB="0" distL="0" distR="0" simplePos="0" relativeHeight="251657728" behindDoc="1" locked="0" layoutInCell="1" hidden="0" allowOverlap="1" wp14:anchorId="58F2BFA6" wp14:editId="73AF302C">
          <wp:simplePos x="0" y="0"/>
          <wp:positionH relativeFrom="margin">
            <wp:posOffset>-1381120</wp:posOffset>
          </wp:positionH>
          <wp:positionV relativeFrom="margin">
            <wp:posOffset>-1611624</wp:posOffset>
          </wp:positionV>
          <wp:extent cx="5612130" cy="7308215"/>
          <wp:effectExtent l="0" t="0" r="0" b="0"/>
          <wp:wrapNone/>
          <wp:docPr id="21404713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BEAA0" w14:textId="77777777" w:rsidR="00AC4E65" w:rsidRDefault="00AC4E65">
    <w:pPr>
      <w:widowControl w:val="0"/>
      <w:pBdr>
        <w:top w:val="nil"/>
        <w:left w:val="nil"/>
        <w:bottom w:val="nil"/>
        <w:right w:val="nil"/>
        <w:between w:val="nil"/>
      </w:pBdr>
      <w:spacing w:after="0" w:line="276" w:lineRule="auto"/>
      <w:rPr>
        <w:color w:val="000000"/>
      </w:rPr>
    </w:pPr>
  </w:p>
  <w:tbl>
    <w:tblPr>
      <w:tblStyle w:val="af3"/>
      <w:tblW w:w="10888" w:type="dxa"/>
      <w:tblInd w:w="-115" w:type="dxa"/>
      <w:tblLayout w:type="fixed"/>
      <w:tblLook w:val="0400" w:firstRow="0" w:lastRow="0" w:firstColumn="0" w:lastColumn="0" w:noHBand="0" w:noVBand="1"/>
    </w:tblPr>
    <w:tblGrid>
      <w:gridCol w:w="3517"/>
      <w:gridCol w:w="7371"/>
    </w:tblGrid>
    <w:tr w:rsidR="00AC4E65" w14:paraId="49DD8144" w14:textId="77777777" w:rsidTr="004F4BAF">
      <w:trPr>
        <w:trHeight w:val="1435"/>
      </w:trPr>
      <w:tc>
        <w:tcPr>
          <w:tcW w:w="3517" w:type="dxa"/>
        </w:tcPr>
        <w:p w14:paraId="6E34B4B2" w14:textId="77777777" w:rsidR="00AC4E65" w:rsidRDefault="00AC4E65">
          <w:pPr>
            <w:tabs>
              <w:tab w:val="right" w:pos="4273"/>
            </w:tabs>
            <w:spacing w:line="256" w:lineRule="auto"/>
            <w:rPr>
              <w:rFonts w:ascii="Garamond" w:eastAsia="Garamond" w:hAnsi="Garamond" w:cs="Garamond"/>
            </w:rPr>
          </w:pPr>
        </w:p>
      </w:tc>
      <w:tc>
        <w:tcPr>
          <w:tcW w:w="7371" w:type="dxa"/>
        </w:tcPr>
        <w:tbl>
          <w:tblPr>
            <w:tblStyle w:val="af4"/>
            <w:tblW w:w="640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419"/>
            <w:gridCol w:w="3989"/>
          </w:tblGrid>
          <w:tr w:rsidR="004F4BAF" w14:paraId="644F99EA" w14:textId="77777777" w:rsidTr="00C65E8B">
            <w:trPr>
              <w:trHeight w:val="168"/>
            </w:trPr>
            <w:tc>
              <w:tcPr>
                <w:tcW w:w="2419" w:type="dxa"/>
              </w:tcPr>
              <w:p w14:paraId="78B1AE7B" w14:textId="77777777" w:rsidR="004F4BAF" w:rsidRDefault="004F4BAF" w:rsidP="004F4BAF">
                <w:pPr>
                  <w:tabs>
                    <w:tab w:val="right" w:pos="8838"/>
                  </w:tabs>
                  <w:spacing w:after="0" w:line="276" w:lineRule="auto"/>
                  <w:ind w:left="-69" w:right="-105"/>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989" w:type="dxa"/>
              </w:tcPr>
              <w:p w14:paraId="537FAE53" w14:textId="77777777" w:rsidR="004F4BAF" w:rsidRDefault="004F4BAF" w:rsidP="004F4BAF">
                <w:pPr>
                  <w:tabs>
                    <w:tab w:val="right" w:pos="8838"/>
                  </w:tabs>
                  <w:spacing w:after="0" w:line="276" w:lineRule="auto"/>
                  <w:ind w:left="-74" w:right="-105"/>
                  <w:jc w:val="both"/>
                  <w:rPr>
                    <w:rFonts w:ascii="Palatino Linotype" w:eastAsia="Palatino Linotype" w:hAnsi="Palatino Linotype" w:cs="Palatino Linotype"/>
                  </w:rPr>
                </w:pPr>
                <w:r>
                  <w:rPr>
                    <w:rFonts w:ascii="Palatino Linotype" w:eastAsia="Palatino Linotype" w:hAnsi="Palatino Linotype" w:cs="Palatino Linotype"/>
                  </w:rPr>
                  <w:t>12541/INFOEM/IP/RR/2025</w:t>
                </w:r>
              </w:p>
            </w:tc>
          </w:tr>
          <w:tr w:rsidR="004F4BAF" w14:paraId="433791B8" w14:textId="77777777" w:rsidTr="00C65E8B">
            <w:trPr>
              <w:trHeight w:val="331"/>
            </w:trPr>
            <w:tc>
              <w:tcPr>
                <w:tcW w:w="2419" w:type="dxa"/>
              </w:tcPr>
              <w:p w14:paraId="5CD09832" w14:textId="77777777" w:rsidR="004F4BAF" w:rsidRDefault="004F4BAF" w:rsidP="004F4BAF">
                <w:pPr>
                  <w:tabs>
                    <w:tab w:val="right" w:pos="8838"/>
                  </w:tabs>
                  <w:spacing w:after="0" w:line="276" w:lineRule="auto"/>
                  <w:ind w:left="-74" w:right="-105"/>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989" w:type="dxa"/>
              </w:tcPr>
              <w:p w14:paraId="496BAF79" w14:textId="77777777" w:rsidR="004F4BAF" w:rsidRDefault="004F4BAF" w:rsidP="004F4BAF">
                <w:pPr>
                  <w:tabs>
                    <w:tab w:val="right" w:pos="8838"/>
                  </w:tabs>
                  <w:spacing w:after="0" w:line="276" w:lineRule="auto"/>
                  <w:ind w:left="-91" w:right="-105"/>
                  <w:jc w:val="both"/>
                  <w:rPr>
                    <w:rFonts w:ascii="Palatino Linotype" w:eastAsia="Palatino Linotype" w:hAnsi="Palatino Linotype" w:cs="Palatino Linotype"/>
                    <w:b/>
                    <w:bCs/>
                  </w:rPr>
                </w:pPr>
                <w:r>
                  <w:rPr>
                    <w:rFonts w:ascii="Palatino Linotype" w:eastAsia="Palatino Linotype" w:hAnsi="Palatino Linotype" w:cs="Palatino Linotype"/>
                  </w:rPr>
                  <w:t>Ayuntamiento de Chapultepec</w:t>
                </w:r>
              </w:p>
            </w:tc>
          </w:tr>
          <w:tr w:rsidR="004F4BAF" w14:paraId="50969D7E" w14:textId="77777777" w:rsidTr="00C65E8B">
            <w:trPr>
              <w:trHeight w:val="331"/>
            </w:trPr>
            <w:tc>
              <w:tcPr>
                <w:tcW w:w="2419" w:type="dxa"/>
              </w:tcPr>
              <w:p w14:paraId="45DE14BD" w14:textId="77777777" w:rsidR="004F4BAF" w:rsidRDefault="004F4BAF" w:rsidP="004F4BAF">
                <w:pPr>
                  <w:tabs>
                    <w:tab w:val="right" w:pos="8838"/>
                  </w:tabs>
                  <w:spacing w:after="0" w:line="276" w:lineRule="auto"/>
                  <w:ind w:left="-74" w:right="-105"/>
                  <w:rPr>
                    <w:rFonts w:ascii="Palatino Linotype" w:eastAsia="Palatino Linotype" w:hAnsi="Palatino Linotype" w:cs="Palatino Linotype"/>
                    <w:b/>
                    <w:bCs/>
                  </w:rPr>
                </w:pPr>
                <w:r>
                  <w:rPr>
                    <w:rFonts w:ascii="Palatino Linotype" w:eastAsia="Palatino Linotype" w:hAnsi="Palatino Linotype" w:cs="Palatino Linotype"/>
                    <w:b/>
                    <w:bCs/>
                  </w:rPr>
                  <w:t>Comisionado Ponente:</w:t>
                </w:r>
              </w:p>
            </w:tc>
            <w:tc>
              <w:tcPr>
                <w:tcW w:w="3989" w:type="dxa"/>
              </w:tcPr>
              <w:p w14:paraId="73CE68C7" w14:textId="77777777" w:rsidR="004F4BAF" w:rsidRDefault="004F4BAF" w:rsidP="004F4BAF">
                <w:pPr>
                  <w:tabs>
                    <w:tab w:val="right" w:pos="8838"/>
                  </w:tabs>
                  <w:spacing w:after="0" w:line="276" w:lineRule="auto"/>
                  <w:ind w:left="-74" w:right="-105"/>
                  <w:jc w:val="both"/>
                  <w:rPr>
                    <w:rFonts w:ascii="Palatino Linotype" w:eastAsia="Palatino Linotype" w:hAnsi="Palatino Linotype" w:cs="Palatino Linotype"/>
                  </w:rPr>
                </w:pPr>
                <w:r>
                  <w:rPr>
                    <w:rFonts w:ascii="Palatino Linotype" w:eastAsia="Palatino Linotype" w:hAnsi="Palatino Linotype" w:cs="Palatino Linotype"/>
                  </w:rPr>
                  <w:t>Luis Gustavo Parra Noriega</w:t>
                </w:r>
              </w:p>
            </w:tc>
          </w:tr>
        </w:tbl>
        <w:p w14:paraId="25550640" w14:textId="77777777" w:rsidR="00AC4E65" w:rsidRDefault="00AC4E65" w:rsidP="004F4BAF">
          <w:pPr>
            <w:widowControl w:val="0"/>
            <w:pBdr>
              <w:top w:val="nil"/>
              <w:left w:val="nil"/>
              <w:bottom w:val="nil"/>
              <w:right w:val="nil"/>
              <w:between w:val="nil"/>
            </w:pBdr>
            <w:spacing w:after="0" w:line="276" w:lineRule="auto"/>
            <w:rPr>
              <w:rFonts w:ascii="Arial" w:eastAsia="Arial" w:hAnsi="Arial" w:cs="Arial"/>
              <w:b/>
              <w:bCs/>
            </w:rPr>
          </w:pPr>
        </w:p>
      </w:tc>
    </w:tr>
  </w:tbl>
  <w:p w14:paraId="51B4FA80" w14:textId="77777777" w:rsidR="00AC4E65" w:rsidRDefault="009305C7">
    <w:pPr>
      <w:pBdr>
        <w:top w:val="nil"/>
        <w:left w:val="nil"/>
        <w:bottom w:val="nil"/>
        <w:right w:val="nil"/>
        <w:between w:val="nil"/>
      </w:pBdr>
      <w:tabs>
        <w:tab w:val="center" w:pos="4419"/>
        <w:tab w:val="right" w:pos="8838"/>
      </w:tabs>
      <w:rPr>
        <w:color w:val="000000"/>
        <w:sz w:val="6"/>
        <w:szCs w:val="6"/>
      </w:rPr>
    </w:pPr>
    <w:r>
      <w:rPr>
        <w:rFonts w:ascii="Garamond" w:eastAsia="Garamond" w:hAnsi="Garamond" w:cs="Garamond"/>
        <w:noProof/>
        <w:color w:val="000000"/>
      </w:rPr>
      <w:drawing>
        <wp:anchor distT="0" distB="0" distL="0" distR="0" simplePos="0" relativeHeight="251656704" behindDoc="1" locked="0" layoutInCell="1" hidden="0" allowOverlap="1" wp14:anchorId="22D80544" wp14:editId="544ED027">
          <wp:simplePos x="0" y="0"/>
          <wp:positionH relativeFrom="page">
            <wp:posOffset>180340</wp:posOffset>
          </wp:positionH>
          <wp:positionV relativeFrom="page">
            <wp:align>top</wp:align>
          </wp:positionV>
          <wp:extent cx="7835900" cy="10203815"/>
          <wp:effectExtent l="0" t="0" r="0" b="0"/>
          <wp:wrapNone/>
          <wp:docPr id="214047137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09D0F" w14:textId="77777777" w:rsidR="00AC4E65" w:rsidRDefault="00AC4E65">
    <w:pPr>
      <w:widowControl w:val="0"/>
      <w:pBdr>
        <w:top w:val="nil"/>
        <w:left w:val="nil"/>
        <w:bottom w:val="nil"/>
        <w:right w:val="nil"/>
        <w:between w:val="nil"/>
      </w:pBdr>
      <w:spacing w:after="0" w:line="276" w:lineRule="auto"/>
      <w:rPr>
        <w:color w:val="000000"/>
        <w:sz w:val="6"/>
        <w:szCs w:val="6"/>
      </w:rPr>
    </w:pPr>
  </w:p>
  <w:tbl>
    <w:tblPr>
      <w:tblStyle w:val="af5"/>
      <w:tblW w:w="9639" w:type="dxa"/>
      <w:tblInd w:w="-115" w:type="dxa"/>
      <w:tblLayout w:type="fixed"/>
      <w:tblLook w:val="0400" w:firstRow="0" w:lastRow="0" w:firstColumn="0" w:lastColumn="0" w:noHBand="0" w:noVBand="1"/>
    </w:tblPr>
    <w:tblGrid>
      <w:gridCol w:w="2552"/>
      <w:gridCol w:w="7087"/>
    </w:tblGrid>
    <w:tr w:rsidR="00AC4E65" w14:paraId="6EC92053" w14:textId="77777777">
      <w:trPr>
        <w:trHeight w:val="1435"/>
      </w:trPr>
      <w:tc>
        <w:tcPr>
          <w:tcW w:w="2552" w:type="dxa"/>
        </w:tcPr>
        <w:p w14:paraId="43C642BB" w14:textId="77777777" w:rsidR="00AC4E65" w:rsidRDefault="00AC4E65">
          <w:pPr>
            <w:tabs>
              <w:tab w:val="right" w:pos="4273"/>
            </w:tabs>
            <w:spacing w:line="256" w:lineRule="auto"/>
            <w:rPr>
              <w:rFonts w:ascii="Garamond" w:eastAsia="Garamond" w:hAnsi="Garamond" w:cs="Garamond"/>
            </w:rPr>
          </w:pPr>
        </w:p>
      </w:tc>
      <w:tc>
        <w:tcPr>
          <w:tcW w:w="7087" w:type="dxa"/>
        </w:tcPr>
        <w:p w14:paraId="27FAEA8F" w14:textId="77777777" w:rsidR="00AC4E65" w:rsidRDefault="00AC4E65">
          <w:pPr>
            <w:widowControl w:val="0"/>
            <w:pBdr>
              <w:top w:val="nil"/>
              <w:left w:val="nil"/>
              <w:bottom w:val="nil"/>
              <w:right w:val="nil"/>
              <w:between w:val="nil"/>
            </w:pBdr>
            <w:spacing w:after="0" w:line="276" w:lineRule="auto"/>
            <w:rPr>
              <w:rFonts w:ascii="Garamond" w:eastAsia="Garamond" w:hAnsi="Garamond" w:cs="Garamond"/>
            </w:rPr>
          </w:pPr>
        </w:p>
        <w:tbl>
          <w:tblPr>
            <w:tblStyle w:val="af6"/>
            <w:tblW w:w="6237" w:type="dxa"/>
            <w:tblInd w:w="990" w:type="dxa"/>
            <w:tblBorders>
              <w:top w:val="nil"/>
              <w:left w:val="nil"/>
              <w:bottom w:val="nil"/>
              <w:right w:val="nil"/>
              <w:insideH w:val="nil"/>
              <w:insideV w:val="nil"/>
            </w:tblBorders>
            <w:tblLayout w:type="fixed"/>
            <w:tblLook w:val="0400" w:firstRow="0" w:lastRow="0" w:firstColumn="0" w:lastColumn="0" w:noHBand="0" w:noVBand="1"/>
          </w:tblPr>
          <w:tblGrid>
            <w:gridCol w:w="2447"/>
            <w:gridCol w:w="3790"/>
          </w:tblGrid>
          <w:tr w:rsidR="00AC4E65" w14:paraId="412E59E3" w14:textId="77777777">
            <w:trPr>
              <w:trHeight w:val="144"/>
            </w:trPr>
            <w:tc>
              <w:tcPr>
                <w:tcW w:w="2447" w:type="dxa"/>
              </w:tcPr>
              <w:p w14:paraId="600535A2" w14:textId="77777777" w:rsidR="00AC4E65" w:rsidRDefault="009305C7">
                <w:pPr>
                  <w:tabs>
                    <w:tab w:val="right" w:pos="8838"/>
                  </w:tabs>
                  <w:spacing w:after="0"/>
                  <w:ind w:left="-69" w:right="-105"/>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790" w:type="dxa"/>
              </w:tcPr>
              <w:p w14:paraId="42E75ED8" w14:textId="77777777" w:rsidR="00AC4E65" w:rsidRDefault="009305C7">
                <w:pPr>
                  <w:tabs>
                    <w:tab w:val="left" w:pos="2834"/>
                    <w:tab w:val="right" w:pos="8838"/>
                  </w:tabs>
                  <w:spacing w:after="0"/>
                  <w:ind w:left="-74" w:right="-105"/>
                  <w:jc w:val="both"/>
                  <w:rPr>
                    <w:rFonts w:ascii="Palatino Linotype" w:eastAsia="Palatino Linotype" w:hAnsi="Palatino Linotype" w:cs="Palatino Linotype"/>
                  </w:rPr>
                </w:pPr>
                <w:r>
                  <w:rPr>
                    <w:rFonts w:ascii="Palatino Linotype" w:eastAsia="Palatino Linotype" w:hAnsi="Palatino Linotype" w:cs="Palatino Linotype"/>
                  </w:rPr>
                  <w:t>12541/INFOEM/IP/RR/2025</w:t>
                </w:r>
              </w:p>
            </w:tc>
          </w:tr>
          <w:tr w:rsidR="00AC4E65" w14:paraId="02494F2F" w14:textId="77777777">
            <w:trPr>
              <w:trHeight w:val="144"/>
            </w:trPr>
            <w:tc>
              <w:tcPr>
                <w:tcW w:w="2447" w:type="dxa"/>
              </w:tcPr>
              <w:p w14:paraId="2A3B3601" w14:textId="77777777" w:rsidR="00AC4E65" w:rsidRDefault="009305C7">
                <w:pPr>
                  <w:tabs>
                    <w:tab w:val="right" w:pos="8838"/>
                  </w:tabs>
                  <w:spacing w:after="0"/>
                  <w:ind w:left="-74" w:right="-105"/>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790" w:type="dxa"/>
              </w:tcPr>
              <w:p w14:paraId="3C93845A" w14:textId="77777777" w:rsidR="00AC4E65" w:rsidRDefault="00AC4E65">
                <w:pPr>
                  <w:tabs>
                    <w:tab w:val="left" w:pos="3122"/>
                    <w:tab w:val="right" w:pos="8838"/>
                  </w:tabs>
                  <w:spacing w:after="0"/>
                  <w:ind w:left="-74" w:right="-105"/>
                  <w:jc w:val="both"/>
                  <w:rPr>
                    <w:rFonts w:ascii="Palatino Linotype" w:eastAsia="Palatino Linotype" w:hAnsi="Palatino Linotype" w:cs="Palatino Linotype"/>
                  </w:rPr>
                </w:pPr>
              </w:p>
            </w:tc>
          </w:tr>
          <w:tr w:rsidR="00AC4E65" w14:paraId="4B3D3BDA" w14:textId="77777777">
            <w:trPr>
              <w:trHeight w:val="283"/>
            </w:trPr>
            <w:tc>
              <w:tcPr>
                <w:tcW w:w="2447" w:type="dxa"/>
              </w:tcPr>
              <w:p w14:paraId="516F736C" w14:textId="77777777" w:rsidR="00AC4E65" w:rsidRDefault="009305C7">
                <w:pPr>
                  <w:tabs>
                    <w:tab w:val="right" w:pos="8838"/>
                  </w:tabs>
                  <w:spacing w:after="0"/>
                  <w:ind w:left="-74" w:right="-105"/>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790" w:type="dxa"/>
              </w:tcPr>
              <w:p w14:paraId="3BABDCAA" w14:textId="77777777" w:rsidR="00AC4E65" w:rsidRDefault="009305C7">
                <w:pPr>
                  <w:tabs>
                    <w:tab w:val="left" w:pos="2834"/>
                    <w:tab w:val="right" w:pos="8838"/>
                  </w:tabs>
                  <w:spacing w:after="0"/>
                  <w:ind w:left="-74" w:right="-105"/>
                  <w:jc w:val="both"/>
                  <w:rPr>
                    <w:rFonts w:ascii="Palatino Linotype" w:eastAsia="Palatino Linotype" w:hAnsi="Palatino Linotype" w:cs="Palatino Linotype"/>
                  </w:rPr>
                </w:pPr>
                <w:r>
                  <w:rPr>
                    <w:rFonts w:ascii="Palatino Linotype" w:eastAsia="Palatino Linotype" w:hAnsi="Palatino Linotype" w:cs="Palatino Linotype"/>
                  </w:rPr>
                  <w:t>Ayuntamiento de Chapultepec</w:t>
                </w:r>
              </w:p>
            </w:tc>
          </w:tr>
          <w:tr w:rsidR="00AC4E65" w14:paraId="1A425774" w14:textId="77777777">
            <w:trPr>
              <w:trHeight w:val="283"/>
            </w:trPr>
            <w:tc>
              <w:tcPr>
                <w:tcW w:w="2447" w:type="dxa"/>
              </w:tcPr>
              <w:p w14:paraId="072DE8B9" w14:textId="77777777" w:rsidR="00AC4E65" w:rsidRDefault="009305C7">
                <w:pPr>
                  <w:tabs>
                    <w:tab w:val="right" w:pos="8838"/>
                  </w:tabs>
                  <w:spacing w:after="0"/>
                  <w:ind w:left="-74" w:right="-105"/>
                  <w:rPr>
                    <w:rFonts w:ascii="Palatino Linotype" w:eastAsia="Palatino Linotype" w:hAnsi="Palatino Linotype" w:cs="Palatino Linotype"/>
                    <w:b/>
                    <w:bCs/>
                  </w:rPr>
                </w:pPr>
                <w:r>
                  <w:rPr>
                    <w:rFonts w:ascii="Palatino Linotype" w:eastAsia="Palatino Linotype" w:hAnsi="Palatino Linotype" w:cs="Palatino Linotype"/>
                    <w:b/>
                    <w:bCs/>
                  </w:rPr>
                  <w:t>Comisionado Ponente:</w:t>
                </w:r>
              </w:p>
            </w:tc>
            <w:tc>
              <w:tcPr>
                <w:tcW w:w="3790" w:type="dxa"/>
              </w:tcPr>
              <w:p w14:paraId="0745C279" w14:textId="77777777" w:rsidR="00AC4E65" w:rsidRDefault="009305C7">
                <w:pPr>
                  <w:tabs>
                    <w:tab w:val="right" w:pos="8838"/>
                  </w:tabs>
                  <w:spacing w:after="0"/>
                  <w:ind w:left="-74" w:right="-105"/>
                  <w:jc w:val="both"/>
                  <w:rPr>
                    <w:rFonts w:ascii="Palatino Linotype" w:eastAsia="Palatino Linotype" w:hAnsi="Palatino Linotype" w:cs="Palatino Linotype"/>
                  </w:rPr>
                </w:pPr>
                <w:r>
                  <w:rPr>
                    <w:rFonts w:ascii="Palatino Linotype" w:eastAsia="Palatino Linotype" w:hAnsi="Palatino Linotype" w:cs="Palatino Linotype"/>
                  </w:rPr>
                  <w:t>Luis Gustavo Parra Noriega</w:t>
                </w:r>
              </w:p>
            </w:tc>
          </w:tr>
        </w:tbl>
        <w:p w14:paraId="7E21B928" w14:textId="77777777" w:rsidR="00AC4E65" w:rsidRDefault="00AC4E65">
          <w:pPr>
            <w:tabs>
              <w:tab w:val="right" w:pos="8838"/>
            </w:tabs>
            <w:spacing w:line="256" w:lineRule="auto"/>
            <w:ind w:left="-28"/>
            <w:jc w:val="both"/>
            <w:rPr>
              <w:rFonts w:ascii="Arial" w:eastAsia="Arial" w:hAnsi="Arial" w:cs="Arial"/>
              <w:b/>
              <w:bCs/>
            </w:rPr>
          </w:pPr>
        </w:p>
      </w:tc>
    </w:tr>
  </w:tbl>
  <w:p w14:paraId="34EA0677" w14:textId="77777777" w:rsidR="00AC4E65" w:rsidRDefault="00EB3D11">
    <w:pPr>
      <w:pBdr>
        <w:top w:val="nil"/>
        <w:left w:val="nil"/>
        <w:bottom w:val="nil"/>
        <w:right w:val="nil"/>
        <w:between w:val="nil"/>
      </w:pBdr>
      <w:tabs>
        <w:tab w:val="center" w:pos="4419"/>
        <w:tab w:val="right" w:pos="8838"/>
      </w:tabs>
      <w:rPr>
        <w:color w:val="000000"/>
        <w:sz w:val="2"/>
        <w:szCs w:val="2"/>
      </w:rPr>
    </w:pPr>
    <w:r>
      <w:rPr>
        <w:rFonts w:ascii="Garamond" w:eastAsia="Garamond" w:hAnsi="Garamond" w:cs="Garamond"/>
        <w:color w:val="000000"/>
      </w:rPr>
      <w:pict w14:anchorId="6E944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68.15pt;margin-top:-119.05pt;width:663.5pt;height:12in;z-index:-25165772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583073"/>
    <w:multiLevelType w:val="multilevel"/>
    <w:tmpl w:val="AD5063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63329C"/>
    <w:multiLevelType w:val="multilevel"/>
    <w:tmpl w:val="B3A08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685EB1"/>
    <w:multiLevelType w:val="multilevel"/>
    <w:tmpl w:val="0C3246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52205A5"/>
    <w:multiLevelType w:val="multilevel"/>
    <w:tmpl w:val="876A6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2090355"/>
    <w:multiLevelType w:val="multilevel"/>
    <w:tmpl w:val="E9B6A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AA7660"/>
    <w:multiLevelType w:val="multilevel"/>
    <w:tmpl w:val="3E103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3E366A"/>
    <w:multiLevelType w:val="multilevel"/>
    <w:tmpl w:val="A0DCA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784F9F"/>
    <w:multiLevelType w:val="multilevel"/>
    <w:tmpl w:val="815E5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645B88"/>
    <w:multiLevelType w:val="multilevel"/>
    <w:tmpl w:val="51EC20D6"/>
    <w:lvl w:ilvl="0">
      <w:start w:val="1"/>
      <w:numFmt w:val="low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7573D62"/>
    <w:multiLevelType w:val="multilevel"/>
    <w:tmpl w:val="27F42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D6B683C"/>
    <w:multiLevelType w:val="multilevel"/>
    <w:tmpl w:val="0F0EF4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4220C14"/>
    <w:multiLevelType w:val="multilevel"/>
    <w:tmpl w:val="F4F4D48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8"/>
  </w:num>
  <w:num w:numId="2">
    <w:abstractNumId w:val="9"/>
  </w:num>
  <w:num w:numId="3">
    <w:abstractNumId w:val="3"/>
  </w:num>
  <w:num w:numId="4">
    <w:abstractNumId w:val="0"/>
  </w:num>
  <w:num w:numId="5">
    <w:abstractNumId w:val="7"/>
  </w:num>
  <w:num w:numId="6">
    <w:abstractNumId w:val="2"/>
  </w:num>
  <w:num w:numId="7">
    <w:abstractNumId w:val="10"/>
  </w:num>
  <w:num w:numId="8">
    <w:abstractNumId w:val="1"/>
  </w:num>
  <w:num w:numId="9">
    <w:abstractNumId w:val="5"/>
  </w:num>
  <w:num w:numId="10">
    <w:abstractNumId w:val="11"/>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E65"/>
    <w:rsid w:val="0002508C"/>
    <w:rsid w:val="000B33E3"/>
    <w:rsid w:val="00210412"/>
    <w:rsid w:val="002C55D1"/>
    <w:rsid w:val="004F4BAF"/>
    <w:rsid w:val="009305C7"/>
    <w:rsid w:val="0097271A"/>
    <w:rsid w:val="009A2CEC"/>
    <w:rsid w:val="00A868A2"/>
    <w:rsid w:val="00AB2261"/>
    <w:rsid w:val="00AC4E65"/>
    <w:rsid w:val="00AE4F7B"/>
    <w:rsid w:val="00CB33FB"/>
    <w:rsid w:val="00EB3D11"/>
    <w:rsid w:val="00F839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7D7E92"/>
  <w15:docId w15:val="{78FB2D79-FE89-4138-B4F3-B3078E418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after="0" w:line="360" w:lineRule="auto"/>
      <w:jc w:val="center"/>
      <w:outlineLvl w:val="0"/>
    </w:pPr>
    <w:rPr>
      <w:rFonts w:ascii="Palatino Linotype" w:eastAsia="Palatino Linotype" w:hAnsi="Palatino Linotype" w:cs="Palatino Linotype"/>
      <w:b/>
      <w:bCs/>
      <w:color w:val="000000"/>
    </w:rPr>
  </w:style>
  <w:style w:type="paragraph" w:styleId="Ttulo2">
    <w:name w:val="heading 2"/>
    <w:basedOn w:val="Normal"/>
    <w:next w:val="Normal"/>
    <w:uiPriority w:val="9"/>
    <w:unhideWhenUsed/>
    <w:qFormat/>
    <w:pPr>
      <w:keepNext/>
      <w:keepLines/>
      <w:spacing w:after="0" w:line="360" w:lineRule="auto"/>
      <w:jc w:val="both"/>
      <w:outlineLvl w:val="1"/>
    </w:pPr>
    <w:rPr>
      <w:rFonts w:ascii="Palatino Linotype" w:eastAsia="Palatino Linotype" w:hAnsi="Palatino Linotype" w:cs="Palatino Linotype"/>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61DC"/>
    <w:pPr>
      <w:ind w:left="720"/>
      <w:contextualSpacing/>
    </w:pPr>
  </w:style>
  <w:style w:type="character" w:styleId="Hipervnculo">
    <w:name w:val="Hyperlink"/>
    <w:basedOn w:val="Fuentedeprrafopredeter"/>
    <w:uiPriority w:val="99"/>
    <w:unhideWhenUsed/>
    <w:rsid w:val="003E42D3"/>
    <w:rPr>
      <w:color w:val="0563C1" w:themeColor="hyperlink"/>
      <w:u w:val="single"/>
    </w:rPr>
  </w:style>
  <w:style w:type="character" w:customStyle="1" w:styleId="Mencinsinresolver1">
    <w:name w:val="Mención sin resolver1"/>
    <w:basedOn w:val="Fuentedeprrafopredeter"/>
    <w:uiPriority w:val="99"/>
    <w:semiHidden/>
    <w:unhideWhenUsed/>
    <w:rsid w:val="002A2FCF"/>
    <w:rPr>
      <w:color w:val="605E5C"/>
      <w:shd w:val="clear" w:color="auto" w:fill="E1DFDD"/>
    </w:rPr>
  </w:style>
  <w:style w:type="character" w:styleId="Hipervnculovisitado">
    <w:name w:val="FollowedHyperlink"/>
    <w:basedOn w:val="Fuentedeprrafopredeter"/>
    <w:uiPriority w:val="99"/>
    <w:semiHidden/>
    <w:unhideWhenUsed/>
    <w:rsid w:val="00AE31C5"/>
    <w:rPr>
      <w:color w:val="954F72" w:themeColor="followedHyperlink"/>
      <w:u w:val="single"/>
    </w:rPr>
  </w:style>
  <w:style w:type="character" w:customStyle="1" w:styleId="Ttulo1Car">
    <w:name w:val="Título 1 Car"/>
    <w:basedOn w:val="Fuentedeprrafopredeter"/>
    <w:uiPriority w:val="9"/>
    <w:rsid w:val="00F0352C"/>
    <w:rPr>
      <w:rFonts w:ascii="Palatino Linotype" w:eastAsiaTheme="majorEastAsia" w:hAnsi="Palatino Linotype" w:cstheme="majorBidi"/>
      <w:b/>
      <w:color w:val="000000" w:themeColor="text1"/>
      <w:szCs w:val="32"/>
    </w:rPr>
  </w:style>
  <w:style w:type="character" w:customStyle="1" w:styleId="Ttulo2Car">
    <w:name w:val="Título 2 Car"/>
    <w:basedOn w:val="Fuentedeprrafopredeter"/>
    <w:uiPriority w:val="9"/>
    <w:rsid w:val="00F0352C"/>
    <w:rPr>
      <w:rFonts w:ascii="Palatino Linotype" w:eastAsiaTheme="majorEastAsia" w:hAnsi="Palatino Linotype" w:cstheme="majorBidi"/>
      <w:b/>
      <w:szCs w:val="26"/>
    </w:rPr>
  </w:style>
  <w:style w:type="paragraph" w:styleId="TtulodeTDC">
    <w:name w:val="TOC Heading"/>
    <w:next w:val="Normal"/>
    <w:uiPriority w:val="39"/>
    <w:unhideWhenUsed/>
    <w:qFormat/>
    <w:rsid w:val="00F0352C"/>
    <w:pPr>
      <w:spacing w:before="240"/>
    </w:pPr>
    <w:rPr>
      <w:rFonts w:asciiTheme="majorHAnsi" w:hAnsiTheme="majorHAnsi"/>
      <w:color w:val="2E74B5" w:themeColor="accent1" w:themeShade="BF"/>
      <w:sz w:val="32"/>
    </w:rPr>
  </w:style>
  <w:style w:type="paragraph" w:styleId="TDC1">
    <w:name w:val="toc 1"/>
    <w:basedOn w:val="Normal"/>
    <w:next w:val="Normal"/>
    <w:autoRedefine/>
    <w:uiPriority w:val="39"/>
    <w:unhideWhenUsed/>
    <w:rsid w:val="00F0352C"/>
    <w:pPr>
      <w:spacing w:after="100"/>
    </w:pPr>
  </w:style>
  <w:style w:type="paragraph" w:styleId="TDC2">
    <w:name w:val="toc 2"/>
    <w:basedOn w:val="Normal"/>
    <w:next w:val="Normal"/>
    <w:autoRedefine/>
    <w:uiPriority w:val="39"/>
    <w:unhideWhenUsed/>
    <w:rsid w:val="00F0352C"/>
    <w:pPr>
      <w:spacing w:after="100"/>
      <w:ind w:left="220"/>
    </w:pPr>
  </w:style>
  <w:style w:type="table" w:styleId="Tablaconcuadrcula">
    <w:name w:val="Table Grid"/>
    <w:basedOn w:val="Tablanormal"/>
    <w:uiPriority w:val="39"/>
    <w:rsid w:val="003D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character" w:customStyle="1" w:styleId="Mencinsinresolver2">
    <w:name w:val="Mención sin resolver2"/>
    <w:basedOn w:val="Fuentedeprrafopredeter"/>
    <w:uiPriority w:val="99"/>
    <w:semiHidden/>
    <w:unhideWhenUsed/>
    <w:rsid w:val="00335CA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32421F"/>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089638">
      <w:bodyDiv w:val="1"/>
      <w:marLeft w:val="0"/>
      <w:marRight w:val="0"/>
      <w:marTop w:val="0"/>
      <w:marBottom w:val="0"/>
      <w:divBdr>
        <w:top w:val="none" w:sz="0" w:space="0" w:color="auto"/>
        <w:left w:val="none" w:sz="0" w:space="0" w:color="auto"/>
        <w:bottom w:val="none" w:sz="0" w:space="0" w:color="auto"/>
        <w:right w:val="none" w:sz="0" w:space="0" w:color="auto"/>
      </w:divBdr>
    </w:div>
    <w:div w:id="555942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ipomex.org.mx/ipome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t3p9IYfjd850AOe5fSyYM5MycA==">CgMxLjAyDmgub2Y2bjhsMXF1dTR4Mg5oLjhwN2dybHVrN21yaTIOaC41bXJyY2Vnc2NrZ3UyCGguZ2pkZ3hzMg5oLnU5M3RqbXFmZXI2cTIOaC5iOXQ2ZzhoMThwbGIyDmguaHg2ZHFkOWJnZHVoMg1oLnZxOWh4bjRkdTg5Mg5oLmZjeHkybm1qdDBvdzIOaC55YmJ6eDBicTFmbHoyDmgueGc5NGxwMTBjemlqMg5oLmJtaWhzMXl4dDF2bjIOaC5zNmhrMnhkY2pnNDgyDmgudW1hc3VkcTlpdnVzMg5oLmV4MTJkemU3YW9jYjIOaC51aGt3eTczcjJyc2cyDGgubzc1cGpzNmk3ZTIOaC5vOW43amVpMm5lYjA4AHIhMVNmMFExUVRqODdYbU13NGNHeVNsS0JsdGpXRVJ3Zld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7EE1CA-0A03-4C6D-A3F6-74264126E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7328</Words>
  <Characters>40307</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2026-04-10T16:15:00Z</cp:lastPrinted>
  <dcterms:created xsi:type="dcterms:W3CDTF">2026-04-10T16:14:00Z</dcterms:created>
  <dcterms:modified xsi:type="dcterms:W3CDTF">2026-04-10T16:15:00Z</dcterms:modified>
</cp:coreProperties>
</file>