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1E6DC297" w:rsidR="00111532" w:rsidRPr="00164B74" w:rsidRDefault="007268C0" w:rsidP="008622E7">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164B7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164B74">
        <w:rPr>
          <w:rFonts w:ascii="Palatino Linotype" w:eastAsia="Palatino Linotype" w:hAnsi="Palatino Linotype" w:cs="Palatino Linotype"/>
        </w:rPr>
        <w:t xml:space="preserve">stado de México, de fecha </w:t>
      </w:r>
      <w:r w:rsidR="00C2334C" w:rsidRPr="00164B74">
        <w:rPr>
          <w:rFonts w:ascii="Palatino Linotype" w:eastAsia="Palatino Linotype" w:hAnsi="Palatino Linotype" w:cs="Palatino Linotype"/>
        </w:rPr>
        <w:t>once de febrero de dos mil veintiséis</w:t>
      </w:r>
      <w:r w:rsidRPr="00164B74">
        <w:rPr>
          <w:rFonts w:ascii="Palatino Linotype" w:eastAsia="Palatino Linotype" w:hAnsi="Palatino Linotype" w:cs="Palatino Linotype"/>
        </w:rPr>
        <w:t xml:space="preserve">. </w:t>
      </w:r>
    </w:p>
    <w:p w14:paraId="538BC5F3"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3435CA67" w14:textId="5FC54B22" w:rsidR="00111532" w:rsidRPr="00164B74" w:rsidRDefault="007268C0" w:rsidP="008622E7">
      <w:pP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Visto el expediente relativo al recurso de revisión </w:t>
      </w:r>
      <w:r w:rsidR="009970F3" w:rsidRPr="00164B74">
        <w:rPr>
          <w:rFonts w:ascii="Palatino Linotype" w:eastAsia="Palatino Linotype" w:hAnsi="Palatino Linotype" w:cs="Palatino Linotype"/>
          <w:b/>
        </w:rPr>
        <w:t>14419/INFOEM/IP/RR/2025</w:t>
      </w:r>
      <w:r w:rsidRPr="00164B74">
        <w:rPr>
          <w:rFonts w:ascii="Palatino Linotype" w:eastAsia="Palatino Linotype" w:hAnsi="Palatino Linotype" w:cs="Palatino Linotype"/>
        </w:rPr>
        <w:t xml:space="preserve">, interpuesto por </w:t>
      </w:r>
      <w:r w:rsidR="000B7C49" w:rsidRPr="000B7C49">
        <w:rPr>
          <w:rFonts w:ascii="Palatino Linotype" w:eastAsia="Palatino Linotype" w:hAnsi="Palatino Linotype" w:cs="Palatino Linotype"/>
          <w:b/>
        </w:rPr>
        <w:t>XXXXXX XXXXX XXXXXX</w:t>
      </w:r>
      <w:bookmarkStart w:id="1" w:name="_GoBack"/>
      <w:bookmarkEnd w:id="1"/>
      <w:r w:rsidR="00F04FE9" w:rsidRPr="00164B74">
        <w:rPr>
          <w:rFonts w:ascii="Palatino Linotype" w:eastAsia="Palatino Linotype" w:hAnsi="Palatino Linotype" w:cs="Palatino Linotype"/>
          <w:b/>
        </w:rPr>
        <w:t>,</w:t>
      </w:r>
      <w:r w:rsidRPr="00164B74">
        <w:rPr>
          <w:rFonts w:ascii="Palatino Linotype" w:eastAsia="Palatino Linotype" w:hAnsi="Palatino Linotype" w:cs="Palatino Linotype"/>
        </w:rPr>
        <w:t xml:space="preserve"> en lo sucesivo se le denominará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en contra la </w:t>
      </w:r>
      <w:r w:rsidR="009970F3" w:rsidRPr="00164B74">
        <w:rPr>
          <w:rFonts w:ascii="Palatino Linotype" w:eastAsia="Palatino Linotype" w:hAnsi="Palatino Linotype" w:cs="Palatino Linotype"/>
        </w:rPr>
        <w:t xml:space="preserve">falta de </w:t>
      </w:r>
      <w:r w:rsidRPr="00164B74">
        <w:rPr>
          <w:rFonts w:ascii="Palatino Linotype" w:eastAsia="Palatino Linotype" w:hAnsi="Palatino Linotype" w:cs="Palatino Linotype"/>
        </w:rPr>
        <w:t xml:space="preserve">respuesta a su solicitud de información identificada con número de folio </w:t>
      </w:r>
      <w:r w:rsidRPr="00164B74">
        <w:rPr>
          <w:rFonts w:ascii="Palatino Linotype" w:eastAsia="Palatino Linotype" w:hAnsi="Palatino Linotype" w:cs="Palatino Linotype"/>
          <w:b/>
        </w:rPr>
        <w:t>0</w:t>
      </w:r>
      <w:r w:rsidR="009970F3" w:rsidRPr="00164B74">
        <w:rPr>
          <w:rFonts w:ascii="Palatino Linotype" w:eastAsia="Palatino Linotype" w:hAnsi="Palatino Linotype" w:cs="Palatino Linotype"/>
          <w:b/>
        </w:rPr>
        <w:t>1304</w:t>
      </w:r>
      <w:r w:rsidRPr="00164B74">
        <w:rPr>
          <w:rFonts w:ascii="Palatino Linotype" w:eastAsia="Palatino Linotype" w:hAnsi="Palatino Linotype" w:cs="Palatino Linotype"/>
          <w:b/>
        </w:rPr>
        <w:t>/</w:t>
      </w:r>
      <w:r w:rsidR="009970F3" w:rsidRPr="00164B74">
        <w:rPr>
          <w:rFonts w:ascii="Palatino Linotype" w:eastAsia="Palatino Linotype" w:hAnsi="Palatino Linotype" w:cs="Palatino Linotype"/>
          <w:b/>
        </w:rPr>
        <w:t>TEPOTZOT</w:t>
      </w:r>
      <w:r w:rsidR="00F04FE9" w:rsidRPr="00164B74">
        <w:rPr>
          <w:rFonts w:ascii="Palatino Linotype" w:eastAsia="Palatino Linotype" w:hAnsi="Palatino Linotype" w:cs="Palatino Linotype"/>
          <w:b/>
        </w:rPr>
        <w:t>/</w:t>
      </w:r>
      <w:r w:rsidRPr="00164B74">
        <w:rPr>
          <w:rFonts w:ascii="Palatino Linotype" w:eastAsia="Palatino Linotype" w:hAnsi="Palatino Linotype" w:cs="Palatino Linotype"/>
          <w:b/>
        </w:rPr>
        <w:t xml:space="preserve">IP/2025 </w:t>
      </w:r>
      <w:r w:rsidRPr="00164B74">
        <w:rPr>
          <w:rFonts w:ascii="Palatino Linotype" w:eastAsia="Palatino Linotype" w:hAnsi="Palatino Linotype" w:cs="Palatino Linotype"/>
        </w:rPr>
        <w:t>proporcionada por parte del</w:t>
      </w:r>
      <w:r w:rsidR="00F04FE9" w:rsidRPr="00164B74">
        <w:rPr>
          <w:rFonts w:ascii="Palatino Linotype" w:eastAsia="Palatino Linotype" w:hAnsi="Palatino Linotype" w:cs="Palatino Linotype"/>
        </w:rPr>
        <w:t xml:space="preserve"> </w:t>
      </w:r>
      <w:r w:rsidR="009970F3" w:rsidRPr="00164B74">
        <w:rPr>
          <w:rFonts w:ascii="Palatino Linotype" w:eastAsia="Palatino Linotype" w:hAnsi="Palatino Linotype" w:cs="Palatino Linotype"/>
          <w:b/>
        </w:rPr>
        <w:t>Ayuntamiento de Tepotzotlán</w:t>
      </w:r>
      <w:r w:rsidRPr="00164B74">
        <w:rPr>
          <w:rFonts w:ascii="Palatino Linotype" w:eastAsia="Palatino Linotype" w:hAnsi="Palatino Linotype" w:cs="Palatino Linotype"/>
        </w:rPr>
        <w:t xml:space="preserve">, en lo sucesivo 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se procede a dictar la presente resolución, con base en los siguientes:</w:t>
      </w:r>
    </w:p>
    <w:p w14:paraId="776F0FC3" w14:textId="77777777" w:rsidR="00B15E6A" w:rsidRPr="00164B74" w:rsidRDefault="00B15E6A" w:rsidP="008622E7">
      <w:pPr>
        <w:spacing w:after="0" w:line="360" w:lineRule="auto"/>
        <w:ind w:right="49"/>
        <w:jc w:val="both"/>
        <w:rPr>
          <w:rFonts w:ascii="Palatino Linotype" w:eastAsia="Palatino Linotype" w:hAnsi="Palatino Linotype" w:cs="Palatino Linotype"/>
        </w:rPr>
      </w:pPr>
    </w:p>
    <w:p w14:paraId="0EA2A411" w14:textId="77777777" w:rsidR="00111532" w:rsidRPr="00164B74" w:rsidRDefault="007268C0" w:rsidP="008622E7">
      <w:pPr>
        <w:spacing w:after="0" w:line="360" w:lineRule="auto"/>
        <w:ind w:right="49"/>
        <w:jc w:val="center"/>
        <w:rPr>
          <w:rFonts w:ascii="Palatino Linotype" w:eastAsia="Palatino Linotype" w:hAnsi="Palatino Linotype" w:cs="Palatino Linotype"/>
          <w:b/>
        </w:rPr>
      </w:pPr>
      <w:r w:rsidRPr="00164B74">
        <w:rPr>
          <w:rFonts w:ascii="Palatino Linotype" w:eastAsia="Palatino Linotype" w:hAnsi="Palatino Linotype" w:cs="Palatino Linotype"/>
          <w:b/>
        </w:rPr>
        <w:t>I.</w:t>
      </w:r>
      <w:r w:rsidRPr="00164B74">
        <w:rPr>
          <w:rFonts w:ascii="Palatino Linotype" w:eastAsia="Palatino Linotype" w:hAnsi="Palatino Linotype" w:cs="Palatino Linotype"/>
          <w:b/>
        </w:rPr>
        <w:tab/>
        <w:t>A N T E C E D E N T E S</w:t>
      </w:r>
    </w:p>
    <w:p w14:paraId="107CE111"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21D30831" w14:textId="43173BB9" w:rsidR="00111532" w:rsidRPr="00164B74" w:rsidRDefault="007268C0" w:rsidP="008622E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64B74">
        <w:rPr>
          <w:rFonts w:ascii="Palatino Linotype" w:eastAsia="Palatino Linotype" w:hAnsi="Palatino Linotype" w:cs="Palatino Linotype"/>
          <w:b/>
        </w:rPr>
        <w:t>Solicitud de acceso a la información.</w:t>
      </w:r>
      <w:r w:rsidRPr="00164B74">
        <w:rPr>
          <w:rFonts w:ascii="Palatino Linotype" w:eastAsia="Palatino Linotype" w:hAnsi="Palatino Linotype" w:cs="Palatino Linotype"/>
        </w:rPr>
        <w:t xml:space="preserve"> Con fecha </w:t>
      </w:r>
      <w:r w:rsidR="009970F3" w:rsidRPr="00164B74">
        <w:rPr>
          <w:rFonts w:ascii="Palatino Linotype" w:eastAsia="Palatino Linotype" w:hAnsi="Palatino Linotype" w:cs="Palatino Linotype"/>
          <w:b/>
        </w:rPr>
        <w:t>veintiuno</w:t>
      </w:r>
      <w:r w:rsidRPr="00164B74">
        <w:rPr>
          <w:rFonts w:ascii="Palatino Linotype" w:eastAsia="Palatino Linotype" w:hAnsi="Palatino Linotype" w:cs="Palatino Linotype"/>
          <w:b/>
        </w:rPr>
        <w:t xml:space="preserve"> de </w:t>
      </w:r>
      <w:r w:rsidR="009970F3" w:rsidRPr="00164B74">
        <w:rPr>
          <w:rFonts w:ascii="Palatino Linotype" w:eastAsia="Palatino Linotype" w:hAnsi="Palatino Linotype" w:cs="Palatino Linotype"/>
          <w:b/>
        </w:rPr>
        <w:t>noviembre</w:t>
      </w:r>
      <w:r w:rsidR="00F50686" w:rsidRPr="00164B74">
        <w:rPr>
          <w:rFonts w:ascii="Palatino Linotype" w:eastAsia="Palatino Linotype" w:hAnsi="Palatino Linotype" w:cs="Palatino Linotype"/>
          <w:b/>
        </w:rPr>
        <w:t xml:space="preserve"> </w:t>
      </w:r>
      <w:r w:rsidRPr="00164B74">
        <w:rPr>
          <w:rFonts w:ascii="Palatino Linotype" w:eastAsia="Palatino Linotype" w:hAnsi="Palatino Linotype" w:cs="Palatino Linotype"/>
          <w:b/>
        </w:rPr>
        <w:t>de dos mil veinticinco</w:t>
      </w:r>
      <w:r w:rsidRPr="00164B74">
        <w:rPr>
          <w:rFonts w:ascii="Palatino Linotype" w:eastAsia="Palatino Linotype" w:hAnsi="Palatino Linotype" w:cs="Palatino Linotype"/>
        </w:rPr>
        <w:t xml:space="preserve">,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formuló solicitud de acceso a información pública al</w:t>
      </w:r>
      <w:r w:rsidRPr="00164B74">
        <w:rPr>
          <w:rFonts w:ascii="Palatino Linotype" w:eastAsia="Palatino Linotype" w:hAnsi="Palatino Linotype" w:cs="Palatino Linotype"/>
          <w:b/>
        </w:rPr>
        <w:t xml:space="preserve"> SUJETO OBLIGADO, </w:t>
      </w:r>
      <w:r w:rsidRPr="00164B74">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42F8EA28" w14:textId="16A7275E" w:rsidR="00111532" w:rsidRPr="00164B74" w:rsidRDefault="007268C0" w:rsidP="008622E7">
      <w:pPr>
        <w:spacing w:after="0" w:line="360" w:lineRule="auto"/>
        <w:ind w:left="851" w:right="843"/>
        <w:jc w:val="both"/>
        <w:rPr>
          <w:rFonts w:ascii="Palatino Linotype" w:eastAsia="Palatino Linotype" w:hAnsi="Palatino Linotype" w:cs="Palatino Linotype"/>
          <w:i/>
        </w:rPr>
      </w:pPr>
      <w:bookmarkStart w:id="2" w:name="_heading=h.lgwl3bsbzc6a" w:colFirst="0" w:colLast="0"/>
      <w:bookmarkEnd w:id="2"/>
      <w:r w:rsidRPr="00164B74">
        <w:rPr>
          <w:rFonts w:ascii="Palatino Linotype" w:eastAsia="Palatino Linotype" w:hAnsi="Palatino Linotype" w:cs="Palatino Linotype"/>
          <w:i/>
        </w:rPr>
        <w:t>“</w:t>
      </w:r>
      <w:r w:rsidR="009970F3" w:rsidRPr="00164B74">
        <w:rPr>
          <w:rFonts w:ascii="Palatino Linotype" w:eastAsia="Palatino Linotype" w:hAnsi="Palatino Linotype" w:cs="Palatino Linotype"/>
          <w:i/>
        </w:rPr>
        <w:t>Con fundamento en los artículos 15 y 27 de la Ley de Fomento Económico del Estado de México, solicito: 1. Relación de apoyos económicos, capacitaciones, financiamientos o estímulos otorgados a emprendedores, micro y pequeñas empresas en 2025. 2. Para cada apoyo: Nombre del beneficiario Tipo de apoyo Monto asignado Fecha de entrega Convocatoria o programa por el cual fue otorgado</w:t>
      </w:r>
      <w:r w:rsidRPr="00164B74">
        <w:rPr>
          <w:rFonts w:ascii="Palatino Linotype" w:eastAsia="Palatino Linotype" w:hAnsi="Palatino Linotype" w:cs="Palatino Linotype"/>
          <w:i/>
        </w:rPr>
        <w:t xml:space="preserve">”. </w:t>
      </w:r>
    </w:p>
    <w:p w14:paraId="623BE216" w14:textId="77777777" w:rsidR="00111532" w:rsidRPr="00164B74" w:rsidRDefault="00111532" w:rsidP="008622E7">
      <w:pPr>
        <w:spacing w:after="0" w:line="360" w:lineRule="auto"/>
        <w:ind w:left="567" w:right="560"/>
        <w:jc w:val="both"/>
        <w:rPr>
          <w:rFonts w:ascii="Palatino Linotype" w:eastAsia="Palatino Linotype" w:hAnsi="Palatino Linotype" w:cs="Palatino Linotype"/>
          <w:i/>
        </w:rPr>
      </w:pPr>
    </w:p>
    <w:p w14:paraId="2E5D52DD" w14:textId="77777777" w:rsidR="00111532" w:rsidRPr="00164B74" w:rsidRDefault="007268C0" w:rsidP="008622E7">
      <w:pP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b/>
        </w:rPr>
        <w:lastRenderedPageBreak/>
        <w:t>Modalidad elegida para la entrega de la información:</w:t>
      </w:r>
      <w:r w:rsidRPr="00164B74">
        <w:rPr>
          <w:rFonts w:ascii="Palatino Linotype" w:eastAsia="Palatino Linotype" w:hAnsi="Palatino Linotype" w:cs="Palatino Linotype"/>
        </w:rPr>
        <w:t xml:space="preserve"> a través del Sistema de Acceso a la Información Mexiquense (SAIMEX). </w:t>
      </w:r>
    </w:p>
    <w:p w14:paraId="67CE1E5A" w14:textId="2E4CE219" w:rsidR="009970F3" w:rsidRPr="00164B74" w:rsidRDefault="007268C0" w:rsidP="008622E7">
      <w:pPr>
        <w:spacing w:before="240" w:after="24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2. Respuesta.</w:t>
      </w:r>
      <w:r w:rsidRPr="00164B74">
        <w:rPr>
          <w:rFonts w:ascii="Palatino Linotype" w:eastAsia="Palatino Linotype" w:hAnsi="Palatino Linotype" w:cs="Palatino Linotype"/>
        </w:rPr>
        <w:t xml:space="preserve"> </w:t>
      </w:r>
      <w:r w:rsidR="009970F3" w:rsidRPr="00164B74">
        <w:rPr>
          <w:rFonts w:ascii="Palatino Linotype" w:eastAsia="Palatino Linotype" w:hAnsi="Palatino Linotype" w:cs="Palatino Linotype"/>
        </w:rPr>
        <w:t>De las constancias que obran en el expediente electrónico del SAIMEX, se advierte que el Sujeto Obligado fue omiso en dar respuesta a la solicitud.</w:t>
      </w:r>
    </w:p>
    <w:p w14:paraId="58AFAE90" w14:textId="67AE5010" w:rsidR="00111532" w:rsidRPr="00164B74" w:rsidRDefault="00AC3FF9" w:rsidP="009970F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b/>
        </w:rPr>
        <w:t>3</w:t>
      </w:r>
      <w:r w:rsidR="007268C0" w:rsidRPr="00164B74">
        <w:rPr>
          <w:rFonts w:ascii="Palatino Linotype" w:eastAsia="Palatino Linotype" w:hAnsi="Palatino Linotype" w:cs="Palatino Linotype"/>
          <w:b/>
        </w:rPr>
        <w:t>. Interposición del Recurso de Revisión</w:t>
      </w:r>
      <w:r w:rsidR="007268C0" w:rsidRPr="00164B74">
        <w:rPr>
          <w:rFonts w:ascii="Palatino Linotype" w:eastAsia="Palatino Linotype" w:hAnsi="Palatino Linotype" w:cs="Palatino Linotype"/>
        </w:rPr>
        <w:t xml:space="preserve">. </w:t>
      </w:r>
      <w:r w:rsidR="009970F3" w:rsidRPr="00164B74">
        <w:rPr>
          <w:rFonts w:ascii="Palatino Linotype" w:eastAsia="Palatino Linotype" w:hAnsi="Palatino Linotype" w:cs="Palatino Linotype"/>
        </w:rPr>
        <w:t xml:space="preserve">En contra de la falta de respuesta </w:t>
      </w:r>
      <w:r w:rsidR="007268C0" w:rsidRPr="00164B74">
        <w:rPr>
          <w:rFonts w:ascii="Palatino Linotype" w:eastAsia="Palatino Linotype" w:hAnsi="Palatino Linotype" w:cs="Palatino Linotype"/>
        </w:rPr>
        <w:t xml:space="preserve">del </w:t>
      </w:r>
      <w:r w:rsidR="007268C0" w:rsidRPr="00164B74">
        <w:rPr>
          <w:rFonts w:ascii="Palatino Linotype" w:eastAsia="Palatino Linotype" w:hAnsi="Palatino Linotype" w:cs="Palatino Linotype"/>
          <w:b/>
        </w:rPr>
        <w:t>Sujeto Obligado</w:t>
      </w:r>
      <w:r w:rsidR="009970F3" w:rsidRPr="00164B74">
        <w:rPr>
          <w:rFonts w:ascii="Palatino Linotype" w:eastAsia="Palatino Linotype" w:hAnsi="Palatino Linotype" w:cs="Palatino Linotype"/>
          <w:b/>
        </w:rPr>
        <w:t>, el Recurrente</w:t>
      </w:r>
      <w:r w:rsidR="007268C0" w:rsidRPr="00164B74">
        <w:rPr>
          <w:rFonts w:ascii="Palatino Linotype" w:eastAsia="Palatino Linotype" w:hAnsi="Palatino Linotype" w:cs="Palatino Linotype"/>
        </w:rPr>
        <w:t xml:space="preserve"> interpuso Recurso de Revisión a través del </w:t>
      </w:r>
      <w:r w:rsidR="007268C0" w:rsidRPr="00164B74">
        <w:rPr>
          <w:rFonts w:ascii="Palatino Linotype" w:eastAsia="Palatino Linotype" w:hAnsi="Palatino Linotype" w:cs="Palatino Linotype"/>
          <w:b/>
        </w:rPr>
        <w:t>SAIMEX</w:t>
      </w:r>
      <w:r w:rsidR="007268C0" w:rsidRPr="00164B74">
        <w:rPr>
          <w:rFonts w:ascii="Palatino Linotype" w:eastAsia="Palatino Linotype" w:hAnsi="Palatino Linotype" w:cs="Palatino Linotype"/>
        </w:rPr>
        <w:t xml:space="preserve"> en fecha </w:t>
      </w:r>
      <w:r w:rsidR="00487FA8" w:rsidRPr="00164B74">
        <w:rPr>
          <w:rFonts w:ascii="Palatino Linotype" w:eastAsia="Palatino Linotype" w:hAnsi="Palatino Linotype" w:cs="Palatino Linotype"/>
          <w:b/>
          <w:bCs/>
        </w:rPr>
        <w:t>d</w:t>
      </w:r>
      <w:r w:rsidR="009970F3" w:rsidRPr="00164B74">
        <w:rPr>
          <w:rFonts w:ascii="Palatino Linotype" w:eastAsia="Palatino Linotype" w:hAnsi="Palatino Linotype" w:cs="Palatino Linotype"/>
          <w:b/>
          <w:bCs/>
        </w:rPr>
        <w:t>ieciséis</w:t>
      </w:r>
      <w:r w:rsidR="007268C0" w:rsidRPr="00164B74">
        <w:rPr>
          <w:rFonts w:ascii="Palatino Linotype" w:eastAsia="Palatino Linotype" w:hAnsi="Palatino Linotype" w:cs="Palatino Linotype"/>
          <w:b/>
        </w:rPr>
        <w:t xml:space="preserve"> de </w:t>
      </w:r>
      <w:r w:rsidR="009970F3" w:rsidRPr="00164B74">
        <w:rPr>
          <w:rFonts w:ascii="Palatino Linotype" w:eastAsia="Palatino Linotype" w:hAnsi="Palatino Linotype" w:cs="Palatino Linotype"/>
          <w:b/>
        </w:rPr>
        <w:t>diciembre</w:t>
      </w:r>
      <w:r w:rsidR="007268C0" w:rsidRPr="00164B74">
        <w:rPr>
          <w:rFonts w:ascii="Palatino Linotype" w:eastAsia="Palatino Linotype" w:hAnsi="Palatino Linotype" w:cs="Palatino Linotype"/>
          <w:b/>
        </w:rPr>
        <w:t xml:space="preserve"> de dos mil veinticinco</w:t>
      </w:r>
      <w:r w:rsidR="007268C0" w:rsidRPr="00164B74">
        <w:rPr>
          <w:rFonts w:ascii="Palatino Linotype" w:eastAsia="Palatino Linotype" w:hAnsi="Palatino Linotype" w:cs="Palatino Linotype"/>
        </w:rPr>
        <w:t>, a través del cual expresó lo siguiente:</w:t>
      </w:r>
    </w:p>
    <w:p w14:paraId="66C8B934" w14:textId="77777777" w:rsidR="00111532" w:rsidRPr="00164B74"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0BFE438B" w:rsidR="00111532" w:rsidRPr="00164B74" w:rsidRDefault="007268C0" w:rsidP="008622E7">
      <w:pPr>
        <w:spacing w:after="0" w:line="360" w:lineRule="auto"/>
        <w:ind w:left="851" w:right="560"/>
        <w:jc w:val="both"/>
        <w:rPr>
          <w:rFonts w:ascii="Palatino Linotype" w:eastAsia="Palatino Linotype" w:hAnsi="Palatino Linotype" w:cs="Palatino Linotype"/>
        </w:rPr>
      </w:pPr>
      <w:r w:rsidRPr="00164B74">
        <w:rPr>
          <w:rFonts w:ascii="Palatino Linotype" w:eastAsia="Palatino Linotype" w:hAnsi="Palatino Linotype" w:cs="Palatino Linotype"/>
          <w:b/>
        </w:rPr>
        <w:t xml:space="preserve">Acto impugnado. </w:t>
      </w:r>
      <w:r w:rsidRPr="00164B74">
        <w:rPr>
          <w:rFonts w:ascii="Palatino Linotype" w:eastAsia="Palatino Linotype" w:hAnsi="Palatino Linotype" w:cs="Palatino Linotype"/>
        </w:rPr>
        <w:t>“</w:t>
      </w:r>
      <w:r w:rsidR="009970F3" w:rsidRPr="00164B74">
        <w:rPr>
          <w:rFonts w:ascii="Palatino Linotype" w:eastAsia="Palatino Linotype" w:hAnsi="Palatino Linotype" w:cs="Palatino Linotype"/>
          <w:i/>
        </w:rPr>
        <w:t>Con fundamento en los artículos 15 y 27 de la Ley de Fomento Económico del Estado de México, solicito: 1. Relación de apoyos económicos, capacitaciones, financiamientos o estímulos otorgados a emprendedores, micro y pequeñas empresas en 2025. 2. Para cada apoyo: Nombre del beneficiario Tipo de apoyo Monto asignado Fecha de entrega Convocatoria o programa por el cual fue otorgado</w:t>
      </w:r>
      <w:r w:rsidRPr="00164B74">
        <w:rPr>
          <w:rFonts w:ascii="Palatino Linotype" w:eastAsia="Palatino Linotype" w:hAnsi="Palatino Linotype" w:cs="Palatino Linotype"/>
        </w:rPr>
        <w:t xml:space="preserve">”. </w:t>
      </w:r>
    </w:p>
    <w:p w14:paraId="71F175C5" w14:textId="77777777" w:rsidR="00111532" w:rsidRPr="00164B74" w:rsidRDefault="00111532" w:rsidP="008622E7">
      <w:pPr>
        <w:spacing w:after="0" w:line="360" w:lineRule="auto"/>
        <w:ind w:left="851"/>
        <w:jc w:val="both"/>
        <w:rPr>
          <w:rFonts w:ascii="Palatino Linotype" w:eastAsia="Palatino Linotype" w:hAnsi="Palatino Linotype" w:cs="Palatino Linotype"/>
        </w:rPr>
      </w:pPr>
    </w:p>
    <w:p w14:paraId="573FF157" w14:textId="0C371115" w:rsidR="00111532" w:rsidRPr="00164B74" w:rsidRDefault="007268C0" w:rsidP="008622E7">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r w:rsidRPr="00164B74">
        <w:rPr>
          <w:rFonts w:ascii="Palatino Linotype" w:eastAsia="Palatino Linotype" w:hAnsi="Palatino Linotype" w:cs="Palatino Linotype"/>
          <w:b/>
        </w:rPr>
        <w:t xml:space="preserve">Razones o motivos de la inconformidad: </w:t>
      </w:r>
      <w:r w:rsidRPr="00164B74">
        <w:rPr>
          <w:rFonts w:ascii="Palatino Linotype" w:eastAsia="Palatino Linotype" w:hAnsi="Palatino Linotype" w:cs="Palatino Linotype"/>
          <w:i/>
        </w:rPr>
        <w:t>“</w:t>
      </w:r>
      <w:r w:rsidR="009970F3" w:rsidRPr="00164B74">
        <w:rPr>
          <w:rFonts w:ascii="Palatino Linotype" w:eastAsia="Palatino Linotype" w:hAnsi="Palatino Linotype" w:cs="Palatino Linotype"/>
          <w:i/>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w:t>
      </w:r>
      <w:r w:rsidR="009970F3" w:rsidRPr="00164B74">
        <w:rPr>
          <w:rFonts w:ascii="Palatino Linotype" w:eastAsia="Palatino Linotype" w:hAnsi="Palatino Linotype" w:cs="Palatino Linotype"/>
          <w:i/>
        </w:rPr>
        <w:lastRenderedPageBreak/>
        <w:t>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164B74">
        <w:rPr>
          <w:rFonts w:ascii="Palatino Linotype" w:eastAsia="Palatino Linotype" w:hAnsi="Palatino Linotype" w:cs="Palatino Linotype"/>
          <w:i/>
        </w:rPr>
        <w:t xml:space="preserve">”. </w:t>
      </w:r>
    </w:p>
    <w:p w14:paraId="4B1A6A4D"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4F6CE1B1" w14:textId="0A38CE7D" w:rsidR="00111532" w:rsidRPr="00164B74" w:rsidRDefault="00AC3FF9" w:rsidP="008622E7">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164B74">
        <w:rPr>
          <w:rFonts w:ascii="Palatino Linotype" w:eastAsia="Palatino Linotype" w:hAnsi="Palatino Linotype" w:cs="Palatino Linotype"/>
          <w:b/>
        </w:rPr>
        <w:t>4</w:t>
      </w:r>
      <w:r w:rsidR="007268C0" w:rsidRPr="00164B74">
        <w:rPr>
          <w:rFonts w:ascii="Palatino Linotype" w:eastAsia="Palatino Linotype" w:hAnsi="Palatino Linotype" w:cs="Palatino Linotype"/>
          <w:b/>
        </w:rPr>
        <w:t>. Turno.</w:t>
      </w:r>
      <w:r w:rsidR="007268C0" w:rsidRPr="00164B7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9970F3" w:rsidRPr="00164B74">
        <w:rPr>
          <w:rFonts w:ascii="Palatino Linotype" w:eastAsia="Palatino Linotype" w:hAnsi="Palatino Linotype" w:cs="Palatino Linotype"/>
          <w:b/>
        </w:rPr>
        <w:t>14419/INFOEM/IP/RR/2025</w:t>
      </w:r>
      <w:r w:rsidR="007268C0" w:rsidRPr="00164B74">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164B74"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3334AFC3" w:rsidR="00111532" w:rsidRPr="00164B74"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rPr>
        <w:t>5</w:t>
      </w:r>
      <w:r w:rsidR="007268C0" w:rsidRPr="00164B74">
        <w:rPr>
          <w:rFonts w:ascii="Palatino Linotype" w:eastAsia="Palatino Linotype" w:hAnsi="Palatino Linotype" w:cs="Palatino Linotype"/>
        </w:rPr>
        <w:t xml:space="preserve">. </w:t>
      </w:r>
      <w:r w:rsidR="007268C0" w:rsidRPr="00164B74">
        <w:rPr>
          <w:rFonts w:ascii="Palatino Linotype" w:eastAsia="Palatino Linotype" w:hAnsi="Palatino Linotype" w:cs="Palatino Linotype"/>
          <w:b/>
        </w:rPr>
        <w:t>Admisión del recurso de revisión</w:t>
      </w:r>
      <w:r w:rsidR="007268C0" w:rsidRPr="00164B74">
        <w:rPr>
          <w:rFonts w:ascii="Palatino Linotype" w:eastAsia="Palatino Linotype" w:hAnsi="Palatino Linotype" w:cs="Palatino Linotype"/>
        </w:rPr>
        <w:t xml:space="preserve">: En fecha </w:t>
      </w:r>
      <w:r w:rsidRPr="00164B74">
        <w:rPr>
          <w:rFonts w:ascii="Palatino Linotype" w:eastAsia="Palatino Linotype" w:hAnsi="Palatino Linotype" w:cs="Palatino Linotype"/>
          <w:b/>
        </w:rPr>
        <w:t>diec</w:t>
      </w:r>
      <w:r w:rsidR="00487FA8" w:rsidRPr="00164B74">
        <w:rPr>
          <w:rFonts w:ascii="Palatino Linotype" w:eastAsia="Palatino Linotype" w:hAnsi="Palatino Linotype" w:cs="Palatino Linotype"/>
          <w:b/>
        </w:rPr>
        <w:t>iocho</w:t>
      </w:r>
      <w:r w:rsidR="00F760E1" w:rsidRPr="00164B74">
        <w:rPr>
          <w:rFonts w:ascii="Palatino Linotype" w:eastAsia="Palatino Linotype" w:hAnsi="Palatino Linotype" w:cs="Palatino Linotype"/>
          <w:b/>
        </w:rPr>
        <w:t xml:space="preserve"> de </w:t>
      </w:r>
      <w:r w:rsidR="009970F3" w:rsidRPr="00164B74">
        <w:rPr>
          <w:rFonts w:ascii="Palatino Linotype" w:eastAsia="Palatino Linotype" w:hAnsi="Palatino Linotype" w:cs="Palatino Linotype"/>
          <w:b/>
        </w:rPr>
        <w:t>diciembre</w:t>
      </w:r>
      <w:r w:rsidR="007268C0" w:rsidRPr="00164B74">
        <w:rPr>
          <w:rFonts w:ascii="Palatino Linotype" w:eastAsia="Palatino Linotype" w:hAnsi="Palatino Linotype" w:cs="Palatino Linotype"/>
          <w:b/>
        </w:rPr>
        <w:t xml:space="preserve"> de dos mil veinticinco</w:t>
      </w:r>
      <w:r w:rsidR="007268C0" w:rsidRPr="00164B7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164B74"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A799AD" w14:textId="736305E1" w:rsidR="009970F3" w:rsidRPr="00164B74"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b/>
        </w:rPr>
        <w:t>6</w:t>
      </w:r>
      <w:r w:rsidR="007268C0" w:rsidRPr="00164B74">
        <w:rPr>
          <w:rFonts w:ascii="Palatino Linotype" w:eastAsia="Palatino Linotype" w:hAnsi="Palatino Linotype" w:cs="Palatino Linotype"/>
          <w:b/>
        </w:rPr>
        <w:t xml:space="preserve">. Manifestaciones. </w:t>
      </w:r>
      <w:r w:rsidR="007268C0" w:rsidRPr="00164B74">
        <w:rPr>
          <w:rFonts w:ascii="Palatino Linotype" w:eastAsia="Palatino Linotype" w:hAnsi="Palatino Linotype" w:cs="Palatino Linotype"/>
        </w:rPr>
        <w:t xml:space="preserve">En fecha </w:t>
      </w:r>
      <w:r w:rsidR="009970F3" w:rsidRPr="00164B74">
        <w:rPr>
          <w:rFonts w:ascii="Palatino Linotype" w:eastAsia="Palatino Linotype" w:hAnsi="Palatino Linotype" w:cs="Palatino Linotype"/>
          <w:b/>
        </w:rPr>
        <w:t>diecisiete</w:t>
      </w:r>
      <w:r w:rsidR="00487FA8" w:rsidRPr="00164B74">
        <w:rPr>
          <w:rFonts w:ascii="Palatino Linotype" w:eastAsia="Palatino Linotype" w:hAnsi="Palatino Linotype" w:cs="Palatino Linotype"/>
          <w:b/>
        </w:rPr>
        <w:t xml:space="preserve"> </w:t>
      </w:r>
      <w:r w:rsidR="007268C0" w:rsidRPr="00164B74">
        <w:rPr>
          <w:rFonts w:ascii="Palatino Linotype" w:eastAsia="Palatino Linotype" w:hAnsi="Palatino Linotype" w:cs="Palatino Linotype"/>
          <w:b/>
        </w:rPr>
        <w:t xml:space="preserve">de </w:t>
      </w:r>
      <w:r w:rsidR="009970F3" w:rsidRPr="00164B74">
        <w:rPr>
          <w:rFonts w:ascii="Palatino Linotype" w:eastAsia="Palatino Linotype" w:hAnsi="Palatino Linotype" w:cs="Palatino Linotype"/>
          <w:b/>
        </w:rPr>
        <w:t>enero</w:t>
      </w:r>
      <w:r w:rsidR="007268C0" w:rsidRPr="00164B74">
        <w:rPr>
          <w:rFonts w:ascii="Palatino Linotype" w:eastAsia="Palatino Linotype" w:hAnsi="Palatino Linotype" w:cs="Palatino Linotype"/>
          <w:b/>
        </w:rPr>
        <w:t xml:space="preserve"> de dos mil veinti</w:t>
      </w:r>
      <w:r w:rsidR="009970F3" w:rsidRPr="00164B74">
        <w:rPr>
          <w:rFonts w:ascii="Palatino Linotype" w:eastAsia="Palatino Linotype" w:hAnsi="Palatino Linotype" w:cs="Palatino Linotype"/>
          <w:b/>
        </w:rPr>
        <w:t>séis</w:t>
      </w:r>
      <w:r w:rsidR="007268C0" w:rsidRPr="00164B74">
        <w:rPr>
          <w:rFonts w:ascii="Palatino Linotype" w:eastAsia="Palatino Linotype" w:hAnsi="Palatino Linotype" w:cs="Palatino Linotype"/>
        </w:rPr>
        <w:t xml:space="preserve">, el </w:t>
      </w:r>
      <w:r w:rsidR="007268C0" w:rsidRPr="00164B74">
        <w:rPr>
          <w:rFonts w:ascii="Palatino Linotype" w:eastAsia="Palatino Linotype" w:hAnsi="Palatino Linotype" w:cs="Palatino Linotype"/>
          <w:b/>
        </w:rPr>
        <w:t>Sujeto Obligado</w:t>
      </w:r>
      <w:r w:rsidR="007268C0" w:rsidRPr="00164B74">
        <w:rPr>
          <w:rFonts w:ascii="Palatino Linotype" w:eastAsia="Palatino Linotype" w:hAnsi="Palatino Linotype" w:cs="Palatino Linotype"/>
        </w:rPr>
        <w:t xml:space="preserve"> rindió su informe justificado</w:t>
      </w:r>
      <w:r w:rsidR="00F760E1" w:rsidRPr="00164B74">
        <w:rPr>
          <w:rFonts w:ascii="Palatino Linotype" w:eastAsia="Palatino Linotype" w:hAnsi="Palatino Linotype" w:cs="Palatino Linotype"/>
        </w:rPr>
        <w:t xml:space="preserve">, el cual se puso a disposición del Recurrente el </w:t>
      </w:r>
      <w:r w:rsidR="009970F3" w:rsidRPr="00164B74">
        <w:rPr>
          <w:rFonts w:ascii="Palatino Linotype" w:eastAsia="Palatino Linotype" w:hAnsi="Palatino Linotype" w:cs="Palatino Linotype"/>
          <w:b/>
        </w:rPr>
        <w:t>veintinueve</w:t>
      </w:r>
      <w:r w:rsidR="00F760E1" w:rsidRPr="00164B74">
        <w:rPr>
          <w:rFonts w:ascii="Palatino Linotype" w:eastAsia="Palatino Linotype" w:hAnsi="Palatino Linotype" w:cs="Palatino Linotype"/>
          <w:b/>
        </w:rPr>
        <w:t xml:space="preserve"> de </w:t>
      </w:r>
      <w:r w:rsidR="009970F3" w:rsidRPr="00164B74">
        <w:rPr>
          <w:rFonts w:ascii="Palatino Linotype" w:eastAsia="Palatino Linotype" w:hAnsi="Palatino Linotype" w:cs="Palatino Linotype"/>
          <w:b/>
        </w:rPr>
        <w:t>enero</w:t>
      </w:r>
      <w:r w:rsidR="00F760E1" w:rsidRPr="00164B74">
        <w:rPr>
          <w:rFonts w:ascii="Palatino Linotype" w:eastAsia="Palatino Linotype" w:hAnsi="Palatino Linotype" w:cs="Palatino Linotype"/>
          <w:b/>
        </w:rPr>
        <w:t xml:space="preserve"> de dos mil veinti</w:t>
      </w:r>
      <w:r w:rsidR="009970F3" w:rsidRPr="00164B74">
        <w:rPr>
          <w:rFonts w:ascii="Palatino Linotype" w:eastAsia="Palatino Linotype" w:hAnsi="Palatino Linotype" w:cs="Palatino Linotype"/>
          <w:b/>
        </w:rPr>
        <w:t>séis</w:t>
      </w:r>
      <w:r w:rsidR="00487FA8" w:rsidRPr="00164B74">
        <w:rPr>
          <w:rFonts w:ascii="Palatino Linotype" w:eastAsia="Palatino Linotype" w:hAnsi="Palatino Linotype" w:cs="Palatino Linotype"/>
        </w:rPr>
        <w:t xml:space="preserve">, </w:t>
      </w:r>
      <w:r w:rsidR="009970F3" w:rsidRPr="00164B74">
        <w:rPr>
          <w:rFonts w:ascii="Palatino Linotype" w:eastAsia="Palatino Linotype" w:hAnsi="Palatino Linotype" w:cs="Palatino Linotype"/>
        </w:rPr>
        <w:t>a través del documento electrónico denominado DDYFE-1034-2025.pdf que contiene el oficio de la Directora de Desarrollo y Fomento Económico en el que refiere que la Dirección de Desarrollo y Fomento Económico no ha otorgado ningún tipo de apoyo económico, capacitación o financiamiento o estímulos a emprendedores, micro y pequeñas empresas 2025.</w:t>
      </w:r>
      <w:r w:rsidR="00AF085C" w:rsidRPr="00164B74">
        <w:rPr>
          <w:rFonts w:ascii="Palatino Linotype" w:eastAsia="Palatino Linotype" w:hAnsi="Palatino Linotype" w:cs="Palatino Linotype"/>
        </w:rPr>
        <w:t xml:space="preserve"> El contenido del informe justificado se puso a disposición del Recurrente el veintinueve de enero de dos mil veintiséis.</w:t>
      </w:r>
    </w:p>
    <w:p w14:paraId="59B40383" w14:textId="77777777" w:rsidR="009970F3" w:rsidRPr="00164B74" w:rsidRDefault="009970F3"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E99D80" w14:textId="5B24D567" w:rsidR="00111532" w:rsidRPr="00164B74" w:rsidRDefault="00487FA8"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b/>
        </w:rPr>
        <w:t>7</w:t>
      </w:r>
      <w:r w:rsidR="007268C0" w:rsidRPr="00164B74">
        <w:rPr>
          <w:rFonts w:ascii="Palatino Linotype" w:eastAsia="Palatino Linotype" w:hAnsi="Palatino Linotype" w:cs="Palatino Linotype"/>
          <w:b/>
        </w:rPr>
        <w:t>. Cierre de instrucción</w:t>
      </w:r>
      <w:r w:rsidR="007268C0" w:rsidRPr="00164B74">
        <w:rPr>
          <w:rFonts w:ascii="Palatino Linotype" w:eastAsia="Palatino Linotype" w:hAnsi="Palatino Linotype" w:cs="Palatino Linotype"/>
        </w:rPr>
        <w:t xml:space="preserve">. En fecha </w:t>
      </w:r>
      <w:r w:rsidR="00D30385" w:rsidRPr="00164B74">
        <w:rPr>
          <w:rFonts w:ascii="Palatino Linotype" w:eastAsia="Palatino Linotype" w:hAnsi="Palatino Linotype" w:cs="Palatino Linotype"/>
          <w:b/>
        </w:rPr>
        <w:t>diez</w:t>
      </w:r>
      <w:r w:rsidR="00121FAA" w:rsidRPr="00164B74">
        <w:rPr>
          <w:rFonts w:ascii="Palatino Linotype" w:eastAsia="Palatino Linotype" w:hAnsi="Palatino Linotype" w:cs="Palatino Linotype"/>
          <w:b/>
        </w:rPr>
        <w:t xml:space="preserve"> de </w:t>
      </w:r>
      <w:r w:rsidR="00F7515C" w:rsidRPr="00164B74">
        <w:rPr>
          <w:rFonts w:ascii="Palatino Linotype" w:eastAsia="Palatino Linotype" w:hAnsi="Palatino Linotype" w:cs="Palatino Linotype"/>
          <w:b/>
        </w:rPr>
        <w:t>febrero</w:t>
      </w:r>
      <w:r w:rsidR="00121FAA" w:rsidRPr="00164B74">
        <w:rPr>
          <w:rFonts w:ascii="Palatino Linotype" w:eastAsia="Palatino Linotype" w:hAnsi="Palatino Linotype" w:cs="Palatino Linotype"/>
          <w:b/>
        </w:rPr>
        <w:t xml:space="preserve"> de dos mil</w:t>
      </w:r>
      <w:r w:rsidR="007268C0" w:rsidRPr="00164B74">
        <w:rPr>
          <w:rFonts w:ascii="Palatino Linotype" w:eastAsia="Palatino Linotype" w:hAnsi="Palatino Linotype" w:cs="Palatino Linotype"/>
          <w:b/>
        </w:rPr>
        <w:t xml:space="preserve"> veinticinco</w:t>
      </w:r>
      <w:r w:rsidR="007268C0" w:rsidRPr="00164B7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164B74"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77777777" w:rsidR="00111532" w:rsidRPr="00164B74" w:rsidRDefault="007268C0" w:rsidP="008622E7">
      <w:pP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01C0354B" w14:textId="77777777" w:rsidR="00111532" w:rsidRPr="00164B74" w:rsidRDefault="007268C0" w:rsidP="008622E7">
      <w:pPr>
        <w:spacing w:after="0" w:line="360" w:lineRule="auto"/>
        <w:ind w:right="49"/>
        <w:jc w:val="center"/>
        <w:rPr>
          <w:rFonts w:ascii="Palatino Linotype" w:eastAsia="Palatino Linotype" w:hAnsi="Palatino Linotype" w:cs="Palatino Linotype"/>
          <w:b/>
        </w:rPr>
      </w:pPr>
      <w:r w:rsidRPr="00164B74">
        <w:rPr>
          <w:rFonts w:ascii="Palatino Linotype" w:eastAsia="Palatino Linotype" w:hAnsi="Palatino Linotype" w:cs="Palatino Linotype"/>
          <w:b/>
        </w:rPr>
        <w:t>II.</w:t>
      </w:r>
      <w:r w:rsidRPr="00164B74">
        <w:rPr>
          <w:rFonts w:ascii="Palatino Linotype" w:eastAsia="Palatino Linotype" w:hAnsi="Palatino Linotype" w:cs="Palatino Linotype"/>
          <w:b/>
        </w:rPr>
        <w:tab/>
        <w:t>C O N S I D E R A N D O:</w:t>
      </w:r>
    </w:p>
    <w:p w14:paraId="45C926DB"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50E48AA2" w14:textId="3B2916EF"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Primero. Competencia.</w:t>
      </w:r>
      <w:r w:rsidRPr="00164B7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164B74">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164B74">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38C499D9" w14:textId="77777777" w:rsidR="00F7515C" w:rsidRPr="00164B74" w:rsidRDefault="00F7515C" w:rsidP="00F7515C">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 xml:space="preserve">Segundo. Oportunidad y Procedibilidad del Recurso de Revisión. </w:t>
      </w:r>
      <w:r w:rsidRPr="00164B74">
        <w:rPr>
          <w:rFonts w:ascii="Palatino Linotype" w:eastAsia="Palatino Linotype" w:hAnsi="Palatino Linotype" w:cs="Palatino Linotype"/>
        </w:rPr>
        <w:t>Por cuanto hace a la oportunidad del recurso de revisión</w:t>
      </w:r>
      <w:r w:rsidRPr="00164B74">
        <w:rPr>
          <w:rFonts w:ascii="Palatino Linotype" w:eastAsia="Palatino Linotype" w:hAnsi="Palatino Linotype" w:cs="Palatino Linotype"/>
          <w:b/>
        </w:rPr>
        <w:t xml:space="preserve"> </w:t>
      </w:r>
      <w:r w:rsidRPr="00164B74">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138B0ECF" w14:textId="77777777" w:rsidR="00F7515C" w:rsidRPr="00164B74" w:rsidRDefault="00F7515C" w:rsidP="00F7515C">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Derivado de lo anterior, se constituye la figura jurídica de la </w:t>
      </w:r>
      <w:r w:rsidRPr="00164B74">
        <w:rPr>
          <w:rFonts w:ascii="Palatino Linotype" w:eastAsia="Palatino Linotype" w:hAnsi="Palatino Linotype" w:cs="Palatino Linotype"/>
          <w:b/>
        </w:rPr>
        <w:t>NEGATIVA FICTA</w:t>
      </w:r>
      <w:r w:rsidRPr="00164B7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6AC8756C" w14:textId="77777777" w:rsidR="00F7515C" w:rsidRPr="00164B74" w:rsidRDefault="00F7515C" w:rsidP="00F7515C">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De tal manera, en el presente recurso de revisión se actualizó la negativa ficta por parte del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xml:space="preserve"> al no haber respondido a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68F83BB5" w14:textId="77777777" w:rsidR="00F7515C" w:rsidRPr="00164B74" w:rsidRDefault="00F7515C" w:rsidP="00F7515C">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Si a ello se le suma lo previsto en el párrafo segundo del artículo 178, párrafo segundo</w:t>
      </w:r>
      <w:r w:rsidRPr="00164B74">
        <w:rPr>
          <w:rFonts w:ascii="Palatino Linotype" w:eastAsia="Palatino Linotype" w:hAnsi="Palatino Linotype" w:cs="Palatino Linotype"/>
          <w:vertAlign w:val="superscript"/>
        </w:rPr>
        <w:footnoteReference w:id="1"/>
      </w:r>
      <w:r w:rsidRPr="00164B74">
        <w:rPr>
          <w:rFonts w:ascii="Palatino Linotype" w:eastAsia="Palatino Linotype" w:hAnsi="Palatino Linotype" w:cs="Palatino Linotype"/>
        </w:rPr>
        <w:t xml:space="preserve"> de la Ley de Transparencia y Acceso a la Información Pública vigente en la entidad.</w:t>
      </w:r>
    </w:p>
    <w:p w14:paraId="1EC0569A" w14:textId="77777777" w:rsidR="00F7515C" w:rsidRPr="00164B74" w:rsidRDefault="00F7515C" w:rsidP="00F7515C">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3C72677" w14:textId="77777777" w:rsidR="00F7515C" w:rsidRPr="00164B74" w:rsidRDefault="00F7515C" w:rsidP="00F7515C">
      <w:pPr>
        <w:spacing w:line="360" w:lineRule="auto"/>
        <w:jc w:val="both"/>
        <w:rPr>
          <w:i/>
        </w:rPr>
      </w:pPr>
    </w:p>
    <w:p w14:paraId="1A1B78E0" w14:textId="77777777" w:rsidR="00F7515C" w:rsidRPr="00164B74" w:rsidRDefault="00F7515C" w:rsidP="00F7515C">
      <w:pPr>
        <w:ind w:left="567" w:right="616"/>
        <w:jc w:val="both"/>
        <w:rPr>
          <w:rFonts w:ascii="Palatino Linotype" w:eastAsia="Palatino Linotype" w:hAnsi="Palatino Linotype" w:cs="Palatino Linotype"/>
          <w:b/>
          <w:i/>
        </w:rPr>
      </w:pPr>
      <w:r w:rsidRPr="00164B74">
        <w:rPr>
          <w:rFonts w:ascii="Palatino Linotype" w:eastAsia="Palatino Linotype" w:hAnsi="Palatino Linotype" w:cs="Palatino Linotype"/>
          <w:i/>
        </w:rPr>
        <w:t>“</w:t>
      </w:r>
      <w:r w:rsidRPr="00164B74">
        <w:rPr>
          <w:rFonts w:ascii="Palatino Linotype" w:eastAsia="Palatino Linotype" w:hAnsi="Palatino Linotype" w:cs="Palatino Linotype"/>
          <w:b/>
          <w:i/>
        </w:rPr>
        <w:t>CRITERIO 0001-15 NEGATIVA FICTA. PLAZO PARA INTERPONER EL RECURSO DE REVISIÓN TRATÁNDOSE DE</w:t>
      </w:r>
      <w:r w:rsidRPr="00164B74">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AF8F474" w14:textId="77777777" w:rsidR="00F7515C" w:rsidRPr="00164B74" w:rsidRDefault="00F7515C" w:rsidP="00F7515C">
      <w:pPr>
        <w:ind w:left="567" w:right="851"/>
        <w:jc w:val="both"/>
        <w:rPr>
          <w:rFonts w:ascii="Palatino Linotype" w:eastAsia="Palatino Linotype" w:hAnsi="Palatino Linotype" w:cs="Palatino Linotype"/>
          <w:i/>
        </w:rPr>
      </w:pPr>
    </w:p>
    <w:p w14:paraId="2BC6E022" w14:textId="77777777" w:rsidR="00F7515C" w:rsidRPr="00164B74" w:rsidRDefault="00F7515C" w:rsidP="00F7515C">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64B74">
        <w:rPr>
          <w:rFonts w:ascii="Palatino Linotype" w:eastAsia="Palatino Linotype" w:hAnsi="Palatino Linotype" w:cs="Palatino Linotype"/>
          <w:b/>
        </w:rPr>
        <w:t>EL</w:t>
      </w:r>
      <w:r w:rsidRPr="00164B74">
        <w:rPr>
          <w:rFonts w:ascii="Palatino Linotype" w:eastAsia="Palatino Linotype" w:hAnsi="Palatino Linotype" w:cs="Palatino Linotype"/>
        </w:rPr>
        <w:t xml:space="preserve"> </w:t>
      </w:r>
      <w:r w:rsidRPr="00164B74">
        <w:rPr>
          <w:rFonts w:ascii="Palatino Linotype" w:eastAsia="Palatino Linotype" w:hAnsi="Palatino Linotype" w:cs="Palatino Linotype"/>
          <w:b/>
        </w:rPr>
        <w:t>SAIMEX</w:t>
      </w:r>
      <w:r w:rsidRPr="00164B74">
        <w:rPr>
          <w:rFonts w:ascii="Palatino Linotype" w:eastAsia="Palatino Linotype" w:hAnsi="Palatino Linotype" w:cs="Palatino Linotype"/>
        </w:rPr>
        <w:t>.</w:t>
      </w:r>
    </w:p>
    <w:p w14:paraId="782B4C4D" w14:textId="78D711AE"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F50686" w:rsidRPr="00164B74">
        <w:rPr>
          <w:rFonts w:ascii="Palatino Linotype" w:eastAsia="Palatino Linotype" w:hAnsi="Palatino Linotype" w:cs="Palatino Linotype"/>
        </w:rPr>
        <w:t>V</w:t>
      </w:r>
      <w:r w:rsidR="00F7515C" w:rsidRPr="00164B74">
        <w:rPr>
          <w:rFonts w:ascii="Palatino Linotype" w:eastAsia="Palatino Linotype" w:hAnsi="Palatino Linotype" w:cs="Palatino Linotype"/>
        </w:rPr>
        <w:t>I</w:t>
      </w:r>
      <w:r w:rsidRPr="00164B74">
        <w:rPr>
          <w:rFonts w:ascii="Palatino Linotype" w:eastAsia="Palatino Linotype" w:hAnsi="Palatino Linotype" w:cs="Palatino Linotype"/>
        </w:rPr>
        <w:t>I del ordenamiento legal citado, que a la letra dice: </w:t>
      </w:r>
    </w:p>
    <w:p w14:paraId="301B0EB9" w14:textId="77777777" w:rsidR="00111532" w:rsidRPr="00164B74" w:rsidRDefault="00111532" w:rsidP="008622E7">
      <w:pPr>
        <w:spacing w:after="0" w:line="360" w:lineRule="auto"/>
        <w:jc w:val="both"/>
        <w:rPr>
          <w:rFonts w:ascii="Palatino Linotype" w:eastAsia="Palatino Linotype" w:hAnsi="Palatino Linotype" w:cs="Palatino Linotype"/>
        </w:rPr>
      </w:pPr>
    </w:p>
    <w:p w14:paraId="10D30DE9" w14:textId="77777777" w:rsidR="00F50686" w:rsidRPr="00164B74" w:rsidRDefault="007268C0" w:rsidP="008622E7">
      <w:pPr>
        <w:spacing w:after="0" w:line="360" w:lineRule="auto"/>
        <w:ind w:left="851" w:right="902"/>
        <w:jc w:val="both"/>
        <w:rPr>
          <w:rFonts w:ascii="Palatino Linotype" w:eastAsia="Palatino Linotype" w:hAnsi="Palatino Linotype" w:cs="Palatino Linotype"/>
          <w:i/>
        </w:rPr>
      </w:pPr>
      <w:r w:rsidRPr="00164B74">
        <w:rPr>
          <w:rFonts w:ascii="Palatino Linotype" w:eastAsia="Palatino Linotype" w:hAnsi="Palatino Linotype" w:cs="Palatino Linotype"/>
          <w:i/>
        </w:rPr>
        <w:t>“</w:t>
      </w:r>
      <w:r w:rsidRPr="00164B74">
        <w:rPr>
          <w:rFonts w:ascii="Palatino Linotype" w:eastAsia="Palatino Linotype" w:hAnsi="Palatino Linotype" w:cs="Palatino Linotype"/>
          <w:b/>
          <w:i/>
        </w:rPr>
        <w:t>Artículo 179.</w:t>
      </w:r>
      <w:r w:rsidRPr="00164B7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164B74" w:rsidRDefault="00F50686" w:rsidP="008622E7">
      <w:pPr>
        <w:spacing w:after="0" w:line="360" w:lineRule="auto"/>
        <w:ind w:left="851" w:right="902"/>
        <w:jc w:val="both"/>
        <w:rPr>
          <w:rFonts w:ascii="Palatino Linotype" w:eastAsia="Palatino Linotype" w:hAnsi="Palatino Linotype" w:cs="Palatino Linotype"/>
          <w:i/>
        </w:rPr>
      </w:pPr>
      <w:r w:rsidRPr="00164B74">
        <w:rPr>
          <w:rFonts w:ascii="Palatino Linotype" w:eastAsia="Palatino Linotype" w:hAnsi="Palatino Linotype" w:cs="Palatino Linotype"/>
          <w:i/>
        </w:rPr>
        <w:t>…</w:t>
      </w:r>
    </w:p>
    <w:p w14:paraId="2D5BE506" w14:textId="77777777" w:rsidR="00F7515C" w:rsidRPr="00164B74" w:rsidRDefault="00F7515C" w:rsidP="008622E7">
      <w:pPr>
        <w:spacing w:after="0" w:line="360" w:lineRule="auto"/>
        <w:ind w:left="851" w:right="902"/>
        <w:jc w:val="both"/>
        <w:rPr>
          <w:rFonts w:ascii="Palatino Linotype" w:hAnsi="Palatino Linotype"/>
          <w:i/>
        </w:rPr>
      </w:pPr>
      <w:r w:rsidRPr="00164B74">
        <w:rPr>
          <w:rFonts w:ascii="Palatino Linotype" w:hAnsi="Palatino Linotype"/>
          <w:i/>
        </w:rPr>
        <w:t xml:space="preserve">VII. La falta de respuesta a una solicitud de acceso a la información; </w:t>
      </w:r>
    </w:p>
    <w:p w14:paraId="2ED6072C" w14:textId="7E00F55C" w:rsidR="00111532" w:rsidRPr="00164B74" w:rsidRDefault="007268C0" w:rsidP="008622E7">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r w:rsidRPr="00164B74">
        <w:rPr>
          <w:rFonts w:ascii="Palatino Linotype" w:eastAsia="Palatino Linotype" w:hAnsi="Palatino Linotype" w:cs="Palatino Linotype"/>
          <w:i/>
        </w:rPr>
        <w:t>…”</w:t>
      </w:r>
    </w:p>
    <w:p w14:paraId="63DDE6CB" w14:textId="77777777" w:rsidR="00111532" w:rsidRPr="00164B74" w:rsidRDefault="00111532" w:rsidP="008622E7">
      <w:pPr>
        <w:spacing w:after="0" w:line="360" w:lineRule="auto"/>
        <w:jc w:val="both"/>
        <w:rPr>
          <w:rFonts w:ascii="Palatino Linotype" w:eastAsia="Palatino Linotype" w:hAnsi="Palatino Linotype" w:cs="Palatino Linotype"/>
        </w:rPr>
      </w:pPr>
    </w:p>
    <w:p w14:paraId="52EBE258" w14:textId="77777777"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 xml:space="preserve">Tercero. Análisis de las causales de sobreseimiento. </w:t>
      </w:r>
      <w:r w:rsidRPr="00164B74">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164B74" w:rsidRDefault="00111532" w:rsidP="008622E7">
      <w:pPr>
        <w:spacing w:after="0" w:line="360" w:lineRule="auto"/>
        <w:jc w:val="both"/>
        <w:rPr>
          <w:rFonts w:ascii="Palatino Linotype" w:eastAsia="Palatino Linotype" w:hAnsi="Palatino Linotype" w:cs="Palatino Linotype"/>
        </w:rPr>
      </w:pPr>
    </w:p>
    <w:p w14:paraId="334CE81C" w14:textId="77777777"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164B74" w:rsidRDefault="00111532" w:rsidP="008622E7">
      <w:pPr>
        <w:spacing w:after="0" w:line="360" w:lineRule="auto"/>
        <w:jc w:val="both"/>
        <w:rPr>
          <w:rFonts w:ascii="Palatino Linotype" w:eastAsia="Palatino Linotype" w:hAnsi="Palatino Linotype" w:cs="Palatino Linotype"/>
        </w:rPr>
      </w:pPr>
    </w:p>
    <w:p w14:paraId="7367B5D7" w14:textId="77777777" w:rsidR="00F7515C"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es obtener la siguiente información</w:t>
      </w:r>
      <w:r w:rsidR="00F7515C" w:rsidRPr="00164B74">
        <w:rPr>
          <w:rFonts w:ascii="Palatino Linotype" w:eastAsia="Palatino Linotype" w:hAnsi="Palatino Linotype" w:cs="Palatino Linotype"/>
        </w:rPr>
        <w:t>:</w:t>
      </w:r>
    </w:p>
    <w:p w14:paraId="48F2BBB0" w14:textId="77777777" w:rsidR="00F7515C" w:rsidRPr="00164B74" w:rsidRDefault="00F7515C" w:rsidP="008622E7">
      <w:pPr>
        <w:spacing w:after="0" w:line="360" w:lineRule="auto"/>
        <w:jc w:val="both"/>
        <w:rPr>
          <w:rFonts w:ascii="Palatino Linotype" w:hAnsi="Palatino Linotype"/>
          <w:i/>
          <w:szCs w:val="14"/>
        </w:rPr>
      </w:pPr>
    </w:p>
    <w:p w14:paraId="7892147A" w14:textId="77777777" w:rsidR="00F7515C" w:rsidRPr="00164B74" w:rsidRDefault="00F7515C" w:rsidP="00F7515C">
      <w:pPr>
        <w:spacing w:after="0" w:line="360" w:lineRule="auto"/>
        <w:ind w:left="567"/>
        <w:jc w:val="both"/>
        <w:rPr>
          <w:rFonts w:ascii="Palatino Linotype" w:hAnsi="Palatino Linotype"/>
          <w:b/>
          <w:bCs/>
          <w:i/>
          <w:szCs w:val="14"/>
          <w:u w:val="single"/>
        </w:rPr>
      </w:pPr>
      <w:r w:rsidRPr="00164B74">
        <w:rPr>
          <w:rFonts w:ascii="Palatino Linotype" w:hAnsi="Palatino Linotype"/>
          <w:i/>
          <w:szCs w:val="14"/>
        </w:rPr>
        <w:t xml:space="preserve">1. Relación de apoyos económicos, capacitaciones, financiamientos o estímulos otorgados </w:t>
      </w:r>
      <w:r w:rsidRPr="00164B74">
        <w:rPr>
          <w:rFonts w:ascii="Palatino Linotype" w:hAnsi="Palatino Linotype"/>
          <w:b/>
          <w:bCs/>
          <w:i/>
          <w:szCs w:val="14"/>
          <w:u w:val="single"/>
        </w:rPr>
        <w:t xml:space="preserve">a emprendedores, micro y pequeñas empresas en 2025. </w:t>
      </w:r>
    </w:p>
    <w:p w14:paraId="4406D05E" w14:textId="1728784B" w:rsidR="00F7515C" w:rsidRPr="00164B74" w:rsidRDefault="00F7515C" w:rsidP="00F7515C">
      <w:pPr>
        <w:spacing w:after="0" w:line="360" w:lineRule="auto"/>
        <w:ind w:left="567"/>
        <w:jc w:val="both"/>
        <w:rPr>
          <w:rFonts w:ascii="Palatino Linotype" w:eastAsia="Palatino Linotype" w:hAnsi="Palatino Linotype" w:cs="Palatino Linotype"/>
          <w:i/>
          <w:sz w:val="36"/>
        </w:rPr>
      </w:pPr>
      <w:r w:rsidRPr="00164B74">
        <w:rPr>
          <w:rFonts w:ascii="Palatino Linotype" w:hAnsi="Palatino Linotype"/>
          <w:i/>
          <w:szCs w:val="14"/>
        </w:rPr>
        <w:t>2. Para cada apoyo: Nombre del beneficiario Tipo de apoyo Monto asignado Fecha de entrega Convocatoria o programa por el cual fue otorgado</w:t>
      </w:r>
    </w:p>
    <w:p w14:paraId="54748528" w14:textId="77777777" w:rsidR="00F7515C" w:rsidRPr="00164B74" w:rsidRDefault="00F7515C" w:rsidP="008622E7">
      <w:pPr>
        <w:spacing w:after="0" w:line="360" w:lineRule="auto"/>
        <w:jc w:val="both"/>
        <w:rPr>
          <w:rFonts w:ascii="Palatino Linotype" w:eastAsia="Palatino Linotype" w:hAnsi="Palatino Linotype" w:cs="Palatino Linotype"/>
        </w:rPr>
      </w:pPr>
    </w:p>
    <w:p w14:paraId="4C2B8B56" w14:textId="769FAF93" w:rsidR="00F7515C" w:rsidRPr="00164B74" w:rsidRDefault="00F7515C"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El Sujeto Obligado no dio respuesta a la solicitud, </w:t>
      </w:r>
      <w:r w:rsidR="00474EFE" w:rsidRPr="00164B74">
        <w:rPr>
          <w:rFonts w:ascii="Palatino Linotype" w:eastAsia="Palatino Linotype" w:hAnsi="Palatino Linotype" w:cs="Palatino Linotype"/>
        </w:rPr>
        <w:t xml:space="preserve">siendo esto el </w:t>
      </w:r>
      <w:r w:rsidRPr="00164B74">
        <w:rPr>
          <w:rFonts w:ascii="Palatino Linotype" w:eastAsia="Palatino Linotype" w:hAnsi="Palatino Linotype" w:cs="Palatino Linotype"/>
        </w:rPr>
        <w:t>motivo de agravio del particular.</w:t>
      </w:r>
    </w:p>
    <w:p w14:paraId="657745A9" w14:textId="77777777" w:rsidR="00F7515C" w:rsidRPr="00164B74" w:rsidRDefault="00F7515C"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BB84CD9" w14:textId="4E65169C" w:rsidR="00F7515C" w:rsidRPr="00164B74" w:rsidRDefault="00F7515C"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64B74">
        <w:rPr>
          <w:rFonts w:ascii="Palatino Linotype" w:eastAsia="Palatino Linotype" w:hAnsi="Palatino Linotype" w:cs="Palatino Linotype"/>
        </w:rPr>
        <w:t>Sin embargo, mediante el informe justificado, el Sujeto Obligado, a través de</w:t>
      </w:r>
      <w:r w:rsidR="002E4F9F" w:rsidRPr="00164B74">
        <w:rPr>
          <w:rFonts w:ascii="Palatino Linotype" w:eastAsia="Palatino Linotype" w:hAnsi="Palatino Linotype" w:cs="Palatino Linotype"/>
        </w:rPr>
        <w:t xml:space="preserve"> la Dirección de Desarrollo y Fomento Económico indicó lo siguiente:</w:t>
      </w:r>
    </w:p>
    <w:p w14:paraId="17212C4D" w14:textId="77777777" w:rsidR="002E4F9F" w:rsidRPr="00164B74" w:rsidRDefault="002E4F9F"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6EAD4057" w14:textId="4EFC039B" w:rsidR="002E4F9F" w:rsidRPr="00164B74" w:rsidRDefault="002E4F9F" w:rsidP="002E4F9F">
      <w:pPr>
        <w:pStyle w:val="Prrafodelista"/>
        <w:numPr>
          <w:ilvl w:val="0"/>
          <w:numId w:val="7"/>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64B74">
        <w:rPr>
          <w:rFonts w:ascii="Palatino Linotype" w:eastAsia="Palatino Linotype" w:hAnsi="Palatino Linotype" w:cs="Palatino Linotype"/>
        </w:rPr>
        <w:t>No se ha otorgado ningún tipo de apoyo económico, capacitación o financiamiento o estímulos a emprendedores, micro y pequeñas empresas 2025</w:t>
      </w:r>
    </w:p>
    <w:p w14:paraId="701E2E17" w14:textId="77777777" w:rsidR="00F7515C" w:rsidRPr="00164B74" w:rsidRDefault="00F7515C"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5DAF7C12" w14:textId="3B7125E6" w:rsidR="002E4F9F" w:rsidRPr="00164B74" w:rsidRDefault="002E4F9F"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64B74">
        <w:rPr>
          <w:rFonts w:ascii="Palatino Linotype" w:eastAsia="Palatino Linotype" w:hAnsi="Palatino Linotype" w:cs="Palatino Linotype"/>
        </w:rPr>
        <w:t>Derivado de lo anterior, es necesario traer a contexto la Ley Orgánica Municipal del Estado de México, cuyo contenido es el siguiente:</w:t>
      </w:r>
    </w:p>
    <w:p w14:paraId="26B7D3F6" w14:textId="77777777" w:rsidR="002E4F9F" w:rsidRPr="00164B74" w:rsidRDefault="002E4F9F"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754B598F" w14:textId="3B3CC1D8" w:rsidR="002E4F9F" w:rsidRPr="00164B74" w:rsidRDefault="002E4F9F" w:rsidP="007C2E1B">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164B74">
        <w:rPr>
          <w:rFonts w:ascii="Palatino Linotype" w:hAnsi="Palatino Linotype"/>
          <w:i/>
        </w:rPr>
        <w:t>Artículo 96 Quáter.- El Titular de la Dirección de Desarrollo Económico Municipal o el Titular de la Unidad Administrativa equivalente, tiene las siguientes atribuciones:</w:t>
      </w:r>
    </w:p>
    <w:p w14:paraId="3037A438"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p>
    <w:p w14:paraId="347DF4FE"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 Diseñar y promover políticas que generen inversiones productivas y empleos remunerados; </w:t>
      </w:r>
    </w:p>
    <w:p w14:paraId="417DF482" w14:textId="5F2C7516"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II. Promover programas de simplificación, desregulación y transparencia administrativa para facilitar la actividad económica; </w:t>
      </w:r>
    </w:p>
    <w:p w14:paraId="6E285EA7"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06B5BE52"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III. Derogada </w:t>
      </w:r>
    </w:p>
    <w:p w14:paraId="5E1E28F3"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IV. Desarrollar e implementar las acciones de coordinación que permitan la adecuada operación del Sistema Único de Gestión Empresarial, de conformidad con la Ley de la materia; </w:t>
      </w:r>
    </w:p>
    <w:p w14:paraId="61A3BE7A" w14:textId="4615D961"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V. Establecer y operar el Sistema de Apertura Rápida de Empresas del Estado de México en coordinación con los distintos órdenes de Gobierno en los términos que establece la Ley de la materia; 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w:t>
      </w:r>
    </w:p>
    <w:p w14:paraId="4F4135AE"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VI. Desarrollar y difundir un sistema de información y promoción del sector productivo del Municipio; </w:t>
      </w:r>
    </w:p>
    <w:p w14:paraId="2A883738"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VII. Promover y difundir, dentro y fuera del Municipio las ventajas competitivas que se ofrecen en la localidad a la inversión productiva, en foros estatales, nacionales e internacionales; </w:t>
      </w:r>
    </w:p>
    <w:p w14:paraId="288F1C14" w14:textId="46BB3284"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VIII. Promover en el sector privado la investigación y desarrollo de proyectos productivos, para atraer capitales de inversión; </w:t>
      </w:r>
    </w:p>
    <w:p w14:paraId="168DBD42" w14:textId="77777777"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IX. Impulsar la participación del sector privado en el desarrollo de infraestructura comercial e industrial; </w:t>
      </w:r>
    </w:p>
    <w:p w14:paraId="30AD1B29"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 </w:t>
      </w:r>
    </w:p>
    <w:p w14:paraId="7A637370" w14:textId="7BF7CA5C"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XI. Fomentar la creación de cadenas productivas entre micro, pequeños y medianos empresarios, con los grandes empresarios; </w:t>
      </w:r>
    </w:p>
    <w:p w14:paraId="6C1B1CC9"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XII. Fomentar y promover la actividad comercial, incentivando su desarrollo ordenado y equilibrado, para la obtención de una cultura de negocios corresponsables de la seguridad, limpia y abasto cualitativo en el Municipio; </w:t>
      </w:r>
    </w:p>
    <w:p w14:paraId="284BE718"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XIII.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663C735A"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b/>
          <w:i/>
        </w:rPr>
      </w:pPr>
      <w:r w:rsidRPr="00164B74">
        <w:rPr>
          <w:rFonts w:ascii="Palatino Linotype" w:hAnsi="Palatino Linotype"/>
          <w:b/>
          <w:i/>
        </w:rPr>
        <w:t xml:space="preserve">XIV. Difundir la actividad artesanal a través de la organización del sector, capacitación de sus integrantes y su participación en ferias y foros, que incentive la comercialización de los productos; </w:t>
      </w:r>
    </w:p>
    <w:p w14:paraId="1506DD92"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XV. Promover el consumo en establecimientos comerciales y de servicios del Municipio; XVI. Fomentar la comercialización de productos hechos en el Municipio en mercados nacionales e internacionales; </w:t>
      </w:r>
    </w:p>
    <w:p w14:paraId="0F4BE198" w14:textId="77777777" w:rsidR="007C2E1B"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XVII. Auxiliar al Presidente Municipal en la coordinación con las dependencias del Ejecutivo Estatal que son responsables del fomento económico en los términos que señale la Ley de la materia; </w:t>
      </w:r>
    </w:p>
    <w:p w14:paraId="7E50380D" w14:textId="6D1A3CA3" w:rsidR="002E4F9F" w:rsidRPr="00164B74" w:rsidRDefault="002E4F9F" w:rsidP="007C2E1B">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XVIII. Conducir la coordinación interinstitucional de las dependencias municipales a las que corresponda conocer sobre el otorgamiento de permisos y licencias para la apertura y funcionamiento de unidades económicas; 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00B0EF96" w14:textId="048CF4E6" w:rsidR="002E4F9F" w:rsidRPr="00164B74" w:rsidRDefault="007C2E1B" w:rsidP="007C2E1B">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164B74">
        <w:rPr>
          <w:rFonts w:ascii="Palatino Linotype" w:hAnsi="Palatino Linotype"/>
          <w:i/>
        </w:rPr>
        <w:t>…</w:t>
      </w:r>
    </w:p>
    <w:p w14:paraId="0C53FB0E" w14:textId="77777777" w:rsidR="002E4F9F" w:rsidRPr="00164B74" w:rsidRDefault="002E4F9F"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CD3108C" w14:textId="404D38BE" w:rsidR="002E4F9F" w:rsidRPr="00164B74" w:rsidRDefault="007C2E1B"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64B74">
        <w:rPr>
          <w:rFonts w:ascii="Palatino Linotype" w:eastAsia="Palatino Linotype" w:hAnsi="Palatino Linotype" w:cs="Palatino Linotype"/>
        </w:rPr>
        <w:t>Por su parte, el Bando Municipal del Sujeto Obligado establece lo siguiente:</w:t>
      </w:r>
    </w:p>
    <w:p w14:paraId="6D8696B4" w14:textId="77777777" w:rsidR="007C2E1B" w:rsidRPr="00164B74" w:rsidRDefault="007C2E1B"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5F5074BE" w14:textId="77777777" w:rsidR="007C2E1B" w:rsidRPr="00164B74" w:rsidRDefault="007C2E1B" w:rsidP="00F7515C">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C9B98E2" w14:textId="72AF85C6" w:rsidR="007C2E1B" w:rsidRPr="00164B74" w:rsidRDefault="007C2E1B"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ARTÍCULO 75.- Corresponde al Ayuntamiento, a través de la Dirección de Desarrollo y Fomento Económico, regular, promover y fomentar el desarrollo económico del municipio, cuya función regular, consistirá en:</w:t>
      </w:r>
    </w:p>
    <w:p w14:paraId="52ABF63D" w14:textId="399C0A6D" w:rsidR="007C2E1B" w:rsidRPr="00164B74" w:rsidRDefault="007C2E1B" w:rsidP="00F26863">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164B74">
        <w:rPr>
          <w:rFonts w:ascii="Palatino Linotype" w:hAnsi="Palatino Linotype"/>
          <w:i/>
        </w:rPr>
        <w:t>I. Fomentar y promover el desarrollo económico sustentable del Municipio;</w:t>
      </w:r>
    </w:p>
    <w:p w14:paraId="6844D33E" w14:textId="45D4D40B" w:rsidR="007C2E1B" w:rsidRPr="00164B74" w:rsidRDefault="007C2E1B" w:rsidP="00F26863">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164B74">
        <w:rPr>
          <w:rFonts w:ascii="Palatino Linotype" w:eastAsia="Palatino Linotype" w:hAnsi="Palatino Linotype" w:cs="Palatino Linotype"/>
          <w:i/>
        </w:rPr>
        <w:t>…</w:t>
      </w:r>
    </w:p>
    <w:p w14:paraId="3232FF20" w14:textId="77777777" w:rsidR="007C2E1B" w:rsidRPr="00164B74" w:rsidRDefault="007C2E1B"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 xml:space="preserve">III. </w:t>
      </w:r>
      <w:r w:rsidRPr="00164B74">
        <w:rPr>
          <w:rFonts w:ascii="Palatino Linotype" w:hAnsi="Palatino Linotype"/>
          <w:b/>
          <w:bCs/>
          <w:i/>
          <w:u w:val="single"/>
        </w:rPr>
        <w:t>Promover programas e instrumentos de apoyo empresarial</w:t>
      </w:r>
      <w:r w:rsidRPr="00164B74">
        <w:rPr>
          <w:rFonts w:ascii="Palatino Linotype" w:hAnsi="Palatino Linotype"/>
          <w:i/>
        </w:rPr>
        <w:t xml:space="preserve">, con el objeto de facilitar y agilizar los trámites ante las dependencias y Organismos Auxiliares de la Administración Pública Municipal; </w:t>
      </w:r>
    </w:p>
    <w:p w14:paraId="10D7748E" w14:textId="69723D13" w:rsidR="007C2E1B" w:rsidRPr="00164B74" w:rsidRDefault="007C2E1B" w:rsidP="00F26863">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164B74">
        <w:rPr>
          <w:rFonts w:ascii="Palatino Linotype" w:hAnsi="Palatino Linotype"/>
          <w:i/>
        </w:rPr>
        <w:t>IV. Promover y difundir, dentro y fuera del Municipio, las ventajas competitivas que se ofrecen en la localidad a la inversión productiva;</w:t>
      </w:r>
    </w:p>
    <w:p w14:paraId="182E70C7" w14:textId="38B3830E" w:rsidR="002E4F9F" w:rsidRPr="00164B74" w:rsidRDefault="007C2E1B"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VI. Gestionar y promover los acuerdos necesarios en los distintos niveles de gobierno en el que deberá preservar su valor ambiental, cultural e histórico para impulsar el desarrollo económico municipal;</w:t>
      </w:r>
    </w:p>
    <w:p w14:paraId="595D901A" w14:textId="303D2A23" w:rsidR="00F26863" w:rsidRPr="00164B74" w:rsidRDefault="00F26863"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VIII. Fomentar y promover la actividad comercial, incentivando su desarrollo ordenado y equilibrado;</w:t>
      </w:r>
    </w:p>
    <w:p w14:paraId="3586554F" w14:textId="3941DBAD" w:rsidR="00F26863" w:rsidRPr="00164B74" w:rsidRDefault="00F26863"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XIV. Proveer lo necesario para la generación de oportunidades de negocios para la planta productiva y la ampliación de servicios y empleos para la comunidad;</w:t>
      </w:r>
    </w:p>
    <w:p w14:paraId="2E955EAE" w14:textId="78FA939D" w:rsidR="00F26863" w:rsidRPr="00164B74" w:rsidRDefault="00F26863" w:rsidP="00F26863">
      <w:pPr>
        <w:pBdr>
          <w:top w:val="nil"/>
          <w:left w:val="nil"/>
          <w:bottom w:val="nil"/>
          <w:right w:val="nil"/>
          <w:between w:val="nil"/>
        </w:pBdr>
        <w:spacing w:after="0" w:line="360" w:lineRule="auto"/>
        <w:ind w:left="567" w:right="843"/>
        <w:jc w:val="both"/>
        <w:rPr>
          <w:rFonts w:ascii="Palatino Linotype" w:hAnsi="Palatino Linotype"/>
          <w:i/>
        </w:rPr>
      </w:pPr>
      <w:r w:rsidRPr="00164B74">
        <w:rPr>
          <w:rFonts w:ascii="Palatino Linotype" w:hAnsi="Palatino Linotype"/>
          <w:i/>
        </w:rPr>
        <w:t>XV. Coadyuvar para generar la competitividad empresarial; generando capacitaciones y atracción de inversiones;</w:t>
      </w:r>
    </w:p>
    <w:p w14:paraId="3C4D7907" w14:textId="58530DC8" w:rsidR="006D2B11" w:rsidRPr="00164B74" w:rsidRDefault="00F26863" w:rsidP="007B3F7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64B74">
        <w:rPr>
          <w:rFonts w:ascii="Palatino Linotype" w:hAnsi="Palatino Linotype"/>
        </w:rPr>
        <w:t xml:space="preserve">Tal y como se aprecia, la Dirección de Desarrollo y Fomento Económico tiene entre sus atribuciones promover programas y participación en temas de desarrollo económico a micros, pequeños, medianos y grandes empresarios, así como, por lo que dicha unidad administrativa es competente para generar, administrar y poseer la información requerida por el particular. </w:t>
      </w:r>
      <w:r w:rsidR="007B3F7E" w:rsidRPr="00164B74">
        <w:rPr>
          <w:rFonts w:ascii="Palatino Linotype" w:hAnsi="Palatino Linotype"/>
        </w:rPr>
        <w:t xml:space="preserve">En consecuencia, </w:t>
      </w:r>
      <w:r w:rsidR="006D2B11" w:rsidRPr="00164B74">
        <w:rPr>
          <w:rFonts w:ascii="Palatino Linotype" w:hAnsi="Palatino Linotype"/>
        </w:rPr>
        <w:t xml:space="preserve">se tiene que </w:t>
      </w:r>
      <w:r w:rsidR="006D2B11" w:rsidRPr="00164B74">
        <w:rPr>
          <w:rFonts w:ascii="Palatino Linotype" w:eastAsia="Palatino Linotype" w:hAnsi="Palatino Linotype" w:cs="Palatino Linotype"/>
        </w:rPr>
        <w:t xml:space="preserve">siguió con ello el procedimiento para la atención a las solicitudes de acceso a la información, establecido en los artículos 151, 160, 162, 163, 164, 165 y 166, de la Ley de Transparencia y Acceso a la Información Pública del Estado de México y Municipios: </w:t>
      </w:r>
    </w:p>
    <w:p w14:paraId="397CC2F2" w14:textId="77777777" w:rsidR="007B3F7E" w:rsidRPr="00164B74" w:rsidRDefault="007B3F7E" w:rsidP="007B3F7E">
      <w:pPr>
        <w:pBdr>
          <w:top w:val="nil"/>
          <w:left w:val="nil"/>
          <w:bottom w:val="nil"/>
          <w:right w:val="nil"/>
          <w:between w:val="nil"/>
        </w:pBdr>
        <w:spacing w:after="0" w:line="360" w:lineRule="auto"/>
        <w:ind w:right="-7"/>
        <w:jc w:val="both"/>
        <w:rPr>
          <w:rFonts w:ascii="Palatino Linotype" w:hAnsi="Palatino Linotype"/>
        </w:rPr>
      </w:pPr>
    </w:p>
    <w:p w14:paraId="0328C98E"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EC8EF0D"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0D87B4D9"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2A319B43"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C1E162E"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945CF6F" w14:textId="77777777" w:rsidR="006D2B11" w:rsidRPr="00164B74" w:rsidRDefault="006D2B11" w:rsidP="008622E7">
      <w:pPr>
        <w:spacing w:after="240" w:line="360" w:lineRule="auto"/>
        <w:ind w:left="284"/>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A0596F5" w14:textId="0EFFD1F9" w:rsidR="006D2B11" w:rsidRPr="00164B74" w:rsidRDefault="006D2B11" w:rsidP="008622E7">
      <w:pPr>
        <w:spacing w:line="360" w:lineRule="auto"/>
        <w:jc w:val="both"/>
        <w:rPr>
          <w:rFonts w:ascii="Palatino Linotype" w:hAnsi="Palatino Linotype"/>
        </w:rPr>
      </w:pPr>
      <w:r w:rsidRPr="00164B74">
        <w:rPr>
          <w:rFonts w:ascii="Palatino Linotype" w:eastAsia="Palatino Linotype" w:hAnsi="Palatino Linotype" w:cs="Palatino Linotype"/>
        </w:rPr>
        <w:t xml:space="preserve">En este orden de ideas, se reitera que al turnar la solicitud </w:t>
      </w:r>
      <w:r w:rsidRPr="00164B74">
        <w:rPr>
          <w:rFonts w:ascii="Palatino Linotype" w:hAnsi="Palatino Linotype"/>
        </w:rPr>
        <w:t xml:space="preserve">a la </w:t>
      </w:r>
      <w:r w:rsidR="003516F7" w:rsidRPr="00164B74">
        <w:rPr>
          <w:rFonts w:ascii="Palatino Linotype" w:hAnsi="Palatino Linotype"/>
        </w:rPr>
        <w:t xml:space="preserve">Unidad Administrativa referida, </w:t>
      </w:r>
      <w:r w:rsidRPr="00164B74">
        <w:rPr>
          <w:rFonts w:ascii="Palatino Linotype" w:hAnsi="Palatino Linotype"/>
        </w:rPr>
        <w:t>se acreditó la correcta búsqueda exhaustiva y razonable de la información.</w:t>
      </w:r>
    </w:p>
    <w:p w14:paraId="3F64AE40" w14:textId="77777777" w:rsidR="00863274" w:rsidRPr="00164B74" w:rsidRDefault="00863274"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6651001B" w14:textId="3F39935E" w:rsidR="00863274" w:rsidRPr="00164B74" w:rsidRDefault="00863274"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r w:rsidRPr="00164B74">
        <w:rPr>
          <w:rFonts w:ascii="Palatino Linotype" w:eastAsia="Palatino Linotype" w:hAnsi="Palatino Linotype" w:cs="Palatino Linotype"/>
          <w:noProof/>
        </w:rPr>
        <w:t>A través del informe justificado, el Servidor Público Habilitado competente indicó que en el año dos mil veinticinco, no se</w:t>
      </w:r>
      <w:r w:rsidRPr="00164B74">
        <w:rPr>
          <w:rFonts w:ascii="Palatino Linotype" w:eastAsia="Palatino Linotype" w:hAnsi="Palatino Linotype" w:cs="Palatino Linotype"/>
        </w:rPr>
        <w:t xml:space="preserve"> ha otorgado ningún tipo de apoyo económico, capacitación o financiamiento o estímulos a emprendedores, micro y pequeñas empresas</w:t>
      </w:r>
      <w:r w:rsidRPr="00164B74">
        <w:rPr>
          <w:rFonts w:ascii="Palatino Linotype" w:eastAsia="Palatino Linotype" w:hAnsi="Palatino Linotype" w:cs="Palatino Linotype"/>
          <w:noProof/>
        </w:rPr>
        <w:t>.</w:t>
      </w:r>
    </w:p>
    <w:p w14:paraId="1ED7562A" w14:textId="77777777" w:rsidR="00863274" w:rsidRPr="00164B74" w:rsidRDefault="00863274"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1C852266" w14:textId="38322F59" w:rsidR="004F5D5E" w:rsidRPr="00164B74" w:rsidRDefault="004F5D5E" w:rsidP="004F5D5E">
      <w:pPr>
        <w:spacing w:line="360" w:lineRule="auto"/>
        <w:ind w:right="49"/>
        <w:jc w:val="both"/>
        <w:rPr>
          <w:rFonts w:ascii="Palatino Linotype" w:hAnsi="Palatino Linotype"/>
        </w:rPr>
      </w:pPr>
      <w:r w:rsidRPr="00164B74">
        <w:rPr>
          <w:rFonts w:ascii="Palatino Linotype" w:hAnsi="Palatino Linotype"/>
        </w:rPr>
        <w:t>En este sentido, si bien el Sujeto Obligado tiene atribuciones para entregar apoyos, capacitaciones, financiamientos, o estímulos a emprendedores, micro y pequeñas empresas, estas atribuciones no se han ejercido, por lo que no se cuenta con información,</w:t>
      </w:r>
      <w:r w:rsidRPr="00164B74">
        <w:rPr>
          <w:rFonts w:ascii="Palatino Linotype" w:eastAsia="Palatino Linotype" w:hAnsi="Palatino Linotype" w:cs="Palatino Linotype"/>
        </w:rPr>
        <w:t xml:space="preserve"> bajo ese régimen, resulta suficiente para colmar el derecho de acceso a la información, </w:t>
      </w:r>
      <w:r w:rsidRPr="00164B74">
        <w:rPr>
          <w:rFonts w:ascii="Palatino Linotype" w:hAnsi="Palatino Linotype"/>
        </w:rPr>
        <w:t xml:space="preserve"> toda vez que no posee, administra ni genera la información requerida por el particular, constituyéndose un hecho negativo; entonces, si se considera el hecho negativo, es obvio que este no puede fácticamente obrar en los archivos del </w:t>
      </w:r>
      <w:r w:rsidRPr="00164B74">
        <w:rPr>
          <w:rFonts w:ascii="Palatino Linotype" w:hAnsi="Palatino Linotype"/>
          <w:b/>
          <w:bCs/>
        </w:rPr>
        <w:t>SUJETO OBLIGADO</w:t>
      </w:r>
      <w:r w:rsidRPr="00164B74">
        <w:rPr>
          <w:rFonts w:ascii="Palatino Linotype" w:hAnsi="Palatino Linotype"/>
        </w:rPr>
        <w:t>, ya que no puede probarse por ser lógica y materialmente imposible.</w:t>
      </w:r>
    </w:p>
    <w:p w14:paraId="3A856C2F" w14:textId="77777777" w:rsidR="004F5D5E" w:rsidRPr="00164B74" w:rsidRDefault="004F5D5E" w:rsidP="004F5D5E">
      <w:pPr>
        <w:pStyle w:val="NormalWeb"/>
        <w:spacing w:before="240" w:beforeAutospacing="0" w:after="240" w:afterAutospacing="0" w:line="360" w:lineRule="auto"/>
        <w:jc w:val="both"/>
        <w:rPr>
          <w:rFonts w:ascii="Palatino Linotype" w:hAnsi="Palatino Linotype"/>
          <w:sz w:val="22"/>
          <w:szCs w:val="22"/>
        </w:rPr>
      </w:pPr>
      <w:r w:rsidRPr="00164B74">
        <w:rPr>
          <w:rFonts w:ascii="Palatino Linotype" w:hAnsi="Palatino Linotype"/>
          <w:sz w:val="22"/>
          <w:szCs w:val="22"/>
        </w:rPr>
        <w:t>Asimismo, no se trata de un caso por el cual la negación del hecho implique la afirmación del mismo, simplemente se está ante una notoria y evidente inexistencia fáctica de la información solicitada.</w:t>
      </w:r>
    </w:p>
    <w:p w14:paraId="2B942BB4" w14:textId="77777777" w:rsidR="004F5D5E" w:rsidRPr="00164B74" w:rsidRDefault="004F5D5E" w:rsidP="004F5D5E">
      <w:pPr>
        <w:pStyle w:val="NormalWeb"/>
        <w:spacing w:before="240" w:beforeAutospacing="0" w:after="240" w:afterAutospacing="0" w:line="360" w:lineRule="auto"/>
        <w:jc w:val="both"/>
        <w:rPr>
          <w:rFonts w:ascii="Palatino Linotype" w:hAnsi="Palatino Linotype"/>
          <w:sz w:val="22"/>
          <w:szCs w:val="22"/>
        </w:rPr>
      </w:pPr>
      <w:r w:rsidRPr="00164B74">
        <w:rPr>
          <w:rFonts w:ascii="Palatino Linotype" w:hAnsi="Palatino Linotype"/>
          <w:sz w:val="22"/>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w:t>
      </w:r>
    </w:p>
    <w:p w14:paraId="6E5D700E" w14:textId="77777777" w:rsidR="004F5D5E" w:rsidRPr="00164B74" w:rsidRDefault="004F5D5E" w:rsidP="004F5D5E">
      <w:pPr>
        <w:pStyle w:val="NormalWeb"/>
        <w:spacing w:before="0" w:beforeAutospacing="0" w:after="0" w:afterAutospacing="0"/>
        <w:ind w:left="860" w:right="560"/>
        <w:jc w:val="both"/>
        <w:rPr>
          <w:rFonts w:ascii="Palatino Linotype" w:hAnsi="Palatino Linotype"/>
          <w:sz w:val="22"/>
          <w:szCs w:val="22"/>
        </w:rPr>
      </w:pPr>
      <w:r w:rsidRPr="00164B74">
        <w:rPr>
          <w:rFonts w:ascii="Palatino Linotype" w:hAnsi="Palatino Linotype"/>
          <w:b/>
          <w:bCs/>
          <w:i/>
          <w:iCs/>
          <w:sz w:val="22"/>
          <w:szCs w:val="22"/>
        </w:rPr>
        <w:t>HECHOS NEGATIVOS, NO SON SUSCEPTIBLES DE DEMOSTRACIÓN.</w:t>
      </w:r>
    </w:p>
    <w:p w14:paraId="11A0B6DC" w14:textId="77777777" w:rsidR="004F5D5E" w:rsidRPr="00164B74" w:rsidRDefault="004F5D5E" w:rsidP="004F5D5E">
      <w:pPr>
        <w:pStyle w:val="NormalWeb"/>
        <w:spacing w:before="0" w:beforeAutospacing="0" w:after="0" w:afterAutospacing="0"/>
        <w:ind w:left="860" w:right="560"/>
        <w:jc w:val="both"/>
        <w:rPr>
          <w:rFonts w:ascii="Palatino Linotype" w:hAnsi="Palatino Linotype"/>
          <w:sz w:val="22"/>
          <w:szCs w:val="22"/>
        </w:rPr>
      </w:pPr>
      <w:r w:rsidRPr="00164B74">
        <w:rPr>
          <w:rFonts w:ascii="Palatino Linotype" w:hAnsi="Palatino Linotype"/>
          <w:i/>
          <w:iCs/>
          <w:sz w:val="22"/>
          <w:szCs w:val="22"/>
        </w:rPr>
        <w:t>Tratándose de un hecho negativo, el Juez no tiene por que invocar prueba alguna de la que se desprenda, ya que es bien sabido que esta clase de hechos no son susceptibles de demostración.</w:t>
      </w:r>
    </w:p>
    <w:p w14:paraId="5D93CD71" w14:textId="77777777" w:rsidR="004F5D5E" w:rsidRPr="00164B74" w:rsidRDefault="004F5D5E" w:rsidP="004F5D5E">
      <w:pPr>
        <w:pStyle w:val="NormalWeb"/>
        <w:spacing w:before="0" w:beforeAutospacing="0" w:after="0" w:afterAutospacing="0"/>
        <w:ind w:left="860" w:right="560"/>
        <w:jc w:val="both"/>
        <w:rPr>
          <w:rFonts w:ascii="Palatino Linotype" w:hAnsi="Palatino Linotype"/>
          <w:sz w:val="22"/>
          <w:szCs w:val="22"/>
        </w:rPr>
      </w:pPr>
      <w:r w:rsidRPr="00164B74">
        <w:rPr>
          <w:rFonts w:ascii="Palatino Linotype" w:hAnsi="Palatino Linotype"/>
          <w:i/>
          <w:iCs/>
          <w:sz w:val="22"/>
          <w:szCs w:val="22"/>
        </w:rPr>
        <w:t>Amparo en revisión 2022/61. José García Florín (Menor). 9 de octubre de 1961. Cinco votos. Ponente: José Rivera Pérez Campos.”</w:t>
      </w:r>
    </w:p>
    <w:p w14:paraId="0A3D58BF" w14:textId="77777777" w:rsidR="004F5D5E" w:rsidRPr="00164B74" w:rsidRDefault="004F5D5E" w:rsidP="004F5D5E">
      <w:pPr>
        <w:pStyle w:val="NormalWeb"/>
        <w:spacing w:before="240" w:beforeAutospacing="0" w:after="240" w:afterAutospacing="0" w:line="360" w:lineRule="auto"/>
        <w:jc w:val="both"/>
        <w:rPr>
          <w:rFonts w:ascii="Palatino Linotype" w:hAnsi="Palatino Linotype"/>
          <w:sz w:val="22"/>
          <w:szCs w:val="22"/>
        </w:rPr>
      </w:pPr>
      <w:r w:rsidRPr="00164B74">
        <w:rPr>
          <w:rFonts w:ascii="Palatino Linotype" w:hAnsi="Palatino Linotype"/>
          <w:sz w:val="22"/>
          <w:szCs w:val="22"/>
        </w:rPr>
        <w:t xml:space="preserve">Además, y de conformidad con lo establecido en el artículo 12 de la Ley de Transparencia y Acceso a la Información Pública del Estado de México y Municipios, anteriormente invocado el </w:t>
      </w:r>
      <w:r w:rsidRPr="00164B74">
        <w:rPr>
          <w:rFonts w:ascii="Palatino Linotype" w:hAnsi="Palatino Linotype"/>
          <w:b/>
          <w:bCs/>
          <w:sz w:val="22"/>
          <w:szCs w:val="22"/>
        </w:rPr>
        <w:t>SUJETO OBLIGADO</w:t>
      </w:r>
      <w:r w:rsidRPr="00164B74">
        <w:rPr>
          <w:rFonts w:ascii="Palatino Linotype" w:hAnsi="Palatino Linotype"/>
          <w:sz w:val="22"/>
          <w:szCs w:val="22"/>
        </w:rPr>
        <w:t xml:space="preserve"> sólo proporcionará la información que obra en sus archivos, lo que a</w:t>
      </w:r>
      <w:r w:rsidRPr="00164B74">
        <w:rPr>
          <w:rFonts w:ascii="Palatino Linotype" w:hAnsi="Palatino Linotype"/>
          <w:i/>
          <w:iCs/>
          <w:sz w:val="22"/>
          <w:szCs w:val="22"/>
        </w:rPr>
        <w:t xml:space="preserve"> contrario sensu</w:t>
      </w:r>
      <w:r w:rsidRPr="00164B74">
        <w:rPr>
          <w:rFonts w:ascii="Palatino Linotype" w:hAnsi="Palatino Linotype"/>
          <w:sz w:val="22"/>
          <w:szCs w:val="22"/>
        </w:rPr>
        <w:t xml:space="preserve"> significa que no se está obligado a proporcionar lo que no obre en sus archivos; por ende, las razones o motivos de inconformidad al respecto devienen infundados.</w:t>
      </w:r>
    </w:p>
    <w:p w14:paraId="6E82520E" w14:textId="77777777" w:rsidR="004F5D5E" w:rsidRPr="00164B74" w:rsidRDefault="004F5D5E" w:rsidP="004F5D5E">
      <w:pPr>
        <w:spacing w:line="360" w:lineRule="auto"/>
        <w:ind w:right="49"/>
        <w:jc w:val="both"/>
        <w:rPr>
          <w:rFonts w:ascii="Palatino Linotype" w:eastAsia="Palatino Linotype" w:hAnsi="Palatino Linotype" w:cs="Palatino Linotype"/>
          <w:i/>
        </w:rPr>
      </w:pPr>
      <w:r w:rsidRPr="00164B74">
        <w:rPr>
          <w:rFonts w:ascii="Palatino Linotype" w:eastAsia="Palatino Linotype" w:hAnsi="Palatino Linotype" w:cs="Palatino Linotype"/>
        </w:rPr>
        <w:t>Asimismo, se precisa que conforme a lo establecido en el Criterio orientador 31/10 emitido por el entonces Instituto Nacional de Transparencia, Acceso a la Información Pública y Protección de Datos Personales INAI (anteriormente IFAI) que se procede a citar a continuación:</w:t>
      </w:r>
    </w:p>
    <w:p w14:paraId="1892C58B" w14:textId="77777777" w:rsidR="004F5D5E" w:rsidRPr="00164B74" w:rsidRDefault="004F5D5E" w:rsidP="004F5D5E">
      <w:pPr>
        <w:spacing w:line="360" w:lineRule="auto"/>
        <w:ind w:right="49"/>
        <w:jc w:val="both"/>
        <w:rPr>
          <w:rFonts w:ascii="Palatino Linotype" w:eastAsia="Palatino Linotype" w:hAnsi="Palatino Linotype" w:cs="Palatino Linotype"/>
        </w:rPr>
      </w:pPr>
    </w:p>
    <w:p w14:paraId="51B1330C" w14:textId="77777777" w:rsidR="004F5D5E" w:rsidRPr="00164B74" w:rsidRDefault="004F5D5E" w:rsidP="004F5D5E">
      <w:pPr>
        <w:tabs>
          <w:tab w:val="left" w:pos="8222"/>
        </w:tabs>
        <w:ind w:left="567" w:right="567"/>
        <w:jc w:val="both"/>
        <w:rPr>
          <w:rFonts w:ascii="Palatino Linotype" w:eastAsia="Palatino Linotype" w:hAnsi="Palatino Linotype" w:cs="Palatino Linotype"/>
          <w:i/>
        </w:rPr>
      </w:pPr>
      <w:r w:rsidRPr="00164B74">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164B74">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CFEF55" w14:textId="77777777" w:rsidR="004F5D5E" w:rsidRPr="00164B74" w:rsidRDefault="004F5D5E" w:rsidP="004F5D5E">
      <w:pPr>
        <w:spacing w:line="360" w:lineRule="auto"/>
        <w:ind w:right="49"/>
        <w:jc w:val="both"/>
        <w:rPr>
          <w:rFonts w:ascii="Palatino Linotype" w:eastAsia="Palatino Linotype" w:hAnsi="Palatino Linotype" w:cs="Palatino Linotype"/>
          <w:bCs/>
        </w:rPr>
      </w:pPr>
      <w:r w:rsidRPr="00164B74">
        <w:rPr>
          <w:rFonts w:ascii="Palatino Linotype" w:eastAsia="Palatino Linotype" w:hAnsi="Palatino Linotype" w:cs="Palatino Linotype"/>
          <w:bCs/>
        </w:rPr>
        <w:t xml:space="preserve">Por lo que, este Organismo Garante carece de facultades para dudar de la veracidad de la información que el Sujeto Obligado puso a disposición de la parte Recurrente. </w:t>
      </w:r>
    </w:p>
    <w:p w14:paraId="3DBB1C6C" w14:textId="0411E291" w:rsidR="00111532" w:rsidRPr="00164B74" w:rsidRDefault="007268C0" w:rsidP="008622E7">
      <w:pP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Es así que, debido a que, 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xml:space="preserve">, a través de su unidad administrativa competente, mediante informe justificado </w:t>
      </w:r>
      <w:r w:rsidR="00081B9F" w:rsidRPr="00164B74">
        <w:rPr>
          <w:rFonts w:ascii="Palatino Linotype" w:eastAsia="Palatino Linotype" w:hAnsi="Palatino Linotype" w:cs="Palatino Linotype"/>
        </w:rPr>
        <w:t>entregó la información que atiende los requerimientos del particular</w:t>
      </w:r>
      <w:r w:rsidRPr="00164B74">
        <w:rPr>
          <w:rFonts w:ascii="Palatino Linotype" w:eastAsia="Palatino Linotype" w:hAnsi="Palatino Linotype" w:cs="Palatino Linotype"/>
        </w:rPr>
        <w:t>;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E3E3D64"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44C5FD38" w14:textId="77777777" w:rsidR="00111532" w:rsidRPr="00164B74" w:rsidRDefault="007268C0" w:rsidP="008622E7">
      <w:pPr>
        <w:spacing w:after="0" w:line="360" w:lineRule="auto"/>
        <w:ind w:right="900" w:firstLine="567"/>
        <w:jc w:val="both"/>
        <w:rPr>
          <w:rFonts w:ascii="Palatino Linotype" w:eastAsia="Palatino Linotype" w:hAnsi="Palatino Linotype" w:cs="Palatino Linotype"/>
        </w:rPr>
      </w:pPr>
      <w:r w:rsidRPr="00164B74">
        <w:rPr>
          <w:rFonts w:ascii="Palatino Linotype" w:eastAsia="Palatino Linotype" w:hAnsi="Palatino Linotype" w:cs="Palatino Linotype"/>
        </w:rPr>
        <w:t>a) Cuando el sujeto obligado modifique el acto impugnado y;</w:t>
      </w:r>
    </w:p>
    <w:p w14:paraId="7A9029A7" w14:textId="77777777" w:rsidR="00111532" w:rsidRPr="00164B74" w:rsidRDefault="007268C0" w:rsidP="008622E7">
      <w:pPr>
        <w:spacing w:after="0" w:line="360" w:lineRule="auto"/>
        <w:ind w:right="900" w:firstLine="567"/>
        <w:jc w:val="both"/>
        <w:rPr>
          <w:rFonts w:ascii="Palatino Linotype" w:eastAsia="Palatino Linotype" w:hAnsi="Palatino Linotype" w:cs="Palatino Linotype"/>
        </w:rPr>
      </w:pPr>
      <w:r w:rsidRPr="00164B74">
        <w:rPr>
          <w:rFonts w:ascii="Palatino Linotype" w:eastAsia="Palatino Linotype" w:hAnsi="Palatino Linotype" w:cs="Palatino Linotype"/>
        </w:rPr>
        <w:t>b) Cuando el sujeto obligado revoque el acto impugnado.</w:t>
      </w:r>
    </w:p>
    <w:p w14:paraId="079AE37B" w14:textId="77777777" w:rsidR="00111532" w:rsidRPr="00164B74" w:rsidRDefault="00111532" w:rsidP="008622E7">
      <w:pPr>
        <w:spacing w:after="0" w:line="360" w:lineRule="auto"/>
        <w:ind w:right="900" w:firstLine="567"/>
        <w:jc w:val="both"/>
        <w:rPr>
          <w:rFonts w:ascii="Palatino Linotype" w:eastAsia="Palatino Linotype" w:hAnsi="Palatino Linotype" w:cs="Palatino Linotype"/>
        </w:rPr>
      </w:pPr>
    </w:p>
    <w:p w14:paraId="5C15AA3E" w14:textId="77777777"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Quedando en ambos casos el acto combatido sin materia o sin efectos.</w:t>
      </w:r>
    </w:p>
    <w:p w14:paraId="2E53F862" w14:textId="77777777" w:rsidR="008622E7" w:rsidRPr="00164B74" w:rsidRDefault="008622E7" w:rsidP="008622E7">
      <w:pPr>
        <w:spacing w:after="0" w:line="360" w:lineRule="auto"/>
        <w:jc w:val="both"/>
        <w:rPr>
          <w:rFonts w:ascii="Palatino Linotype" w:eastAsia="Palatino Linotype" w:hAnsi="Palatino Linotype" w:cs="Palatino Linotype"/>
        </w:rPr>
      </w:pPr>
    </w:p>
    <w:p w14:paraId="795F0CB9" w14:textId="40DDBF4A"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Como se observa de lo anterior, un acto impugnado es modificado en aquellos casos en los que 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xml:space="preserve"> después</w:t>
      </w:r>
      <w:r w:rsidR="00474EFE" w:rsidRPr="00164B74">
        <w:rPr>
          <w:rFonts w:ascii="Palatino Linotype" w:eastAsia="Palatino Linotype" w:hAnsi="Palatino Linotype" w:cs="Palatino Linotype"/>
        </w:rPr>
        <w:t xml:space="preserve"> de haber otorgado una respuesta o ante la falta de esta</w:t>
      </w:r>
      <w:r w:rsidRPr="00164B74">
        <w:rPr>
          <w:rFonts w:ascii="Palatino Linotype" w:eastAsia="Palatino Linotype" w:hAnsi="Palatino Linotype" w:cs="Palatino Linotype"/>
        </w:rPr>
        <w:t xml:space="preserve">, emite una diversa de manera posterior y en esta subsana las deficiencias que hubiera tenido, quedando satisfecho el derecho subjetivo accionado por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w:t>
      </w:r>
    </w:p>
    <w:p w14:paraId="6FFF8D22" w14:textId="31DC1C1F"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Por lo que hace a la revocación, esta se actualiza cuando el </w:t>
      </w:r>
      <w:r w:rsidRPr="00164B74">
        <w:rPr>
          <w:rFonts w:ascii="Palatino Linotype" w:eastAsia="Palatino Linotype" w:hAnsi="Palatino Linotype" w:cs="Palatino Linotype"/>
          <w:b/>
        </w:rPr>
        <w:t xml:space="preserve">Sujeto Obligado </w:t>
      </w:r>
      <w:r w:rsidRPr="00164B74">
        <w:rPr>
          <w:rFonts w:ascii="Palatino Linotype" w:eastAsia="Palatino Linotype" w:hAnsi="Palatino Linotype" w:cs="Palatino Linotype"/>
        </w:rPr>
        <w:t>deja sin efectos la primera respuesta</w:t>
      </w:r>
      <w:r w:rsidR="00474EFE" w:rsidRPr="00164B74">
        <w:rPr>
          <w:rFonts w:ascii="Palatino Linotype" w:eastAsia="Palatino Linotype" w:hAnsi="Palatino Linotype" w:cs="Palatino Linotype"/>
        </w:rPr>
        <w:t xml:space="preserve"> o la falta de ella</w:t>
      </w:r>
      <w:r w:rsidRPr="00164B74">
        <w:rPr>
          <w:rFonts w:ascii="Palatino Linotype" w:eastAsia="Palatino Linotype" w:hAnsi="Palatino Linotype" w:cs="Palatino Linotype"/>
        </w:rPr>
        <w:t xml:space="preserve"> y en su lugar emite otra con las características y cualidades suficientes para dejar satisfecho el ejercicio del derecho al acceso a la información pública.</w:t>
      </w:r>
    </w:p>
    <w:p w14:paraId="6BAAC149" w14:textId="0774B4AF"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15D04900" w14:textId="75FD12E8"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En tanto, el recurso de revisión de referencia queda sin materia, toda vez que, con el informe justificado, el </w:t>
      </w:r>
      <w:r w:rsidRPr="00164B74">
        <w:rPr>
          <w:rFonts w:ascii="Palatino Linotype" w:eastAsia="Palatino Linotype" w:hAnsi="Palatino Linotype" w:cs="Palatino Linotype"/>
          <w:b/>
        </w:rPr>
        <w:t>Sujeto Obligado</w:t>
      </w:r>
      <w:r w:rsidR="00474EFE" w:rsidRPr="00164B74">
        <w:rPr>
          <w:rFonts w:ascii="Palatino Linotype" w:eastAsia="Palatino Linotype" w:hAnsi="Palatino Linotype" w:cs="Palatino Linotype"/>
        </w:rPr>
        <w:t xml:space="preserve"> revocó la</w:t>
      </w:r>
      <w:r w:rsidRPr="00164B74">
        <w:rPr>
          <w:rFonts w:ascii="Palatino Linotype" w:eastAsia="Palatino Linotype" w:hAnsi="Palatino Linotype" w:cs="Palatino Linotype"/>
        </w:rPr>
        <w:t xml:space="preserve"> </w:t>
      </w:r>
      <w:r w:rsidR="00474EFE" w:rsidRPr="00164B74">
        <w:rPr>
          <w:rFonts w:ascii="Palatino Linotype" w:eastAsia="Palatino Linotype" w:hAnsi="Palatino Linotype" w:cs="Palatino Linotype"/>
        </w:rPr>
        <w:t xml:space="preserve">falta de </w:t>
      </w:r>
      <w:r w:rsidRPr="00164B74">
        <w:rPr>
          <w:rFonts w:ascii="Palatino Linotype" w:eastAsia="Palatino Linotype" w:hAnsi="Palatino Linotype" w:cs="Palatino Linotype"/>
        </w:rPr>
        <w:t>respuesta al pronunciarse sobre lo solicitado.</w:t>
      </w:r>
    </w:p>
    <w:p w14:paraId="2DB11E05" w14:textId="4BBCA62F" w:rsidR="008622E7" w:rsidRPr="00164B74" w:rsidRDefault="008622E7" w:rsidP="008622E7">
      <w:pPr>
        <w:spacing w:line="360" w:lineRule="auto"/>
        <w:jc w:val="both"/>
        <w:rPr>
          <w:rFonts w:ascii="Palatino Linotype" w:eastAsia="Palatino Linotype" w:hAnsi="Palatino Linotype" w:cs="Palatino Linotype"/>
        </w:rPr>
      </w:pPr>
      <w:bookmarkStart w:id="3" w:name="_heading=h.lnxbz9" w:colFirst="0" w:colLast="0"/>
      <w:bookmarkEnd w:id="3"/>
      <w:r w:rsidRPr="00164B74">
        <w:rPr>
          <w:rFonts w:ascii="Palatino Linotype" w:eastAsia="Palatino Linotype" w:hAnsi="Palatino Linotype" w:cs="Palatino Linotype"/>
        </w:rPr>
        <w:t xml:space="preserve">Por lo que, tomando en consideración dicha circunstancia, así como el hecho de que la información proporcionada por 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xml:space="preserve"> en informe justificado fue puesta a la vista de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y de su análisis se advierte que colma el derecho de acceso a la información del particular, por ende, queda sin materia el recurso de revisión </w:t>
      </w:r>
      <w:r w:rsidR="009970F3" w:rsidRPr="00164B74">
        <w:rPr>
          <w:rFonts w:ascii="Palatino Linotype" w:eastAsia="Palatino Linotype" w:hAnsi="Palatino Linotype" w:cs="Palatino Linotype"/>
          <w:b/>
        </w:rPr>
        <w:t>14419/INFOEM/IP/RR/2025</w:t>
      </w:r>
      <w:r w:rsidRPr="00164B74">
        <w:rPr>
          <w:rFonts w:ascii="Palatino Linotype" w:eastAsia="Palatino Linotype" w:hAnsi="Palatino Linotype" w:cs="Palatino Linotype"/>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78E662FE" w14:textId="164F4B66"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Lo anterior, pues se insiste el </w:t>
      </w:r>
      <w:r w:rsidRPr="00164B74">
        <w:rPr>
          <w:rFonts w:ascii="Palatino Linotype" w:eastAsia="Palatino Linotype" w:hAnsi="Palatino Linotype" w:cs="Palatino Linotype"/>
          <w:b/>
        </w:rPr>
        <w:t>Sujeto Obligado</w:t>
      </w:r>
      <w:r w:rsidRPr="00164B74">
        <w:rPr>
          <w:rFonts w:ascii="Palatino Linotype" w:eastAsia="Palatino Linotype" w:hAnsi="Palatino Linotype" w:cs="Palatino Linotype"/>
        </w:rPr>
        <w:t xml:space="preserve"> atendió de la solicitud de acceso a la información pública de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3970ACE0" w14:textId="77777777" w:rsidR="008622E7" w:rsidRPr="00164B74" w:rsidRDefault="008622E7" w:rsidP="008622E7">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Siendo el </w:t>
      </w:r>
      <w:r w:rsidRPr="00164B74">
        <w:rPr>
          <w:rFonts w:ascii="Palatino Linotype" w:eastAsia="Palatino Linotype" w:hAnsi="Palatino Linotype" w:cs="Palatino Linotype"/>
          <w:i/>
        </w:rPr>
        <w:t>sobreseimiento</w:t>
      </w:r>
      <w:r w:rsidRPr="00164B7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los efectos del sobreseimiento son los de dar por concluido el recurso administrativo sin entrar al estudio de fondo del asunto de que se trate; lo anterior con apoyo en el criterio del Poder Judicial de la Federación con rubro:</w:t>
      </w:r>
    </w:p>
    <w:p w14:paraId="32A4D7EE" w14:textId="77777777" w:rsidR="008622E7" w:rsidRPr="00164B74" w:rsidRDefault="008622E7" w:rsidP="008622E7">
      <w:pPr>
        <w:spacing w:before="240" w:line="360" w:lineRule="auto"/>
        <w:ind w:left="567" w:right="567"/>
        <w:jc w:val="both"/>
        <w:rPr>
          <w:rFonts w:ascii="Palatino Linotype" w:eastAsia="Palatino Linotype" w:hAnsi="Palatino Linotype" w:cs="Palatino Linotype"/>
          <w:i/>
        </w:rPr>
      </w:pPr>
      <w:r w:rsidRPr="00164B74">
        <w:rPr>
          <w:rFonts w:ascii="Palatino Linotype" w:eastAsia="Palatino Linotype" w:hAnsi="Palatino Linotype" w:cs="Palatino Linotype"/>
          <w:i/>
        </w:rPr>
        <w:t>“</w:t>
      </w:r>
      <w:r w:rsidRPr="00164B74">
        <w:rPr>
          <w:rFonts w:ascii="Palatino Linotype" w:eastAsia="Palatino Linotype" w:hAnsi="Palatino Linotype" w:cs="Palatino Linotype"/>
          <w:b/>
          <w:i/>
        </w:rPr>
        <w:t xml:space="preserve">SOBRESEIMIENTO, NO PERMITE ENTRAR AL ESTUDIO DE LAS CUESTIONES DE FONDO </w:t>
      </w:r>
      <w:r w:rsidRPr="00164B74">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CEE505E" w14:textId="14FEEE69" w:rsidR="008622E7" w:rsidRPr="00164B74" w:rsidRDefault="008622E7" w:rsidP="008622E7">
      <w:pPr>
        <w:spacing w:line="360" w:lineRule="auto"/>
        <w:ind w:left="567" w:right="567"/>
        <w:jc w:val="both"/>
        <w:rPr>
          <w:rFonts w:ascii="Palatino Linotype" w:eastAsia="Palatino Linotype" w:hAnsi="Palatino Linotype" w:cs="Palatino Linotype"/>
          <w:i/>
        </w:rPr>
      </w:pPr>
      <w:r w:rsidRPr="00164B74">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D8DCE63" w14:textId="77777777" w:rsidR="008622E7" w:rsidRPr="00164B74" w:rsidRDefault="008622E7" w:rsidP="008622E7">
      <w:pPr>
        <w:spacing w:after="24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4337432" w14:textId="77777777" w:rsidR="008622E7" w:rsidRPr="00164B74" w:rsidRDefault="008622E7" w:rsidP="008622E7">
      <w:pPr>
        <w:spacing w:before="240" w:line="360" w:lineRule="auto"/>
        <w:ind w:left="567" w:right="567"/>
        <w:jc w:val="both"/>
        <w:rPr>
          <w:rFonts w:ascii="Palatino Linotype" w:eastAsia="Palatino Linotype" w:hAnsi="Palatino Linotype" w:cs="Palatino Linotype"/>
          <w:b/>
          <w:i/>
        </w:rPr>
      </w:pPr>
      <w:r w:rsidRPr="00164B74">
        <w:rPr>
          <w:rFonts w:ascii="Palatino Linotype" w:eastAsia="Palatino Linotype" w:hAnsi="Palatino Linotype" w:cs="Palatino Linotype"/>
        </w:rPr>
        <w:t xml:space="preserve"> </w:t>
      </w:r>
      <w:r w:rsidRPr="00164B74">
        <w:rPr>
          <w:rFonts w:ascii="Palatino Linotype" w:eastAsia="Palatino Linotype" w:hAnsi="Palatino Linotype" w:cs="Palatino Linotype"/>
          <w:b/>
          <w:i/>
        </w:rPr>
        <w:t>“DESECHAMIENTO O SOBRESEIMIENTO EN EL JUICIO DE AMPARO. NO IMPLICA DENEGACIÓN DE JUSTICIA NI GENERA INSEGURIDAD JURÍDICA”</w:t>
      </w:r>
    </w:p>
    <w:p w14:paraId="7C207D4F" w14:textId="52E3FD52" w:rsidR="008622E7" w:rsidRPr="00164B74" w:rsidRDefault="008622E7" w:rsidP="008622E7">
      <w:pPr>
        <w:spacing w:line="360" w:lineRule="auto"/>
        <w:ind w:left="567" w:right="567"/>
        <w:jc w:val="both"/>
        <w:rPr>
          <w:rFonts w:ascii="Palatino Linotype" w:eastAsia="Palatino Linotype" w:hAnsi="Palatino Linotype" w:cs="Palatino Linotype"/>
          <w:i/>
        </w:rPr>
      </w:pPr>
      <w:r w:rsidRPr="00164B74">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67B3BA2" w14:textId="7DA60466" w:rsidR="00D60FAE" w:rsidRPr="00164B74" w:rsidRDefault="008622E7" w:rsidP="008622E7">
      <w:pPr>
        <w:spacing w:line="360" w:lineRule="auto"/>
        <w:jc w:val="both"/>
        <w:rPr>
          <w:rFonts w:ascii="Palatino Linotype" w:eastAsia="Palatino Linotype" w:hAnsi="Palatino Linotype" w:cs="Palatino Linotype"/>
        </w:rPr>
      </w:pPr>
      <w:bookmarkStart w:id="4" w:name="_heading=h.2et92p0" w:colFirst="0" w:colLast="0"/>
      <w:bookmarkEnd w:id="4"/>
      <w:r w:rsidRPr="00164B74">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164B74">
        <w:rPr>
          <w:rFonts w:ascii="Palatino Linotype" w:eastAsia="Palatino Linotype" w:hAnsi="Palatino Linotype" w:cs="Palatino Linotype"/>
          <w:i/>
        </w:rPr>
        <w:t>Sobresee</w:t>
      </w:r>
      <w:r w:rsidRPr="00164B74">
        <w:rPr>
          <w:rFonts w:ascii="Palatino Linotype" w:eastAsia="Palatino Linotype" w:hAnsi="Palatino Linotype" w:cs="Palatino Linotype"/>
          <w:b/>
        </w:rPr>
        <w:t xml:space="preserve"> </w:t>
      </w:r>
      <w:r w:rsidRPr="00164B74">
        <w:rPr>
          <w:rFonts w:ascii="Palatino Linotype" w:eastAsia="Palatino Linotype" w:hAnsi="Palatino Linotype" w:cs="Palatino Linotype"/>
        </w:rPr>
        <w:t xml:space="preserve">el recurso de revisión </w:t>
      </w:r>
      <w:r w:rsidR="009970F3" w:rsidRPr="00164B74">
        <w:rPr>
          <w:rFonts w:ascii="Palatino Linotype" w:eastAsia="Palatino Linotype" w:hAnsi="Palatino Linotype" w:cs="Palatino Linotype"/>
          <w:b/>
        </w:rPr>
        <w:t>14419/INFOEM/IP/RR/2025</w:t>
      </w:r>
      <w:r w:rsidRPr="00164B74">
        <w:rPr>
          <w:rFonts w:ascii="Palatino Linotype" w:eastAsia="Palatino Linotype" w:hAnsi="Palatino Linotype" w:cs="Palatino Linotype"/>
        </w:rPr>
        <w:t>, que ha sido materia del presente fallo.</w:t>
      </w:r>
    </w:p>
    <w:p w14:paraId="6CFE93BD" w14:textId="099FA6F9" w:rsidR="00474EFE" w:rsidRPr="00164B74" w:rsidRDefault="00474EFE" w:rsidP="00474EFE">
      <w:pPr>
        <w:spacing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rPr>
        <w:t>Por último y no menos importante, r</w:t>
      </w:r>
      <w:r w:rsidRPr="00164B74">
        <w:rPr>
          <w:rFonts w:ascii="Palatino Linotype" w:hAnsi="Palatino Linotype"/>
        </w:rPr>
        <w:t xml:space="preserve">especto de las manifestaciones realizadas por el Recurrente como razones o motivos de inconformidad, consistentes en </w:t>
      </w:r>
      <w:r w:rsidRPr="00164B74">
        <w:rPr>
          <w:rFonts w:ascii="Palatino Linotype" w:hAnsi="Palatino Linotype"/>
          <w:i/>
          <w:iCs/>
        </w:rPr>
        <w:t>“…</w:t>
      </w:r>
      <w:r w:rsidRPr="00164B74">
        <w:rPr>
          <w:rFonts w:ascii="Palatino Linotype" w:eastAsia="Palatino Linotype" w:hAnsi="Palatino Linotype" w:cs="Palatino Linotype"/>
          <w:i/>
        </w:rPr>
        <w:t xml:space="preserve">Solicito que, de conformidad con la ley, se impongan las sanciones correspondientes a los funcionarios responsables por incumplimiento de los plazos de respuesta. </w:t>
      </w:r>
      <w:r w:rsidRPr="00164B74">
        <w:rPr>
          <w:rFonts w:ascii="Palatino Linotype" w:hAnsi="Palatino Linotype"/>
          <w:i/>
          <w:iCs/>
        </w:rPr>
        <w:t>…” (sic)</w:t>
      </w:r>
      <w:r w:rsidRPr="00164B74">
        <w:rPr>
          <w:rFonts w:ascii="Palatino Linotype" w:hAnsi="Palatino Linotype"/>
        </w:rPr>
        <w:t>; y derivado que el Recurso de Revisión no es el medio para sancionar, este Organismo Garante sugiere a la persona solicitante, interponer su queja o denuncia ante la autoridad competente.</w:t>
      </w:r>
    </w:p>
    <w:p w14:paraId="486EF843" w14:textId="54EEE93A" w:rsidR="009E5892" w:rsidRPr="00164B74" w:rsidRDefault="007268C0" w:rsidP="008622E7">
      <w:pPr>
        <w:spacing w:after="0" w:line="360" w:lineRule="auto"/>
        <w:ind w:right="49"/>
        <w:jc w:val="both"/>
        <w:rPr>
          <w:rFonts w:ascii="Palatino Linotype" w:eastAsia="Palatino Linotype" w:hAnsi="Palatino Linotype" w:cs="Palatino Linotype"/>
        </w:rPr>
      </w:pPr>
      <w:r w:rsidRPr="00164B74">
        <w:rPr>
          <w:rFonts w:ascii="Palatino Linotype" w:eastAsia="Palatino Linotype" w:hAnsi="Palatino Linotype" w:cs="Palatino Linotype"/>
        </w:rPr>
        <w:t xml:space="preserve">Así, con fundamento en lo prescrito en los artículos </w:t>
      </w:r>
      <w:r w:rsidR="00F50686" w:rsidRPr="00164B74">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164B74">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2681315B" w14:textId="77777777" w:rsidR="00C709B8" w:rsidRPr="00164B74" w:rsidRDefault="00C709B8" w:rsidP="008622E7">
      <w:pPr>
        <w:spacing w:after="0" w:line="360" w:lineRule="auto"/>
        <w:ind w:right="49"/>
        <w:jc w:val="both"/>
        <w:rPr>
          <w:rFonts w:ascii="Palatino Linotype" w:eastAsia="Palatino Linotype" w:hAnsi="Palatino Linotype" w:cs="Palatino Linotype"/>
        </w:rPr>
      </w:pPr>
    </w:p>
    <w:p w14:paraId="0D9E70B1" w14:textId="77777777" w:rsidR="00111532" w:rsidRPr="00164B74" w:rsidRDefault="007268C0" w:rsidP="008622E7">
      <w:pPr>
        <w:spacing w:after="0" w:line="360" w:lineRule="auto"/>
        <w:ind w:right="49"/>
        <w:jc w:val="center"/>
        <w:rPr>
          <w:rFonts w:ascii="Palatino Linotype" w:eastAsia="Palatino Linotype" w:hAnsi="Palatino Linotype" w:cs="Palatino Linotype"/>
          <w:b/>
        </w:rPr>
      </w:pPr>
      <w:r w:rsidRPr="00164B74">
        <w:rPr>
          <w:rFonts w:ascii="Palatino Linotype" w:eastAsia="Palatino Linotype" w:hAnsi="Palatino Linotype" w:cs="Palatino Linotype"/>
          <w:b/>
        </w:rPr>
        <w:t>III.</w:t>
      </w:r>
      <w:r w:rsidRPr="00164B74">
        <w:rPr>
          <w:rFonts w:ascii="Palatino Linotype" w:eastAsia="Palatino Linotype" w:hAnsi="Palatino Linotype" w:cs="Palatino Linotype"/>
          <w:b/>
        </w:rPr>
        <w:tab/>
        <w:t>R E S U E L V E:</w:t>
      </w:r>
    </w:p>
    <w:p w14:paraId="1255DBD8"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02DFA106" w14:textId="63C60FAD"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 xml:space="preserve">PRIMERO. </w:t>
      </w:r>
      <w:r w:rsidRPr="00164B74">
        <w:rPr>
          <w:rFonts w:ascii="Palatino Linotype" w:eastAsia="Palatino Linotype" w:hAnsi="Palatino Linotype" w:cs="Palatino Linotype"/>
        </w:rPr>
        <w:t xml:space="preserve">Se </w:t>
      </w:r>
      <w:r w:rsidRPr="00164B74">
        <w:rPr>
          <w:rFonts w:ascii="Palatino Linotype" w:eastAsia="Palatino Linotype" w:hAnsi="Palatino Linotype" w:cs="Palatino Linotype"/>
          <w:b/>
        </w:rPr>
        <w:t xml:space="preserve">Sobresee </w:t>
      </w:r>
      <w:r w:rsidRPr="00164B74">
        <w:rPr>
          <w:rFonts w:ascii="Palatino Linotype" w:eastAsia="Palatino Linotype" w:hAnsi="Palatino Linotype" w:cs="Palatino Linotype"/>
        </w:rPr>
        <w:t>el Recurso de Revisión número</w:t>
      </w:r>
      <w:r w:rsidRPr="00164B74">
        <w:rPr>
          <w:rFonts w:ascii="Palatino Linotype" w:eastAsia="Palatino Linotype" w:hAnsi="Palatino Linotype" w:cs="Palatino Linotype"/>
          <w:b/>
        </w:rPr>
        <w:t xml:space="preserve"> </w:t>
      </w:r>
      <w:r w:rsidR="009970F3" w:rsidRPr="00164B74">
        <w:rPr>
          <w:rFonts w:ascii="Palatino Linotype" w:eastAsia="Palatino Linotype" w:hAnsi="Palatino Linotype" w:cs="Palatino Linotype"/>
          <w:b/>
        </w:rPr>
        <w:t>14419/INFOEM/IP/RR/2025</w:t>
      </w:r>
      <w:r w:rsidRPr="00164B74">
        <w:rPr>
          <w:rFonts w:ascii="Palatino Linotype" w:eastAsia="Palatino Linotype" w:hAnsi="Palatino Linotype" w:cs="Palatino Linotype"/>
        </w:rPr>
        <w:t xml:space="preserve">, porque </w:t>
      </w:r>
      <w:r w:rsidR="004F5D5E" w:rsidRPr="00164B74">
        <w:rPr>
          <w:rFonts w:ascii="Palatino Linotype" w:eastAsia="Palatino Linotype" w:hAnsi="Palatino Linotype" w:cs="Palatino Linotype"/>
        </w:rPr>
        <w:t>al entregar la información</w:t>
      </w:r>
      <w:r w:rsidRPr="00164B74">
        <w:rPr>
          <w:rFonts w:ascii="Palatino Linotype" w:eastAsia="Palatino Linotype" w:hAnsi="Palatino Linotype" w:cs="Palatino Linotype"/>
        </w:rPr>
        <w:t xml:space="preserve">, mediante informe justificado, el medio de impugnación quedó sin materia, de conformidad con lo dispuesto en la fracción III del artículo 192 de la Ley de Transparencia y Acceso a la Información Pública del Estado de México y Municipios en términos del </w:t>
      </w:r>
      <w:r w:rsidRPr="00164B74">
        <w:rPr>
          <w:rFonts w:ascii="Palatino Linotype" w:eastAsia="Palatino Linotype" w:hAnsi="Palatino Linotype" w:cs="Palatino Linotype"/>
          <w:b/>
        </w:rPr>
        <w:t>Considerando Tercero</w:t>
      </w:r>
      <w:r w:rsidRPr="00164B74">
        <w:rPr>
          <w:rFonts w:ascii="Palatino Linotype" w:eastAsia="Palatino Linotype" w:hAnsi="Palatino Linotype" w:cs="Palatino Linotype"/>
        </w:rPr>
        <w:t xml:space="preserve"> de la presente resolución.</w:t>
      </w:r>
    </w:p>
    <w:p w14:paraId="58311575" w14:textId="77777777" w:rsidR="00111532" w:rsidRPr="00164B74" w:rsidRDefault="00111532" w:rsidP="008622E7">
      <w:pPr>
        <w:spacing w:after="0" w:line="360" w:lineRule="auto"/>
        <w:jc w:val="both"/>
        <w:rPr>
          <w:rFonts w:ascii="Palatino Linotype" w:eastAsia="Palatino Linotype" w:hAnsi="Palatino Linotype" w:cs="Palatino Linotype"/>
        </w:rPr>
      </w:pPr>
    </w:p>
    <w:p w14:paraId="6E10FEC6" w14:textId="77777777" w:rsidR="00111532" w:rsidRPr="00164B74" w:rsidRDefault="007268C0" w:rsidP="008622E7">
      <w:pPr>
        <w:spacing w:after="0" w:line="360" w:lineRule="auto"/>
        <w:jc w:val="both"/>
        <w:rPr>
          <w:rFonts w:ascii="Palatino Linotype" w:eastAsia="Palatino Linotype" w:hAnsi="Palatino Linotype" w:cs="Palatino Linotype"/>
          <w:b/>
        </w:rPr>
      </w:pPr>
      <w:r w:rsidRPr="00164B74">
        <w:rPr>
          <w:rFonts w:ascii="Palatino Linotype" w:eastAsia="Palatino Linotype" w:hAnsi="Palatino Linotype" w:cs="Palatino Linotype"/>
          <w:b/>
        </w:rPr>
        <w:t xml:space="preserve">SEGUNDO. Notifíquese </w:t>
      </w:r>
      <w:r w:rsidRPr="00164B74">
        <w:rPr>
          <w:rFonts w:ascii="Palatino Linotype" w:eastAsia="Palatino Linotype" w:hAnsi="Palatino Linotype" w:cs="Palatino Linotype"/>
        </w:rPr>
        <w:t>a través del</w:t>
      </w:r>
      <w:r w:rsidRPr="00164B74">
        <w:rPr>
          <w:rFonts w:ascii="Palatino Linotype" w:eastAsia="Palatino Linotype" w:hAnsi="Palatino Linotype" w:cs="Palatino Linotype"/>
          <w:b/>
        </w:rPr>
        <w:t xml:space="preserve"> Sistema de Acceso a la Información Mexiquense</w:t>
      </w:r>
      <w:r w:rsidRPr="00164B74">
        <w:rPr>
          <w:rFonts w:ascii="Palatino Linotype" w:eastAsia="Palatino Linotype" w:hAnsi="Palatino Linotype" w:cs="Palatino Linotype"/>
        </w:rPr>
        <w:t xml:space="preserve"> </w:t>
      </w:r>
      <w:r w:rsidRPr="00164B74">
        <w:rPr>
          <w:rFonts w:ascii="Palatino Linotype" w:eastAsia="Palatino Linotype" w:hAnsi="Palatino Linotype" w:cs="Palatino Linotype"/>
          <w:b/>
        </w:rPr>
        <w:t xml:space="preserve">(SAIMEX) </w:t>
      </w:r>
      <w:r w:rsidRPr="00164B74">
        <w:rPr>
          <w:rFonts w:ascii="Palatino Linotype" w:eastAsia="Palatino Linotype" w:hAnsi="Palatino Linotype" w:cs="Palatino Linotype"/>
        </w:rPr>
        <w:t>la presente resolución a la Titular de la Unidad de Transparencia del</w:t>
      </w:r>
      <w:r w:rsidRPr="00164B74">
        <w:rPr>
          <w:rFonts w:ascii="Palatino Linotype" w:eastAsia="Palatino Linotype" w:hAnsi="Palatino Linotype" w:cs="Palatino Linotype"/>
          <w:b/>
        </w:rPr>
        <w:t xml:space="preserve"> Sujeto Obligado. </w:t>
      </w:r>
    </w:p>
    <w:p w14:paraId="1D0AD789" w14:textId="77777777" w:rsidR="00111532" w:rsidRPr="00164B74" w:rsidRDefault="00111532" w:rsidP="008622E7">
      <w:pPr>
        <w:spacing w:after="0" w:line="360" w:lineRule="auto"/>
        <w:jc w:val="both"/>
        <w:rPr>
          <w:rFonts w:ascii="Palatino Linotype" w:eastAsia="Palatino Linotype" w:hAnsi="Palatino Linotype" w:cs="Palatino Linotype"/>
          <w:b/>
        </w:rPr>
      </w:pPr>
    </w:p>
    <w:p w14:paraId="43FB61EF" w14:textId="77777777" w:rsidR="00111532" w:rsidRPr="00164B74" w:rsidRDefault="007268C0" w:rsidP="008622E7">
      <w:pPr>
        <w:spacing w:after="0" w:line="360" w:lineRule="auto"/>
        <w:jc w:val="both"/>
        <w:rPr>
          <w:rFonts w:ascii="Palatino Linotype" w:eastAsia="Palatino Linotype" w:hAnsi="Palatino Linotype" w:cs="Palatino Linotype"/>
        </w:rPr>
      </w:pPr>
      <w:r w:rsidRPr="00164B74">
        <w:rPr>
          <w:rFonts w:ascii="Palatino Linotype" w:eastAsia="Palatino Linotype" w:hAnsi="Palatino Linotype" w:cs="Palatino Linotype"/>
          <w:b/>
        </w:rPr>
        <w:t xml:space="preserve">TERCERO. Notifíquese a través del Sistema de Acceso a la Información Mexiquense (SAIMEX) </w:t>
      </w:r>
      <w:r w:rsidRPr="00164B74">
        <w:rPr>
          <w:rFonts w:ascii="Palatino Linotype" w:eastAsia="Palatino Linotype" w:hAnsi="Palatino Linotype" w:cs="Palatino Linotype"/>
        </w:rPr>
        <w:t xml:space="preserve">a la parte </w:t>
      </w:r>
      <w:r w:rsidRPr="00164B74">
        <w:rPr>
          <w:rFonts w:ascii="Palatino Linotype" w:eastAsia="Palatino Linotype" w:hAnsi="Palatino Linotype" w:cs="Palatino Linotype"/>
          <w:b/>
        </w:rPr>
        <w:t>Recurrente,</w:t>
      </w:r>
      <w:r w:rsidRPr="00164B7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164B74" w:rsidRDefault="00111532" w:rsidP="008622E7">
      <w:pPr>
        <w:spacing w:after="0" w:line="360" w:lineRule="auto"/>
        <w:ind w:right="49"/>
        <w:jc w:val="both"/>
        <w:rPr>
          <w:rFonts w:ascii="Palatino Linotype" w:eastAsia="Palatino Linotype" w:hAnsi="Palatino Linotype" w:cs="Palatino Linotype"/>
        </w:rPr>
      </w:pPr>
    </w:p>
    <w:p w14:paraId="0BC14E49" w14:textId="0EBC1C19" w:rsidR="00111532" w:rsidRPr="00D30385" w:rsidRDefault="007268C0" w:rsidP="008622E7">
      <w:pPr>
        <w:spacing w:after="0" w:line="360" w:lineRule="auto"/>
        <w:ind w:right="-93"/>
        <w:jc w:val="both"/>
        <w:rPr>
          <w:rFonts w:ascii="Palatino Linotype" w:eastAsia="Palatino Linotype" w:hAnsi="Palatino Linotype" w:cs="Palatino Linotype"/>
        </w:rPr>
      </w:pPr>
      <w:bookmarkStart w:id="5" w:name="_heading=h.jm729bhb23qj" w:colFirst="0" w:colLast="0"/>
      <w:bookmarkEnd w:id="5"/>
      <w:r w:rsidRPr="00164B7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C2334C" w:rsidRPr="00164B74">
        <w:rPr>
          <w:rFonts w:ascii="Palatino Linotype" w:eastAsia="Palatino Linotype" w:hAnsi="Palatino Linotype" w:cs="Palatino Linotype"/>
        </w:rPr>
        <w:t>QUINTA</w:t>
      </w:r>
      <w:r w:rsidR="00281EE2" w:rsidRPr="00164B74">
        <w:rPr>
          <w:rFonts w:ascii="Palatino Linotype" w:eastAsia="Palatino Linotype" w:hAnsi="Palatino Linotype" w:cs="Palatino Linotype"/>
        </w:rPr>
        <w:t xml:space="preserve"> ORDINARIA CELEBRADA EL </w:t>
      </w:r>
      <w:r w:rsidR="00C2334C" w:rsidRPr="00164B74">
        <w:rPr>
          <w:rFonts w:ascii="Palatino Linotype" w:eastAsia="Palatino Linotype" w:hAnsi="Palatino Linotype" w:cs="Palatino Linotype"/>
        </w:rPr>
        <w:t>ONCE</w:t>
      </w:r>
      <w:r w:rsidRPr="00164B74">
        <w:rPr>
          <w:rFonts w:ascii="Palatino Linotype" w:eastAsia="Palatino Linotype" w:hAnsi="Palatino Linotype" w:cs="Palatino Linotype"/>
        </w:rPr>
        <w:t xml:space="preserve"> DE </w:t>
      </w:r>
      <w:r w:rsidR="00C2334C" w:rsidRPr="00164B74">
        <w:rPr>
          <w:rFonts w:ascii="Palatino Linotype" w:eastAsia="Palatino Linotype" w:hAnsi="Palatino Linotype" w:cs="Palatino Linotype"/>
        </w:rPr>
        <w:t>FEBRERO</w:t>
      </w:r>
      <w:r w:rsidR="00281EE2" w:rsidRPr="00164B74">
        <w:rPr>
          <w:rFonts w:ascii="Palatino Linotype" w:eastAsia="Palatino Linotype" w:hAnsi="Palatino Linotype" w:cs="Palatino Linotype"/>
        </w:rPr>
        <w:t xml:space="preserve"> </w:t>
      </w:r>
      <w:r w:rsidRPr="00164B74">
        <w:rPr>
          <w:rFonts w:ascii="Palatino Linotype" w:eastAsia="Palatino Linotype" w:hAnsi="Palatino Linotype" w:cs="Palatino Linotype"/>
        </w:rPr>
        <w:t>DE DOS MIL VEINTI</w:t>
      </w:r>
      <w:r w:rsidR="00C2334C" w:rsidRPr="00164B74">
        <w:rPr>
          <w:rFonts w:ascii="Palatino Linotype" w:eastAsia="Palatino Linotype" w:hAnsi="Palatino Linotype" w:cs="Palatino Linotype"/>
        </w:rPr>
        <w:t>SÉIS</w:t>
      </w:r>
      <w:r w:rsidRPr="00164B74">
        <w:rPr>
          <w:rFonts w:ascii="Palatino Linotype" w:eastAsia="Palatino Linotype" w:hAnsi="Palatino Linotype" w:cs="Palatino Linotype"/>
        </w:rPr>
        <w:t>, ANTE EL SECRETARIO TÉCNICO DEL PLENO ALEXIS TAPIA RAMÍREZ.</w:t>
      </w:r>
    </w:p>
    <w:p w14:paraId="11E50277"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199C4EB3"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1C83D6BC"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08D1BC7F"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71391193"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35643282"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5FF273AD"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734C9481"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5BE9FED7"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3AE26030" w14:textId="77777777" w:rsidR="00111532" w:rsidRPr="00D30385" w:rsidRDefault="00111532" w:rsidP="008622E7">
      <w:pPr>
        <w:spacing w:after="0" w:line="360" w:lineRule="auto"/>
        <w:ind w:right="49"/>
        <w:jc w:val="both"/>
        <w:rPr>
          <w:rFonts w:ascii="Palatino Linotype" w:eastAsia="Palatino Linotype" w:hAnsi="Palatino Linotype" w:cs="Palatino Linotype"/>
        </w:rPr>
      </w:pPr>
    </w:p>
    <w:p w14:paraId="22F7B546"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13F20EAE"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4829F14B"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0C1A9A0C"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739482FE"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237232CD"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6F13A4EE"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5FAB4315"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483969F3"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5DA269A4"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3ABB94AA"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494320AA"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2F48EA9B"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p w14:paraId="1B5D15C7" w14:textId="77777777" w:rsidR="00903DD8" w:rsidRPr="00D30385" w:rsidRDefault="00903DD8" w:rsidP="008622E7">
      <w:pPr>
        <w:spacing w:after="0" w:line="360" w:lineRule="auto"/>
        <w:ind w:right="49"/>
        <w:jc w:val="both"/>
        <w:rPr>
          <w:rFonts w:ascii="Palatino Linotype" w:eastAsia="Palatino Linotype" w:hAnsi="Palatino Linotype" w:cs="Palatino Linotype"/>
        </w:rPr>
      </w:pPr>
    </w:p>
    <w:sectPr w:rsidR="00903DD8" w:rsidRPr="00D30385">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45C5" w14:textId="77777777" w:rsidR="002534B1" w:rsidRDefault="002534B1">
      <w:pPr>
        <w:spacing w:after="0" w:line="240" w:lineRule="auto"/>
      </w:pPr>
      <w:r>
        <w:separator/>
      </w:r>
    </w:p>
  </w:endnote>
  <w:endnote w:type="continuationSeparator" w:id="0">
    <w:p w14:paraId="7FCD5172" w14:textId="77777777" w:rsidR="002534B1" w:rsidRDefault="0025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45C8613E" w:rsidR="009970F3" w:rsidRDefault="009970F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B7C49">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B7C49">
      <w:rPr>
        <w:b/>
        <w:noProof/>
        <w:color w:val="000000"/>
        <w:sz w:val="24"/>
        <w:szCs w:val="24"/>
      </w:rPr>
      <w:t>21</w:t>
    </w:r>
    <w:r>
      <w:rPr>
        <w:b/>
        <w:color w:val="000000"/>
        <w:sz w:val="24"/>
        <w:szCs w:val="24"/>
      </w:rPr>
      <w:fldChar w:fldCharType="end"/>
    </w:r>
  </w:p>
  <w:p w14:paraId="249A6D42" w14:textId="77777777" w:rsidR="009970F3" w:rsidRDefault="009970F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59BD36A0" w:rsidR="009970F3" w:rsidRDefault="009970F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B7C4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B7C49">
      <w:rPr>
        <w:b/>
        <w:noProof/>
        <w:color w:val="000000"/>
        <w:sz w:val="24"/>
        <w:szCs w:val="24"/>
      </w:rPr>
      <w:t>21</w:t>
    </w:r>
    <w:r>
      <w:rPr>
        <w:b/>
        <w:color w:val="000000"/>
        <w:sz w:val="24"/>
        <w:szCs w:val="24"/>
      </w:rPr>
      <w:fldChar w:fldCharType="end"/>
    </w:r>
  </w:p>
  <w:p w14:paraId="73CE73BA" w14:textId="77777777" w:rsidR="009970F3" w:rsidRDefault="009970F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C106" w14:textId="77777777" w:rsidR="002534B1" w:rsidRDefault="002534B1">
      <w:pPr>
        <w:spacing w:after="0" w:line="240" w:lineRule="auto"/>
      </w:pPr>
      <w:r>
        <w:separator/>
      </w:r>
    </w:p>
  </w:footnote>
  <w:footnote w:type="continuationSeparator" w:id="0">
    <w:p w14:paraId="7E0F240E" w14:textId="77777777" w:rsidR="002534B1" w:rsidRDefault="002534B1">
      <w:pPr>
        <w:spacing w:after="0" w:line="240" w:lineRule="auto"/>
      </w:pPr>
      <w:r>
        <w:continuationSeparator/>
      </w:r>
    </w:p>
  </w:footnote>
  <w:footnote w:id="1">
    <w:p w14:paraId="0791319A" w14:textId="77777777" w:rsidR="00F7515C" w:rsidRDefault="00F7515C" w:rsidP="00F7515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8288BBA" w14:textId="77777777" w:rsidR="00F7515C" w:rsidRDefault="00F7515C" w:rsidP="00F7515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68553E8" w14:textId="77777777" w:rsidR="00F7515C" w:rsidRDefault="00F7515C" w:rsidP="00F7515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9970F3" w:rsidRDefault="009970F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9970F3" w14:paraId="7B9E895B" w14:textId="77777777">
      <w:tc>
        <w:tcPr>
          <w:tcW w:w="2551" w:type="dxa"/>
          <w:vAlign w:val="center"/>
        </w:tcPr>
        <w:p w14:paraId="26998ACA"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6DF06DA5" w:rsidR="009970F3" w:rsidRDefault="009970F3" w:rsidP="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14419/INFOEM/IP/RR/2025</w:t>
          </w:r>
        </w:p>
      </w:tc>
    </w:tr>
    <w:tr w:rsidR="009970F3" w14:paraId="517C1E5B" w14:textId="77777777">
      <w:trPr>
        <w:trHeight w:val="228"/>
      </w:trPr>
      <w:tc>
        <w:tcPr>
          <w:tcW w:w="2551" w:type="dxa"/>
          <w:vAlign w:val="center"/>
        </w:tcPr>
        <w:p w14:paraId="74EB9DE2" w14:textId="0BC40ED7" w:rsidR="009970F3" w:rsidRDefault="009970F3"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694E3C22" w:rsidR="009970F3" w:rsidRDefault="009970F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9970F3" w14:paraId="7E3E43B4" w14:textId="77777777">
      <w:tc>
        <w:tcPr>
          <w:tcW w:w="2551" w:type="dxa"/>
          <w:vAlign w:val="center"/>
        </w:tcPr>
        <w:p w14:paraId="21A57B67"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9970F3" w:rsidRDefault="009970F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9970F3" w:rsidRDefault="009970F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9970F3" w14:paraId="2F57A214" w14:textId="77777777" w:rsidTr="00F04FE9">
      <w:trPr>
        <w:trHeight w:val="169"/>
      </w:trPr>
      <w:tc>
        <w:tcPr>
          <w:tcW w:w="2578" w:type="dxa"/>
          <w:vAlign w:val="center"/>
        </w:tcPr>
        <w:p w14:paraId="0DBB41C1"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15F08E65" w:rsidR="009970F3" w:rsidRDefault="009970F3">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14419/INFOEM/IP/RR/2025</w:t>
          </w:r>
        </w:p>
      </w:tc>
    </w:tr>
    <w:tr w:rsidR="009970F3" w14:paraId="0D359C28" w14:textId="77777777" w:rsidTr="00F04FE9">
      <w:trPr>
        <w:trHeight w:val="169"/>
      </w:trPr>
      <w:tc>
        <w:tcPr>
          <w:tcW w:w="2578" w:type="dxa"/>
          <w:vAlign w:val="center"/>
        </w:tcPr>
        <w:p w14:paraId="4FF19A61"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688A871E" w:rsidR="009970F3" w:rsidRDefault="000B7C49" w:rsidP="000B7C4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 XXXXXX</w:t>
          </w:r>
        </w:p>
      </w:tc>
    </w:tr>
    <w:tr w:rsidR="009970F3" w14:paraId="6E3F8E15" w14:textId="77777777" w:rsidTr="00F04FE9">
      <w:trPr>
        <w:trHeight w:val="128"/>
      </w:trPr>
      <w:tc>
        <w:tcPr>
          <w:tcW w:w="2578" w:type="dxa"/>
          <w:vAlign w:val="center"/>
        </w:tcPr>
        <w:p w14:paraId="669F847B" w14:textId="58AAC997" w:rsidR="009970F3" w:rsidRDefault="009970F3"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329930C6" w:rsidR="009970F3" w:rsidRDefault="009970F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9970F3" w14:paraId="782B2503" w14:textId="77777777" w:rsidTr="00F04FE9">
      <w:trPr>
        <w:trHeight w:val="169"/>
      </w:trPr>
      <w:tc>
        <w:tcPr>
          <w:tcW w:w="2578" w:type="dxa"/>
          <w:vAlign w:val="center"/>
        </w:tcPr>
        <w:p w14:paraId="173AA67B"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9970F3" w:rsidRDefault="009970F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9970F3" w:rsidRDefault="009970F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3522243A"/>
    <w:multiLevelType w:val="hybridMultilevel"/>
    <w:tmpl w:val="F02A4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70C0"/>
    <w:rsid w:val="00057B24"/>
    <w:rsid w:val="00081B9F"/>
    <w:rsid w:val="000B7C49"/>
    <w:rsid w:val="000C1BE9"/>
    <w:rsid w:val="001050FE"/>
    <w:rsid w:val="00111532"/>
    <w:rsid w:val="00121FAA"/>
    <w:rsid w:val="00130C4C"/>
    <w:rsid w:val="00164B74"/>
    <w:rsid w:val="00246485"/>
    <w:rsid w:val="002534B1"/>
    <w:rsid w:val="00281EE2"/>
    <w:rsid w:val="002C3F3A"/>
    <w:rsid w:val="002E4F9F"/>
    <w:rsid w:val="00314084"/>
    <w:rsid w:val="003516F7"/>
    <w:rsid w:val="003708EE"/>
    <w:rsid w:val="00374F2D"/>
    <w:rsid w:val="00396D18"/>
    <w:rsid w:val="003F421D"/>
    <w:rsid w:val="00420D28"/>
    <w:rsid w:val="00452790"/>
    <w:rsid w:val="00474EFE"/>
    <w:rsid w:val="00487FA8"/>
    <w:rsid w:val="004C2D4A"/>
    <w:rsid w:val="004C7B72"/>
    <w:rsid w:val="004D18E8"/>
    <w:rsid w:val="004D375A"/>
    <w:rsid w:val="004E71B7"/>
    <w:rsid w:val="004F5D5E"/>
    <w:rsid w:val="00504A15"/>
    <w:rsid w:val="00511D2E"/>
    <w:rsid w:val="00522A3C"/>
    <w:rsid w:val="005964FC"/>
    <w:rsid w:val="005A6406"/>
    <w:rsid w:val="005A7395"/>
    <w:rsid w:val="005A74C2"/>
    <w:rsid w:val="005D14E9"/>
    <w:rsid w:val="0061183E"/>
    <w:rsid w:val="00620D94"/>
    <w:rsid w:val="006377EA"/>
    <w:rsid w:val="00681C70"/>
    <w:rsid w:val="006960DA"/>
    <w:rsid w:val="006B64E9"/>
    <w:rsid w:val="006D2B11"/>
    <w:rsid w:val="006E7920"/>
    <w:rsid w:val="00710B3C"/>
    <w:rsid w:val="007268C0"/>
    <w:rsid w:val="00776D32"/>
    <w:rsid w:val="007B3F7E"/>
    <w:rsid w:val="007C2E1B"/>
    <w:rsid w:val="00801C27"/>
    <w:rsid w:val="008622E7"/>
    <w:rsid w:val="00863063"/>
    <w:rsid w:val="00863274"/>
    <w:rsid w:val="008655F3"/>
    <w:rsid w:val="00890B5C"/>
    <w:rsid w:val="008F31F2"/>
    <w:rsid w:val="008F7E65"/>
    <w:rsid w:val="00903DD8"/>
    <w:rsid w:val="00917D30"/>
    <w:rsid w:val="009970F3"/>
    <w:rsid w:val="009E4804"/>
    <w:rsid w:val="009E5892"/>
    <w:rsid w:val="009F1864"/>
    <w:rsid w:val="00A1102A"/>
    <w:rsid w:val="00A837C1"/>
    <w:rsid w:val="00AA18AD"/>
    <w:rsid w:val="00AA2497"/>
    <w:rsid w:val="00AC3FF9"/>
    <w:rsid w:val="00AC5FF9"/>
    <w:rsid w:val="00AE1ECB"/>
    <w:rsid w:val="00AF085C"/>
    <w:rsid w:val="00B15E6A"/>
    <w:rsid w:val="00B17FD9"/>
    <w:rsid w:val="00B24EBB"/>
    <w:rsid w:val="00BA60B2"/>
    <w:rsid w:val="00BB54F4"/>
    <w:rsid w:val="00BB76CB"/>
    <w:rsid w:val="00C2334C"/>
    <w:rsid w:val="00C709B8"/>
    <w:rsid w:val="00D12250"/>
    <w:rsid w:val="00D23D17"/>
    <w:rsid w:val="00D30385"/>
    <w:rsid w:val="00D60FAE"/>
    <w:rsid w:val="00E40677"/>
    <w:rsid w:val="00E76D83"/>
    <w:rsid w:val="00ED10E8"/>
    <w:rsid w:val="00EF2405"/>
    <w:rsid w:val="00F009BB"/>
    <w:rsid w:val="00F04FE9"/>
    <w:rsid w:val="00F26863"/>
    <w:rsid w:val="00F50686"/>
    <w:rsid w:val="00F7515C"/>
    <w:rsid w:val="00F760E1"/>
    <w:rsid w:val="00FC7A45"/>
    <w:rsid w:val="00FD4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186263778">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1141580837">
      <w:bodyDiv w:val="1"/>
      <w:marLeft w:val="0"/>
      <w:marRight w:val="0"/>
      <w:marTop w:val="0"/>
      <w:marBottom w:val="0"/>
      <w:divBdr>
        <w:top w:val="none" w:sz="0" w:space="0" w:color="auto"/>
        <w:left w:val="none" w:sz="0" w:space="0" w:color="auto"/>
        <w:bottom w:val="none" w:sz="0" w:space="0" w:color="auto"/>
        <w:right w:val="none" w:sz="0" w:space="0" w:color="auto"/>
      </w:divBdr>
    </w:div>
    <w:div w:id="1439636551">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748265960">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1912887329">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5412</Words>
  <Characters>29769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2026-02-13T17:05:00Z</cp:lastPrinted>
  <dcterms:created xsi:type="dcterms:W3CDTF">2026-04-06T18:07:00Z</dcterms:created>
  <dcterms:modified xsi:type="dcterms:W3CDTF">2026-04-06T18:07:00Z</dcterms:modified>
</cp:coreProperties>
</file>