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13F" w:rsidRDefault="007426DB" w:rsidP="00366576">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Resolución del Pleno del Instituto de Transparencia, Acc</w:t>
      </w:r>
      <w:bookmarkStart w:id="0" w:name="_GoBack"/>
      <w:bookmarkEnd w:id="0"/>
      <w:r>
        <w:rPr>
          <w:rFonts w:ascii="Palatino Linotype" w:eastAsia="Palatino Linotype" w:hAnsi="Palatino Linotype" w:cs="Palatino Linotype"/>
        </w:rPr>
        <w:t xml:space="preserve">eso a la Información Pública y Protección de Datos Personales del Estado de México y Municipios, con domicilio en Metepec, Estado de México; de fecha </w:t>
      </w:r>
      <w:r w:rsidR="00722A13">
        <w:rPr>
          <w:rFonts w:ascii="Palatino Linotype" w:eastAsia="Palatino Linotype" w:hAnsi="Palatino Linotype" w:cs="Palatino Linotype"/>
          <w:b/>
          <w:bCs/>
        </w:rPr>
        <w:t xml:space="preserve">uno </w:t>
      </w:r>
      <w:r w:rsidR="00763C65">
        <w:rPr>
          <w:rFonts w:ascii="Palatino Linotype" w:eastAsia="Palatino Linotype" w:hAnsi="Palatino Linotype" w:cs="Palatino Linotype"/>
          <w:b/>
          <w:bCs/>
        </w:rPr>
        <w:t xml:space="preserve">(01) </w:t>
      </w:r>
      <w:r w:rsidR="00722A13">
        <w:rPr>
          <w:rFonts w:ascii="Palatino Linotype" w:eastAsia="Palatino Linotype" w:hAnsi="Palatino Linotype" w:cs="Palatino Linotype"/>
          <w:b/>
          <w:bCs/>
        </w:rPr>
        <w:t xml:space="preserve">de julio </w:t>
      </w:r>
      <w:r>
        <w:rPr>
          <w:rFonts w:ascii="Palatino Linotype" w:eastAsia="Palatino Linotype" w:hAnsi="Palatino Linotype" w:cs="Palatino Linotype"/>
          <w:b/>
          <w:bCs/>
        </w:rPr>
        <w:t>de dos mil veintiséis.</w:t>
      </w:r>
    </w:p>
    <w:p w:rsidR="006E213F" w:rsidRDefault="006E213F" w:rsidP="00366576">
      <w:pPr>
        <w:spacing w:line="360" w:lineRule="auto"/>
        <w:ind w:right="-28"/>
        <w:jc w:val="both"/>
        <w:rPr>
          <w:rFonts w:ascii="Palatino Linotype" w:eastAsia="Palatino Linotype" w:hAnsi="Palatino Linotype" w:cs="Palatino Linotype"/>
        </w:rPr>
      </w:pPr>
    </w:p>
    <w:p w:rsidR="006E213F" w:rsidRDefault="007426DB" w:rsidP="00366576">
      <w:pPr>
        <w:spacing w:line="360" w:lineRule="auto"/>
        <w:ind w:right="-28"/>
        <w:jc w:val="both"/>
        <w:rPr>
          <w:rFonts w:ascii="Palatino Linotype" w:eastAsia="Palatino Linotype" w:hAnsi="Palatino Linotype" w:cs="Palatino Linotype"/>
        </w:rPr>
      </w:pPr>
      <w:bookmarkStart w:id="1" w:name="_heading=h.xzky5fmp7wfj" w:colFirst="0" w:colLast="0"/>
      <w:bookmarkEnd w:id="1"/>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01148/INFOEM/IP/RR/2026, </w:t>
      </w:r>
      <w:r>
        <w:rPr>
          <w:rFonts w:ascii="Palatino Linotype" w:eastAsia="Palatino Linotype" w:hAnsi="Palatino Linotype" w:cs="Palatino Linotype"/>
        </w:rPr>
        <w:t xml:space="preserve">promovido por </w:t>
      </w:r>
      <w:r>
        <w:rPr>
          <w:rFonts w:ascii="Palatino Linotype" w:eastAsia="Palatino Linotype" w:hAnsi="Palatino Linotype" w:cs="Palatino Linotype"/>
          <w:b/>
          <w:bCs/>
        </w:rPr>
        <w:t>un usuario que no proporcionó nombre para ser identificado,</w:t>
      </w:r>
      <w:r>
        <w:rPr>
          <w:rFonts w:ascii="Palatino Linotype" w:eastAsia="Palatino Linotype" w:hAnsi="Palatino Linotype" w:cs="Palatino Linotype"/>
        </w:rPr>
        <w:t xml:space="preserve"> a quien en lo sucesivo se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xml:space="preserve">, por lo que se procede a dictar la presente resolución, con base en los siguientes: </w:t>
      </w:r>
    </w:p>
    <w:p w:rsidR="006E213F" w:rsidRDefault="006E213F" w:rsidP="00366576">
      <w:pPr>
        <w:spacing w:line="360" w:lineRule="auto"/>
        <w:ind w:right="-28"/>
        <w:jc w:val="both"/>
        <w:rPr>
          <w:rFonts w:ascii="Palatino Linotype" w:eastAsia="Palatino Linotype" w:hAnsi="Palatino Linotype" w:cs="Palatino Linotype"/>
          <w:b/>
          <w:bCs/>
        </w:rPr>
      </w:pPr>
    </w:p>
    <w:p w:rsidR="006E213F" w:rsidRDefault="007426DB" w:rsidP="00366576">
      <w:pPr>
        <w:keepNext/>
        <w:keepLines/>
        <w:spacing w:line="360" w:lineRule="auto"/>
        <w:ind w:right="-28"/>
        <w:jc w:val="center"/>
        <w:rPr>
          <w:rFonts w:ascii="Palatino Linotype" w:eastAsia="Palatino Linotype" w:hAnsi="Palatino Linotype" w:cs="Palatino Linotype"/>
          <w:b/>
          <w:bCs/>
        </w:rPr>
      </w:pPr>
      <w:bookmarkStart w:id="2" w:name="_heading=h.gjdgxs" w:colFirst="0" w:colLast="0"/>
      <w:bookmarkEnd w:id="2"/>
      <w:r>
        <w:rPr>
          <w:rFonts w:ascii="Palatino Linotype" w:eastAsia="Palatino Linotype" w:hAnsi="Palatino Linotype" w:cs="Palatino Linotype"/>
          <w:b/>
          <w:bCs/>
        </w:rPr>
        <w:t>A N T E C E D E N T E S</w:t>
      </w:r>
    </w:p>
    <w:p w:rsidR="006E213F" w:rsidRDefault="006E213F" w:rsidP="00366576">
      <w:pPr>
        <w:spacing w:line="360" w:lineRule="auto"/>
        <w:ind w:right="-28"/>
        <w:jc w:val="both"/>
        <w:rPr>
          <w:rFonts w:ascii="Palatino Linotype" w:eastAsia="Palatino Linotype" w:hAnsi="Palatino Linotype" w:cs="Palatino Linotype"/>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cuatro de diciembre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Pr>
          <w:rFonts w:ascii="Palatino Linotype" w:eastAsia="Palatino Linotype" w:hAnsi="Palatino Linotype" w:cs="Palatino Linotype"/>
          <w:b/>
          <w:bCs/>
          <w:color w:val="000000"/>
        </w:rPr>
        <w:t xml:space="preserve">06916/TOLUCA/IP/2025, </w:t>
      </w:r>
      <w:r>
        <w:rPr>
          <w:rFonts w:ascii="Palatino Linotype" w:eastAsia="Palatino Linotype" w:hAnsi="Palatino Linotype" w:cs="Palatino Linotype"/>
        </w:rPr>
        <w:t>en la que se</w:t>
      </w:r>
      <w:r>
        <w:rPr>
          <w:rFonts w:ascii="Palatino Linotype" w:eastAsia="Palatino Linotype" w:hAnsi="Palatino Linotype" w:cs="Palatino Linotype"/>
          <w:color w:val="000000"/>
        </w:rPr>
        <w:t xml:space="preserve"> solicitó lo siguiente:</w:t>
      </w: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7426DB" w:rsidP="00366576">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 conformidad con el artículo 6 de la Constitución Política de los Estados Unidos Mexicanos y 11 de la LTyAIPEMM, se solicita la entrega de los oficios mediante los cuales el Presidente Municipal, todos los integrantes del Cabildo, directores generales, directores de área, coordinadores, subdirectores, jefes de departamento y todos los servidores públicos, sindicalizados o no sindicalizados, hayan pedido permiso al Cabildo o a la Dirección General de Administración para participar en la marcha denominada “Proyecto 21”, la cual es de naturaleza política. Asimismo, se requiere el recibo de nómina donde conste el descuento del día correspondiente, ya que se cuenta con evidencia fotográfica que demuestra su asistencia a dicha </w:t>
      </w:r>
      <w:r>
        <w:rPr>
          <w:rFonts w:ascii="Palatino Linotype" w:eastAsia="Palatino Linotype" w:hAnsi="Palatino Linotype" w:cs="Palatino Linotype"/>
          <w:i/>
          <w:iCs/>
          <w:color w:val="000000"/>
        </w:rPr>
        <w:lastRenderedPageBreak/>
        <w:t xml:space="preserve">marcha en día y horario laboral. Se solicita también identificar qué oficinas dejaron de brindar servicio el día 03 de diciembre por la asistencia de su personal a la marcha, específicamente: la Unidad de Transparencia, la Contraloría Municipal, la Coordinación Jurídica en su área de Conciliación, la Dirección de Desarrollo Económico, la Dirección de Gobierno y la Dirección General de Administración. De estas áreas se requiere todas las actas o documentos que acrediten que el personal laboró la jornada completa. Asimismo, se solicita copia de los oficios, circulares o comunicados mediante los cuales los servidores públicos y autoridades auxiliares manifestaron su conformidad para asistir a la marcha, ya que se tiene conocimiento de que fueron obligados a participar. También se requiere el oficio emitido por el sindicato del cual se cuenta con copia donde presuntamente se obliga al personal sindicalizado a asistir a la marcha, así como los documentos que acrediten los descuentos o, en su caso, las autorizaciones otorgadas para participar en la movilización, incluyendo las cartas de aceptación de cada servidor público por área. De igual forma, se solicita el presupuesto asignado para la marcha y para la movilización de participantes, el pago realizado al transporte público con los recibos correspondientes, el número de autobuses utilizados, la empresa o empresas contratadas, y cualquier documento adicional que acredite estos gastos. Se solicita también el oficio mediante el cual el Presidente Municipal informó a la Gobernadora y a la Presidenta de la República sobre la realización de la marcha en día y horario laboral, así como la autorización correspondiente. Igualmente, se requiere el acta de Cabildo donde se apruebe el cierre de oficinas, el uso de recursos públicos y la participación en la marcha con fines políticos, así como los permisos para el cierre de calles, indicando qué vialidades fueron bloqueadas, cuántos policías municipales participaron, cuántas patrullas y motocicletas se utilizaron para el resguardo, y el nombre, colonia y delegación de todas las autoridades auxiliares que asistieron, así como el listado completo de las más de 10 mil personas que se afirma participaron. Se solicita también la evidencia fotográfica de la denominada “mega marcha”, incluyendo las imágenes publicadas por el Presidente Municipal, titulares, </w:t>
      </w:r>
      <w:r>
        <w:rPr>
          <w:rFonts w:ascii="Palatino Linotype" w:eastAsia="Palatino Linotype" w:hAnsi="Palatino Linotype" w:cs="Palatino Linotype"/>
          <w:i/>
          <w:iCs/>
          <w:color w:val="000000"/>
        </w:rPr>
        <w:lastRenderedPageBreak/>
        <w:t xml:space="preserve">directores, coordinadores o servidores públicos en sus redes sociales. Se requiere además copia de las fotografías, publicaciones y mensajes utilizados para la convocatoria, así como la propia convocatoria. Finalmente, se solicita información sobre las acciones realizadas por la Contraloría Interna respecto a estos hechos que pudieran constituir actos de corrupción y desvío de recursos, así como las medidas adoptadas contra los servidores públicos por el cierre de oficinas y por obligar al personal incluido el de la propia Contraloría a asistir en día y horario laboral. Se requiere el oficio mediante el cual el Presidente Municipal notificó a la Contraloría sobre la marcha y la respuesta emitida por ésta, considerando que existe evidencia de la presencia de la titular de la Contraloría en dicho evento, junto con el Mirey Ricardo Moreno. Se solicita la misma información respecto del Comité de Participación Ciudadana y del Comité Coordinador del Sistema Anticorrupción en relación con estos hechos, que podrían calificarse como actos de corrupción y desvío de recursos públicos con fines políticos. Se hace constar que esta información no puede ser clasificada ni reservada, ya que también ha sido solicitada ante el Tribunal correspondiente y se iniciará la demanda respectiva.” (Sic) </w:t>
      </w: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señaló como modalidad de entrega a través de SAIMEX.</w:t>
      </w:r>
    </w:p>
    <w:p w:rsidR="006E213F" w:rsidRDefault="006E213F" w:rsidP="00366576">
      <w:pPr>
        <w:ind w:right="-28"/>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cuatro de diciembre de dos mil veinticinco</w:t>
      </w:r>
      <w:r>
        <w:rPr>
          <w:rFonts w:ascii="Palatino Linotype" w:eastAsia="Palatino Linotype" w:hAnsi="Palatino Linotype" w:cs="Palatino Linotype"/>
          <w:color w:val="000000"/>
        </w:rPr>
        <w:t xml:space="preserve">, se realizó un requerimiento al servidor público habilitado. </w:t>
      </w:r>
    </w:p>
    <w:p w:rsidR="006E213F" w:rsidRDefault="006E213F" w:rsidP="00366576">
      <w:pPr>
        <w:pBdr>
          <w:top w:val="nil"/>
          <w:left w:val="nil"/>
          <w:bottom w:val="nil"/>
          <w:right w:val="nil"/>
          <w:between w:val="nil"/>
        </w:pBdr>
        <w:ind w:left="720" w:right="-28"/>
        <w:jc w:val="both"/>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quince de enero de dos mil veintiséis,</w:t>
      </w:r>
      <w:r>
        <w:rPr>
          <w:rFonts w:ascii="Palatino Linotype" w:eastAsia="Palatino Linotype" w:hAnsi="Palatino Linotype" w:cs="Palatino Linotype"/>
          <w:color w:val="000000"/>
        </w:rPr>
        <w:t xml:space="preserve"> se notificó una prórroga para emitir respuesta. </w:t>
      </w:r>
    </w:p>
    <w:p w:rsidR="006E213F" w:rsidRDefault="006E213F" w:rsidP="00366576">
      <w:pPr>
        <w:pBdr>
          <w:top w:val="nil"/>
          <w:left w:val="nil"/>
          <w:bottom w:val="nil"/>
          <w:right w:val="nil"/>
          <w:between w:val="nil"/>
        </w:pBdr>
        <w:ind w:left="720" w:right="-28"/>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veintiséis de enero de dos mil veintiséis</w:t>
      </w:r>
      <w:r>
        <w:rPr>
          <w:rFonts w:ascii="Palatino Linotype" w:eastAsia="Palatino Linotype" w:hAnsi="Palatino Linotype" w:cs="Palatino Linotype"/>
          <w:color w:val="000000"/>
        </w:rPr>
        <w:t>, el Sujeto Obligado dio respuesta a la solicitud de información en los siguientes términos:</w:t>
      </w:r>
    </w:p>
    <w:p w:rsidR="006E213F" w:rsidRDefault="006E213F" w:rsidP="00366576">
      <w:pPr>
        <w:pBdr>
          <w:top w:val="nil"/>
          <w:left w:val="nil"/>
          <w:bottom w:val="nil"/>
          <w:right w:val="nil"/>
          <w:between w:val="nil"/>
        </w:pBdr>
        <w:ind w:left="720" w:right="-28"/>
        <w:rPr>
          <w:rFonts w:ascii="Palatino Linotype" w:eastAsia="Palatino Linotype" w:hAnsi="Palatino Linotype" w:cs="Palatino Linotype"/>
          <w:color w:val="000000"/>
        </w:rPr>
      </w:pPr>
    </w:p>
    <w:p w:rsidR="00763C65" w:rsidRDefault="00763C65" w:rsidP="00366576">
      <w:pPr>
        <w:pBdr>
          <w:top w:val="nil"/>
          <w:left w:val="nil"/>
          <w:bottom w:val="nil"/>
          <w:right w:val="nil"/>
          <w:between w:val="nil"/>
        </w:pBdr>
        <w:ind w:left="720" w:right="-28"/>
        <w:rPr>
          <w:rFonts w:ascii="Palatino Linotype" w:eastAsia="Palatino Linotype" w:hAnsi="Palatino Linotype" w:cs="Palatino Linotype"/>
          <w:color w:val="000000"/>
        </w:rPr>
      </w:pPr>
    </w:p>
    <w:tbl>
      <w:tblPr>
        <w:tblStyle w:val="a"/>
        <w:tblW w:w="7725" w:type="dxa"/>
        <w:jc w:val="center"/>
        <w:tblInd w:w="0" w:type="dxa"/>
        <w:tblLayout w:type="fixed"/>
        <w:tblLook w:val="0400" w:firstRow="0" w:lastRow="0" w:firstColumn="0" w:lastColumn="0" w:noHBand="0" w:noVBand="1"/>
      </w:tblPr>
      <w:tblGrid>
        <w:gridCol w:w="7725"/>
      </w:tblGrid>
      <w:tr w:rsidR="006E213F">
        <w:trPr>
          <w:trHeight w:val="284"/>
          <w:jc w:val="center"/>
        </w:trPr>
        <w:tc>
          <w:tcPr>
            <w:tcW w:w="7725" w:type="dxa"/>
            <w:vAlign w:val="center"/>
          </w:tcPr>
          <w:p w:rsidR="006E213F" w:rsidRDefault="007426DB" w:rsidP="00366576">
            <w:pPr>
              <w:ind w:right="-28"/>
              <w:jc w:val="right"/>
              <w:rPr>
                <w:rFonts w:ascii="Palatino Linotype" w:eastAsia="Palatino Linotype" w:hAnsi="Palatino Linotype" w:cs="Palatino Linotype"/>
                <w:i/>
                <w:iCs/>
              </w:rPr>
            </w:pPr>
            <w:r>
              <w:rPr>
                <w:rFonts w:ascii="Palatino Linotype" w:eastAsia="Palatino Linotype" w:hAnsi="Palatino Linotype" w:cs="Palatino Linotype"/>
                <w:i/>
                <w:iCs/>
              </w:rPr>
              <w:lastRenderedPageBreak/>
              <w:t>“Toluca, México a 26 de Enero de 2026</w:t>
            </w:r>
          </w:p>
        </w:tc>
      </w:tr>
      <w:tr w:rsidR="006E213F">
        <w:trPr>
          <w:trHeight w:val="284"/>
          <w:jc w:val="center"/>
        </w:trPr>
        <w:tc>
          <w:tcPr>
            <w:tcW w:w="7725" w:type="dxa"/>
            <w:vAlign w:val="center"/>
          </w:tcPr>
          <w:p w:rsidR="006E213F" w:rsidRDefault="007426DB" w:rsidP="00366576">
            <w:pPr>
              <w:ind w:right="-28"/>
              <w:jc w:val="right"/>
              <w:rPr>
                <w:rFonts w:ascii="Palatino Linotype" w:eastAsia="Palatino Linotype" w:hAnsi="Palatino Linotype" w:cs="Palatino Linotype"/>
                <w:i/>
                <w:iCs/>
              </w:rPr>
            </w:pPr>
            <w:r>
              <w:rPr>
                <w:rFonts w:ascii="Palatino Linotype" w:eastAsia="Palatino Linotype" w:hAnsi="Palatino Linotype" w:cs="Palatino Linotype"/>
                <w:i/>
                <w:iCs/>
              </w:rPr>
              <w:t>Nombre del solicitante: C. Solicitante</w:t>
            </w:r>
          </w:p>
        </w:tc>
      </w:tr>
      <w:tr w:rsidR="006E213F">
        <w:trPr>
          <w:trHeight w:val="284"/>
          <w:jc w:val="center"/>
        </w:trPr>
        <w:tc>
          <w:tcPr>
            <w:tcW w:w="7725" w:type="dxa"/>
            <w:vAlign w:val="center"/>
          </w:tcPr>
          <w:p w:rsidR="006E213F" w:rsidRDefault="007426DB" w:rsidP="00366576">
            <w:pPr>
              <w:ind w:right="-28"/>
              <w:jc w:val="right"/>
              <w:rPr>
                <w:rFonts w:ascii="Palatino Linotype" w:eastAsia="Palatino Linotype" w:hAnsi="Palatino Linotype" w:cs="Palatino Linotype"/>
                <w:i/>
                <w:iCs/>
              </w:rPr>
            </w:pPr>
            <w:r>
              <w:rPr>
                <w:rFonts w:ascii="Palatino Linotype" w:eastAsia="Palatino Linotype" w:hAnsi="Palatino Linotype" w:cs="Palatino Linotype"/>
                <w:i/>
                <w:iCs/>
              </w:rPr>
              <w:t>Folio de la solicitud: 06916/TOLUCA/IP/2025</w:t>
            </w:r>
          </w:p>
        </w:tc>
      </w:tr>
      <w:tr w:rsidR="006E213F">
        <w:trPr>
          <w:trHeight w:val="426"/>
          <w:jc w:val="center"/>
        </w:trPr>
        <w:tc>
          <w:tcPr>
            <w:tcW w:w="7725" w:type="dxa"/>
            <w:vAlign w:val="center"/>
          </w:tcPr>
          <w:p w:rsidR="006E213F" w:rsidRDefault="006E213F" w:rsidP="00366576">
            <w:pPr>
              <w:ind w:right="-28"/>
              <w:jc w:val="right"/>
              <w:rPr>
                <w:rFonts w:ascii="Palatino Linotype" w:eastAsia="Palatino Linotype" w:hAnsi="Palatino Linotype" w:cs="Palatino Linotype"/>
                <w:i/>
                <w:iCs/>
              </w:rPr>
            </w:pPr>
          </w:p>
        </w:tc>
      </w:tr>
      <w:tr w:rsidR="006E213F">
        <w:trPr>
          <w:trHeight w:val="142"/>
          <w:jc w:val="center"/>
        </w:trPr>
        <w:tc>
          <w:tcPr>
            <w:tcW w:w="7725" w:type="dxa"/>
            <w:vAlign w:val="center"/>
          </w:tcPr>
          <w:p w:rsidR="006E213F" w:rsidRDefault="007426DB" w:rsidP="00366576">
            <w:pPr>
              <w:ind w:right="-28"/>
              <w:jc w:val="both"/>
              <w:rPr>
                <w:rFonts w:ascii="Palatino Linotype" w:eastAsia="Palatino Linotype" w:hAnsi="Palatino Linotype" w:cs="Palatino Linotype"/>
                <w:i/>
                <w:iCs/>
              </w:rPr>
            </w:pPr>
            <w:r>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6E213F">
        <w:trPr>
          <w:trHeight w:val="355"/>
          <w:jc w:val="center"/>
        </w:trPr>
        <w:tc>
          <w:tcPr>
            <w:tcW w:w="7725" w:type="dxa"/>
            <w:vAlign w:val="center"/>
          </w:tcPr>
          <w:p w:rsidR="006E213F" w:rsidRDefault="006E213F" w:rsidP="00366576">
            <w:pPr>
              <w:ind w:right="-28"/>
              <w:jc w:val="both"/>
              <w:rPr>
                <w:rFonts w:ascii="Palatino Linotype" w:eastAsia="Palatino Linotype" w:hAnsi="Palatino Linotype" w:cs="Palatino Linotype"/>
                <w:i/>
                <w:iCs/>
              </w:rPr>
            </w:pPr>
          </w:p>
        </w:tc>
      </w:tr>
      <w:tr w:rsidR="006E213F">
        <w:trPr>
          <w:trHeight w:val="142"/>
          <w:jc w:val="center"/>
        </w:trPr>
        <w:tc>
          <w:tcPr>
            <w:tcW w:w="7725" w:type="dxa"/>
            <w:vAlign w:val="center"/>
          </w:tcPr>
          <w:p w:rsidR="006E213F" w:rsidRDefault="007426DB" w:rsidP="00366576">
            <w:pPr>
              <w:ind w:right="-28"/>
              <w:jc w:val="both"/>
              <w:rPr>
                <w:rFonts w:ascii="Palatino Linotype" w:eastAsia="Palatino Linotype" w:hAnsi="Palatino Linotype" w:cs="Palatino Linotype"/>
                <w:i/>
                <w:iCs/>
              </w:rPr>
            </w:pPr>
            <w:r>
              <w:rPr>
                <w:rFonts w:ascii="Palatino Linotype" w:eastAsia="Palatino Linotype" w:hAnsi="Palatino Linotype" w:cs="Palatino Linotype"/>
                <w:i/>
                <w:iCs/>
              </w:rPr>
              <w:t>se anexa respuesta correspondiente. Así mismo la Secretaría del Ayuntamiento y Servidor Público Habilitado, informó que Se hace constar que esta información no puede ser clasificada ni reservada, ya que también ha sido solicitada ante el Tribunal correspondiente y se iniciará la demanda respectiva…” (sic); Con la finalidad de brindar una respuesta favorable a la presente solicitud de información, se procedió a realizar la búsqueda exhaustiva y razonable en los archivos físicos y electrónicos que obran en la Secretaría del Ayuntamiento, en este sentido y de acuerdo a las facultades, competencias y funciones, se hace del conocimiento que no se cuenta con expresión documental que de atención a la pretensión del C. Solicitante, en razón de no haberse generado poseído a administrado oficios mediante los cuales el Presidente Municipal, todos los integrantes del Cabildo, hayan pedido permiso al Cabildo; El Acta de Cabildo donde se apruebe el cierre de oficinas, el uso de recursos públicos y la participación en la marcha con fines políticos; No se tiene información respecto del Comité de Participación Ciudadana y del Comité Coordinador del Sistema Anticorrupción en relación con estos hechos.</w:t>
            </w:r>
          </w:p>
        </w:tc>
      </w:tr>
      <w:tr w:rsidR="006E213F">
        <w:trPr>
          <w:trHeight w:val="355"/>
          <w:jc w:val="center"/>
        </w:trPr>
        <w:tc>
          <w:tcPr>
            <w:tcW w:w="7725" w:type="dxa"/>
            <w:vAlign w:val="center"/>
          </w:tcPr>
          <w:p w:rsidR="006E213F" w:rsidRDefault="006E213F" w:rsidP="00366576">
            <w:pPr>
              <w:ind w:right="-28"/>
              <w:rPr>
                <w:rFonts w:ascii="Palatino Linotype" w:eastAsia="Palatino Linotype" w:hAnsi="Palatino Linotype" w:cs="Palatino Linotype"/>
                <w:i/>
                <w:iCs/>
              </w:rPr>
            </w:pPr>
          </w:p>
        </w:tc>
      </w:tr>
      <w:tr w:rsidR="006E213F">
        <w:trPr>
          <w:trHeight w:val="142"/>
          <w:jc w:val="center"/>
        </w:trPr>
        <w:tc>
          <w:tcPr>
            <w:tcW w:w="7725" w:type="dxa"/>
            <w:vAlign w:val="center"/>
          </w:tcPr>
          <w:p w:rsidR="006E213F" w:rsidRDefault="006E213F" w:rsidP="00366576">
            <w:pPr>
              <w:ind w:right="-28"/>
              <w:jc w:val="center"/>
              <w:rPr>
                <w:rFonts w:ascii="Palatino Linotype" w:eastAsia="Palatino Linotype" w:hAnsi="Palatino Linotype" w:cs="Palatino Linotype"/>
                <w:i/>
                <w:iCs/>
              </w:rPr>
            </w:pPr>
          </w:p>
        </w:tc>
      </w:tr>
      <w:tr w:rsidR="006E213F">
        <w:trPr>
          <w:trHeight w:val="142"/>
          <w:jc w:val="center"/>
        </w:trPr>
        <w:tc>
          <w:tcPr>
            <w:tcW w:w="7725" w:type="dxa"/>
            <w:vAlign w:val="center"/>
          </w:tcPr>
          <w:p w:rsidR="006E213F" w:rsidRDefault="006E213F" w:rsidP="00366576">
            <w:pPr>
              <w:ind w:right="-28"/>
              <w:rPr>
                <w:rFonts w:ascii="Palatino Linotype" w:eastAsia="Palatino Linotype" w:hAnsi="Palatino Linotype" w:cs="Palatino Linotype"/>
                <w:i/>
                <w:iCs/>
              </w:rPr>
            </w:pPr>
          </w:p>
        </w:tc>
      </w:tr>
      <w:tr w:rsidR="006E213F">
        <w:trPr>
          <w:trHeight w:val="142"/>
          <w:jc w:val="center"/>
        </w:trPr>
        <w:tc>
          <w:tcPr>
            <w:tcW w:w="7725" w:type="dxa"/>
            <w:vAlign w:val="center"/>
          </w:tcPr>
          <w:p w:rsidR="006E213F" w:rsidRDefault="007426DB" w:rsidP="00366576">
            <w:pPr>
              <w:ind w:right="-28"/>
              <w:rPr>
                <w:rFonts w:ascii="Palatino Linotype" w:eastAsia="Palatino Linotype" w:hAnsi="Palatino Linotype" w:cs="Palatino Linotype"/>
                <w:i/>
                <w:iCs/>
              </w:rPr>
            </w:pPr>
            <w:r>
              <w:rPr>
                <w:rFonts w:ascii="Palatino Linotype" w:eastAsia="Palatino Linotype" w:hAnsi="Palatino Linotype" w:cs="Palatino Linotype"/>
                <w:i/>
                <w:iCs/>
              </w:rPr>
              <w:t>ATENTAMENTE</w:t>
            </w:r>
          </w:p>
        </w:tc>
      </w:tr>
      <w:tr w:rsidR="006E213F">
        <w:trPr>
          <w:trHeight w:val="213"/>
          <w:jc w:val="center"/>
        </w:trPr>
        <w:tc>
          <w:tcPr>
            <w:tcW w:w="7725" w:type="dxa"/>
            <w:vAlign w:val="center"/>
          </w:tcPr>
          <w:p w:rsidR="006E213F" w:rsidRDefault="006E213F" w:rsidP="00366576">
            <w:pPr>
              <w:ind w:right="-28"/>
              <w:rPr>
                <w:rFonts w:ascii="Palatino Linotype" w:eastAsia="Palatino Linotype" w:hAnsi="Palatino Linotype" w:cs="Palatino Linotype"/>
                <w:i/>
                <w:iCs/>
              </w:rPr>
            </w:pPr>
          </w:p>
        </w:tc>
      </w:tr>
      <w:tr w:rsidR="006E213F">
        <w:trPr>
          <w:trHeight w:val="142"/>
          <w:jc w:val="center"/>
        </w:trPr>
        <w:tc>
          <w:tcPr>
            <w:tcW w:w="7725" w:type="dxa"/>
            <w:vAlign w:val="center"/>
          </w:tcPr>
          <w:p w:rsidR="006E213F" w:rsidRDefault="007426DB" w:rsidP="00366576">
            <w:pPr>
              <w:ind w:right="-28"/>
              <w:rPr>
                <w:rFonts w:ascii="Palatino Linotype" w:eastAsia="Palatino Linotype" w:hAnsi="Palatino Linotype" w:cs="Palatino Linotype"/>
                <w:i/>
                <w:iCs/>
              </w:rPr>
            </w:pPr>
            <w:r>
              <w:rPr>
                <w:rFonts w:ascii="Palatino Linotype" w:eastAsia="Palatino Linotype" w:hAnsi="Palatino Linotype" w:cs="Palatino Linotype"/>
                <w:i/>
                <w:iCs/>
              </w:rPr>
              <w:t>Dr. Nahum Miguel Mendoza Morales”</w:t>
            </w:r>
          </w:p>
        </w:tc>
      </w:tr>
    </w:tbl>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6E213F" w:rsidP="00366576">
      <w:pPr>
        <w:spacing w:line="360" w:lineRule="auto"/>
        <w:ind w:right="-28"/>
        <w:jc w:val="both"/>
        <w:rPr>
          <w:rFonts w:ascii="Palatino Linotype" w:eastAsia="Palatino Linotype" w:hAnsi="Palatino Linotype" w:cs="Palatino Linotype"/>
        </w:rPr>
      </w:pPr>
    </w:p>
    <w:p w:rsidR="006E213F" w:rsidRDefault="007426DB" w:rsidP="00366576">
      <w:pPr>
        <w:numPr>
          <w:ilvl w:val="0"/>
          <w:numId w:val="4"/>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A la respuesta, el Sujeto Obligado adjuntó los archivos que se describen enseguida:</w:t>
      </w:r>
    </w:p>
    <w:p w:rsidR="006E213F" w:rsidRDefault="00875722" w:rsidP="00366576">
      <w:pPr>
        <w:numPr>
          <w:ilvl w:val="0"/>
          <w:numId w:val="5"/>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hyperlink r:id="rId8">
        <w:r w:rsidR="007426DB">
          <w:rPr>
            <w:rFonts w:ascii="Palatino Linotype" w:eastAsia="Palatino Linotype" w:hAnsi="Palatino Linotype" w:cs="Palatino Linotype"/>
            <w:b/>
            <w:bCs/>
            <w:color w:val="000000"/>
            <w:u w:val="single"/>
          </w:rPr>
          <w:t>6916.pdf</w:t>
        </w:r>
      </w:hyperlink>
      <w:r w:rsidR="007426DB">
        <w:rPr>
          <w:rFonts w:ascii="Palatino Linotype" w:eastAsia="Palatino Linotype" w:hAnsi="Palatino Linotype" w:cs="Palatino Linotype"/>
          <w:color w:val="000000"/>
        </w:rPr>
        <w:t xml:space="preserve">: oficio suscrito por el Tesorero Municipal quien señaló que su área no cuenta con la información solicitada. </w:t>
      </w:r>
    </w:p>
    <w:p w:rsidR="006E213F" w:rsidRDefault="00875722" w:rsidP="00366576">
      <w:pPr>
        <w:numPr>
          <w:ilvl w:val="0"/>
          <w:numId w:val="5"/>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hyperlink r:id="rId9">
        <w:r w:rsidR="007426DB">
          <w:rPr>
            <w:rFonts w:ascii="Palatino Linotype" w:eastAsia="Palatino Linotype" w:hAnsi="Palatino Linotype" w:cs="Palatino Linotype"/>
            <w:b/>
            <w:bCs/>
            <w:color w:val="000000"/>
            <w:u w:val="single"/>
          </w:rPr>
          <w:t>SAIMEX 06916.pdf</w:t>
        </w:r>
      </w:hyperlink>
      <w:r w:rsidR="007426DB">
        <w:rPr>
          <w:rFonts w:ascii="Palatino Linotype" w:eastAsia="Palatino Linotype" w:hAnsi="Palatino Linotype" w:cs="Palatino Linotype"/>
          <w:color w:val="000000"/>
        </w:rPr>
        <w:t xml:space="preserve">: oficio suscrito por la Dirección General de Seguridad y Protección, en el que se señaló que la información solicitada no corresponde con sus atribuciones. Oficio del Director Operativo de la Dirección de Seguridad Pública y Protección quien señaló que se llevó a cabo un despliegue de aproximadamente veinte elementos, cinco patrullas y cinco motocicletas. Oficio del Director de Sustentabilidad Vial quien señaló que sus oficinas permanecieron abiertas y brindando atención en los términos y horarios establecidos, asimismo, señaló que no se generó permiso alguno, que se desplegaron cuarenta elementos operativos en tierra, seis carros radio patrulla y doce moto patrullas. </w:t>
      </w:r>
    </w:p>
    <w:p w:rsidR="006E213F" w:rsidRDefault="00875722" w:rsidP="00366576">
      <w:pPr>
        <w:numPr>
          <w:ilvl w:val="0"/>
          <w:numId w:val="5"/>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hyperlink r:id="rId10">
        <w:r w:rsidR="007426DB">
          <w:rPr>
            <w:rFonts w:ascii="Palatino Linotype" w:eastAsia="Palatino Linotype" w:hAnsi="Palatino Linotype" w:cs="Palatino Linotype"/>
            <w:b/>
            <w:bCs/>
            <w:color w:val="000000"/>
            <w:u w:val="single"/>
          </w:rPr>
          <w:t>RESPUESTA SAIMEX 6916.pdf</w:t>
        </w:r>
      </w:hyperlink>
      <w:r w:rsidR="007426DB">
        <w:rPr>
          <w:rFonts w:ascii="Palatino Linotype" w:eastAsia="Palatino Linotype" w:hAnsi="Palatino Linotype" w:cs="Palatino Linotype"/>
          <w:color w:val="000000"/>
        </w:rPr>
        <w:t xml:space="preserve">: oficio de la Dirección General de Desarrollo Económico, quien señaló que no genera, posee ni administra la información solicitada. </w:t>
      </w:r>
    </w:p>
    <w:p w:rsidR="006E213F" w:rsidRDefault="00875722" w:rsidP="00366576">
      <w:pPr>
        <w:numPr>
          <w:ilvl w:val="0"/>
          <w:numId w:val="5"/>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hyperlink r:id="rId11">
        <w:r w:rsidR="007426DB">
          <w:rPr>
            <w:rFonts w:ascii="Palatino Linotype" w:eastAsia="Palatino Linotype" w:hAnsi="Palatino Linotype" w:cs="Palatino Linotype"/>
            <w:b/>
            <w:bCs/>
            <w:color w:val="000000"/>
            <w:u w:val="single"/>
          </w:rPr>
          <w:t>2026-OFI-115-SMX-6916.pdf</w:t>
        </w:r>
      </w:hyperlink>
      <w:r w:rsidR="007426DB">
        <w:rPr>
          <w:rFonts w:ascii="Palatino Linotype" w:eastAsia="Palatino Linotype" w:hAnsi="Palatino Linotype" w:cs="Palatino Linotype"/>
          <w:color w:val="000000"/>
        </w:rPr>
        <w:t xml:space="preserve">: oficio del Órgano Interno de Control Municipal en el que se señaló que no se localizó documentación de lo solicitado. </w:t>
      </w:r>
    </w:p>
    <w:p w:rsidR="006E213F" w:rsidRDefault="00875722" w:rsidP="00366576">
      <w:pPr>
        <w:numPr>
          <w:ilvl w:val="0"/>
          <w:numId w:val="5"/>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hyperlink r:id="rId12">
        <w:r w:rsidR="007426DB">
          <w:rPr>
            <w:rFonts w:ascii="Palatino Linotype" w:eastAsia="Palatino Linotype" w:hAnsi="Palatino Linotype" w:cs="Palatino Linotype"/>
            <w:b/>
            <w:bCs/>
            <w:color w:val="000000"/>
            <w:u w:val="single"/>
          </w:rPr>
          <w:t>NOTIF. CIUD S. 6916 manifestaciones subjetivas.pdf</w:t>
        </w:r>
      </w:hyperlink>
      <w:r w:rsidR="007426DB">
        <w:rPr>
          <w:rFonts w:ascii="Palatino Linotype" w:eastAsia="Palatino Linotype" w:hAnsi="Palatino Linotype" w:cs="Palatino Linotype"/>
          <w:color w:val="000000"/>
        </w:rPr>
        <w:t xml:space="preserve">: oficio de la Dirección General de Administración quien señaló que la información solicitada constituye manifestaciones subjetivas por lo que no se trata de derecho de acceso a la información pública. </w:t>
      </w:r>
    </w:p>
    <w:p w:rsidR="006E213F" w:rsidRDefault="00875722" w:rsidP="00366576">
      <w:pPr>
        <w:numPr>
          <w:ilvl w:val="0"/>
          <w:numId w:val="5"/>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hyperlink r:id="rId13">
        <w:r w:rsidR="007426DB">
          <w:rPr>
            <w:rFonts w:ascii="Palatino Linotype" w:eastAsia="Palatino Linotype" w:hAnsi="Palatino Linotype" w:cs="Palatino Linotype"/>
            <w:b/>
            <w:bCs/>
            <w:color w:val="000000"/>
            <w:u w:val="single"/>
          </w:rPr>
          <w:t>RESPUESTA SAIMEX 06916_TOLUCA_IP_2025.pdf</w:t>
        </w:r>
      </w:hyperlink>
      <w:r w:rsidR="007426DB">
        <w:rPr>
          <w:rFonts w:ascii="Palatino Linotype" w:eastAsia="Palatino Linotype" w:hAnsi="Palatino Linotype" w:cs="Palatino Linotype"/>
          <w:color w:val="000000"/>
        </w:rPr>
        <w:t xml:space="preserve">: oficio de la Dirección General de Gobierno quien señaló que no se localizó información respecto a lo solicitado, que se trata de manifestaciones subjetivas y que en ningún momento se de brindar atención en sus oficinas. Oficio del Titular de la Unidad Jurídica quien señaló que no se dejó de brindar atención en sus oficinas. Oficio de la Delegada </w:t>
      </w:r>
      <w:r w:rsidR="007426DB">
        <w:rPr>
          <w:rFonts w:ascii="Palatino Linotype" w:eastAsia="Palatino Linotype" w:hAnsi="Palatino Linotype" w:cs="Palatino Linotype"/>
          <w:color w:val="000000"/>
        </w:rPr>
        <w:lastRenderedPageBreak/>
        <w:t xml:space="preserve">Administrativa quien señaló que operó de forma </w:t>
      </w:r>
      <w:r w:rsidR="00516B5B">
        <w:rPr>
          <w:rFonts w:ascii="Palatino Linotype" w:eastAsia="Palatino Linotype" w:hAnsi="Palatino Linotype" w:cs="Palatino Linotype"/>
          <w:color w:val="000000"/>
        </w:rPr>
        <w:t>continua</w:t>
      </w:r>
      <w:r w:rsidR="007426DB">
        <w:rPr>
          <w:rFonts w:ascii="Palatino Linotype" w:eastAsia="Palatino Linotype" w:hAnsi="Palatino Linotype" w:cs="Palatino Linotype"/>
          <w:color w:val="000000"/>
        </w:rPr>
        <w:t xml:space="preserve">. Oficio de la Unidad de Enlace Institucional y Organizaciones Sociales, quien señaló que su oficina prestó atención de forma normal. Oficio de la Directora de Inspección y Control Comercial, quien señaló que </w:t>
      </w:r>
      <w:r w:rsidR="007426DB">
        <w:rPr>
          <w:rFonts w:ascii="Palatino Linotype" w:eastAsia="Palatino Linotype" w:hAnsi="Palatino Linotype" w:cs="Palatino Linotype"/>
        </w:rPr>
        <w:t>brindó</w:t>
      </w:r>
      <w:r w:rsidR="007426DB">
        <w:rPr>
          <w:rFonts w:ascii="Palatino Linotype" w:eastAsia="Palatino Linotype" w:hAnsi="Palatino Linotype" w:cs="Palatino Linotype"/>
          <w:color w:val="000000"/>
        </w:rPr>
        <w:t xml:space="preserve"> atención de manera ordinaria. Oficio de Director de Gobierno, quien señaló que no se dejó de brindar atención. Oficio de la Directora de Gobernanza, quien señaló que no dejó de brindar servicio. </w:t>
      </w:r>
    </w:p>
    <w:p w:rsidR="006E213F" w:rsidRDefault="00875722" w:rsidP="00366576">
      <w:pPr>
        <w:numPr>
          <w:ilvl w:val="0"/>
          <w:numId w:val="5"/>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hyperlink r:id="rId14">
        <w:r w:rsidR="007426DB">
          <w:rPr>
            <w:rFonts w:ascii="Palatino Linotype" w:eastAsia="Palatino Linotype" w:hAnsi="Palatino Linotype" w:cs="Palatino Linotype"/>
            <w:b/>
            <w:bCs/>
            <w:color w:val="000000"/>
            <w:u w:val="single"/>
          </w:rPr>
          <w:t>R. 06916.2025.pdf</w:t>
        </w:r>
      </w:hyperlink>
      <w:r w:rsidR="007426DB">
        <w:rPr>
          <w:rFonts w:ascii="Palatino Linotype" w:eastAsia="Palatino Linotype" w:hAnsi="Palatino Linotype" w:cs="Palatino Linotype"/>
          <w:color w:val="000000"/>
        </w:rPr>
        <w:t xml:space="preserve">: oficio del Titular de la Unidad de Transparencia, quien señaló que la información solicitada se trata de manifestaciones subjetivas que no se colman con la entrega de documentos. </w:t>
      </w:r>
    </w:p>
    <w:p w:rsidR="006E213F" w:rsidRDefault="006E213F" w:rsidP="00366576">
      <w:pPr>
        <w:pBdr>
          <w:top w:val="nil"/>
          <w:left w:val="nil"/>
          <w:bottom w:val="nil"/>
          <w:right w:val="nil"/>
          <w:between w:val="nil"/>
        </w:pBdr>
        <w:spacing w:line="360" w:lineRule="auto"/>
        <w:ind w:left="720" w:right="-28"/>
        <w:jc w:val="both"/>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veintiocho de enero de dos mil veintiséis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interpuso el recurso de revisión, en contra de la respuesta, señalando como:</w:t>
      </w: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7426DB" w:rsidP="00366576">
      <w:pPr>
        <w:numPr>
          <w:ilvl w:val="0"/>
          <w:numId w:val="1"/>
        </w:numPr>
        <w:spacing w:line="360" w:lineRule="auto"/>
        <w:ind w:left="851" w:right="-28" w:firstLine="0"/>
        <w:jc w:val="both"/>
        <w:rPr>
          <w:rFonts w:ascii="Palatino Linotype" w:eastAsia="Palatino Linotype" w:hAnsi="Palatino Linotype" w:cs="Palatino Linotype"/>
        </w:rPr>
      </w:pPr>
      <w:r>
        <w:rPr>
          <w:rFonts w:ascii="Palatino Linotype" w:eastAsia="Palatino Linotype" w:hAnsi="Palatino Linotype" w:cs="Palatino Linotype"/>
          <w:b/>
          <w:bCs/>
        </w:rPr>
        <w:t>Acto impugnado</w:t>
      </w:r>
      <w:r>
        <w:rPr>
          <w:rFonts w:ascii="Palatino Linotype" w:eastAsia="Palatino Linotype" w:hAnsi="Palatino Linotype" w:cs="Palatino Linotype"/>
          <w:b/>
          <w:bCs/>
          <w:i/>
          <w:iCs/>
        </w:rPr>
        <w:t>:</w:t>
      </w:r>
      <w:r>
        <w:rPr>
          <w:rFonts w:ascii="Palatino Linotype" w:eastAsia="Palatino Linotype" w:hAnsi="Palatino Linotype" w:cs="Palatino Linotype"/>
          <w:i/>
          <w:iCs/>
          <w:color w:val="000000"/>
        </w:rPr>
        <w:t xml:space="preserve"> “NO ENTREGA LA INFORMACIÓN SOLICITADA ES INFORMAICÓN PUBLICA LO SOCILITADA Y FUE UN EVENTO EVIDENTE Y PUBLICO" (Sic)</w:t>
      </w:r>
    </w:p>
    <w:p w:rsidR="006E213F" w:rsidRDefault="006E213F" w:rsidP="00366576">
      <w:pPr>
        <w:spacing w:line="360" w:lineRule="auto"/>
        <w:ind w:left="851" w:right="-28"/>
        <w:jc w:val="both"/>
        <w:rPr>
          <w:rFonts w:ascii="Palatino Linotype" w:eastAsia="Palatino Linotype" w:hAnsi="Palatino Linotype" w:cs="Palatino Linotype"/>
        </w:rPr>
      </w:pPr>
    </w:p>
    <w:p w:rsidR="006E213F" w:rsidRDefault="007426DB" w:rsidP="00366576">
      <w:pPr>
        <w:numPr>
          <w:ilvl w:val="0"/>
          <w:numId w:val="1"/>
        </w:numPr>
        <w:spacing w:line="360" w:lineRule="auto"/>
        <w:ind w:left="851" w:right="-28" w:firstLine="0"/>
        <w:jc w:val="both"/>
        <w:rPr>
          <w:rFonts w:ascii="Palatino Linotype" w:eastAsia="Palatino Linotype" w:hAnsi="Palatino Linotype" w:cs="Palatino Linotype"/>
        </w:rPr>
      </w:pPr>
      <w:r>
        <w:rPr>
          <w:rFonts w:ascii="Palatino Linotype" w:eastAsia="Palatino Linotype" w:hAnsi="Palatino Linotype" w:cs="Palatino Linotype"/>
          <w:b/>
          <w:bCs/>
        </w:rPr>
        <w:t xml:space="preserve">Razones o Motivos de inconformidad: </w:t>
      </w:r>
      <w:r>
        <w:rPr>
          <w:rFonts w:ascii="Palatino Linotype" w:eastAsia="Palatino Linotype" w:hAnsi="Palatino Linotype" w:cs="Palatino Linotype"/>
          <w:i/>
          <w:iCs/>
        </w:rPr>
        <w:t>"NO ENTREGA LA INFORMACIÓN SOLICITADA ES INFORMAICÓN PUBLICA LO SOCILITADA Y FUE UN EVENTO EVIDENTE Y PUBLICO" (Sic)</w:t>
      </w:r>
    </w:p>
    <w:p w:rsidR="006E213F" w:rsidRDefault="006E213F" w:rsidP="00366576">
      <w:pPr>
        <w:spacing w:line="360" w:lineRule="auto"/>
        <w:ind w:right="-28"/>
        <w:jc w:val="both"/>
        <w:rPr>
          <w:rFonts w:ascii="Palatino Linotype" w:eastAsia="Palatino Linotype" w:hAnsi="Palatino Linotype" w:cs="Palatino Linotype"/>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color w:val="000000"/>
        </w:rPr>
        <w:t xml:space="preserve">Ley de Transparencia y Acceso a la Información Pública del Estado de México y Municipios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turna</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b/>
          <w:bCs/>
          <w:color w:val="000000"/>
        </w:rPr>
        <w:t xml:space="preserve">Comisionada María del Rosario Mejía Ayala, </w:t>
      </w:r>
      <w:r>
        <w:rPr>
          <w:rFonts w:ascii="Palatino Linotype" w:eastAsia="Palatino Linotype" w:hAnsi="Palatino Linotype" w:cs="Palatino Linotype"/>
        </w:rPr>
        <w:t xml:space="preserve">para </w:t>
      </w:r>
      <w:r>
        <w:rPr>
          <w:rFonts w:ascii="Palatino Linotype" w:eastAsia="Palatino Linotype" w:hAnsi="Palatino Linotype" w:cs="Palatino Linotype"/>
          <w:color w:val="000000"/>
        </w:rPr>
        <w:t xml:space="preserve">su análisis. </w:t>
      </w: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La</w:t>
      </w:r>
      <w:r>
        <w:rPr>
          <w:rFonts w:ascii="Palatino Linotype" w:eastAsia="Palatino Linotype" w:hAnsi="Palatino Linotype" w:cs="Palatino Linotype"/>
          <w:color w:val="000000"/>
        </w:rPr>
        <w:t xml:space="preserve"> Comisionad</w:t>
      </w:r>
      <w:r>
        <w:rPr>
          <w:rFonts w:ascii="Palatino Linotype" w:eastAsia="Palatino Linotype" w:hAnsi="Palatino Linotype" w:cs="Palatino Linotype"/>
        </w:rPr>
        <w:t>a</w:t>
      </w:r>
      <w:r>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 </w:t>
      </w:r>
      <w:r>
        <w:rPr>
          <w:rFonts w:ascii="Palatino Linotype" w:eastAsia="Palatino Linotype" w:hAnsi="Palatino Linotype" w:cs="Palatino Linotype"/>
          <w:b/>
          <w:bCs/>
          <w:color w:val="000000"/>
        </w:rPr>
        <w:t>treinta de enero de dos mil veintiséis</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 </w:t>
      </w:r>
    </w:p>
    <w:p w:rsidR="006E213F" w:rsidRDefault="006E213F" w:rsidP="00366576">
      <w:pPr>
        <w:pBdr>
          <w:top w:val="nil"/>
          <w:left w:val="nil"/>
          <w:bottom w:val="nil"/>
          <w:right w:val="nil"/>
          <w:between w:val="nil"/>
        </w:pBdr>
        <w:ind w:left="720" w:right="-28"/>
        <w:jc w:val="both"/>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las constancias del expediente electrónico SAIMEX se advierte que el Recurrente no realizó manifestaciones que a su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por su parte, el Sujeto Obligado entregó informe justificado el </w:t>
      </w:r>
      <w:r>
        <w:rPr>
          <w:rFonts w:ascii="Palatino Linotype" w:eastAsia="Palatino Linotype" w:hAnsi="Palatino Linotype" w:cs="Palatino Linotype"/>
          <w:b/>
          <w:bCs/>
          <w:color w:val="000000"/>
        </w:rPr>
        <w:t>cuatro, cinco, once, trece, diecisiete, veintiséis de febrero y doce de marzo de dos mil veintiséis</w:t>
      </w:r>
      <w:r>
        <w:rPr>
          <w:rFonts w:ascii="Palatino Linotype" w:eastAsia="Palatino Linotype" w:hAnsi="Palatino Linotype" w:cs="Palatino Linotype"/>
          <w:color w:val="000000"/>
        </w:rPr>
        <w:t xml:space="preserve">, mismo que se puso a la vista del Recurrente el </w:t>
      </w:r>
      <w:r>
        <w:rPr>
          <w:rFonts w:ascii="Palatino Linotype" w:eastAsia="Palatino Linotype" w:hAnsi="Palatino Linotype" w:cs="Palatino Linotype"/>
          <w:b/>
          <w:bCs/>
          <w:color w:val="000000"/>
        </w:rPr>
        <w:t xml:space="preserve">doce de marzo de dos mil veintiséis </w:t>
      </w:r>
      <w:r>
        <w:rPr>
          <w:rFonts w:ascii="Palatino Linotype" w:eastAsia="Palatino Linotype" w:hAnsi="Palatino Linotype" w:cs="Palatino Linotype"/>
          <w:color w:val="000000"/>
        </w:rPr>
        <w:t>y que consta de los archivos que se describen enseguida:</w:t>
      </w:r>
    </w:p>
    <w:p w:rsidR="006E213F" w:rsidRDefault="00875722" w:rsidP="00366576">
      <w:pPr>
        <w:numPr>
          <w:ilvl w:val="0"/>
          <w:numId w:val="5"/>
        </w:numPr>
        <w:pBdr>
          <w:top w:val="nil"/>
          <w:left w:val="nil"/>
          <w:bottom w:val="nil"/>
          <w:right w:val="nil"/>
          <w:between w:val="nil"/>
        </w:pBdr>
        <w:spacing w:line="360" w:lineRule="auto"/>
        <w:ind w:right="-28"/>
        <w:rPr>
          <w:rFonts w:ascii="Palatino Linotype" w:eastAsia="Palatino Linotype" w:hAnsi="Palatino Linotype" w:cs="Palatino Linotype"/>
          <w:color w:val="000000"/>
        </w:rPr>
      </w:pPr>
      <w:hyperlink r:id="rId15">
        <w:r w:rsidR="007426DB">
          <w:rPr>
            <w:rFonts w:ascii="Palatino Linotype" w:eastAsia="Palatino Linotype" w:hAnsi="Palatino Linotype" w:cs="Palatino Linotype"/>
            <w:b/>
            <w:bCs/>
            <w:color w:val="000000"/>
            <w:u w:val="single"/>
          </w:rPr>
          <w:t>1148-2025-TESO.pdf</w:t>
        </w:r>
      </w:hyperlink>
      <w:r w:rsidR="007426DB">
        <w:rPr>
          <w:rFonts w:ascii="Palatino Linotype" w:eastAsia="Palatino Linotype" w:hAnsi="Palatino Linotype" w:cs="Palatino Linotype"/>
          <w:color w:val="000000"/>
        </w:rPr>
        <w:t>: oficio del Tesorero Municipal quien ratificó su respuesta.</w:t>
      </w:r>
    </w:p>
    <w:p w:rsidR="006E213F" w:rsidRDefault="00875722" w:rsidP="00366576">
      <w:pPr>
        <w:numPr>
          <w:ilvl w:val="0"/>
          <w:numId w:val="5"/>
        </w:numPr>
        <w:pBdr>
          <w:top w:val="nil"/>
          <w:left w:val="nil"/>
          <w:bottom w:val="nil"/>
          <w:right w:val="nil"/>
          <w:between w:val="nil"/>
        </w:pBdr>
        <w:spacing w:line="360" w:lineRule="auto"/>
        <w:ind w:right="-28"/>
        <w:rPr>
          <w:rFonts w:ascii="Palatino Linotype" w:eastAsia="Palatino Linotype" w:hAnsi="Palatino Linotype" w:cs="Palatino Linotype"/>
          <w:color w:val="000000"/>
        </w:rPr>
      </w:pPr>
      <w:hyperlink r:id="rId16">
        <w:r w:rsidR="007426DB">
          <w:rPr>
            <w:rFonts w:ascii="Palatino Linotype" w:eastAsia="Palatino Linotype" w:hAnsi="Palatino Linotype" w:cs="Palatino Linotype"/>
            <w:b/>
            <w:bCs/>
            <w:color w:val="000000"/>
            <w:u w:val="single"/>
          </w:rPr>
          <w:t>1148-2026-DGSEGyPROT.pdf</w:t>
        </w:r>
      </w:hyperlink>
      <w:r w:rsidR="007426DB">
        <w:rPr>
          <w:rFonts w:ascii="Palatino Linotype" w:eastAsia="Palatino Linotype" w:hAnsi="Palatino Linotype" w:cs="Palatino Linotype"/>
          <w:color w:val="000000"/>
        </w:rPr>
        <w:t xml:space="preserve">: Oficio de la Dirección General de Seguridad y Protección quien ratificó su respuesta. </w:t>
      </w:r>
    </w:p>
    <w:p w:rsidR="006E213F" w:rsidRDefault="00875722" w:rsidP="00366576">
      <w:pPr>
        <w:numPr>
          <w:ilvl w:val="0"/>
          <w:numId w:val="5"/>
        </w:numPr>
        <w:pBdr>
          <w:top w:val="nil"/>
          <w:left w:val="nil"/>
          <w:bottom w:val="nil"/>
          <w:right w:val="nil"/>
          <w:between w:val="nil"/>
        </w:pBdr>
        <w:spacing w:line="360" w:lineRule="auto"/>
        <w:ind w:right="-28"/>
        <w:rPr>
          <w:rFonts w:ascii="Palatino Linotype" w:eastAsia="Palatino Linotype" w:hAnsi="Palatino Linotype" w:cs="Palatino Linotype"/>
          <w:color w:val="000000"/>
        </w:rPr>
      </w:pPr>
      <w:hyperlink r:id="rId17">
        <w:r w:rsidR="007426DB">
          <w:rPr>
            <w:rFonts w:ascii="Palatino Linotype" w:eastAsia="Palatino Linotype" w:hAnsi="Palatino Linotype" w:cs="Palatino Linotype"/>
            <w:b/>
            <w:bCs/>
            <w:color w:val="000000"/>
            <w:u w:val="single"/>
          </w:rPr>
          <w:t>1148-2026-OIC.pdf</w:t>
        </w:r>
      </w:hyperlink>
      <w:r w:rsidR="007426DB">
        <w:rPr>
          <w:rFonts w:ascii="Palatino Linotype" w:eastAsia="Palatino Linotype" w:hAnsi="Palatino Linotype" w:cs="Palatino Linotype"/>
          <w:color w:val="000000"/>
        </w:rPr>
        <w:t xml:space="preserve">: oficio del Titular del Órgano de Control Interno Municipal quien ratificó su respuesta. </w:t>
      </w:r>
    </w:p>
    <w:p w:rsidR="006E213F" w:rsidRDefault="00875722" w:rsidP="00366576">
      <w:pPr>
        <w:numPr>
          <w:ilvl w:val="0"/>
          <w:numId w:val="5"/>
        </w:numPr>
        <w:pBdr>
          <w:top w:val="nil"/>
          <w:left w:val="nil"/>
          <w:bottom w:val="nil"/>
          <w:right w:val="nil"/>
          <w:between w:val="nil"/>
        </w:pBdr>
        <w:spacing w:line="360" w:lineRule="auto"/>
        <w:ind w:right="-28"/>
        <w:rPr>
          <w:rFonts w:ascii="Palatino Linotype" w:eastAsia="Palatino Linotype" w:hAnsi="Palatino Linotype" w:cs="Palatino Linotype"/>
          <w:color w:val="000000"/>
        </w:rPr>
      </w:pPr>
      <w:hyperlink r:id="rId18">
        <w:r w:rsidR="007426DB">
          <w:rPr>
            <w:rFonts w:ascii="Palatino Linotype" w:eastAsia="Palatino Linotype" w:hAnsi="Palatino Linotype" w:cs="Palatino Linotype"/>
            <w:b/>
            <w:bCs/>
            <w:color w:val="000000"/>
            <w:u w:val="single"/>
          </w:rPr>
          <w:t>1148-2026-DGA.pdf</w:t>
        </w:r>
      </w:hyperlink>
      <w:r w:rsidR="007426DB">
        <w:rPr>
          <w:rFonts w:ascii="Palatino Linotype" w:eastAsia="Palatino Linotype" w:hAnsi="Palatino Linotype" w:cs="Palatino Linotype"/>
          <w:color w:val="000000"/>
        </w:rPr>
        <w:t xml:space="preserve">: oficio de la Directora General de Administración quien ratificó su respuesta.  </w:t>
      </w:r>
    </w:p>
    <w:p w:rsidR="006E213F" w:rsidRDefault="00875722" w:rsidP="00366576">
      <w:pPr>
        <w:numPr>
          <w:ilvl w:val="0"/>
          <w:numId w:val="5"/>
        </w:numPr>
        <w:pBdr>
          <w:top w:val="nil"/>
          <w:left w:val="nil"/>
          <w:bottom w:val="nil"/>
          <w:right w:val="nil"/>
          <w:between w:val="nil"/>
        </w:pBdr>
        <w:spacing w:line="360" w:lineRule="auto"/>
        <w:ind w:right="-28"/>
        <w:rPr>
          <w:rFonts w:ascii="Palatino Linotype" w:eastAsia="Palatino Linotype" w:hAnsi="Palatino Linotype" w:cs="Palatino Linotype"/>
          <w:color w:val="000000"/>
        </w:rPr>
      </w:pPr>
      <w:hyperlink r:id="rId19">
        <w:r w:rsidR="007426DB">
          <w:rPr>
            <w:rFonts w:ascii="Palatino Linotype" w:eastAsia="Palatino Linotype" w:hAnsi="Palatino Linotype" w:cs="Palatino Linotype"/>
            <w:b/>
            <w:bCs/>
            <w:color w:val="000000"/>
            <w:u w:val="single"/>
          </w:rPr>
          <w:t>1148-2026-DGG.pdf</w:t>
        </w:r>
      </w:hyperlink>
      <w:r w:rsidR="007426DB">
        <w:rPr>
          <w:rFonts w:ascii="Palatino Linotype" w:eastAsia="Palatino Linotype" w:hAnsi="Palatino Linotype" w:cs="Palatino Linotype"/>
          <w:color w:val="000000"/>
        </w:rPr>
        <w:t xml:space="preserve">: oficio de la Directora General de Gobierno quien ratificó su respuesta. </w:t>
      </w:r>
    </w:p>
    <w:p w:rsidR="006E213F" w:rsidRDefault="00875722" w:rsidP="00366576">
      <w:pPr>
        <w:numPr>
          <w:ilvl w:val="0"/>
          <w:numId w:val="5"/>
        </w:numPr>
        <w:pBdr>
          <w:top w:val="nil"/>
          <w:left w:val="nil"/>
          <w:bottom w:val="nil"/>
          <w:right w:val="nil"/>
          <w:between w:val="nil"/>
        </w:pBdr>
        <w:spacing w:line="360" w:lineRule="auto"/>
        <w:ind w:right="-28"/>
        <w:rPr>
          <w:rFonts w:ascii="Palatino Linotype" w:eastAsia="Palatino Linotype" w:hAnsi="Palatino Linotype" w:cs="Palatino Linotype"/>
          <w:color w:val="000000"/>
        </w:rPr>
      </w:pPr>
      <w:hyperlink r:id="rId20">
        <w:r w:rsidR="007426DB">
          <w:rPr>
            <w:rFonts w:ascii="Palatino Linotype" w:eastAsia="Palatino Linotype" w:hAnsi="Palatino Linotype" w:cs="Palatino Linotype"/>
            <w:b/>
            <w:bCs/>
            <w:color w:val="000000"/>
            <w:u w:val="single"/>
          </w:rPr>
          <w:t>Ratificación1148.pdf</w:t>
        </w:r>
      </w:hyperlink>
      <w:r w:rsidR="007426DB">
        <w:rPr>
          <w:rFonts w:ascii="Palatino Linotype" w:eastAsia="Palatino Linotype" w:hAnsi="Palatino Linotype" w:cs="Palatino Linotype"/>
          <w:color w:val="000000"/>
        </w:rPr>
        <w:t xml:space="preserve">: Oficio de la Titular de la Unidad de Transparencia quien señaló que se ratifican las respuestas de los servidores públicos habilitados. </w:t>
      </w:r>
    </w:p>
    <w:p w:rsidR="006E213F" w:rsidRDefault="00875722" w:rsidP="00366576">
      <w:pPr>
        <w:numPr>
          <w:ilvl w:val="0"/>
          <w:numId w:val="5"/>
        </w:numPr>
        <w:pBdr>
          <w:top w:val="nil"/>
          <w:left w:val="nil"/>
          <w:bottom w:val="nil"/>
          <w:right w:val="nil"/>
          <w:between w:val="nil"/>
        </w:pBdr>
        <w:spacing w:line="360" w:lineRule="auto"/>
        <w:ind w:right="-28"/>
        <w:rPr>
          <w:rFonts w:ascii="Palatino Linotype" w:eastAsia="Palatino Linotype" w:hAnsi="Palatino Linotype" w:cs="Palatino Linotype"/>
          <w:color w:val="000000"/>
        </w:rPr>
      </w:pPr>
      <w:hyperlink r:id="rId21">
        <w:r w:rsidR="007426DB">
          <w:rPr>
            <w:rFonts w:ascii="Palatino Linotype" w:eastAsia="Palatino Linotype" w:hAnsi="Palatino Linotype" w:cs="Palatino Linotype"/>
            <w:b/>
            <w:bCs/>
            <w:color w:val="000000"/>
            <w:u w:val="single"/>
          </w:rPr>
          <w:t>1148-2026-CJ.pdf</w:t>
        </w:r>
      </w:hyperlink>
      <w:r w:rsidR="007426DB">
        <w:rPr>
          <w:rFonts w:ascii="Palatino Linotype" w:eastAsia="Palatino Linotype" w:hAnsi="Palatino Linotype" w:cs="Palatino Linotype"/>
          <w:color w:val="000000"/>
        </w:rPr>
        <w:t xml:space="preserve">: oficio de la Consejería Jurídica en el que ratificó su respuesta. </w:t>
      </w:r>
    </w:p>
    <w:p w:rsidR="006E213F" w:rsidRDefault="00875722" w:rsidP="00366576">
      <w:pPr>
        <w:numPr>
          <w:ilvl w:val="0"/>
          <w:numId w:val="5"/>
        </w:numPr>
        <w:pBdr>
          <w:top w:val="nil"/>
          <w:left w:val="nil"/>
          <w:bottom w:val="nil"/>
          <w:right w:val="nil"/>
          <w:between w:val="nil"/>
        </w:pBdr>
        <w:spacing w:line="360" w:lineRule="auto"/>
        <w:ind w:right="-28"/>
        <w:rPr>
          <w:rFonts w:ascii="Palatino Linotype" w:eastAsia="Palatino Linotype" w:hAnsi="Palatino Linotype" w:cs="Palatino Linotype"/>
          <w:color w:val="000000"/>
        </w:rPr>
      </w:pPr>
      <w:hyperlink r:id="rId22">
        <w:r w:rsidR="007426DB">
          <w:rPr>
            <w:rFonts w:ascii="Palatino Linotype" w:eastAsia="Palatino Linotype" w:hAnsi="Palatino Linotype" w:cs="Palatino Linotype"/>
            <w:b/>
            <w:bCs/>
            <w:color w:val="000000"/>
            <w:u w:val="single"/>
          </w:rPr>
          <w:t>1148-ANEXOS-2026-CJ.pdf</w:t>
        </w:r>
      </w:hyperlink>
      <w:r w:rsidR="007426DB">
        <w:rPr>
          <w:rFonts w:ascii="Palatino Linotype" w:eastAsia="Palatino Linotype" w:hAnsi="Palatino Linotype" w:cs="Palatino Linotype"/>
          <w:color w:val="000000"/>
        </w:rPr>
        <w:t xml:space="preserve">: oficio del servidor público de la Consejería Jurídica, quien confirmó su respuesta. </w:t>
      </w:r>
    </w:p>
    <w:p w:rsidR="006E213F" w:rsidRDefault="00875722" w:rsidP="00366576">
      <w:pPr>
        <w:numPr>
          <w:ilvl w:val="0"/>
          <w:numId w:val="5"/>
        </w:numPr>
        <w:pBdr>
          <w:top w:val="nil"/>
          <w:left w:val="nil"/>
          <w:bottom w:val="nil"/>
          <w:right w:val="nil"/>
          <w:between w:val="nil"/>
        </w:pBdr>
        <w:spacing w:line="360" w:lineRule="auto"/>
        <w:ind w:right="-28"/>
        <w:rPr>
          <w:rFonts w:ascii="Palatino Linotype" w:eastAsia="Palatino Linotype" w:hAnsi="Palatino Linotype" w:cs="Palatino Linotype"/>
          <w:color w:val="000000"/>
        </w:rPr>
      </w:pPr>
      <w:hyperlink r:id="rId23">
        <w:r w:rsidR="007426DB">
          <w:rPr>
            <w:rFonts w:ascii="Palatino Linotype" w:eastAsia="Palatino Linotype" w:hAnsi="Palatino Linotype" w:cs="Palatino Linotype"/>
            <w:b/>
            <w:bCs/>
            <w:color w:val="000000"/>
            <w:u w:val="single"/>
          </w:rPr>
          <w:t>1148-2026-DGDE.pdf</w:t>
        </w:r>
      </w:hyperlink>
      <w:r w:rsidR="007426DB">
        <w:rPr>
          <w:rFonts w:ascii="Palatino Linotype" w:eastAsia="Palatino Linotype" w:hAnsi="Palatino Linotype" w:cs="Palatino Linotype"/>
          <w:color w:val="000000"/>
        </w:rPr>
        <w:t>: oficio de la Dirección General de Desarrollo Económico quien ratificó su respuesta.</w:t>
      </w:r>
    </w:p>
    <w:p w:rsidR="006E213F" w:rsidRDefault="00875722" w:rsidP="00366576">
      <w:pPr>
        <w:numPr>
          <w:ilvl w:val="0"/>
          <w:numId w:val="5"/>
        </w:numPr>
        <w:pBdr>
          <w:top w:val="nil"/>
          <w:left w:val="nil"/>
          <w:bottom w:val="nil"/>
          <w:right w:val="nil"/>
          <w:between w:val="nil"/>
        </w:pBdr>
        <w:spacing w:line="360" w:lineRule="auto"/>
        <w:ind w:right="-28"/>
        <w:rPr>
          <w:rFonts w:ascii="Palatino Linotype" w:eastAsia="Palatino Linotype" w:hAnsi="Palatino Linotype" w:cs="Palatino Linotype"/>
          <w:color w:val="000000"/>
        </w:rPr>
      </w:pPr>
      <w:hyperlink r:id="rId24">
        <w:r w:rsidR="007426DB">
          <w:rPr>
            <w:rFonts w:ascii="Palatino Linotype" w:eastAsia="Palatino Linotype" w:hAnsi="Palatino Linotype" w:cs="Palatino Linotype"/>
            <w:b/>
            <w:bCs/>
            <w:color w:val="000000"/>
            <w:u w:val="single"/>
          </w:rPr>
          <w:t>1148-2026-SA.pdf</w:t>
        </w:r>
      </w:hyperlink>
      <w:r w:rsidR="007426DB">
        <w:rPr>
          <w:rFonts w:ascii="Palatino Linotype" w:eastAsia="Palatino Linotype" w:hAnsi="Palatino Linotype" w:cs="Palatino Linotype"/>
          <w:color w:val="000000"/>
        </w:rPr>
        <w:t xml:space="preserve">: oficio del Secretario del Ayuntamiento quien ratificó su respuesta. </w:t>
      </w:r>
    </w:p>
    <w:p w:rsidR="006E213F" w:rsidRDefault="006E213F" w:rsidP="00366576">
      <w:pPr>
        <w:pBdr>
          <w:top w:val="nil"/>
          <w:left w:val="nil"/>
          <w:bottom w:val="nil"/>
          <w:right w:val="nil"/>
          <w:between w:val="nil"/>
        </w:pBdr>
        <w:spacing w:line="360" w:lineRule="auto"/>
        <w:ind w:left="1080" w:right="-28"/>
        <w:jc w:val="both"/>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veintinueve de mayo de dos mil veintiséis</w:t>
      </w:r>
      <w:r>
        <w:rPr>
          <w:rFonts w:ascii="Palatino Linotype" w:eastAsia="Palatino Linotype" w:hAnsi="Palatino Linotype" w:cs="Palatino Linotype"/>
          <w:color w:val="000000"/>
        </w:rPr>
        <w:t xml:space="preserve">, se notificó el acuerdo mediante el cual se aprobó la ampliación de plazo para emitir resolución. </w:t>
      </w: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Pr="00763C65"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decretó el cierre de instrucción mediante el acuerdo del </w:t>
      </w:r>
      <w:r>
        <w:rPr>
          <w:rFonts w:ascii="Palatino Linotype" w:eastAsia="Palatino Linotype" w:hAnsi="Palatino Linotype" w:cs="Palatino Linotype"/>
          <w:b/>
          <w:bCs/>
          <w:color w:val="000000"/>
        </w:rPr>
        <w:t xml:space="preserve">dieciocho de junio de dos mil veintiséis. </w:t>
      </w:r>
    </w:p>
    <w:p w:rsidR="00763C65" w:rsidRDefault="00763C65" w:rsidP="00763C65">
      <w:pPr>
        <w:pStyle w:val="Prrafodelista"/>
        <w:rPr>
          <w:rFonts w:ascii="Palatino Linotype" w:eastAsia="Palatino Linotype" w:hAnsi="Palatino Linotype" w:cs="Palatino Linotype"/>
          <w:color w:val="000000"/>
        </w:rPr>
      </w:pPr>
    </w:p>
    <w:p w:rsidR="00763C65" w:rsidRDefault="00763C65" w:rsidP="00763C6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7426DB" w:rsidP="00366576">
      <w:pPr>
        <w:spacing w:line="360" w:lineRule="auto"/>
        <w:ind w:right="-28"/>
        <w:jc w:val="center"/>
        <w:rPr>
          <w:rFonts w:ascii="Palatino Linotype" w:eastAsia="Palatino Linotype" w:hAnsi="Palatino Linotype" w:cs="Palatino Linotype"/>
        </w:rPr>
      </w:pPr>
      <w:bookmarkStart w:id="3" w:name="_heading=h.1fob9te" w:colFirst="0" w:colLast="0"/>
      <w:bookmarkEnd w:id="3"/>
      <w:r>
        <w:rPr>
          <w:rFonts w:ascii="Palatino Linotype" w:eastAsia="Palatino Linotype" w:hAnsi="Palatino Linotype" w:cs="Palatino Linotype"/>
          <w:b/>
          <w:bCs/>
        </w:rPr>
        <w:t>C O N S I D E R A N D O</w:t>
      </w:r>
    </w:p>
    <w:p w:rsidR="006E213F" w:rsidRDefault="006E213F" w:rsidP="00366576">
      <w:pPr>
        <w:spacing w:line="360" w:lineRule="auto"/>
        <w:ind w:right="-28"/>
        <w:jc w:val="both"/>
        <w:rPr>
          <w:rFonts w:ascii="Palatino Linotype" w:eastAsia="Palatino Linotype" w:hAnsi="Palatino Linotype" w:cs="Palatino Linotype"/>
        </w:rPr>
      </w:pPr>
    </w:p>
    <w:p w:rsidR="006E213F" w:rsidRDefault="007426DB" w:rsidP="00366576">
      <w:pPr>
        <w:spacing w:line="360" w:lineRule="auto"/>
        <w:ind w:right="-28"/>
        <w:jc w:val="both"/>
        <w:rPr>
          <w:rFonts w:ascii="Palatino Linotype" w:eastAsia="Palatino Linotype" w:hAnsi="Palatino Linotype" w:cs="Palatino Linotype"/>
          <w:b/>
          <w:bCs/>
        </w:rPr>
      </w:pPr>
      <w:bookmarkStart w:id="4" w:name="_heading=h.3znysh7" w:colFirst="0" w:colLast="0"/>
      <w:bookmarkEnd w:id="4"/>
      <w:r>
        <w:rPr>
          <w:rFonts w:ascii="Palatino Linotype" w:eastAsia="Palatino Linotype" w:hAnsi="Palatino Linotype" w:cs="Palatino Linotype"/>
          <w:b/>
          <w:bCs/>
        </w:rPr>
        <w:t>PRIMERO. De la competencia</w:t>
      </w:r>
    </w:p>
    <w:p w:rsidR="006E213F" w:rsidRDefault="007426DB" w:rsidP="00366576">
      <w:pPr>
        <w:numPr>
          <w:ilvl w:val="0"/>
          <w:numId w:val="3"/>
        </w:numPr>
        <w:pBdr>
          <w:top w:val="nil"/>
          <w:left w:val="nil"/>
          <w:bottom w:val="nil"/>
          <w:right w:val="nil"/>
          <w:between w:val="nil"/>
        </w:pBdr>
        <w:spacing w:before="240"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w:t>
      </w:r>
      <w:r>
        <w:rPr>
          <w:rFonts w:ascii="Palatino Linotype" w:eastAsia="Palatino Linotype" w:hAnsi="Palatino Linotype" w:cs="Palatino Linotype"/>
          <w:color w:val="000000"/>
        </w:rPr>
        <w:lastRenderedPageBreak/>
        <w:t xml:space="preserve">de México y Municipios; y 7, 9 fracciones I y XXIII, y 11 del Reglamento Interior del Instituto de Transparencia, Acceso a la Información Pública y Protección de Datos Personales del Estado de México y Municipios. </w:t>
      </w: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7426DB" w:rsidP="00366576">
      <w:pPr>
        <w:keepNext/>
        <w:keepLines/>
        <w:spacing w:line="360" w:lineRule="auto"/>
        <w:ind w:right="-28"/>
        <w:jc w:val="both"/>
        <w:rPr>
          <w:rFonts w:ascii="Palatino Linotype" w:eastAsia="Palatino Linotype" w:hAnsi="Palatino Linotype" w:cs="Palatino Linotype"/>
          <w:b/>
          <w:bCs/>
        </w:rPr>
      </w:pPr>
      <w:bookmarkStart w:id="5" w:name="_heading=h.2et92p0" w:colFirst="0" w:colLast="0"/>
      <w:bookmarkEnd w:id="5"/>
      <w:r>
        <w:rPr>
          <w:rFonts w:ascii="Palatino Linotype" w:eastAsia="Palatino Linotype" w:hAnsi="Palatino Linotype" w:cs="Palatino Linotype"/>
          <w:b/>
          <w:bCs/>
        </w:rPr>
        <w:t>SEGUNDO. De la oportunidad y procedencia.</w:t>
      </w: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medio de impugnación fue presentado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respuesta a la solicitud el </w:t>
      </w:r>
      <w:r>
        <w:rPr>
          <w:rFonts w:ascii="Palatino Linotype" w:eastAsia="Palatino Linotype" w:hAnsi="Palatino Linotype" w:cs="Palatino Linotype"/>
          <w:b/>
          <w:bCs/>
          <w:color w:val="000000"/>
        </w:rPr>
        <w:t>veintiséis de enero de dos mil veintiséis</w:t>
      </w:r>
      <w:r>
        <w:rPr>
          <w:rFonts w:ascii="Palatino Linotype" w:eastAsia="Palatino Linotype" w:hAnsi="Palatino Linotype" w:cs="Palatino Linotype"/>
          <w:color w:val="000000"/>
        </w:rPr>
        <w:t>, de tal forma que el plazo para interponer el recurso de revisión transcurrió del</w:t>
      </w:r>
      <w:r>
        <w:rPr>
          <w:rFonts w:ascii="Palatino Linotype" w:eastAsia="Palatino Linotype" w:hAnsi="Palatino Linotype" w:cs="Palatino Linotype"/>
          <w:b/>
          <w:bCs/>
          <w:color w:val="000000"/>
        </w:rPr>
        <w:t xml:space="preserve"> veintisiete de enero al diecisiete de febrero de dos mil veintiséis</w:t>
      </w:r>
      <w:r>
        <w:rPr>
          <w:rFonts w:ascii="Palatino Linotype" w:eastAsia="Palatino Linotype" w:hAnsi="Palatino Linotype" w:cs="Palatino Linotype"/>
          <w:color w:val="000000"/>
        </w:rPr>
        <w:t xml:space="preserve">; en consecuencia, presentó su inconformidad el día </w:t>
      </w:r>
      <w:r>
        <w:rPr>
          <w:rFonts w:ascii="Palatino Linotype" w:eastAsia="Palatino Linotype" w:hAnsi="Palatino Linotype" w:cs="Palatino Linotype"/>
          <w:b/>
          <w:bCs/>
          <w:color w:val="000000"/>
        </w:rPr>
        <w:t>veintiocho de enero de dos mil veintiséis</w:t>
      </w:r>
      <w:r>
        <w:rPr>
          <w:rFonts w:ascii="Palatino Linotype" w:eastAsia="Palatino Linotype" w:hAnsi="Palatino Linotype" w:cs="Palatino Linotype"/>
          <w:color w:val="000000"/>
        </w:rPr>
        <w:t xml:space="preserve">, por lo que se encuentra dentro de los márgenes temporales previstos en el artículo 178 de la </w:t>
      </w:r>
      <w:r>
        <w:rPr>
          <w:rFonts w:ascii="Palatino Linotype" w:eastAsia="Palatino Linotype" w:hAnsi="Palatino Linotype" w:cs="Palatino Linotype"/>
          <w:b/>
          <w:bCs/>
          <w:color w:val="000000"/>
        </w:rPr>
        <w:t xml:space="preserve">Ley de Transparencia y Acceso a la Información Pública del Estado de México y Municipios </w:t>
      </w:r>
      <w:r>
        <w:rPr>
          <w:rFonts w:ascii="Palatino Linotype" w:eastAsia="Palatino Linotype" w:hAnsi="Palatino Linotype" w:cs="Palatino Linotype"/>
          <w:color w:val="000000"/>
        </w:rPr>
        <w:t>vigente.</w:t>
      </w: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7426DB" w:rsidP="00366576">
      <w:pPr>
        <w:numPr>
          <w:ilvl w:val="0"/>
          <w:numId w:val="3"/>
        </w:numPr>
        <w:spacing w:line="360" w:lineRule="auto"/>
        <w:ind w:left="0" w:right="-2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otra parte, de la revisión al expediente electrónico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no proporciona su nombre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6E213F" w:rsidRDefault="006E213F" w:rsidP="00366576">
      <w:pPr>
        <w:pBdr>
          <w:top w:val="nil"/>
          <w:left w:val="nil"/>
          <w:bottom w:val="nil"/>
          <w:right w:val="nil"/>
          <w:between w:val="nil"/>
        </w:pBdr>
        <w:ind w:right="-28"/>
        <w:jc w:val="both"/>
        <w:rPr>
          <w:rFonts w:ascii="Palatino Linotype" w:eastAsia="Palatino Linotype" w:hAnsi="Palatino Linotype" w:cs="Palatino Linotype"/>
          <w:color w:val="000000"/>
        </w:rPr>
      </w:pPr>
    </w:p>
    <w:p w:rsidR="006E213F" w:rsidRDefault="007426DB" w:rsidP="00366576">
      <w:pPr>
        <w:numPr>
          <w:ilvl w:val="0"/>
          <w:numId w:val="3"/>
        </w:numPr>
        <w:spacing w:line="360" w:lineRule="auto"/>
        <w:ind w:left="0" w:right="-28"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6E213F" w:rsidRDefault="006E213F" w:rsidP="00366576">
      <w:pPr>
        <w:pBdr>
          <w:top w:val="nil"/>
          <w:left w:val="nil"/>
          <w:bottom w:val="nil"/>
          <w:right w:val="nil"/>
          <w:between w:val="nil"/>
        </w:pBdr>
        <w:ind w:right="-28"/>
        <w:jc w:val="both"/>
        <w:rPr>
          <w:rFonts w:ascii="Palatino Linotype" w:eastAsia="Palatino Linotype" w:hAnsi="Palatino Linotype" w:cs="Palatino Linotype"/>
          <w:color w:val="000000"/>
        </w:rPr>
      </w:pPr>
    </w:p>
    <w:p w:rsidR="006E213F" w:rsidRDefault="007426DB" w:rsidP="00366576">
      <w:pPr>
        <w:numPr>
          <w:ilvl w:val="0"/>
          <w:numId w:val="3"/>
        </w:numPr>
        <w:spacing w:line="360" w:lineRule="auto"/>
        <w:ind w:left="0" w:right="-28" w:firstLine="0"/>
        <w:jc w:val="both"/>
        <w:rPr>
          <w:rFonts w:ascii="Palatino Linotype" w:eastAsia="Palatino Linotype" w:hAnsi="Palatino Linotype" w:cs="Palatino Linotype"/>
        </w:rPr>
      </w:pPr>
      <w:r>
        <w:rPr>
          <w:rFonts w:ascii="Palatino Linotype" w:eastAsia="Palatino Linotype" w:hAnsi="Palatino Linotype" w:cs="Palatino Linotype"/>
        </w:rPr>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6E213F" w:rsidRDefault="006E213F" w:rsidP="00366576">
      <w:pPr>
        <w:pBdr>
          <w:top w:val="nil"/>
          <w:left w:val="nil"/>
          <w:bottom w:val="nil"/>
          <w:right w:val="nil"/>
          <w:between w:val="nil"/>
        </w:pBdr>
        <w:ind w:right="-28"/>
        <w:jc w:val="both"/>
        <w:rPr>
          <w:rFonts w:ascii="Palatino Linotype" w:eastAsia="Palatino Linotype" w:hAnsi="Palatino Linotype" w:cs="Palatino Linotype"/>
          <w:color w:val="000000"/>
        </w:rPr>
      </w:pPr>
    </w:p>
    <w:p w:rsidR="006E213F" w:rsidRDefault="007426DB" w:rsidP="00366576">
      <w:pPr>
        <w:numPr>
          <w:ilvl w:val="0"/>
          <w:numId w:val="3"/>
        </w:numPr>
        <w:spacing w:line="360" w:lineRule="auto"/>
        <w:ind w:left="0" w:right="-28" w:firstLine="0"/>
        <w:jc w:val="both"/>
        <w:rPr>
          <w:rFonts w:ascii="Palatino Linotype" w:eastAsia="Palatino Linotype" w:hAnsi="Palatino Linotype" w:cs="Palatino Linotype"/>
        </w:rPr>
      </w:pPr>
      <w:r>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6E213F" w:rsidRDefault="006E213F" w:rsidP="00366576">
      <w:pPr>
        <w:pBdr>
          <w:top w:val="nil"/>
          <w:left w:val="nil"/>
          <w:bottom w:val="nil"/>
          <w:right w:val="nil"/>
          <w:between w:val="nil"/>
        </w:pBdr>
        <w:ind w:right="-28"/>
        <w:jc w:val="both"/>
        <w:rPr>
          <w:rFonts w:ascii="Palatino Linotype" w:eastAsia="Palatino Linotype" w:hAnsi="Palatino Linotype" w:cs="Palatino Linotype"/>
          <w:color w:val="000000"/>
        </w:rPr>
      </w:pPr>
    </w:p>
    <w:p w:rsidR="006E213F" w:rsidRDefault="007426DB" w:rsidP="00366576">
      <w:pPr>
        <w:numPr>
          <w:ilvl w:val="0"/>
          <w:numId w:val="3"/>
        </w:numPr>
        <w:spacing w:line="360" w:lineRule="auto"/>
        <w:ind w:left="0" w:right="-28" w:firstLine="0"/>
        <w:jc w:val="both"/>
        <w:rPr>
          <w:rFonts w:ascii="Palatino Linotype" w:eastAsia="Palatino Linotype" w:hAnsi="Palatino Linotype" w:cs="Palatino Linotype"/>
        </w:rPr>
      </w:pPr>
      <w:r>
        <w:rPr>
          <w:rFonts w:ascii="Palatino Linotype" w:eastAsia="Palatino Linotype" w:hAnsi="Palatino Linotype" w:cs="Palatino Linotype"/>
        </w:rPr>
        <w:t>Por lo que el nombre del solicitante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6E213F" w:rsidRDefault="006E213F" w:rsidP="00366576">
      <w:pPr>
        <w:ind w:right="-28"/>
        <w:jc w:val="both"/>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E213F" w:rsidRDefault="007426DB" w:rsidP="00366576">
      <w:pPr>
        <w:pStyle w:val="Ttulo1"/>
        <w:spacing w:line="360" w:lineRule="auto"/>
        <w:ind w:right="-28"/>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TERCERO. Del planteamiento de la Litis</w:t>
      </w: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particular solicitó, referente a la asistencia de los servidores públicos a la denominada marcha denominada “Proyecto 21”, lo siguiente:</w:t>
      </w:r>
    </w:p>
    <w:p w:rsidR="006E213F" w:rsidRDefault="007426DB" w:rsidP="00366576">
      <w:pPr>
        <w:numPr>
          <w:ilvl w:val="1"/>
          <w:numId w:val="3"/>
        </w:numPr>
        <w:pBdr>
          <w:top w:val="nil"/>
          <w:left w:val="nil"/>
          <w:bottom w:val="nil"/>
          <w:right w:val="nil"/>
          <w:between w:val="nil"/>
        </w:pBdr>
        <w:spacing w:line="360" w:lineRule="auto"/>
        <w:ind w:left="1418" w:right="-28" w:hanging="28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Oficios mediante los cuales el Presidente Municipal, todos los integrantes del Cabildo, directores generales, directores de área, coordinadores, subdirectores, jefes de departamento y todos los servidores públicos, sindicalizados o no sindicalizados, hayan pedido permiso al Cabildo o a la Dirección General de Administración para participar en la marcha denominada “Proyecto 21”;</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Recibo de nómina donde conste el descuento del día correspondiente; </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Se solicita también identificar qué oficinas dejaron de brindar servicio el día 03 de diciembre por la asistencia de su personal a la marcha, específicamente: la Unidad de Transparencia, la Contraloría Municipal, la Coordinación Jurídica en su área de Conciliación, la Dirección de Desarrollo Económico, la Dirección de Gobierno y la Dirección General de Administración. </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De las áreas señaladas en el párrafo anterior, se requiere todas las actas o documentos que acrediten que el personal laboró la jornada completa. </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Oficios, circulares o comunicados mediante los cuales los servidores públicos y autoridades auxiliares manifestaron su conformidad para asistir a la marcha;</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 Oficio emitido por el sindicato donde presuntamente se obliga al personal sindicalizado a asistir a la marcha, así como los documentos que acrediten los </w:t>
      </w:r>
      <w:r>
        <w:rPr>
          <w:rFonts w:ascii="Palatino Linotype" w:eastAsia="Palatino Linotype" w:hAnsi="Palatino Linotype" w:cs="Palatino Linotype"/>
          <w:color w:val="000000"/>
        </w:rPr>
        <w:lastRenderedPageBreak/>
        <w:t>descuentos o, en su caso, las autorizaciones otorgadas para participar en la movilización, incluyendo las cartas de aceptación de cada servidor público por área;</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Presupuesto asignado para la marcha y para la movilización de participantes, el pago realizado al transporte público con los recibos correspondientes, el número de autobuses utilizados, la empresa o empresas contratadas, y cualquier documento adicional que acredite estos gastos;</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Oficio mediante el cual el Presidente Municipal informó a la Gobernadora y a la Presidenta de la República sobre la realización de la marcha en día y horario laboral, así como la autorización correspondiente;</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Acta de Cabildo donde se apruebe el cierre de oficinas, el uso de recursos públicos y la participación en la marcha con fines políticos, así como los permisos para el cierre de calles, indicando qué vialidades fueron bloqueadas, cuántos policías municipales participaron, cuántas patrullas y motocicletas se utilizaron para el resguardo, y el nombre, colonia y delegación de todas las autoridades auxiliares que asistieron;</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 Listado completo de las más de 10 mil personas que se afirma participaron;</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Evidencia fotográfica de la denominada “mega marcha”, incluyendo las imágenes publicadas por el Presidente Municipal, titulares, directores, coordinadores o servidores públicos en sus redes sociales;</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Copia de las fotografías, publicaciones y mensajes utilizados para la convocatoria, así como la propia convocatoria;</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Información sobre las acciones realizadas por la Contraloría Interna respecto a estos hechos que pudieran constituir actos de corrupción y desvío de recursos, así como las medidas adoptadas contra los servidores públicos por el cierre de </w:t>
      </w:r>
      <w:r>
        <w:rPr>
          <w:rFonts w:ascii="Palatino Linotype" w:eastAsia="Palatino Linotype" w:hAnsi="Palatino Linotype" w:cs="Palatino Linotype"/>
          <w:color w:val="000000"/>
        </w:rPr>
        <w:lastRenderedPageBreak/>
        <w:t>oficinas y por obligar al personal incluido el de la propia Contraloría a asistir en día y horario laboral;</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Oficio mediante el cual el Presidente Municipal notificó a la Contraloría sobre la marcha y la respuesta emitida por ésta, así como del Comité de Participación Ciudadana y del Comité Coordinador del Sistema Anticorrupción en relación con estos hechos.</w:t>
      </w:r>
    </w:p>
    <w:p w:rsidR="006E213F" w:rsidRDefault="006E213F" w:rsidP="00366576">
      <w:pPr>
        <w:pBdr>
          <w:top w:val="nil"/>
          <w:left w:val="nil"/>
          <w:bottom w:val="nil"/>
          <w:right w:val="nil"/>
          <w:between w:val="nil"/>
        </w:pBdr>
        <w:spacing w:line="360" w:lineRule="auto"/>
        <w:ind w:left="1440" w:right="-28"/>
        <w:jc w:val="both"/>
        <w:rPr>
          <w:rFonts w:ascii="Palatino Linotype" w:eastAsia="Palatino Linotype" w:hAnsi="Palatino Linotype" w:cs="Palatino Linotype"/>
          <w:i/>
          <w:iCs/>
          <w:color w:val="000000"/>
        </w:rPr>
      </w:pPr>
    </w:p>
    <w:p w:rsidR="006E213F" w:rsidRDefault="007426DB" w:rsidP="00366576">
      <w:pPr>
        <w:numPr>
          <w:ilvl w:val="0"/>
          <w:numId w:val="3"/>
        </w:numPr>
        <w:spacing w:line="360" w:lineRule="auto"/>
        <w:ind w:left="0" w:right="-2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respuesta, el Sujeto Obligado entregó diversa documentación para colmar el requerimiento del Recurrente. Posteriormente, el particular se conformó por la negativa de la información.  </w:t>
      </w:r>
    </w:p>
    <w:p w:rsidR="006E213F" w:rsidRDefault="006E213F" w:rsidP="00366576">
      <w:pPr>
        <w:spacing w:line="360" w:lineRule="auto"/>
        <w:ind w:right="-28"/>
        <w:jc w:val="both"/>
        <w:rPr>
          <w:rFonts w:ascii="Palatino Linotype" w:eastAsia="Palatino Linotype" w:hAnsi="Palatino Linotype" w:cs="Palatino Linotype"/>
        </w:rPr>
      </w:pPr>
    </w:p>
    <w:p w:rsidR="006E213F" w:rsidRDefault="007426DB" w:rsidP="00366576">
      <w:pPr>
        <w:numPr>
          <w:ilvl w:val="0"/>
          <w:numId w:val="3"/>
        </w:numPr>
        <w:spacing w:line="360" w:lineRule="auto"/>
        <w:ind w:left="0" w:right="-2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I de la Ley de Transparencia y Acceso a la Información Pública del Estado de México y Municipios; que establece la negativa de la información.  </w:t>
      </w:r>
    </w:p>
    <w:p w:rsidR="006E213F" w:rsidRDefault="007426DB" w:rsidP="00366576">
      <w:pPr>
        <w:pStyle w:val="Ttulo1"/>
        <w:spacing w:line="360" w:lineRule="auto"/>
        <w:ind w:right="-28"/>
        <w:jc w:val="both"/>
        <w:rPr>
          <w:rFonts w:ascii="Palatino Linotype" w:eastAsia="Palatino Linotype" w:hAnsi="Palatino Linotype" w:cs="Palatino Linotype"/>
          <w:b/>
          <w:bCs/>
          <w:color w:val="000000"/>
          <w:sz w:val="24"/>
          <w:szCs w:val="24"/>
        </w:rPr>
      </w:pPr>
      <w:bookmarkStart w:id="6" w:name="_heading=h.3dy6vkm" w:colFirst="0" w:colLast="0"/>
      <w:bookmarkEnd w:id="6"/>
      <w:r>
        <w:rPr>
          <w:rFonts w:ascii="Palatino Linotype" w:eastAsia="Palatino Linotype" w:hAnsi="Palatino Linotype" w:cs="Palatino Linotype"/>
          <w:b/>
          <w:bCs/>
          <w:color w:val="000000"/>
          <w:sz w:val="24"/>
          <w:szCs w:val="24"/>
        </w:rPr>
        <w:t xml:space="preserve">CUARTO. Estudio y resolución del recurso de revisión. </w:t>
      </w:r>
    </w:p>
    <w:p w:rsidR="006E213F" w:rsidRDefault="007426DB" w:rsidP="00366576">
      <w:pPr>
        <w:numPr>
          <w:ilvl w:val="0"/>
          <w:numId w:val="3"/>
        </w:numPr>
        <w:pBdr>
          <w:top w:val="nil"/>
          <w:left w:val="nil"/>
          <w:bottom w:val="nil"/>
          <w:right w:val="nil"/>
          <w:between w:val="nil"/>
        </w:pBdr>
        <w:tabs>
          <w:tab w:val="left" w:pos="567"/>
        </w:tabs>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w:t>
      </w:r>
    </w:p>
    <w:p w:rsidR="006E213F" w:rsidRDefault="006E213F" w:rsidP="00366576">
      <w:pPr>
        <w:spacing w:line="360" w:lineRule="auto"/>
        <w:ind w:right="-28"/>
        <w:jc w:val="both"/>
        <w:rPr>
          <w:rFonts w:ascii="Palatino Linotype" w:eastAsia="Palatino Linotype" w:hAnsi="Palatino Linotype" w:cs="Palatino Linotype"/>
        </w:rPr>
      </w:pPr>
      <w:bookmarkStart w:id="7" w:name="_heading=h.4d34og8" w:colFirst="0" w:colLast="0"/>
      <w:bookmarkEnd w:id="7"/>
    </w:p>
    <w:p w:rsidR="006E213F" w:rsidRDefault="007426DB" w:rsidP="00366576">
      <w:pPr>
        <w:numPr>
          <w:ilvl w:val="0"/>
          <w:numId w:val="3"/>
        </w:numPr>
        <w:tabs>
          <w:tab w:val="left" w:pos="0"/>
          <w:tab w:val="left" w:pos="567"/>
        </w:tabs>
        <w:spacing w:after="240" w:line="360" w:lineRule="auto"/>
        <w:ind w:left="0" w:right="-28"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 xml:space="preserve">Así, este Instituto de Transparencia, de conformidad con los principios de eficacia y profesionalismo, procederá a verificar la información remitida por el </w:t>
      </w:r>
      <w:r>
        <w:rPr>
          <w:rFonts w:ascii="Palatino Linotype" w:eastAsia="Palatino Linotype" w:hAnsi="Palatino Linotype" w:cs="Palatino Linotype"/>
          <w:b/>
          <w:bCs/>
          <w:color w:val="000000"/>
        </w:rPr>
        <w:t>SUJETO OBLIGADO y</w:t>
      </w:r>
      <w:r>
        <w:rPr>
          <w:rFonts w:ascii="Palatino Linotype" w:eastAsia="Palatino Linotype" w:hAnsi="Palatino Linotype" w:cs="Palatino Linotype"/>
          <w:color w:val="000000"/>
        </w:rPr>
        <w:t xml:space="preserve"> las manifestaciones realizadas por el </w:t>
      </w:r>
      <w:r>
        <w:rPr>
          <w:rFonts w:ascii="Palatino Linotype" w:eastAsia="Palatino Linotype" w:hAnsi="Palatino Linotype" w:cs="Palatino Linotype"/>
          <w:b/>
          <w:bCs/>
        </w:rPr>
        <w:t>SOLICITANTE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Pr>
          <w:rFonts w:ascii="Palatino Linotype" w:eastAsia="Palatino Linotype" w:hAnsi="Palatino Linotype" w:cs="Palatino Linotype"/>
        </w:rPr>
        <w:t>Ahora bien, para efectos de estudio se anexa la siguiente tabla con la información solicitada, la respuesta, la inconformidad, informe justificado, así como las observaciones al cumplimiento:</w:t>
      </w: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i/>
          <w:iCs/>
        </w:rPr>
      </w:pPr>
    </w:p>
    <w:tbl>
      <w:tblPr>
        <w:tblStyle w:val="a0"/>
        <w:tblW w:w="10068" w:type="dxa"/>
        <w:tblInd w:w="0" w:type="dxa"/>
        <w:tblBorders>
          <w:top w:val="single" w:sz="4" w:space="0" w:color="C8C8C8"/>
          <w:left w:val="single" w:sz="4" w:space="0" w:color="C8C8C8"/>
          <w:bottom w:val="single" w:sz="4" w:space="0" w:color="C8C8C8"/>
          <w:right w:val="single" w:sz="4" w:space="0" w:color="C8C8C8"/>
          <w:insideH w:val="single" w:sz="4" w:space="0" w:color="C8C8C8"/>
          <w:insideV w:val="single" w:sz="4" w:space="0" w:color="C8C8C8"/>
        </w:tblBorders>
        <w:tblLayout w:type="fixed"/>
        <w:tblLook w:val="04A0" w:firstRow="1" w:lastRow="0" w:firstColumn="1" w:lastColumn="0" w:noHBand="0" w:noVBand="1"/>
      </w:tblPr>
      <w:tblGrid>
        <w:gridCol w:w="2731"/>
        <w:gridCol w:w="3257"/>
        <w:gridCol w:w="1982"/>
        <w:gridCol w:w="2098"/>
      </w:tblGrid>
      <w:tr w:rsidR="006E213F" w:rsidTr="006E213F">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732" w:type="dxa"/>
          </w:tcPr>
          <w:p w:rsidR="006E213F" w:rsidRDefault="007426DB" w:rsidP="00366576">
            <w:pPr>
              <w:ind w:right="-28"/>
              <w:jc w:val="center"/>
              <w:rPr>
                <w:rFonts w:ascii="Palatino Linotype" w:eastAsia="Palatino Linotype" w:hAnsi="Palatino Linotype" w:cs="Palatino Linotype"/>
              </w:rPr>
            </w:pPr>
            <w:r>
              <w:rPr>
                <w:rFonts w:ascii="Palatino Linotype" w:eastAsia="Palatino Linotype" w:hAnsi="Palatino Linotype" w:cs="Palatino Linotype"/>
              </w:rPr>
              <w:t>Solicitud</w:t>
            </w:r>
          </w:p>
        </w:tc>
        <w:tc>
          <w:tcPr>
            <w:tcW w:w="3257" w:type="dxa"/>
          </w:tcPr>
          <w:p w:rsidR="006E213F" w:rsidRDefault="007426DB" w:rsidP="00366576">
            <w:pPr>
              <w:ind w:right="-28"/>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b w:val="0"/>
                <w:bCs w:val="0"/>
              </w:rPr>
              <w:t>Respuesta</w:t>
            </w:r>
          </w:p>
        </w:tc>
        <w:tc>
          <w:tcPr>
            <w:tcW w:w="1982" w:type="dxa"/>
          </w:tcPr>
          <w:p w:rsidR="006E213F" w:rsidRDefault="007426DB" w:rsidP="00366576">
            <w:pPr>
              <w:ind w:right="-28"/>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b w:val="0"/>
                <w:bCs w:val="0"/>
              </w:rPr>
              <w:t>Informe justificado</w:t>
            </w:r>
          </w:p>
        </w:tc>
        <w:tc>
          <w:tcPr>
            <w:tcW w:w="2098" w:type="dxa"/>
          </w:tcPr>
          <w:p w:rsidR="006E213F" w:rsidRDefault="007426DB" w:rsidP="00366576">
            <w:pPr>
              <w:ind w:right="-28"/>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b w:val="0"/>
                <w:bCs w:val="0"/>
              </w:rPr>
              <w:t>Observaciones</w:t>
            </w:r>
          </w:p>
        </w:tc>
      </w:tr>
      <w:tr w:rsidR="006E213F" w:rsidTr="006E213F">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10069" w:type="dxa"/>
            <w:gridSpan w:val="4"/>
          </w:tcPr>
          <w:p w:rsidR="006E213F" w:rsidRDefault="006E213F" w:rsidP="00366576">
            <w:pPr>
              <w:ind w:right="-28" w:hanging="705"/>
              <w:jc w:val="center"/>
              <w:rPr>
                <w:rFonts w:ascii="Palatino Linotype" w:eastAsia="Palatino Linotype" w:hAnsi="Palatino Linotype" w:cs="Palatino Linotype"/>
              </w:rPr>
            </w:pPr>
          </w:p>
          <w:p w:rsidR="006E213F" w:rsidRDefault="007426DB" w:rsidP="00366576">
            <w:pPr>
              <w:ind w:right="-28"/>
              <w:jc w:val="center"/>
              <w:rPr>
                <w:rFonts w:ascii="Palatino Linotype" w:eastAsia="Palatino Linotype" w:hAnsi="Palatino Linotype" w:cs="Palatino Linotype"/>
              </w:rPr>
            </w:pPr>
            <w:r>
              <w:rPr>
                <w:rFonts w:ascii="Palatino Linotype" w:eastAsia="Palatino Linotype" w:hAnsi="Palatino Linotype" w:cs="Palatino Linotype"/>
              </w:rPr>
              <w:t>Referente a la asistencia de los servidores públicos a la denominada marcha denominada “Proyecto 21”</w:t>
            </w:r>
          </w:p>
          <w:p w:rsidR="006E213F" w:rsidRDefault="006E213F" w:rsidP="00366576">
            <w:pPr>
              <w:ind w:right="-28" w:hanging="705"/>
              <w:jc w:val="center"/>
              <w:rPr>
                <w:rFonts w:ascii="Palatino Linotype" w:eastAsia="Palatino Linotype" w:hAnsi="Palatino Linotype" w:cs="Palatino Linotype"/>
              </w:rPr>
            </w:pPr>
          </w:p>
        </w:tc>
      </w:tr>
      <w:tr w:rsidR="006E213F" w:rsidTr="006E213F">
        <w:tc>
          <w:tcPr>
            <w:cnfStyle w:val="001000000000" w:firstRow="0" w:lastRow="0" w:firstColumn="1" w:lastColumn="0" w:oddVBand="0" w:evenVBand="0" w:oddHBand="0" w:evenHBand="0" w:firstRowFirstColumn="0" w:firstRowLastColumn="0" w:lastRowFirstColumn="0" w:lastRowLastColumn="0"/>
            <w:tcW w:w="2732" w:type="dxa"/>
          </w:tcPr>
          <w:p w:rsidR="006E213F" w:rsidRDefault="007426DB" w:rsidP="00366576">
            <w:pPr>
              <w:numPr>
                <w:ilvl w:val="1"/>
                <w:numId w:val="3"/>
              </w:numPr>
              <w:pBdr>
                <w:top w:val="nil"/>
                <w:left w:val="nil"/>
                <w:bottom w:val="nil"/>
                <w:right w:val="nil"/>
                <w:between w:val="nil"/>
              </w:pBdr>
              <w:ind w:left="0" w:right="-28" w:hanging="705"/>
              <w:jc w:val="both"/>
              <w:rPr>
                <w:rFonts w:ascii="Palatino Linotype" w:eastAsia="Palatino Linotype" w:hAnsi="Palatino Linotype" w:cs="Palatino Linotype"/>
                <w:color w:val="000000"/>
              </w:rPr>
            </w:pPr>
            <w:r>
              <w:rPr>
                <w:rFonts w:ascii="Palatino Linotype" w:eastAsia="Palatino Linotype" w:hAnsi="Palatino Linotype" w:cs="Palatino Linotype"/>
                <w:b w:val="0"/>
                <w:bCs w:val="0"/>
                <w:color w:val="000000"/>
              </w:rPr>
              <w:t xml:space="preserve">Oficios mediante los cuales el Presidente Municipal, todos los integrantes del Cabildo, directores generales, directores de área, coordinadores, subdirectores, jefes de departamento y todos los servidores públicos, sindicalizados o no sindicalizados, hayan pedido permiso al Cabildo o a la Dirección General de Administración para participar en la marcha </w:t>
            </w:r>
            <w:r>
              <w:rPr>
                <w:rFonts w:ascii="Palatino Linotype" w:eastAsia="Palatino Linotype" w:hAnsi="Palatino Linotype" w:cs="Palatino Linotype"/>
                <w:b w:val="0"/>
                <w:bCs w:val="0"/>
                <w:color w:val="000000"/>
              </w:rPr>
              <w:lastRenderedPageBreak/>
              <w:t>denominada “Proyecto 21”;</w:t>
            </w:r>
          </w:p>
          <w:p w:rsidR="006E213F" w:rsidRDefault="006E213F" w:rsidP="00366576">
            <w:pPr>
              <w:ind w:right="-28" w:hanging="705"/>
              <w:jc w:val="both"/>
              <w:rPr>
                <w:rFonts w:ascii="Palatino Linotype" w:eastAsia="Palatino Linotype" w:hAnsi="Palatino Linotype" w:cs="Palatino Linotype"/>
              </w:rPr>
            </w:pPr>
          </w:p>
          <w:p w:rsidR="006E213F" w:rsidRDefault="006E213F" w:rsidP="00366576">
            <w:pPr>
              <w:ind w:right="-28" w:hanging="705"/>
              <w:jc w:val="both"/>
              <w:rPr>
                <w:rFonts w:ascii="Palatino Linotype" w:eastAsia="Palatino Linotype" w:hAnsi="Palatino Linotype" w:cs="Palatino Linotype"/>
              </w:rPr>
            </w:pPr>
          </w:p>
        </w:tc>
        <w:tc>
          <w:tcPr>
            <w:tcW w:w="3257" w:type="dxa"/>
          </w:tcPr>
          <w:p w:rsidR="006E213F" w:rsidRDefault="007426DB" w:rsidP="00366576">
            <w:pPr>
              <w:pBdr>
                <w:top w:val="nil"/>
                <w:left w:val="nil"/>
                <w:bottom w:val="nil"/>
                <w:right w:val="nil"/>
                <w:between w:val="nil"/>
              </w:pBd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La dirección de administración señaló que se trata de manifestaciones subjetivas. </w:t>
            </w:r>
          </w:p>
        </w:tc>
        <w:tc>
          <w:tcPr>
            <w:tcW w:w="1982" w:type="dxa"/>
            <w:vMerge w:val="restart"/>
          </w:tcPr>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Ratificó respuesta</w:t>
            </w:r>
          </w:p>
        </w:tc>
        <w:tc>
          <w:tcPr>
            <w:tcW w:w="2098" w:type="dxa"/>
          </w:tcPr>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No colma</w:t>
            </w:r>
          </w:p>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Se localizaron fuentes periodísticas que indican que asistieron servidores públicos del Ayuntamiento de Toluca. </w:t>
            </w:r>
          </w:p>
        </w:tc>
      </w:tr>
      <w:tr w:rsidR="006E213F" w:rsidTr="006E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2" w:type="dxa"/>
          </w:tcPr>
          <w:p w:rsidR="006E213F" w:rsidRDefault="007426DB" w:rsidP="00366576">
            <w:pPr>
              <w:tabs>
                <w:tab w:val="left" w:pos="1440"/>
              </w:tabs>
              <w:ind w:right="-28"/>
              <w:jc w:val="both"/>
              <w:rPr>
                <w:rFonts w:ascii="Palatino Linotype" w:eastAsia="Palatino Linotype" w:hAnsi="Palatino Linotype" w:cs="Palatino Linotype"/>
                <w:color w:val="000000"/>
              </w:rPr>
            </w:pPr>
            <w:r>
              <w:rPr>
                <w:rFonts w:ascii="Palatino Linotype" w:eastAsia="Palatino Linotype" w:hAnsi="Palatino Linotype" w:cs="Palatino Linotype"/>
                <w:b w:val="0"/>
                <w:bCs w:val="0"/>
                <w:color w:val="000000"/>
              </w:rPr>
              <w:t>b. Recibo de nómina donde conste el descuento del día correspondiente;</w:t>
            </w:r>
          </w:p>
          <w:p w:rsidR="006E213F" w:rsidRDefault="006E213F" w:rsidP="00366576">
            <w:pPr>
              <w:tabs>
                <w:tab w:val="left" w:pos="1440"/>
              </w:tabs>
              <w:ind w:right="-28"/>
              <w:jc w:val="both"/>
              <w:rPr>
                <w:rFonts w:ascii="Palatino Linotype" w:eastAsia="Palatino Linotype" w:hAnsi="Palatino Linotype" w:cs="Palatino Linotype"/>
              </w:rPr>
            </w:pPr>
          </w:p>
        </w:tc>
        <w:tc>
          <w:tcPr>
            <w:tcW w:w="3257" w:type="dxa"/>
          </w:tcPr>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La dirección de administración señaló que se trata de manifestaciones subjetivas.</w:t>
            </w:r>
          </w:p>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 </w:t>
            </w:r>
          </w:p>
        </w:tc>
        <w:tc>
          <w:tcPr>
            <w:tcW w:w="1982" w:type="dxa"/>
            <w:vMerge/>
          </w:tcPr>
          <w:p w:rsidR="006E213F" w:rsidRDefault="006E213F" w:rsidP="00366576">
            <w:pPr>
              <w:widowControl w:val="0"/>
              <w:pBdr>
                <w:top w:val="nil"/>
                <w:left w:val="nil"/>
                <w:bottom w:val="nil"/>
                <w:right w:val="nil"/>
                <w:between w:val="nil"/>
              </w:pBdr>
              <w:spacing w:line="276" w:lineRule="auto"/>
              <w:ind w:right="-28"/>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c>
          <w:tcPr>
            <w:tcW w:w="2098" w:type="dxa"/>
          </w:tcPr>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 </w:t>
            </w:r>
          </w:p>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No colma</w:t>
            </w:r>
          </w:p>
          <w:p w:rsidR="006E213F" w:rsidRDefault="006E213F"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6E213F" w:rsidRDefault="006E213F"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6E213F" w:rsidTr="006E213F">
        <w:tc>
          <w:tcPr>
            <w:cnfStyle w:val="001000000000" w:firstRow="0" w:lastRow="0" w:firstColumn="1" w:lastColumn="0" w:oddVBand="0" w:evenVBand="0" w:oddHBand="0" w:evenHBand="0" w:firstRowFirstColumn="0" w:firstRowLastColumn="0" w:lastRowFirstColumn="0" w:lastRowLastColumn="0"/>
            <w:tcW w:w="2732" w:type="dxa"/>
          </w:tcPr>
          <w:p w:rsidR="006E213F" w:rsidRDefault="007426DB" w:rsidP="00366576">
            <w:pPr>
              <w:ind w:right="-28"/>
              <w:jc w:val="both"/>
              <w:rPr>
                <w:rFonts w:ascii="Palatino Linotype" w:eastAsia="Palatino Linotype" w:hAnsi="Palatino Linotype" w:cs="Palatino Linotype"/>
              </w:rPr>
            </w:pPr>
            <w:r>
              <w:rPr>
                <w:rFonts w:ascii="Palatino Linotype" w:eastAsia="Palatino Linotype" w:hAnsi="Palatino Linotype" w:cs="Palatino Linotype"/>
                <w:b w:val="0"/>
                <w:bCs w:val="0"/>
              </w:rPr>
              <w:t>c. Se solicita también identificar qué oficinas dejaron de brindar servicio el día 03 de diciembre por la asistencia de su personal a la marcha, específicamente: la Unidad de Transparencia, la Contraloría Municipal, la Coordinación Jurídica en su área de Conciliación, la Dirección de Desarrollo Económico, la Dirección de Gobierno y la Dirección General de Administración.</w:t>
            </w:r>
          </w:p>
          <w:p w:rsidR="006E213F" w:rsidRDefault="006E213F" w:rsidP="00366576">
            <w:pPr>
              <w:ind w:right="-28"/>
              <w:jc w:val="both"/>
              <w:rPr>
                <w:rFonts w:ascii="Palatino Linotype" w:eastAsia="Palatino Linotype" w:hAnsi="Palatino Linotype" w:cs="Palatino Linotype"/>
              </w:rPr>
            </w:pPr>
          </w:p>
        </w:tc>
        <w:tc>
          <w:tcPr>
            <w:tcW w:w="3257" w:type="dxa"/>
            <w:vMerge w:val="restart"/>
          </w:tcPr>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Las áreas de quien solicitó información señalaron que no se dejó de brindar servicio a excepción de la Contraloría Municipal, la Dirección de Desarrollo Económico y la Dirección General de Administración quienes señalaron que no se generan poseen o administran la información solicitada. </w:t>
            </w:r>
          </w:p>
        </w:tc>
        <w:tc>
          <w:tcPr>
            <w:tcW w:w="1982" w:type="dxa"/>
            <w:vMerge/>
          </w:tcPr>
          <w:p w:rsidR="006E213F" w:rsidRDefault="006E213F" w:rsidP="00366576">
            <w:pPr>
              <w:widowControl w:val="0"/>
              <w:pBdr>
                <w:top w:val="nil"/>
                <w:left w:val="nil"/>
                <w:bottom w:val="nil"/>
                <w:right w:val="nil"/>
                <w:between w:val="nil"/>
              </w:pBdr>
              <w:spacing w:line="276" w:lineRule="auto"/>
              <w:ind w:right="-28"/>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c>
          <w:tcPr>
            <w:tcW w:w="2098" w:type="dxa"/>
          </w:tcPr>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Colma de forma parcial, ya que la respuesta de la Contraloría Municipal, la Dirección de Desarrollo Económico y la Dirección General de Administración, no da certeza, pues no se puede advertir si no se tiene la información porque no se generó o se generó y por alguna razón no se encuentra.</w:t>
            </w:r>
          </w:p>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 </w:t>
            </w:r>
          </w:p>
        </w:tc>
      </w:tr>
      <w:tr w:rsidR="006E213F" w:rsidTr="006E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2" w:type="dxa"/>
          </w:tcPr>
          <w:p w:rsidR="006E213F" w:rsidRDefault="007426DB" w:rsidP="00366576">
            <w:pPr>
              <w:ind w:right="-28"/>
              <w:jc w:val="both"/>
              <w:rPr>
                <w:rFonts w:ascii="Palatino Linotype" w:eastAsia="Palatino Linotype" w:hAnsi="Palatino Linotype" w:cs="Palatino Linotype"/>
              </w:rPr>
            </w:pPr>
            <w:r>
              <w:rPr>
                <w:rFonts w:ascii="Palatino Linotype" w:eastAsia="Palatino Linotype" w:hAnsi="Palatino Linotype" w:cs="Palatino Linotype"/>
                <w:b w:val="0"/>
                <w:bCs w:val="0"/>
              </w:rPr>
              <w:t>d.</w:t>
            </w:r>
            <w:r>
              <w:rPr>
                <w:rFonts w:ascii="Palatino Linotype" w:eastAsia="Palatino Linotype" w:hAnsi="Palatino Linotype" w:cs="Palatino Linotype"/>
                <w:b w:val="0"/>
                <w:bCs w:val="0"/>
              </w:rPr>
              <w:tab/>
              <w:t xml:space="preserve">De las áreas señaladas en el párrafo anterior, se requiere todas las actas o documentos que </w:t>
            </w:r>
            <w:r>
              <w:rPr>
                <w:rFonts w:ascii="Palatino Linotype" w:eastAsia="Palatino Linotype" w:hAnsi="Palatino Linotype" w:cs="Palatino Linotype"/>
                <w:b w:val="0"/>
                <w:bCs w:val="0"/>
              </w:rPr>
              <w:lastRenderedPageBreak/>
              <w:t>acrediten que el personal laboró la jornada completa.</w:t>
            </w:r>
          </w:p>
          <w:p w:rsidR="006E213F" w:rsidRDefault="006E213F" w:rsidP="00366576">
            <w:pPr>
              <w:ind w:right="-28"/>
              <w:jc w:val="both"/>
              <w:rPr>
                <w:rFonts w:ascii="Palatino Linotype" w:eastAsia="Palatino Linotype" w:hAnsi="Palatino Linotype" w:cs="Palatino Linotype"/>
              </w:rPr>
            </w:pPr>
          </w:p>
        </w:tc>
        <w:tc>
          <w:tcPr>
            <w:tcW w:w="3257" w:type="dxa"/>
            <w:vMerge/>
          </w:tcPr>
          <w:p w:rsidR="006E213F" w:rsidRDefault="006E213F" w:rsidP="00366576">
            <w:pPr>
              <w:widowControl w:val="0"/>
              <w:pBdr>
                <w:top w:val="nil"/>
                <w:left w:val="nil"/>
                <w:bottom w:val="nil"/>
                <w:right w:val="nil"/>
                <w:between w:val="nil"/>
              </w:pBdr>
              <w:spacing w:line="276" w:lineRule="auto"/>
              <w:ind w:right="-28"/>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c>
          <w:tcPr>
            <w:tcW w:w="1982" w:type="dxa"/>
            <w:vMerge/>
          </w:tcPr>
          <w:p w:rsidR="006E213F" w:rsidRDefault="006E213F" w:rsidP="00366576">
            <w:pPr>
              <w:widowControl w:val="0"/>
              <w:pBdr>
                <w:top w:val="nil"/>
                <w:left w:val="nil"/>
                <w:bottom w:val="nil"/>
                <w:right w:val="nil"/>
                <w:between w:val="nil"/>
              </w:pBdr>
              <w:spacing w:line="276" w:lineRule="auto"/>
              <w:ind w:right="-28"/>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c>
          <w:tcPr>
            <w:tcW w:w="2098" w:type="dxa"/>
          </w:tcPr>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Colma de forma parcial, de acuerdo a la respuesta faltaría información de la </w:t>
            </w:r>
            <w:r>
              <w:rPr>
                <w:rFonts w:ascii="Palatino Linotype" w:eastAsia="Palatino Linotype" w:hAnsi="Palatino Linotype" w:cs="Palatino Linotype"/>
              </w:rPr>
              <w:lastRenderedPageBreak/>
              <w:t xml:space="preserve">Contraloría Municipal, la Dirección de Desarrollo Económico y la Dirección General de Administración. </w:t>
            </w:r>
          </w:p>
          <w:p w:rsidR="006E213F" w:rsidRDefault="006E213F"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6E213F" w:rsidTr="006E213F">
        <w:tc>
          <w:tcPr>
            <w:cnfStyle w:val="001000000000" w:firstRow="0" w:lastRow="0" w:firstColumn="1" w:lastColumn="0" w:oddVBand="0" w:evenVBand="0" w:oddHBand="0" w:evenHBand="0" w:firstRowFirstColumn="0" w:firstRowLastColumn="0" w:lastRowFirstColumn="0" w:lastRowLastColumn="0"/>
            <w:tcW w:w="2732" w:type="dxa"/>
          </w:tcPr>
          <w:p w:rsidR="006E213F" w:rsidRDefault="006E213F" w:rsidP="00366576">
            <w:pPr>
              <w:ind w:right="-28"/>
              <w:jc w:val="both"/>
              <w:rPr>
                <w:rFonts w:ascii="Palatino Linotype" w:eastAsia="Palatino Linotype" w:hAnsi="Palatino Linotype" w:cs="Palatino Linotype"/>
              </w:rPr>
            </w:pPr>
          </w:p>
          <w:p w:rsidR="006E213F" w:rsidRDefault="007426DB" w:rsidP="00366576">
            <w:pPr>
              <w:ind w:right="-28"/>
              <w:jc w:val="both"/>
              <w:rPr>
                <w:rFonts w:ascii="Palatino Linotype" w:eastAsia="Palatino Linotype" w:hAnsi="Palatino Linotype" w:cs="Palatino Linotype"/>
              </w:rPr>
            </w:pPr>
            <w:r>
              <w:rPr>
                <w:rFonts w:ascii="Palatino Linotype" w:eastAsia="Palatino Linotype" w:hAnsi="Palatino Linotype" w:cs="Palatino Linotype"/>
                <w:b w:val="0"/>
                <w:bCs w:val="0"/>
              </w:rPr>
              <w:t>e.</w:t>
            </w:r>
            <w:r>
              <w:rPr>
                <w:rFonts w:ascii="Palatino Linotype" w:eastAsia="Palatino Linotype" w:hAnsi="Palatino Linotype" w:cs="Palatino Linotype"/>
                <w:b w:val="0"/>
                <w:bCs w:val="0"/>
              </w:rPr>
              <w:tab/>
              <w:t>Oficios, circulares o comunicados mediante los cuales los servidores públicos y autoridades auxiliares manifestaron su conformidad para asistir a la marcha;</w:t>
            </w:r>
          </w:p>
          <w:p w:rsidR="006E213F" w:rsidRDefault="006E213F" w:rsidP="00366576">
            <w:pPr>
              <w:ind w:right="-28"/>
              <w:jc w:val="both"/>
              <w:rPr>
                <w:rFonts w:ascii="Palatino Linotype" w:eastAsia="Palatino Linotype" w:hAnsi="Palatino Linotype" w:cs="Palatino Linotype"/>
              </w:rPr>
            </w:pPr>
          </w:p>
        </w:tc>
        <w:tc>
          <w:tcPr>
            <w:tcW w:w="3257" w:type="dxa"/>
            <w:vMerge w:val="restart"/>
          </w:tcPr>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La dirección de administración señaló que se trata de manifestaciones subjetivas.</w:t>
            </w:r>
          </w:p>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c>
          <w:tcPr>
            <w:tcW w:w="1982" w:type="dxa"/>
            <w:vMerge/>
          </w:tcPr>
          <w:p w:rsidR="006E213F" w:rsidRDefault="006E213F" w:rsidP="00366576">
            <w:pPr>
              <w:widowControl w:val="0"/>
              <w:pBdr>
                <w:top w:val="nil"/>
                <w:left w:val="nil"/>
                <w:bottom w:val="nil"/>
                <w:right w:val="nil"/>
                <w:between w:val="nil"/>
              </w:pBdr>
              <w:spacing w:line="276" w:lineRule="auto"/>
              <w:ind w:right="-28"/>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c>
          <w:tcPr>
            <w:tcW w:w="2098" w:type="dxa"/>
          </w:tcPr>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No colma</w:t>
            </w:r>
          </w:p>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Se localizaron fuentes periodísticas que indican que asistieron servidores públicos del Ayuntamiento de Toluca</w:t>
            </w:r>
          </w:p>
        </w:tc>
      </w:tr>
      <w:tr w:rsidR="006E213F" w:rsidTr="006E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2" w:type="dxa"/>
          </w:tcPr>
          <w:p w:rsidR="006E213F" w:rsidRDefault="007426DB" w:rsidP="00366576">
            <w:pPr>
              <w:ind w:right="-28"/>
              <w:jc w:val="both"/>
              <w:rPr>
                <w:rFonts w:ascii="Palatino Linotype" w:eastAsia="Palatino Linotype" w:hAnsi="Palatino Linotype" w:cs="Palatino Linotype"/>
              </w:rPr>
            </w:pPr>
            <w:r>
              <w:rPr>
                <w:rFonts w:ascii="Palatino Linotype" w:eastAsia="Palatino Linotype" w:hAnsi="Palatino Linotype" w:cs="Palatino Linotype"/>
                <w:b w:val="0"/>
                <w:bCs w:val="0"/>
              </w:rPr>
              <w:t>f.</w:t>
            </w:r>
            <w:r>
              <w:rPr>
                <w:rFonts w:ascii="Palatino Linotype" w:eastAsia="Palatino Linotype" w:hAnsi="Palatino Linotype" w:cs="Palatino Linotype"/>
                <w:b w:val="0"/>
                <w:bCs w:val="0"/>
              </w:rPr>
              <w:tab/>
              <w:t xml:space="preserve"> Oficio emitido por el sindicato donde presuntamente se obliga al personal sindicalizado a asistir a la marcha, así como los documentos que acrediten los descuentos o, en su caso, las autorizaciones otorgadas para participar en la movilización, incluyendo las cartas de aceptación de cada servidor público por área;</w:t>
            </w:r>
          </w:p>
          <w:p w:rsidR="006E213F" w:rsidRDefault="006E213F" w:rsidP="00366576">
            <w:pPr>
              <w:ind w:right="-28"/>
              <w:jc w:val="both"/>
              <w:rPr>
                <w:rFonts w:ascii="Palatino Linotype" w:eastAsia="Palatino Linotype" w:hAnsi="Palatino Linotype" w:cs="Palatino Linotype"/>
              </w:rPr>
            </w:pPr>
          </w:p>
        </w:tc>
        <w:tc>
          <w:tcPr>
            <w:tcW w:w="3257" w:type="dxa"/>
            <w:vMerge/>
          </w:tcPr>
          <w:p w:rsidR="006E213F" w:rsidRDefault="006E213F" w:rsidP="00366576">
            <w:pPr>
              <w:widowControl w:val="0"/>
              <w:pBdr>
                <w:top w:val="nil"/>
                <w:left w:val="nil"/>
                <w:bottom w:val="nil"/>
                <w:right w:val="nil"/>
                <w:between w:val="nil"/>
              </w:pBdr>
              <w:spacing w:line="276" w:lineRule="auto"/>
              <w:ind w:right="-28"/>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c>
          <w:tcPr>
            <w:tcW w:w="1982" w:type="dxa"/>
            <w:vMerge/>
          </w:tcPr>
          <w:p w:rsidR="006E213F" w:rsidRDefault="006E213F" w:rsidP="00366576">
            <w:pPr>
              <w:widowControl w:val="0"/>
              <w:pBdr>
                <w:top w:val="nil"/>
                <w:left w:val="nil"/>
                <w:bottom w:val="nil"/>
                <w:right w:val="nil"/>
                <w:between w:val="nil"/>
              </w:pBdr>
              <w:spacing w:line="276" w:lineRule="auto"/>
              <w:ind w:right="-28"/>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c>
          <w:tcPr>
            <w:tcW w:w="2098" w:type="dxa"/>
          </w:tcPr>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Colma</w:t>
            </w:r>
          </w:p>
          <w:p w:rsidR="006E213F" w:rsidRDefault="006E213F"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Si bien no se da una respuesta en específico, no hay fuente obligacional que constriña al Sujeto Obligado a generar, poseer o administrar la información solicitada.</w:t>
            </w:r>
          </w:p>
          <w:p w:rsidR="006E213F" w:rsidRDefault="006E213F"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(manifestaciones subjetivas) </w:t>
            </w:r>
          </w:p>
        </w:tc>
      </w:tr>
      <w:tr w:rsidR="006E213F" w:rsidTr="006E213F">
        <w:tc>
          <w:tcPr>
            <w:cnfStyle w:val="001000000000" w:firstRow="0" w:lastRow="0" w:firstColumn="1" w:lastColumn="0" w:oddVBand="0" w:evenVBand="0" w:oddHBand="0" w:evenHBand="0" w:firstRowFirstColumn="0" w:firstRowLastColumn="0" w:lastRowFirstColumn="0" w:lastRowLastColumn="0"/>
            <w:tcW w:w="2732" w:type="dxa"/>
          </w:tcPr>
          <w:p w:rsidR="006E213F" w:rsidRDefault="006E213F" w:rsidP="00366576">
            <w:pPr>
              <w:ind w:right="-28"/>
              <w:jc w:val="both"/>
              <w:rPr>
                <w:rFonts w:ascii="Palatino Linotype" w:eastAsia="Palatino Linotype" w:hAnsi="Palatino Linotype" w:cs="Palatino Linotype"/>
              </w:rPr>
            </w:pPr>
          </w:p>
          <w:p w:rsidR="006E213F" w:rsidRDefault="007426DB" w:rsidP="00366576">
            <w:pPr>
              <w:ind w:right="-28"/>
              <w:jc w:val="both"/>
              <w:rPr>
                <w:rFonts w:ascii="Palatino Linotype" w:eastAsia="Palatino Linotype" w:hAnsi="Palatino Linotype" w:cs="Palatino Linotype"/>
              </w:rPr>
            </w:pPr>
            <w:r>
              <w:rPr>
                <w:rFonts w:ascii="Palatino Linotype" w:eastAsia="Palatino Linotype" w:hAnsi="Palatino Linotype" w:cs="Palatino Linotype"/>
                <w:b w:val="0"/>
                <w:bCs w:val="0"/>
              </w:rPr>
              <w:t>g.</w:t>
            </w:r>
            <w:r>
              <w:rPr>
                <w:rFonts w:ascii="Palatino Linotype" w:eastAsia="Palatino Linotype" w:hAnsi="Palatino Linotype" w:cs="Palatino Linotype"/>
                <w:b w:val="0"/>
                <w:bCs w:val="0"/>
              </w:rPr>
              <w:tab/>
              <w:t>Presupuesto asignado para la marcha y para la movilización de participantes, el pago realizado al transporte público con los recibos correspondientes, el número de autobuses utilizados, la empresa o empresas contratadas, y cualquier documento adicional que acredite estos gastos;</w:t>
            </w:r>
          </w:p>
          <w:p w:rsidR="006E213F" w:rsidRDefault="006E213F" w:rsidP="00366576">
            <w:pPr>
              <w:ind w:right="-28"/>
              <w:jc w:val="both"/>
              <w:rPr>
                <w:rFonts w:ascii="Palatino Linotype" w:eastAsia="Palatino Linotype" w:hAnsi="Palatino Linotype" w:cs="Palatino Linotype"/>
              </w:rPr>
            </w:pPr>
          </w:p>
        </w:tc>
        <w:tc>
          <w:tcPr>
            <w:tcW w:w="3257" w:type="dxa"/>
            <w:vMerge/>
          </w:tcPr>
          <w:p w:rsidR="006E213F" w:rsidRDefault="006E213F" w:rsidP="00366576">
            <w:pPr>
              <w:widowControl w:val="0"/>
              <w:pBdr>
                <w:top w:val="nil"/>
                <w:left w:val="nil"/>
                <w:bottom w:val="nil"/>
                <w:right w:val="nil"/>
                <w:between w:val="nil"/>
              </w:pBdr>
              <w:spacing w:line="276" w:lineRule="auto"/>
              <w:ind w:right="-28"/>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c>
          <w:tcPr>
            <w:tcW w:w="1982" w:type="dxa"/>
            <w:vMerge/>
          </w:tcPr>
          <w:p w:rsidR="006E213F" w:rsidRDefault="006E213F" w:rsidP="00366576">
            <w:pPr>
              <w:widowControl w:val="0"/>
              <w:pBdr>
                <w:top w:val="nil"/>
                <w:left w:val="nil"/>
                <w:bottom w:val="nil"/>
                <w:right w:val="nil"/>
                <w:between w:val="nil"/>
              </w:pBdr>
              <w:spacing w:line="276" w:lineRule="auto"/>
              <w:ind w:right="-28"/>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c>
          <w:tcPr>
            <w:tcW w:w="2098" w:type="dxa"/>
          </w:tcPr>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No colma</w:t>
            </w:r>
          </w:p>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Se localizaron fuentes periodísticas que indican que asistieron servidores públicos del Ayuntamiento de Toluca</w:t>
            </w:r>
          </w:p>
        </w:tc>
      </w:tr>
      <w:tr w:rsidR="006E213F" w:rsidTr="006E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2" w:type="dxa"/>
          </w:tcPr>
          <w:p w:rsidR="006E213F" w:rsidRDefault="006E213F" w:rsidP="00366576">
            <w:pPr>
              <w:ind w:right="-28"/>
              <w:jc w:val="both"/>
              <w:rPr>
                <w:rFonts w:ascii="Palatino Linotype" w:eastAsia="Palatino Linotype" w:hAnsi="Palatino Linotype" w:cs="Palatino Linotype"/>
              </w:rPr>
            </w:pPr>
          </w:p>
          <w:p w:rsidR="006E213F" w:rsidRDefault="007426DB" w:rsidP="00366576">
            <w:pPr>
              <w:ind w:right="-28"/>
              <w:jc w:val="both"/>
              <w:rPr>
                <w:rFonts w:ascii="Palatino Linotype" w:eastAsia="Palatino Linotype" w:hAnsi="Palatino Linotype" w:cs="Palatino Linotype"/>
              </w:rPr>
            </w:pPr>
            <w:r>
              <w:rPr>
                <w:rFonts w:ascii="Palatino Linotype" w:eastAsia="Palatino Linotype" w:hAnsi="Palatino Linotype" w:cs="Palatino Linotype"/>
                <w:b w:val="0"/>
                <w:bCs w:val="0"/>
              </w:rPr>
              <w:t>h.</w:t>
            </w:r>
            <w:r>
              <w:rPr>
                <w:rFonts w:ascii="Palatino Linotype" w:eastAsia="Palatino Linotype" w:hAnsi="Palatino Linotype" w:cs="Palatino Linotype"/>
                <w:b w:val="0"/>
                <w:bCs w:val="0"/>
              </w:rPr>
              <w:tab/>
              <w:t>Oficio mediante el cual el Presidente Municipal informó a la Gobernadora y a la Presidenta de la República sobre la realización de la marcha en día y horario laboral, así como la autorización correspondiente;</w:t>
            </w:r>
          </w:p>
        </w:tc>
        <w:tc>
          <w:tcPr>
            <w:tcW w:w="3257" w:type="dxa"/>
            <w:vMerge/>
          </w:tcPr>
          <w:p w:rsidR="006E213F" w:rsidRDefault="006E213F" w:rsidP="00366576">
            <w:pPr>
              <w:widowControl w:val="0"/>
              <w:pBdr>
                <w:top w:val="nil"/>
                <w:left w:val="nil"/>
                <w:bottom w:val="nil"/>
                <w:right w:val="nil"/>
                <w:between w:val="nil"/>
              </w:pBdr>
              <w:spacing w:line="276" w:lineRule="auto"/>
              <w:ind w:right="-28"/>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c>
          <w:tcPr>
            <w:tcW w:w="1982" w:type="dxa"/>
            <w:vMerge/>
          </w:tcPr>
          <w:p w:rsidR="006E213F" w:rsidRDefault="006E213F" w:rsidP="00366576">
            <w:pPr>
              <w:widowControl w:val="0"/>
              <w:pBdr>
                <w:top w:val="nil"/>
                <w:left w:val="nil"/>
                <w:bottom w:val="nil"/>
                <w:right w:val="nil"/>
                <w:between w:val="nil"/>
              </w:pBdr>
              <w:spacing w:line="276" w:lineRule="auto"/>
              <w:ind w:right="-28"/>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c>
          <w:tcPr>
            <w:tcW w:w="2098" w:type="dxa"/>
          </w:tcPr>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Colma</w:t>
            </w:r>
          </w:p>
          <w:p w:rsidR="006E213F" w:rsidRDefault="006E213F"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Si bien no se da una respuesta en específico, no hay fuente obligacional que constriña al Sujeto Obligado a generar, poseer o administrar la información solicitada.</w:t>
            </w:r>
          </w:p>
          <w:p w:rsidR="006E213F" w:rsidRDefault="006E213F"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(manifestaciones subjetivas)</w:t>
            </w:r>
          </w:p>
          <w:p w:rsidR="006E213F" w:rsidRDefault="006E213F"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6E213F" w:rsidTr="006E213F">
        <w:tc>
          <w:tcPr>
            <w:cnfStyle w:val="001000000000" w:firstRow="0" w:lastRow="0" w:firstColumn="1" w:lastColumn="0" w:oddVBand="0" w:evenVBand="0" w:oddHBand="0" w:evenHBand="0" w:firstRowFirstColumn="0" w:firstRowLastColumn="0" w:lastRowFirstColumn="0" w:lastRowLastColumn="0"/>
            <w:tcW w:w="2732" w:type="dxa"/>
          </w:tcPr>
          <w:p w:rsidR="006E213F" w:rsidRDefault="006E213F" w:rsidP="00366576">
            <w:pPr>
              <w:ind w:right="-28"/>
              <w:jc w:val="both"/>
              <w:rPr>
                <w:rFonts w:ascii="Palatino Linotype" w:eastAsia="Palatino Linotype" w:hAnsi="Palatino Linotype" w:cs="Palatino Linotype"/>
              </w:rPr>
            </w:pPr>
          </w:p>
          <w:p w:rsidR="006E213F" w:rsidRDefault="007426DB" w:rsidP="00366576">
            <w:pPr>
              <w:ind w:right="-28"/>
              <w:jc w:val="both"/>
              <w:rPr>
                <w:rFonts w:ascii="Palatino Linotype" w:eastAsia="Palatino Linotype" w:hAnsi="Palatino Linotype" w:cs="Palatino Linotype"/>
              </w:rPr>
            </w:pPr>
            <w:r>
              <w:rPr>
                <w:rFonts w:ascii="Palatino Linotype" w:eastAsia="Palatino Linotype" w:hAnsi="Palatino Linotype" w:cs="Palatino Linotype"/>
                <w:b w:val="0"/>
                <w:bCs w:val="0"/>
              </w:rPr>
              <w:t>i.</w:t>
            </w:r>
            <w:r>
              <w:rPr>
                <w:rFonts w:ascii="Palatino Linotype" w:eastAsia="Palatino Linotype" w:hAnsi="Palatino Linotype" w:cs="Palatino Linotype"/>
                <w:b w:val="0"/>
                <w:bCs w:val="0"/>
              </w:rPr>
              <w:tab/>
              <w:t xml:space="preserve">Acta de Cabildo donde se apruebe el cierre de oficinas, el uso </w:t>
            </w:r>
            <w:r>
              <w:rPr>
                <w:rFonts w:ascii="Palatino Linotype" w:eastAsia="Palatino Linotype" w:hAnsi="Palatino Linotype" w:cs="Palatino Linotype"/>
                <w:b w:val="0"/>
                <w:bCs w:val="0"/>
              </w:rPr>
              <w:lastRenderedPageBreak/>
              <w:t>de recursos públicos y la participación en la marcha, así como los permisos para el cierre de calles, indicando qué vialidades fueron bloqueadas, cuántos policías municipales participaron, cuántas patrullas y motocicletas se utilizaron para el resguardo, y el nombre, colonia y delegación de todas las autoridades auxiliares que asistieron;</w:t>
            </w:r>
          </w:p>
          <w:p w:rsidR="006E213F" w:rsidRDefault="006E213F" w:rsidP="00366576">
            <w:pPr>
              <w:ind w:right="-28"/>
              <w:jc w:val="both"/>
              <w:rPr>
                <w:rFonts w:ascii="Palatino Linotype" w:eastAsia="Palatino Linotype" w:hAnsi="Palatino Linotype" w:cs="Palatino Linotype"/>
              </w:rPr>
            </w:pPr>
          </w:p>
        </w:tc>
        <w:tc>
          <w:tcPr>
            <w:tcW w:w="3257" w:type="dxa"/>
          </w:tcPr>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lastRenderedPageBreak/>
              <w:t>No se pronunciaron respecto al acta de cabildo.</w:t>
            </w:r>
          </w:p>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El Tesorero Municipal señaló que la información solicitada no forma parte de sus atribuciones. </w:t>
            </w:r>
          </w:p>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El Director Operativo de la Dirección de Seguridad Pública y Protección señaló que se llevó a cabo un despliegue de aproximadamente veinte elementos, cinco patrullas y cinco motocicletas. </w:t>
            </w:r>
          </w:p>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El Director de Sustentabilidad Vial quien señaló que no se generó permiso alguno, que se desplegaron cuarenta elementos operativos en tierra, seis carros radio patrulla y doce moto patrullas. </w:t>
            </w:r>
          </w:p>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Pr>
                <w:rFonts w:ascii="Palatino Linotype" w:eastAsia="Palatino Linotype" w:hAnsi="Palatino Linotype" w:cs="Palatino Linotype"/>
              </w:rPr>
              <w:t xml:space="preserve">Señalaron las avenidas en las se realizaron cortes a la circulación </w:t>
            </w:r>
          </w:p>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c>
          <w:tcPr>
            <w:tcW w:w="1982" w:type="dxa"/>
            <w:vMerge/>
          </w:tcPr>
          <w:p w:rsidR="006E213F" w:rsidRDefault="006E213F" w:rsidP="00366576">
            <w:pPr>
              <w:widowControl w:val="0"/>
              <w:pBdr>
                <w:top w:val="nil"/>
                <w:left w:val="nil"/>
                <w:bottom w:val="nil"/>
                <w:right w:val="nil"/>
                <w:between w:val="nil"/>
              </w:pBdr>
              <w:spacing w:line="276" w:lineRule="auto"/>
              <w:ind w:right="-28"/>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c>
          <w:tcPr>
            <w:tcW w:w="2098" w:type="dxa"/>
          </w:tcPr>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Colma de forma parcial</w:t>
            </w:r>
          </w:p>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lastRenderedPageBreak/>
              <w:t xml:space="preserve">No se pronunció respecto al acta de cabildo y el uso de recursos públicos. </w:t>
            </w:r>
          </w:p>
        </w:tc>
      </w:tr>
      <w:tr w:rsidR="006E213F" w:rsidTr="006E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2" w:type="dxa"/>
          </w:tcPr>
          <w:p w:rsidR="006E213F" w:rsidRDefault="006E213F" w:rsidP="00366576">
            <w:pPr>
              <w:ind w:right="-28"/>
              <w:jc w:val="both"/>
              <w:rPr>
                <w:rFonts w:ascii="Palatino Linotype" w:eastAsia="Palatino Linotype" w:hAnsi="Palatino Linotype" w:cs="Palatino Linotype"/>
              </w:rPr>
            </w:pPr>
          </w:p>
          <w:p w:rsidR="006E213F" w:rsidRDefault="007426DB" w:rsidP="00366576">
            <w:pPr>
              <w:ind w:right="-28"/>
              <w:jc w:val="both"/>
              <w:rPr>
                <w:rFonts w:ascii="Palatino Linotype" w:eastAsia="Palatino Linotype" w:hAnsi="Palatino Linotype" w:cs="Palatino Linotype"/>
              </w:rPr>
            </w:pPr>
            <w:r>
              <w:rPr>
                <w:rFonts w:ascii="Palatino Linotype" w:eastAsia="Palatino Linotype" w:hAnsi="Palatino Linotype" w:cs="Palatino Linotype"/>
                <w:b w:val="0"/>
                <w:bCs w:val="0"/>
              </w:rPr>
              <w:t>j.</w:t>
            </w:r>
            <w:r>
              <w:rPr>
                <w:rFonts w:ascii="Palatino Linotype" w:eastAsia="Palatino Linotype" w:hAnsi="Palatino Linotype" w:cs="Palatino Linotype"/>
                <w:b w:val="0"/>
                <w:bCs w:val="0"/>
              </w:rPr>
              <w:tab/>
              <w:t xml:space="preserve"> Listado completo de las más de 10 mil personas que se afirma participaron;</w:t>
            </w:r>
          </w:p>
          <w:p w:rsidR="006E213F" w:rsidRDefault="006E213F" w:rsidP="00366576">
            <w:pPr>
              <w:ind w:right="-28"/>
              <w:jc w:val="both"/>
              <w:rPr>
                <w:rFonts w:ascii="Palatino Linotype" w:eastAsia="Palatino Linotype" w:hAnsi="Palatino Linotype" w:cs="Palatino Linotype"/>
              </w:rPr>
            </w:pPr>
          </w:p>
        </w:tc>
        <w:tc>
          <w:tcPr>
            <w:tcW w:w="3257" w:type="dxa"/>
          </w:tcPr>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No se pronunció</w:t>
            </w:r>
          </w:p>
        </w:tc>
        <w:tc>
          <w:tcPr>
            <w:tcW w:w="1982" w:type="dxa"/>
            <w:vMerge/>
          </w:tcPr>
          <w:p w:rsidR="006E213F" w:rsidRDefault="006E213F" w:rsidP="00366576">
            <w:pPr>
              <w:widowControl w:val="0"/>
              <w:pBdr>
                <w:top w:val="nil"/>
                <w:left w:val="nil"/>
                <w:bottom w:val="nil"/>
                <w:right w:val="nil"/>
                <w:between w:val="nil"/>
              </w:pBdr>
              <w:spacing w:line="276" w:lineRule="auto"/>
              <w:ind w:right="-28"/>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c>
          <w:tcPr>
            <w:tcW w:w="2098" w:type="dxa"/>
          </w:tcPr>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Colma</w:t>
            </w:r>
          </w:p>
          <w:p w:rsidR="006E213F" w:rsidRDefault="006E213F"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Si bien no se da una respuesta en específico, no hay fuente obligacional que constriña al </w:t>
            </w:r>
            <w:r>
              <w:rPr>
                <w:rFonts w:ascii="Palatino Linotype" w:eastAsia="Palatino Linotype" w:hAnsi="Palatino Linotype" w:cs="Palatino Linotype"/>
              </w:rPr>
              <w:lastRenderedPageBreak/>
              <w:t>Sujeto Obligado a generar, poseer o administrar la información solicitada.</w:t>
            </w:r>
          </w:p>
          <w:p w:rsidR="006E213F" w:rsidRDefault="006E213F"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6E213F" w:rsidTr="006E213F">
        <w:tc>
          <w:tcPr>
            <w:cnfStyle w:val="001000000000" w:firstRow="0" w:lastRow="0" w:firstColumn="1" w:lastColumn="0" w:oddVBand="0" w:evenVBand="0" w:oddHBand="0" w:evenHBand="0" w:firstRowFirstColumn="0" w:firstRowLastColumn="0" w:lastRowFirstColumn="0" w:lastRowLastColumn="0"/>
            <w:tcW w:w="2732" w:type="dxa"/>
          </w:tcPr>
          <w:p w:rsidR="006E213F" w:rsidRDefault="006E213F" w:rsidP="00366576">
            <w:pPr>
              <w:ind w:right="-28"/>
              <w:jc w:val="both"/>
              <w:rPr>
                <w:rFonts w:ascii="Palatino Linotype" w:eastAsia="Palatino Linotype" w:hAnsi="Palatino Linotype" w:cs="Palatino Linotype"/>
              </w:rPr>
            </w:pPr>
          </w:p>
          <w:p w:rsidR="006E213F" w:rsidRDefault="007426DB" w:rsidP="00366576">
            <w:pPr>
              <w:ind w:right="-28"/>
              <w:jc w:val="both"/>
              <w:rPr>
                <w:rFonts w:ascii="Palatino Linotype" w:eastAsia="Palatino Linotype" w:hAnsi="Palatino Linotype" w:cs="Palatino Linotype"/>
              </w:rPr>
            </w:pPr>
            <w:r>
              <w:rPr>
                <w:rFonts w:ascii="Palatino Linotype" w:eastAsia="Palatino Linotype" w:hAnsi="Palatino Linotype" w:cs="Palatino Linotype"/>
                <w:b w:val="0"/>
                <w:bCs w:val="0"/>
              </w:rPr>
              <w:t>k.</w:t>
            </w:r>
            <w:r>
              <w:rPr>
                <w:rFonts w:ascii="Palatino Linotype" w:eastAsia="Palatino Linotype" w:hAnsi="Palatino Linotype" w:cs="Palatino Linotype"/>
                <w:b w:val="0"/>
                <w:bCs w:val="0"/>
              </w:rPr>
              <w:tab/>
              <w:t>Evidencia fotográfica de la denominada “mega marcha”, incluyendo las imágenes publicadas por el Presidente Municipal, titulares, directores, coordinadores o servidores públicos en sus redes sociales;</w:t>
            </w:r>
          </w:p>
          <w:p w:rsidR="006E213F" w:rsidRDefault="006E213F" w:rsidP="00366576">
            <w:pPr>
              <w:ind w:right="-28"/>
              <w:jc w:val="both"/>
              <w:rPr>
                <w:rFonts w:ascii="Palatino Linotype" w:eastAsia="Palatino Linotype" w:hAnsi="Palatino Linotype" w:cs="Palatino Linotype"/>
              </w:rPr>
            </w:pPr>
          </w:p>
        </w:tc>
        <w:tc>
          <w:tcPr>
            <w:tcW w:w="3257" w:type="dxa"/>
          </w:tcPr>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No se pronunció </w:t>
            </w:r>
          </w:p>
        </w:tc>
        <w:tc>
          <w:tcPr>
            <w:tcW w:w="1982" w:type="dxa"/>
            <w:vMerge/>
          </w:tcPr>
          <w:p w:rsidR="006E213F" w:rsidRDefault="006E213F" w:rsidP="00366576">
            <w:pPr>
              <w:widowControl w:val="0"/>
              <w:pBdr>
                <w:top w:val="nil"/>
                <w:left w:val="nil"/>
                <w:bottom w:val="nil"/>
                <w:right w:val="nil"/>
                <w:between w:val="nil"/>
              </w:pBdr>
              <w:spacing w:line="276" w:lineRule="auto"/>
              <w:ind w:right="-28"/>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c>
          <w:tcPr>
            <w:tcW w:w="2098" w:type="dxa"/>
          </w:tcPr>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No colma</w:t>
            </w:r>
          </w:p>
        </w:tc>
      </w:tr>
      <w:tr w:rsidR="006E213F" w:rsidTr="006E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2" w:type="dxa"/>
          </w:tcPr>
          <w:p w:rsidR="006E213F" w:rsidRDefault="006E213F" w:rsidP="00366576">
            <w:pPr>
              <w:ind w:right="-28"/>
              <w:jc w:val="both"/>
              <w:rPr>
                <w:rFonts w:ascii="Palatino Linotype" w:eastAsia="Palatino Linotype" w:hAnsi="Palatino Linotype" w:cs="Palatino Linotype"/>
              </w:rPr>
            </w:pPr>
          </w:p>
          <w:p w:rsidR="006E213F" w:rsidRDefault="007426DB" w:rsidP="00366576">
            <w:pPr>
              <w:ind w:right="-28"/>
              <w:jc w:val="both"/>
              <w:rPr>
                <w:rFonts w:ascii="Palatino Linotype" w:eastAsia="Palatino Linotype" w:hAnsi="Palatino Linotype" w:cs="Palatino Linotype"/>
              </w:rPr>
            </w:pPr>
            <w:r>
              <w:rPr>
                <w:rFonts w:ascii="Palatino Linotype" w:eastAsia="Palatino Linotype" w:hAnsi="Palatino Linotype" w:cs="Palatino Linotype"/>
                <w:b w:val="0"/>
                <w:bCs w:val="0"/>
              </w:rPr>
              <w:t>l.</w:t>
            </w:r>
            <w:r>
              <w:rPr>
                <w:rFonts w:ascii="Palatino Linotype" w:eastAsia="Palatino Linotype" w:hAnsi="Palatino Linotype" w:cs="Palatino Linotype"/>
                <w:b w:val="0"/>
                <w:bCs w:val="0"/>
              </w:rPr>
              <w:tab/>
              <w:t>Copia de las fotografías, publicaciones y mensajes utilizados para la convocatoria, así como la propia convocatoria;</w:t>
            </w:r>
          </w:p>
          <w:p w:rsidR="006E213F" w:rsidRDefault="006E213F" w:rsidP="00366576">
            <w:pPr>
              <w:ind w:right="-28"/>
              <w:jc w:val="both"/>
              <w:rPr>
                <w:rFonts w:ascii="Palatino Linotype" w:eastAsia="Palatino Linotype" w:hAnsi="Palatino Linotype" w:cs="Palatino Linotype"/>
              </w:rPr>
            </w:pPr>
          </w:p>
        </w:tc>
        <w:tc>
          <w:tcPr>
            <w:tcW w:w="3257" w:type="dxa"/>
          </w:tcPr>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No se pronunció</w:t>
            </w:r>
          </w:p>
        </w:tc>
        <w:tc>
          <w:tcPr>
            <w:tcW w:w="1982" w:type="dxa"/>
            <w:vMerge/>
          </w:tcPr>
          <w:p w:rsidR="006E213F" w:rsidRDefault="006E213F" w:rsidP="00366576">
            <w:pPr>
              <w:widowControl w:val="0"/>
              <w:pBdr>
                <w:top w:val="nil"/>
                <w:left w:val="nil"/>
                <w:bottom w:val="nil"/>
                <w:right w:val="nil"/>
                <w:between w:val="nil"/>
              </w:pBdr>
              <w:spacing w:line="276" w:lineRule="auto"/>
              <w:ind w:right="-28"/>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c>
          <w:tcPr>
            <w:tcW w:w="2098" w:type="dxa"/>
          </w:tcPr>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Colma</w:t>
            </w:r>
          </w:p>
          <w:p w:rsidR="006E213F" w:rsidRDefault="006E213F"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Si bien no se pronunció, no hay fuente obligacional o indicio de que la marcha fuera organizada por el ayuntamiento, por lo tanto, no es procedente ordenar la información. </w:t>
            </w:r>
          </w:p>
        </w:tc>
      </w:tr>
      <w:tr w:rsidR="006E213F" w:rsidTr="006E213F">
        <w:tc>
          <w:tcPr>
            <w:cnfStyle w:val="001000000000" w:firstRow="0" w:lastRow="0" w:firstColumn="1" w:lastColumn="0" w:oddVBand="0" w:evenVBand="0" w:oddHBand="0" w:evenHBand="0" w:firstRowFirstColumn="0" w:firstRowLastColumn="0" w:lastRowFirstColumn="0" w:lastRowLastColumn="0"/>
            <w:tcW w:w="2732" w:type="dxa"/>
          </w:tcPr>
          <w:p w:rsidR="006E213F" w:rsidRDefault="006E213F" w:rsidP="00366576">
            <w:pPr>
              <w:ind w:right="-28"/>
              <w:jc w:val="both"/>
              <w:rPr>
                <w:rFonts w:ascii="Palatino Linotype" w:eastAsia="Palatino Linotype" w:hAnsi="Palatino Linotype" w:cs="Palatino Linotype"/>
              </w:rPr>
            </w:pPr>
          </w:p>
          <w:p w:rsidR="006E213F" w:rsidRDefault="007426DB" w:rsidP="00366576">
            <w:pPr>
              <w:ind w:right="-28"/>
              <w:jc w:val="both"/>
              <w:rPr>
                <w:rFonts w:ascii="Palatino Linotype" w:eastAsia="Palatino Linotype" w:hAnsi="Palatino Linotype" w:cs="Palatino Linotype"/>
              </w:rPr>
            </w:pPr>
            <w:r>
              <w:rPr>
                <w:rFonts w:ascii="Palatino Linotype" w:eastAsia="Palatino Linotype" w:hAnsi="Palatino Linotype" w:cs="Palatino Linotype"/>
                <w:b w:val="0"/>
                <w:bCs w:val="0"/>
              </w:rPr>
              <w:t>m.</w:t>
            </w:r>
            <w:r>
              <w:rPr>
                <w:rFonts w:ascii="Palatino Linotype" w:eastAsia="Palatino Linotype" w:hAnsi="Palatino Linotype" w:cs="Palatino Linotype"/>
                <w:b w:val="0"/>
                <w:bCs w:val="0"/>
              </w:rPr>
              <w:tab/>
              <w:t xml:space="preserve">Información sobre las acciones realizadas por la </w:t>
            </w:r>
            <w:r>
              <w:rPr>
                <w:rFonts w:ascii="Palatino Linotype" w:eastAsia="Palatino Linotype" w:hAnsi="Palatino Linotype" w:cs="Palatino Linotype"/>
                <w:b w:val="0"/>
                <w:bCs w:val="0"/>
              </w:rPr>
              <w:lastRenderedPageBreak/>
              <w:t>Contraloría Interna respecto a estos hechos que pudieran constituir actos de corrupción y desvío de recursos, así como las medidas adoptadas contra los servidores públicos por el cierre de oficinas y por obligar al personal incluido el de la propia Contraloría a asistir en día y horario laboral;</w:t>
            </w:r>
          </w:p>
          <w:p w:rsidR="006E213F" w:rsidRDefault="006E213F" w:rsidP="00366576">
            <w:pPr>
              <w:ind w:right="-28"/>
              <w:jc w:val="both"/>
              <w:rPr>
                <w:rFonts w:ascii="Palatino Linotype" w:eastAsia="Palatino Linotype" w:hAnsi="Palatino Linotype" w:cs="Palatino Linotype"/>
              </w:rPr>
            </w:pPr>
          </w:p>
        </w:tc>
        <w:tc>
          <w:tcPr>
            <w:tcW w:w="3257" w:type="dxa"/>
          </w:tcPr>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El Órgano Interno de Control, señaló que no se </w:t>
            </w:r>
            <w:r>
              <w:rPr>
                <w:rFonts w:ascii="Palatino Linotype" w:eastAsia="Palatino Linotype" w:hAnsi="Palatino Linotype" w:cs="Palatino Linotype"/>
              </w:rPr>
              <w:lastRenderedPageBreak/>
              <w:t xml:space="preserve">localizó información de lo solicitado. </w:t>
            </w:r>
          </w:p>
        </w:tc>
        <w:tc>
          <w:tcPr>
            <w:tcW w:w="1982" w:type="dxa"/>
            <w:vMerge/>
          </w:tcPr>
          <w:p w:rsidR="006E213F" w:rsidRDefault="006E213F" w:rsidP="00366576">
            <w:pPr>
              <w:widowControl w:val="0"/>
              <w:pBdr>
                <w:top w:val="nil"/>
                <w:left w:val="nil"/>
                <w:bottom w:val="nil"/>
                <w:right w:val="nil"/>
                <w:between w:val="nil"/>
              </w:pBdr>
              <w:spacing w:line="276" w:lineRule="auto"/>
              <w:ind w:right="-28"/>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c>
          <w:tcPr>
            <w:tcW w:w="2098" w:type="dxa"/>
          </w:tcPr>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No Colma </w:t>
            </w:r>
          </w:p>
          <w:p w:rsidR="006E213F" w:rsidRDefault="006E213F"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 xml:space="preserve">Si bien se pronunció el área, </w:t>
            </w:r>
            <w:r>
              <w:rPr>
                <w:rFonts w:ascii="Palatino Linotype" w:eastAsia="Palatino Linotype" w:hAnsi="Palatino Linotype" w:cs="Palatino Linotype"/>
              </w:rPr>
              <w:lastRenderedPageBreak/>
              <w:t xml:space="preserve">la respuesta no da certeza, pues no se advierte si no se tiene porque no se generó o se generó y por alguna razón no la poseen.     </w:t>
            </w:r>
          </w:p>
        </w:tc>
      </w:tr>
      <w:tr w:rsidR="006E213F" w:rsidTr="006E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2" w:type="dxa"/>
          </w:tcPr>
          <w:p w:rsidR="006E213F" w:rsidRDefault="006E213F" w:rsidP="00366576">
            <w:pPr>
              <w:ind w:right="-28"/>
              <w:jc w:val="both"/>
              <w:rPr>
                <w:rFonts w:ascii="Palatino Linotype" w:eastAsia="Palatino Linotype" w:hAnsi="Palatino Linotype" w:cs="Palatino Linotype"/>
              </w:rPr>
            </w:pPr>
          </w:p>
          <w:p w:rsidR="006E213F" w:rsidRDefault="007426DB" w:rsidP="00366576">
            <w:pPr>
              <w:ind w:right="-28"/>
              <w:jc w:val="both"/>
              <w:rPr>
                <w:rFonts w:ascii="Palatino Linotype" w:eastAsia="Palatino Linotype" w:hAnsi="Palatino Linotype" w:cs="Palatino Linotype"/>
              </w:rPr>
            </w:pPr>
            <w:r>
              <w:rPr>
                <w:rFonts w:ascii="Palatino Linotype" w:eastAsia="Palatino Linotype" w:hAnsi="Palatino Linotype" w:cs="Palatino Linotype"/>
                <w:b w:val="0"/>
                <w:bCs w:val="0"/>
              </w:rPr>
              <w:t>n.</w:t>
            </w:r>
            <w:r>
              <w:rPr>
                <w:rFonts w:ascii="Palatino Linotype" w:eastAsia="Palatino Linotype" w:hAnsi="Palatino Linotype" w:cs="Palatino Linotype"/>
                <w:b w:val="0"/>
                <w:bCs w:val="0"/>
              </w:rPr>
              <w:tab/>
              <w:t>Oficio mediante el cual el Presidente Municipal notificó a la Contraloría sobre la marcha y la respuesta emitida por ésta, así como del Comité de Participación Ciudadana y del Comité Coordinador del Sistema Anticorrupción en relación con estos hechos.</w:t>
            </w:r>
          </w:p>
          <w:p w:rsidR="006E213F" w:rsidRDefault="007426DB" w:rsidP="00366576">
            <w:pPr>
              <w:ind w:right="-28"/>
              <w:jc w:val="both"/>
              <w:rPr>
                <w:rFonts w:ascii="Palatino Linotype" w:eastAsia="Palatino Linotype" w:hAnsi="Palatino Linotype" w:cs="Palatino Linotype"/>
              </w:rPr>
            </w:pPr>
            <w:r>
              <w:rPr>
                <w:rFonts w:ascii="Palatino Linotype" w:eastAsia="Palatino Linotype" w:hAnsi="Palatino Linotype" w:cs="Palatino Linotype"/>
                <w:b w:val="0"/>
                <w:bCs w:val="0"/>
              </w:rPr>
              <w:t xml:space="preserve">  </w:t>
            </w:r>
          </w:p>
        </w:tc>
        <w:tc>
          <w:tcPr>
            <w:tcW w:w="3257" w:type="dxa"/>
          </w:tcPr>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No se pronunció</w:t>
            </w:r>
          </w:p>
        </w:tc>
        <w:tc>
          <w:tcPr>
            <w:tcW w:w="1982" w:type="dxa"/>
            <w:vMerge/>
          </w:tcPr>
          <w:p w:rsidR="006E213F" w:rsidRDefault="006E213F" w:rsidP="00366576">
            <w:pPr>
              <w:widowControl w:val="0"/>
              <w:pBdr>
                <w:top w:val="nil"/>
                <w:left w:val="nil"/>
                <w:bottom w:val="nil"/>
                <w:right w:val="nil"/>
                <w:between w:val="nil"/>
              </w:pBdr>
              <w:spacing w:line="276" w:lineRule="auto"/>
              <w:ind w:right="-28"/>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c>
          <w:tcPr>
            <w:tcW w:w="2098" w:type="dxa"/>
          </w:tcPr>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Colma</w:t>
            </w:r>
          </w:p>
          <w:p w:rsidR="006E213F" w:rsidRDefault="006E213F"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6E213F" w:rsidRDefault="007426DB" w:rsidP="00366576">
            <w:pPr>
              <w:ind w:right="-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Si bien no se pronunció, no hay fuente obligacional o indicio de que la marcha fuera organizada por el ayuntamiento, por lo tanto, no es procedente ordenar la información.</w:t>
            </w:r>
          </w:p>
        </w:tc>
      </w:tr>
    </w:tbl>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otro lado, debemos mencionar que el acceso a la información es un derecho humano constitucional y convencionalmente reconocido y para tal efecto el párrafo tercero del artículo primero de la Constitución Política de los Estados Unidos Mexicanos establece que el deber de todas las autoridades, </w:t>
      </w:r>
      <w:r>
        <w:rPr>
          <w:rFonts w:ascii="Palatino Linotype" w:eastAsia="Palatino Linotype" w:hAnsi="Palatino Linotype" w:cs="Palatino Linotype"/>
          <w:i/>
          <w:iCs/>
          <w:color w:val="000000"/>
        </w:rPr>
        <w:t xml:space="preserve">en el ámbito de sus atribuciones, de promover, respetar, proteger y </w:t>
      </w:r>
      <w:r>
        <w:rPr>
          <w:rFonts w:ascii="Palatino Linotype" w:eastAsia="Palatino Linotype" w:hAnsi="Palatino Linotype" w:cs="Palatino Linotype"/>
          <w:b/>
          <w:bCs/>
          <w:i/>
          <w:iCs/>
          <w:color w:val="000000"/>
        </w:rPr>
        <w:t>garantizar</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i/>
          <w:iCs/>
          <w:color w:val="000000"/>
        </w:rPr>
        <w:lastRenderedPageBreak/>
        <w:t xml:space="preserve">los derechos humanos. </w:t>
      </w:r>
      <w:r>
        <w:rPr>
          <w:rFonts w:ascii="Palatino Linotype" w:eastAsia="Palatino Linotype" w:hAnsi="Palatino Linotype" w:cs="Palatino Linotype"/>
          <w:b/>
          <w:bCs/>
          <w:i/>
          <w:iCs/>
          <w:color w:val="000000"/>
        </w:rPr>
        <w:t>En cuanto al derecho de acceso a la información, la Ley de Transparencia y Acceso a la Información Pública del Estado de México y Municipios prevé establece que e</w:t>
      </w:r>
      <w:r>
        <w:rPr>
          <w:rFonts w:ascii="Palatino Linotype" w:eastAsia="Palatino Linotype" w:hAnsi="Palatino Linotype" w:cs="Palatino Linotype"/>
          <w:i/>
          <w:iCs/>
          <w:color w:val="000000"/>
        </w:rPr>
        <w:t>l procedimiento de acceso a la información es la garantía primaria del derecho en cuestión y se rige por los principios de simplicidad, rapidez y gratuidad del procedimiento, auxilio y orientación a los particulares</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asimismo establece</w:t>
      </w:r>
      <w:r>
        <w:rPr>
          <w:rFonts w:ascii="Palatino Linotype" w:eastAsia="Palatino Linotype" w:hAnsi="Palatino Linotype" w:cs="Palatino Linotype"/>
          <w:i/>
          <w:iCs/>
          <w:color w:val="000000"/>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6E213F" w:rsidRDefault="006E213F" w:rsidP="00366576">
      <w:pPr>
        <w:pBdr>
          <w:top w:val="nil"/>
          <w:left w:val="nil"/>
          <w:bottom w:val="nil"/>
          <w:right w:val="nil"/>
          <w:between w:val="nil"/>
        </w:pBdr>
        <w:ind w:left="720" w:right="-28"/>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w:t>
      </w:r>
      <w:r>
        <w:rPr>
          <w:rFonts w:ascii="Palatino Linotype" w:eastAsia="Palatino Linotype" w:hAnsi="Palatino Linotype" w:cs="Palatino Linotype"/>
        </w:rPr>
        <w:t>administran</w:t>
      </w:r>
      <w:r>
        <w:rPr>
          <w:rFonts w:ascii="Palatino Linotype" w:eastAsia="Palatino Linotype" w:hAnsi="Palatino Linotype" w:cs="Palatino Linotype"/>
          <w:color w:val="000000"/>
        </w:rPr>
        <w:t xml:space="preserve">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6E213F" w:rsidRDefault="006E213F" w:rsidP="00366576">
      <w:pPr>
        <w:pBdr>
          <w:top w:val="nil"/>
          <w:left w:val="nil"/>
          <w:bottom w:val="nil"/>
          <w:right w:val="nil"/>
          <w:between w:val="nil"/>
        </w:pBdr>
        <w:ind w:right="-28"/>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que, su obligación es </w:t>
      </w:r>
      <w:r>
        <w:rPr>
          <w:rFonts w:ascii="Palatino Linotype" w:eastAsia="Palatino Linotype" w:hAnsi="Palatino Linotype" w:cs="Palatino Linotype"/>
          <w:i/>
          <w:iCs/>
          <w:color w:val="000000"/>
        </w:rPr>
        <w:t>realizar, con efectividad, los trámites internos necesarios para la atención de las solicitudes de información</w:t>
      </w:r>
      <w:r>
        <w:rPr>
          <w:rFonts w:ascii="Palatino Linotype" w:eastAsia="Palatino Linotype" w:hAnsi="Palatino Linotype" w:cs="Palatino Linotype"/>
          <w:color w:val="000000"/>
          <w:vertAlign w:val="superscript"/>
        </w:rPr>
        <w:footnoteReference w:id="2"/>
      </w:r>
      <w:r>
        <w:rPr>
          <w:rFonts w:ascii="Palatino Linotype" w:eastAsia="Palatino Linotype" w:hAnsi="Palatino Linotype" w:cs="Palatino Linotype"/>
          <w:color w:val="000000"/>
        </w:rPr>
        <w:t>, es decir, deben otorgar respuestas concisas, contundentes y sobre todo que den la certeza de los actos que realizan.</w:t>
      </w:r>
    </w:p>
    <w:p w:rsidR="006E213F" w:rsidRDefault="006E213F" w:rsidP="00366576">
      <w:pPr>
        <w:pBdr>
          <w:top w:val="nil"/>
          <w:left w:val="nil"/>
          <w:bottom w:val="nil"/>
          <w:right w:val="nil"/>
          <w:between w:val="nil"/>
        </w:pBdr>
        <w:ind w:right="-28"/>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Al respecto, es menester hacer referencia a lo establecido en los artículos 50, 53 fracciones II, IV y V, 58, 59 fracciones I y II, y 162 de la Ley de Transparencia y Acceso a la Información del Estado de México y Municipios, que a la letra estipulan lo siguiente:</w:t>
      </w:r>
    </w:p>
    <w:p w:rsidR="006E213F" w:rsidRDefault="007426DB" w:rsidP="00366576">
      <w:pPr>
        <w:ind w:left="851"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50. </w:t>
      </w:r>
      <w:r>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6E213F" w:rsidRDefault="006E213F" w:rsidP="00366576">
      <w:pPr>
        <w:ind w:left="851" w:right="-28"/>
        <w:jc w:val="both"/>
        <w:rPr>
          <w:rFonts w:ascii="Palatino Linotype" w:eastAsia="Palatino Linotype" w:hAnsi="Palatino Linotype" w:cs="Palatino Linotype"/>
          <w:i/>
          <w:iCs/>
        </w:rPr>
      </w:pPr>
    </w:p>
    <w:p w:rsidR="006E213F" w:rsidRDefault="007426DB" w:rsidP="00366576">
      <w:pPr>
        <w:ind w:left="851"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53. </w:t>
      </w:r>
      <w:r>
        <w:rPr>
          <w:rFonts w:ascii="Palatino Linotype" w:eastAsia="Palatino Linotype" w:hAnsi="Palatino Linotype" w:cs="Palatino Linotype"/>
          <w:i/>
          <w:iCs/>
        </w:rPr>
        <w:t>Las Unidades de Transparencia tendrán las siguientes funciones:</w:t>
      </w:r>
    </w:p>
    <w:p w:rsidR="006E213F" w:rsidRDefault="007426DB" w:rsidP="00366576">
      <w:pPr>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E213F" w:rsidRDefault="007426DB" w:rsidP="00366576">
      <w:pPr>
        <w:ind w:left="851"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Recibir, tramitar y dar respuesta a las solicitudes de acceso a la información;</w:t>
      </w:r>
    </w:p>
    <w:p w:rsidR="006E213F" w:rsidRDefault="007426DB" w:rsidP="00366576">
      <w:pPr>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E213F" w:rsidRDefault="007426DB" w:rsidP="00366576">
      <w:pPr>
        <w:ind w:left="851"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6E213F" w:rsidRDefault="007426DB" w:rsidP="00366576">
      <w:pPr>
        <w:ind w:left="851"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Entregar, en su caso, a los particulares la información solicitada;</w:t>
      </w:r>
    </w:p>
    <w:p w:rsidR="006E213F" w:rsidRDefault="007426DB" w:rsidP="00366576">
      <w:pPr>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E213F" w:rsidRDefault="006E213F" w:rsidP="00366576">
      <w:pPr>
        <w:ind w:left="851" w:right="-28"/>
        <w:jc w:val="both"/>
        <w:rPr>
          <w:rFonts w:ascii="Palatino Linotype" w:eastAsia="Palatino Linotype" w:hAnsi="Palatino Linotype" w:cs="Palatino Linotype"/>
          <w:i/>
          <w:iCs/>
        </w:rPr>
      </w:pPr>
    </w:p>
    <w:p w:rsidR="006E213F" w:rsidRDefault="007426DB" w:rsidP="00366576">
      <w:pPr>
        <w:ind w:left="851"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58. </w:t>
      </w:r>
      <w:r>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6E213F" w:rsidRDefault="007426DB" w:rsidP="00366576">
      <w:pPr>
        <w:ind w:left="851"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59. </w:t>
      </w:r>
      <w:r>
        <w:rPr>
          <w:rFonts w:ascii="Palatino Linotype" w:eastAsia="Palatino Linotype" w:hAnsi="Palatino Linotype" w:cs="Palatino Linotype"/>
          <w:i/>
          <w:iCs/>
        </w:rPr>
        <w:t>Los servidores públicos habilitados tendrán las funciones siguientes:</w:t>
      </w:r>
    </w:p>
    <w:p w:rsidR="006E213F" w:rsidRDefault="006E213F" w:rsidP="00366576">
      <w:pPr>
        <w:ind w:left="851" w:right="-28"/>
        <w:jc w:val="both"/>
        <w:rPr>
          <w:rFonts w:ascii="Palatino Linotype" w:eastAsia="Palatino Linotype" w:hAnsi="Palatino Linotype" w:cs="Palatino Linotype"/>
          <w:i/>
          <w:iCs/>
        </w:rPr>
      </w:pPr>
    </w:p>
    <w:p w:rsidR="006E213F" w:rsidRDefault="007426DB" w:rsidP="00366576">
      <w:pPr>
        <w:ind w:left="851"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Localizar la información que le solicite la Unidad de Transparencia;</w:t>
      </w:r>
    </w:p>
    <w:p w:rsidR="006E213F" w:rsidRDefault="007426DB" w:rsidP="00366576">
      <w:pPr>
        <w:ind w:left="851"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Proporcionar la información que obre en los archivos y que le sea solicitada por la Unidad de Transparencia;</w:t>
      </w:r>
    </w:p>
    <w:p w:rsidR="006E213F" w:rsidRDefault="007426DB" w:rsidP="00366576">
      <w:pPr>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E213F" w:rsidRDefault="006E213F" w:rsidP="00366576">
      <w:pPr>
        <w:ind w:left="851" w:right="-28"/>
        <w:jc w:val="both"/>
        <w:rPr>
          <w:rFonts w:ascii="Palatino Linotype" w:eastAsia="Palatino Linotype" w:hAnsi="Palatino Linotype" w:cs="Palatino Linotype"/>
          <w:i/>
          <w:iCs/>
        </w:rPr>
      </w:pPr>
    </w:p>
    <w:p w:rsidR="006E213F" w:rsidRDefault="007426DB" w:rsidP="00366576">
      <w:pPr>
        <w:ind w:left="851"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162. </w:t>
      </w:r>
      <w:r>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6E213F" w:rsidRDefault="006E213F" w:rsidP="00366576">
      <w:pPr>
        <w:spacing w:line="360" w:lineRule="auto"/>
        <w:ind w:right="-28"/>
        <w:jc w:val="both"/>
        <w:rPr>
          <w:rFonts w:ascii="Palatino Linotype" w:eastAsia="Palatino Linotype" w:hAnsi="Palatino Linotype" w:cs="Palatino Linotype"/>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los artículos citados se desprende que las Unidades de Transparencia de los sujetos obligados son las encargadas de tramitar internamente las solicitudes de información y tienen, entre otras funciones, las de recibir, tramitar y dar respuesta a las solicitudes de acceso a la información; realizar, con efectividad, los trámites internos necesarios para la atención de las </w:t>
      </w:r>
      <w:r>
        <w:rPr>
          <w:rFonts w:ascii="Palatino Linotype" w:eastAsia="Palatino Linotype" w:hAnsi="Palatino Linotype" w:cs="Palatino Linotype"/>
          <w:color w:val="000000"/>
        </w:rPr>
        <w:lastRenderedPageBreak/>
        <w:t>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w:t>
      </w:r>
    </w:p>
    <w:p w:rsidR="006E213F" w:rsidRDefault="006E213F" w:rsidP="00366576">
      <w:pPr>
        <w:pBdr>
          <w:top w:val="nil"/>
          <w:left w:val="nil"/>
          <w:bottom w:val="nil"/>
          <w:right w:val="nil"/>
          <w:between w:val="nil"/>
        </w:pBdr>
        <w:ind w:left="720" w:right="-28"/>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particular, la respuesta a la solicitud fue emitida por las áreas de las que requirió información y que de acuerdo a sus facultades genera, posee o administra la información solicitada, sin embargo, también hay otras áreas como la Secretaría del Ayuntamiento o la Secretaría Particular que en razón a sus funciones pueden conocer de la información solicitada, por lo tanto, es procedente ordenar una búsqueda exhaustiva de la información. </w:t>
      </w:r>
    </w:p>
    <w:p w:rsidR="006E213F" w:rsidRDefault="006E213F" w:rsidP="00366576">
      <w:pPr>
        <w:pBdr>
          <w:top w:val="nil"/>
          <w:left w:val="nil"/>
          <w:bottom w:val="nil"/>
          <w:right w:val="nil"/>
          <w:between w:val="nil"/>
        </w:pBdr>
        <w:ind w:left="720" w:right="-28"/>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recordemos que el Sujeto Obligado señaló que la información solicitada se trataba de manifestaciones subjetivas, y si bien, algunos de los puntos solicitados si los son, este Órgano Garante se dio a la tarea de realizar una búsqueda en internet, de lo que </w:t>
      </w:r>
      <w:r>
        <w:rPr>
          <w:rFonts w:ascii="Palatino Linotype" w:eastAsia="Palatino Linotype" w:hAnsi="Palatino Linotype" w:cs="Palatino Linotype"/>
        </w:rPr>
        <w:t>derivó</w:t>
      </w:r>
      <w:r>
        <w:rPr>
          <w:rFonts w:ascii="Palatino Linotype" w:eastAsia="Palatino Linotype" w:hAnsi="Palatino Linotype" w:cs="Palatino Linotype"/>
          <w:color w:val="000000"/>
        </w:rPr>
        <w:t xml:space="preserve"> la localización de diversas notas periodísticas que refieren que a la marcha asistieron diversos </w:t>
      </w:r>
      <w:r>
        <w:rPr>
          <w:rFonts w:ascii="Palatino Linotype" w:eastAsia="Palatino Linotype" w:hAnsi="Palatino Linotype" w:cs="Palatino Linotype"/>
          <w:color w:val="000000"/>
        </w:rPr>
        <w:lastRenderedPageBreak/>
        <w:t>servidores públicos del Ayuntamiento, entre ellos el Presidente Municipal, como se observa en las siguientes imágenes:</w:t>
      </w:r>
    </w:p>
    <w:p w:rsidR="006E213F" w:rsidRDefault="006E213F" w:rsidP="00366576">
      <w:pPr>
        <w:pBdr>
          <w:top w:val="nil"/>
          <w:left w:val="nil"/>
          <w:bottom w:val="nil"/>
          <w:right w:val="nil"/>
          <w:between w:val="nil"/>
        </w:pBdr>
        <w:ind w:left="720" w:right="-28"/>
        <w:rPr>
          <w:rFonts w:ascii="Palatino Linotype" w:eastAsia="Palatino Linotype" w:hAnsi="Palatino Linotype" w:cs="Palatino Linotype"/>
          <w:color w:val="000000"/>
        </w:rPr>
      </w:pPr>
    </w:p>
    <w:p w:rsidR="006E213F" w:rsidRDefault="00875722" w:rsidP="00366576">
      <w:pPr>
        <w:numPr>
          <w:ilvl w:val="0"/>
          <w:numId w:val="6"/>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hyperlink r:id="rId25">
        <w:r w:rsidR="007426DB">
          <w:rPr>
            <w:rFonts w:ascii="Palatino Linotype" w:eastAsia="Palatino Linotype" w:hAnsi="Palatino Linotype" w:cs="Palatino Linotype"/>
            <w:color w:val="0563C1"/>
            <w:u w:val="single"/>
          </w:rPr>
          <w:t>https://lajornadaestadodemexico.com/organizacion-proyecto-21-marcha-en-respaldo-a-claudia-sheinbaum-delfina-gomez-y-ricardo-moreno/</w:t>
        </w:r>
      </w:hyperlink>
      <w:r w:rsidR="007426DB">
        <w:rPr>
          <w:rFonts w:ascii="Palatino Linotype" w:eastAsia="Palatino Linotype" w:hAnsi="Palatino Linotype" w:cs="Palatino Linotype"/>
          <w:color w:val="000000"/>
        </w:rPr>
        <w:t xml:space="preserve"> </w:t>
      </w: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7426DB"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noProof/>
          <w:color w:val="000000"/>
        </w:rPr>
        <w:lastRenderedPageBreak/>
        <w:drawing>
          <wp:inline distT="0" distB="0" distL="0" distR="0">
            <wp:extent cx="5742940" cy="343916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5742940" cy="3439160"/>
                    </a:xfrm>
                    <a:prstGeom prst="rect">
                      <a:avLst/>
                    </a:prstGeom>
                    <a:ln/>
                  </pic:spPr>
                </pic:pic>
              </a:graphicData>
            </a:graphic>
          </wp:inline>
        </w:drawing>
      </w:r>
      <w:r>
        <w:rPr>
          <w:color w:val="000000"/>
        </w:rPr>
        <w:t xml:space="preserve"> </w:t>
      </w:r>
      <w:r>
        <w:rPr>
          <w:rFonts w:ascii="Palatino Linotype" w:eastAsia="Palatino Linotype" w:hAnsi="Palatino Linotype" w:cs="Palatino Linotype"/>
          <w:noProof/>
          <w:color w:val="000000"/>
        </w:rPr>
        <w:drawing>
          <wp:inline distT="0" distB="0" distL="0" distR="0">
            <wp:extent cx="5742940" cy="386905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5742940" cy="3869055"/>
                    </a:xfrm>
                    <a:prstGeom prst="rect">
                      <a:avLst/>
                    </a:prstGeom>
                    <a:ln/>
                  </pic:spPr>
                </pic:pic>
              </a:graphicData>
            </a:graphic>
          </wp:inline>
        </w:drawing>
      </w:r>
    </w:p>
    <w:p w:rsidR="006E213F" w:rsidRDefault="00875722" w:rsidP="00366576">
      <w:pPr>
        <w:numPr>
          <w:ilvl w:val="0"/>
          <w:numId w:val="6"/>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hyperlink r:id="rId28">
        <w:r w:rsidR="007426DB">
          <w:rPr>
            <w:rFonts w:ascii="Palatino Linotype" w:eastAsia="Palatino Linotype" w:hAnsi="Palatino Linotype" w:cs="Palatino Linotype"/>
            <w:color w:val="0563C1"/>
            <w:u w:val="single"/>
          </w:rPr>
          <w:t>https://seunonoticias.mx/2025/12/03/mas-de-dos-mil-marchan-en-toluca-en-apoyo-a-sheinbaum-delfina-y-ricardo-moreno/</w:t>
        </w:r>
      </w:hyperlink>
      <w:r w:rsidR="007426DB">
        <w:rPr>
          <w:rFonts w:ascii="Palatino Linotype" w:eastAsia="Palatino Linotype" w:hAnsi="Palatino Linotype" w:cs="Palatino Linotype"/>
          <w:color w:val="000000"/>
        </w:rPr>
        <w:t xml:space="preserve"> </w:t>
      </w: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7426DB"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noProof/>
          <w:color w:val="000000"/>
        </w:rPr>
        <w:drawing>
          <wp:inline distT="0" distB="0" distL="0" distR="0">
            <wp:extent cx="5742940" cy="15430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5742940" cy="1543050"/>
                    </a:xfrm>
                    <a:prstGeom prst="rect">
                      <a:avLst/>
                    </a:prstGeom>
                    <a:ln/>
                  </pic:spPr>
                </pic:pic>
              </a:graphicData>
            </a:graphic>
          </wp:inline>
        </w:drawing>
      </w:r>
    </w:p>
    <w:p w:rsidR="006E213F" w:rsidRDefault="007426DB"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noProof/>
          <w:color w:val="000000"/>
        </w:rPr>
        <w:drawing>
          <wp:inline distT="0" distB="0" distL="0" distR="0">
            <wp:extent cx="5742940" cy="411861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0"/>
                    <a:srcRect/>
                    <a:stretch>
                      <a:fillRect/>
                    </a:stretch>
                  </pic:blipFill>
                  <pic:spPr>
                    <a:xfrm>
                      <a:off x="0" y="0"/>
                      <a:ext cx="5742940" cy="4118610"/>
                    </a:xfrm>
                    <a:prstGeom prst="rect">
                      <a:avLst/>
                    </a:prstGeom>
                    <a:ln/>
                  </pic:spPr>
                </pic:pic>
              </a:graphicData>
            </a:graphic>
          </wp:inline>
        </w:drawing>
      </w: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tabs>
          <w:tab w:val="left" w:pos="0"/>
        </w:tabs>
        <w:spacing w:line="360" w:lineRule="auto"/>
        <w:ind w:left="0" w:right="-28"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Dentro las notas periodísticas señaladas se puede observar que reportan la asistencia de servidores públicos del Ayuntamiento; </w:t>
      </w:r>
      <w:r>
        <w:rPr>
          <w:rFonts w:ascii="Palatino Linotype" w:eastAsia="Palatino Linotype" w:hAnsi="Palatino Linotype" w:cs="Palatino Linotype"/>
          <w:color w:val="000000"/>
        </w:rPr>
        <w:t xml:space="preserve">al respecto conviene señalar que, si bien es cierto, las notas periodísticas o publicaciones plasmadas en la red de Internet constituyen el Derecho a la Libre Expresión de los profesionales en la materia (artículo 7 de la Constitución Política de los Estados Unidos Mexicanos), en los que se plasman opiniones, señalamientos o comentarios respecto de diversos hechos que se suscitan en un lugar y tiempo determinados, también lo es que la imagen encontrada por la ponencia correspondiente a la nota periodística de mérito arrojan indicios sobre los hechos a que se refieren. Sirve de apoyo a lo anterior, la Jurisprudencia y Tesis Aisladas que enseguida se reproducen: </w:t>
      </w:r>
    </w:p>
    <w:p w:rsidR="006E213F" w:rsidRDefault="007426DB" w:rsidP="00366576">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“NOTAS PERIODÍSTICAS. ELEMENTOS PARA DETERMINAR SU FUERZA INDICIARIA.</w:t>
      </w:r>
      <w:r>
        <w:rPr>
          <w:rFonts w:ascii="Palatino Linotype" w:eastAsia="Palatino Linotype" w:hAnsi="Palatino Linotype" w:cs="Palatino Linotype"/>
          <w:i/>
          <w:iCs/>
        </w:rPr>
        <w:t xml:space="preserve"> Los medios probatorios que se hacen consistir en notas periodísticas, sólo pueden arrojar indicios sobre los hechos a que se refieren, pero para calificar si se trata de indicios simples o de indicios de mayor grado convictivo, el juzgador debe ponderar las circunstancias existentes en cada caso concreto. Así, si se aportaron varias notas, provenientes de distintos órganos de información, atribuidas a diferentes autores y coincidentes en lo sustancial, y si además no obra constancia de que el afectado con su contenido haya ofrecido algún mentís sobre lo que en las noticias se le atribuye, y en el juicio donde se presenten se concreta a manifestar que esos medios informativos carecen de valor probatorio, pero omite pronunciarse sobre la certeza o falsedad de los hechos consignados en ellos, al sopesar todas esas circunstancias con la aplicación de las reglas de la lógica, la sana crítica y las máximas de experiencia, en términos del artículo 16, apartado 1, de la Ley General del Sistema de Medios de Impugnación en Materia Electoral, o de la ley que sea aplicable, esto permite otorgar mayor calidad indiciaria a los citados medios de prueba, y por tanto, a que los elementos faltantes para alcanzar la fuerza probatoria plena sean menores que en los casos en que no medien tales circunstancias.” </w:t>
      </w:r>
    </w:p>
    <w:p w:rsidR="006E213F" w:rsidRDefault="006E213F" w:rsidP="00366576">
      <w:pPr>
        <w:spacing w:line="276" w:lineRule="auto"/>
        <w:ind w:left="851" w:right="-28"/>
        <w:jc w:val="both"/>
        <w:rPr>
          <w:rFonts w:ascii="Palatino Linotype" w:eastAsia="Palatino Linotype" w:hAnsi="Palatino Linotype" w:cs="Palatino Linotype"/>
          <w:i/>
          <w:iCs/>
        </w:rPr>
      </w:pPr>
    </w:p>
    <w:p w:rsidR="006E213F" w:rsidRDefault="007426DB" w:rsidP="00366576">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INDICIO. CONCEPTO DE. </w:t>
      </w:r>
      <w:r>
        <w:rPr>
          <w:rFonts w:ascii="Palatino Linotype" w:eastAsia="Palatino Linotype" w:hAnsi="Palatino Linotype" w:cs="Palatino Linotype"/>
          <w:i/>
          <w:iCs/>
        </w:rPr>
        <w:t xml:space="preserve">El "indicio" es una circunstancia cierta de la que se puede sacar, por inducción lógica, una conclusión acerca de la existencia (o inexistencia) de un hecho a probar; por tanto, la convicción indiciaria se basa en un silogismo en el que la premisa mayor </w:t>
      </w:r>
      <w:r>
        <w:rPr>
          <w:rFonts w:ascii="Palatino Linotype" w:eastAsia="Palatino Linotype" w:hAnsi="Palatino Linotype" w:cs="Palatino Linotype"/>
          <w:i/>
          <w:iCs/>
        </w:rPr>
        <w:lastRenderedPageBreak/>
        <w:t xml:space="preserve">(abstracta y problemática), se funda en la experiencia o en el sentido común, la premisa menor (concreta y cierta) se apoya o constituye la comprobación del hecho, y la conclusión, sacada de la referencia de la premisa menor a la premisa mayor, el indicio, por consiguiente, se diferencia de la presunción en que el dato genérico y probable agrega el dato específico y cierto, a lo abstracto une lo concreto; de lo que antecede ya se desprende sin dificultad que requisito primordial de la prueba indiciaria es la certeza de la circunstancia indiciante, o sea, que el indicio presupone necesariamente la demostración de circunstancias indispensables por las que se arguye indirecta pero lógicamente el hecho que hay que probar mediante un proceso deductivo, con la misma certeza que da la prueba directa. </w:t>
      </w:r>
    </w:p>
    <w:p w:rsidR="006E213F" w:rsidRDefault="006E213F" w:rsidP="00366576">
      <w:pPr>
        <w:spacing w:line="276" w:lineRule="auto"/>
        <w:ind w:left="851" w:right="-28"/>
        <w:jc w:val="both"/>
        <w:rPr>
          <w:rFonts w:ascii="Palatino Linotype" w:eastAsia="Palatino Linotype" w:hAnsi="Palatino Linotype" w:cs="Palatino Linotype"/>
          <w:i/>
          <w:iCs/>
        </w:rPr>
      </w:pPr>
    </w:p>
    <w:p w:rsidR="006E213F" w:rsidRDefault="007426DB" w:rsidP="00366576">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SEGUNDO TRIBUNAL COLEGIADO DEL SEXTO CIRCUITO. </w:t>
      </w:r>
    </w:p>
    <w:p w:rsidR="006E213F" w:rsidRDefault="007426DB" w:rsidP="00366576">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Amparo directo 317/87. Juan Antonio Ibarra Chaire y coags. 12 de julio de 1988. Unanimidad de votos. Ponente: José Galván Rojas. Secretario: Vicente Martínez Sánchez.</w:t>
      </w:r>
    </w:p>
    <w:p w:rsidR="006E213F" w:rsidRDefault="006E213F" w:rsidP="00366576">
      <w:pPr>
        <w:spacing w:line="276" w:lineRule="auto"/>
        <w:ind w:left="851" w:right="-28"/>
        <w:jc w:val="both"/>
        <w:rPr>
          <w:rFonts w:ascii="Palatino Linotype" w:eastAsia="Palatino Linotype" w:hAnsi="Palatino Linotype" w:cs="Palatino Linotype"/>
          <w:i/>
          <w:iCs/>
        </w:rPr>
      </w:pPr>
    </w:p>
    <w:p w:rsidR="006E213F" w:rsidRDefault="007426DB" w:rsidP="00366576">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INDICIOS. REQUISITOS PARA QUE GENEREN PRESUNCIÓN DE CERTEZA. </w:t>
      </w:r>
      <w:r>
        <w:rPr>
          <w:rFonts w:ascii="Palatino Linotype" w:eastAsia="Palatino Linotype" w:hAnsi="Palatino Linotype" w:cs="Palatino Linotype"/>
          <w:i/>
          <w:iCs/>
        </w:rPr>
        <w:t xml:space="preserve">Nada impide que para acreditar la veracidad de un hecho, el juzgador se valga de una presunción que se derive de varios indicios. En esta hipótesis deben cumplirse los principios de la lógica inferencial de probabilidad, a saber: la fiabilidad de los hechos o datos conocidos, esto es, que no exista duda alguna acerca de su veracidad; la pluralidad de indicios, que se refiere a la necesidad de que existan varios datos que permitan conocer o inferir la existencia de otro no percibido y que conduzcan siempre a una misma conclusión; la pertinencia, que significa que haya relación entre la pluralidad de los datos conocidos; y la coherencia, o sea, que debe existir armonía o concordancia entre los datos mencionados; principios que a su vez encuentran respaldo en el artículo 402 de la ley adjetiva civil para el Distrito Federal que previene que los medios de prueba aportados y admitidos serán valorados en su conjunto por el juzgador, atendiendo a las reglas de la lógica y la experiencia, pues los principios enunciados forman parte tanto de la lógica de probabilidades, como de la experiencia misma, razón por la cual, cuando concurren esas exigencias, y se da un muy alto grado de probabilidad de que los hechos acaecieron en la forma narrada por una de las partes, son aptos para generar la presunción de certeza. </w:t>
      </w: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lastRenderedPageBreak/>
        <w:t xml:space="preserve">En ese tenor, si bien es cierto que las páginas de internet no son un medio oficial, también lo es que se trata de indicios que demuestran las tareas o labores que llegan a realizar en este caso los servidores públicos en ejercicio de sus facultades, competencias y/o funciones. </w:t>
      </w:r>
    </w:p>
    <w:p w:rsidR="006E213F" w:rsidRDefault="006E213F" w:rsidP="00366576">
      <w:pPr>
        <w:pBdr>
          <w:top w:val="nil"/>
          <w:left w:val="nil"/>
          <w:bottom w:val="nil"/>
          <w:right w:val="nil"/>
          <w:between w:val="nil"/>
        </w:pBdr>
        <w:ind w:right="-28"/>
        <w:rPr>
          <w:rFonts w:ascii="Century Gothic" w:eastAsia="Century Gothic" w:hAnsi="Century Gothic" w:cs="Century Gothic"/>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En tal virtud, al obrar indicios de la información en páginas de internet, demuestran que cuenta con la información en alguna de sus áreas administrativas, este tipo de información es susceptible de considerarse como un hecho notorio el cual puede ser valorado, por formar parte del conocimiento público, lo cual se robustece con la siguiente tesis aislada emitida por los Tribunales Colegiados de Circuito y publicada en el Semanario Judicial de la Federación: </w:t>
      </w:r>
    </w:p>
    <w:p w:rsidR="006E213F" w:rsidRDefault="007426DB" w:rsidP="00366576">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“PÁGINAS WEB O ELECTRÓNICAS. SU CONTENIDO ES UN HECHO NOTORIO Y SUSCEPTIBLE DE SER VALORADO EN UNA DECISIÓN JUDICIAL. </w:t>
      </w:r>
      <w:r>
        <w:rPr>
          <w:rFonts w:ascii="Palatino Linotype" w:eastAsia="Palatino Linotype" w:hAnsi="Palatino Linotype" w:cs="Palatino Linotype"/>
          <w:i/>
          <w:iCs/>
        </w:rPr>
        <w:t xml:space="preserve">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1 2004949. I.3o.C.35 K (10a.). Tribunales Colegiados de Circuito. Décima Época. Semanario Judicial de la Federación y su Gaceta. Libro XXVI, Noviembre de 2013, Pág. 1373. Recurso de Revisión: 03023/INFOEM/IP/RR/2021 Sujeto Obligado: Ayuntamiento de Coacalco de Berriozábal Comisionado por returno: Luis Gustavo Parra Noriega Página 21 de 28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w:t>
      </w:r>
      <w:r>
        <w:rPr>
          <w:rFonts w:ascii="Palatino Linotype" w:eastAsia="Palatino Linotype" w:hAnsi="Palatino Linotype" w:cs="Palatino Linotype"/>
          <w:i/>
          <w:iCs/>
        </w:rPr>
        <w:lastRenderedPageBreak/>
        <w:t>plena, a menos que haya una en contrario que no fue creada por orden del interesado, ya que se le reputará autor y podrá perjudicarle lo que ofrezca en sus términos.</w:t>
      </w:r>
    </w:p>
    <w:p w:rsidR="006E213F" w:rsidRDefault="007426DB" w:rsidP="00366576">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TERCER TRIBUNAL COLEGIADO EN MATERIA CIVIL DEL PRIMER CIRCUITO. </w:t>
      </w:r>
    </w:p>
    <w:p w:rsidR="006E213F" w:rsidRDefault="007426DB" w:rsidP="00366576">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Amparo en revisión 365/2012. Mardygras, S.A. de C.V. 7 de diciembre de 2012. Unanimidad de votos. Ponente: Neófito López Ramos. Secretaria: Ana Lilia Osorno Arroyo.” </w:t>
      </w:r>
    </w:p>
    <w:p w:rsidR="006E213F" w:rsidRDefault="007426DB" w:rsidP="00366576">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(Énfasis añadido) </w:t>
      </w:r>
    </w:p>
    <w:p w:rsidR="006E213F" w:rsidRDefault="006E213F" w:rsidP="00366576">
      <w:pPr>
        <w:spacing w:line="276" w:lineRule="auto"/>
        <w:ind w:left="851" w:right="-28"/>
        <w:jc w:val="both"/>
        <w:rPr>
          <w:rFonts w:ascii="Palatino Linotype" w:eastAsia="Palatino Linotype" w:hAnsi="Palatino Linotype" w:cs="Palatino Linotype"/>
          <w:i/>
          <w:iCs/>
        </w:rPr>
      </w:pPr>
    </w:p>
    <w:p w:rsidR="006E213F" w:rsidRDefault="007426DB" w:rsidP="00366576">
      <w:pPr>
        <w:numPr>
          <w:ilvl w:val="0"/>
          <w:numId w:val="3"/>
        </w:numPr>
        <w:spacing w:line="360" w:lineRule="auto"/>
        <w:ind w:left="0" w:right="-28" w:firstLine="0"/>
        <w:jc w:val="both"/>
      </w:pPr>
      <w:r>
        <w:rPr>
          <w:rFonts w:ascii="Palatino Linotype" w:eastAsia="Palatino Linotype" w:hAnsi="Palatino Linotype" w:cs="Palatino Linotype"/>
        </w:rPr>
        <w:t>Es así que, aún y cuando la información proviene de una publicación en una página de noticias, muestra elementos que permiten presumir la existencia del hecho, razón por la que es dable ordenar la entrega de la información.</w:t>
      </w:r>
    </w:p>
    <w:p w:rsidR="006E213F" w:rsidRDefault="007426DB" w:rsidP="00366576">
      <w:pPr>
        <w:numPr>
          <w:ilvl w:val="0"/>
          <w:numId w:val="3"/>
        </w:numPr>
        <w:pBdr>
          <w:top w:val="nil"/>
          <w:left w:val="nil"/>
          <w:bottom w:val="nil"/>
          <w:right w:val="nil"/>
          <w:between w:val="nil"/>
        </w:pBdr>
        <w:tabs>
          <w:tab w:val="left" w:pos="426"/>
        </w:tabs>
        <w:spacing w:before="240"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Ante tal contexto, 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Pr>
          <w:rFonts w:ascii="Palatino Linotype" w:eastAsia="Palatino Linotype" w:hAnsi="Palatino Linotype" w:cs="Palatino Linotype"/>
          <w:b/>
          <w:bCs/>
          <w:color w:val="000000"/>
        </w:rPr>
        <w:t>los Sujetos Obligados deberán documentar todo acto que se derive del ejercicio de sus facultades, competencias o funciones,</w:t>
      </w:r>
      <w:r>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6E213F" w:rsidRDefault="006E213F" w:rsidP="00366576">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6E213F" w:rsidRDefault="007426DB" w:rsidP="00366576">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rsidR="006E213F" w:rsidRDefault="007426DB" w:rsidP="00366576">
      <w:pPr>
        <w:spacing w:line="276" w:lineRule="auto"/>
        <w:ind w:left="567"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4. </w:t>
      </w:r>
      <w:r>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rsidR="006E213F" w:rsidRDefault="006E213F" w:rsidP="00366576">
      <w:pPr>
        <w:spacing w:line="276" w:lineRule="auto"/>
        <w:ind w:left="567" w:right="-28"/>
        <w:jc w:val="both"/>
        <w:rPr>
          <w:rFonts w:ascii="Palatino Linotype" w:eastAsia="Palatino Linotype" w:hAnsi="Palatino Linotype" w:cs="Palatino Linotype"/>
          <w:i/>
          <w:iCs/>
        </w:rPr>
      </w:pPr>
    </w:p>
    <w:p w:rsidR="006E213F" w:rsidRDefault="007426DB" w:rsidP="00366576">
      <w:pPr>
        <w:spacing w:line="276" w:lineRule="auto"/>
        <w:ind w:left="567" w:right="-28"/>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6E213F" w:rsidRDefault="006E213F" w:rsidP="00366576">
      <w:pPr>
        <w:spacing w:line="276" w:lineRule="auto"/>
        <w:ind w:left="567" w:right="-28"/>
        <w:jc w:val="both"/>
        <w:rPr>
          <w:rFonts w:ascii="Palatino Linotype" w:eastAsia="Palatino Linotype" w:hAnsi="Palatino Linotype" w:cs="Palatino Linotype"/>
          <w:i/>
          <w:iCs/>
        </w:rPr>
      </w:pPr>
    </w:p>
    <w:p w:rsidR="006E213F" w:rsidRDefault="007426DB" w:rsidP="00366576">
      <w:pPr>
        <w:spacing w:line="276" w:lineRule="auto"/>
        <w:ind w:left="567" w:right="-28"/>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6E213F" w:rsidRDefault="006E213F" w:rsidP="00366576">
      <w:pPr>
        <w:spacing w:line="276" w:lineRule="auto"/>
        <w:ind w:right="-28"/>
        <w:jc w:val="both"/>
        <w:rPr>
          <w:rFonts w:ascii="Palatino Linotype" w:eastAsia="Palatino Linotype" w:hAnsi="Palatino Linotype" w:cs="Palatino Linotype"/>
          <w:i/>
          <w:iCs/>
          <w:color w:val="000000"/>
        </w:rPr>
      </w:pPr>
    </w:p>
    <w:p w:rsidR="006E213F" w:rsidRDefault="007426DB" w:rsidP="00366576">
      <w:pPr>
        <w:spacing w:line="276" w:lineRule="auto"/>
        <w:ind w:left="567"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12. </w:t>
      </w:r>
      <w:r>
        <w:rPr>
          <w:rFonts w:ascii="Palatino Linotype" w:eastAsia="Palatino Linotype" w:hAnsi="Palatino Linotype" w:cs="Palatino Linotype"/>
          <w:i/>
          <w:iCs/>
        </w:rPr>
        <w:t xml:space="preserve">Quienes generen, recopilen, administren, manejen, procesen, archiven o conserven información pública serán responsables de la misma en los términos de las disposiciones jurídicas aplicables. </w:t>
      </w:r>
    </w:p>
    <w:p w:rsidR="006E213F" w:rsidRDefault="006E213F" w:rsidP="00366576">
      <w:pPr>
        <w:spacing w:line="276" w:lineRule="auto"/>
        <w:ind w:left="567" w:right="-28"/>
        <w:jc w:val="both"/>
        <w:rPr>
          <w:rFonts w:ascii="Palatino Linotype" w:eastAsia="Palatino Linotype" w:hAnsi="Palatino Linotype" w:cs="Palatino Linotype"/>
          <w:i/>
          <w:iCs/>
        </w:rPr>
      </w:pPr>
    </w:p>
    <w:p w:rsidR="006E213F" w:rsidRDefault="007426DB" w:rsidP="00366576">
      <w:pPr>
        <w:spacing w:line="276" w:lineRule="auto"/>
        <w:ind w:left="567" w:right="-2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w:t>
      </w:r>
      <w:r>
        <w:rPr>
          <w:rFonts w:ascii="Palatino Linotype" w:eastAsia="Palatino Linotype" w:hAnsi="Palatino Linotype" w:cs="Palatino Linotype"/>
          <w:b/>
          <w:bCs/>
          <w:i/>
          <w:iCs/>
        </w:rPr>
        <w:t>La obligación de proporcionar información no comprende el procesamiento de la misma, ni el presentarla conforme al interés del solicitante; no estarán obligados a generarla, resumirla, efectuar cálculos o practicar investigaciones.</w:t>
      </w:r>
    </w:p>
    <w:p w:rsidR="006E213F" w:rsidRDefault="006E213F" w:rsidP="00366576">
      <w:pPr>
        <w:spacing w:line="360" w:lineRule="auto"/>
        <w:ind w:left="567" w:right="-28"/>
        <w:jc w:val="both"/>
        <w:rPr>
          <w:rFonts w:ascii="Palatino Linotype" w:eastAsia="Palatino Linotype" w:hAnsi="Palatino Linotype" w:cs="Palatino Linotype"/>
          <w:i/>
          <w:iCs/>
          <w:color w:val="000000"/>
        </w:rPr>
      </w:pPr>
    </w:p>
    <w:p w:rsidR="006E213F" w:rsidRDefault="007426DB" w:rsidP="00366576">
      <w:pPr>
        <w:numPr>
          <w:ilvl w:val="0"/>
          <w:numId w:val="3"/>
        </w:numPr>
        <w:pBdr>
          <w:top w:val="nil"/>
          <w:left w:val="nil"/>
          <w:bottom w:val="nil"/>
          <w:right w:val="nil"/>
          <w:between w:val="nil"/>
        </w:pBdr>
        <w:tabs>
          <w:tab w:val="left" w:pos="851"/>
        </w:tabs>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Pr>
          <w:rFonts w:ascii="Palatino Linotype" w:eastAsia="Palatino Linotype" w:hAnsi="Palatino Linotype" w:cs="Palatino Linotype"/>
          <w:color w:val="000000"/>
          <w:vertAlign w:val="superscript"/>
        </w:rPr>
        <w:footnoteReference w:id="3"/>
      </w:r>
      <w:r>
        <w:rPr>
          <w:rFonts w:ascii="Palatino Linotype" w:eastAsia="Palatino Linotype" w:hAnsi="Palatino Linotype" w:cs="Palatino Linotype"/>
          <w:color w:val="000000"/>
        </w:rPr>
        <w:t xml:space="preserve"> y máxima publicidad, sobre éste último se debe poner mayor énfasis, puesto que establece que toda la información </w:t>
      </w:r>
      <w:r>
        <w:rPr>
          <w:rFonts w:ascii="Palatino Linotype" w:eastAsia="Palatino Linotype" w:hAnsi="Palatino Linotype" w:cs="Palatino Linotype"/>
          <w:color w:val="000000"/>
        </w:rPr>
        <w:lastRenderedPageBreak/>
        <w:t>en posesión de los Sujetos Obligados será pública, completa, oportuna y accesible, lo que permite que la ciudadanía tenga un amplio acceso sobre lo que es el actuar de las autoridades.</w:t>
      </w:r>
    </w:p>
    <w:p w:rsidR="006E213F" w:rsidRDefault="006E213F" w:rsidP="00366576">
      <w:pPr>
        <w:pBdr>
          <w:top w:val="nil"/>
          <w:left w:val="nil"/>
          <w:bottom w:val="nil"/>
          <w:right w:val="nil"/>
          <w:between w:val="nil"/>
        </w:pBdr>
        <w:tabs>
          <w:tab w:val="left" w:pos="851"/>
        </w:tabs>
        <w:spacing w:line="360" w:lineRule="auto"/>
        <w:ind w:right="-28"/>
        <w:jc w:val="both"/>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tabs>
          <w:tab w:val="left" w:pos="851"/>
        </w:tabs>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6E213F" w:rsidRDefault="007426DB" w:rsidP="00366576">
      <w:pPr>
        <w:pBdr>
          <w:top w:val="nil"/>
          <w:left w:val="nil"/>
          <w:bottom w:val="nil"/>
          <w:right w:val="nil"/>
          <w:between w:val="nil"/>
        </w:pBdr>
        <w:tabs>
          <w:tab w:val="left" w:pos="851"/>
        </w:tabs>
        <w:spacing w:line="276" w:lineRule="auto"/>
        <w:ind w:left="567"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6E213F" w:rsidRDefault="006E213F" w:rsidP="00366576">
      <w:pPr>
        <w:pBdr>
          <w:top w:val="nil"/>
          <w:left w:val="nil"/>
          <w:bottom w:val="nil"/>
          <w:right w:val="nil"/>
          <w:between w:val="nil"/>
        </w:pBdr>
        <w:tabs>
          <w:tab w:val="left" w:pos="851"/>
        </w:tabs>
        <w:spacing w:line="276" w:lineRule="auto"/>
        <w:ind w:left="567" w:right="-28"/>
        <w:jc w:val="both"/>
        <w:rPr>
          <w:rFonts w:ascii="Palatino Linotype" w:eastAsia="Palatino Linotype" w:hAnsi="Palatino Linotype" w:cs="Palatino Linotype"/>
          <w:i/>
          <w:iCs/>
          <w:color w:val="000000"/>
        </w:rPr>
      </w:pPr>
    </w:p>
    <w:p w:rsidR="006E213F" w:rsidRDefault="007426DB" w:rsidP="00366576">
      <w:pPr>
        <w:pBdr>
          <w:top w:val="nil"/>
          <w:left w:val="nil"/>
          <w:bottom w:val="nil"/>
          <w:right w:val="nil"/>
          <w:between w:val="nil"/>
        </w:pBdr>
        <w:tabs>
          <w:tab w:val="left" w:pos="851"/>
        </w:tabs>
        <w:spacing w:line="276" w:lineRule="auto"/>
        <w:ind w:left="567"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CUARTO TRIBUNAL COLEGIADO EN MATERIA ADMINISTRATIVA DEL PRIMER CIRCUITO. </w:t>
      </w:r>
    </w:p>
    <w:p w:rsidR="006E213F" w:rsidRDefault="006E213F" w:rsidP="00366576">
      <w:pPr>
        <w:pBdr>
          <w:top w:val="nil"/>
          <w:left w:val="nil"/>
          <w:bottom w:val="nil"/>
          <w:right w:val="nil"/>
          <w:between w:val="nil"/>
        </w:pBdr>
        <w:tabs>
          <w:tab w:val="left" w:pos="851"/>
        </w:tabs>
        <w:spacing w:line="276" w:lineRule="auto"/>
        <w:ind w:left="567" w:right="-28"/>
        <w:jc w:val="both"/>
        <w:rPr>
          <w:rFonts w:ascii="Palatino Linotype" w:eastAsia="Palatino Linotype" w:hAnsi="Palatino Linotype" w:cs="Palatino Linotype"/>
          <w:i/>
          <w:iCs/>
          <w:color w:val="000000"/>
        </w:rPr>
      </w:pPr>
    </w:p>
    <w:p w:rsidR="006E213F" w:rsidRDefault="007426DB" w:rsidP="00366576">
      <w:pPr>
        <w:pBdr>
          <w:top w:val="nil"/>
          <w:left w:val="nil"/>
          <w:bottom w:val="nil"/>
          <w:right w:val="nil"/>
          <w:between w:val="nil"/>
        </w:pBdr>
        <w:tabs>
          <w:tab w:val="left" w:pos="851"/>
        </w:tabs>
        <w:spacing w:line="276" w:lineRule="auto"/>
        <w:ind w:left="567"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Amparo en revisión 257/2012. Ruth Corona Muñoz. 6 de diciembre de 2012. Unanimidad de votos. Ponente: Jean Claude Tron Petit. Secretaria: Mayra Susana Martínez López.</w:t>
      </w:r>
    </w:p>
    <w:p w:rsidR="006E213F" w:rsidRDefault="006E213F" w:rsidP="00366576">
      <w:pPr>
        <w:pBdr>
          <w:top w:val="nil"/>
          <w:left w:val="nil"/>
          <w:bottom w:val="nil"/>
          <w:right w:val="nil"/>
          <w:between w:val="nil"/>
        </w:pBdr>
        <w:spacing w:line="360" w:lineRule="auto"/>
        <w:ind w:left="720" w:right="-28"/>
        <w:jc w:val="both"/>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tabs>
          <w:tab w:val="left" w:pos="851"/>
        </w:tabs>
        <w:spacing w:after="240"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6E213F" w:rsidRDefault="007426DB" w:rsidP="00366576">
      <w:pPr>
        <w:spacing w:line="276" w:lineRule="auto"/>
        <w:ind w:left="567"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XI. Documento: </w:t>
      </w:r>
      <w:r>
        <w:rPr>
          <w:rFonts w:ascii="Palatino Linotype" w:eastAsia="Palatino Linotype" w:hAnsi="Palatino Linotype" w:cs="Palatino Linotype"/>
          <w:i/>
          <w:iCs/>
        </w:rPr>
        <w:t xml:space="preserve">Los expedientes, reportes, estudios, actas, resoluciones, oficios, correspondencia, acuerdos, directivas, directrices, circulares, contratos, convenios, instructivos, notas, memorandos, estadísticas o bien, </w:t>
      </w:r>
      <w:r>
        <w:rPr>
          <w:rFonts w:ascii="Palatino Linotype" w:eastAsia="Palatino Linotype" w:hAnsi="Palatino Linotype" w:cs="Palatino Linotype"/>
          <w:b/>
          <w:bCs/>
          <w:i/>
          <w:iCs/>
        </w:rPr>
        <w:t>cualquier otro registro</w:t>
      </w:r>
      <w:r>
        <w:rPr>
          <w:rFonts w:ascii="Palatino Linotype" w:eastAsia="Palatino Linotype" w:hAnsi="Palatino Linotype" w:cs="Palatino Linotype"/>
          <w:i/>
          <w:iC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6E213F" w:rsidRDefault="006E213F" w:rsidP="00366576">
      <w:pPr>
        <w:pBdr>
          <w:top w:val="nil"/>
          <w:left w:val="nil"/>
          <w:bottom w:val="nil"/>
          <w:right w:val="nil"/>
          <w:between w:val="nil"/>
        </w:pBdr>
        <w:tabs>
          <w:tab w:val="left" w:pos="851"/>
        </w:tabs>
        <w:spacing w:line="360" w:lineRule="auto"/>
        <w:ind w:right="-28"/>
        <w:jc w:val="both"/>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tabs>
          <w:tab w:val="left" w:pos="851"/>
        </w:tabs>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6E213F" w:rsidRDefault="006E213F" w:rsidP="00366576">
      <w:pPr>
        <w:pBdr>
          <w:top w:val="nil"/>
          <w:left w:val="nil"/>
          <w:bottom w:val="nil"/>
          <w:right w:val="nil"/>
          <w:between w:val="nil"/>
        </w:pBdr>
        <w:tabs>
          <w:tab w:val="left" w:pos="567"/>
        </w:tabs>
        <w:spacing w:line="360" w:lineRule="auto"/>
        <w:ind w:right="-28"/>
        <w:jc w:val="both"/>
        <w:rPr>
          <w:rFonts w:ascii="Palatino Linotype" w:eastAsia="Palatino Linotype" w:hAnsi="Palatino Linotype" w:cs="Palatino Linotype"/>
        </w:rPr>
      </w:pPr>
    </w:p>
    <w:p w:rsidR="006E213F" w:rsidRDefault="007426DB" w:rsidP="00366576">
      <w:pPr>
        <w:numPr>
          <w:ilvl w:val="0"/>
          <w:numId w:val="3"/>
        </w:numPr>
        <w:pBdr>
          <w:top w:val="nil"/>
          <w:left w:val="nil"/>
          <w:bottom w:val="nil"/>
          <w:right w:val="nil"/>
          <w:between w:val="nil"/>
        </w:pBdr>
        <w:tabs>
          <w:tab w:val="left" w:pos="567"/>
        </w:tabs>
        <w:spacing w:line="360" w:lineRule="auto"/>
        <w:ind w:left="0" w:right="-28"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Por lo tanto, en consecuencia y en mérito de lo expuesto en líneas anteriores, resultan fundadas las razones o motivos de inconformidad hechos valer por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dentro del recurso de revisión </w:t>
      </w:r>
      <w:r>
        <w:rPr>
          <w:rFonts w:ascii="Palatino Linotype" w:eastAsia="Palatino Linotype" w:hAnsi="Palatino Linotype" w:cs="Palatino Linotype"/>
          <w:b/>
          <w:bCs/>
          <w:color w:val="000000"/>
        </w:rPr>
        <w:t>01148/INFOEM/IP/RR/2026</w:t>
      </w:r>
      <w:r>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w:t>
      </w:r>
      <w:r>
        <w:rPr>
          <w:rFonts w:ascii="Palatino Linotype" w:eastAsia="Palatino Linotype" w:hAnsi="Palatino Linotype" w:cs="Palatino Linotype"/>
        </w:rPr>
        <w:t xml:space="preserve">de México y Municipios, se </w:t>
      </w:r>
      <w:r>
        <w:rPr>
          <w:rFonts w:ascii="Palatino Linotype" w:eastAsia="Palatino Linotype" w:hAnsi="Palatino Linotype" w:cs="Palatino Linotype"/>
          <w:b/>
          <w:bCs/>
        </w:rPr>
        <w:t>MODIFICA</w:t>
      </w:r>
      <w:r>
        <w:rPr>
          <w:rFonts w:ascii="Palatino Linotype" w:eastAsia="Palatino Linotype" w:hAnsi="Palatino Linotype" w:cs="Palatino Linotype"/>
        </w:rPr>
        <w:t xml:space="preserve"> la respuesta a la solicitud de información número </w:t>
      </w:r>
      <w:r>
        <w:rPr>
          <w:rFonts w:ascii="Palatino Linotype" w:eastAsia="Palatino Linotype" w:hAnsi="Palatino Linotype" w:cs="Palatino Linotype"/>
          <w:b/>
          <w:bCs/>
        </w:rPr>
        <w:t xml:space="preserve">06916/TOLUCA/IP/2025 </w:t>
      </w:r>
      <w:r>
        <w:rPr>
          <w:rFonts w:ascii="Palatino Linotype" w:eastAsia="Palatino Linotype" w:hAnsi="Palatino Linotype" w:cs="Palatino Linotype"/>
        </w:rPr>
        <w:t xml:space="preserve">y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ORDENA </w:t>
      </w:r>
      <w:r>
        <w:rPr>
          <w:rFonts w:ascii="Palatino Linotype" w:eastAsia="Palatino Linotype" w:hAnsi="Palatino Linotype" w:cs="Palatino Linotype"/>
          <w:color w:val="000000"/>
        </w:rPr>
        <w:t>entregar, de ser procedente en versión pública, lo siguiente:</w:t>
      </w:r>
    </w:p>
    <w:p w:rsidR="006E213F" w:rsidRDefault="007426DB" w:rsidP="00366576">
      <w:pPr>
        <w:numPr>
          <w:ilvl w:val="1"/>
          <w:numId w:val="2"/>
        </w:numPr>
        <w:pBdr>
          <w:top w:val="nil"/>
          <w:left w:val="nil"/>
          <w:bottom w:val="nil"/>
          <w:right w:val="nil"/>
          <w:between w:val="nil"/>
        </w:pBdr>
        <w:spacing w:line="360" w:lineRule="auto"/>
        <w:ind w:right="-2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donde conste el permiso o autorización para asistir a la marcha;</w:t>
      </w:r>
    </w:p>
    <w:p w:rsidR="006E213F" w:rsidRDefault="007426DB" w:rsidP="00366576">
      <w:pPr>
        <w:numPr>
          <w:ilvl w:val="1"/>
          <w:numId w:val="2"/>
        </w:numPr>
        <w:pBdr>
          <w:top w:val="nil"/>
          <w:left w:val="nil"/>
          <w:bottom w:val="nil"/>
          <w:right w:val="nil"/>
          <w:between w:val="nil"/>
        </w:pBdr>
        <w:spacing w:line="360" w:lineRule="auto"/>
        <w:ind w:right="-2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Recibo de nómina donde conste el descuento de los servidores públicos;</w:t>
      </w:r>
    </w:p>
    <w:p w:rsidR="006E213F" w:rsidRDefault="007426DB" w:rsidP="00366576">
      <w:pPr>
        <w:numPr>
          <w:ilvl w:val="1"/>
          <w:numId w:val="2"/>
        </w:numPr>
        <w:pBdr>
          <w:top w:val="nil"/>
          <w:left w:val="nil"/>
          <w:bottom w:val="nil"/>
          <w:right w:val="nil"/>
          <w:between w:val="nil"/>
        </w:pBdr>
        <w:spacing w:line="360" w:lineRule="auto"/>
        <w:ind w:right="-2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Oficios, circulares o comunicados, en los que los servidores manifiestan su conformidad para asistir a la marcha;</w:t>
      </w:r>
    </w:p>
    <w:p w:rsidR="006E213F" w:rsidRDefault="007426DB" w:rsidP="00366576">
      <w:pPr>
        <w:numPr>
          <w:ilvl w:val="1"/>
          <w:numId w:val="2"/>
        </w:numPr>
        <w:pBdr>
          <w:top w:val="nil"/>
          <w:left w:val="nil"/>
          <w:bottom w:val="nil"/>
          <w:right w:val="nil"/>
          <w:between w:val="nil"/>
        </w:pBdr>
        <w:spacing w:line="360" w:lineRule="auto"/>
        <w:ind w:right="-2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donde conste el presupuesto asignado para la marcha y la movilización de los participantes, como pago de transporte público, número de autobuses utilizados y empresa contratada.</w:t>
      </w:r>
    </w:p>
    <w:p w:rsidR="006E213F" w:rsidRDefault="007426DB" w:rsidP="00366576">
      <w:pPr>
        <w:numPr>
          <w:ilvl w:val="1"/>
          <w:numId w:val="2"/>
        </w:numPr>
        <w:pBdr>
          <w:top w:val="nil"/>
          <w:left w:val="nil"/>
          <w:bottom w:val="nil"/>
          <w:right w:val="nil"/>
          <w:between w:val="nil"/>
        </w:pBdr>
        <w:spacing w:line="360" w:lineRule="auto"/>
        <w:ind w:right="-2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Soporte documental donde conste la evidencia fotográfica de la marcha que incluya las publicadas por el Presidente Municipal, los titulares, directores, coordinadores o servidores públicos en las redes sociales el Sujeto Obligado;</w:t>
      </w:r>
    </w:p>
    <w:p w:rsidR="006E213F" w:rsidRDefault="007426DB" w:rsidP="00366576">
      <w:pPr>
        <w:numPr>
          <w:ilvl w:val="1"/>
          <w:numId w:val="2"/>
        </w:numPr>
        <w:pBdr>
          <w:top w:val="nil"/>
          <w:left w:val="nil"/>
          <w:bottom w:val="nil"/>
          <w:right w:val="nil"/>
          <w:between w:val="nil"/>
        </w:pBdr>
        <w:spacing w:line="360" w:lineRule="auto"/>
        <w:ind w:right="-2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Soporte documental donde consten las acciones realizadas por la Contraloría Interna respecto a los hechos que pudieran constituir actos de corrupción o desvío de recursos y las medidas adoptadas contra de los servidores públicos por cierre de oficinas.</w:t>
      </w:r>
    </w:p>
    <w:p w:rsidR="006E213F" w:rsidRDefault="006E213F" w:rsidP="00366576">
      <w:pPr>
        <w:pBdr>
          <w:top w:val="nil"/>
          <w:left w:val="nil"/>
          <w:bottom w:val="nil"/>
          <w:right w:val="nil"/>
          <w:between w:val="nil"/>
        </w:pBdr>
        <w:spacing w:line="360" w:lineRule="auto"/>
        <w:ind w:left="1080" w:right="-28"/>
        <w:jc w:val="both"/>
        <w:rPr>
          <w:rFonts w:ascii="Palatino Linotype" w:eastAsia="Palatino Linotype" w:hAnsi="Palatino Linotype" w:cs="Palatino Linotype"/>
          <w:color w:val="000000"/>
        </w:rPr>
      </w:pPr>
    </w:p>
    <w:p w:rsidR="006E213F" w:rsidRDefault="007426DB" w:rsidP="00366576">
      <w:pPr>
        <w:pBdr>
          <w:top w:val="nil"/>
          <w:left w:val="nil"/>
          <w:bottom w:val="nil"/>
          <w:right w:val="nil"/>
          <w:between w:val="nil"/>
        </w:pBdr>
        <w:tabs>
          <w:tab w:val="left" w:pos="426"/>
        </w:tabs>
        <w:spacing w:line="360" w:lineRule="auto"/>
        <w:ind w:right="-2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6E213F" w:rsidRDefault="007426DB" w:rsidP="00366576">
      <w:pPr>
        <w:numPr>
          <w:ilvl w:val="0"/>
          <w:numId w:val="3"/>
        </w:numPr>
        <w:pBdr>
          <w:top w:val="nil"/>
          <w:left w:val="nil"/>
          <w:bottom w:val="nil"/>
          <w:right w:val="nil"/>
          <w:between w:val="nil"/>
        </w:pBdr>
        <w:tabs>
          <w:tab w:val="left" w:pos="0"/>
        </w:tabs>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6E213F" w:rsidRDefault="006E213F" w:rsidP="00366576">
      <w:pPr>
        <w:pBdr>
          <w:top w:val="nil"/>
          <w:left w:val="nil"/>
          <w:bottom w:val="nil"/>
          <w:right w:val="nil"/>
          <w:between w:val="nil"/>
        </w:pBdr>
        <w:tabs>
          <w:tab w:val="left" w:pos="426"/>
        </w:tabs>
        <w:spacing w:line="360" w:lineRule="auto"/>
        <w:ind w:right="-28"/>
        <w:jc w:val="both"/>
        <w:rPr>
          <w:rFonts w:ascii="Palatino Linotype" w:eastAsia="Palatino Linotype" w:hAnsi="Palatino Linotype" w:cs="Palatino Linotype"/>
          <w:color w:val="000000"/>
        </w:rPr>
      </w:pPr>
    </w:p>
    <w:p w:rsidR="006E213F" w:rsidRDefault="007426DB" w:rsidP="00366576">
      <w:pPr>
        <w:numPr>
          <w:ilvl w:val="0"/>
          <w:numId w:val="3"/>
        </w:numPr>
        <w:pBdr>
          <w:top w:val="nil"/>
          <w:left w:val="nil"/>
          <w:bottom w:val="nil"/>
          <w:right w:val="nil"/>
          <w:between w:val="nil"/>
        </w:pBdr>
        <w:tabs>
          <w:tab w:val="left" w:pos="0"/>
        </w:tabs>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La clasificación total o parcial de la información requerida, mediante solicitud de acceso a la información pública, constituye una restricción al derecho humano de acceso a la información, por lo que es menester reiterar los mismos:</w:t>
      </w:r>
    </w:p>
    <w:p w:rsidR="006E213F" w:rsidRDefault="006E213F" w:rsidP="00366576">
      <w:p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p>
    <w:tbl>
      <w:tblPr>
        <w:tblStyle w:val="a1"/>
        <w:tblW w:w="984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970"/>
        <w:gridCol w:w="6870"/>
      </w:tblGrid>
      <w:tr w:rsidR="006E213F">
        <w:tc>
          <w:tcPr>
            <w:tcW w:w="2970" w:type="dxa"/>
          </w:tcPr>
          <w:p w:rsidR="006E213F" w:rsidRDefault="007426DB" w:rsidP="00366576">
            <w:pPr>
              <w:spacing w:line="276" w:lineRule="auto"/>
              <w:ind w:right="-28"/>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870" w:type="dxa"/>
          </w:tcPr>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Al hacerlo tienen que precisar de qué información se trata, señalando el supuesto de clasificación (confidencialidad o reserva).</w:t>
            </w:r>
          </w:p>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Además, se debe señalar el procedimiento, de los tres que establecen los artículos 132 y 106 de la Ley Estatal y General, respectivamente.</w:t>
            </w:r>
          </w:p>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El último de estos requisitos previos consiste en que no se pueden emitir acuerdos de carácter general ni particular, esto es, </w:t>
            </w:r>
            <w:r>
              <w:rPr>
                <w:rFonts w:ascii="Palatino Linotype" w:eastAsia="Palatino Linotype" w:hAnsi="Palatino Linotype" w:cs="Palatino Linotype"/>
                <w:u w:val="single"/>
              </w:rPr>
              <w:t xml:space="preserve">no se puede hacer un acuerdo para clasificar de manera general todos los documentos de un expediente o área,  </w:t>
            </w:r>
            <w:r>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6E213F">
        <w:tc>
          <w:tcPr>
            <w:tcW w:w="2970" w:type="dxa"/>
          </w:tcPr>
          <w:p w:rsidR="006E213F" w:rsidRDefault="007426DB" w:rsidP="00366576">
            <w:pPr>
              <w:spacing w:line="276" w:lineRule="auto"/>
              <w:ind w:right="-28"/>
              <w:rPr>
                <w:rFonts w:ascii="Palatino Linotype" w:eastAsia="Palatino Linotype" w:hAnsi="Palatino Linotype" w:cs="Palatino Linotype"/>
              </w:rPr>
            </w:pPr>
            <w:r>
              <w:rPr>
                <w:rFonts w:ascii="Palatino Linotype" w:eastAsia="Palatino Linotype" w:hAnsi="Palatino Linotype" w:cs="Palatino Linotype"/>
              </w:rPr>
              <w:t>b) Supuestos de clasificación.</w:t>
            </w:r>
          </w:p>
        </w:tc>
        <w:tc>
          <w:tcPr>
            <w:tcW w:w="6870" w:type="dxa"/>
          </w:tcPr>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w:t>
            </w:r>
            <w:r>
              <w:rPr>
                <w:rFonts w:ascii="Palatino Linotype" w:eastAsia="Palatino Linotype" w:hAnsi="Palatino Linotype" w:cs="Palatino Linotype"/>
              </w:rPr>
              <w:lastRenderedPageBreak/>
              <w:t>acreditarse que se cumple con esta condición y no se pueden ampliar las excepciones o supuestos de clasificación aduciendo analogía o mayoría de razón.</w:t>
            </w:r>
          </w:p>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6E213F">
        <w:tc>
          <w:tcPr>
            <w:tcW w:w="2970" w:type="dxa"/>
          </w:tcPr>
          <w:p w:rsidR="006E213F" w:rsidRDefault="007426DB" w:rsidP="00366576">
            <w:pPr>
              <w:spacing w:line="276" w:lineRule="auto"/>
              <w:ind w:right="-28"/>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870" w:type="dxa"/>
          </w:tcPr>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Es necesario que </w:t>
            </w:r>
            <w:r>
              <w:rPr>
                <w:rFonts w:ascii="Palatino Linotype" w:eastAsia="Palatino Linotype" w:hAnsi="Palatino Linotype" w:cs="Palatino Linotype"/>
                <w:b/>
                <w:bCs/>
                <w:u w:val="single"/>
              </w:rPr>
              <w:t>el acto reúna con los requisitos elementales</w:t>
            </w:r>
            <w:r>
              <w:rPr>
                <w:rFonts w:ascii="Palatino Linotype" w:eastAsia="Palatino Linotype" w:hAnsi="Palatino Linotype" w:cs="Palatino Linotype"/>
              </w:rPr>
              <w:t>, entre ellos, que la autoridad que va a emitir el acto de autoridad sea la legalmente facultada para ello.</w:t>
            </w:r>
          </w:p>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6E213F">
        <w:tc>
          <w:tcPr>
            <w:tcW w:w="2970" w:type="dxa"/>
          </w:tcPr>
          <w:p w:rsidR="006E213F" w:rsidRDefault="006E213F" w:rsidP="00366576">
            <w:pPr>
              <w:spacing w:line="276" w:lineRule="auto"/>
              <w:ind w:right="-28"/>
              <w:rPr>
                <w:rFonts w:ascii="Palatino Linotype" w:eastAsia="Palatino Linotype" w:hAnsi="Palatino Linotype" w:cs="Palatino Linotype"/>
              </w:rPr>
            </w:pPr>
          </w:p>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d) Requisitos de fondo del acuerdo de clasificación. </w:t>
            </w:r>
          </w:p>
        </w:tc>
        <w:tc>
          <w:tcPr>
            <w:tcW w:w="6870" w:type="dxa"/>
          </w:tcPr>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rPr>
              <w:t>Sujetos Obligados</w:t>
            </w:r>
            <w:r>
              <w:rPr>
                <w:rFonts w:ascii="Palatino Linotype" w:eastAsia="Palatino Linotype" w:hAnsi="Palatino Linotype" w:cs="Palatino Linotype"/>
              </w:rPr>
              <w:t xml:space="preserve">, por lo que deberán fundar y motivar debidamente la clasificación. </w:t>
            </w:r>
          </w:p>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 lo anterior, se desprende que para una correcta </w:t>
            </w:r>
            <w:r>
              <w:rPr>
                <w:rFonts w:ascii="Palatino Linotype" w:eastAsia="Palatino Linotype" w:hAnsi="Palatino Linotype" w:cs="Palatino Linotype"/>
                <w:b/>
                <w:bCs/>
              </w:rPr>
              <w:t>clasificación total o parcial</w:t>
            </w:r>
            <w:r>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w:t>
            </w:r>
            <w:r>
              <w:rPr>
                <w:rFonts w:ascii="Palatino Linotype" w:eastAsia="Palatino Linotype" w:hAnsi="Palatino Linotype" w:cs="Palatino Linotype"/>
                <w:b/>
                <w:bCs/>
                <w:u w:val="single"/>
              </w:rPr>
              <w:t>para cada caso además de fundar y motivar</w:t>
            </w:r>
            <w:r>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E213F">
        <w:tc>
          <w:tcPr>
            <w:tcW w:w="2970" w:type="dxa"/>
          </w:tcPr>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p w:rsidR="006E213F" w:rsidRDefault="006E213F" w:rsidP="00366576">
            <w:pPr>
              <w:spacing w:line="276" w:lineRule="auto"/>
              <w:ind w:right="-28"/>
              <w:rPr>
                <w:rFonts w:ascii="Palatino Linotype" w:eastAsia="Palatino Linotype" w:hAnsi="Palatino Linotype" w:cs="Palatino Linotype"/>
              </w:rPr>
            </w:pPr>
          </w:p>
        </w:tc>
        <w:tc>
          <w:tcPr>
            <w:tcW w:w="6870" w:type="dxa"/>
          </w:tcPr>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6E213F" w:rsidRDefault="007426DB" w:rsidP="00366576">
            <w:pPr>
              <w:spacing w:line="276" w:lineRule="auto"/>
              <w:ind w:right="-28"/>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6E213F" w:rsidRDefault="007426DB" w:rsidP="00366576">
            <w:pPr>
              <w:spacing w:line="276" w:lineRule="auto"/>
              <w:ind w:right="-28"/>
              <w:rPr>
                <w:rFonts w:ascii="Palatino Linotype" w:eastAsia="Palatino Linotype" w:hAnsi="Palatino Linotype" w:cs="Palatino Linotype"/>
              </w:rPr>
            </w:pPr>
            <w:r>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6E213F" w:rsidRDefault="006E213F" w:rsidP="00366576">
      <w:pPr>
        <w:spacing w:line="360" w:lineRule="auto"/>
        <w:ind w:right="-28"/>
        <w:jc w:val="both"/>
        <w:rPr>
          <w:rFonts w:ascii="Palatino Linotype" w:eastAsia="Palatino Linotype" w:hAnsi="Palatino Linotype" w:cs="Palatino Linotype"/>
        </w:rPr>
      </w:pPr>
    </w:p>
    <w:p w:rsidR="006E213F" w:rsidRDefault="007426DB" w:rsidP="00366576">
      <w:pPr>
        <w:numPr>
          <w:ilvl w:val="0"/>
          <w:numId w:val="3"/>
        </w:numPr>
        <w:spacing w:line="360" w:lineRule="auto"/>
        <w:ind w:left="0" w:right="-28"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 </w:t>
      </w:r>
    </w:p>
    <w:p w:rsidR="006E213F" w:rsidRDefault="007426DB" w:rsidP="00366576">
      <w:pPr>
        <w:keepNext/>
        <w:keepLines/>
        <w:spacing w:before="240" w:line="360" w:lineRule="auto"/>
        <w:ind w:right="-28"/>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 E S O L U T I V O S</w:t>
      </w:r>
    </w:p>
    <w:p w:rsidR="006E213F" w:rsidRDefault="006E213F" w:rsidP="00366576">
      <w:pPr>
        <w:keepNext/>
        <w:keepLines/>
        <w:spacing w:before="240" w:line="360" w:lineRule="auto"/>
        <w:ind w:right="-28"/>
        <w:jc w:val="both"/>
        <w:rPr>
          <w:rFonts w:ascii="Palatino Linotype" w:eastAsia="Palatino Linotype" w:hAnsi="Palatino Linotype" w:cs="Palatino Linotype"/>
          <w:b/>
          <w:bCs/>
          <w:color w:val="000000"/>
        </w:rPr>
      </w:pPr>
    </w:p>
    <w:p w:rsidR="006E213F" w:rsidRDefault="007426DB" w:rsidP="00366576">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01148/INFOEM/IP/RR/2026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rsidR="006E213F" w:rsidRDefault="006E213F" w:rsidP="00366576">
      <w:pPr>
        <w:spacing w:line="360" w:lineRule="auto"/>
        <w:ind w:right="-28"/>
        <w:jc w:val="both"/>
        <w:rPr>
          <w:rFonts w:ascii="Palatino Linotype" w:eastAsia="Palatino Linotype" w:hAnsi="Palatino Linotype" w:cs="Palatino Linotype"/>
        </w:rPr>
      </w:pPr>
    </w:p>
    <w:p w:rsidR="006E213F" w:rsidRDefault="007426DB" w:rsidP="00366576">
      <w:pPr>
        <w:spacing w:line="360" w:lineRule="auto"/>
        <w:ind w:right="-28"/>
        <w:jc w:val="both"/>
        <w:rPr>
          <w:rFonts w:ascii="Palatino Linotype" w:eastAsia="Palatino Linotype" w:hAnsi="Palatino Linotype" w:cs="Palatino Linotype"/>
        </w:rPr>
      </w:pPr>
      <w:bookmarkStart w:id="8" w:name="_heading=h.26in1rg" w:colFirst="0" w:colLast="0"/>
      <w:bookmarkEnd w:id="8"/>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rPr>
        <w:t>Se</w:t>
      </w:r>
      <w:r>
        <w:rPr>
          <w:rFonts w:ascii="Palatino Linotype" w:eastAsia="Palatino Linotype" w:hAnsi="Palatino Linotype" w:cs="Palatino Linotype"/>
          <w:b/>
          <w:bCs/>
        </w:rPr>
        <w:t xml:space="preserve"> MODIFICA </w:t>
      </w:r>
      <w:r>
        <w:rPr>
          <w:rFonts w:ascii="Palatino Linotype" w:eastAsia="Palatino Linotype" w:hAnsi="Palatino Linotype" w:cs="Palatino Linotype"/>
        </w:rPr>
        <w:t xml:space="preserve">la respuesta emitida por 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 xml:space="preserve">a la solicitud </w:t>
      </w:r>
      <w:r>
        <w:rPr>
          <w:rFonts w:ascii="Palatino Linotype" w:eastAsia="Palatino Linotype" w:hAnsi="Palatino Linotype" w:cs="Palatino Linotype"/>
          <w:b/>
          <w:bCs/>
        </w:rPr>
        <w:t>06916/TOLUCA/IP/2025,</w:t>
      </w:r>
      <w:r>
        <w:rPr>
          <w:rFonts w:ascii="Palatino Linotype" w:eastAsia="Palatino Linotype" w:hAnsi="Palatino Linotype" w:cs="Palatino Linotype"/>
        </w:rPr>
        <w:t xml:space="preserve"> y se </w:t>
      </w:r>
      <w:r>
        <w:rPr>
          <w:rFonts w:ascii="Palatino Linotype" w:eastAsia="Palatino Linotype" w:hAnsi="Palatino Linotype" w:cs="Palatino Linotype"/>
          <w:b/>
          <w:bCs/>
        </w:rPr>
        <w:t>ORDENA</w:t>
      </w:r>
      <w:r>
        <w:rPr>
          <w:rFonts w:ascii="Palatino Linotype" w:eastAsia="Palatino Linotype" w:hAnsi="Palatino Linotype" w:cs="Palatino Linotype"/>
        </w:rPr>
        <w:t xml:space="preserve"> la entrega, a través del Sistema de Acceso a la Información Mexiquense, de ser procedente en versión pública, </w:t>
      </w:r>
      <w:r>
        <w:rPr>
          <w:rFonts w:ascii="Palatino Linotype" w:eastAsia="Palatino Linotype" w:hAnsi="Palatino Linotype" w:cs="Palatino Linotype"/>
          <w:b/>
          <w:bCs/>
        </w:rPr>
        <w:t>en relación a la asistencia de los  servidores públicos del Ayuntamiento de Toluca a la marcha “Proyecto 21”</w:t>
      </w:r>
      <w:r>
        <w:rPr>
          <w:rFonts w:ascii="Palatino Linotype" w:eastAsia="Palatino Linotype" w:hAnsi="Palatino Linotype" w:cs="Palatino Linotype"/>
        </w:rPr>
        <w:t xml:space="preserve">, </w:t>
      </w:r>
      <w:r w:rsidR="00366576" w:rsidRPr="00BE120A">
        <w:rPr>
          <w:rFonts w:ascii="Palatino Linotype" w:eastAsia="Palatino Linotype" w:hAnsi="Palatino Linotype" w:cs="Palatino Linotype"/>
        </w:rPr>
        <w:t>al cuatro de diciembre de dos mil veinticinco,</w:t>
      </w:r>
      <w:r w:rsidR="00366576">
        <w:rPr>
          <w:rFonts w:ascii="Palatino Linotype" w:eastAsia="Palatino Linotype" w:hAnsi="Palatino Linotype" w:cs="Palatino Linotype"/>
        </w:rPr>
        <w:t xml:space="preserve"> </w:t>
      </w:r>
      <w:r>
        <w:rPr>
          <w:rFonts w:ascii="Palatino Linotype" w:eastAsia="Palatino Linotype" w:hAnsi="Palatino Linotype" w:cs="Palatino Linotype"/>
        </w:rPr>
        <w:t>la siguiente información:</w:t>
      </w:r>
    </w:p>
    <w:p w:rsidR="006E213F" w:rsidRDefault="006E213F" w:rsidP="00366576">
      <w:pPr>
        <w:spacing w:line="360" w:lineRule="auto"/>
        <w:ind w:right="-28"/>
        <w:jc w:val="both"/>
        <w:rPr>
          <w:rFonts w:ascii="Palatino Linotype" w:eastAsia="Palatino Linotype" w:hAnsi="Palatino Linotype" w:cs="Palatino Linotype"/>
        </w:rPr>
      </w:pP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bookmarkStart w:id="9" w:name="_heading=h.6oxbj6l8i40c" w:colFirst="0" w:colLast="0"/>
      <w:bookmarkEnd w:id="9"/>
      <w:r>
        <w:rPr>
          <w:rFonts w:ascii="Palatino Linotype" w:eastAsia="Palatino Linotype" w:hAnsi="Palatino Linotype" w:cs="Palatino Linotype"/>
          <w:color w:val="000000"/>
        </w:rPr>
        <w:lastRenderedPageBreak/>
        <w:t>Documento donde conste el permiso o autorización para asistir a la marcha;</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Recibo de nómina donde conste el descuento de los servidores públicos;</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Oficios, circulares o comunicados, en los que los servidores manifiestan su conformidad para asistir a la marcha;</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donde conste el presupuesto asignado para la marcha y la movilización de los participantes, como pago de transporte público, número de autobuses utilizados y empresa contratada.</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Soporte documental donde conste la evidencia fotográfica de la marcha que incluya las publicadas por el Presidente Municipal, los titulares, directores, coordinadores o servidores públicos en las redes sociales el Sujeto Obligado;</w:t>
      </w:r>
    </w:p>
    <w:p w:rsidR="006E213F" w:rsidRDefault="007426DB" w:rsidP="00366576">
      <w:pPr>
        <w:numPr>
          <w:ilvl w:val="1"/>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Soporte documental donde consten las acciones realizadas por la Contraloría Interna respecto a los hechos que pudieran constituir actos de corrupción o desvío de recursos y las medidas adoptadas contra de los servidores públicos por cierre de oficinas.</w:t>
      </w:r>
    </w:p>
    <w:p w:rsidR="006E213F" w:rsidRDefault="006E213F" w:rsidP="00366576">
      <w:pPr>
        <w:pBdr>
          <w:top w:val="nil"/>
          <w:left w:val="nil"/>
          <w:bottom w:val="nil"/>
          <w:right w:val="nil"/>
          <w:between w:val="nil"/>
        </w:pBdr>
        <w:spacing w:line="360" w:lineRule="auto"/>
        <w:ind w:left="1440" w:right="-28"/>
        <w:jc w:val="both"/>
        <w:rPr>
          <w:rFonts w:ascii="Palatino Linotype" w:eastAsia="Palatino Linotype" w:hAnsi="Palatino Linotype" w:cs="Palatino Linotype"/>
          <w:color w:val="000000"/>
        </w:rPr>
      </w:pPr>
    </w:p>
    <w:p w:rsidR="006E213F" w:rsidRDefault="007426DB" w:rsidP="00366576">
      <w:pPr>
        <w:tabs>
          <w:tab w:val="left" w:pos="993"/>
        </w:tabs>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Para </w:t>
      </w:r>
      <w:r>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Pr>
          <w:rFonts w:ascii="Palatino Linotype" w:eastAsia="Palatino Linotype" w:hAnsi="Palatino Linotype" w:cs="Palatino Linotype"/>
          <w:b/>
          <w:bCs/>
        </w:rPr>
        <w:t>RECURRENTE</w:t>
      </w:r>
      <w:r>
        <w:rPr>
          <w:rFonts w:ascii="Palatino Linotype" w:eastAsia="Palatino Linotype" w:hAnsi="Palatino Linotype" w:cs="Palatino Linotype"/>
        </w:rPr>
        <w:t>.</w:t>
      </w:r>
    </w:p>
    <w:p w:rsidR="006E213F" w:rsidRDefault="006E213F" w:rsidP="00366576">
      <w:pPr>
        <w:tabs>
          <w:tab w:val="left" w:pos="993"/>
        </w:tabs>
        <w:spacing w:line="360" w:lineRule="auto"/>
        <w:ind w:right="-28"/>
        <w:jc w:val="both"/>
        <w:rPr>
          <w:rFonts w:ascii="Palatino Linotype" w:eastAsia="Palatino Linotype" w:hAnsi="Palatino Linotype" w:cs="Palatino Linotype"/>
        </w:rPr>
      </w:pPr>
    </w:p>
    <w:p w:rsidR="006E213F" w:rsidRDefault="007426DB"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Para el caso de que la información que se ordena en el </w:t>
      </w:r>
      <w:r w:rsidRPr="00BE120A">
        <w:rPr>
          <w:rFonts w:ascii="Palatino Linotype" w:eastAsia="Palatino Linotype" w:hAnsi="Palatino Linotype" w:cs="Palatino Linotype"/>
          <w:color w:val="000000"/>
        </w:rPr>
        <w:t xml:space="preserve">punto </w:t>
      </w:r>
      <w:r w:rsidR="00366576" w:rsidRPr="00BE120A">
        <w:rPr>
          <w:rFonts w:ascii="Palatino Linotype" w:eastAsia="Palatino Linotype" w:hAnsi="Palatino Linotype" w:cs="Palatino Linotype"/>
          <w:color w:val="000000"/>
        </w:rPr>
        <w:t>b,</w:t>
      </w:r>
      <w:r w:rsidR="00366576">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c, d, e y f, no obre en los archivos del Sujeto Obligado, bastará con que así se haga del conocimiento del Particular en términos </w:t>
      </w:r>
      <w:r>
        <w:rPr>
          <w:rFonts w:ascii="Palatino Linotype" w:eastAsia="Palatino Linotype" w:hAnsi="Palatino Linotype" w:cs="Palatino Linotype"/>
          <w:color w:val="000000"/>
        </w:rPr>
        <w:lastRenderedPageBreak/>
        <w:t xml:space="preserve">del artículo 19, párrafo segundo, de la Ley de Transparencia y Acceso a la Información Pública del Estado de México y Municipios, para </w:t>
      </w:r>
      <w:r>
        <w:rPr>
          <w:rFonts w:ascii="Palatino Linotype" w:eastAsia="Palatino Linotype" w:hAnsi="Palatino Linotype" w:cs="Palatino Linotype"/>
        </w:rPr>
        <w:t>tener por</w:t>
      </w:r>
      <w:r>
        <w:rPr>
          <w:rFonts w:ascii="Palatino Linotype" w:eastAsia="Palatino Linotype" w:hAnsi="Palatino Linotype" w:cs="Palatino Linotype"/>
          <w:color w:val="000000"/>
        </w:rPr>
        <w:t xml:space="preserve"> colmado dicho requerimiento. </w:t>
      </w: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b/>
          <w:bCs/>
        </w:rPr>
      </w:pPr>
    </w:p>
    <w:p w:rsidR="006E213F" w:rsidRDefault="007426DB" w:rsidP="00366576">
      <w:pPr>
        <w:shd w:val="clear" w:color="auto" w:fill="FFFFFF"/>
        <w:spacing w:line="360" w:lineRule="auto"/>
        <w:ind w:right="-28"/>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222222"/>
        </w:rPr>
        <w:t xml:space="preserve">TERCERO. </w:t>
      </w:r>
      <w:r>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dé cumplimiento a lo ordenado dentro del plazo de diez días hábiles,</w:t>
      </w:r>
      <w:r>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6E213F" w:rsidRDefault="006E213F" w:rsidP="00366576">
      <w:pPr>
        <w:shd w:val="clear" w:color="auto" w:fill="FFFFFF"/>
        <w:spacing w:line="360" w:lineRule="auto"/>
        <w:ind w:right="-28"/>
        <w:jc w:val="both"/>
        <w:rPr>
          <w:rFonts w:ascii="Palatino Linotype" w:eastAsia="Palatino Linotype" w:hAnsi="Palatino Linotype" w:cs="Palatino Linotype"/>
          <w:b/>
          <w:bCs/>
          <w:color w:val="222222"/>
        </w:rPr>
      </w:pPr>
    </w:p>
    <w:p w:rsidR="006E213F" w:rsidRDefault="007426DB" w:rsidP="00366576">
      <w:pPr>
        <w:shd w:val="clear" w:color="auto" w:fill="FFFFFF"/>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CUARTO.</w:t>
      </w:r>
      <w:r>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6E213F" w:rsidRDefault="006E213F" w:rsidP="00366576">
      <w:pPr>
        <w:spacing w:line="360" w:lineRule="auto"/>
        <w:ind w:right="-28"/>
        <w:jc w:val="both"/>
        <w:rPr>
          <w:rFonts w:ascii="Palatino Linotype" w:eastAsia="Palatino Linotype" w:hAnsi="Palatino Linotype" w:cs="Palatino Linotype"/>
        </w:rPr>
      </w:pPr>
    </w:p>
    <w:p w:rsidR="006E213F" w:rsidRDefault="007426DB" w:rsidP="00366576">
      <w:pPr>
        <w:shd w:val="clear" w:color="auto" w:fill="FFFFFF"/>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b/>
          <w:bCs/>
          <w:color w:val="222222"/>
        </w:rPr>
        <w:t xml:space="preserve">Notifíquese </w:t>
      </w:r>
      <w:r>
        <w:rPr>
          <w:rFonts w:ascii="Palatino Linotype" w:eastAsia="Palatino Linotype" w:hAnsi="Palatino Linotype" w:cs="Palatino Linotype"/>
          <w:color w:val="222222"/>
        </w:rPr>
        <w:t xml:space="preserve">al </w:t>
      </w:r>
      <w:r>
        <w:rPr>
          <w:rFonts w:ascii="Palatino Linotype" w:eastAsia="Palatino Linotype" w:hAnsi="Palatino Linotype" w:cs="Palatino Linotype"/>
          <w:b/>
          <w:bCs/>
          <w:color w:val="222222"/>
        </w:rPr>
        <w:t>RECURRENTE</w:t>
      </w:r>
      <w:r>
        <w:rPr>
          <w:rFonts w:ascii="Palatino Linotype" w:eastAsia="Palatino Linotype" w:hAnsi="Palatino Linotype" w:cs="Palatino Linotype"/>
          <w:color w:val="222222"/>
        </w:rPr>
        <w:t xml:space="preserve"> </w:t>
      </w:r>
      <w:r>
        <w:rPr>
          <w:rFonts w:ascii="Palatino Linotype" w:eastAsia="Palatino Linotype" w:hAnsi="Palatino Linotype" w:cs="Palatino Linotype"/>
        </w:rPr>
        <w:t>la presente resolución vía Sistema de Acceso a la Información Mexiquense (SAIMEX).</w:t>
      </w:r>
    </w:p>
    <w:p w:rsidR="006E213F" w:rsidRDefault="006E213F" w:rsidP="00366576">
      <w:pPr>
        <w:shd w:val="clear" w:color="auto" w:fill="FFFFFF"/>
        <w:spacing w:line="360" w:lineRule="auto"/>
        <w:ind w:right="-28"/>
        <w:jc w:val="both"/>
        <w:rPr>
          <w:rFonts w:ascii="Palatino Linotype" w:eastAsia="Palatino Linotype" w:hAnsi="Palatino Linotype" w:cs="Palatino Linotype"/>
        </w:rPr>
      </w:pPr>
    </w:p>
    <w:p w:rsidR="006E213F" w:rsidRDefault="007426DB" w:rsidP="00366576">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color w:val="222222"/>
        </w:rPr>
        <w:t xml:space="preserv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722A13" w:rsidRPr="003E2295" w:rsidRDefault="00722A13" w:rsidP="00722A13">
      <w:pPr>
        <w:spacing w:before="240" w:after="240" w:line="360" w:lineRule="auto"/>
        <w:ind w:firstLine="1"/>
        <w:jc w:val="both"/>
        <w:rPr>
          <w:rFonts w:ascii="Palatino Linotype" w:hAnsi="Palatino Linotype"/>
        </w:rPr>
      </w:pPr>
      <w:bookmarkStart w:id="10" w:name="_Hlk99014733"/>
      <w:r w:rsidRPr="003E2295">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CUARTA </w:t>
      </w:r>
      <w:r w:rsidRPr="003E2295">
        <w:rPr>
          <w:rFonts w:ascii="Palatino Linotype" w:hAnsi="Palatino Linotype" w:cs="Palatino Linotype"/>
        </w:rPr>
        <w:t>SESIÓN O</w:t>
      </w:r>
      <w:r>
        <w:rPr>
          <w:rFonts w:ascii="Palatino Linotype" w:hAnsi="Palatino Linotype" w:cs="Palatino Linotype"/>
        </w:rPr>
        <w:t>RDINARIA, CELEBRADA EL UNO (01</w:t>
      </w:r>
      <w:r w:rsidRPr="003E2295">
        <w:rPr>
          <w:rFonts w:ascii="Palatino Linotype" w:hAnsi="Palatino Linotype" w:cs="Palatino Linotype"/>
        </w:rPr>
        <w:t xml:space="preserve">) DE </w:t>
      </w:r>
      <w:r>
        <w:rPr>
          <w:rFonts w:ascii="Palatino Linotype" w:hAnsi="Palatino Linotype" w:cs="Palatino Linotype"/>
        </w:rPr>
        <w:t>JULIO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rsidR="006E213F" w:rsidRDefault="006E213F" w:rsidP="00722A13">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6E213F" w:rsidRDefault="006E213F" w:rsidP="00722A13">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6E213F" w:rsidRDefault="006E213F" w:rsidP="00722A13">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6E213F" w:rsidRDefault="006E213F" w:rsidP="00722A13">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6E213F" w:rsidRDefault="006E213F" w:rsidP="00722A13">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6E213F" w:rsidRDefault="006E213F" w:rsidP="00722A13">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6E213F" w:rsidRDefault="006E213F" w:rsidP="00722A13">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6E213F" w:rsidRDefault="006E213F" w:rsidP="00366576">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6E213F" w:rsidRDefault="006E213F" w:rsidP="00366576">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6E213F" w:rsidP="00366576">
      <w:pPr>
        <w:pBdr>
          <w:top w:val="nil"/>
          <w:left w:val="nil"/>
          <w:bottom w:val="nil"/>
          <w:right w:val="nil"/>
          <w:between w:val="nil"/>
        </w:pBdr>
        <w:ind w:left="720" w:right="-28"/>
        <w:jc w:val="both"/>
        <w:rPr>
          <w:rFonts w:ascii="Palatino Linotype" w:eastAsia="Palatino Linotype" w:hAnsi="Palatino Linotype" w:cs="Palatino Linotype"/>
          <w:color w:val="000000"/>
        </w:rPr>
      </w:pPr>
    </w:p>
    <w:p w:rsidR="006E213F" w:rsidRDefault="006E213F" w:rsidP="0036657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E213F" w:rsidRDefault="006E213F" w:rsidP="00366576">
      <w:pPr>
        <w:ind w:right="-28"/>
        <w:jc w:val="both"/>
        <w:rPr>
          <w:rFonts w:ascii="Palatino Linotype" w:eastAsia="Palatino Linotype" w:hAnsi="Palatino Linotype" w:cs="Palatino Linotype"/>
        </w:rPr>
      </w:pPr>
    </w:p>
    <w:p w:rsidR="006E213F" w:rsidRDefault="006E213F" w:rsidP="00366576">
      <w:pPr>
        <w:ind w:right="-28"/>
        <w:jc w:val="both"/>
        <w:rPr>
          <w:rFonts w:ascii="Palatino Linotype" w:eastAsia="Palatino Linotype" w:hAnsi="Palatino Linotype" w:cs="Palatino Linotype"/>
        </w:rPr>
      </w:pPr>
    </w:p>
    <w:p w:rsidR="006E213F" w:rsidRDefault="006E213F" w:rsidP="00366576">
      <w:pPr>
        <w:ind w:right="-28"/>
        <w:jc w:val="both"/>
        <w:rPr>
          <w:rFonts w:ascii="Palatino Linotype" w:eastAsia="Palatino Linotype" w:hAnsi="Palatino Linotype" w:cs="Palatino Linotype"/>
        </w:rPr>
      </w:pPr>
    </w:p>
    <w:p w:rsidR="006E213F" w:rsidRDefault="006E213F" w:rsidP="00366576">
      <w:pPr>
        <w:ind w:right="-28"/>
        <w:jc w:val="both"/>
        <w:rPr>
          <w:rFonts w:ascii="Palatino Linotype" w:eastAsia="Palatino Linotype" w:hAnsi="Palatino Linotype" w:cs="Palatino Linotype"/>
        </w:rPr>
      </w:pPr>
    </w:p>
    <w:p w:rsidR="006E213F" w:rsidRDefault="006E213F" w:rsidP="00366576">
      <w:pPr>
        <w:ind w:right="-28"/>
        <w:jc w:val="both"/>
        <w:rPr>
          <w:rFonts w:ascii="Palatino Linotype" w:eastAsia="Palatino Linotype" w:hAnsi="Palatino Linotype" w:cs="Palatino Linotype"/>
        </w:rPr>
      </w:pPr>
    </w:p>
    <w:p w:rsidR="006E213F" w:rsidRDefault="006E213F" w:rsidP="00366576">
      <w:pPr>
        <w:ind w:right="-28"/>
        <w:jc w:val="both"/>
        <w:rPr>
          <w:rFonts w:ascii="Palatino Linotype" w:eastAsia="Palatino Linotype" w:hAnsi="Palatino Linotype" w:cs="Palatino Linotype"/>
        </w:rPr>
      </w:pPr>
    </w:p>
    <w:p w:rsidR="006E213F" w:rsidRDefault="006E213F" w:rsidP="00366576">
      <w:pPr>
        <w:ind w:right="-28"/>
        <w:jc w:val="both"/>
        <w:rPr>
          <w:rFonts w:ascii="Palatino Linotype" w:eastAsia="Palatino Linotype" w:hAnsi="Palatino Linotype" w:cs="Palatino Linotype"/>
        </w:rPr>
      </w:pPr>
    </w:p>
    <w:p w:rsidR="006E213F" w:rsidRDefault="006E213F" w:rsidP="00366576">
      <w:pPr>
        <w:ind w:right="-28"/>
        <w:jc w:val="both"/>
        <w:rPr>
          <w:rFonts w:ascii="Palatino Linotype" w:eastAsia="Palatino Linotype" w:hAnsi="Palatino Linotype" w:cs="Palatino Linotype"/>
        </w:rPr>
      </w:pPr>
    </w:p>
    <w:p w:rsidR="006E213F" w:rsidRDefault="006E213F" w:rsidP="00366576">
      <w:pPr>
        <w:ind w:right="-28"/>
        <w:jc w:val="both"/>
        <w:rPr>
          <w:rFonts w:ascii="Palatino Linotype" w:eastAsia="Palatino Linotype" w:hAnsi="Palatino Linotype" w:cs="Palatino Linotype"/>
        </w:rPr>
      </w:pPr>
    </w:p>
    <w:p w:rsidR="006E213F" w:rsidRDefault="006E213F" w:rsidP="00366576">
      <w:pPr>
        <w:ind w:right="-28"/>
        <w:jc w:val="both"/>
        <w:rPr>
          <w:rFonts w:ascii="Palatino Linotype" w:eastAsia="Palatino Linotype" w:hAnsi="Palatino Linotype" w:cs="Palatino Linotype"/>
        </w:rPr>
      </w:pPr>
    </w:p>
    <w:p w:rsidR="006E213F" w:rsidRDefault="006E213F" w:rsidP="00366576">
      <w:pPr>
        <w:ind w:right="-28"/>
        <w:jc w:val="both"/>
        <w:rPr>
          <w:rFonts w:ascii="Palatino Linotype" w:eastAsia="Palatino Linotype" w:hAnsi="Palatino Linotype" w:cs="Palatino Linotype"/>
        </w:rPr>
      </w:pPr>
    </w:p>
    <w:p w:rsidR="006E213F" w:rsidRDefault="006E213F" w:rsidP="00366576">
      <w:pPr>
        <w:ind w:right="-28"/>
        <w:jc w:val="both"/>
        <w:rPr>
          <w:rFonts w:ascii="Palatino Linotype" w:eastAsia="Palatino Linotype" w:hAnsi="Palatino Linotype" w:cs="Palatino Linotype"/>
        </w:rPr>
      </w:pPr>
    </w:p>
    <w:p w:rsidR="006E213F" w:rsidRDefault="006E213F" w:rsidP="00366576">
      <w:pPr>
        <w:ind w:right="-28"/>
      </w:pPr>
    </w:p>
    <w:p w:rsidR="006E213F" w:rsidRDefault="006E213F" w:rsidP="00366576">
      <w:pPr>
        <w:ind w:right="-28"/>
      </w:pPr>
    </w:p>
    <w:p w:rsidR="006E213F" w:rsidRDefault="006E213F" w:rsidP="00366576">
      <w:pPr>
        <w:ind w:right="-28"/>
      </w:pPr>
    </w:p>
    <w:sectPr w:rsidR="006E213F" w:rsidSect="00763C65">
      <w:headerReference w:type="even" r:id="rId31"/>
      <w:headerReference w:type="default" r:id="rId32"/>
      <w:footerReference w:type="default" r:id="rId33"/>
      <w:headerReference w:type="first" r:id="rId34"/>
      <w:footerReference w:type="first" r:id="rId35"/>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722" w:rsidRDefault="00875722">
      <w:r>
        <w:separator/>
      </w:r>
    </w:p>
  </w:endnote>
  <w:endnote w:type="continuationSeparator" w:id="0">
    <w:p w:rsidR="00875722" w:rsidRDefault="00875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DD23E3FF-CCB5-41D1-8484-49538A60A81D}"/>
    <w:embedBold r:id="rId2" w:fontKey="{03B03C3D-0D0C-4730-8333-AF394001D445}"/>
    <w:embedItalic r:id="rId3" w:fontKey="{A9A5B549-4DF5-42A8-97D8-DD0698BF9B4E}"/>
    <w:embedBoldItalic r:id="rId4" w:fontKey="{75245037-BF4B-4199-AFF9-6B1F91BEFC42}"/>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A5EDED50-7C75-4C0B-A2C5-1CC409567998}"/>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D6ADA422-9B29-442E-9147-522F71D7A7B4}"/>
  </w:font>
  <w:font w:name="Georgia">
    <w:panose1 w:val="02040502050405020303"/>
    <w:charset w:val="00"/>
    <w:family w:val="roman"/>
    <w:pitch w:val="variable"/>
    <w:sig w:usb0="00000287" w:usb1="00000000" w:usb2="00000000" w:usb3="00000000" w:csb0="0000009F" w:csb1="00000000"/>
    <w:embedItalic r:id="rId7" w:fontKey="{80363C64-03EB-4A91-88BD-9EA1C2A4BAA9}"/>
  </w:font>
  <w:font w:name="Century Gothic">
    <w:panose1 w:val="020B0502020202020204"/>
    <w:charset w:val="00"/>
    <w:family w:val="swiss"/>
    <w:pitch w:val="variable"/>
    <w:sig w:usb0="00000287" w:usb1="00000000" w:usb2="00000000" w:usb3="00000000" w:csb0="0000009F" w:csb1="00000000"/>
    <w:embedRegular r:id="rId8" w:fontKey="{4C3ABE9C-BD44-4457-A3D6-CE6512A9847D}"/>
  </w:font>
  <w:font w:name="Garamond">
    <w:panose1 w:val="02020404030301010803"/>
    <w:charset w:val="00"/>
    <w:family w:val="roman"/>
    <w:pitch w:val="variable"/>
    <w:sig w:usb0="00000287" w:usb1="00000000" w:usb2="00000000" w:usb3="00000000" w:csb0="0000009F" w:csb1="00000000"/>
    <w:embedRegular r:id="rId9" w:fontKey="{5840BA2A-1657-4DFC-B568-1185BAF7530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33D95822-18F9-487E-9FA6-56B75327A6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13F" w:rsidRDefault="007426D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516B5B">
      <w:rPr>
        <w:rFonts w:ascii="Palatino Linotype" w:eastAsia="Palatino Linotype" w:hAnsi="Palatino Linotype" w:cs="Palatino Linotype"/>
        <w:b/>
        <w:bCs/>
        <w:noProof/>
        <w:color w:val="000000"/>
        <w:sz w:val="22"/>
        <w:szCs w:val="22"/>
      </w:rPr>
      <w:t>33</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516B5B">
      <w:rPr>
        <w:rFonts w:ascii="Palatino Linotype" w:eastAsia="Palatino Linotype" w:hAnsi="Palatino Linotype" w:cs="Palatino Linotype"/>
        <w:b/>
        <w:bCs/>
        <w:noProof/>
        <w:color w:val="000000"/>
        <w:sz w:val="22"/>
        <w:szCs w:val="22"/>
      </w:rPr>
      <w:t>42</w:t>
    </w:r>
    <w:r>
      <w:rPr>
        <w:rFonts w:ascii="Palatino Linotype" w:eastAsia="Palatino Linotype" w:hAnsi="Palatino Linotype" w:cs="Palatino Linotype"/>
        <w:b/>
        <w:bCs/>
        <w:color w:val="000000"/>
        <w:sz w:val="22"/>
        <w:szCs w:val="22"/>
      </w:rPr>
      <w:fldChar w:fldCharType="end"/>
    </w:r>
  </w:p>
  <w:p w:rsidR="006E213F" w:rsidRDefault="006E213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13F" w:rsidRDefault="007426D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516B5B">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516B5B">
      <w:rPr>
        <w:rFonts w:ascii="Palatino Linotype" w:eastAsia="Palatino Linotype" w:hAnsi="Palatino Linotype" w:cs="Palatino Linotype"/>
        <w:b/>
        <w:bCs/>
        <w:noProof/>
        <w:color w:val="000000"/>
        <w:sz w:val="22"/>
        <w:szCs w:val="22"/>
      </w:rPr>
      <w:t>42</w:t>
    </w:r>
    <w:r>
      <w:rPr>
        <w:rFonts w:ascii="Palatino Linotype" w:eastAsia="Palatino Linotype" w:hAnsi="Palatino Linotype" w:cs="Palatino Linotype"/>
        <w:b/>
        <w:bCs/>
        <w:color w:val="000000"/>
        <w:sz w:val="22"/>
        <w:szCs w:val="22"/>
      </w:rPr>
      <w:fldChar w:fldCharType="end"/>
    </w:r>
  </w:p>
  <w:p w:rsidR="006E213F" w:rsidRDefault="006E213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722" w:rsidRDefault="00875722">
      <w:r>
        <w:separator/>
      </w:r>
    </w:p>
  </w:footnote>
  <w:footnote w:type="continuationSeparator" w:id="0">
    <w:p w:rsidR="00875722" w:rsidRDefault="00875722">
      <w:r>
        <w:continuationSeparator/>
      </w:r>
    </w:p>
  </w:footnote>
  <w:footnote w:id="1">
    <w:p w:rsidR="006E213F" w:rsidRDefault="007426D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6E213F" w:rsidRDefault="007426DB">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2">
    <w:p w:rsidR="006E213F" w:rsidRDefault="007426D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Fracción IV. Artículo 53. Ibídem.</w:t>
      </w:r>
    </w:p>
  </w:footnote>
  <w:footnote w:id="3">
    <w:p w:rsidR="006E213F" w:rsidRDefault="007426D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6E213F" w:rsidRDefault="007426DB">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6E213F" w:rsidRDefault="007426DB">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13F" w:rsidRDefault="0087572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9781" w:type="dxa"/>
      <w:tblInd w:w="0" w:type="dxa"/>
      <w:tblLayout w:type="fixed"/>
      <w:tblLook w:val="0400" w:firstRow="0" w:lastRow="0" w:firstColumn="0" w:lastColumn="0" w:noHBand="0" w:noVBand="1"/>
    </w:tblPr>
    <w:tblGrid>
      <w:gridCol w:w="2835"/>
      <w:gridCol w:w="6946"/>
    </w:tblGrid>
    <w:tr w:rsidR="006E213F" w:rsidTr="00763C65">
      <w:trPr>
        <w:trHeight w:val="1435"/>
      </w:trPr>
      <w:tc>
        <w:tcPr>
          <w:tcW w:w="2835" w:type="dxa"/>
          <w:shd w:val="clear" w:color="auto" w:fill="auto"/>
        </w:tcPr>
        <w:p w:rsidR="006E213F" w:rsidRDefault="006E213F">
          <w:pPr>
            <w:tabs>
              <w:tab w:val="right" w:pos="4273"/>
            </w:tabs>
            <w:rPr>
              <w:rFonts w:ascii="Garamond" w:eastAsia="Garamond" w:hAnsi="Garamond" w:cs="Garamond"/>
              <w:sz w:val="16"/>
              <w:szCs w:val="16"/>
            </w:rPr>
          </w:pPr>
        </w:p>
      </w:tc>
      <w:tc>
        <w:tcPr>
          <w:tcW w:w="6946" w:type="dxa"/>
          <w:shd w:val="clear" w:color="auto" w:fill="auto"/>
        </w:tcPr>
        <w:tbl>
          <w:tblPr>
            <w:tblStyle w:val="a3"/>
            <w:tblW w:w="6660" w:type="dxa"/>
            <w:tblInd w:w="594" w:type="dxa"/>
            <w:tblLayout w:type="fixed"/>
            <w:tblLook w:val="0400" w:firstRow="0" w:lastRow="0" w:firstColumn="0" w:lastColumn="0" w:noHBand="0" w:noVBand="1"/>
          </w:tblPr>
          <w:tblGrid>
            <w:gridCol w:w="2942"/>
            <w:gridCol w:w="3718"/>
          </w:tblGrid>
          <w:tr w:rsidR="006E213F" w:rsidTr="006E18F7">
            <w:trPr>
              <w:trHeight w:val="150"/>
            </w:trPr>
            <w:tc>
              <w:tcPr>
                <w:tcW w:w="2942" w:type="dxa"/>
                <w:shd w:val="clear" w:color="auto" w:fill="auto"/>
              </w:tcPr>
              <w:p w:rsidR="006E213F" w:rsidRPr="00763C65" w:rsidRDefault="007426DB" w:rsidP="006E18F7">
                <w:pPr>
                  <w:tabs>
                    <w:tab w:val="right" w:pos="8838"/>
                  </w:tabs>
                  <w:ind w:right="-105"/>
                  <w:rPr>
                    <w:rFonts w:ascii="Palatino Linotype" w:eastAsia="Palatino Linotype" w:hAnsi="Palatino Linotype" w:cs="Palatino Linotype"/>
                    <w:b/>
                    <w:bCs/>
                  </w:rPr>
                </w:pPr>
                <w:r w:rsidRPr="00763C65">
                  <w:rPr>
                    <w:rFonts w:ascii="Palatino Linotype" w:eastAsia="Palatino Linotype" w:hAnsi="Palatino Linotype" w:cs="Palatino Linotype"/>
                    <w:b/>
                    <w:bCs/>
                  </w:rPr>
                  <w:t>Recurso de Revisión:</w:t>
                </w:r>
              </w:p>
            </w:tc>
            <w:tc>
              <w:tcPr>
                <w:tcW w:w="3718" w:type="dxa"/>
                <w:shd w:val="clear" w:color="auto" w:fill="auto"/>
              </w:tcPr>
              <w:p w:rsidR="006E213F" w:rsidRPr="00763C65" w:rsidRDefault="007426DB" w:rsidP="006E18F7">
                <w:pPr>
                  <w:tabs>
                    <w:tab w:val="right" w:pos="8838"/>
                  </w:tabs>
                  <w:ind w:left="-108" w:right="-1090"/>
                  <w:jc w:val="both"/>
                  <w:rPr>
                    <w:rFonts w:ascii="Palatino Linotype" w:eastAsia="Palatino Linotype" w:hAnsi="Palatino Linotype" w:cs="Palatino Linotype"/>
                  </w:rPr>
                </w:pPr>
                <w:r w:rsidRPr="00763C65">
                  <w:rPr>
                    <w:rFonts w:ascii="Palatino Linotype" w:eastAsia="Palatino Linotype" w:hAnsi="Palatino Linotype" w:cs="Palatino Linotype"/>
                  </w:rPr>
                  <w:t>01148/INFOEM/IP/RR/2026</w:t>
                </w:r>
                <w:r w:rsidRPr="00763C65">
                  <w:rPr>
                    <w:rFonts w:ascii="Palatino Linotype" w:eastAsia="Palatino Linotype" w:hAnsi="Palatino Linotype" w:cs="Palatino Linotype"/>
                    <w:b/>
                    <w:bCs/>
                  </w:rPr>
                  <w:t xml:space="preserve"> </w:t>
                </w:r>
              </w:p>
            </w:tc>
          </w:tr>
          <w:tr w:rsidR="006E213F" w:rsidTr="006E18F7">
            <w:trPr>
              <w:trHeight w:val="295"/>
            </w:trPr>
            <w:tc>
              <w:tcPr>
                <w:tcW w:w="2942" w:type="dxa"/>
                <w:shd w:val="clear" w:color="auto" w:fill="auto"/>
              </w:tcPr>
              <w:p w:rsidR="006E213F" w:rsidRPr="00763C65" w:rsidRDefault="007426DB" w:rsidP="006E18F7">
                <w:pPr>
                  <w:tabs>
                    <w:tab w:val="right" w:pos="8838"/>
                  </w:tabs>
                  <w:ind w:right="-105"/>
                  <w:rPr>
                    <w:rFonts w:ascii="Palatino Linotype" w:eastAsia="Palatino Linotype" w:hAnsi="Palatino Linotype" w:cs="Palatino Linotype"/>
                    <w:b/>
                    <w:bCs/>
                  </w:rPr>
                </w:pPr>
                <w:r w:rsidRPr="00763C65">
                  <w:rPr>
                    <w:rFonts w:ascii="Palatino Linotype" w:eastAsia="Palatino Linotype" w:hAnsi="Palatino Linotype" w:cs="Palatino Linotype"/>
                    <w:b/>
                    <w:bCs/>
                  </w:rPr>
                  <w:t>Sujeto Obligado:</w:t>
                </w:r>
              </w:p>
            </w:tc>
            <w:tc>
              <w:tcPr>
                <w:tcW w:w="3718" w:type="dxa"/>
                <w:shd w:val="clear" w:color="auto" w:fill="auto"/>
              </w:tcPr>
              <w:p w:rsidR="006E213F" w:rsidRPr="00763C65" w:rsidRDefault="007426DB" w:rsidP="006E18F7">
                <w:pPr>
                  <w:tabs>
                    <w:tab w:val="left" w:pos="2834"/>
                    <w:tab w:val="right" w:pos="8838"/>
                  </w:tabs>
                  <w:ind w:left="-108" w:right="-1090"/>
                  <w:jc w:val="both"/>
                  <w:rPr>
                    <w:rFonts w:ascii="Palatino Linotype" w:eastAsia="Palatino Linotype" w:hAnsi="Palatino Linotype" w:cs="Palatino Linotype"/>
                  </w:rPr>
                </w:pPr>
                <w:r w:rsidRPr="00763C65">
                  <w:rPr>
                    <w:rFonts w:ascii="Palatino Linotype" w:eastAsia="Palatino Linotype" w:hAnsi="Palatino Linotype" w:cs="Palatino Linotype"/>
                  </w:rPr>
                  <w:t>Ayuntamiento de Toluca</w:t>
                </w:r>
              </w:p>
            </w:tc>
          </w:tr>
          <w:tr w:rsidR="006E213F" w:rsidTr="006E18F7">
            <w:trPr>
              <w:trHeight w:val="295"/>
            </w:trPr>
            <w:tc>
              <w:tcPr>
                <w:tcW w:w="2942" w:type="dxa"/>
                <w:shd w:val="clear" w:color="auto" w:fill="auto"/>
              </w:tcPr>
              <w:p w:rsidR="006E213F" w:rsidRPr="00763C65" w:rsidRDefault="007426DB" w:rsidP="006E18F7">
                <w:pPr>
                  <w:tabs>
                    <w:tab w:val="right" w:pos="8838"/>
                  </w:tabs>
                  <w:ind w:right="-105"/>
                  <w:rPr>
                    <w:rFonts w:ascii="Palatino Linotype" w:eastAsia="Palatino Linotype" w:hAnsi="Palatino Linotype" w:cs="Palatino Linotype"/>
                    <w:b/>
                    <w:bCs/>
                  </w:rPr>
                </w:pPr>
                <w:r w:rsidRPr="00763C65">
                  <w:rPr>
                    <w:rFonts w:ascii="Palatino Linotype" w:eastAsia="Palatino Linotype" w:hAnsi="Palatino Linotype" w:cs="Palatino Linotype"/>
                    <w:b/>
                    <w:bCs/>
                  </w:rPr>
                  <w:t>Comisionado ponente:</w:t>
                </w:r>
              </w:p>
            </w:tc>
            <w:tc>
              <w:tcPr>
                <w:tcW w:w="3718" w:type="dxa"/>
                <w:shd w:val="clear" w:color="auto" w:fill="auto"/>
              </w:tcPr>
              <w:p w:rsidR="006E213F" w:rsidRPr="00763C65" w:rsidRDefault="007426DB" w:rsidP="006E18F7">
                <w:pPr>
                  <w:tabs>
                    <w:tab w:val="right" w:pos="8838"/>
                  </w:tabs>
                  <w:ind w:left="-108" w:right="-1090"/>
                  <w:jc w:val="both"/>
                  <w:rPr>
                    <w:rFonts w:ascii="Palatino Linotype" w:eastAsia="Palatino Linotype" w:hAnsi="Palatino Linotype" w:cs="Palatino Linotype"/>
                  </w:rPr>
                </w:pPr>
                <w:r w:rsidRPr="00763C65">
                  <w:rPr>
                    <w:rFonts w:ascii="Palatino Linotype" w:eastAsia="Palatino Linotype" w:hAnsi="Palatino Linotype" w:cs="Palatino Linotype"/>
                  </w:rPr>
                  <w:t>María del Rosario Mejía Ayala</w:t>
                </w:r>
              </w:p>
              <w:p w:rsidR="006E213F" w:rsidRPr="00763C65" w:rsidRDefault="006E213F" w:rsidP="006E18F7">
                <w:pPr>
                  <w:tabs>
                    <w:tab w:val="right" w:pos="8838"/>
                  </w:tabs>
                  <w:ind w:left="-108" w:right="-1090"/>
                  <w:jc w:val="both"/>
                  <w:rPr>
                    <w:rFonts w:ascii="Palatino Linotype" w:eastAsia="Palatino Linotype" w:hAnsi="Palatino Linotype" w:cs="Palatino Linotype"/>
                    <w:b/>
                    <w:bCs/>
                  </w:rPr>
                </w:pPr>
              </w:p>
            </w:tc>
          </w:tr>
        </w:tbl>
        <w:p w:rsidR="006E213F" w:rsidRDefault="006E213F">
          <w:pPr>
            <w:tabs>
              <w:tab w:val="right" w:pos="8838"/>
            </w:tabs>
            <w:ind w:left="-28"/>
            <w:jc w:val="both"/>
            <w:rPr>
              <w:rFonts w:ascii="Arial" w:eastAsia="Arial" w:hAnsi="Arial" w:cs="Arial"/>
              <w:b/>
              <w:bCs/>
              <w:sz w:val="22"/>
              <w:szCs w:val="22"/>
            </w:rPr>
          </w:pPr>
        </w:p>
      </w:tc>
    </w:tr>
  </w:tbl>
  <w:p w:rsidR="006E213F" w:rsidRDefault="00875722">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42.95pt;margin-top:-126.05pt;width:589.8pt;height:768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4"/>
      <w:tblW w:w="10449" w:type="dxa"/>
      <w:tblInd w:w="0" w:type="dxa"/>
      <w:tblLayout w:type="fixed"/>
      <w:tblLook w:val="0400" w:firstRow="0" w:lastRow="0" w:firstColumn="0" w:lastColumn="0" w:noHBand="0" w:noVBand="1"/>
    </w:tblPr>
    <w:tblGrid>
      <w:gridCol w:w="2694"/>
      <w:gridCol w:w="7755"/>
    </w:tblGrid>
    <w:tr w:rsidR="006E213F" w:rsidTr="00763C65">
      <w:trPr>
        <w:trHeight w:val="1435"/>
      </w:trPr>
      <w:tc>
        <w:tcPr>
          <w:tcW w:w="2694" w:type="dxa"/>
          <w:shd w:val="clear" w:color="auto" w:fill="auto"/>
        </w:tcPr>
        <w:p w:rsidR="006E213F" w:rsidRDefault="006E213F">
          <w:pPr>
            <w:tabs>
              <w:tab w:val="right" w:pos="4273"/>
            </w:tabs>
            <w:rPr>
              <w:rFonts w:ascii="Garamond" w:eastAsia="Garamond" w:hAnsi="Garamond" w:cs="Garamond"/>
              <w:sz w:val="22"/>
              <w:szCs w:val="22"/>
            </w:rPr>
          </w:pPr>
        </w:p>
      </w:tc>
      <w:tc>
        <w:tcPr>
          <w:tcW w:w="7755" w:type="dxa"/>
          <w:shd w:val="clear" w:color="auto" w:fill="auto"/>
        </w:tcPr>
        <w:tbl>
          <w:tblPr>
            <w:tblStyle w:val="a5"/>
            <w:tblW w:w="6975" w:type="dxa"/>
            <w:tblInd w:w="739" w:type="dxa"/>
            <w:tblLayout w:type="fixed"/>
            <w:tblLook w:val="0400" w:firstRow="0" w:lastRow="0" w:firstColumn="0" w:lastColumn="0" w:noHBand="0" w:noVBand="1"/>
          </w:tblPr>
          <w:tblGrid>
            <w:gridCol w:w="2940"/>
            <w:gridCol w:w="4035"/>
          </w:tblGrid>
          <w:tr w:rsidR="006E213F" w:rsidTr="006E18F7">
            <w:trPr>
              <w:trHeight w:val="144"/>
            </w:trPr>
            <w:tc>
              <w:tcPr>
                <w:tcW w:w="2940" w:type="dxa"/>
                <w:shd w:val="clear" w:color="auto" w:fill="auto"/>
              </w:tcPr>
              <w:p w:rsidR="006E213F" w:rsidRDefault="007426DB">
                <w:pPr>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035" w:type="dxa"/>
                <w:shd w:val="clear" w:color="auto" w:fill="auto"/>
              </w:tcPr>
              <w:p w:rsidR="006E213F" w:rsidRDefault="007426DB">
                <w:pPr>
                  <w:ind w:left="-74" w:right="-1269"/>
                  <w:rPr>
                    <w:rFonts w:ascii="Palatino Linotype" w:eastAsia="Palatino Linotype" w:hAnsi="Palatino Linotype" w:cs="Palatino Linotype"/>
                  </w:rPr>
                </w:pPr>
                <w:r>
                  <w:rPr>
                    <w:rFonts w:ascii="Palatino Linotype" w:eastAsia="Palatino Linotype" w:hAnsi="Palatino Linotype" w:cs="Palatino Linotype"/>
                  </w:rPr>
                  <w:t>01148/INFOEM/IP/RR/2026</w:t>
                </w:r>
              </w:p>
            </w:tc>
          </w:tr>
          <w:tr w:rsidR="006E213F" w:rsidTr="006E18F7">
            <w:trPr>
              <w:trHeight w:val="144"/>
            </w:trPr>
            <w:tc>
              <w:tcPr>
                <w:tcW w:w="2940" w:type="dxa"/>
                <w:shd w:val="clear" w:color="auto" w:fill="auto"/>
              </w:tcPr>
              <w:p w:rsidR="006E213F" w:rsidRDefault="007426DB">
                <w:pPr>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035" w:type="dxa"/>
                <w:shd w:val="clear" w:color="auto" w:fill="auto"/>
              </w:tcPr>
              <w:p w:rsidR="006E213F" w:rsidRDefault="007426DB">
                <w:pPr>
                  <w:ind w:left="-74" w:right="-1269"/>
                  <w:rPr>
                    <w:rFonts w:ascii="Palatino Linotype" w:eastAsia="Palatino Linotype" w:hAnsi="Palatino Linotype" w:cs="Palatino Linotype"/>
                  </w:rPr>
                </w:pPr>
                <w:r>
                  <w:rPr>
                    <w:rFonts w:ascii="Palatino Linotype" w:eastAsia="Palatino Linotype" w:hAnsi="Palatino Linotype" w:cs="Palatino Linotype"/>
                    <w:b/>
                    <w:bCs/>
                  </w:rPr>
                  <w:t> </w:t>
                </w:r>
              </w:p>
            </w:tc>
          </w:tr>
          <w:tr w:rsidR="006E213F" w:rsidTr="006E18F7">
            <w:trPr>
              <w:trHeight w:val="283"/>
            </w:trPr>
            <w:tc>
              <w:tcPr>
                <w:tcW w:w="2940" w:type="dxa"/>
                <w:shd w:val="clear" w:color="auto" w:fill="auto"/>
              </w:tcPr>
              <w:p w:rsidR="006E213F" w:rsidRDefault="007426DB">
                <w:pPr>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035" w:type="dxa"/>
                <w:shd w:val="clear" w:color="auto" w:fill="auto"/>
              </w:tcPr>
              <w:p w:rsidR="006E213F" w:rsidRDefault="007426DB">
                <w:pPr>
                  <w:tabs>
                    <w:tab w:val="left" w:pos="2834"/>
                  </w:tabs>
                  <w:ind w:left="-74" w:right="-1269"/>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6E213F" w:rsidTr="006E18F7">
            <w:trPr>
              <w:trHeight w:val="283"/>
            </w:trPr>
            <w:tc>
              <w:tcPr>
                <w:tcW w:w="2940" w:type="dxa"/>
                <w:shd w:val="clear" w:color="auto" w:fill="auto"/>
              </w:tcPr>
              <w:p w:rsidR="006E213F" w:rsidRDefault="007426DB">
                <w:pPr>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035" w:type="dxa"/>
                <w:shd w:val="clear" w:color="auto" w:fill="auto"/>
              </w:tcPr>
              <w:p w:rsidR="006E213F" w:rsidRDefault="007426DB">
                <w:pPr>
                  <w:ind w:left="-74" w:right="-1269"/>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6E213F" w:rsidRDefault="006E213F">
                <w:pPr>
                  <w:ind w:left="-74" w:right="-1269"/>
                  <w:rPr>
                    <w:rFonts w:ascii="Palatino Linotype" w:eastAsia="Palatino Linotype" w:hAnsi="Palatino Linotype" w:cs="Palatino Linotype"/>
                    <w:b/>
                    <w:bCs/>
                  </w:rPr>
                </w:pPr>
              </w:p>
            </w:tc>
          </w:tr>
        </w:tbl>
        <w:p w:rsidR="006E213F" w:rsidRDefault="006E213F">
          <w:pPr>
            <w:tabs>
              <w:tab w:val="right" w:pos="8838"/>
            </w:tabs>
            <w:ind w:left="-28"/>
            <w:jc w:val="both"/>
            <w:rPr>
              <w:rFonts w:ascii="Arial" w:eastAsia="Arial" w:hAnsi="Arial" w:cs="Arial"/>
              <w:b/>
              <w:bCs/>
              <w:sz w:val="22"/>
              <w:szCs w:val="22"/>
            </w:rPr>
          </w:pPr>
        </w:p>
      </w:tc>
    </w:tr>
  </w:tbl>
  <w:p w:rsidR="006E213F" w:rsidRDefault="00875722">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57.35pt;margin-top:-123.7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A16FE"/>
    <w:multiLevelType w:val="multilevel"/>
    <w:tmpl w:val="6A5CCB3C"/>
    <w:lvl w:ilvl="0">
      <w:numFmt w:val="bullet"/>
      <w:lvlText w:val="-"/>
      <w:lvlJc w:val="left"/>
      <w:pPr>
        <w:ind w:left="1080" w:hanging="360"/>
      </w:pPr>
      <w:rPr>
        <w:rFonts w:ascii="Palatino Linotype" w:eastAsia="Palatino Linotype" w:hAnsi="Palatino Linotype" w:cs="Palatino Linotype"/>
        <w:i w:val="0"/>
        <w:iCs w:val="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1406AB2"/>
    <w:multiLevelType w:val="multilevel"/>
    <w:tmpl w:val="C11841DE"/>
    <w:lvl w:ilvl="0">
      <w:start w:val="1"/>
      <w:numFmt w:val="decimal"/>
      <w:lvlText w:val="%1."/>
      <w:lvlJc w:val="left"/>
      <w:pPr>
        <w:ind w:left="360" w:hanging="360"/>
      </w:pPr>
      <w:rPr>
        <w:rFonts w:ascii="Palatino Linotype" w:hAnsi="Palatino Linotype" w:hint="default"/>
        <w:b/>
        <w:bCs/>
        <w:i w:val="0"/>
        <w:iCs w:val="0"/>
        <w:sz w:val="24"/>
        <w:szCs w:val="24"/>
      </w:rPr>
    </w:lvl>
    <w:lvl w:ilvl="1">
      <w:start w:val="1"/>
      <w:numFmt w:val="lowerLetter"/>
      <w:lvlText w:val="%2."/>
      <w:lvlJc w:val="left"/>
      <w:pPr>
        <w:ind w:left="1440" w:hanging="360"/>
      </w:pPr>
      <w:rPr>
        <w:b/>
        <w:bCs/>
        <w:i w:val="0"/>
        <w:iCs w:val="0"/>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7A27E1"/>
    <w:multiLevelType w:val="multilevel"/>
    <w:tmpl w:val="1F94E3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377AE1"/>
    <w:multiLevelType w:val="multilevel"/>
    <w:tmpl w:val="9AEE2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A529FB"/>
    <w:multiLevelType w:val="multilevel"/>
    <w:tmpl w:val="6344AF1A"/>
    <w:lvl w:ilvl="0">
      <w:numFmt w:val="bullet"/>
      <w:lvlText w:val="-"/>
      <w:lvlJc w:val="left"/>
      <w:pPr>
        <w:ind w:left="1080" w:hanging="360"/>
      </w:pPr>
      <w:rPr>
        <w:rFonts w:ascii="Palatino Linotype" w:eastAsia="Palatino Linotype" w:hAnsi="Palatino Linotype" w:cs="Palatino Linotype"/>
      </w:rPr>
    </w:lvl>
    <w:lvl w:ilvl="1">
      <w:numFmt w:val="bullet"/>
      <w:lvlText w:val="-"/>
      <w:lvlJc w:val="left"/>
      <w:pPr>
        <w:ind w:left="1800" w:hanging="360"/>
      </w:pPr>
      <w:rPr>
        <w:rFonts w:ascii="Palatino Linotype" w:eastAsia="Palatino Linotype" w:hAnsi="Palatino Linotype" w:cs="Palatino Linotype"/>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64542696"/>
    <w:multiLevelType w:val="multilevel"/>
    <w:tmpl w:val="E0B898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13F"/>
    <w:rsid w:val="000657A5"/>
    <w:rsid w:val="000F15BD"/>
    <w:rsid w:val="00332579"/>
    <w:rsid w:val="00366576"/>
    <w:rsid w:val="00516B5B"/>
    <w:rsid w:val="006E18F7"/>
    <w:rsid w:val="006E213F"/>
    <w:rsid w:val="00722A13"/>
    <w:rsid w:val="007426DB"/>
    <w:rsid w:val="00763C65"/>
    <w:rsid w:val="00875722"/>
    <w:rsid w:val="00B16BAC"/>
    <w:rsid w:val="00B56A97"/>
    <w:rsid w:val="00BE120A"/>
    <w:rsid w:val="00CC5C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2F8C427-0B70-4065-A8BA-5AABDC5C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single" w:sz="4" w:space="0" w:color="A5A5A5"/>
        </w:tcBorders>
      </w:tcPr>
    </w:tblStylePr>
    <w:tblStylePr w:type="firstCol">
      <w:rPr>
        <w:b/>
        <w:bCs/>
      </w:rPr>
    </w:tblStylePr>
    <w:tblStylePr w:type="lastCol">
      <w:rPr>
        <w:b/>
        <w:bCs/>
      </w:rPr>
    </w:tblStylePr>
    <w:tblStylePr w:type="band1Vert">
      <w:tblPr/>
      <w:tcPr>
        <w:shd w:val="clear" w:color="auto" w:fill="ECECEC"/>
      </w:tcPr>
    </w:tblStylePr>
    <w:tblStylePr w:type="band1Horz">
      <w:tblPr/>
      <w:tcPr>
        <w:shd w:val="clear" w:color="auto" w:fill="ECECEC"/>
      </w:tcPr>
    </w:tblStyle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6E18F7"/>
    <w:pPr>
      <w:tabs>
        <w:tab w:val="center" w:pos="4419"/>
        <w:tab w:val="right" w:pos="8838"/>
      </w:tabs>
    </w:pPr>
  </w:style>
  <w:style w:type="character" w:customStyle="1" w:styleId="PiedepginaCar">
    <w:name w:val="Pie de página Car"/>
    <w:basedOn w:val="Fuentedeprrafopredeter"/>
    <w:link w:val="Piedepgina"/>
    <w:uiPriority w:val="99"/>
    <w:rsid w:val="006E18F7"/>
  </w:style>
  <w:style w:type="paragraph" w:styleId="Prrafodelista">
    <w:name w:val="List Paragraph"/>
    <w:basedOn w:val="Normal"/>
    <w:uiPriority w:val="34"/>
    <w:qFormat/>
    <w:rsid w:val="00763C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imex.org.mx/saimex/solicitud/downloadAttach/2665699.page" TargetMode="External"/><Relationship Id="rId18" Type="http://schemas.openxmlformats.org/officeDocument/2006/relationships/hyperlink" Target="https://www.saimex.org.mx/saimex/solicitud/downloadAttach/2681638.page" TargetMode="External"/><Relationship Id="rId26" Type="http://schemas.openxmlformats.org/officeDocument/2006/relationships/image" Target="media/image1.png"/><Relationship Id="rId21" Type="http://schemas.openxmlformats.org/officeDocument/2006/relationships/hyperlink" Target="https://www.saimex.org.mx/saimex/solicitud/downloadAttach/2685734.page"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saimex.org.mx/saimex/solicitud/downloadAttach/2664900.page" TargetMode="External"/><Relationship Id="rId17" Type="http://schemas.openxmlformats.org/officeDocument/2006/relationships/hyperlink" Target="https://www.saimex.org.mx/saimex/solicitud/downloadAttach/2676963.page" TargetMode="External"/><Relationship Id="rId25" Type="http://schemas.openxmlformats.org/officeDocument/2006/relationships/hyperlink" Target="https://lajornadaestadodemexico.com/organizacion-proyecto-21-marcha-en-respaldo-a-claudia-sheinbaum-delfina-gomez-y-ricardo-moreno/"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aimex.org.mx/saimex/solicitud/downloadAttach/2675611.page" TargetMode="External"/><Relationship Id="rId20" Type="http://schemas.openxmlformats.org/officeDocument/2006/relationships/hyperlink" Target="https://www.saimex.org.mx/saimex/solicitud/downloadAttach/2682166.page"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imex.org.mx/saimex/solicitud/downloadAttach/2660674.page" TargetMode="External"/><Relationship Id="rId24" Type="http://schemas.openxmlformats.org/officeDocument/2006/relationships/hyperlink" Target="https://www.saimex.org.mx/saimex/solicitud/downloadAttach/2714207.page"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aimex.org.mx/saimex/solicitud/downloadAttach/2675610.page" TargetMode="External"/><Relationship Id="rId23" Type="http://schemas.openxmlformats.org/officeDocument/2006/relationships/hyperlink" Target="https://www.saimex.org.mx/saimex/solicitud/downloadAttach/2697199.page" TargetMode="External"/><Relationship Id="rId28" Type="http://schemas.openxmlformats.org/officeDocument/2006/relationships/hyperlink" Target="https://seunonoticias.mx/2025/12/03/mas-de-dos-mil-marchan-en-toluca-en-apoyo-a-sheinbaum-delfina-y-ricardo-moreno/" TargetMode="External"/><Relationship Id="rId36" Type="http://schemas.openxmlformats.org/officeDocument/2006/relationships/fontTable" Target="fontTable.xml"/><Relationship Id="rId10" Type="http://schemas.openxmlformats.org/officeDocument/2006/relationships/hyperlink" Target="https://www.saimex.org.mx/saimex/solicitud/downloadAttach/2656028.page" TargetMode="External"/><Relationship Id="rId19" Type="http://schemas.openxmlformats.org/officeDocument/2006/relationships/hyperlink" Target="https://www.saimex.org.mx/saimex/solicitud/downloadAttach/2681639.page"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aimex.org.mx/saimex/solicitud/downloadAttach/2654463.page" TargetMode="External"/><Relationship Id="rId14" Type="http://schemas.openxmlformats.org/officeDocument/2006/relationships/hyperlink" Target="https://www.saimex.org.mx/saimex/solicitud/downloadAttach/2665707.page" TargetMode="External"/><Relationship Id="rId22" Type="http://schemas.openxmlformats.org/officeDocument/2006/relationships/hyperlink" Target="https://www.saimex.org.mx/saimex/solicitud/downloadAttach/2688074.page" TargetMode="External"/><Relationship Id="rId27" Type="http://schemas.openxmlformats.org/officeDocument/2006/relationships/image" Target="media/image2.png"/><Relationship Id="rId30" Type="http://schemas.openxmlformats.org/officeDocument/2006/relationships/image" Target="media/image4.png"/><Relationship Id="rId35" Type="http://schemas.openxmlformats.org/officeDocument/2006/relationships/footer" Target="footer2.xml"/><Relationship Id="rId8" Type="http://schemas.openxmlformats.org/officeDocument/2006/relationships/hyperlink" Target="https://www.saimex.org.mx/saimex/solicitud/downloadAttach/2648737.page"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4qyNvBjyCTmNt3vfxw0BV0TiJQ==">CgMxLjAyDmgueHpreTVmbXA3d2ZqMghoLmdqZGd4czIJaC4xZm9iOXRlMgloLjN6bnlzaDcyCWguMmV0OTJwMDIJaC4zZHk2dmttMgloLjRkMzRvZzgyCWguMjZpbjFyZzIOaC42b3hiajZsOGk0MGM4AHIhMXRXb1VDTWs2VFZVVDhyWUxPNERvR1BDbktkelV6R2V6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42</Pages>
  <Words>9988</Words>
  <Characters>54935</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64794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9</cp:revision>
  <cp:lastPrinted>2026-07-03T15:58:00Z</cp:lastPrinted>
  <dcterms:created xsi:type="dcterms:W3CDTF">2026-06-29T17:39:00Z</dcterms:created>
  <dcterms:modified xsi:type="dcterms:W3CDTF">2026-07-07T22:24:00Z</dcterms:modified>
</cp:coreProperties>
</file>