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EE20F" w14:textId="77777777" w:rsidR="00C24E90" w:rsidRDefault="00C24E90" w:rsidP="009950AD">
      <w:pPr>
        <w:pStyle w:val="NormalINFOEM"/>
      </w:pPr>
    </w:p>
    <w:p w14:paraId="49AF2C0C" w14:textId="7BD1C9E7" w:rsidR="00A970D5" w:rsidRPr="00EC3286" w:rsidRDefault="00A970D5" w:rsidP="009950AD">
      <w:pPr>
        <w:pStyle w:val="NormalINFOEM"/>
      </w:pPr>
      <w:r w:rsidRPr="00EC3286">
        <w:t>Resolución del Pleno del Instituto de Transparencia, Acceso a la Información Pública y Protección de Datos Personales del Estado de México</w:t>
      </w:r>
      <w:r w:rsidR="00FD2A3F" w:rsidRPr="00EC3286">
        <w:t xml:space="preserve"> </w:t>
      </w:r>
      <w:r w:rsidRPr="00EC3286">
        <w:t xml:space="preserve">y Municipios, con domicilio en Metepec, Estado de </w:t>
      </w:r>
      <w:r w:rsidR="008B2951" w:rsidRPr="00EC3286">
        <w:t xml:space="preserve">México, </w:t>
      </w:r>
      <w:r w:rsidR="000D2E93" w:rsidRPr="00EC3286">
        <w:t>a</w:t>
      </w:r>
      <w:r w:rsidR="0011108B" w:rsidRPr="00EC3286">
        <w:t xml:space="preserve"> </w:t>
      </w:r>
      <w:r w:rsidR="00CC7F8D" w:rsidRPr="00EC3286">
        <w:t>tres de junio de dos mil veintiséis</w:t>
      </w:r>
      <w:r w:rsidR="0011108B" w:rsidRPr="00EC3286">
        <w:t>.</w:t>
      </w:r>
    </w:p>
    <w:p w14:paraId="60399B74" w14:textId="77777777" w:rsidR="00A970D5" w:rsidRPr="00EC3286"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0598CF8" w:rsidR="00A970D5" w:rsidRPr="00EC3286" w:rsidRDefault="70652167" w:rsidP="70652167">
      <w:pPr>
        <w:pBdr>
          <w:top w:val="nil"/>
          <w:left w:val="nil"/>
          <w:bottom w:val="nil"/>
          <w:right w:val="nil"/>
          <w:between w:val="nil"/>
        </w:pBdr>
        <w:contextualSpacing/>
        <w:rPr>
          <w:rFonts w:eastAsia="Palatino Linotype" w:cs="Palatino Linotype"/>
          <w:b/>
          <w:bCs/>
          <w:color w:val="000000"/>
          <w:lang w:val="es-ES"/>
        </w:rPr>
      </w:pPr>
      <w:r w:rsidRPr="00EC3286">
        <w:rPr>
          <w:rFonts w:eastAsia="Palatino Linotype" w:cs="Palatino Linotype"/>
          <w:b/>
          <w:bCs/>
          <w:color w:val="000000" w:themeColor="text1"/>
          <w:lang w:val="es-ES"/>
        </w:rPr>
        <w:t>VISTO</w:t>
      </w:r>
      <w:r w:rsidRPr="00EC3286">
        <w:rPr>
          <w:rFonts w:eastAsia="Palatino Linotype" w:cs="Palatino Linotype"/>
          <w:color w:val="000000" w:themeColor="text1"/>
          <w:lang w:val="es-ES"/>
        </w:rPr>
        <w:t xml:space="preserve"> el expediente electrónico formado con motivo del recurso de revisión número </w:t>
      </w:r>
      <w:bookmarkStart w:id="0" w:name="_GoBack"/>
      <w:r w:rsidR="0090158F" w:rsidRPr="00EC3286">
        <w:rPr>
          <w:rFonts w:eastAsia="Palatino Linotype" w:cs="Palatino Linotype"/>
          <w:b/>
          <w:bCs/>
          <w:color w:val="000000" w:themeColor="text1"/>
          <w:lang w:val="es-ES"/>
        </w:rPr>
        <w:t>06535/INFOEM/IP/RR/2025</w:t>
      </w:r>
      <w:bookmarkEnd w:id="0"/>
      <w:r w:rsidRPr="00EC3286">
        <w:rPr>
          <w:rFonts w:eastAsia="Palatino Linotype" w:cs="Palatino Linotype"/>
          <w:color w:val="000000" w:themeColor="text1"/>
          <w:lang w:val="es-ES"/>
        </w:rPr>
        <w:t xml:space="preserve">, interpuesto por </w:t>
      </w:r>
      <w:r w:rsidR="00BD343D">
        <w:rPr>
          <w:rFonts w:eastAsia="Palatino Linotype" w:cs="Palatino Linotype"/>
          <w:b/>
          <w:bCs/>
          <w:color w:val="000000" w:themeColor="text1"/>
          <w:lang w:val="es-ES"/>
        </w:rPr>
        <w:t>xxxxxxxxxxxxxx</w:t>
      </w:r>
      <w:r w:rsidR="00E97C2F" w:rsidRPr="00EC3286">
        <w:rPr>
          <w:rFonts w:eastAsia="Palatino Linotype" w:cs="Palatino Linotype"/>
          <w:color w:val="000000" w:themeColor="text1"/>
          <w:lang w:val="es-ES"/>
        </w:rPr>
        <w:t>, en lo su</w:t>
      </w:r>
      <w:r w:rsidR="00771E23" w:rsidRPr="00EC3286">
        <w:rPr>
          <w:rFonts w:eastAsia="Palatino Linotype" w:cs="Palatino Linotype"/>
          <w:color w:val="000000" w:themeColor="text1"/>
          <w:lang w:val="es-ES"/>
        </w:rPr>
        <w:t xml:space="preserve">cesivo </w:t>
      </w:r>
      <w:r w:rsidR="001C3595" w:rsidRPr="00EC3286">
        <w:rPr>
          <w:rFonts w:eastAsia="Palatino Linotype" w:cs="Palatino Linotype"/>
          <w:color w:val="000000" w:themeColor="text1"/>
          <w:lang w:val="es-ES"/>
        </w:rPr>
        <w:t>el</w:t>
      </w:r>
      <w:r w:rsidRPr="00EC3286">
        <w:rPr>
          <w:rFonts w:eastAsia="Palatino Linotype" w:cs="Palatino Linotype"/>
          <w:color w:val="000000" w:themeColor="text1"/>
          <w:lang w:val="es-ES"/>
        </w:rPr>
        <w:t xml:space="preserve"> </w:t>
      </w:r>
      <w:r w:rsidRPr="00EC3286">
        <w:rPr>
          <w:rFonts w:eastAsia="Palatino Linotype" w:cs="Palatino Linotype"/>
          <w:b/>
          <w:bCs/>
          <w:color w:val="000000" w:themeColor="text1"/>
          <w:lang w:val="es-ES"/>
        </w:rPr>
        <w:t>Recurrente</w:t>
      </w:r>
      <w:r w:rsidRPr="00EC3286">
        <w:rPr>
          <w:rFonts w:eastAsia="Palatino Linotype" w:cs="Palatino Linotype"/>
          <w:color w:val="000000" w:themeColor="text1"/>
          <w:lang w:val="es-ES"/>
        </w:rPr>
        <w:t>, en contra de la respuesta de</w:t>
      </w:r>
      <w:r w:rsidR="00920835" w:rsidRPr="00EC3286">
        <w:rPr>
          <w:rFonts w:eastAsia="Palatino Linotype" w:cs="Palatino Linotype"/>
          <w:color w:val="000000" w:themeColor="text1"/>
          <w:lang w:val="es-ES"/>
        </w:rPr>
        <w:t>l</w:t>
      </w:r>
      <w:r w:rsidRPr="00EC3286">
        <w:rPr>
          <w:rFonts w:eastAsia="Palatino Linotype" w:cs="Palatino Linotype"/>
          <w:color w:val="000000" w:themeColor="text1"/>
          <w:lang w:val="es-ES"/>
        </w:rPr>
        <w:t xml:space="preserve"> </w:t>
      </w:r>
      <w:r w:rsidR="00587451" w:rsidRPr="00EC3286">
        <w:rPr>
          <w:rFonts w:eastAsia="Palatino Linotype" w:cs="Palatino Linotype"/>
          <w:b/>
          <w:bCs/>
          <w:color w:val="000000" w:themeColor="text1"/>
          <w:lang w:val="es-ES"/>
        </w:rPr>
        <w:t>Partido Morena</w:t>
      </w:r>
      <w:r w:rsidR="00771E23" w:rsidRPr="00EC3286">
        <w:rPr>
          <w:rFonts w:eastAsia="Palatino Linotype" w:cs="Palatino Linotype"/>
          <w:color w:val="000000" w:themeColor="text1"/>
          <w:lang w:val="es-ES"/>
        </w:rPr>
        <w:t>,</w:t>
      </w:r>
      <w:r w:rsidR="00920835" w:rsidRPr="00EC3286">
        <w:rPr>
          <w:rFonts w:eastAsia="Palatino Linotype" w:cs="Palatino Linotype"/>
          <w:color w:val="000000" w:themeColor="text1"/>
          <w:lang w:val="es-ES"/>
        </w:rPr>
        <w:t xml:space="preserve"> </w:t>
      </w:r>
      <w:r w:rsidRPr="00EC3286">
        <w:rPr>
          <w:rFonts w:eastAsia="Palatino Linotype" w:cs="Palatino Linotype"/>
          <w:color w:val="000000" w:themeColor="text1"/>
          <w:lang w:val="es-ES"/>
        </w:rPr>
        <w:t>en lo subsecuente</w:t>
      </w:r>
      <w:r w:rsidRPr="00EC3286">
        <w:rPr>
          <w:rFonts w:eastAsia="Palatino Linotype" w:cs="Palatino Linotype"/>
          <w:b/>
          <w:bCs/>
          <w:color w:val="000000" w:themeColor="text1"/>
          <w:lang w:val="es-ES"/>
        </w:rPr>
        <w:t xml:space="preserve"> </w:t>
      </w:r>
      <w:r w:rsidRPr="00EC3286">
        <w:rPr>
          <w:rFonts w:eastAsia="Palatino Linotype" w:cs="Palatino Linotype"/>
          <w:color w:val="000000" w:themeColor="text1"/>
          <w:lang w:val="es-ES"/>
        </w:rPr>
        <w:t>el</w:t>
      </w:r>
      <w:r w:rsidRPr="00EC3286">
        <w:rPr>
          <w:rFonts w:eastAsia="Palatino Linotype" w:cs="Palatino Linotype"/>
          <w:b/>
          <w:bCs/>
          <w:color w:val="000000" w:themeColor="text1"/>
          <w:lang w:val="es-ES"/>
        </w:rPr>
        <w:t xml:space="preserve"> Sujeto Obligado</w:t>
      </w:r>
      <w:r w:rsidRPr="00EC3286">
        <w:rPr>
          <w:rFonts w:eastAsia="Palatino Linotype" w:cs="Palatino Linotype"/>
          <w:color w:val="000000" w:themeColor="text1"/>
          <w:lang w:val="es-ES"/>
        </w:rPr>
        <w:t>, se procede a dictar la presente resolución.</w:t>
      </w:r>
    </w:p>
    <w:p w14:paraId="2E2053C2" w14:textId="77777777" w:rsidR="00A970D5" w:rsidRPr="00EC3286"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EC3286" w:rsidRDefault="00A970D5" w:rsidP="006922F5">
      <w:pPr>
        <w:pStyle w:val="Ttulo1"/>
        <w:rPr>
          <w:rFonts w:eastAsia="Palatino Linotype"/>
          <w:lang w:val="es-ES_tradnl"/>
        </w:rPr>
      </w:pPr>
      <w:r w:rsidRPr="00EC3286">
        <w:rPr>
          <w:rFonts w:eastAsia="Palatino Linotype"/>
          <w:lang w:val="es-ES_tradnl"/>
        </w:rPr>
        <w:t>A N T E C E D E N T E S</w:t>
      </w:r>
    </w:p>
    <w:p w14:paraId="32F88820" w14:textId="77777777" w:rsidR="00A970D5" w:rsidRPr="00EC3286"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EC3286" w:rsidRDefault="00A970D5" w:rsidP="006922F5">
      <w:pPr>
        <w:pStyle w:val="Ttulo2"/>
        <w:rPr>
          <w:rFonts w:eastAsia="Palatino Linotype"/>
        </w:rPr>
      </w:pPr>
      <w:r w:rsidRPr="00EC3286">
        <w:rPr>
          <w:rFonts w:eastAsia="Palatino Linotype"/>
        </w:rPr>
        <w:t xml:space="preserve">PRIMERO. De la </w:t>
      </w:r>
      <w:r w:rsidR="00A24D3F" w:rsidRPr="00EC3286">
        <w:rPr>
          <w:rFonts w:eastAsia="Palatino Linotype"/>
        </w:rPr>
        <w:t>s</w:t>
      </w:r>
      <w:r w:rsidRPr="00EC3286">
        <w:rPr>
          <w:rFonts w:eastAsia="Palatino Linotype"/>
        </w:rPr>
        <w:t xml:space="preserve">olicitud de </w:t>
      </w:r>
      <w:r w:rsidR="00A24D3F" w:rsidRPr="00EC3286">
        <w:rPr>
          <w:rFonts w:eastAsia="Palatino Linotype"/>
        </w:rPr>
        <w:t>i</w:t>
      </w:r>
      <w:r w:rsidRPr="00EC3286">
        <w:rPr>
          <w:rFonts w:eastAsia="Palatino Linotype"/>
        </w:rPr>
        <w:t>nformación.</w:t>
      </w:r>
    </w:p>
    <w:p w14:paraId="68B56D82" w14:textId="40E10D0E" w:rsidR="00A970D5" w:rsidRPr="00EC3286" w:rsidRDefault="003337B6" w:rsidP="006922F5">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 xml:space="preserve">Con fecha </w:t>
      </w:r>
      <w:r w:rsidR="00C30699" w:rsidRPr="00EC3286">
        <w:rPr>
          <w:rFonts w:eastAsia="Palatino Linotype" w:cs="Palatino Linotype"/>
          <w:color w:val="000000"/>
          <w:szCs w:val="24"/>
        </w:rPr>
        <w:t>o</w:t>
      </w:r>
      <w:r w:rsidR="00EB6D7F" w:rsidRPr="00EC3286">
        <w:rPr>
          <w:rFonts w:eastAsia="Palatino Linotype" w:cs="Palatino Linotype"/>
          <w:color w:val="000000"/>
          <w:szCs w:val="24"/>
        </w:rPr>
        <w:t xml:space="preserve">nce de </w:t>
      </w:r>
      <w:r w:rsidR="00587451" w:rsidRPr="00EC3286">
        <w:rPr>
          <w:rFonts w:eastAsia="Palatino Linotype" w:cs="Palatino Linotype"/>
          <w:color w:val="000000"/>
          <w:szCs w:val="24"/>
        </w:rPr>
        <w:t>mayo</w:t>
      </w:r>
      <w:r w:rsidRPr="00EC3286">
        <w:rPr>
          <w:rFonts w:eastAsia="Palatino Linotype" w:cs="Palatino Linotype"/>
          <w:color w:val="000000"/>
          <w:szCs w:val="24"/>
        </w:rPr>
        <w:t xml:space="preserve"> de dos mil veinticinco, el Recurrente presentó solicitud de información que fue registrada en el Sistema de Acceso a la Información Mexiquense (SAIMEX) con el número de expediente</w:t>
      </w:r>
      <w:r w:rsidR="00642669" w:rsidRPr="00EC3286">
        <w:rPr>
          <w:rFonts w:eastAsia="Palatino Linotype" w:cs="Palatino Linotype"/>
          <w:b/>
          <w:bCs/>
          <w:color w:val="000000"/>
          <w:szCs w:val="24"/>
        </w:rPr>
        <w:t xml:space="preserve"> </w:t>
      </w:r>
      <w:r w:rsidR="0090158F" w:rsidRPr="00EC3286">
        <w:rPr>
          <w:rFonts w:eastAsia="Palatino Linotype" w:cs="Palatino Linotype"/>
          <w:b/>
          <w:bCs/>
          <w:color w:val="000000"/>
          <w:szCs w:val="24"/>
        </w:rPr>
        <w:t>00047/PMOR/IP/2025</w:t>
      </w:r>
      <w:r w:rsidR="00A970D5" w:rsidRPr="00EC3286">
        <w:rPr>
          <w:rFonts w:eastAsia="Palatino Linotype" w:cs="Palatino Linotype"/>
          <w:color w:val="000000"/>
          <w:szCs w:val="24"/>
        </w:rPr>
        <w:t>,</w:t>
      </w:r>
      <w:r w:rsidR="00A970D5" w:rsidRPr="00EC3286">
        <w:rPr>
          <w:rFonts w:eastAsia="Palatino Linotype" w:cs="Palatino Linotype"/>
          <w:b/>
          <w:color w:val="000000"/>
          <w:szCs w:val="24"/>
        </w:rPr>
        <w:t xml:space="preserve"> </w:t>
      </w:r>
      <w:r w:rsidRPr="00EC3286">
        <w:rPr>
          <w:rFonts w:eastAsia="Palatino Linotype" w:cs="Palatino Linotype"/>
          <w:color w:val="000000"/>
          <w:szCs w:val="24"/>
        </w:rPr>
        <w:t>mediante la cual solicitó información en el tenor siguiente:</w:t>
      </w:r>
    </w:p>
    <w:p w14:paraId="3BED2E12" w14:textId="77777777" w:rsidR="003337B6" w:rsidRPr="00EC3286"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07F2CC69" w:rsidR="00A970D5" w:rsidRPr="00EC3286" w:rsidRDefault="00EB6D7F" w:rsidP="009950AD">
      <w:pPr>
        <w:pStyle w:val="Fundamentos"/>
      </w:pPr>
      <w:r w:rsidRPr="00EC3286">
        <w:rPr>
          <w:lang w:val="es-ES"/>
        </w:rPr>
        <w:t>«</w:t>
      </w:r>
      <w:r w:rsidR="00DC0361" w:rsidRPr="00EC3286">
        <w:rPr>
          <w:lang w:val="es-ES"/>
        </w:rPr>
        <w:t>solicito copia simple digitalizada a través del sistema electrónico saimex de los comprobantes de pago por cheque o transferencia interbancaria a particulares por un monto superior a 2 millones de pesos con recursos del ejercicio presupuestal del año 2024.</w:t>
      </w:r>
      <w:r w:rsidR="70652167" w:rsidRPr="00EC3286">
        <w:rPr>
          <w:lang w:val="es-ES"/>
        </w:rPr>
        <w:t>» (Sic)</w:t>
      </w:r>
    </w:p>
    <w:p w14:paraId="40BBECCB" w14:textId="77777777" w:rsidR="00A970D5" w:rsidRPr="00EC3286"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EC3286" w:rsidRDefault="00A970D5" w:rsidP="006922F5">
      <w:pPr>
        <w:pBdr>
          <w:top w:val="nil"/>
          <w:left w:val="nil"/>
          <w:bottom w:val="nil"/>
          <w:right w:val="nil"/>
          <w:between w:val="nil"/>
        </w:pBdr>
        <w:contextualSpacing/>
        <w:rPr>
          <w:rFonts w:eastAsia="Palatino Linotype" w:cs="Palatino Linotype"/>
          <w:b/>
          <w:color w:val="000000"/>
          <w:szCs w:val="24"/>
        </w:rPr>
      </w:pPr>
      <w:r w:rsidRPr="00EC3286">
        <w:rPr>
          <w:rFonts w:eastAsia="Palatino Linotype" w:cs="Palatino Linotype"/>
          <w:color w:val="000000"/>
          <w:szCs w:val="24"/>
        </w:rPr>
        <w:t xml:space="preserve">Modalidad de entrega: </w:t>
      </w:r>
      <w:r w:rsidR="004A6F01" w:rsidRPr="00EC3286">
        <w:rPr>
          <w:rFonts w:eastAsia="Palatino Linotype" w:cs="Palatino Linotype"/>
          <w:b/>
          <w:color w:val="000000"/>
          <w:szCs w:val="24"/>
        </w:rPr>
        <w:t>A través del SAIMEX</w:t>
      </w:r>
    </w:p>
    <w:p w14:paraId="71839FB8" w14:textId="77777777" w:rsidR="00963DD0" w:rsidRPr="00EC3286" w:rsidRDefault="00963DD0" w:rsidP="006922F5">
      <w:pPr>
        <w:pBdr>
          <w:top w:val="nil"/>
          <w:left w:val="nil"/>
          <w:bottom w:val="nil"/>
          <w:right w:val="nil"/>
          <w:between w:val="nil"/>
        </w:pBdr>
        <w:contextualSpacing/>
        <w:rPr>
          <w:rFonts w:eastAsia="Palatino Linotype" w:cs="Palatino Linotype"/>
          <w:color w:val="000000"/>
          <w:szCs w:val="24"/>
        </w:rPr>
      </w:pPr>
    </w:p>
    <w:p w14:paraId="1AEDC68E" w14:textId="5D8DE7D5" w:rsidR="00A970D5" w:rsidRPr="00EC3286" w:rsidRDefault="00EB6D7F" w:rsidP="006922F5">
      <w:pPr>
        <w:pStyle w:val="Ttulo2"/>
        <w:rPr>
          <w:rFonts w:eastAsia="Palatino Linotype"/>
        </w:rPr>
      </w:pPr>
      <w:r w:rsidRPr="00EC3286">
        <w:rPr>
          <w:rFonts w:eastAsia="Palatino Linotype"/>
        </w:rPr>
        <w:lastRenderedPageBreak/>
        <w:t>SEGUNDO</w:t>
      </w:r>
      <w:r w:rsidR="00A970D5" w:rsidRPr="00EC3286">
        <w:rPr>
          <w:rFonts w:eastAsia="Palatino Linotype"/>
        </w:rPr>
        <w:t>. De la respuesta del Sujeto Obligado.</w:t>
      </w:r>
    </w:p>
    <w:p w14:paraId="2EE6F294" w14:textId="72C8A685" w:rsidR="00A970D5" w:rsidRPr="00EC3286" w:rsidRDefault="00A970D5" w:rsidP="006922F5">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De las constancias que obran en el expediente electrónico, se observa qu</w:t>
      </w:r>
      <w:r w:rsidR="008B2951" w:rsidRPr="00EC3286">
        <w:rPr>
          <w:rFonts w:eastAsia="Palatino Linotype" w:cs="Palatino Linotype"/>
          <w:color w:val="000000"/>
          <w:szCs w:val="24"/>
        </w:rPr>
        <w:t>e el día</w:t>
      </w:r>
      <w:r w:rsidR="004A3367" w:rsidRPr="00EC3286">
        <w:rPr>
          <w:rFonts w:eastAsia="Palatino Linotype" w:cs="Palatino Linotype"/>
          <w:color w:val="000000"/>
          <w:szCs w:val="24"/>
        </w:rPr>
        <w:t xml:space="preserve"> </w:t>
      </w:r>
      <w:r w:rsidR="000B3146" w:rsidRPr="00EC3286">
        <w:rPr>
          <w:rFonts w:eastAsia="Palatino Linotype" w:cs="Palatino Linotype"/>
          <w:color w:val="000000"/>
          <w:szCs w:val="24"/>
        </w:rPr>
        <w:t>dos de junio</w:t>
      </w:r>
      <w:r w:rsidR="00782547" w:rsidRPr="00EC3286">
        <w:rPr>
          <w:rFonts w:eastAsia="Palatino Linotype" w:cs="Palatino Linotype"/>
          <w:color w:val="000000"/>
          <w:szCs w:val="24"/>
        </w:rPr>
        <w:t xml:space="preserve"> </w:t>
      </w:r>
      <w:r w:rsidR="004A5EE6" w:rsidRPr="00EC3286">
        <w:rPr>
          <w:rFonts w:eastAsia="Palatino Linotype" w:cs="Palatino Linotype"/>
          <w:color w:val="000000"/>
          <w:szCs w:val="24"/>
        </w:rPr>
        <w:t>de dos mil veinticinco</w:t>
      </w:r>
      <w:r w:rsidRPr="00EC3286">
        <w:rPr>
          <w:rFonts w:eastAsia="Palatino Linotype" w:cs="Palatino Linotype"/>
          <w:color w:val="000000"/>
          <w:szCs w:val="24"/>
        </w:rPr>
        <w:t>, el Sujeto Obligado dio respuest</w:t>
      </w:r>
      <w:r w:rsidR="009F4FF4" w:rsidRPr="00EC3286">
        <w:rPr>
          <w:rFonts w:eastAsia="Palatino Linotype" w:cs="Palatino Linotype"/>
          <w:color w:val="000000"/>
          <w:szCs w:val="24"/>
        </w:rPr>
        <w:t>a a la solicitud de información</w:t>
      </w:r>
      <w:r w:rsidRPr="00EC3286">
        <w:rPr>
          <w:rFonts w:eastAsia="Palatino Linotype" w:cs="Palatino Linotype"/>
          <w:color w:val="000000"/>
          <w:szCs w:val="24"/>
        </w:rPr>
        <w:t xml:space="preserve"> manifestando lo siguiente:</w:t>
      </w:r>
    </w:p>
    <w:p w14:paraId="6CF4EC0F" w14:textId="77777777" w:rsidR="00A970D5" w:rsidRPr="00EC3286" w:rsidRDefault="00A970D5" w:rsidP="006922F5">
      <w:pPr>
        <w:pBdr>
          <w:top w:val="nil"/>
          <w:left w:val="nil"/>
          <w:bottom w:val="nil"/>
          <w:right w:val="nil"/>
          <w:between w:val="nil"/>
        </w:pBdr>
        <w:contextualSpacing/>
        <w:rPr>
          <w:rFonts w:eastAsia="Palatino Linotype" w:cs="Palatino Linotype"/>
          <w:color w:val="000000"/>
          <w:szCs w:val="24"/>
        </w:rPr>
      </w:pPr>
    </w:p>
    <w:p w14:paraId="46BA4645" w14:textId="75CB8C3B" w:rsidR="007C2DAE" w:rsidRPr="00EC3286" w:rsidRDefault="23740614" w:rsidP="007C2DAE">
      <w:pPr>
        <w:pStyle w:val="Fundamentos"/>
        <w:rPr>
          <w:lang w:val="es-ES"/>
        </w:rPr>
      </w:pPr>
      <w:r w:rsidRPr="00EC3286">
        <w:rPr>
          <w:lang w:val="es-ES"/>
        </w:rPr>
        <w:t>«</w:t>
      </w:r>
      <w:r w:rsidR="007C2DAE" w:rsidRPr="00EC3286">
        <w:rPr>
          <w:lang w:val="es-ES"/>
        </w:rPr>
        <w:t>Persona solicitante de información Presente. En el archivo adjunto encontrará la respuesta a su solicitud. Atentamente. Unidad de Transparencia de MORENA en el Estado de México.</w:t>
      </w:r>
    </w:p>
    <w:p w14:paraId="63235450" w14:textId="77777777" w:rsidR="007C2DAE" w:rsidRPr="00EC3286" w:rsidRDefault="007C2DAE" w:rsidP="007C2DAE">
      <w:pPr>
        <w:pStyle w:val="Fundamentos"/>
        <w:rPr>
          <w:lang w:val="es-ES"/>
        </w:rPr>
      </w:pPr>
    </w:p>
    <w:p w14:paraId="7326A08D" w14:textId="77777777" w:rsidR="007C2DAE" w:rsidRPr="00EC3286" w:rsidRDefault="007C2DAE" w:rsidP="007C2DAE">
      <w:pPr>
        <w:pStyle w:val="Fundamentos"/>
        <w:rPr>
          <w:lang w:val="es-ES"/>
        </w:rPr>
      </w:pPr>
      <w:r w:rsidRPr="00EC3286">
        <w:rPr>
          <w:lang w:val="es-ES"/>
        </w:rPr>
        <w:t>ATENTAMENTE</w:t>
      </w:r>
    </w:p>
    <w:p w14:paraId="3FE4A9EF" w14:textId="5D66701B" w:rsidR="00A970D5" w:rsidRPr="00EC3286" w:rsidRDefault="007C2DAE" w:rsidP="007C2DAE">
      <w:pPr>
        <w:pStyle w:val="Fundamentos"/>
        <w:rPr>
          <w:lang w:val="es-MX"/>
        </w:rPr>
      </w:pPr>
      <w:r w:rsidRPr="00EC3286">
        <w:rPr>
          <w:lang w:val="es-ES"/>
        </w:rPr>
        <w:t>Administración Pública y C.P. DIEGO SAÚL ARAUJO VAZQUEZ</w:t>
      </w:r>
      <w:r w:rsidR="00851748" w:rsidRPr="00EC3286">
        <w:rPr>
          <w:lang w:val="es-MX"/>
        </w:rPr>
        <w:t>»</w:t>
      </w:r>
      <w:r w:rsidR="00A970D5" w:rsidRPr="00EC3286">
        <w:rPr>
          <w:lang w:val="es-MX"/>
        </w:rPr>
        <w:t xml:space="preserve"> (Sic)</w:t>
      </w:r>
    </w:p>
    <w:p w14:paraId="2EAB8352" w14:textId="3B77EF6C" w:rsidR="001107C4" w:rsidRPr="00EC3286"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7BB0209C" w14:textId="2E43F935" w:rsidR="000A542D" w:rsidRPr="00EC3286" w:rsidRDefault="000A542D" w:rsidP="000A542D">
      <w:pPr>
        <w:pBdr>
          <w:top w:val="nil"/>
          <w:left w:val="nil"/>
          <w:bottom w:val="nil"/>
          <w:right w:val="nil"/>
          <w:between w:val="nil"/>
        </w:pBdr>
        <w:contextualSpacing/>
        <w:rPr>
          <w:rFonts w:eastAsia="Palatino Linotype" w:cs="Palatino Linotype"/>
          <w:color w:val="000000"/>
          <w:lang w:val="es-MX"/>
        </w:rPr>
      </w:pPr>
      <w:r w:rsidRPr="00EC3286">
        <w:rPr>
          <w:rFonts w:eastAsia="Palatino Linotype" w:cs="Palatino Linotype"/>
          <w:color w:val="000000" w:themeColor="text1"/>
          <w:lang w:val="es-MX"/>
        </w:rPr>
        <w:t xml:space="preserve">El Sujeto Obligado adjuntó a su respuesta el documento denominado </w:t>
      </w:r>
      <w:r w:rsidRPr="00EC3286">
        <w:rPr>
          <w:rFonts w:eastAsia="Palatino Linotype" w:cs="Palatino Linotype"/>
          <w:b/>
          <w:bCs/>
          <w:color w:val="000000" w:themeColor="text1"/>
          <w:lang w:val="es-MX"/>
        </w:rPr>
        <w:t>«</w:t>
      </w:r>
      <w:r w:rsidR="00561416" w:rsidRPr="00EC3286">
        <w:rPr>
          <w:rFonts w:eastAsia="Palatino Linotype" w:cs="Palatino Linotype"/>
          <w:b/>
          <w:bCs/>
          <w:color w:val="000000" w:themeColor="text1"/>
          <w:lang w:val="es-MX"/>
        </w:rPr>
        <w:t>Respuesta_00047_PMOR_IP_2025.pdf</w:t>
      </w:r>
      <w:r w:rsidRPr="00EC3286">
        <w:rPr>
          <w:rFonts w:eastAsia="Palatino Linotype" w:cs="Palatino Linotype"/>
          <w:b/>
          <w:bCs/>
          <w:color w:val="000000" w:themeColor="text1"/>
          <w:lang w:val="es-MX"/>
        </w:rPr>
        <w:t>»</w:t>
      </w:r>
      <w:r w:rsidRPr="00EC3286">
        <w:rPr>
          <w:rFonts w:eastAsia="Palatino Linotype" w:cs="Palatino Linotype"/>
          <w:color w:val="000000" w:themeColor="text1"/>
          <w:lang w:val="es-MX"/>
        </w:rPr>
        <w:t>, cuyo contenido no se reproduce por ser del conocimiento de las partes.</w:t>
      </w:r>
    </w:p>
    <w:p w14:paraId="5BA58BC9" w14:textId="77777777" w:rsidR="007C2DAE" w:rsidRPr="00EC3286" w:rsidRDefault="007C2DAE" w:rsidP="006922F5">
      <w:pPr>
        <w:pBdr>
          <w:top w:val="nil"/>
          <w:left w:val="nil"/>
          <w:bottom w:val="nil"/>
          <w:right w:val="nil"/>
          <w:between w:val="nil"/>
        </w:pBdr>
        <w:contextualSpacing/>
        <w:rPr>
          <w:rFonts w:eastAsia="Palatino Linotype" w:cs="Palatino Linotype"/>
          <w:color w:val="000000"/>
          <w:szCs w:val="24"/>
          <w:lang w:val="es-MX"/>
        </w:rPr>
      </w:pPr>
    </w:p>
    <w:p w14:paraId="58FA11DD" w14:textId="6B9680BE" w:rsidR="00A970D5" w:rsidRPr="00EC3286" w:rsidRDefault="00EB6D7F" w:rsidP="006922F5">
      <w:pPr>
        <w:pStyle w:val="Ttulo2"/>
        <w:rPr>
          <w:rFonts w:eastAsia="Palatino Linotype"/>
        </w:rPr>
      </w:pPr>
      <w:r w:rsidRPr="00EC3286">
        <w:rPr>
          <w:rFonts w:eastAsia="Palatino Linotype"/>
        </w:rPr>
        <w:t>TERCERO</w:t>
      </w:r>
      <w:r w:rsidR="00A970D5" w:rsidRPr="00EC3286">
        <w:rPr>
          <w:rFonts w:eastAsia="Palatino Linotype"/>
        </w:rPr>
        <w:t>. Del recurso de revisión.</w:t>
      </w:r>
    </w:p>
    <w:p w14:paraId="0C8C3A2F" w14:textId="67E367B6" w:rsidR="00A970D5" w:rsidRPr="00EC3286" w:rsidRDefault="0090115A" w:rsidP="006922F5">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Inconforme con la respuesta emitida</w:t>
      </w:r>
      <w:r w:rsidR="006726AD" w:rsidRPr="00EC3286">
        <w:rPr>
          <w:rFonts w:eastAsia="Palatino Linotype" w:cs="Palatino Linotype"/>
          <w:color w:val="000000"/>
          <w:szCs w:val="24"/>
        </w:rPr>
        <w:t xml:space="preserve">, </w:t>
      </w:r>
      <w:r w:rsidR="008A7F39" w:rsidRPr="00EC3286">
        <w:rPr>
          <w:rFonts w:eastAsia="Palatino Linotype" w:cs="Palatino Linotype"/>
          <w:color w:val="000000"/>
          <w:szCs w:val="24"/>
        </w:rPr>
        <w:t>el Recurrente</w:t>
      </w:r>
      <w:r w:rsidRPr="00EC3286">
        <w:rPr>
          <w:rFonts w:eastAsia="Palatino Linotype" w:cs="Palatino Linotype"/>
          <w:color w:val="000000"/>
          <w:szCs w:val="24"/>
        </w:rPr>
        <w:t xml:space="preserve"> interpuso el presente recurso de revisión el </w:t>
      </w:r>
      <w:r w:rsidR="00253FED" w:rsidRPr="00EC3286">
        <w:rPr>
          <w:rFonts w:eastAsia="Palatino Linotype" w:cs="Palatino Linotype"/>
          <w:color w:val="000000"/>
          <w:szCs w:val="24"/>
        </w:rPr>
        <w:t>cuatro de junio</w:t>
      </w:r>
      <w:r w:rsidR="00DE2889" w:rsidRPr="00EC3286">
        <w:rPr>
          <w:rFonts w:eastAsia="Palatino Linotype" w:cs="Palatino Linotype"/>
          <w:color w:val="000000"/>
          <w:szCs w:val="24"/>
        </w:rPr>
        <w:t xml:space="preserve"> de dos mil veinticinco</w:t>
      </w:r>
      <w:r w:rsidRPr="00EC3286">
        <w:rPr>
          <w:rFonts w:eastAsia="Palatino Linotype" w:cs="Palatino Linotype"/>
          <w:color w:val="000000"/>
          <w:szCs w:val="24"/>
        </w:rPr>
        <w:t>, el cual se registró en el SAIMEX con el expediente número</w:t>
      </w:r>
      <w:r w:rsidR="00A970D5" w:rsidRPr="00EC3286">
        <w:rPr>
          <w:rFonts w:eastAsia="Palatino Linotype" w:cs="Palatino Linotype"/>
          <w:color w:val="000000"/>
          <w:szCs w:val="24"/>
        </w:rPr>
        <w:t xml:space="preserve"> </w:t>
      </w:r>
      <w:r w:rsidR="0090158F" w:rsidRPr="00EC3286">
        <w:rPr>
          <w:rFonts w:eastAsia="Palatino Linotype" w:cs="Palatino Linotype"/>
          <w:b/>
          <w:color w:val="000000"/>
          <w:szCs w:val="24"/>
        </w:rPr>
        <w:t>06535/INFOEM/IP/RR/2025</w:t>
      </w:r>
      <w:r w:rsidR="00A06896" w:rsidRPr="00EC3286">
        <w:rPr>
          <w:rFonts w:eastAsia="Palatino Linotype" w:cs="Palatino Linotype"/>
          <w:color w:val="000000"/>
          <w:szCs w:val="24"/>
        </w:rPr>
        <w:t xml:space="preserve">, </w:t>
      </w:r>
      <w:r w:rsidRPr="00EC3286">
        <w:rPr>
          <w:rFonts w:eastAsia="Palatino Linotype" w:cs="Palatino Linotype"/>
          <w:color w:val="000000"/>
          <w:szCs w:val="24"/>
        </w:rPr>
        <w:t>en el que manifestó</w:t>
      </w:r>
      <w:r w:rsidR="00A970D5" w:rsidRPr="00EC3286">
        <w:rPr>
          <w:rFonts w:eastAsia="Palatino Linotype" w:cs="Palatino Linotype"/>
          <w:color w:val="000000"/>
          <w:szCs w:val="24"/>
        </w:rPr>
        <w:t xml:space="preserve"> lo siguiente:</w:t>
      </w:r>
    </w:p>
    <w:p w14:paraId="7AA0C9F4" w14:textId="046134A0" w:rsidR="00A970D5" w:rsidRPr="00EC3286"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EC3286" w:rsidRDefault="00A970D5" w:rsidP="006922F5">
      <w:pPr>
        <w:contextualSpacing/>
        <w:rPr>
          <w:rFonts w:eastAsia="Palatino Linotype" w:cs="Palatino Linotype"/>
          <w:b/>
        </w:rPr>
      </w:pPr>
      <w:r w:rsidRPr="00EC3286">
        <w:rPr>
          <w:rFonts w:eastAsia="Palatino Linotype" w:cs="Palatino Linotype"/>
          <w:b/>
        </w:rPr>
        <w:t>Acto Impugnado:</w:t>
      </w:r>
      <w:r w:rsidR="00655007" w:rsidRPr="00EC3286">
        <w:rPr>
          <w:rFonts w:eastAsia="Palatino Linotype" w:cs="Palatino Linotype"/>
          <w:b/>
        </w:rPr>
        <w:t xml:space="preserve"> </w:t>
      </w:r>
    </w:p>
    <w:p w14:paraId="4A0EFE5A" w14:textId="249F7EE7" w:rsidR="00A970D5" w:rsidRPr="00EC3286" w:rsidRDefault="5C35490E" w:rsidP="5C35490E">
      <w:pPr>
        <w:pStyle w:val="Fundamentos"/>
        <w:rPr>
          <w:b/>
          <w:bCs/>
          <w:lang w:val="es-ES"/>
        </w:rPr>
      </w:pPr>
      <w:r w:rsidRPr="00EC3286">
        <w:rPr>
          <w:lang w:val="es-ES"/>
        </w:rPr>
        <w:t>«</w:t>
      </w:r>
      <w:r w:rsidR="00253FED" w:rsidRPr="00EC3286">
        <w:rPr>
          <w:lang w:val="es-ES"/>
        </w:rPr>
        <w:t>RESPUESTA A LA SOLICITUD 00047/PMOR/IP/2025</w:t>
      </w:r>
      <w:r w:rsidRPr="00EC3286">
        <w:rPr>
          <w:lang w:val="es-ES"/>
        </w:rPr>
        <w:t>» (Sic)</w:t>
      </w:r>
    </w:p>
    <w:p w14:paraId="1728FF2D" w14:textId="77777777" w:rsidR="00F22AB7" w:rsidRPr="00EC3286" w:rsidRDefault="00F22AB7" w:rsidP="00FA1919">
      <w:pPr>
        <w:tabs>
          <w:tab w:val="left" w:pos="2515"/>
        </w:tabs>
        <w:contextualSpacing/>
        <w:rPr>
          <w:rFonts w:eastAsia="Palatino Linotype" w:cs="Palatino Linotype"/>
          <w:iCs/>
          <w:szCs w:val="24"/>
          <w:lang w:val="es-ES"/>
        </w:rPr>
      </w:pPr>
    </w:p>
    <w:p w14:paraId="0F6CFE30" w14:textId="719FCACE" w:rsidR="00300EA0" w:rsidRPr="00EC3286" w:rsidRDefault="002B6B0F" w:rsidP="00300EA0">
      <w:pPr>
        <w:contextualSpacing/>
        <w:rPr>
          <w:rFonts w:eastAsia="Palatino Linotype" w:cs="Palatino Linotype"/>
          <w:b/>
        </w:rPr>
      </w:pPr>
      <w:r w:rsidRPr="00EC3286">
        <w:rPr>
          <w:rFonts w:eastAsia="Palatino Linotype" w:cs="Palatino Linotype"/>
          <w:b/>
        </w:rPr>
        <w:t>Razones o motivos de inconformidad</w:t>
      </w:r>
      <w:r w:rsidR="00300EA0" w:rsidRPr="00EC3286">
        <w:rPr>
          <w:rFonts w:eastAsia="Palatino Linotype" w:cs="Palatino Linotype"/>
          <w:b/>
        </w:rPr>
        <w:t xml:space="preserve">: </w:t>
      </w:r>
    </w:p>
    <w:p w14:paraId="636038ED" w14:textId="2453F8A5" w:rsidR="00300EA0" w:rsidRPr="00EC3286" w:rsidRDefault="00017B72" w:rsidP="00300EA0">
      <w:pPr>
        <w:pStyle w:val="Fundamentos"/>
        <w:rPr>
          <w:b/>
          <w:bCs/>
          <w:lang w:val="es-ES"/>
        </w:rPr>
      </w:pPr>
      <w:r w:rsidRPr="00EC3286">
        <w:rPr>
          <w:lang w:val="es-ES"/>
        </w:rPr>
        <w:t>«</w:t>
      </w:r>
      <w:r w:rsidR="00F22AB7" w:rsidRPr="00EC3286">
        <w:rPr>
          <w:lang w:val="es-ES"/>
        </w:rPr>
        <w:t xml:space="preserve">EL SUJETO OBLIGADO CLASIFICA DE FORMA INDEBIDA EN FORMA Y FONDO, INFORMACIÓN QUE A TODAS LUCES ES PÚBLICA. ADEMÁS PROPORCIONA LIGAS ELECTRÓNICAS QUE NO CONTIENEN NINGUNA INFORMACIÓN </w:t>
      </w:r>
      <w:r w:rsidR="00F22AB7" w:rsidRPr="00EC3286">
        <w:rPr>
          <w:lang w:val="es-ES"/>
        </w:rPr>
        <w:lastRenderedPageBreak/>
        <w:t>RELACIONADA CON LA SOLICITUD PRESENTADA. POR LO ANTERIOR, SOLICITO SE REVOQUE LA RESPUESTA DEL SUJETO OBLIGADO Y SE ORDENE LA ENTREGA PUNTUAL DE LA INFORMACIÓN SOLICITADA EN LOS TÉRMINOS PRECISOS QUE SEÑALA LA PETICIÓN.</w:t>
      </w:r>
      <w:r w:rsidR="00300EA0" w:rsidRPr="00EC3286">
        <w:rPr>
          <w:lang w:val="es-ES"/>
        </w:rPr>
        <w:t>» (Sic)</w:t>
      </w:r>
    </w:p>
    <w:p w14:paraId="0A3CE1C1" w14:textId="77777777" w:rsidR="00390EBF" w:rsidRPr="00EC3286" w:rsidRDefault="00390EBF" w:rsidP="006922F5">
      <w:pPr>
        <w:contextualSpacing/>
        <w:rPr>
          <w:rFonts w:eastAsia="Palatino Linotype" w:cs="Palatino Linotype"/>
          <w:iCs/>
          <w:szCs w:val="24"/>
          <w:lang w:val="es-ES"/>
        </w:rPr>
      </w:pPr>
    </w:p>
    <w:p w14:paraId="11D7F189" w14:textId="6263F1D2" w:rsidR="00A970D5" w:rsidRPr="00EC3286" w:rsidRDefault="00EB6D7F" w:rsidP="006922F5">
      <w:pPr>
        <w:pStyle w:val="Ttulo2"/>
        <w:rPr>
          <w:rFonts w:eastAsia="Palatino Linotype"/>
        </w:rPr>
      </w:pPr>
      <w:r w:rsidRPr="00EC3286">
        <w:rPr>
          <w:rFonts w:eastAsia="Palatino Linotype"/>
        </w:rPr>
        <w:t>CUAR</w:t>
      </w:r>
      <w:r w:rsidR="007A1154" w:rsidRPr="00EC3286">
        <w:rPr>
          <w:rFonts w:eastAsia="Palatino Linotype"/>
        </w:rPr>
        <w:t>TO</w:t>
      </w:r>
      <w:r w:rsidR="00A970D5" w:rsidRPr="00EC3286">
        <w:rPr>
          <w:rFonts w:eastAsia="Palatino Linotype"/>
        </w:rPr>
        <w:t>. Del turno y admisión del recurso de revisión.</w:t>
      </w:r>
    </w:p>
    <w:p w14:paraId="2459DEBA" w14:textId="63A0E080" w:rsidR="00A970D5" w:rsidRPr="00EC3286" w:rsidRDefault="70652167" w:rsidP="27EA7DDB">
      <w:pPr>
        <w:pBdr>
          <w:top w:val="nil"/>
          <w:left w:val="nil"/>
          <w:bottom w:val="nil"/>
          <w:right w:val="nil"/>
          <w:between w:val="nil"/>
        </w:pBdr>
        <w:contextualSpacing/>
        <w:rPr>
          <w:rFonts w:eastAsia="Palatino Linotype" w:cs="Palatino Linotype"/>
          <w:color w:val="000000"/>
          <w:lang w:val="es-ES"/>
        </w:rPr>
      </w:pPr>
      <w:r w:rsidRPr="00EC3286">
        <w:rPr>
          <w:rFonts w:eastAsia="Palatino Linotype" w:cs="Palatino Linotype"/>
          <w:color w:val="000000" w:themeColor="text1"/>
          <w:lang w:val="es-ES"/>
        </w:rPr>
        <w:t xml:space="preserve">Medio de impugnación que le fue turnado al </w:t>
      </w:r>
      <w:r w:rsidRPr="00EC3286">
        <w:rPr>
          <w:rFonts w:eastAsia="Palatino Linotype" w:cs="Palatino Linotype"/>
          <w:b/>
          <w:bCs/>
          <w:color w:val="000000" w:themeColor="text1"/>
          <w:lang w:val="es-ES"/>
        </w:rPr>
        <w:t>Comisionado Presidente José Martínez Vilchis</w:t>
      </w:r>
      <w:r w:rsidRPr="00EC3286">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EC3286">
        <w:rPr>
          <w:rFonts w:eastAsia="Palatino Linotype" w:cs="Palatino Linotype"/>
          <w:color w:val="000000" w:themeColor="text1"/>
          <w:lang w:val="es-ES"/>
        </w:rPr>
        <w:t xml:space="preserve"> admisión de fecha</w:t>
      </w:r>
      <w:r w:rsidR="007E307B" w:rsidRPr="00EC3286">
        <w:rPr>
          <w:rFonts w:eastAsia="Palatino Linotype" w:cs="Palatino Linotype"/>
          <w:color w:val="000000" w:themeColor="text1"/>
          <w:lang w:val="es-ES"/>
        </w:rPr>
        <w:t xml:space="preserve"> </w:t>
      </w:r>
      <w:r w:rsidR="00ED32B1" w:rsidRPr="00EC3286">
        <w:rPr>
          <w:rFonts w:eastAsia="Palatino Linotype" w:cs="Palatino Linotype"/>
          <w:color w:val="000000" w:themeColor="text1"/>
          <w:lang w:val="es-ES"/>
        </w:rPr>
        <w:t>seis de junio</w:t>
      </w:r>
      <w:r w:rsidR="00EB6D7F" w:rsidRPr="00EC3286">
        <w:rPr>
          <w:rFonts w:eastAsia="Palatino Linotype" w:cs="Palatino Linotype"/>
          <w:color w:val="000000" w:themeColor="text1"/>
          <w:lang w:val="es-ES"/>
        </w:rPr>
        <w:t xml:space="preserve"> </w:t>
      </w:r>
      <w:r w:rsidR="00774AC3" w:rsidRPr="00EC3286">
        <w:rPr>
          <w:rFonts w:eastAsia="Palatino Linotype" w:cs="Palatino Linotype"/>
          <w:color w:val="000000" w:themeColor="text1"/>
          <w:lang w:val="es-ES"/>
        </w:rPr>
        <w:t>de dos mil veinticinco</w:t>
      </w:r>
      <w:r w:rsidRPr="00EC3286">
        <w:rPr>
          <w:rFonts w:eastAsia="Palatino Linotype" w:cs="Palatino Linotype"/>
          <w:color w:val="000000" w:themeColor="text1"/>
          <w:lang w:val="es-ES"/>
        </w:rPr>
        <w:t xml:space="preserve">, </w:t>
      </w:r>
      <w:r w:rsidRPr="00EC3286">
        <w:rPr>
          <w:rFonts w:eastAsia="Palatino Linotype" w:cs="Palatino Linotype"/>
          <w:lang w:val="es-ES"/>
        </w:rPr>
        <w:t>otorgándose</w:t>
      </w:r>
      <w:r w:rsidRPr="00EC3286">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EC3286"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593C4D04" w:rsidR="00A970D5" w:rsidRPr="00EC3286" w:rsidRDefault="00EB6D7F" w:rsidP="006922F5">
      <w:pPr>
        <w:pStyle w:val="Ttulo2"/>
        <w:rPr>
          <w:rFonts w:eastAsia="Palatino Linotype"/>
        </w:rPr>
      </w:pPr>
      <w:r w:rsidRPr="00EC3286">
        <w:rPr>
          <w:rFonts w:eastAsia="Palatino Linotype"/>
        </w:rPr>
        <w:t>QUIN</w:t>
      </w:r>
      <w:r w:rsidR="007A1154" w:rsidRPr="00EC3286">
        <w:rPr>
          <w:rFonts w:eastAsia="Palatino Linotype"/>
        </w:rPr>
        <w:t>TO</w:t>
      </w:r>
      <w:r w:rsidR="00A970D5" w:rsidRPr="00EC3286">
        <w:rPr>
          <w:rFonts w:eastAsia="Palatino Linotype"/>
        </w:rPr>
        <w:t>. De la etapa de instrucción.</w:t>
      </w:r>
    </w:p>
    <w:p w14:paraId="2024FCF1" w14:textId="50C295A4" w:rsidR="0024238C" w:rsidRPr="00EC3286" w:rsidRDefault="0024238C" w:rsidP="0024238C">
      <w:pPr>
        <w:pBdr>
          <w:top w:val="nil"/>
          <w:left w:val="nil"/>
          <w:bottom w:val="nil"/>
          <w:right w:val="nil"/>
          <w:between w:val="nil"/>
        </w:pBdr>
        <w:rPr>
          <w:rFonts w:eastAsia="Palatino Linotype" w:cs="Palatino Linotype"/>
          <w:color w:val="000000"/>
          <w:szCs w:val="24"/>
        </w:rPr>
      </w:pPr>
      <w:r w:rsidRPr="00EC3286">
        <w:rPr>
          <w:rFonts w:eastAsia="Palatino Linotype" w:cs="Palatino Linotype"/>
          <w:color w:val="000000"/>
          <w:szCs w:val="24"/>
        </w:rPr>
        <w:t xml:space="preserve">Durante la etapa de instrucción, se observa que el doce y veintitrés de junio de dos mil veinticinco, el Sujeto Obligado rindió su Informe Justificado mediante la presentación de los documentos denominados </w:t>
      </w:r>
      <w:r w:rsidRPr="00EC3286">
        <w:rPr>
          <w:rFonts w:eastAsia="Palatino Linotype" w:cs="Palatino Linotype"/>
          <w:b/>
          <w:color w:val="000000"/>
          <w:szCs w:val="24"/>
        </w:rPr>
        <w:t>«</w:t>
      </w:r>
      <w:r w:rsidR="00212D0F" w:rsidRPr="00EC3286">
        <w:rPr>
          <w:rFonts w:eastAsia="Palatino Linotype" w:cs="Palatino Linotype"/>
          <w:b/>
          <w:color w:val="000000"/>
          <w:szCs w:val="24"/>
        </w:rPr>
        <w:t>Manifestaciones_06535_INFOEM_IP_RR_2025.pdf</w:t>
      </w:r>
      <w:r w:rsidRPr="00EC3286">
        <w:rPr>
          <w:rFonts w:eastAsia="Palatino Linotype" w:cs="Palatino Linotype"/>
          <w:b/>
          <w:color w:val="000000"/>
          <w:szCs w:val="24"/>
        </w:rPr>
        <w:t>»</w:t>
      </w:r>
      <w:r w:rsidRPr="00EC3286">
        <w:rPr>
          <w:rFonts w:eastAsia="Palatino Linotype" w:cs="Palatino Linotype"/>
          <w:color w:val="000000"/>
          <w:szCs w:val="24"/>
        </w:rPr>
        <w:t xml:space="preserve">, </w:t>
      </w:r>
      <w:r w:rsidR="005D64A2" w:rsidRPr="00EC3286">
        <w:rPr>
          <w:rFonts w:eastAsia="Palatino Linotype" w:cs="Palatino Linotype"/>
          <w:b/>
          <w:color w:val="000000"/>
          <w:szCs w:val="24"/>
        </w:rPr>
        <w:t>«Alcance a las Manifestaciones_06535_INFOEM_IP_RR_2025.pdf»</w:t>
      </w:r>
      <w:r w:rsidR="005D64A2" w:rsidRPr="00EC3286">
        <w:rPr>
          <w:rFonts w:eastAsia="Palatino Linotype" w:cs="Palatino Linotype"/>
          <w:bCs/>
          <w:color w:val="000000"/>
          <w:szCs w:val="24"/>
        </w:rPr>
        <w:t xml:space="preserve"> y</w:t>
      </w:r>
      <w:r w:rsidR="005D64A2" w:rsidRPr="00EC3286">
        <w:rPr>
          <w:rFonts w:eastAsia="Palatino Linotype" w:cs="Palatino Linotype"/>
          <w:b/>
          <w:color w:val="000000"/>
          <w:szCs w:val="24"/>
        </w:rPr>
        <w:t xml:space="preserve"> </w:t>
      </w:r>
      <w:r w:rsidRPr="00EC3286">
        <w:rPr>
          <w:rFonts w:eastAsia="Palatino Linotype" w:cs="Palatino Linotype"/>
          <w:b/>
          <w:color w:val="000000"/>
          <w:szCs w:val="24"/>
        </w:rPr>
        <w:t>«</w:t>
      </w:r>
      <w:r w:rsidR="0068280B" w:rsidRPr="00EC3286">
        <w:rPr>
          <w:rFonts w:eastAsia="Palatino Linotype" w:cs="Palatino Linotype"/>
          <w:b/>
          <w:color w:val="000000"/>
          <w:szCs w:val="24"/>
        </w:rPr>
        <w:t>Acta CT 2da ExtOrd 060625_F.pdf</w:t>
      </w:r>
      <w:r w:rsidRPr="00EC3286">
        <w:rPr>
          <w:rFonts w:eastAsia="Palatino Linotype" w:cs="Palatino Linotype"/>
          <w:b/>
          <w:color w:val="000000"/>
          <w:szCs w:val="24"/>
        </w:rPr>
        <w:t>»</w:t>
      </w:r>
      <w:r w:rsidRPr="00EC3286">
        <w:rPr>
          <w:rFonts w:eastAsia="Palatino Linotype" w:cs="Palatino Linotype"/>
          <w:color w:val="000000"/>
          <w:szCs w:val="24"/>
        </w:rPr>
        <w:t>, documentación que fue puesta a la vista del Recurrente mediante acuerdo</w:t>
      </w:r>
      <w:r w:rsidR="005D64A2" w:rsidRPr="00EC3286">
        <w:rPr>
          <w:rFonts w:eastAsia="Palatino Linotype" w:cs="Palatino Linotype"/>
          <w:color w:val="000000"/>
          <w:szCs w:val="24"/>
        </w:rPr>
        <w:t>s</w:t>
      </w:r>
      <w:r w:rsidRPr="00EC3286">
        <w:rPr>
          <w:rFonts w:eastAsia="Palatino Linotype" w:cs="Palatino Linotype"/>
          <w:color w:val="000000"/>
          <w:szCs w:val="24"/>
        </w:rPr>
        <w:t xml:space="preserve"> de fecha d</w:t>
      </w:r>
      <w:r w:rsidR="005D64A2" w:rsidRPr="00EC3286">
        <w:rPr>
          <w:rFonts w:eastAsia="Palatino Linotype" w:cs="Palatino Linotype"/>
          <w:color w:val="000000"/>
          <w:szCs w:val="24"/>
        </w:rPr>
        <w:t>ieciocho y veinticuatro de junio de dos mil veinticinco</w:t>
      </w:r>
      <w:r w:rsidRPr="00EC3286">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5D64A2" w:rsidRPr="00EC3286">
        <w:rPr>
          <w:rFonts w:eastAsia="Palatino Linotype" w:cs="Palatino Linotype"/>
          <w:color w:val="000000"/>
          <w:szCs w:val="24"/>
        </w:rPr>
        <w:t xml:space="preserve">los días dieciocho y veinticinco de junio de dos mil veinticinco, </w:t>
      </w:r>
      <w:r w:rsidRPr="00EC3286">
        <w:rPr>
          <w:rFonts w:eastAsia="Palatino Linotype" w:cs="Palatino Linotype"/>
          <w:color w:val="000000"/>
          <w:szCs w:val="24"/>
        </w:rPr>
        <w:t xml:space="preserve">el Recurrente </w:t>
      </w:r>
      <w:r w:rsidR="002F540C" w:rsidRPr="00EC3286">
        <w:rPr>
          <w:rFonts w:eastAsia="Palatino Linotype" w:cs="Palatino Linotype"/>
          <w:color w:val="000000"/>
          <w:szCs w:val="24"/>
        </w:rPr>
        <w:t xml:space="preserve">remitió sus manifestaciones con los documentos denominados </w:t>
      </w:r>
      <w:r w:rsidR="003647E9" w:rsidRPr="00EC3286">
        <w:rPr>
          <w:rFonts w:eastAsia="Palatino Linotype" w:cs="Palatino Linotype"/>
          <w:b/>
          <w:color w:val="000000"/>
          <w:szCs w:val="24"/>
        </w:rPr>
        <w:t>«morena.pdf»</w:t>
      </w:r>
      <w:r w:rsidR="003647E9" w:rsidRPr="00EC3286">
        <w:rPr>
          <w:rFonts w:eastAsia="Palatino Linotype" w:cs="Palatino Linotype"/>
          <w:bCs/>
          <w:color w:val="000000"/>
          <w:szCs w:val="24"/>
        </w:rPr>
        <w:t xml:space="preserve"> y</w:t>
      </w:r>
      <w:r w:rsidR="003647E9" w:rsidRPr="00EC3286">
        <w:rPr>
          <w:rFonts w:eastAsia="Palatino Linotype" w:cs="Palatino Linotype"/>
          <w:b/>
          <w:color w:val="000000"/>
          <w:szCs w:val="24"/>
        </w:rPr>
        <w:t xml:space="preserve"> </w:t>
      </w:r>
      <w:r w:rsidR="003647E9" w:rsidRPr="00EC3286">
        <w:rPr>
          <w:rFonts w:eastAsia="Palatino Linotype" w:cs="Palatino Linotype"/>
          <w:b/>
          <w:color w:val="000000"/>
          <w:szCs w:val="24"/>
        </w:rPr>
        <w:lastRenderedPageBreak/>
        <w:t>«agregado morena.pdf»</w:t>
      </w:r>
      <w:r w:rsidRPr="00EC3286">
        <w:rPr>
          <w:rFonts w:eastAsia="Palatino Linotype" w:cs="Palatino Linotype"/>
          <w:color w:val="000000"/>
          <w:szCs w:val="24"/>
        </w:rPr>
        <w:t>. El contenido de la documentación referida será motivo de análisis en el estudio correspondiente.</w:t>
      </w:r>
    </w:p>
    <w:p w14:paraId="10350671" w14:textId="77777777" w:rsidR="00EB6D7F" w:rsidRPr="00EC3286" w:rsidRDefault="00EB6D7F" w:rsidP="5257D7BA">
      <w:pPr>
        <w:pBdr>
          <w:top w:val="nil"/>
          <w:left w:val="nil"/>
          <w:bottom w:val="nil"/>
          <w:right w:val="nil"/>
          <w:between w:val="nil"/>
        </w:pBdr>
        <w:rPr>
          <w:rFonts w:eastAsia="Palatino Linotype" w:cs="Palatino Linotype"/>
          <w:color w:val="000000"/>
        </w:rPr>
      </w:pPr>
    </w:p>
    <w:p w14:paraId="75BA122E" w14:textId="20D7E86C" w:rsidR="00EB6D7F" w:rsidRPr="00EC3286" w:rsidRDefault="00EB6D7F" w:rsidP="00EB6D7F">
      <w:pPr>
        <w:pStyle w:val="Ttulo2"/>
        <w:rPr>
          <w:rFonts w:eastAsia="Palatino Linotype"/>
        </w:rPr>
      </w:pPr>
      <w:r w:rsidRPr="00EC3286">
        <w:rPr>
          <w:rFonts w:eastAsiaTheme="minorHAnsi"/>
          <w:lang w:eastAsia="en-US"/>
        </w:rPr>
        <w:t>SEXTO</w:t>
      </w:r>
      <w:r w:rsidRPr="00EC3286">
        <w:rPr>
          <w:rFonts w:eastAsia="Palatino Linotype"/>
        </w:rPr>
        <w:t>. Del cierre de instrucción.</w:t>
      </w:r>
    </w:p>
    <w:p w14:paraId="7E586997" w14:textId="55456D9F" w:rsidR="00EB6D7F" w:rsidRPr="00EC3286" w:rsidRDefault="00EB6D7F" w:rsidP="00EB6D7F">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 xml:space="preserve">Así, una vez transcurrido el término legal, se decretó el cierre de instrucción el </w:t>
      </w:r>
      <w:r w:rsidR="004B1526" w:rsidRPr="00EC3286">
        <w:rPr>
          <w:rFonts w:eastAsia="Palatino Linotype" w:cs="Palatino Linotype"/>
          <w:color w:val="000000" w:themeColor="text1"/>
        </w:rPr>
        <w:t xml:space="preserve">veintisiete de junio de dos mil veintiséis, </w:t>
      </w:r>
      <w:r w:rsidRPr="00EC3286">
        <w:rPr>
          <w:rFonts w:eastAsia="Palatino Linotype" w:cs="Palatino Linotype"/>
          <w:color w:val="000000"/>
          <w:szCs w:val="24"/>
        </w:rPr>
        <w:t>en términos del artículo 185 fracción VI de la Ley de Transparencia y Acceso a la Información Pública del Estado de México y Municipios, iniciando el término legal para dictar resolución definitiva del asunto.</w:t>
      </w:r>
    </w:p>
    <w:p w14:paraId="2973A303" w14:textId="77777777" w:rsidR="00066F39" w:rsidRPr="00EC3286" w:rsidRDefault="00066F39" w:rsidP="006922F5">
      <w:pPr>
        <w:pBdr>
          <w:top w:val="nil"/>
          <w:left w:val="nil"/>
          <w:bottom w:val="nil"/>
          <w:right w:val="nil"/>
          <w:between w:val="nil"/>
        </w:pBdr>
        <w:contextualSpacing/>
        <w:rPr>
          <w:rFonts w:eastAsia="Palatino Linotype" w:cs="Palatino Linotype"/>
          <w:color w:val="000000"/>
          <w:szCs w:val="24"/>
        </w:rPr>
      </w:pPr>
    </w:p>
    <w:p w14:paraId="5D781C75" w14:textId="500CBA9D" w:rsidR="00701C12" w:rsidRPr="00EC3286" w:rsidRDefault="00D1469B" w:rsidP="00701C12">
      <w:pPr>
        <w:pStyle w:val="Ttulo2"/>
        <w:rPr>
          <w:rFonts w:eastAsiaTheme="minorHAnsi"/>
          <w:lang w:eastAsia="en-US"/>
        </w:rPr>
      </w:pPr>
      <w:r w:rsidRPr="00EC3286">
        <w:rPr>
          <w:rFonts w:eastAsiaTheme="minorHAnsi"/>
          <w:lang w:eastAsia="en-US"/>
        </w:rPr>
        <w:t>SÉPTIMO</w:t>
      </w:r>
      <w:r w:rsidR="006B2CFA" w:rsidRPr="00EC3286">
        <w:rPr>
          <w:rFonts w:eastAsiaTheme="minorHAnsi"/>
          <w:lang w:eastAsia="en-US"/>
        </w:rPr>
        <w:t xml:space="preserve">. </w:t>
      </w:r>
      <w:r w:rsidR="00701C12" w:rsidRPr="00EC3286">
        <w:rPr>
          <w:rFonts w:eastAsiaTheme="minorHAnsi"/>
          <w:lang w:eastAsia="en-US"/>
        </w:rPr>
        <w:t>De la ampliación del término para resolver.</w:t>
      </w:r>
    </w:p>
    <w:p w14:paraId="63E8A3C5" w14:textId="0832C66F" w:rsidR="00701C12" w:rsidRPr="00EC3286" w:rsidRDefault="00701C12" w:rsidP="00701C12">
      <w:pPr>
        <w:pBdr>
          <w:top w:val="nil"/>
          <w:left w:val="nil"/>
          <w:bottom w:val="nil"/>
          <w:right w:val="nil"/>
          <w:between w:val="nil"/>
        </w:pBdr>
        <w:contextualSpacing/>
        <w:rPr>
          <w:rFonts w:eastAsiaTheme="minorHAnsi" w:cstheme="minorBidi"/>
          <w:szCs w:val="24"/>
          <w:lang w:eastAsia="en-US"/>
        </w:rPr>
      </w:pPr>
      <w:r w:rsidRPr="00EC3286">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4B1526" w:rsidRPr="00EC3286">
        <w:rPr>
          <w:rFonts w:eastAsia="Palatino Linotype" w:cs="Palatino Linotype"/>
          <w:color w:val="000000" w:themeColor="text1"/>
        </w:rPr>
        <w:t>cuatro de agosto</w:t>
      </w:r>
      <w:r w:rsidR="00EB6D7F" w:rsidRPr="00EC3286">
        <w:rPr>
          <w:rFonts w:eastAsia="Palatino Linotype" w:cs="Palatino Linotype"/>
          <w:color w:val="000000" w:themeColor="text1"/>
        </w:rPr>
        <w:t xml:space="preserve"> de dos mil veintiséis</w:t>
      </w:r>
      <w:r w:rsidRPr="00EC3286">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D133E2" w14:textId="77777777" w:rsidR="00CD15AC" w:rsidRPr="00EC3286" w:rsidRDefault="00CD15AC" w:rsidP="00701C12">
      <w:pPr>
        <w:pBdr>
          <w:top w:val="nil"/>
          <w:left w:val="nil"/>
          <w:bottom w:val="nil"/>
          <w:right w:val="nil"/>
          <w:between w:val="nil"/>
        </w:pBdr>
        <w:contextualSpacing/>
        <w:rPr>
          <w:rFonts w:eastAsiaTheme="minorHAnsi" w:cstheme="minorBidi"/>
          <w:szCs w:val="24"/>
          <w:lang w:eastAsia="en-US"/>
        </w:rPr>
      </w:pPr>
    </w:p>
    <w:p w14:paraId="16D594B3" w14:textId="77777777" w:rsidR="00701C12" w:rsidRPr="00EC3286" w:rsidRDefault="00701C12" w:rsidP="00701C12">
      <w:pPr>
        <w:pStyle w:val="Ttulo1"/>
        <w:rPr>
          <w:rFonts w:eastAsia="Palatino Linotype"/>
          <w:lang w:val="es-ES_tradnl"/>
        </w:rPr>
      </w:pPr>
      <w:r w:rsidRPr="00EC3286">
        <w:rPr>
          <w:rFonts w:eastAsia="Palatino Linotype"/>
          <w:lang w:val="es-ES_tradnl"/>
        </w:rPr>
        <w:t>C O N S I D E R A N D O</w:t>
      </w:r>
    </w:p>
    <w:p w14:paraId="1AB65D63" w14:textId="77777777" w:rsidR="00701C12" w:rsidRPr="00EC3286"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EC3286" w:rsidRDefault="00701C12" w:rsidP="00701C12">
      <w:pPr>
        <w:pStyle w:val="Ttulo2"/>
        <w:rPr>
          <w:rFonts w:eastAsia="Palatino Linotype"/>
        </w:rPr>
      </w:pPr>
      <w:r w:rsidRPr="00EC3286">
        <w:rPr>
          <w:rFonts w:eastAsia="Palatino Linotype"/>
        </w:rPr>
        <w:t>PRIMERO. De la competencia.</w:t>
      </w:r>
    </w:p>
    <w:p w14:paraId="2C15601F" w14:textId="701F5E8C" w:rsidR="003337B6" w:rsidRPr="00EC3286" w:rsidRDefault="003337B6" w:rsidP="003337B6">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EC3286">
        <w:rPr>
          <w:rFonts w:eastAsia="Palatino Linotype" w:cs="Palatino Linotype"/>
          <w:color w:val="000000"/>
          <w:szCs w:val="24"/>
        </w:rPr>
        <w:lastRenderedPageBreak/>
        <w:t xml:space="preserve">presente recurso de revisión conforme a lo dispuesto en los artículos 5 párrafos </w:t>
      </w:r>
      <w:r w:rsidR="001902BE" w:rsidRPr="00EC3286">
        <w:rPr>
          <w:rFonts w:eastAsia="Palatino Linotype" w:cs="Palatino Linotype"/>
          <w:color w:val="000000"/>
          <w:szCs w:val="24"/>
        </w:rPr>
        <w:t>cuadragésimo cuarto, cuadragésimo quinto y cuadragésimo sexto</w:t>
      </w:r>
      <w:r w:rsidRPr="00EC3286">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EC3286"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EC3286" w:rsidRDefault="00701C12" w:rsidP="00701C12">
      <w:pPr>
        <w:pStyle w:val="Ttulo2"/>
        <w:rPr>
          <w:rFonts w:eastAsia="Palatino Linotype"/>
        </w:rPr>
      </w:pPr>
      <w:r w:rsidRPr="00EC3286">
        <w:rPr>
          <w:rFonts w:eastAsia="Palatino Linotype"/>
        </w:rPr>
        <w:t xml:space="preserve">SEGUNDO. Sobre los alcances del recurso de revisión. </w:t>
      </w:r>
    </w:p>
    <w:p w14:paraId="202D86EE" w14:textId="77777777" w:rsidR="00701C12" w:rsidRPr="00EC3286" w:rsidRDefault="00701C12" w:rsidP="00701C12">
      <w:r w:rsidRPr="00EC3286">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D9E25B7" w14:textId="77777777" w:rsidR="00701C12" w:rsidRPr="00EC3286" w:rsidRDefault="00701C12" w:rsidP="00701C12"/>
    <w:p w14:paraId="467F28FA" w14:textId="7DD96A8D" w:rsidR="00701C12" w:rsidRPr="00EC3286" w:rsidRDefault="001902BE" w:rsidP="00701C12">
      <w:pPr>
        <w:pStyle w:val="Ttulo2"/>
        <w:rPr>
          <w:rFonts w:eastAsia="Palatino Linotype"/>
        </w:rPr>
      </w:pPr>
      <w:r w:rsidRPr="00EC3286">
        <w:rPr>
          <w:rFonts w:eastAsia="Palatino Linotype"/>
        </w:rPr>
        <w:t>TERCERO</w:t>
      </w:r>
      <w:r w:rsidR="00701C12" w:rsidRPr="00EC3286">
        <w:rPr>
          <w:rFonts w:eastAsia="Palatino Linotype"/>
        </w:rPr>
        <w:t>. De las causas de improcedencia.</w:t>
      </w:r>
    </w:p>
    <w:p w14:paraId="1753D704" w14:textId="77777777" w:rsidR="00701C12" w:rsidRPr="00EC3286" w:rsidRDefault="00701C12" w:rsidP="00701C12">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EC3286">
        <w:rPr>
          <w:rFonts w:eastAsia="Palatino Linotype" w:cs="Palatino Linotype"/>
          <w:color w:val="000000"/>
          <w:szCs w:val="24"/>
        </w:rPr>
        <w:lastRenderedPageBreak/>
        <w:t>México y Municipios, en correlación con la seguridad jurídica que debe generar lo actuado ante este Organismo garante.</w:t>
      </w:r>
    </w:p>
    <w:p w14:paraId="066C5FEA" w14:textId="77777777" w:rsidR="00701C12" w:rsidRPr="00EC3286"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EC3286" w:rsidRDefault="00701C12" w:rsidP="00701C12">
      <w:pPr>
        <w:pBdr>
          <w:top w:val="nil"/>
          <w:left w:val="nil"/>
          <w:bottom w:val="nil"/>
          <w:right w:val="nil"/>
          <w:between w:val="nil"/>
        </w:pBdr>
        <w:contextualSpacing/>
        <w:rPr>
          <w:rFonts w:eastAsia="Palatino Linotype" w:cs="Palatino Linotype"/>
          <w:color w:val="000000"/>
          <w:lang w:val="es-ES"/>
        </w:rPr>
      </w:pPr>
      <w:r w:rsidRPr="00EC3286">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C3286">
        <w:rPr>
          <w:rFonts w:eastAsia="Palatino Linotype" w:cs="Palatino Linotype"/>
          <w:color w:val="000000"/>
          <w:vertAlign w:val="superscript"/>
          <w:lang w:val="es-ES"/>
        </w:rPr>
        <w:footnoteReference w:id="2"/>
      </w:r>
      <w:r w:rsidRPr="00EC3286">
        <w:rPr>
          <w:rFonts w:eastAsia="Palatino Linotype" w:cs="Palatino Linotype"/>
          <w:color w:val="000000"/>
          <w:lang w:val="es-ES"/>
        </w:rPr>
        <w:t xml:space="preserve">, la cual permite dilucidar alguna causal que impida el estudio y resolución, cuando una vez admitido el recurso de revisión </w:t>
      </w:r>
      <w:r w:rsidRPr="00EC3286">
        <w:rPr>
          <w:rFonts w:eastAsia="Palatino Linotype" w:cs="Palatino Linotype"/>
          <w:color w:val="000000"/>
          <w:lang w:val="es-ES"/>
        </w:rPr>
        <w:lastRenderedPageBreak/>
        <w:t>se advierta una causa de improcedencia que permita sobreseerlo, sin estudiar el fondo del asunto.</w:t>
      </w:r>
    </w:p>
    <w:p w14:paraId="02D09A72" w14:textId="77777777" w:rsidR="00701C12" w:rsidRPr="00EC3286"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EC3286" w:rsidRDefault="00701C12" w:rsidP="00701C12">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EC3286"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2CF01DC1" w:rsidR="00701C12" w:rsidRPr="00EC3286" w:rsidRDefault="001902BE" w:rsidP="00701C12">
      <w:pPr>
        <w:pStyle w:val="Ttulo2"/>
        <w:rPr>
          <w:rFonts w:eastAsia="Palatino Linotype"/>
        </w:rPr>
      </w:pPr>
      <w:r w:rsidRPr="00EC3286">
        <w:rPr>
          <w:rFonts w:eastAsia="Palatino Linotype"/>
        </w:rPr>
        <w:t>CUAR</w:t>
      </w:r>
      <w:r w:rsidR="00701C12" w:rsidRPr="00EC3286">
        <w:rPr>
          <w:rFonts w:eastAsia="Palatino Linotype"/>
        </w:rPr>
        <w:t>TO. Estudio y resolución del asunto.</w:t>
      </w:r>
    </w:p>
    <w:p w14:paraId="1946B643" w14:textId="77777777" w:rsidR="00701C12" w:rsidRPr="00EC3286" w:rsidRDefault="00701C12" w:rsidP="00701C12">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EC3286" w:rsidRDefault="004A3367" w:rsidP="004A3367">
      <w:pPr>
        <w:rPr>
          <w:rFonts w:eastAsiaTheme="minorHAnsi" w:cstheme="minorBidi"/>
          <w:sz w:val="22"/>
          <w:lang w:eastAsia="en-US"/>
        </w:rPr>
      </w:pPr>
    </w:p>
    <w:p w14:paraId="582C42A0" w14:textId="37B85748" w:rsidR="00270B08" w:rsidRPr="00EC3286" w:rsidRDefault="0EE28084" w:rsidP="00F54EF7">
      <w:pPr>
        <w:rPr>
          <w:rFonts w:eastAsiaTheme="minorEastAsia" w:cstheme="minorBidi"/>
          <w:lang w:eastAsia="en-US"/>
        </w:rPr>
      </w:pPr>
      <w:r w:rsidRPr="00EC3286">
        <w:rPr>
          <w:rFonts w:eastAsiaTheme="minorEastAsia" w:cstheme="minorBidi"/>
          <w:lang w:val="es-ES" w:eastAsia="en-US"/>
        </w:rPr>
        <w:t xml:space="preserve">En virtud de lo anterior, es conveniente recordar que </w:t>
      </w:r>
      <w:r w:rsidR="008A7F39" w:rsidRPr="00EC3286">
        <w:rPr>
          <w:rFonts w:eastAsiaTheme="minorEastAsia" w:cstheme="minorBidi"/>
          <w:lang w:val="es-ES" w:eastAsia="en-US"/>
        </w:rPr>
        <w:t>el Recurrente</w:t>
      </w:r>
      <w:r w:rsidRPr="00EC3286">
        <w:rPr>
          <w:rFonts w:eastAsiaTheme="minorEastAsia" w:cstheme="minorBidi"/>
          <w:lang w:val="es-ES" w:eastAsia="en-US"/>
        </w:rPr>
        <w:t xml:space="preserve"> requirió que</w:t>
      </w:r>
      <w:r w:rsidR="00D31CA9" w:rsidRPr="00EC3286">
        <w:rPr>
          <w:rFonts w:eastAsiaTheme="minorEastAsia" w:cstheme="minorBidi"/>
          <w:lang w:val="es-ES" w:eastAsia="en-US"/>
        </w:rPr>
        <w:t xml:space="preserve"> </w:t>
      </w:r>
      <w:r w:rsidR="00E40EDA" w:rsidRPr="00EC3286">
        <w:rPr>
          <w:rFonts w:eastAsiaTheme="minorEastAsia" w:cstheme="minorBidi"/>
          <w:lang w:val="es-ES" w:eastAsia="en-US"/>
        </w:rPr>
        <w:t>se le proporcionara</w:t>
      </w:r>
      <w:r w:rsidR="001902BE" w:rsidRPr="00EC3286">
        <w:rPr>
          <w:rFonts w:eastAsiaTheme="minorEastAsia" w:cstheme="minorBidi"/>
          <w:lang w:val="es-ES" w:eastAsia="en-US"/>
        </w:rPr>
        <w:t xml:space="preserve"> la copia digitalizada de</w:t>
      </w:r>
      <w:r w:rsidR="00253924" w:rsidRPr="00EC3286">
        <w:rPr>
          <w:rFonts w:eastAsiaTheme="minorEastAsia" w:cstheme="minorBidi"/>
          <w:lang w:val="es-ES" w:eastAsia="en-US"/>
        </w:rPr>
        <w:t xml:space="preserve"> los comprobantes de pago por cheque o transferencia interbancaria a particulares por un monto superior a </w:t>
      </w:r>
      <w:r w:rsidR="005910E7" w:rsidRPr="00EC3286">
        <w:rPr>
          <w:rFonts w:eastAsiaTheme="minorEastAsia" w:cstheme="minorBidi"/>
          <w:lang w:val="es-ES" w:eastAsia="en-US"/>
        </w:rPr>
        <w:t>$</w:t>
      </w:r>
      <w:r w:rsidR="00253924" w:rsidRPr="00EC3286">
        <w:rPr>
          <w:rFonts w:eastAsiaTheme="minorEastAsia" w:cstheme="minorBidi"/>
          <w:lang w:val="es-ES" w:eastAsia="en-US"/>
        </w:rPr>
        <w:t>2</w:t>
      </w:r>
      <w:r w:rsidR="00E32448" w:rsidRPr="00EC3286">
        <w:rPr>
          <w:rFonts w:eastAsiaTheme="minorEastAsia" w:cstheme="minorBidi"/>
          <w:lang w:val="es-ES" w:eastAsia="en-US"/>
        </w:rPr>
        <w:t> 000 000.00 (</w:t>
      </w:r>
      <w:r w:rsidR="00253924" w:rsidRPr="00EC3286">
        <w:rPr>
          <w:rFonts w:eastAsiaTheme="minorEastAsia" w:cstheme="minorBidi"/>
          <w:lang w:val="es-ES" w:eastAsia="en-US"/>
        </w:rPr>
        <w:t>dos</w:t>
      </w:r>
      <w:r w:rsidR="00E32448" w:rsidRPr="00EC3286">
        <w:rPr>
          <w:rFonts w:eastAsiaTheme="minorEastAsia" w:cstheme="minorBidi"/>
          <w:lang w:val="es-ES" w:eastAsia="en-US"/>
        </w:rPr>
        <w:t xml:space="preserve"> mill</w:t>
      </w:r>
      <w:r w:rsidR="00253924" w:rsidRPr="00EC3286">
        <w:rPr>
          <w:rFonts w:eastAsiaTheme="minorEastAsia" w:cstheme="minorBidi"/>
          <w:lang w:val="es-ES" w:eastAsia="en-US"/>
        </w:rPr>
        <w:t>ones</w:t>
      </w:r>
      <w:r w:rsidR="00E32448" w:rsidRPr="00EC3286">
        <w:rPr>
          <w:rFonts w:eastAsiaTheme="minorEastAsia" w:cstheme="minorBidi"/>
          <w:lang w:val="es-ES" w:eastAsia="en-US"/>
        </w:rPr>
        <w:t xml:space="preserve"> de pesos </w:t>
      </w:r>
      <w:r w:rsidR="003C5351" w:rsidRPr="00EC3286">
        <w:rPr>
          <w:rFonts w:eastAsiaTheme="minorEastAsia" w:cstheme="minorBidi"/>
          <w:lang w:val="es-ES" w:eastAsia="en-US"/>
        </w:rPr>
        <w:t xml:space="preserve">00/100 M.N.) </w:t>
      </w:r>
      <w:r w:rsidR="005243C4" w:rsidRPr="00EC3286">
        <w:rPr>
          <w:rFonts w:eastAsiaTheme="minorEastAsia" w:cstheme="minorBidi"/>
          <w:lang w:val="es-ES" w:eastAsia="en-US"/>
        </w:rPr>
        <w:t>con recursos del ejercicio presupuestal 2024.</w:t>
      </w:r>
    </w:p>
    <w:p w14:paraId="093B1C89" w14:textId="77777777" w:rsidR="00012F8B" w:rsidRPr="00EC3286" w:rsidRDefault="00012F8B" w:rsidP="00AA6088">
      <w:pPr>
        <w:pBdr>
          <w:top w:val="nil"/>
          <w:left w:val="nil"/>
          <w:bottom w:val="nil"/>
          <w:right w:val="nil"/>
          <w:between w:val="nil"/>
        </w:pBdr>
        <w:contextualSpacing/>
        <w:rPr>
          <w:rFonts w:eastAsia="Palatino Linotype" w:cs="Palatino Linotype"/>
          <w:color w:val="000000"/>
          <w:szCs w:val="24"/>
        </w:rPr>
      </w:pPr>
    </w:p>
    <w:p w14:paraId="5C769DBE" w14:textId="06315DD4" w:rsidR="003C5351" w:rsidRPr="00EC3286" w:rsidRDefault="00A970D5" w:rsidP="002C1EAD">
      <w:pPr>
        <w:pBdr>
          <w:top w:val="nil"/>
          <w:left w:val="nil"/>
          <w:bottom w:val="nil"/>
          <w:right w:val="nil"/>
          <w:between w:val="nil"/>
        </w:pBdr>
        <w:contextualSpacing/>
        <w:rPr>
          <w:rFonts w:eastAsia="Palatino Linotype" w:cs="Palatino Linotype"/>
          <w:color w:val="000000" w:themeColor="text1"/>
        </w:rPr>
      </w:pPr>
      <w:r w:rsidRPr="00EC3286">
        <w:rPr>
          <w:rFonts w:eastAsia="Palatino Linotype" w:cs="Palatino Linotype"/>
          <w:color w:val="000000"/>
          <w:szCs w:val="24"/>
        </w:rPr>
        <w:lastRenderedPageBreak/>
        <w:t xml:space="preserve">A dicha solicitud, el Sujeto Obligado </w:t>
      </w:r>
      <w:r w:rsidR="001C4CBF" w:rsidRPr="00EC3286">
        <w:rPr>
          <w:rFonts w:eastAsia="Palatino Linotype" w:cs="Palatino Linotype"/>
          <w:color w:val="000000"/>
          <w:szCs w:val="24"/>
        </w:rPr>
        <w:t>respondió</w:t>
      </w:r>
      <w:r w:rsidR="006D6CD1" w:rsidRPr="00EC3286">
        <w:rPr>
          <w:rFonts w:eastAsia="Palatino Linotype" w:cs="Palatino Linotype"/>
          <w:color w:val="000000"/>
          <w:szCs w:val="24"/>
        </w:rPr>
        <w:t xml:space="preserve"> </w:t>
      </w:r>
      <w:r w:rsidR="00253830" w:rsidRPr="00EC3286">
        <w:rPr>
          <w:rFonts w:eastAsia="Palatino Linotype" w:cs="Palatino Linotype"/>
          <w:color w:val="000000"/>
          <w:szCs w:val="24"/>
        </w:rPr>
        <w:t xml:space="preserve">con la entrega del documento denominado </w:t>
      </w:r>
      <w:r w:rsidR="00253830" w:rsidRPr="00EC3286">
        <w:rPr>
          <w:rFonts w:eastAsia="Palatino Linotype" w:cs="Palatino Linotype"/>
          <w:b/>
          <w:bCs/>
          <w:color w:val="000000" w:themeColor="text1"/>
          <w:lang w:val="es-MX"/>
        </w:rPr>
        <w:t>«Respuesta_00047_PMOR_IP_2025.pdf»</w:t>
      </w:r>
      <w:r w:rsidR="00253830" w:rsidRPr="00EC3286">
        <w:rPr>
          <w:rFonts w:eastAsia="Palatino Linotype" w:cs="Palatino Linotype"/>
          <w:color w:val="000000" w:themeColor="text1"/>
          <w:lang w:val="es-MX"/>
        </w:rPr>
        <w:t>,</w:t>
      </w:r>
      <w:r w:rsidR="00E02B16" w:rsidRPr="00EC3286">
        <w:rPr>
          <w:rFonts w:eastAsia="Palatino Linotype" w:cs="Palatino Linotype"/>
          <w:color w:val="000000" w:themeColor="text1"/>
          <w:lang w:val="es-MX"/>
        </w:rPr>
        <w:t xml:space="preserve"> que consiste en el escrito de respuesta suscrito por </w:t>
      </w:r>
      <w:r w:rsidR="008A2A30" w:rsidRPr="00EC3286">
        <w:rPr>
          <w:rFonts w:eastAsia="Palatino Linotype" w:cs="Palatino Linotype"/>
          <w:color w:val="000000" w:themeColor="text1"/>
          <w:lang w:val="es-MX"/>
        </w:rPr>
        <w:t xml:space="preserve">la Unidad de Transparencia, con el que se informó que </w:t>
      </w:r>
      <w:r w:rsidR="0017473F" w:rsidRPr="00EC3286">
        <w:rPr>
          <w:rFonts w:eastAsia="Palatino Linotype" w:cs="Palatino Linotype"/>
          <w:color w:val="000000" w:themeColor="text1"/>
          <w:lang w:val="es-MX"/>
        </w:rPr>
        <w:t>lo requerido es considerado como información confidencial, conforme a lo previsto en el ar</w:t>
      </w:r>
      <w:r w:rsidR="00C466D8" w:rsidRPr="00EC3286">
        <w:rPr>
          <w:rFonts w:eastAsia="Palatino Linotype" w:cs="Palatino Linotype"/>
          <w:color w:val="000000" w:themeColor="text1"/>
          <w:lang w:val="es-MX"/>
        </w:rPr>
        <w:t>tículo 14 fracción II de la Ley de Transparencia estatal, ya que está relacionada con los aspectos financieros y bancarios</w:t>
      </w:r>
      <w:r w:rsidR="002B0C2D" w:rsidRPr="00EC3286">
        <w:rPr>
          <w:rFonts w:eastAsia="Palatino Linotype" w:cs="Palatino Linotype"/>
          <w:color w:val="000000" w:themeColor="text1"/>
          <w:lang w:val="es-MX"/>
        </w:rPr>
        <w:t>; asimismo, se señaló que, de conformidad con el Título Quinto de la Ley General de Partidos P</w:t>
      </w:r>
      <w:r w:rsidR="00A53C61" w:rsidRPr="00EC3286">
        <w:rPr>
          <w:rFonts w:eastAsia="Palatino Linotype" w:cs="Palatino Linotype"/>
          <w:color w:val="000000" w:themeColor="text1"/>
          <w:lang w:val="es-MX"/>
        </w:rPr>
        <w:t>o</w:t>
      </w:r>
      <w:r w:rsidR="002B0C2D" w:rsidRPr="00EC3286">
        <w:rPr>
          <w:rFonts w:eastAsia="Palatino Linotype" w:cs="Palatino Linotype"/>
          <w:color w:val="000000" w:themeColor="text1"/>
          <w:lang w:val="es-MX"/>
        </w:rPr>
        <w:t>líticos, estos cuentan con dos tipos de financiamiento: el público y el privado</w:t>
      </w:r>
      <w:r w:rsidR="005E17D4" w:rsidRPr="00EC3286">
        <w:rPr>
          <w:rFonts w:eastAsia="Palatino Linotype" w:cs="Palatino Linotype"/>
          <w:color w:val="000000" w:themeColor="text1"/>
          <w:lang w:val="es-MX"/>
        </w:rPr>
        <w:t>; y que el financi</w:t>
      </w:r>
      <w:r w:rsidR="00C36C08" w:rsidRPr="00EC3286">
        <w:rPr>
          <w:rFonts w:eastAsia="Palatino Linotype" w:cs="Palatino Linotype"/>
          <w:color w:val="000000" w:themeColor="text1"/>
          <w:lang w:val="es-MX"/>
        </w:rPr>
        <w:t>amient</w:t>
      </w:r>
      <w:r w:rsidR="005E17D4" w:rsidRPr="00EC3286">
        <w:rPr>
          <w:rFonts w:eastAsia="Palatino Linotype" w:cs="Palatino Linotype"/>
          <w:color w:val="000000" w:themeColor="text1"/>
          <w:lang w:val="es-MX"/>
        </w:rPr>
        <w:t>o que no provenga del erar</w:t>
      </w:r>
      <w:r w:rsidR="00672127" w:rsidRPr="00EC3286">
        <w:rPr>
          <w:rFonts w:eastAsia="Palatino Linotype" w:cs="Palatino Linotype"/>
          <w:color w:val="000000" w:themeColor="text1"/>
          <w:lang w:val="es-MX"/>
        </w:rPr>
        <w:t>i</w:t>
      </w:r>
      <w:r w:rsidR="005E17D4" w:rsidRPr="00EC3286">
        <w:rPr>
          <w:rFonts w:eastAsia="Palatino Linotype" w:cs="Palatino Linotype"/>
          <w:color w:val="000000" w:themeColor="text1"/>
          <w:lang w:val="es-MX"/>
        </w:rPr>
        <w:t xml:space="preserve">o tendrá las modalidades de </w:t>
      </w:r>
      <w:r w:rsidR="00D55665" w:rsidRPr="00EC3286">
        <w:rPr>
          <w:rFonts w:eastAsia="Palatino Linotype" w:cs="Palatino Linotype"/>
          <w:color w:val="000000" w:themeColor="text1"/>
          <w:lang w:val="es-MX"/>
        </w:rPr>
        <w:t>Financiamiento por la militancia; Financiamiento de simpatizantes; Autofinanciamiento, y Financiamiento por rendimientos financieros, fondos y fideicomisos</w:t>
      </w:r>
      <w:r w:rsidR="00AC4B27" w:rsidRPr="00EC3286">
        <w:rPr>
          <w:rFonts w:eastAsia="Palatino Linotype" w:cs="Palatino Linotype"/>
          <w:color w:val="000000" w:themeColor="text1"/>
          <w:lang w:val="es-MX"/>
        </w:rPr>
        <w:t xml:space="preserve">; no obstante, </w:t>
      </w:r>
      <w:r w:rsidR="002C1EAD" w:rsidRPr="00EC3286">
        <w:rPr>
          <w:rFonts w:eastAsia="Palatino Linotype" w:cs="Palatino Linotype"/>
          <w:color w:val="000000" w:themeColor="text1"/>
          <w:lang w:val="es-MX"/>
        </w:rPr>
        <w:t>los partidos políticos deben presentar informes sobre el origen y destino de sus recursos ordinarios y de campaña, según corresponda, así como la práctica de auditorías sobre el manejo de sus recursos y su situación contable y financiera, revisión que estará a cargo del Consejo General del Instituto Nacional Electoral (INE), a través de la Comisión de Fiscalización, la cual es la encargada de la elaboración y presentación del dictamen consolidado</w:t>
      </w:r>
      <w:r w:rsidR="00C2598F" w:rsidRPr="00EC3286">
        <w:rPr>
          <w:rFonts w:eastAsia="Palatino Linotype" w:cs="Palatino Linotype"/>
          <w:color w:val="000000" w:themeColor="text1"/>
          <w:lang w:val="es-MX"/>
        </w:rPr>
        <w:t xml:space="preserve">, por lo que proporcionó </w:t>
      </w:r>
      <w:r w:rsidR="007633F5" w:rsidRPr="00EC3286">
        <w:rPr>
          <w:rFonts w:eastAsia="Palatino Linotype" w:cs="Palatino Linotype"/>
          <w:color w:val="000000" w:themeColor="text1"/>
          <w:lang w:val="es-MX"/>
        </w:rPr>
        <w:t>los enlaces de la Consulta de informes</w:t>
      </w:r>
      <w:r w:rsidR="00006336" w:rsidRPr="00EC3286">
        <w:rPr>
          <w:rFonts w:eastAsia="Palatino Linotype" w:cs="Palatino Linotype"/>
          <w:color w:val="000000" w:themeColor="text1"/>
          <w:lang w:val="es-MX"/>
        </w:rPr>
        <w:t xml:space="preserve"> tal como fueron presentados al INE, repositorio de dictámenes y la rendición de cuentas y resultados de fiscalización.</w:t>
      </w:r>
    </w:p>
    <w:p w14:paraId="1530F183" w14:textId="77777777" w:rsidR="003B7D26" w:rsidRPr="00EC3286" w:rsidRDefault="003B7D26"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14FDFC2F" w:rsidR="00A970D5" w:rsidRPr="00EC3286" w:rsidRDefault="44E9108F" w:rsidP="44E9108F">
      <w:pPr>
        <w:pBdr>
          <w:top w:val="nil"/>
          <w:left w:val="nil"/>
          <w:bottom w:val="nil"/>
          <w:right w:val="nil"/>
          <w:between w:val="nil"/>
        </w:pBdr>
        <w:contextualSpacing/>
        <w:rPr>
          <w:rFonts w:eastAsia="Palatino Linotype" w:cs="Palatino Linotype"/>
          <w:color w:val="000000" w:themeColor="text1"/>
          <w:lang w:val="es-ES"/>
        </w:rPr>
      </w:pPr>
      <w:r w:rsidRPr="00EC3286">
        <w:rPr>
          <w:rFonts w:eastAsia="Palatino Linotype" w:cs="Palatino Linotype"/>
          <w:color w:val="000000" w:themeColor="text1"/>
          <w:lang w:val="es-ES"/>
        </w:rPr>
        <w:t>Ante la respuesta em</w:t>
      </w:r>
      <w:r w:rsidR="002623AA" w:rsidRPr="00EC3286">
        <w:rPr>
          <w:rFonts w:eastAsia="Palatino Linotype" w:cs="Palatino Linotype"/>
          <w:color w:val="000000" w:themeColor="text1"/>
          <w:lang w:val="es-ES"/>
        </w:rPr>
        <w:t xml:space="preserve">itida por el Sujeto Obligado, </w:t>
      </w:r>
      <w:r w:rsidR="008A7F39" w:rsidRPr="00EC3286">
        <w:rPr>
          <w:rFonts w:eastAsia="Palatino Linotype" w:cs="Palatino Linotype"/>
          <w:color w:val="000000" w:themeColor="text1"/>
          <w:lang w:val="es-ES"/>
        </w:rPr>
        <w:t>el Recurrente</w:t>
      </w:r>
      <w:r w:rsidRPr="00EC3286">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EC3286">
        <w:rPr>
          <w:rFonts w:eastAsia="Palatino Linotype" w:cs="Palatino Linotype"/>
          <w:color w:val="000000" w:themeColor="text1"/>
          <w:lang w:val="es-ES"/>
        </w:rPr>
        <w:t xml:space="preserve"> </w:t>
      </w:r>
      <w:r w:rsidR="007B44E0" w:rsidRPr="00EC3286">
        <w:rPr>
          <w:rFonts w:eastAsia="Palatino Linotype" w:cs="Palatino Linotype"/>
          <w:color w:val="000000" w:themeColor="text1"/>
          <w:lang w:val="es-ES"/>
        </w:rPr>
        <w:t xml:space="preserve">la respuesta a la solicitud </w:t>
      </w:r>
      <w:r w:rsidR="00BB1959" w:rsidRPr="00EC3286">
        <w:rPr>
          <w:rFonts w:eastAsia="Palatino Linotype" w:cs="Palatino Linotype"/>
          <w:color w:val="000000" w:themeColor="text1"/>
          <w:lang w:val="es-ES"/>
        </w:rPr>
        <w:t xml:space="preserve">y </w:t>
      </w:r>
      <w:r w:rsidR="003526EA" w:rsidRPr="00EC3286">
        <w:rPr>
          <w:rFonts w:eastAsia="Palatino Linotype" w:cs="Palatino Linotype"/>
          <w:color w:val="000000" w:themeColor="text1"/>
          <w:lang w:val="es-ES"/>
        </w:rPr>
        <w:t>dando como</w:t>
      </w:r>
      <w:r w:rsidR="001C407C" w:rsidRPr="00EC3286">
        <w:rPr>
          <w:rFonts w:eastAsia="Palatino Linotype" w:cs="Palatino Linotype"/>
          <w:color w:val="000000" w:themeColor="text1"/>
          <w:lang w:val="es-ES"/>
        </w:rPr>
        <w:t xml:space="preserve"> razones o motivos de inconformidad que </w:t>
      </w:r>
      <w:r w:rsidR="00C779BD" w:rsidRPr="00EC3286">
        <w:rPr>
          <w:rFonts w:eastAsia="Palatino Linotype" w:cs="Palatino Linotype"/>
          <w:color w:val="000000" w:themeColor="text1"/>
          <w:lang w:val="es-ES"/>
        </w:rPr>
        <w:t xml:space="preserve">el Sujeto Obligado </w:t>
      </w:r>
      <w:r w:rsidR="00A25B46" w:rsidRPr="00EC3286">
        <w:rPr>
          <w:rFonts w:eastAsia="Palatino Linotype" w:cs="Palatino Linotype"/>
          <w:color w:val="000000" w:themeColor="text1"/>
          <w:lang w:val="es-ES"/>
        </w:rPr>
        <w:t>clasificó de forma indebida en forma y fondo la información</w:t>
      </w:r>
      <w:r w:rsidR="00AC4C40" w:rsidRPr="00EC3286">
        <w:rPr>
          <w:rFonts w:eastAsia="Palatino Linotype" w:cs="Palatino Linotype"/>
          <w:color w:val="000000" w:themeColor="text1"/>
          <w:lang w:val="es-ES"/>
        </w:rPr>
        <w:t xml:space="preserve">; además se proporcionaron ligas que no contienen la </w:t>
      </w:r>
      <w:r w:rsidR="00AC4C40" w:rsidRPr="00EC3286">
        <w:rPr>
          <w:rFonts w:eastAsia="Palatino Linotype" w:cs="Palatino Linotype"/>
          <w:color w:val="000000" w:themeColor="text1"/>
          <w:lang w:val="es-ES"/>
        </w:rPr>
        <w:lastRenderedPageBreak/>
        <w:t>información relacionada con la solicitud presentada, por lo que requ</w:t>
      </w:r>
      <w:r w:rsidR="00F45E70" w:rsidRPr="00EC3286">
        <w:rPr>
          <w:rFonts w:eastAsia="Palatino Linotype" w:cs="Palatino Linotype"/>
          <w:color w:val="000000" w:themeColor="text1"/>
          <w:lang w:val="es-ES"/>
        </w:rPr>
        <w:t>iere se haga entrega de la información en los términos precisados en la solicitud.</w:t>
      </w:r>
    </w:p>
    <w:p w14:paraId="4C067B6F" w14:textId="77777777" w:rsidR="009A558B" w:rsidRPr="00EC3286" w:rsidRDefault="009A558B" w:rsidP="44E9108F">
      <w:pPr>
        <w:pBdr>
          <w:top w:val="nil"/>
          <w:left w:val="nil"/>
          <w:bottom w:val="nil"/>
          <w:right w:val="nil"/>
          <w:between w:val="nil"/>
        </w:pBdr>
        <w:contextualSpacing/>
        <w:rPr>
          <w:rFonts w:eastAsia="Palatino Linotype" w:cs="Palatino Linotype"/>
          <w:color w:val="000000" w:themeColor="text1"/>
          <w:lang w:val="es-ES"/>
        </w:rPr>
      </w:pPr>
    </w:p>
    <w:p w14:paraId="4A7BEF71" w14:textId="27EEE59F" w:rsidR="00E41A7A" w:rsidRPr="00EC3286" w:rsidRDefault="00F45E70" w:rsidP="00BE576A">
      <w:pPr>
        <w:pBdr>
          <w:top w:val="nil"/>
          <w:left w:val="nil"/>
          <w:bottom w:val="nil"/>
          <w:right w:val="nil"/>
          <w:between w:val="nil"/>
        </w:pBdr>
        <w:contextualSpacing/>
        <w:rPr>
          <w:lang w:val="es-ES"/>
        </w:rPr>
      </w:pPr>
      <w:r w:rsidRPr="00EC3286">
        <w:rPr>
          <w:lang w:val="es-ES"/>
        </w:rPr>
        <w:t>Durante la etapa de manifestaciones</w:t>
      </w:r>
      <w:r w:rsidR="00FB4F2F" w:rsidRPr="00EC3286">
        <w:rPr>
          <w:lang w:val="es-ES"/>
        </w:rPr>
        <w:t>, el Recurrente rindió su Informe Justificado mediante la entrega de los siguientes documentos:</w:t>
      </w:r>
    </w:p>
    <w:p w14:paraId="7C99B931" w14:textId="77777777" w:rsidR="00FB4F2F" w:rsidRPr="00EC3286" w:rsidRDefault="00FB4F2F" w:rsidP="00BE576A">
      <w:pPr>
        <w:pBdr>
          <w:top w:val="nil"/>
          <w:left w:val="nil"/>
          <w:bottom w:val="nil"/>
          <w:right w:val="nil"/>
          <w:between w:val="nil"/>
        </w:pBdr>
        <w:contextualSpacing/>
        <w:rPr>
          <w:lang w:val="es-ES"/>
        </w:rPr>
      </w:pPr>
    </w:p>
    <w:p w14:paraId="5732B10F" w14:textId="552DC2C9" w:rsidR="008A4EC0" w:rsidRPr="00EC3286" w:rsidRDefault="00196ED3" w:rsidP="008A4EC0">
      <w:pPr>
        <w:pStyle w:val="Prrafodelista"/>
        <w:numPr>
          <w:ilvl w:val="0"/>
          <w:numId w:val="68"/>
        </w:numPr>
        <w:pBdr>
          <w:top w:val="nil"/>
          <w:left w:val="nil"/>
          <w:bottom w:val="nil"/>
          <w:right w:val="nil"/>
          <w:between w:val="nil"/>
        </w:pBdr>
        <w:contextualSpacing/>
        <w:rPr>
          <w:rFonts w:eastAsia="Palatino Linotype" w:cs="Palatino Linotype"/>
          <w:b/>
          <w:color w:val="000000"/>
        </w:rPr>
      </w:pPr>
      <w:r w:rsidRPr="00EC3286">
        <w:rPr>
          <w:rFonts w:eastAsia="Palatino Linotype" w:cs="Palatino Linotype"/>
          <w:b/>
          <w:color w:val="000000"/>
        </w:rPr>
        <w:t>Manifestaciones_06535_INFOEM_IP_RR_2025.pdf</w:t>
      </w:r>
      <w:r w:rsidR="008A4EC0" w:rsidRPr="00EC3286">
        <w:rPr>
          <w:rFonts w:eastAsia="Palatino Linotype" w:cs="Palatino Linotype"/>
          <w:bCs/>
          <w:color w:val="000000"/>
        </w:rPr>
        <w:t>.</w:t>
      </w:r>
      <w:r w:rsidR="00740152" w:rsidRPr="00EC3286">
        <w:rPr>
          <w:rFonts w:eastAsia="Palatino Linotype" w:cs="Palatino Linotype"/>
          <w:bCs/>
          <w:color w:val="000000"/>
        </w:rPr>
        <w:t xml:space="preserve"> Escrito emitido por la Unidad de Transparencia</w:t>
      </w:r>
      <w:r w:rsidR="0033242C" w:rsidRPr="00EC3286">
        <w:rPr>
          <w:rFonts w:eastAsia="Palatino Linotype" w:cs="Palatino Linotype"/>
          <w:bCs/>
          <w:color w:val="000000"/>
        </w:rPr>
        <w:t xml:space="preserve"> se ratificó la respuesta </w:t>
      </w:r>
      <w:r w:rsidR="00C83C37" w:rsidRPr="00EC3286">
        <w:rPr>
          <w:rFonts w:eastAsia="Palatino Linotype" w:cs="Palatino Linotype"/>
          <w:bCs/>
          <w:color w:val="000000"/>
        </w:rPr>
        <w:t xml:space="preserve">e hizo del conocimiento del Recurrente que se propuso la clasificación de la información al Comité de Transparencia, por lo que en la Segunda Sesión Extraordinaria se emitió el Acuerdo </w:t>
      </w:r>
      <w:r w:rsidR="00135B8B" w:rsidRPr="00EC3286">
        <w:rPr>
          <w:rFonts w:eastAsia="Palatino Linotype" w:cs="Palatino Linotype"/>
          <w:bCs/>
          <w:color w:val="000000"/>
        </w:rPr>
        <w:t xml:space="preserve">3.II.A.Ext.Ord.02.25 con el que se aprobó la clasificación </w:t>
      </w:r>
      <w:r w:rsidR="00A56D57" w:rsidRPr="00EC3286">
        <w:rPr>
          <w:rFonts w:eastAsia="Palatino Linotype" w:cs="Palatino Linotype"/>
          <w:bCs/>
          <w:color w:val="000000"/>
        </w:rPr>
        <w:t>como confidencia de la información solicitada.</w:t>
      </w:r>
    </w:p>
    <w:p w14:paraId="5F7F4D84" w14:textId="2916CAE9" w:rsidR="008A4EC0" w:rsidRPr="00EC3286" w:rsidRDefault="00196ED3" w:rsidP="0010489E">
      <w:pPr>
        <w:pStyle w:val="Prrafodelista"/>
        <w:numPr>
          <w:ilvl w:val="0"/>
          <w:numId w:val="68"/>
        </w:numPr>
        <w:pBdr>
          <w:top w:val="nil"/>
          <w:left w:val="nil"/>
          <w:bottom w:val="nil"/>
          <w:right w:val="nil"/>
          <w:between w:val="nil"/>
        </w:pBdr>
        <w:contextualSpacing/>
        <w:rPr>
          <w:rFonts w:eastAsia="Palatino Linotype" w:cs="Palatino Linotype"/>
          <w:b/>
          <w:color w:val="000000"/>
        </w:rPr>
      </w:pPr>
      <w:r w:rsidRPr="00EC3286">
        <w:rPr>
          <w:rFonts w:eastAsia="Palatino Linotype" w:cs="Palatino Linotype"/>
          <w:b/>
          <w:color w:val="000000"/>
        </w:rPr>
        <w:t>Acta CT 2da ExtOrd 060625_F.pdf</w:t>
      </w:r>
      <w:r w:rsidR="008A4EC0" w:rsidRPr="00EC3286">
        <w:rPr>
          <w:rFonts w:eastAsia="Palatino Linotype" w:cs="Palatino Linotype"/>
          <w:bCs/>
          <w:color w:val="000000"/>
        </w:rPr>
        <w:t>.</w:t>
      </w:r>
      <w:r w:rsidR="00EA492D" w:rsidRPr="00EC3286">
        <w:rPr>
          <w:rFonts w:eastAsia="Palatino Linotype" w:cs="Palatino Linotype"/>
          <w:bCs/>
          <w:color w:val="000000"/>
        </w:rPr>
        <w:t xml:space="preserve"> Acta de la Segunda Sesión Extraordinaria </w:t>
      </w:r>
      <w:r w:rsidR="00C61982" w:rsidRPr="00EC3286">
        <w:rPr>
          <w:rFonts w:eastAsia="Palatino Linotype" w:cs="Palatino Linotype"/>
          <w:bCs/>
          <w:color w:val="000000"/>
        </w:rPr>
        <w:t>del ejercicio 2025 del Comité de Transparencia celebrada el seis de junio de dos mil veinticinco</w:t>
      </w:r>
      <w:r w:rsidR="00C75FAF" w:rsidRPr="00EC3286">
        <w:rPr>
          <w:rFonts w:eastAsia="Palatino Linotype" w:cs="Palatino Linotype"/>
          <w:bCs/>
          <w:color w:val="000000"/>
        </w:rPr>
        <w:t xml:space="preserve">, en la que se emitió el Acuerdo 3.II.A.Ext.Ord.02.25 </w:t>
      </w:r>
      <w:r w:rsidR="00C93F12" w:rsidRPr="00EC3286">
        <w:rPr>
          <w:rFonts w:eastAsia="Palatino Linotype" w:cs="Palatino Linotype"/>
          <w:bCs/>
          <w:color w:val="000000"/>
        </w:rPr>
        <w:t>mediante</w:t>
      </w:r>
      <w:r w:rsidR="00C75FAF" w:rsidRPr="00EC3286">
        <w:rPr>
          <w:rFonts w:eastAsia="Palatino Linotype" w:cs="Palatino Linotype"/>
          <w:bCs/>
          <w:color w:val="000000"/>
        </w:rPr>
        <w:t xml:space="preserve"> el cual se </w:t>
      </w:r>
      <w:r w:rsidR="00C93F12" w:rsidRPr="00EC3286">
        <w:rPr>
          <w:rFonts w:eastAsia="Palatino Linotype" w:cs="Palatino Linotype"/>
          <w:bCs/>
          <w:color w:val="000000"/>
        </w:rPr>
        <w:t xml:space="preserve">aprobó la clasificación como información confidencial de los comprobantes </w:t>
      </w:r>
      <w:r w:rsidR="00613268" w:rsidRPr="00EC3286">
        <w:rPr>
          <w:rFonts w:eastAsia="Palatino Linotype" w:cs="Palatino Linotype"/>
          <w:bCs/>
          <w:color w:val="000000"/>
        </w:rPr>
        <w:t>e pago por cheque o transferencia interbancaria a particulares por un monto superior a 2 millones de pesos con recursos del ejercicio presupuestal del año 2024.</w:t>
      </w:r>
    </w:p>
    <w:p w14:paraId="5151FF51" w14:textId="4687BA21" w:rsidR="00FB4F2F" w:rsidRPr="00EC3286" w:rsidRDefault="00196ED3" w:rsidP="007955B7">
      <w:pPr>
        <w:pStyle w:val="Prrafodelista"/>
        <w:numPr>
          <w:ilvl w:val="0"/>
          <w:numId w:val="68"/>
        </w:numPr>
        <w:pBdr>
          <w:top w:val="nil"/>
          <w:left w:val="nil"/>
          <w:bottom w:val="nil"/>
          <w:right w:val="nil"/>
          <w:between w:val="nil"/>
        </w:pBdr>
        <w:contextualSpacing/>
      </w:pPr>
      <w:r w:rsidRPr="00EC3286">
        <w:rPr>
          <w:rFonts w:eastAsia="Palatino Linotype" w:cs="Palatino Linotype"/>
          <w:b/>
          <w:color w:val="000000"/>
        </w:rPr>
        <w:t>Alcance a las Manifestaciones_06535_INFOEM_IP_RR_2025.pdf</w:t>
      </w:r>
      <w:r w:rsidR="008A4EC0" w:rsidRPr="00EC3286">
        <w:rPr>
          <w:rFonts w:eastAsia="Palatino Linotype" w:cs="Palatino Linotype"/>
          <w:bCs/>
          <w:color w:val="000000"/>
        </w:rPr>
        <w:t>.</w:t>
      </w:r>
      <w:r w:rsidR="00AF54D0" w:rsidRPr="00EC3286">
        <w:rPr>
          <w:rFonts w:eastAsia="Palatino Linotype" w:cs="Palatino Linotype"/>
          <w:bCs/>
          <w:color w:val="000000"/>
        </w:rPr>
        <w:t xml:space="preserve"> Escrito suscrito por la </w:t>
      </w:r>
      <w:r w:rsidR="00451908" w:rsidRPr="00EC3286">
        <w:rPr>
          <w:rFonts w:eastAsia="Palatino Linotype" w:cs="Palatino Linotype"/>
          <w:bCs/>
          <w:color w:val="000000"/>
        </w:rPr>
        <w:t xml:space="preserve">Unidad de Transparencia </w:t>
      </w:r>
      <w:r w:rsidR="003C6301" w:rsidRPr="00EC3286">
        <w:rPr>
          <w:rFonts w:eastAsia="Palatino Linotype" w:cs="Palatino Linotype"/>
          <w:bCs/>
          <w:color w:val="000000"/>
        </w:rPr>
        <w:t xml:space="preserve">mediante el cual se hizo referencia a los enlaces proporcionados en respuesta y manifestaciones </w:t>
      </w:r>
      <w:r w:rsidR="00B10292" w:rsidRPr="00EC3286">
        <w:rPr>
          <w:rFonts w:eastAsia="Palatino Linotype" w:cs="Palatino Linotype"/>
          <w:bCs/>
          <w:color w:val="000000"/>
        </w:rPr>
        <w:t xml:space="preserve">en las que se puede consultar la información relacionada con los informes presentadas ante el </w:t>
      </w:r>
      <w:r w:rsidR="009F16F0" w:rsidRPr="00EC3286">
        <w:rPr>
          <w:rFonts w:eastAsia="Palatino Linotype" w:cs="Palatino Linotype"/>
          <w:bCs/>
          <w:color w:val="000000"/>
        </w:rPr>
        <w:t>INE, el Repositorio de Dictámenes consolidados, así como el portal de fiscalización</w:t>
      </w:r>
      <w:r w:rsidR="0048060A" w:rsidRPr="00EC3286">
        <w:rPr>
          <w:rFonts w:eastAsia="Palatino Linotype" w:cs="Palatino Linotype"/>
          <w:bCs/>
          <w:color w:val="000000"/>
        </w:rPr>
        <w:t xml:space="preserve">; por lo que se puso a disposición el vínculo electrónico del Portal de Fiscalización </w:t>
      </w:r>
      <w:r w:rsidR="0048060A" w:rsidRPr="00EC3286">
        <w:rPr>
          <w:rFonts w:eastAsia="Palatino Linotype" w:cs="Palatino Linotype"/>
          <w:bCs/>
          <w:color w:val="000000"/>
        </w:rPr>
        <w:lastRenderedPageBreak/>
        <w:t>relativo a la Rendición de Cuentas y Resultados de Fiscalización del INE</w:t>
      </w:r>
      <w:r w:rsidR="002D5DA4" w:rsidRPr="00EC3286">
        <w:rPr>
          <w:rFonts w:eastAsia="Palatino Linotype" w:cs="Palatino Linotype"/>
          <w:bCs/>
          <w:color w:val="000000"/>
        </w:rPr>
        <w:t xml:space="preserve">, </w:t>
      </w:r>
      <w:hyperlink r:id="rId8" w:history="1">
        <w:r w:rsidR="00935373" w:rsidRPr="00EC3286">
          <w:rPr>
            <w:rStyle w:val="Hipervnculo"/>
            <w:rFonts w:eastAsia="Palatino Linotype" w:cs="Palatino Linotype"/>
            <w:bCs/>
          </w:rPr>
          <w:t>https://portal-fiscalizacion.ine.mx/</w:t>
        </w:r>
      </w:hyperlink>
      <w:r w:rsidR="00935373" w:rsidRPr="00EC3286">
        <w:rPr>
          <w:rFonts w:eastAsia="Palatino Linotype" w:cs="Palatino Linotype"/>
          <w:bCs/>
          <w:color w:val="000000"/>
        </w:rPr>
        <w:t xml:space="preserve">, </w:t>
      </w:r>
      <w:r w:rsidR="002D5DA4" w:rsidRPr="00EC3286">
        <w:rPr>
          <w:rFonts w:eastAsia="Palatino Linotype" w:cs="Palatino Linotype"/>
          <w:bCs/>
          <w:color w:val="000000"/>
        </w:rPr>
        <w:t xml:space="preserve">en el que podrá consultar la información referente al origen y destino de los recursos que utilizan las y los aspirantes, precandidatas, precandidatos, candidatas y candidatos y las y los candidatos independientes durante los procesos electorales; </w:t>
      </w:r>
      <w:r w:rsidR="003F6751" w:rsidRPr="00EC3286">
        <w:rPr>
          <w:rFonts w:eastAsia="Palatino Linotype" w:cs="Palatino Linotype"/>
          <w:bCs/>
          <w:color w:val="000000"/>
        </w:rPr>
        <w:t>así</w:t>
      </w:r>
      <w:r w:rsidR="002D5DA4" w:rsidRPr="00EC3286">
        <w:rPr>
          <w:rFonts w:eastAsia="Palatino Linotype" w:cs="Palatino Linotype"/>
          <w:bCs/>
          <w:color w:val="000000"/>
        </w:rPr>
        <w:t xml:space="preserve"> como la de los partidos políticos</w:t>
      </w:r>
      <w:r w:rsidR="003F6751" w:rsidRPr="00EC3286">
        <w:rPr>
          <w:rFonts w:eastAsia="Palatino Linotype" w:cs="Palatino Linotype"/>
          <w:bCs/>
          <w:color w:val="000000"/>
        </w:rPr>
        <w:t xml:space="preserve"> </w:t>
      </w:r>
      <w:r w:rsidR="002D5DA4" w:rsidRPr="00EC3286">
        <w:rPr>
          <w:rFonts w:eastAsia="Palatino Linotype" w:cs="Palatino Linotype"/>
          <w:bCs/>
          <w:color w:val="000000"/>
        </w:rPr>
        <w:t>durante el ejercicio ordinario</w:t>
      </w:r>
      <w:r w:rsidR="00316706" w:rsidRPr="00EC3286">
        <w:rPr>
          <w:rFonts w:eastAsia="Palatino Linotype" w:cs="Palatino Linotype"/>
          <w:bCs/>
          <w:color w:val="000000"/>
        </w:rPr>
        <w:t>.</w:t>
      </w:r>
    </w:p>
    <w:p w14:paraId="709AB290" w14:textId="77777777" w:rsidR="00F45E70" w:rsidRPr="00EC3286" w:rsidRDefault="00F45E70" w:rsidP="00BE576A">
      <w:pPr>
        <w:pBdr>
          <w:top w:val="nil"/>
          <w:left w:val="nil"/>
          <w:bottom w:val="nil"/>
          <w:right w:val="nil"/>
          <w:between w:val="nil"/>
        </w:pBdr>
        <w:contextualSpacing/>
        <w:rPr>
          <w:rFonts w:eastAsia="Palatino Linotype" w:cs="Palatino Linotype"/>
          <w:color w:val="000000"/>
          <w:szCs w:val="24"/>
        </w:rPr>
      </w:pPr>
    </w:p>
    <w:p w14:paraId="6EED8817" w14:textId="0DB63C9B" w:rsidR="00316706" w:rsidRPr="00EC3286" w:rsidRDefault="00316706" w:rsidP="00BE576A">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Por su parte, el Recurrente realizó sus manifestaciones mediante los siguientes documentos:</w:t>
      </w:r>
    </w:p>
    <w:p w14:paraId="60F4CC9A" w14:textId="77777777" w:rsidR="00316706" w:rsidRPr="00EC3286" w:rsidRDefault="00316706" w:rsidP="00BE576A">
      <w:pPr>
        <w:pBdr>
          <w:top w:val="nil"/>
          <w:left w:val="nil"/>
          <w:bottom w:val="nil"/>
          <w:right w:val="nil"/>
          <w:between w:val="nil"/>
        </w:pBdr>
        <w:contextualSpacing/>
        <w:rPr>
          <w:rFonts w:eastAsia="Palatino Linotype" w:cs="Palatino Linotype"/>
          <w:color w:val="000000"/>
          <w:szCs w:val="24"/>
        </w:rPr>
      </w:pPr>
    </w:p>
    <w:p w14:paraId="20FF4FB5" w14:textId="3EC38930" w:rsidR="00316706" w:rsidRPr="00EC3286" w:rsidRDefault="00316706" w:rsidP="0044626B">
      <w:pPr>
        <w:pStyle w:val="Prrafodelista"/>
        <w:numPr>
          <w:ilvl w:val="0"/>
          <w:numId w:val="70"/>
        </w:numPr>
        <w:pBdr>
          <w:top w:val="nil"/>
          <w:left w:val="nil"/>
          <w:bottom w:val="nil"/>
          <w:right w:val="nil"/>
          <w:between w:val="nil"/>
        </w:pBdr>
        <w:contextualSpacing/>
        <w:rPr>
          <w:rFonts w:eastAsia="Palatino Linotype" w:cs="Palatino Linotype"/>
          <w:b/>
          <w:color w:val="000000"/>
        </w:rPr>
      </w:pPr>
      <w:r w:rsidRPr="00EC3286">
        <w:rPr>
          <w:rFonts w:eastAsia="Palatino Linotype" w:cs="Palatino Linotype"/>
          <w:b/>
          <w:color w:val="000000"/>
        </w:rPr>
        <w:t>morena.pdf</w:t>
      </w:r>
      <w:r w:rsidRPr="00EC3286">
        <w:rPr>
          <w:rFonts w:eastAsia="Palatino Linotype" w:cs="Palatino Linotype"/>
          <w:bCs/>
          <w:color w:val="000000"/>
        </w:rPr>
        <w:t>.</w:t>
      </w:r>
      <w:r w:rsidR="00E567B7" w:rsidRPr="00EC3286">
        <w:rPr>
          <w:rFonts w:eastAsia="Palatino Linotype" w:cs="Palatino Linotype"/>
          <w:bCs/>
          <w:color w:val="000000"/>
        </w:rPr>
        <w:t xml:space="preserve"> El Recurrente manifestó que el acuerdo del Comité de Transparencia </w:t>
      </w:r>
      <w:r w:rsidR="0083666E" w:rsidRPr="00EC3286">
        <w:rPr>
          <w:rFonts w:eastAsia="Palatino Linotype" w:cs="Palatino Linotype"/>
          <w:bCs/>
          <w:color w:val="000000"/>
        </w:rPr>
        <w:t>es infundada al clasificar como confidencial información que cumple todas las especificaciones establecidas en la ley de ser pública</w:t>
      </w:r>
      <w:r w:rsidR="006E43CF" w:rsidRPr="00EC3286">
        <w:rPr>
          <w:rFonts w:eastAsia="Palatino Linotype" w:cs="Palatino Linotype"/>
          <w:bCs/>
          <w:color w:val="000000"/>
        </w:rPr>
        <w:t xml:space="preserve"> y, en todo caso, el sujeto obligado podrá considerar como privada cierta información contenida en la documentación solicitada, pero de ninguna manera puede validarse como confidencial la totalidad de los documentos indicados en la solicitud.</w:t>
      </w:r>
    </w:p>
    <w:p w14:paraId="5C10ABDC" w14:textId="6D5CCED4" w:rsidR="00316706" w:rsidRPr="00EC3286" w:rsidRDefault="00316706" w:rsidP="007B563F">
      <w:pPr>
        <w:pStyle w:val="Prrafodelista"/>
        <w:numPr>
          <w:ilvl w:val="0"/>
          <w:numId w:val="70"/>
        </w:numPr>
        <w:pBdr>
          <w:top w:val="nil"/>
          <w:left w:val="nil"/>
          <w:bottom w:val="nil"/>
          <w:right w:val="nil"/>
          <w:between w:val="nil"/>
        </w:pBdr>
        <w:contextualSpacing/>
        <w:rPr>
          <w:rFonts w:eastAsia="Palatino Linotype" w:cs="Palatino Linotype"/>
          <w:color w:val="000000"/>
        </w:rPr>
      </w:pPr>
      <w:r w:rsidRPr="00EC3286">
        <w:rPr>
          <w:rFonts w:eastAsia="Palatino Linotype" w:cs="Palatino Linotype"/>
          <w:b/>
          <w:color w:val="000000"/>
        </w:rPr>
        <w:t>agregado morena.pdf</w:t>
      </w:r>
      <w:r w:rsidRPr="00EC3286">
        <w:rPr>
          <w:rFonts w:eastAsia="Palatino Linotype" w:cs="Palatino Linotype"/>
          <w:bCs/>
          <w:color w:val="000000"/>
        </w:rPr>
        <w:t>.</w:t>
      </w:r>
      <w:r w:rsidR="00180286" w:rsidRPr="00EC3286">
        <w:rPr>
          <w:rFonts w:eastAsia="Palatino Linotype" w:cs="Palatino Linotype"/>
          <w:bCs/>
          <w:color w:val="000000"/>
        </w:rPr>
        <w:t xml:space="preserve"> El Recurrente refiere que </w:t>
      </w:r>
      <w:r w:rsidR="00554210" w:rsidRPr="00EC3286">
        <w:rPr>
          <w:rFonts w:eastAsia="Palatino Linotype" w:cs="Palatino Linotype"/>
          <w:bCs/>
          <w:color w:val="000000"/>
        </w:rPr>
        <w:t xml:space="preserve">el sujeto obligado podrá considerar como </w:t>
      </w:r>
      <w:r w:rsidR="00A37B35" w:rsidRPr="00EC3286">
        <w:rPr>
          <w:rFonts w:eastAsia="Palatino Linotype" w:cs="Palatino Linotype"/>
          <w:bCs/>
          <w:color w:val="000000"/>
        </w:rPr>
        <w:t>privada</w:t>
      </w:r>
      <w:r w:rsidR="00554210" w:rsidRPr="00EC3286">
        <w:rPr>
          <w:rFonts w:eastAsia="Palatino Linotype" w:cs="Palatino Linotype"/>
          <w:bCs/>
          <w:color w:val="000000"/>
        </w:rPr>
        <w:t xml:space="preserve"> cierta información contenida en la documentación solicitada, pero de ninguna manera puede validarse como confidencial la totalidad de los documentos indicados en la solicitud.</w:t>
      </w:r>
    </w:p>
    <w:p w14:paraId="4EC4538F" w14:textId="77777777" w:rsidR="00316706" w:rsidRPr="00EC3286" w:rsidRDefault="00316706" w:rsidP="00BE576A">
      <w:pPr>
        <w:pBdr>
          <w:top w:val="nil"/>
          <w:left w:val="nil"/>
          <w:bottom w:val="nil"/>
          <w:right w:val="nil"/>
          <w:between w:val="nil"/>
        </w:pBdr>
        <w:contextualSpacing/>
        <w:rPr>
          <w:rFonts w:eastAsia="Palatino Linotype" w:cs="Palatino Linotype"/>
          <w:color w:val="000000"/>
          <w:szCs w:val="24"/>
        </w:rPr>
      </w:pPr>
    </w:p>
    <w:p w14:paraId="02C281BA" w14:textId="2C7A8F0D" w:rsidR="006100FC" w:rsidRPr="00EC3286" w:rsidRDefault="006100FC" w:rsidP="006100FC">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w:t>
      </w:r>
      <w:r w:rsidRPr="00EC3286">
        <w:rPr>
          <w:rFonts w:eastAsia="Palatino Linotype" w:cs="Palatino Linotype"/>
          <w:color w:val="000000"/>
          <w:szCs w:val="24"/>
        </w:rPr>
        <w:lastRenderedPageBreak/>
        <w:t>pretensión d</w:t>
      </w:r>
      <w:r w:rsidR="008A7F39" w:rsidRPr="00EC3286">
        <w:rPr>
          <w:rFonts w:eastAsia="Palatino Linotype" w:cs="Palatino Linotype"/>
          <w:color w:val="000000"/>
          <w:szCs w:val="24"/>
        </w:rPr>
        <w:t>el Recurrente</w:t>
      </w:r>
      <w:r w:rsidRPr="00EC3286">
        <w:rPr>
          <w:rFonts w:eastAsia="Palatino Linotype" w:cs="Palatino Linotype"/>
          <w:color w:val="000000"/>
          <w:szCs w:val="24"/>
        </w:rPr>
        <w:t>, así como calificar los motivos de inconformidad de</w:t>
      </w:r>
      <w:r w:rsidR="009B0882" w:rsidRPr="00EC3286">
        <w:rPr>
          <w:rFonts w:eastAsia="Palatino Linotype" w:cs="Palatino Linotype"/>
          <w:color w:val="000000"/>
          <w:szCs w:val="24"/>
        </w:rPr>
        <w:t xml:space="preserve"> </w:t>
      </w:r>
      <w:r w:rsidR="00504E6B" w:rsidRPr="00EC3286">
        <w:rPr>
          <w:rFonts w:eastAsia="Palatino Linotype" w:cs="Palatino Linotype"/>
          <w:color w:val="000000"/>
          <w:szCs w:val="24"/>
        </w:rPr>
        <w:t>el particular</w:t>
      </w:r>
      <w:r w:rsidRPr="00EC3286">
        <w:rPr>
          <w:rFonts w:eastAsia="Palatino Linotype" w:cs="Palatino Linotype"/>
          <w:color w:val="000000"/>
          <w:szCs w:val="24"/>
        </w:rPr>
        <w:t xml:space="preserve">. </w:t>
      </w:r>
    </w:p>
    <w:p w14:paraId="7AF7731E" w14:textId="77777777" w:rsidR="006100FC" w:rsidRPr="00EC3286"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EC3286" w:rsidRDefault="006100FC" w:rsidP="006100FC">
      <w:pPr>
        <w:pBdr>
          <w:top w:val="nil"/>
          <w:left w:val="nil"/>
          <w:bottom w:val="nil"/>
          <w:right w:val="nil"/>
          <w:between w:val="nil"/>
        </w:pBdr>
        <w:contextualSpacing/>
        <w:rPr>
          <w:rFonts w:eastAsia="Palatino Linotype" w:cs="Palatino Linotype"/>
          <w:color w:val="000000"/>
          <w:szCs w:val="24"/>
        </w:rPr>
      </w:pPr>
      <w:r w:rsidRPr="00EC3286">
        <w:rPr>
          <w:rFonts w:eastAsia="Palatino Linotype" w:cs="Palatino Linotype"/>
          <w:color w:val="000000"/>
          <w:szCs w:val="24"/>
        </w:rPr>
        <w:t xml:space="preserve">En este sentido, es pertinente enfatizar lo que, respecto al derecho de acceso a la información pública, refiere el artículo </w:t>
      </w:r>
      <w:r w:rsidR="00E00EC1" w:rsidRPr="00EC3286">
        <w:rPr>
          <w:rFonts w:eastAsia="Palatino Linotype" w:cs="Palatino Linotype"/>
          <w:color w:val="000000"/>
          <w:szCs w:val="24"/>
        </w:rPr>
        <w:t>5</w:t>
      </w:r>
      <w:r w:rsidRPr="00EC3286">
        <w:rPr>
          <w:rFonts w:eastAsia="Palatino Linotype" w:cs="Palatino Linotype"/>
          <w:color w:val="000000"/>
          <w:szCs w:val="24"/>
        </w:rPr>
        <w:t>° de la Constitución Política del Estado Libre y Soberano de México</w:t>
      </w:r>
      <w:r w:rsidR="00E00EC1" w:rsidRPr="00EC3286">
        <w:rPr>
          <w:rFonts w:eastAsia="Palatino Linotype" w:cs="Palatino Linotype"/>
          <w:color w:val="000000"/>
          <w:szCs w:val="24"/>
        </w:rPr>
        <w:t>, que</w:t>
      </w:r>
      <w:r w:rsidRPr="00EC3286">
        <w:rPr>
          <w:rFonts w:eastAsia="Palatino Linotype" w:cs="Palatino Linotype"/>
          <w:color w:val="000000"/>
          <w:szCs w:val="24"/>
        </w:rPr>
        <w:t xml:space="preserve"> en su parte conducente</w:t>
      </w:r>
      <w:r w:rsidR="00E00EC1" w:rsidRPr="00EC3286">
        <w:rPr>
          <w:rFonts w:eastAsia="Palatino Linotype" w:cs="Palatino Linotype"/>
          <w:color w:val="000000"/>
          <w:szCs w:val="24"/>
        </w:rPr>
        <w:t xml:space="preserve"> dispone</w:t>
      </w:r>
      <w:r w:rsidRPr="00EC3286">
        <w:rPr>
          <w:rFonts w:eastAsia="Palatino Linotype" w:cs="Palatino Linotype"/>
          <w:color w:val="000000"/>
          <w:szCs w:val="24"/>
        </w:rPr>
        <w:t xml:space="preserve"> lo siguiente:</w:t>
      </w:r>
    </w:p>
    <w:p w14:paraId="5DA101FA" w14:textId="77777777" w:rsidR="006100FC" w:rsidRPr="00EC3286"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EC3286" w:rsidRDefault="006100FC" w:rsidP="006100FC">
      <w:pPr>
        <w:pStyle w:val="Fundamentos"/>
      </w:pPr>
      <w:r w:rsidRPr="00EC3286">
        <w:rPr>
          <w:b/>
          <w:bCs/>
        </w:rPr>
        <w:t>Artículo 5.</w:t>
      </w:r>
      <w:r w:rsidRPr="00EC3286">
        <w:t xml:space="preserve"> […]</w:t>
      </w:r>
    </w:p>
    <w:p w14:paraId="1839D29E" w14:textId="77777777" w:rsidR="006100FC" w:rsidRPr="00EC3286" w:rsidRDefault="006100FC" w:rsidP="006100FC">
      <w:pPr>
        <w:pStyle w:val="Fundamentos"/>
      </w:pPr>
    </w:p>
    <w:p w14:paraId="7D51A6D3" w14:textId="77777777" w:rsidR="006100FC" w:rsidRPr="00EC3286" w:rsidRDefault="006100FC" w:rsidP="006100FC">
      <w:pPr>
        <w:pStyle w:val="Fundamentos"/>
      </w:pPr>
      <w:r w:rsidRPr="00EC3286">
        <w:t xml:space="preserve">El derecho a la información será garantizado por el Estado. La ley establecerá las previsiones que permitan asegurar la protección, el respeto y la difusión de este derecho. </w:t>
      </w:r>
    </w:p>
    <w:p w14:paraId="4079EC08" w14:textId="77777777" w:rsidR="006100FC" w:rsidRPr="00EC3286" w:rsidRDefault="006100FC" w:rsidP="006100FC">
      <w:pPr>
        <w:pStyle w:val="Fundamentos"/>
      </w:pPr>
    </w:p>
    <w:p w14:paraId="2060C0A8" w14:textId="77777777" w:rsidR="006100FC" w:rsidRPr="00EC3286" w:rsidRDefault="006100FC" w:rsidP="006100FC">
      <w:pPr>
        <w:pStyle w:val="Fundamentos"/>
      </w:pPr>
      <w:r w:rsidRPr="00EC3286">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EC3286" w:rsidRDefault="006100FC" w:rsidP="006100FC">
      <w:pPr>
        <w:pStyle w:val="Fundamentos"/>
      </w:pPr>
    </w:p>
    <w:p w14:paraId="31D381A6" w14:textId="77777777" w:rsidR="006100FC" w:rsidRPr="00EC3286" w:rsidRDefault="006100FC" w:rsidP="006100FC">
      <w:pPr>
        <w:pStyle w:val="Fundamentos"/>
      </w:pPr>
      <w:r w:rsidRPr="00EC3286">
        <w:t>Este derecho se regirá por los principios y bases siguientes:</w:t>
      </w:r>
    </w:p>
    <w:p w14:paraId="1A21896F" w14:textId="77777777" w:rsidR="006100FC" w:rsidRPr="00EC3286" w:rsidRDefault="006100FC" w:rsidP="006100FC">
      <w:pPr>
        <w:pStyle w:val="Fundamentos"/>
      </w:pPr>
    </w:p>
    <w:p w14:paraId="13A22FC8" w14:textId="77777777" w:rsidR="006100FC" w:rsidRPr="00EC3286" w:rsidRDefault="006100FC" w:rsidP="006100FC">
      <w:pPr>
        <w:pStyle w:val="Fundamentos"/>
      </w:pPr>
      <w:r w:rsidRPr="00EC3286">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EC3286" w:rsidRDefault="006100FC" w:rsidP="006100FC">
      <w:pPr>
        <w:pStyle w:val="Fundamentos"/>
      </w:pPr>
      <w:r w:rsidRPr="00EC3286">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EC3286" w:rsidRDefault="006100FC" w:rsidP="006100FC">
      <w:pPr>
        <w:pStyle w:val="Fundamentos"/>
        <w:rPr>
          <w:lang w:val="es-ES"/>
        </w:rPr>
      </w:pPr>
      <w:r w:rsidRPr="00EC3286">
        <w:rPr>
          <w:lang w:val="es-ES"/>
        </w:rPr>
        <w:lastRenderedPageBreak/>
        <w:t>III. Toda persona, sin necesidad de acreditar interés alguno o justificar su utilización, tendrá acceso gratuito a la información pública, a sus datos personales o a la rectificación de éstos.</w:t>
      </w:r>
    </w:p>
    <w:p w14:paraId="2BB6A261" w14:textId="77777777" w:rsidR="006100FC" w:rsidRPr="00EC3286" w:rsidRDefault="006100FC" w:rsidP="006100FC">
      <w:pPr>
        <w:pStyle w:val="Fundamentos"/>
      </w:pPr>
      <w:r w:rsidRPr="00EC3286">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EC3286" w:rsidRDefault="006100FC" w:rsidP="006100FC">
      <w:pPr>
        <w:pStyle w:val="Fundamentos"/>
      </w:pPr>
      <w:r w:rsidRPr="00EC3286">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EC3286" w:rsidRDefault="006100FC" w:rsidP="006100FC">
      <w:pPr>
        <w:pStyle w:val="Fundamentos"/>
      </w:pPr>
      <w:r w:rsidRPr="00EC3286">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EC3286" w:rsidRDefault="006100FC" w:rsidP="006100FC">
      <w:pPr>
        <w:pStyle w:val="Fundamentos"/>
        <w:rPr>
          <w:lang w:val="es-ES"/>
        </w:rPr>
      </w:pPr>
      <w:r w:rsidRPr="00EC3286">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EC3286" w:rsidRDefault="006100FC" w:rsidP="006100FC">
      <w:pPr>
        <w:pBdr>
          <w:top w:val="nil"/>
          <w:left w:val="nil"/>
          <w:bottom w:val="nil"/>
          <w:right w:val="nil"/>
          <w:between w:val="nil"/>
        </w:pBdr>
        <w:contextualSpacing/>
        <w:rPr>
          <w:rFonts w:eastAsia="Palatino Linotype" w:cs="Palatino Linotype"/>
          <w:color w:val="000000"/>
          <w:szCs w:val="24"/>
        </w:rPr>
      </w:pPr>
    </w:p>
    <w:p w14:paraId="73356CE9" w14:textId="2734B6E4" w:rsidR="00D20BF9" w:rsidRPr="00EC3286" w:rsidRDefault="00D20BF9" w:rsidP="00D20BF9">
      <w:pPr>
        <w:rPr>
          <w:rFonts w:eastAsia="Palatino Linotype" w:cs="Palatino Linotype"/>
          <w:szCs w:val="24"/>
        </w:rPr>
      </w:pPr>
      <w:r w:rsidRPr="00EC3286">
        <w:rPr>
          <w:rFonts w:eastAsia="Palatino Linotype" w:cs="Palatino Linotype"/>
          <w:szCs w:val="24"/>
        </w:rPr>
        <w:t>En ese orden de ideas, la Ley de Transparencia y Acceso a la Información Pública del Estado de México y Municipios, prevé en su artículo 23, fracción V</w:t>
      </w:r>
      <w:r w:rsidR="003F621B" w:rsidRPr="00EC3286">
        <w:rPr>
          <w:rFonts w:eastAsia="Palatino Linotype" w:cs="Palatino Linotype"/>
          <w:szCs w:val="24"/>
        </w:rPr>
        <w:t>II</w:t>
      </w:r>
      <w:r w:rsidRPr="00EC3286">
        <w:rPr>
          <w:rFonts w:eastAsia="Palatino Linotype" w:cs="Palatino Linotype"/>
          <w:szCs w:val="24"/>
        </w:rPr>
        <w:t>, lo siguiente:</w:t>
      </w:r>
    </w:p>
    <w:p w14:paraId="63A00BCC" w14:textId="77777777" w:rsidR="00D20BF9" w:rsidRPr="00EC3286" w:rsidRDefault="00D20BF9" w:rsidP="00D20BF9">
      <w:pPr>
        <w:rPr>
          <w:rFonts w:eastAsia="Palatino Linotype" w:cs="Palatino Linotype"/>
          <w:szCs w:val="24"/>
        </w:rPr>
      </w:pPr>
    </w:p>
    <w:p w14:paraId="0DF17332" w14:textId="77777777" w:rsidR="00D20BF9" w:rsidRPr="00EC3286" w:rsidRDefault="00D20BF9" w:rsidP="00D20BF9">
      <w:pPr>
        <w:pStyle w:val="Fundamentos"/>
      </w:pPr>
      <w:r w:rsidRPr="00EC3286">
        <w:rPr>
          <w:b/>
        </w:rPr>
        <w:t>Artículo 23.</w:t>
      </w:r>
      <w:r w:rsidRPr="00EC3286">
        <w:t xml:space="preserve"> Son sujetos obligados a transparentar y permitir el acceso a su información y proteger los datos personales que obren en su poder:</w:t>
      </w:r>
    </w:p>
    <w:p w14:paraId="02DCEFBA" w14:textId="77777777" w:rsidR="00D20BF9" w:rsidRPr="00EC3286" w:rsidRDefault="00D20BF9" w:rsidP="00D20BF9">
      <w:pPr>
        <w:pStyle w:val="Fundamentos"/>
      </w:pPr>
      <w:r w:rsidRPr="00EC3286">
        <w:t>[…]</w:t>
      </w:r>
    </w:p>
    <w:p w14:paraId="70E56CA3" w14:textId="1A419806" w:rsidR="00D20BF9" w:rsidRPr="00EC3286" w:rsidRDefault="00D20BF9" w:rsidP="00D20BF9">
      <w:pPr>
        <w:pStyle w:val="Fundamentos"/>
      </w:pPr>
      <w:r w:rsidRPr="00EC3286">
        <w:rPr>
          <w:b/>
          <w:bCs/>
        </w:rPr>
        <w:t>V</w:t>
      </w:r>
      <w:r w:rsidR="003F621B" w:rsidRPr="00EC3286">
        <w:rPr>
          <w:b/>
          <w:bCs/>
        </w:rPr>
        <w:t>II</w:t>
      </w:r>
      <w:r w:rsidRPr="00EC3286">
        <w:rPr>
          <w:b/>
          <w:bCs/>
        </w:rPr>
        <w:t xml:space="preserve">. </w:t>
      </w:r>
      <w:r w:rsidRPr="00EC3286">
        <w:t xml:space="preserve">Los </w:t>
      </w:r>
      <w:r w:rsidR="00F16638" w:rsidRPr="00EC3286">
        <w:t>partidos políticos y agrupaciones políticas, en los términos de las disposiciones aplicables</w:t>
      </w:r>
      <w:r w:rsidRPr="00EC3286">
        <w:t>;</w:t>
      </w:r>
    </w:p>
    <w:p w14:paraId="2C85A0A8" w14:textId="77777777" w:rsidR="00D20BF9" w:rsidRPr="00EC3286" w:rsidRDefault="00D20BF9" w:rsidP="00D20BF9">
      <w:pPr>
        <w:pStyle w:val="Fundamentos"/>
      </w:pPr>
      <w:r w:rsidRPr="00EC3286">
        <w:t>[…]</w:t>
      </w:r>
    </w:p>
    <w:p w14:paraId="1D71059B" w14:textId="77777777" w:rsidR="00D20BF9" w:rsidRPr="00EC3286" w:rsidRDefault="00D20BF9" w:rsidP="00D20BF9">
      <w:pPr>
        <w:pBdr>
          <w:top w:val="nil"/>
          <w:left w:val="nil"/>
          <w:bottom w:val="nil"/>
          <w:right w:val="nil"/>
          <w:between w:val="nil"/>
        </w:pBdr>
        <w:contextualSpacing/>
        <w:rPr>
          <w:rFonts w:eastAsia="Palatino Linotype" w:cs="Palatino Linotype"/>
          <w:color w:val="000000"/>
          <w:szCs w:val="24"/>
        </w:rPr>
      </w:pPr>
    </w:p>
    <w:p w14:paraId="13F0C41B" w14:textId="77777777" w:rsidR="00D20BF9" w:rsidRPr="00EC3286" w:rsidRDefault="00D20BF9" w:rsidP="00D20BF9">
      <w:pPr>
        <w:rPr>
          <w:szCs w:val="24"/>
        </w:rPr>
      </w:pPr>
      <w:r w:rsidRPr="00EC3286">
        <w:rPr>
          <w:szCs w:val="24"/>
        </w:rPr>
        <w:t xml:space="preserve">Es así como, conforme a los preceptos legales citados, se desprende que el derecho de acceso a la información pública es un derecho individual que puede ser ejercido ante cualquier autoridad, entidad, órgano u organismo, tanto federales, como estatales, de la </w:t>
      </w:r>
      <w:r w:rsidRPr="00EC3286">
        <w:rPr>
          <w:szCs w:val="24"/>
        </w:rPr>
        <w:lastRenderedPageBreak/>
        <w:t>Ciudad de México, o Municipales, con el fin de que los particulares conozcan toda aquella información que es considerada como pública.</w:t>
      </w:r>
    </w:p>
    <w:p w14:paraId="16A00D83" w14:textId="77777777" w:rsidR="00D20BF9" w:rsidRPr="00EC3286" w:rsidRDefault="00D20BF9" w:rsidP="00D20BF9">
      <w:pPr>
        <w:rPr>
          <w:szCs w:val="24"/>
        </w:rPr>
      </w:pPr>
    </w:p>
    <w:p w14:paraId="15331BEE" w14:textId="2BE4EEE3" w:rsidR="00D20BF9" w:rsidRPr="00EC3286" w:rsidRDefault="00D20BF9" w:rsidP="00D20BF9">
      <w:pPr>
        <w:rPr>
          <w:szCs w:val="24"/>
        </w:rPr>
      </w:pPr>
      <w:r w:rsidRPr="00EC3286">
        <w:rPr>
          <w:szCs w:val="24"/>
        </w:rPr>
        <w:t>Asimismo, de la interpretación al acto impugnado y a los motivos de inconformidad expresados por el Recurrente, se estima que en el presente caso se actualizó la causal de procedencia del recurso de revisión prevista en la fracción I</w:t>
      </w:r>
      <w:r w:rsidR="00C87F44" w:rsidRPr="00EC3286">
        <w:rPr>
          <w:szCs w:val="24"/>
        </w:rPr>
        <w:t>I</w:t>
      </w:r>
      <w:r w:rsidRPr="00EC3286">
        <w:rPr>
          <w:szCs w:val="24"/>
        </w:rPr>
        <w:t xml:space="preserve"> del artículo 179 de la Ley de Transparencia local, que a la letra estipula lo siguiente:</w:t>
      </w:r>
    </w:p>
    <w:p w14:paraId="64C33BEC" w14:textId="77777777" w:rsidR="00D20BF9" w:rsidRPr="00EC3286" w:rsidRDefault="00D20BF9" w:rsidP="00D20BF9"/>
    <w:p w14:paraId="30DEAAFF" w14:textId="77777777" w:rsidR="00D20BF9" w:rsidRPr="00EC3286" w:rsidRDefault="00D20BF9" w:rsidP="00D20BF9">
      <w:pPr>
        <w:pStyle w:val="Fundamentos"/>
        <w:rPr>
          <w:lang w:val="es-MX"/>
        </w:rPr>
      </w:pPr>
      <w:r w:rsidRPr="00EC3286">
        <w:rPr>
          <w:b/>
          <w:lang w:val="es-MX"/>
        </w:rPr>
        <w:t xml:space="preserve">Artículo 179. </w:t>
      </w:r>
      <w:r w:rsidRPr="00EC3286">
        <w:rPr>
          <w:lang w:val="es-MX"/>
        </w:rPr>
        <w:t>El recurso de revisión es un medio de protección que la Ley otorga a los particulares, para hacer valer su derecho de acceso a la información pública, y procederá en contra de las siguientes causas:</w:t>
      </w:r>
    </w:p>
    <w:p w14:paraId="6952BF71" w14:textId="76183143" w:rsidR="00D20BF9" w:rsidRPr="00EC3286" w:rsidRDefault="00C87F44" w:rsidP="00D20BF9">
      <w:pPr>
        <w:pStyle w:val="Fundamentos"/>
        <w:rPr>
          <w:lang w:val="es-MX"/>
        </w:rPr>
      </w:pPr>
      <w:r w:rsidRPr="00EC3286">
        <w:rPr>
          <w:lang w:val="es-MX"/>
        </w:rPr>
        <w:t>[…]</w:t>
      </w:r>
    </w:p>
    <w:p w14:paraId="268744D8" w14:textId="7B525628" w:rsidR="00D20BF9" w:rsidRPr="00EC3286" w:rsidRDefault="00D20BF9" w:rsidP="00D20BF9">
      <w:pPr>
        <w:pStyle w:val="Fundamentos"/>
      </w:pPr>
      <w:r w:rsidRPr="00EC3286">
        <w:rPr>
          <w:b/>
          <w:lang w:val="es-ES"/>
        </w:rPr>
        <w:t>I</w:t>
      </w:r>
      <w:r w:rsidR="00C87F44" w:rsidRPr="00EC3286">
        <w:rPr>
          <w:b/>
          <w:lang w:val="es-ES"/>
        </w:rPr>
        <w:t>I</w:t>
      </w:r>
      <w:r w:rsidRPr="00EC3286">
        <w:rPr>
          <w:b/>
          <w:lang w:val="es-ES"/>
        </w:rPr>
        <w:t>.</w:t>
      </w:r>
      <w:r w:rsidRPr="00EC3286">
        <w:rPr>
          <w:lang w:val="es-ES"/>
        </w:rPr>
        <w:t xml:space="preserve"> La </w:t>
      </w:r>
      <w:r w:rsidR="003F0E51" w:rsidRPr="00EC3286">
        <w:rPr>
          <w:lang w:val="es-ES"/>
        </w:rPr>
        <w:t>clasificación de la información</w:t>
      </w:r>
      <w:r w:rsidRPr="00EC3286">
        <w:rPr>
          <w:lang w:val="es-ES"/>
        </w:rPr>
        <w:t>;</w:t>
      </w:r>
    </w:p>
    <w:p w14:paraId="2E68D070" w14:textId="77777777" w:rsidR="00D20BF9" w:rsidRPr="00EC3286" w:rsidRDefault="00D20BF9" w:rsidP="00D20BF9">
      <w:pPr>
        <w:pStyle w:val="Fundamentos"/>
      </w:pPr>
      <w:r w:rsidRPr="00EC3286">
        <w:t>[…]</w:t>
      </w:r>
    </w:p>
    <w:p w14:paraId="0611147C" w14:textId="77777777" w:rsidR="00D20BF9" w:rsidRPr="00EC3286" w:rsidRDefault="00D20BF9" w:rsidP="00D20BF9"/>
    <w:p w14:paraId="584B8A93" w14:textId="77777777" w:rsidR="00D20BF9" w:rsidRPr="00EC3286" w:rsidRDefault="00D20BF9" w:rsidP="00D20BF9">
      <w:pPr>
        <w:pBdr>
          <w:top w:val="nil"/>
          <w:left w:val="nil"/>
          <w:bottom w:val="nil"/>
          <w:right w:val="nil"/>
          <w:between w:val="nil"/>
        </w:pBdr>
        <w:contextualSpacing/>
        <w:rPr>
          <w:szCs w:val="24"/>
        </w:rPr>
      </w:pPr>
      <w:r w:rsidRPr="00EC3286">
        <w:rPr>
          <w:rFonts w:eastAsia="Palatino Linotype" w:cs="Palatino Linotype"/>
          <w:color w:val="000000"/>
          <w:szCs w:val="24"/>
        </w:rPr>
        <w:t xml:space="preserve">En ese sentido, también </w:t>
      </w:r>
      <w:r w:rsidRPr="00EC3286">
        <w:rPr>
          <w:bCs/>
          <w:szCs w:val="24"/>
        </w:rPr>
        <w:t xml:space="preserve">es importante señalar que </w:t>
      </w:r>
      <w:r w:rsidRPr="00EC3286">
        <w:rPr>
          <w:szCs w:val="24"/>
        </w:rPr>
        <w:t>el artículo 4, párrafo segundo, de la Ley de Transparencia local dispone lo siguiente:</w:t>
      </w:r>
    </w:p>
    <w:p w14:paraId="651005B6" w14:textId="77777777" w:rsidR="00D20BF9" w:rsidRPr="00EC3286" w:rsidRDefault="00D20BF9" w:rsidP="00D20BF9">
      <w:pPr>
        <w:pBdr>
          <w:top w:val="nil"/>
          <w:left w:val="nil"/>
          <w:bottom w:val="nil"/>
          <w:right w:val="nil"/>
          <w:between w:val="nil"/>
        </w:pBdr>
        <w:contextualSpacing/>
        <w:rPr>
          <w:szCs w:val="24"/>
        </w:rPr>
      </w:pPr>
    </w:p>
    <w:p w14:paraId="32B80EEE" w14:textId="77777777" w:rsidR="00D20BF9" w:rsidRPr="00EC3286" w:rsidRDefault="00D20BF9" w:rsidP="00D20BF9">
      <w:pPr>
        <w:pBdr>
          <w:top w:val="nil"/>
          <w:left w:val="nil"/>
          <w:bottom w:val="nil"/>
          <w:right w:val="nil"/>
          <w:between w:val="nil"/>
        </w:pBdr>
        <w:spacing w:line="240" w:lineRule="auto"/>
        <w:ind w:left="567" w:right="616"/>
        <w:contextualSpacing/>
        <w:rPr>
          <w:i/>
          <w:sz w:val="22"/>
        </w:rPr>
      </w:pPr>
      <w:r w:rsidRPr="00EC3286">
        <w:rPr>
          <w:b/>
          <w:i/>
          <w:sz w:val="22"/>
        </w:rPr>
        <w:t xml:space="preserve">Artículo 4. </w:t>
      </w:r>
      <w:r w:rsidRPr="00EC3286">
        <w:rPr>
          <w:i/>
          <w:sz w:val="22"/>
        </w:rPr>
        <w:t>[…]</w:t>
      </w:r>
    </w:p>
    <w:p w14:paraId="5A2184F2" w14:textId="77777777" w:rsidR="00D20BF9" w:rsidRPr="00EC3286" w:rsidRDefault="00D20BF9" w:rsidP="00D20BF9">
      <w:pPr>
        <w:pBdr>
          <w:top w:val="nil"/>
          <w:left w:val="nil"/>
          <w:bottom w:val="nil"/>
          <w:right w:val="nil"/>
          <w:between w:val="nil"/>
        </w:pBdr>
        <w:spacing w:line="240" w:lineRule="auto"/>
        <w:ind w:left="567" w:right="616"/>
        <w:contextualSpacing/>
        <w:rPr>
          <w:i/>
          <w:sz w:val="22"/>
        </w:rPr>
      </w:pPr>
    </w:p>
    <w:p w14:paraId="52F61280" w14:textId="77777777" w:rsidR="00D20BF9" w:rsidRPr="00EC3286" w:rsidRDefault="00D20BF9" w:rsidP="00D20BF9">
      <w:pPr>
        <w:pBdr>
          <w:top w:val="nil"/>
          <w:left w:val="nil"/>
          <w:bottom w:val="nil"/>
          <w:right w:val="nil"/>
          <w:between w:val="nil"/>
        </w:pBdr>
        <w:spacing w:line="240" w:lineRule="auto"/>
        <w:ind w:left="567" w:right="616"/>
        <w:contextualSpacing/>
        <w:rPr>
          <w:i/>
          <w:sz w:val="22"/>
        </w:rPr>
      </w:pPr>
      <w:r w:rsidRPr="00EC3286">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4530A97E" w14:textId="77777777" w:rsidR="00D20BF9" w:rsidRPr="00EC3286" w:rsidRDefault="00D20BF9" w:rsidP="00D20BF9">
      <w:pPr>
        <w:pBdr>
          <w:top w:val="nil"/>
          <w:left w:val="nil"/>
          <w:bottom w:val="nil"/>
          <w:right w:val="nil"/>
          <w:between w:val="nil"/>
        </w:pBdr>
        <w:spacing w:line="240" w:lineRule="auto"/>
        <w:ind w:left="567" w:right="616"/>
        <w:contextualSpacing/>
        <w:rPr>
          <w:i/>
          <w:sz w:val="22"/>
        </w:rPr>
      </w:pPr>
    </w:p>
    <w:p w14:paraId="76E31D50" w14:textId="77777777" w:rsidR="00D20BF9" w:rsidRPr="00EC3286" w:rsidRDefault="00D20BF9" w:rsidP="00D20BF9">
      <w:pPr>
        <w:pBdr>
          <w:top w:val="nil"/>
          <w:left w:val="nil"/>
          <w:bottom w:val="nil"/>
          <w:right w:val="nil"/>
          <w:between w:val="nil"/>
        </w:pBdr>
        <w:spacing w:line="240" w:lineRule="auto"/>
        <w:ind w:left="567" w:right="616"/>
        <w:contextualSpacing/>
        <w:rPr>
          <w:i/>
          <w:sz w:val="22"/>
        </w:rPr>
      </w:pPr>
      <w:r w:rsidRPr="00EC3286">
        <w:rPr>
          <w:i/>
          <w:sz w:val="22"/>
        </w:rPr>
        <w:t>Solo podrá ser clasificada excepcionalmente como reservada temporalmente por razones de interés público, en los términos de las causas legítimas y estrictamente necesarias previstas por esta Ley.</w:t>
      </w:r>
    </w:p>
    <w:p w14:paraId="01E87E67" w14:textId="77777777" w:rsidR="00D20BF9" w:rsidRPr="00EC3286" w:rsidRDefault="00D20BF9" w:rsidP="00D20BF9">
      <w:pPr>
        <w:pBdr>
          <w:top w:val="nil"/>
          <w:left w:val="nil"/>
          <w:bottom w:val="nil"/>
          <w:right w:val="nil"/>
          <w:between w:val="nil"/>
        </w:pBdr>
        <w:contextualSpacing/>
        <w:rPr>
          <w:szCs w:val="24"/>
        </w:rPr>
      </w:pPr>
    </w:p>
    <w:p w14:paraId="4F45DDF4" w14:textId="77777777" w:rsidR="00D20BF9" w:rsidRPr="00EC3286" w:rsidRDefault="00D20BF9" w:rsidP="00D20BF9">
      <w:pPr>
        <w:rPr>
          <w:rFonts w:cs="Arial"/>
          <w:i/>
        </w:rPr>
      </w:pPr>
      <w:r w:rsidRPr="00EC3286">
        <w:rPr>
          <w:rFonts w:cs="Arial"/>
        </w:rPr>
        <w:lastRenderedPageBreak/>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660BDBF" w14:textId="77777777" w:rsidR="00D20BF9" w:rsidRPr="00EC3286" w:rsidRDefault="00D20BF9" w:rsidP="00D20BF9">
      <w:pPr>
        <w:rPr>
          <w:rFonts w:cs="Arial"/>
          <w:iCs/>
        </w:rPr>
      </w:pPr>
    </w:p>
    <w:p w14:paraId="085C2CA5" w14:textId="77777777" w:rsidR="00D20BF9" w:rsidRPr="00EC3286" w:rsidRDefault="00D20BF9" w:rsidP="00D20BF9">
      <w:pPr>
        <w:rPr>
          <w:rFonts w:cs="Arial"/>
          <w:szCs w:val="24"/>
        </w:rPr>
      </w:pPr>
      <w:r w:rsidRPr="00EC3286">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3296AC4" w14:textId="77777777" w:rsidR="00D20BF9" w:rsidRPr="00EC3286" w:rsidRDefault="00D20BF9" w:rsidP="00D20BF9">
      <w:pPr>
        <w:spacing w:line="259" w:lineRule="auto"/>
        <w:ind w:right="567"/>
        <w:rPr>
          <w:rFonts w:cs="Arial"/>
          <w:szCs w:val="24"/>
        </w:rPr>
      </w:pPr>
    </w:p>
    <w:p w14:paraId="76F1BD36" w14:textId="77777777" w:rsidR="00D20BF9" w:rsidRPr="00EC3286" w:rsidRDefault="00D20BF9" w:rsidP="00D20BF9">
      <w:pPr>
        <w:spacing w:line="240" w:lineRule="auto"/>
        <w:ind w:left="567" w:right="567"/>
        <w:rPr>
          <w:rFonts w:cs="Arial"/>
          <w:i/>
          <w:color w:val="000000"/>
          <w:sz w:val="22"/>
        </w:rPr>
      </w:pPr>
      <w:r w:rsidRPr="00EC3286">
        <w:rPr>
          <w:rFonts w:cs="Arial"/>
          <w:b/>
          <w:i/>
          <w:color w:val="000000"/>
          <w:sz w:val="22"/>
        </w:rPr>
        <w:t>Artículo 12.</w:t>
      </w:r>
      <w:r w:rsidRPr="00EC3286">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32F4C2EB" w14:textId="77777777" w:rsidR="00D20BF9" w:rsidRPr="00EC3286" w:rsidRDefault="00D20BF9" w:rsidP="00D20BF9">
      <w:pPr>
        <w:spacing w:line="240" w:lineRule="auto"/>
        <w:ind w:left="567" w:right="567"/>
        <w:rPr>
          <w:rFonts w:cs="Arial"/>
          <w:i/>
          <w:sz w:val="22"/>
        </w:rPr>
      </w:pPr>
    </w:p>
    <w:p w14:paraId="72E68669" w14:textId="77777777" w:rsidR="00D20BF9" w:rsidRPr="00EC3286" w:rsidRDefault="00D20BF9" w:rsidP="00D20BF9">
      <w:pPr>
        <w:spacing w:line="240" w:lineRule="auto"/>
        <w:ind w:left="567" w:right="567"/>
        <w:rPr>
          <w:rFonts w:cs="Arial"/>
          <w:i/>
          <w:iCs/>
          <w:sz w:val="22"/>
          <w:lang w:val="es-ES"/>
        </w:rPr>
      </w:pPr>
      <w:r w:rsidRPr="00EC3286">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BF7092" w14:textId="77777777" w:rsidR="00D20BF9" w:rsidRPr="00EC3286" w:rsidRDefault="00D20BF9" w:rsidP="00D20BF9">
      <w:pPr>
        <w:rPr>
          <w:rFonts w:cs="Arial"/>
          <w:color w:val="000000"/>
        </w:rPr>
      </w:pPr>
    </w:p>
    <w:p w14:paraId="1B4E3F46" w14:textId="77777777" w:rsidR="00D20BF9" w:rsidRPr="00EC3286" w:rsidRDefault="00D20BF9" w:rsidP="00D20BF9">
      <w:pPr>
        <w:rPr>
          <w:rFonts w:cs="Arial"/>
          <w:color w:val="000000"/>
        </w:rPr>
      </w:pPr>
      <w:r w:rsidRPr="00EC3286">
        <w:rPr>
          <w:rFonts w:cs="Arial"/>
          <w:color w:val="000000"/>
        </w:rPr>
        <w:t>En síntesis, el derecho de acceso a la información pública se satisface en aquellos casos en que se entregue el soporte documental en que conste la información pública, toda vez que, los Sujetos Obligados</w:t>
      </w:r>
      <w:r w:rsidRPr="00EC3286">
        <w:rPr>
          <w:rFonts w:cs="Arial"/>
          <w:b/>
          <w:color w:val="000000"/>
        </w:rPr>
        <w:t xml:space="preserve"> </w:t>
      </w:r>
      <w:r w:rsidRPr="00EC3286">
        <w:rPr>
          <w:rFonts w:cs="Arial"/>
          <w:color w:val="000000"/>
        </w:rPr>
        <w:t xml:space="preserve">no tienen el deber de generar, poseer o administrar la información pública con el grado de detalle solicitado; esto es, que no tienen el deber de generar un documento </w:t>
      </w:r>
      <w:r w:rsidRPr="00EC3286">
        <w:rPr>
          <w:rFonts w:cs="Arial"/>
          <w:i/>
          <w:color w:val="000000"/>
        </w:rPr>
        <w:t>ad hoc</w:t>
      </w:r>
      <w:r w:rsidRPr="00EC3286">
        <w:rPr>
          <w:rFonts w:cs="Arial"/>
          <w:color w:val="000000"/>
        </w:rPr>
        <w:t>, para satisfacer el derecho de acceso a la información pública.</w:t>
      </w:r>
    </w:p>
    <w:p w14:paraId="23DE16AE" w14:textId="77777777" w:rsidR="00D20BF9" w:rsidRPr="00EC3286" w:rsidRDefault="00D20BF9" w:rsidP="00D20BF9">
      <w:pPr>
        <w:rPr>
          <w:rFonts w:cs="Arial"/>
          <w:color w:val="000000"/>
        </w:rPr>
      </w:pPr>
    </w:p>
    <w:p w14:paraId="1A18D82C" w14:textId="77777777" w:rsidR="00D20BF9" w:rsidRPr="00EC3286" w:rsidRDefault="00D20BF9" w:rsidP="00D20BF9">
      <w:pPr>
        <w:rPr>
          <w:b/>
          <w:bCs/>
          <w:color w:val="000000"/>
        </w:rPr>
      </w:pPr>
      <w:r w:rsidRPr="00EC3286">
        <w:rPr>
          <w:rFonts w:cs="Arial"/>
          <w:color w:val="000000"/>
        </w:rPr>
        <w:lastRenderedPageBreak/>
        <w:t xml:space="preserve">Como apoyo a lo anterior, es aplicable el Criterio 03-17, emitido por </w:t>
      </w:r>
      <w:r w:rsidRPr="00EC3286">
        <w:rPr>
          <w:rFonts w:eastAsia="Arial Unicode MS" w:cs="Arial"/>
          <w:color w:val="000000"/>
        </w:rPr>
        <w:t>el Instituto Nacional de Transparencia, Acceso a la Información y Protección de Datos Personales,</w:t>
      </w:r>
      <w:r w:rsidRPr="00EC3286">
        <w:rPr>
          <w:bCs/>
          <w:color w:val="000000"/>
        </w:rPr>
        <w:t xml:space="preserve"> que dice:</w:t>
      </w:r>
      <w:r w:rsidRPr="00EC3286">
        <w:rPr>
          <w:b/>
          <w:bCs/>
          <w:color w:val="000000"/>
        </w:rPr>
        <w:t xml:space="preserve"> </w:t>
      </w:r>
    </w:p>
    <w:p w14:paraId="4629C3FC" w14:textId="77777777" w:rsidR="00D20BF9" w:rsidRPr="00EC3286" w:rsidRDefault="00D20BF9" w:rsidP="00D20BF9">
      <w:pPr>
        <w:jc w:val="left"/>
        <w:rPr>
          <w:rFonts w:eastAsia="Times New Roman" w:cs="Times New Roman"/>
          <w:szCs w:val="24"/>
          <w:lang w:eastAsia="es-ES"/>
        </w:rPr>
      </w:pPr>
    </w:p>
    <w:p w14:paraId="4B5076A2" w14:textId="77777777" w:rsidR="00D20BF9" w:rsidRPr="00EC3286" w:rsidRDefault="00D20BF9" w:rsidP="00D20BF9">
      <w:pPr>
        <w:spacing w:line="259" w:lineRule="auto"/>
        <w:ind w:left="851" w:right="850"/>
        <w:rPr>
          <w:rFonts w:cs="Arial"/>
          <w:color w:val="000000"/>
          <w:sz w:val="2"/>
        </w:rPr>
      </w:pPr>
    </w:p>
    <w:p w14:paraId="68E407C1" w14:textId="77777777" w:rsidR="00D20BF9" w:rsidRPr="00EC3286" w:rsidRDefault="00D20BF9" w:rsidP="00D20BF9">
      <w:pPr>
        <w:spacing w:line="240" w:lineRule="auto"/>
        <w:ind w:left="567" w:right="567"/>
        <w:rPr>
          <w:rFonts w:cs="Arial"/>
          <w:i/>
          <w:color w:val="000000"/>
          <w:sz w:val="22"/>
        </w:rPr>
      </w:pPr>
      <w:r w:rsidRPr="00EC3286">
        <w:rPr>
          <w:rFonts w:cs="Arial"/>
          <w:b/>
          <w:i/>
          <w:color w:val="000000"/>
          <w:sz w:val="22"/>
        </w:rPr>
        <w:t>No existe obligación de elaborar documentos ad hoc para atender las solicitudes de acceso a la información.</w:t>
      </w:r>
      <w:r w:rsidRPr="00EC3286">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0A6E54" w14:textId="77777777" w:rsidR="00D20BF9" w:rsidRPr="00EC3286" w:rsidRDefault="00D20BF9" w:rsidP="00D20BF9">
      <w:pPr>
        <w:spacing w:line="240" w:lineRule="auto"/>
        <w:ind w:left="567" w:right="567"/>
        <w:rPr>
          <w:rFonts w:cs="Arial"/>
          <w:i/>
          <w:color w:val="000000"/>
          <w:sz w:val="2"/>
        </w:rPr>
      </w:pPr>
    </w:p>
    <w:p w14:paraId="1E373F9E" w14:textId="77777777" w:rsidR="00D20BF9" w:rsidRPr="00EC3286" w:rsidRDefault="00D20BF9" w:rsidP="00D20BF9">
      <w:pPr>
        <w:rPr>
          <w:rFonts w:cs="Arial"/>
          <w:color w:val="000000" w:themeColor="text1"/>
        </w:rPr>
      </w:pPr>
    </w:p>
    <w:p w14:paraId="48906597" w14:textId="77777777" w:rsidR="00D20BF9" w:rsidRPr="00EC3286" w:rsidRDefault="00D20BF9" w:rsidP="00D20BF9">
      <w:pPr>
        <w:rPr>
          <w:rFonts w:cs="Arial"/>
          <w:color w:val="000000" w:themeColor="text1"/>
        </w:rPr>
      </w:pPr>
      <w:r w:rsidRPr="00EC3286">
        <w:rPr>
          <w:rFonts w:cs="Arial"/>
          <w:color w:val="000000" w:themeColor="text1"/>
        </w:rPr>
        <w:t xml:space="preserve">Asimismo, el artículo 24, de la Ley de la materia, dispone que los Sujetos Obligados sólo proporcionarán la información pública que </w:t>
      </w:r>
      <w:r w:rsidRPr="00EC3286">
        <w:rPr>
          <w:rFonts w:cs="Arial"/>
        </w:rPr>
        <w:t>generen</w:t>
      </w:r>
      <w:r w:rsidRPr="00EC3286">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6963FD9" w14:textId="77777777" w:rsidR="00D20BF9" w:rsidRPr="00EC3286" w:rsidRDefault="00D20BF9" w:rsidP="00D20BF9">
      <w:pPr>
        <w:rPr>
          <w:rFonts w:cs="Arial"/>
          <w:color w:val="000000" w:themeColor="text1"/>
        </w:rPr>
      </w:pPr>
    </w:p>
    <w:p w14:paraId="2D1C5A8C" w14:textId="77777777" w:rsidR="00D20BF9" w:rsidRPr="00EC3286" w:rsidRDefault="00D20BF9" w:rsidP="00D20BF9">
      <w:pPr>
        <w:rPr>
          <w:rFonts w:cs="Arial"/>
          <w:color w:val="000000" w:themeColor="text1"/>
        </w:rPr>
      </w:pPr>
      <w:r w:rsidRPr="00EC3286">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EC3286">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EC3286">
        <w:rPr>
          <w:rFonts w:cs="Arial"/>
          <w:color w:val="000000" w:themeColor="text1"/>
        </w:rPr>
        <w:t xml:space="preserve">; los que, </w:t>
      </w:r>
      <w:r w:rsidRPr="00EC3286">
        <w:rPr>
          <w:rFonts w:cs="Arial"/>
        </w:rPr>
        <w:t xml:space="preserve">podrán estar en cualquier medio, sea escrito, impreso, sonoro, visual, </w:t>
      </w:r>
      <w:r w:rsidRPr="00EC3286">
        <w:rPr>
          <w:rFonts w:cs="Arial"/>
        </w:rPr>
        <w:lastRenderedPageBreak/>
        <w:t>electrónico, informático u holográfico</w:t>
      </w:r>
      <w:r w:rsidRPr="00EC3286">
        <w:rPr>
          <w:rFonts w:cs="Arial"/>
          <w:color w:val="000000" w:themeColor="text1"/>
        </w:rPr>
        <w:t xml:space="preserve">, de conformidad con el artículo 3, fracción XI, de la Ley de la materia, el cual dispone lo siguiente: </w:t>
      </w:r>
    </w:p>
    <w:p w14:paraId="33CA8A39" w14:textId="77777777" w:rsidR="00D20BF9" w:rsidRPr="00EC3286" w:rsidRDefault="00D20BF9" w:rsidP="00D20BF9">
      <w:pPr>
        <w:pBdr>
          <w:top w:val="nil"/>
          <w:left w:val="nil"/>
          <w:bottom w:val="nil"/>
          <w:right w:val="nil"/>
          <w:between w:val="nil"/>
        </w:pBdr>
        <w:contextualSpacing/>
        <w:rPr>
          <w:szCs w:val="24"/>
        </w:rPr>
      </w:pPr>
    </w:p>
    <w:p w14:paraId="7C256C9E" w14:textId="77777777" w:rsidR="00D20BF9" w:rsidRPr="00EC3286" w:rsidRDefault="00D20BF9" w:rsidP="00D20BF9">
      <w:pPr>
        <w:pStyle w:val="Fundamentos"/>
      </w:pPr>
      <w:r w:rsidRPr="00EC3286">
        <w:rPr>
          <w:b/>
        </w:rPr>
        <w:t xml:space="preserve">Artículo 3. </w:t>
      </w:r>
      <w:r w:rsidRPr="00EC3286">
        <w:t>Para los efectos de la presente Ley se entenderá por:</w:t>
      </w:r>
    </w:p>
    <w:p w14:paraId="42C4E747" w14:textId="77777777" w:rsidR="00D20BF9" w:rsidRPr="00EC3286" w:rsidRDefault="00D20BF9" w:rsidP="00D20BF9">
      <w:pPr>
        <w:pStyle w:val="Fundamentos"/>
      </w:pPr>
      <w:r w:rsidRPr="00EC3286">
        <w:t>[…]</w:t>
      </w:r>
    </w:p>
    <w:p w14:paraId="16E96EA1" w14:textId="77777777" w:rsidR="00D20BF9" w:rsidRPr="00EC3286" w:rsidRDefault="00D20BF9" w:rsidP="00D20BF9">
      <w:pPr>
        <w:pStyle w:val="Fundamentos"/>
      </w:pPr>
      <w:r w:rsidRPr="00EC3286">
        <w:rPr>
          <w:b/>
        </w:rPr>
        <w:t>XI. Documento:</w:t>
      </w:r>
      <w:r w:rsidRPr="00EC3286">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EC3286">
        <w:rPr>
          <w:b/>
          <w:u w:val="single"/>
        </w:rPr>
        <w:t>Los documentos podrán estar en cualquier medio, sea escrito, impreso, sonoro, visual, electrónico, informático u holográfico</w:t>
      </w:r>
      <w:r w:rsidRPr="00EC3286">
        <w:t>;</w:t>
      </w:r>
    </w:p>
    <w:p w14:paraId="1445D62E" w14:textId="77777777" w:rsidR="00D20BF9" w:rsidRPr="00EC3286" w:rsidRDefault="00D20BF9" w:rsidP="00D20BF9">
      <w:pPr>
        <w:pStyle w:val="Fundamentos"/>
      </w:pPr>
      <w:r w:rsidRPr="00EC3286">
        <w:t>[…]</w:t>
      </w:r>
    </w:p>
    <w:p w14:paraId="56366552" w14:textId="77777777" w:rsidR="00D20BF9" w:rsidRPr="00EC3286" w:rsidRDefault="00D20BF9" w:rsidP="00D20BF9"/>
    <w:p w14:paraId="7FD9E6FB" w14:textId="77777777" w:rsidR="00D20BF9" w:rsidRPr="00EC3286" w:rsidRDefault="00D20BF9" w:rsidP="00D20BF9">
      <w:pPr>
        <w:autoSpaceDE w:val="0"/>
        <w:autoSpaceDN w:val="0"/>
        <w:adjustRightInd w:val="0"/>
        <w:rPr>
          <w:rFonts w:cs="Arial"/>
          <w:szCs w:val="24"/>
        </w:rPr>
      </w:pPr>
      <w:r w:rsidRPr="00EC3286">
        <w:rPr>
          <w:rFonts w:cs="Arial"/>
          <w:szCs w:val="24"/>
        </w:rPr>
        <w:t xml:space="preserve">Siendo aplicable el Criterio </w:t>
      </w:r>
      <w:r w:rsidRPr="00EC3286">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EC3286">
        <w:rPr>
          <w:rFonts w:cs="Arial"/>
          <w:szCs w:val="24"/>
        </w:rPr>
        <w:t>cuyo rubro y texto dispone:</w:t>
      </w:r>
    </w:p>
    <w:p w14:paraId="657F3679" w14:textId="77777777" w:rsidR="00D20BF9" w:rsidRPr="00EC3286" w:rsidRDefault="00D20BF9" w:rsidP="00D20BF9">
      <w:pPr>
        <w:jc w:val="left"/>
        <w:rPr>
          <w:rFonts w:eastAsia="Times New Roman" w:cs="Times New Roman"/>
          <w:szCs w:val="24"/>
          <w:lang w:eastAsia="es-ES"/>
        </w:rPr>
      </w:pPr>
    </w:p>
    <w:p w14:paraId="5C59B392" w14:textId="77777777" w:rsidR="00D20BF9" w:rsidRPr="00EC3286" w:rsidRDefault="00D20BF9" w:rsidP="00D20BF9">
      <w:pPr>
        <w:spacing w:line="259" w:lineRule="auto"/>
        <w:ind w:left="567" w:right="567"/>
        <w:rPr>
          <w:rFonts w:cs="Arial"/>
          <w:sz w:val="2"/>
        </w:rPr>
      </w:pPr>
    </w:p>
    <w:p w14:paraId="784ACC4A" w14:textId="77777777" w:rsidR="00D20BF9" w:rsidRPr="00EC3286" w:rsidRDefault="00D20BF9" w:rsidP="00D20BF9">
      <w:pPr>
        <w:spacing w:line="240" w:lineRule="auto"/>
        <w:ind w:left="567" w:right="567"/>
        <w:rPr>
          <w:rFonts w:cs="Arial"/>
          <w:i/>
          <w:iCs/>
          <w:sz w:val="22"/>
          <w:lang w:val="es-ES"/>
        </w:rPr>
      </w:pPr>
      <w:r w:rsidRPr="00EC3286">
        <w:rPr>
          <w:rFonts w:cs="Arial"/>
          <w:b/>
          <w:bCs/>
          <w:i/>
          <w:iCs/>
          <w:sz w:val="22"/>
          <w:lang w:val="es-ES"/>
        </w:rPr>
        <w:t>INFORMACIÓN PÚBLICA, CONCEPTO DE, EN MATERIA DE TRANSPARENCIA. INTERPRETACIÓN SISTEMÁTICA DE LOS ARTÍCULOS 2°, FRACCIÓN V, XV, Y XVI, 3°, 4°, 11 Y 41.</w:t>
      </w:r>
      <w:r w:rsidRPr="00EC3286">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88C346F" w14:textId="77777777" w:rsidR="00D20BF9" w:rsidRPr="00EC3286" w:rsidRDefault="00D20BF9" w:rsidP="00D20BF9">
      <w:pPr>
        <w:spacing w:line="240" w:lineRule="auto"/>
        <w:ind w:left="567" w:right="567"/>
        <w:rPr>
          <w:rFonts w:cs="Arial"/>
          <w:i/>
          <w:sz w:val="22"/>
        </w:rPr>
      </w:pPr>
    </w:p>
    <w:p w14:paraId="65C46269" w14:textId="77777777" w:rsidR="00D20BF9" w:rsidRPr="00EC3286" w:rsidRDefault="00D20BF9" w:rsidP="00D20BF9">
      <w:pPr>
        <w:spacing w:line="240" w:lineRule="auto"/>
        <w:ind w:left="567" w:right="567"/>
        <w:rPr>
          <w:rFonts w:cs="Arial"/>
          <w:i/>
          <w:iCs/>
          <w:sz w:val="22"/>
          <w:lang w:val="es-ES"/>
        </w:rPr>
      </w:pPr>
      <w:r w:rsidRPr="00EC3286">
        <w:rPr>
          <w:rFonts w:cs="Arial"/>
          <w:i/>
          <w:iCs/>
          <w:sz w:val="22"/>
          <w:lang w:val="es-ES"/>
        </w:rPr>
        <w:t>En consecuencia el acceso a la información se refiere a que se cumplan cualquiera de los siguientes tres supuestos:</w:t>
      </w:r>
    </w:p>
    <w:p w14:paraId="3A00390D" w14:textId="77777777" w:rsidR="00D20BF9" w:rsidRPr="00EC3286" w:rsidRDefault="00D20BF9" w:rsidP="00D20BF9">
      <w:pPr>
        <w:spacing w:line="240" w:lineRule="auto"/>
        <w:ind w:left="567" w:right="567"/>
        <w:rPr>
          <w:rFonts w:cs="Arial"/>
          <w:b/>
          <w:i/>
          <w:sz w:val="22"/>
        </w:rPr>
      </w:pPr>
    </w:p>
    <w:p w14:paraId="35997892" w14:textId="77777777" w:rsidR="00D20BF9" w:rsidRPr="00EC3286" w:rsidRDefault="00D20BF9" w:rsidP="00D20BF9">
      <w:pPr>
        <w:spacing w:line="240" w:lineRule="auto"/>
        <w:ind w:left="567" w:right="567"/>
        <w:rPr>
          <w:rFonts w:cs="Arial"/>
          <w:b/>
          <w:bCs/>
          <w:i/>
          <w:iCs/>
          <w:sz w:val="22"/>
          <w:lang w:val="es-ES"/>
        </w:rPr>
      </w:pPr>
      <w:r w:rsidRPr="00EC3286">
        <w:rPr>
          <w:rFonts w:cs="Arial"/>
          <w:b/>
          <w:bCs/>
          <w:i/>
          <w:iCs/>
          <w:sz w:val="22"/>
          <w:lang w:val="es-ES"/>
        </w:rPr>
        <w:lastRenderedPageBreak/>
        <w:t xml:space="preserve">1) </w:t>
      </w:r>
      <w:r w:rsidRPr="00EC3286">
        <w:rPr>
          <w:rFonts w:cs="Arial"/>
          <w:b/>
          <w:bCs/>
          <w:i/>
          <w:iCs/>
          <w:sz w:val="22"/>
          <w:u w:val="single"/>
          <w:lang w:val="es-ES"/>
        </w:rPr>
        <w:t>Que se trate de información registrada en cualquier soporte documental, que en ejercicio de las atribuciones conferidas, sea generada por los Sujetos Obligados;</w:t>
      </w:r>
    </w:p>
    <w:p w14:paraId="5BB35281" w14:textId="77777777" w:rsidR="00D20BF9" w:rsidRPr="00EC3286" w:rsidRDefault="00D20BF9" w:rsidP="00D20BF9">
      <w:pPr>
        <w:spacing w:line="240" w:lineRule="auto"/>
        <w:ind w:left="567" w:right="567"/>
        <w:rPr>
          <w:rFonts w:cs="Arial"/>
          <w:i/>
          <w:iCs/>
          <w:sz w:val="22"/>
          <w:lang w:val="es-ES"/>
        </w:rPr>
      </w:pPr>
      <w:r w:rsidRPr="00EC3286">
        <w:rPr>
          <w:rFonts w:cs="Arial"/>
          <w:i/>
          <w:iCs/>
          <w:sz w:val="22"/>
          <w:lang w:val="es-ES"/>
        </w:rPr>
        <w:t>2) Que se trate de información registrada en cualquier soporte documental, que en ejercicio de las atribuciones conferidas, sea administrada por los Sujetos Obligados, y</w:t>
      </w:r>
    </w:p>
    <w:p w14:paraId="0970F40F" w14:textId="77777777" w:rsidR="00D20BF9" w:rsidRPr="00EC3286" w:rsidRDefault="00D20BF9" w:rsidP="00D20BF9">
      <w:pPr>
        <w:spacing w:line="240" w:lineRule="auto"/>
        <w:ind w:left="567" w:right="567"/>
        <w:rPr>
          <w:rFonts w:cs="Arial"/>
          <w:i/>
          <w:iCs/>
          <w:sz w:val="18"/>
          <w:szCs w:val="18"/>
          <w:lang w:val="es-ES"/>
        </w:rPr>
      </w:pPr>
      <w:r w:rsidRPr="00EC3286">
        <w:rPr>
          <w:rFonts w:cs="Arial"/>
          <w:i/>
          <w:iCs/>
          <w:sz w:val="22"/>
          <w:lang w:val="es-ES"/>
        </w:rPr>
        <w:t>3) Que se trate de información registrada en cualquier soporte documental, que en ejercicio de las atribuciones conferidas, se encuentre en posesión de los Sujetos Obligados.</w:t>
      </w:r>
    </w:p>
    <w:p w14:paraId="4D4FAB15" w14:textId="77777777" w:rsidR="00D20BF9" w:rsidRPr="00EC3286" w:rsidRDefault="00D20BF9" w:rsidP="00D20BF9">
      <w:pPr>
        <w:pBdr>
          <w:top w:val="nil"/>
          <w:left w:val="nil"/>
          <w:bottom w:val="nil"/>
          <w:right w:val="nil"/>
          <w:between w:val="nil"/>
        </w:pBdr>
        <w:contextualSpacing/>
        <w:rPr>
          <w:rFonts w:eastAsia="Palatino Linotype" w:cs="Palatino Linotype"/>
          <w:color w:val="000000"/>
          <w:szCs w:val="24"/>
        </w:rPr>
      </w:pPr>
    </w:p>
    <w:p w14:paraId="09C8AEAF" w14:textId="2D0D7D9C" w:rsidR="00594955" w:rsidRPr="00EC3286" w:rsidRDefault="00594955" w:rsidP="00594955">
      <w:pPr>
        <w:ind w:left="-20" w:right="-20"/>
        <w:rPr>
          <w:szCs w:val="24"/>
        </w:rPr>
      </w:pPr>
      <w:r w:rsidRPr="00EC3286">
        <w:rPr>
          <w:rFonts w:eastAsia="Palatino Linotype" w:cs="Palatino Linotype"/>
          <w:color w:val="000000"/>
          <w:szCs w:val="24"/>
          <w:lang w:val="es-ES"/>
        </w:rPr>
        <w:t>Ahora bien, se tiene que</w:t>
      </w:r>
      <w:r w:rsidR="0095559C" w:rsidRPr="00EC3286">
        <w:rPr>
          <w:szCs w:val="24"/>
        </w:rPr>
        <w:t xml:space="preserve">, mediante el pronunciamiento de la Unidad de Transparencia, se respondió al Recurrente que </w:t>
      </w:r>
      <w:r w:rsidR="0089334D" w:rsidRPr="00EC3286">
        <w:rPr>
          <w:szCs w:val="24"/>
        </w:rPr>
        <w:t xml:space="preserve">la información relativa a </w:t>
      </w:r>
      <w:r w:rsidR="0089334D" w:rsidRPr="00EC3286">
        <w:rPr>
          <w:rFonts w:eastAsiaTheme="minorEastAsia" w:cstheme="minorBidi"/>
          <w:lang w:val="es-ES" w:eastAsia="en-US"/>
        </w:rPr>
        <w:t xml:space="preserve">los comprobantes de pago por cheque o transferencia interbancaria a particulares por un monto superior </w:t>
      </w:r>
      <w:r w:rsidR="0035052B" w:rsidRPr="00EC3286">
        <w:rPr>
          <w:rFonts w:eastAsiaTheme="minorEastAsia" w:cstheme="minorBidi"/>
          <w:lang w:val="es-ES" w:eastAsia="en-US"/>
        </w:rPr>
        <w:t xml:space="preserve">a </w:t>
      </w:r>
      <w:r w:rsidR="0089334D" w:rsidRPr="00EC3286">
        <w:rPr>
          <w:rFonts w:eastAsiaTheme="minorEastAsia" w:cstheme="minorBidi"/>
          <w:lang w:val="es-ES" w:eastAsia="en-US"/>
        </w:rPr>
        <w:t>dos millones de pesos con recursos del ejercicio presupuestal 2024.</w:t>
      </w:r>
      <w:r w:rsidRPr="00EC3286">
        <w:rPr>
          <w:szCs w:val="24"/>
        </w:rPr>
        <w:t xml:space="preserve"> es considerada como información confidencial, de conformidad con lo dispuesto en el artículo 143, fracción II de la Ley de Transparencia y Acceso a la Información Pública del Estado de México y Municipios, y el numeral Cuadragésimo Segundo de los Lineamientos generales en materia de clasificación y desclasificación de la información, así como para la elaboración de versiones públicas, al considerar que intervienen una institución de crédito realizando alguna de las operaciones referidas en la Ley de Instituciones de Crédito; se refiere a datos o información que se obtiene con motivo de la celebración de dichas operaciones; está siendo requerida por una persona diversa al depositante y/o titular, y/o a los representantes legales o a quienes tengan otorgado poder para disponer de la cuenta o para intervenir en la operación o servicio; y se refiere a información cuya titularidad corresponde a particulares.</w:t>
      </w:r>
    </w:p>
    <w:p w14:paraId="01009220" w14:textId="77777777" w:rsidR="00594955" w:rsidRPr="00EC3286" w:rsidRDefault="00594955" w:rsidP="00594955">
      <w:pPr>
        <w:ind w:left="-20" w:right="-20"/>
        <w:rPr>
          <w:szCs w:val="24"/>
        </w:rPr>
      </w:pPr>
    </w:p>
    <w:p w14:paraId="72E214A9" w14:textId="75324C5A" w:rsidR="00594955" w:rsidRPr="00EC3286" w:rsidRDefault="00594955" w:rsidP="00594955">
      <w:pPr>
        <w:ind w:left="-20" w:right="-20"/>
        <w:rPr>
          <w:szCs w:val="24"/>
        </w:rPr>
      </w:pPr>
      <w:r w:rsidRPr="00EC3286">
        <w:rPr>
          <w:szCs w:val="24"/>
        </w:rPr>
        <w:t>Asimismo, precisa que,</w:t>
      </w:r>
      <w:r w:rsidR="0035052B" w:rsidRPr="00EC3286">
        <w:rPr>
          <w:szCs w:val="24"/>
        </w:rPr>
        <w:t xml:space="preserve"> </w:t>
      </w:r>
      <w:r w:rsidRPr="00EC3286">
        <w:rPr>
          <w:szCs w:val="24"/>
        </w:rPr>
        <w:t>de conformidad con lo establecido en el Título Quinto de la Ley General de Partidos Políticos, los partidos políticos cuentan con dos tipos de financiamiento, el público y el privado, es decir, este último no proviene del erario</w:t>
      </w:r>
      <w:r w:rsidR="00F41219" w:rsidRPr="00EC3286">
        <w:rPr>
          <w:szCs w:val="24"/>
        </w:rPr>
        <w:t>.</w:t>
      </w:r>
    </w:p>
    <w:p w14:paraId="0DAF3FDB" w14:textId="77777777" w:rsidR="0035052B" w:rsidRPr="00EC3286" w:rsidRDefault="0035052B" w:rsidP="00594955">
      <w:pPr>
        <w:ind w:left="-20" w:right="-20"/>
        <w:rPr>
          <w:szCs w:val="24"/>
        </w:rPr>
      </w:pPr>
    </w:p>
    <w:p w14:paraId="663F9439" w14:textId="0CA618A6" w:rsidR="00594955" w:rsidRPr="00EC3286" w:rsidRDefault="00594955" w:rsidP="00594955">
      <w:pPr>
        <w:ind w:left="-20" w:right="-20"/>
        <w:rPr>
          <w:szCs w:val="24"/>
        </w:rPr>
      </w:pPr>
      <w:r w:rsidRPr="00EC3286">
        <w:rPr>
          <w:szCs w:val="24"/>
        </w:rPr>
        <w:t>Mientras que el artículo 53 de la Ley General de Partidos Políticos, establece que el financiamiento que no provenga del erario tendrá las siguientes modalidades: Financiamiento por la militancia; Financiamiento de simpatizantes; Autofinanciamiento, y Financiamiento por rendimientos financieros, fondos y fideicomisos.</w:t>
      </w:r>
    </w:p>
    <w:p w14:paraId="52006AC9" w14:textId="77777777" w:rsidR="00594955" w:rsidRPr="00EC3286" w:rsidRDefault="00594955" w:rsidP="00594955">
      <w:pPr>
        <w:ind w:left="-20" w:right="-20"/>
        <w:rPr>
          <w:szCs w:val="24"/>
        </w:rPr>
      </w:pPr>
    </w:p>
    <w:p w14:paraId="30264013" w14:textId="77777777" w:rsidR="00594955" w:rsidRPr="00EC3286" w:rsidRDefault="00594955" w:rsidP="00594955">
      <w:pPr>
        <w:ind w:left="-20" w:right="-20"/>
        <w:rPr>
          <w:szCs w:val="24"/>
        </w:rPr>
      </w:pPr>
      <w:r w:rsidRPr="00EC3286">
        <w:rPr>
          <w:szCs w:val="24"/>
        </w:rPr>
        <w:t>Y, por su parte el artículo 57 de la Ley General de Partidos Políticos establece que las cuentas, fondos o fideicomisos no estarán protegidos por los secretos bancario o fiduciario para el Consejo General del Instituto Nacional Electoral (INE), por lo que éste podrá requerir en todo tiempo información detallada sobre su manejo y operaciones; por lo que, en sentido contrario, es evidente que el secreto bancario opera para todos aquellos que no sean el Consejo General del INE, y por tanto, la única excepción existente para la no protección del secreto bancario es la contemplada en el artículo 190, numeral 3 de la Ley General de Instituciones y Procedimientos Electorales, es decir, cuando la autoridad electoral requiera ejerza su facultad de fiscalización.</w:t>
      </w:r>
    </w:p>
    <w:p w14:paraId="1FF8A990" w14:textId="77777777" w:rsidR="00594955" w:rsidRPr="00EC3286" w:rsidRDefault="00594955" w:rsidP="00594955">
      <w:pPr>
        <w:ind w:left="-20" w:right="-20"/>
        <w:rPr>
          <w:szCs w:val="24"/>
        </w:rPr>
      </w:pPr>
    </w:p>
    <w:p w14:paraId="7D118553" w14:textId="378BED7B" w:rsidR="00EB7A8B" w:rsidRPr="00EC3286" w:rsidRDefault="00594955" w:rsidP="00594955">
      <w:pPr>
        <w:ind w:left="-20" w:right="-20"/>
        <w:rPr>
          <w:szCs w:val="24"/>
        </w:rPr>
      </w:pPr>
      <w:r w:rsidRPr="00EC3286">
        <w:rPr>
          <w:szCs w:val="24"/>
        </w:rPr>
        <w:t xml:space="preserve">Sin embargo, en apego al principio de máxima publicidad informó que, de conformidad con lo establecido en la Ley General de Partidos Políticos, los partidos políticos deben presentar informes sobre el origen y destino de sus recursos ordinarios y de campaña, según corresponda, así como la práctica de auditorías sobre el manejo de sus recursos y su situación contable y financiera, revisión que estará a cargo del Consejo General del Instituto Nacional Electoral (INE), a través de la Comisión de Fiscalización, la cual es la encargada de la elaboración y presentación del dictamen consolidado, cuyas expresiones documentales de la revisión documental son de carácter público y pueden ser consultadas </w:t>
      </w:r>
      <w:r w:rsidRPr="00EC3286">
        <w:rPr>
          <w:szCs w:val="24"/>
        </w:rPr>
        <w:lastRenderedPageBreak/>
        <w:t>a través de los sistemas de consulta pública, dispuestos por el INE</w:t>
      </w:r>
      <w:r w:rsidR="00F41219" w:rsidRPr="00EC3286">
        <w:rPr>
          <w:szCs w:val="24"/>
        </w:rPr>
        <w:t xml:space="preserve">, proporcionando los </w:t>
      </w:r>
      <w:r w:rsidR="00FF1C16" w:rsidRPr="00EC3286">
        <w:rPr>
          <w:szCs w:val="24"/>
        </w:rPr>
        <w:t>enlaces correspondientes en los que so observa lo siguiente:</w:t>
      </w:r>
    </w:p>
    <w:p w14:paraId="57AB075C" w14:textId="77777777" w:rsidR="00FF1C16" w:rsidRPr="00EC3286" w:rsidRDefault="00FF1C16" w:rsidP="00594955">
      <w:pPr>
        <w:ind w:left="-20" w:right="-20"/>
        <w:rPr>
          <w:szCs w:val="24"/>
        </w:rPr>
      </w:pPr>
    </w:p>
    <w:p w14:paraId="17776B65" w14:textId="40D72CEA" w:rsidR="00EB7A8B" w:rsidRPr="00EC3286" w:rsidRDefault="005D3C10" w:rsidP="003521CC">
      <w:pPr>
        <w:ind w:left="-20" w:right="-20"/>
        <w:rPr>
          <w:szCs w:val="24"/>
        </w:rPr>
      </w:pPr>
      <w:hyperlink r:id="rId9" w:history="1">
        <w:r w:rsidR="006E27BE" w:rsidRPr="00EC3286">
          <w:rPr>
            <w:rStyle w:val="Hipervnculo"/>
            <w:szCs w:val="24"/>
          </w:rPr>
          <w:t>https://sifv6-utf.ine.mx/sif_transparencia/app/transparenciaPublico/consulta?execution=e1s1</w:t>
        </w:r>
      </w:hyperlink>
      <w:r w:rsidR="006E27BE" w:rsidRPr="00EC3286">
        <w:rPr>
          <w:szCs w:val="24"/>
        </w:rPr>
        <w:t xml:space="preserve"> </w:t>
      </w:r>
    </w:p>
    <w:p w14:paraId="05E07451" w14:textId="520A2712" w:rsidR="00EB7A8B" w:rsidRPr="00EC3286" w:rsidRDefault="005C0960" w:rsidP="003521CC">
      <w:pPr>
        <w:ind w:left="-20" w:right="-20"/>
        <w:jc w:val="center"/>
        <w:rPr>
          <w:szCs w:val="24"/>
        </w:rPr>
      </w:pPr>
      <w:r w:rsidRPr="00EC3286">
        <w:rPr>
          <w:noProof/>
          <w:szCs w:val="24"/>
          <w:lang w:val="es-MX"/>
        </w:rPr>
        <w:drawing>
          <wp:inline distT="0" distB="0" distL="0" distR="0" wp14:anchorId="6A89CD1B" wp14:editId="7FC946EC">
            <wp:extent cx="4440943" cy="2339163"/>
            <wp:effectExtent l="0" t="0" r="4445" b="0"/>
            <wp:docPr id="1132162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62522" name="Imagen 11321625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19967" cy="2380787"/>
                    </a:xfrm>
                    <a:prstGeom prst="rect">
                      <a:avLst/>
                    </a:prstGeom>
                  </pic:spPr>
                </pic:pic>
              </a:graphicData>
            </a:graphic>
          </wp:inline>
        </w:drawing>
      </w:r>
    </w:p>
    <w:p w14:paraId="029E98AC" w14:textId="77777777" w:rsidR="00EB7A8B" w:rsidRPr="00EC3286" w:rsidRDefault="00EB7A8B" w:rsidP="00901340">
      <w:pPr>
        <w:ind w:left="-20" w:right="-20"/>
        <w:rPr>
          <w:szCs w:val="24"/>
        </w:rPr>
      </w:pPr>
    </w:p>
    <w:p w14:paraId="503A16EA" w14:textId="2291B5D7" w:rsidR="00DC635F" w:rsidRPr="00EC3286" w:rsidRDefault="005D3C10" w:rsidP="00DC635F">
      <w:pPr>
        <w:spacing w:line="240" w:lineRule="auto"/>
        <w:jc w:val="left"/>
        <w:rPr>
          <w:rFonts w:eastAsia="Times New Roman" w:cs="Times New Roman"/>
          <w:color w:val="000000"/>
          <w:szCs w:val="24"/>
          <w:lang w:val="es-MX"/>
        </w:rPr>
      </w:pPr>
      <w:hyperlink r:id="rId11" w:history="1">
        <w:r w:rsidR="005E62E5" w:rsidRPr="00EC3286">
          <w:rPr>
            <w:rStyle w:val="Hipervnculo"/>
            <w:rFonts w:eastAsia="Times New Roman" w:cs="Times New Roman"/>
            <w:szCs w:val="24"/>
            <w:lang w:val="es-MX"/>
          </w:rPr>
          <w:t>https://repositoriodocumental.ine.mx/xmlui/handle/123456789/51243</w:t>
        </w:r>
      </w:hyperlink>
      <w:r w:rsidR="005E62E5" w:rsidRPr="00EC3286">
        <w:rPr>
          <w:rFonts w:eastAsia="Times New Roman" w:cs="Times New Roman"/>
          <w:color w:val="000000"/>
          <w:szCs w:val="24"/>
          <w:lang w:val="es-MX"/>
        </w:rPr>
        <w:t xml:space="preserve"> </w:t>
      </w:r>
    </w:p>
    <w:p w14:paraId="255C61B4" w14:textId="7C26EC72" w:rsidR="00EB7A8B" w:rsidRPr="00EC3286" w:rsidRDefault="00455C52" w:rsidP="003521CC">
      <w:pPr>
        <w:ind w:left="-20" w:right="-20"/>
        <w:jc w:val="center"/>
        <w:rPr>
          <w:szCs w:val="24"/>
        </w:rPr>
      </w:pPr>
      <w:r w:rsidRPr="00EC3286">
        <w:rPr>
          <w:noProof/>
          <w:szCs w:val="24"/>
          <w:lang w:val="es-MX"/>
        </w:rPr>
        <w:drawing>
          <wp:inline distT="0" distB="0" distL="0" distR="0" wp14:anchorId="7C49C134" wp14:editId="2C02A793">
            <wp:extent cx="4231759" cy="2913973"/>
            <wp:effectExtent l="0" t="0" r="0" b="0"/>
            <wp:docPr id="7641547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54719" name="Imagen 764154719"/>
                    <pic:cNvPicPr/>
                  </pic:nvPicPr>
                  <pic:blipFill>
                    <a:blip r:embed="rId12">
                      <a:extLst>
                        <a:ext uri="{28A0092B-C50C-407E-A947-70E740481C1C}">
                          <a14:useLocalDpi xmlns:a14="http://schemas.microsoft.com/office/drawing/2010/main" val="0"/>
                        </a:ext>
                      </a:extLst>
                    </a:blip>
                    <a:stretch>
                      <a:fillRect/>
                    </a:stretch>
                  </pic:blipFill>
                  <pic:spPr>
                    <a:xfrm>
                      <a:off x="0" y="0"/>
                      <a:ext cx="4271336" cy="2941226"/>
                    </a:xfrm>
                    <a:prstGeom prst="rect">
                      <a:avLst/>
                    </a:prstGeom>
                  </pic:spPr>
                </pic:pic>
              </a:graphicData>
            </a:graphic>
          </wp:inline>
        </w:drawing>
      </w:r>
    </w:p>
    <w:p w14:paraId="4791D54C" w14:textId="77777777" w:rsidR="00EB7A8B" w:rsidRPr="00EC3286" w:rsidRDefault="00EB7A8B" w:rsidP="00901340">
      <w:pPr>
        <w:ind w:left="-20" w:right="-20"/>
        <w:rPr>
          <w:szCs w:val="24"/>
        </w:rPr>
      </w:pPr>
    </w:p>
    <w:p w14:paraId="5511588C" w14:textId="124FFAF9" w:rsidR="00EB7A8B" w:rsidRPr="00EC3286" w:rsidRDefault="005D3C10" w:rsidP="00901340">
      <w:pPr>
        <w:ind w:left="-20" w:right="-20"/>
        <w:rPr>
          <w:szCs w:val="24"/>
        </w:rPr>
      </w:pPr>
      <w:hyperlink r:id="rId13" w:history="1">
        <w:r w:rsidR="005E62E5" w:rsidRPr="00EC3286">
          <w:rPr>
            <w:rStyle w:val="Hipervnculo"/>
            <w:szCs w:val="24"/>
          </w:rPr>
          <w:t>https://fiscalizacion.ine.mx/web/portalsif/inicio</w:t>
        </w:r>
      </w:hyperlink>
      <w:r w:rsidR="005E62E5" w:rsidRPr="00EC3286">
        <w:rPr>
          <w:szCs w:val="24"/>
        </w:rPr>
        <w:t xml:space="preserve"> </w:t>
      </w:r>
    </w:p>
    <w:p w14:paraId="40345606" w14:textId="70A33EFC" w:rsidR="00EB7A8B" w:rsidRPr="00EC3286" w:rsidRDefault="004A254C" w:rsidP="00901340">
      <w:pPr>
        <w:ind w:left="-20" w:right="-20"/>
        <w:rPr>
          <w:szCs w:val="24"/>
        </w:rPr>
      </w:pPr>
      <w:r w:rsidRPr="00EC3286">
        <w:rPr>
          <w:noProof/>
          <w:szCs w:val="24"/>
          <w:lang w:val="es-MX"/>
        </w:rPr>
        <w:drawing>
          <wp:inline distT="0" distB="0" distL="0" distR="0" wp14:anchorId="41B43179" wp14:editId="5D216570">
            <wp:extent cx="5939790" cy="3640455"/>
            <wp:effectExtent l="0" t="0" r="3810" b="4445"/>
            <wp:docPr id="11729883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88378" name="Imagen 117298837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9790" cy="3640455"/>
                    </a:xfrm>
                    <a:prstGeom prst="rect">
                      <a:avLst/>
                    </a:prstGeom>
                  </pic:spPr>
                </pic:pic>
              </a:graphicData>
            </a:graphic>
          </wp:inline>
        </w:drawing>
      </w:r>
    </w:p>
    <w:p w14:paraId="2D7B7603" w14:textId="77777777" w:rsidR="00EB7A8B" w:rsidRPr="00EC3286" w:rsidRDefault="00EB7A8B" w:rsidP="00901340">
      <w:pPr>
        <w:ind w:left="-20" w:right="-20"/>
        <w:rPr>
          <w:szCs w:val="24"/>
        </w:rPr>
      </w:pPr>
    </w:p>
    <w:p w14:paraId="4A8F29D8" w14:textId="4CBFEB7A" w:rsidR="00EB7A8B" w:rsidRPr="00EC3286" w:rsidRDefault="007E0FF0" w:rsidP="00901340">
      <w:pPr>
        <w:ind w:left="-20" w:right="-20"/>
        <w:rPr>
          <w:szCs w:val="24"/>
        </w:rPr>
      </w:pPr>
      <w:r w:rsidRPr="00EC3286">
        <w:rPr>
          <w:szCs w:val="24"/>
        </w:rPr>
        <w:t xml:space="preserve">En ese sentido, </w:t>
      </w:r>
      <w:r w:rsidR="00620C0F" w:rsidRPr="00EC3286">
        <w:rPr>
          <w:szCs w:val="24"/>
        </w:rPr>
        <w:t>no se advierte que en los enlaces proporcionados obre la información solicitada</w:t>
      </w:r>
      <w:r w:rsidR="00A0692B" w:rsidRPr="00EC3286">
        <w:rPr>
          <w:szCs w:val="24"/>
        </w:rPr>
        <w:t xml:space="preserve">; asimismo, al momento de rendir su Informe Justificado, el Sujeto Obligado remitió el Acta de la </w:t>
      </w:r>
      <w:r w:rsidR="00EA3E46" w:rsidRPr="00EC3286">
        <w:rPr>
          <w:szCs w:val="24"/>
        </w:rPr>
        <w:t>Segunda Sesión Extraordinaria del ejercicio 2025 del Comité de Transparencia celebrada el seis de junio de dos mil veinticinco, en la que se emitió el Acuerdo 3.II.A.Ext.Ord.02.25 mediante el cual se aprobó la clasificación como información confidencial de los comprobantes e pago por cheque o transferencia interbancaria a particulares por un monto superior a 2 millones de pesos con recursos del ejercicio presupuestal del año 2024.</w:t>
      </w:r>
    </w:p>
    <w:p w14:paraId="54978749" w14:textId="77777777" w:rsidR="007E0FF0" w:rsidRPr="00EC3286" w:rsidRDefault="007E0FF0" w:rsidP="00901340">
      <w:pPr>
        <w:ind w:left="-20" w:right="-20"/>
        <w:rPr>
          <w:szCs w:val="24"/>
        </w:rPr>
      </w:pPr>
    </w:p>
    <w:p w14:paraId="17A732A9" w14:textId="751AE12D" w:rsidR="00DE0D01" w:rsidRPr="00EC3286" w:rsidRDefault="0084087B" w:rsidP="00DE0D01">
      <w:pPr>
        <w:ind w:left="-20" w:right="-20"/>
        <w:rPr>
          <w:szCs w:val="24"/>
        </w:rPr>
      </w:pPr>
      <w:r w:rsidRPr="00EC3286">
        <w:rPr>
          <w:szCs w:val="24"/>
        </w:rPr>
        <w:lastRenderedPageBreak/>
        <w:t xml:space="preserve">De tal forma que es conveniente </w:t>
      </w:r>
      <w:r w:rsidR="00DE0D01" w:rsidRPr="00EC3286">
        <w:rPr>
          <w:szCs w:val="24"/>
        </w:rPr>
        <w:t xml:space="preserve">mencionar que las Unidades de Transparencia, son el área responsable en cada </w:t>
      </w:r>
      <w:r w:rsidR="00A24EE3" w:rsidRPr="00EC3286">
        <w:rPr>
          <w:szCs w:val="24"/>
        </w:rPr>
        <w:t>s</w:t>
      </w:r>
      <w:r w:rsidR="00DE0D01" w:rsidRPr="00EC3286">
        <w:rPr>
          <w:szCs w:val="24"/>
        </w:rPr>
        <w:t xml:space="preserve">ujeto </w:t>
      </w:r>
      <w:r w:rsidR="00A24EE3" w:rsidRPr="00EC3286">
        <w:rPr>
          <w:szCs w:val="24"/>
        </w:rPr>
        <w:t>o</w:t>
      </w:r>
      <w:r w:rsidR="00DE0D01" w:rsidRPr="00EC3286">
        <w:rPr>
          <w:szCs w:val="24"/>
        </w:rPr>
        <w:t xml:space="preserve">bligado para dar atención a las solicitudes de información que se realicen al amparo de la Ley, el responsable de dicha área funge como enlace entre el </w:t>
      </w:r>
      <w:r w:rsidR="00A24EE3" w:rsidRPr="00EC3286">
        <w:rPr>
          <w:szCs w:val="24"/>
        </w:rPr>
        <w:t>s</w:t>
      </w:r>
      <w:r w:rsidR="00DE0D01" w:rsidRPr="00EC3286">
        <w:rPr>
          <w:szCs w:val="24"/>
        </w:rPr>
        <w:t xml:space="preserve">ujeto </w:t>
      </w:r>
      <w:r w:rsidR="00A24EE3" w:rsidRPr="00EC3286">
        <w:rPr>
          <w:szCs w:val="24"/>
        </w:rPr>
        <w:t>o</w:t>
      </w:r>
      <w:r w:rsidR="00DE0D01" w:rsidRPr="00EC3286">
        <w:rPr>
          <w:szCs w:val="24"/>
        </w:rPr>
        <w:t>bligado y los solicitantes, y tiene bajo su responsabilidad el tramitar internamente la solicitud de información.</w:t>
      </w:r>
    </w:p>
    <w:p w14:paraId="67EE6820" w14:textId="77777777" w:rsidR="00A24EE3" w:rsidRPr="00EC3286" w:rsidRDefault="00A24EE3" w:rsidP="00DE0D01">
      <w:pPr>
        <w:ind w:left="-20" w:right="-20"/>
        <w:rPr>
          <w:szCs w:val="24"/>
        </w:rPr>
      </w:pPr>
    </w:p>
    <w:p w14:paraId="044F3DB0" w14:textId="6E2EAAE7" w:rsidR="00DE0D01" w:rsidRPr="00EC3286" w:rsidRDefault="00A24EE3" w:rsidP="00DE0D01">
      <w:pPr>
        <w:ind w:left="-20" w:right="-20"/>
        <w:rPr>
          <w:szCs w:val="24"/>
        </w:rPr>
      </w:pPr>
      <w:r w:rsidRPr="00EC3286">
        <w:rPr>
          <w:szCs w:val="24"/>
        </w:rPr>
        <w:t>Así</w:t>
      </w:r>
      <w:r w:rsidR="00DE0D01" w:rsidRPr="00EC3286">
        <w:rPr>
          <w:szCs w:val="24"/>
        </w:rPr>
        <w:t xml:space="preserve">, si bien el Titular de la Unidad de Transparencia no tiene bajo su resguardo el archivo que contiene la documentación en donde consta la información solicitada, esta puede obrar en las distintas áreas que conforman la estructura orgánica del </w:t>
      </w:r>
      <w:r w:rsidR="008723EB" w:rsidRPr="00EC3286">
        <w:rPr>
          <w:szCs w:val="24"/>
        </w:rPr>
        <w:t>s</w:t>
      </w:r>
      <w:r w:rsidR="00DE0D01" w:rsidRPr="00EC3286">
        <w:rPr>
          <w:szCs w:val="24"/>
        </w:rPr>
        <w:t xml:space="preserve">ujeto </w:t>
      </w:r>
      <w:r w:rsidR="008723EB" w:rsidRPr="00EC3286">
        <w:rPr>
          <w:szCs w:val="24"/>
        </w:rPr>
        <w:t>o</w:t>
      </w:r>
      <w:r w:rsidR="00DE0D01" w:rsidRPr="00EC3286">
        <w:rPr>
          <w:szCs w:val="24"/>
        </w:rPr>
        <w:t xml:space="preserve">bligado, es por ello que debe turnar la solicitud al servidor público habilitado que tiene bajo su resguardo la misma, de conformidad con los artículos 53, fracciones II y IV y 162 de la Ley de Transparencia </w:t>
      </w:r>
      <w:r w:rsidR="008723EB" w:rsidRPr="00EC3286">
        <w:rPr>
          <w:szCs w:val="24"/>
        </w:rPr>
        <w:t xml:space="preserve">estatal. </w:t>
      </w:r>
    </w:p>
    <w:p w14:paraId="0704B5A1" w14:textId="77777777" w:rsidR="00A24EE3" w:rsidRPr="00EC3286" w:rsidRDefault="00A24EE3" w:rsidP="00DE0D01">
      <w:pPr>
        <w:ind w:left="-20" w:right="-20"/>
        <w:rPr>
          <w:szCs w:val="24"/>
        </w:rPr>
      </w:pPr>
    </w:p>
    <w:p w14:paraId="6EFE3691" w14:textId="77777777" w:rsidR="00DE0D01" w:rsidRPr="00EC3286" w:rsidRDefault="00DE0D01" w:rsidP="00DE0D01">
      <w:pPr>
        <w:ind w:left="-20" w:right="-20"/>
        <w:rPr>
          <w:szCs w:val="24"/>
        </w:rPr>
      </w:pPr>
      <w:r w:rsidRPr="00EC3286">
        <w:rPr>
          <w:szCs w:val="24"/>
        </w:rPr>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w:t>
      </w:r>
      <w:r w:rsidRPr="00EC3286">
        <w:rPr>
          <w:szCs w:val="24"/>
        </w:rPr>
        <w:lastRenderedPageBreak/>
        <w:t>supuestos de información clasificada, de conformidad con los artículos 3, fracción XXXIX, 58 y 59, de la Ley de Transparencia y Acceso a la Información Pública del Estado de México y Municipios.</w:t>
      </w:r>
    </w:p>
    <w:p w14:paraId="12D25AB5" w14:textId="77777777" w:rsidR="00957BAE" w:rsidRPr="00EC3286" w:rsidRDefault="00957BAE" w:rsidP="00DE0D01">
      <w:pPr>
        <w:ind w:left="-20" w:right="-20"/>
        <w:rPr>
          <w:szCs w:val="24"/>
        </w:rPr>
      </w:pPr>
    </w:p>
    <w:p w14:paraId="29804A45" w14:textId="2EB9FAC0" w:rsidR="00DE0D01" w:rsidRPr="00EC3286" w:rsidRDefault="00DE0D01" w:rsidP="00DE0D01">
      <w:pPr>
        <w:ind w:left="-20" w:right="-20"/>
        <w:rPr>
          <w:szCs w:val="24"/>
        </w:rPr>
      </w:pPr>
      <w:r w:rsidRPr="00EC3286">
        <w:rPr>
          <w:szCs w:val="24"/>
        </w:rPr>
        <w:t xml:space="preserve">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w:t>
      </w:r>
      <w:r w:rsidR="00957BAE" w:rsidRPr="00EC3286">
        <w:rPr>
          <w:szCs w:val="24"/>
        </w:rPr>
        <w:t>su</w:t>
      </w:r>
      <w:r w:rsidRPr="00EC3286">
        <w:rPr>
          <w:szCs w:val="24"/>
        </w:rPr>
        <w:t xml:space="preserve"> naturaleza jurídica.</w:t>
      </w:r>
    </w:p>
    <w:p w14:paraId="1A7FE55C" w14:textId="77777777" w:rsidR="00957BAE" w:rsidRPr="00EC3286" w:rsidRDefault="00957BAE" w:rsidP="00DE0D01">
      <w:pPr>
        <w:ind w:left="-20" w:right="-20"/>
        <w:rPr>
          <w:szCs w:val="24"/>
        </w:rPr>
      </w:pPr>
    </w:p>
    <w:p w14:paraId="43BB199A" w14:textId="254A4615" w:rsidR="0084087B" w:rsidRPr="00EC3286" w:rsidRDefault="00DE0D01" w:rsidP="00DE0D01">
      <w:pPr>
        <w:ind w:left="-20" w:right="-20"/>
        <w:rPr>
          <w:szCs w:val="24"/>
        </w:rPr>
      </w:pPr>
      <w:r w:rsidRPr="00EC3286">
        <w:rPr>
          <w:szCs w:val="24"/>
        </w:rPr>
        <w:t>En</w:t>
      </w:r>
      <w:r w:rsidR="00957BAE" w:rsidRPr="00EC3286">
        <w:rPr>
          <w:szCs w:val="24"/>
        </w:rPr>
        <w:t xml:space="preserve"> ese orden de ideas</w:t>
      </w:r>
      <w:r w:rsidRPr="00EC3286">
        <w:rPr>
          <w:szCs w:val="24"/>
        </w:rPr>
        <w:t>, derivado del análisis de las constancias que obran en el expediente electrónico en el que se actúa, se advirtió que la Unidad de Transparencia atendió la solicitud por cuenta propia, dado que no se advierte que hubiese solicitado el apoyo de la o las áreas que de acuerdo a sus competencias pudieran contar con la información que es del interés de la persona solicitante, como pudiera ser el Secretario o Secretaria de Finanzas del Comité Ejecutivo Estatal, quien, de conformidad con el artículo 32, párrafo tercero, inciso e</w:t>
      </w:r>
      <w:r w:rsidR="00786526" w:rsidRPr="00EC3286">
        <w:rPr>
          <w:szCs w:val="24"/>
        </w:rPr>
        <w:t>.</w:t>
      </w:r>
      <w:r w:rsidRPr="00EC3286">
        <w:rPr>
          <w:szCs w:val="24"/>
        </w:rPr>
        <w:t xml:space="preserve"> del Estatuto de Morena, se encarga de recibir las aportaciones de las y los Protagonistas del cambio verdadero y de las y los ciudadanos e informar al Consejo Estatal, así como a la Secretaria de Finanzas del Comité Ejecutivo Nacional, para administrar y garantizar el funcionamiento del partido en el estado. Además, para la administración de los recursos, prerrogativas y el patrimonio del partido en el estado, se deberá apegar a los lineamientos que emita la Secretaría de Finanzas del Comité Ejecutivo Nacional, toda vez que es el órgano responsable de la administración del patrimonio y </w:t>
      </w:r>
      <w:r w:rsidRPr="00EC3286">
        <w:rPr>
          <w:szCs w:val="24"/>
        </w:rPr>
        <w:lastRenderedPageBreak/>
        <w:t xml:space="preserve">recursos financieros del partido a nivel nacional, de conformidad con el artículo 43, numeral 1, inciso c) de la Ley General de Partidos Políticos, </w:t>
      </w:r>
      <w:r w:rsidR="002B0AFC" w:rsidRPr="00EC3286">
        <w:rPr>
          <w:szCs w:val="24"/>
        </w:rPr>
        <w:t>como se observa a continuación</w:t>
      </w:r>
      <w:r w:rsidRPr="00EC3286">
        <w:rPr>
          <w:szCs w:val="24"/>
        </w:rPr>
        <w:t>:</w:t>
      </w:r>
    </w:p>
    <w:p w14:paraId="42C1AAB1" w14:textId="77777777" w:rsidR="0084087B" w:rsidRPr="00EC3286" w:rsidRDefault="0084087B" w:rsidP="00901340">
      <w:pPr>
        <w:ind w:left="-20" w:right="-20"/>
        <w:rPr>
          <w:szCs w:val="24"/>
        </w:rPr>
      </w:pPr>
    </w:p>
    <w:p w14:paraId="66E93817" w14:textId="77777777" w:rsidR="002B0AFC" w:rsidRPr="00EC3286" w:rsidRDefault="002B0AFC" w:rsidP="002B0AFC">
      <w:pPr>
        <w:pStyle w:val="Fundamentos"/>
        <w:rPr>
          <w:lang w:val="es-MX"/>
        </w:rPr>
      </w:pPr>
      <w:r w:rsidRPr="00EC3286">
        <w:rPr>
          <w:b/>
          <w:lang w:val="es-MX"/>
        </w:rPr>
        <w:t>Artículo 32°.</w:t>
      </w:r>
      <w:r w:rsidRPr="00EC3286">
        <w:rPr>
          <w:lang w:val="es-MX"/>
        </w:rPr>
        <w:t xml:space="preserve"> El Comité Ejecutivo Estatal conducirá a morena en la entidad federativa entre sesiones del Consejo Estatal. Durará en su encargo tres años. Será responsable de llevar a cabo los planes de acción acordados por el Consejo Estatal, el Consejo Nacional y el Congreso Nacional.</w:t>
      </w:r>
    </w:p>
    <w:p w14:paraId="1C19ABB1" w14:textId="5C9423B2" w:rsidR="002B0AFC" w:rsidRPr="00EC3286" w:rsidRDefault="002B0AFC" w:rsidP="002B0AFC">
      <w:pPr>
        <w:pStyle w:val="Fundamentos"/>
        <w:rPr>
          <w:lang w:val="es-MX"/>
        </w:rPr>
      </w:pPr>
      <w:r w:rsidRPr="00EC3286">
        <w:rPr>
          <w:lang w:val="es-MX"/>
        </w:rPr>
        <w:t>[…]</w:t>
      </w:r>
    </w:p>
    <w:p w14:paraId="1FDC56E8" w14:textId="77777777" w:rsidR="002B0AFC" w:rsidRPr="00EC3286" w:rsidRDefault="002B0AFC" w:rsidP="002B0AFC">
      <w:pPr>
        <w:pStyle w:val="Fundamentos"/>
        <w:rPr>
          <w:lang w:val="es-MX"/>
        </w:rPr>
      </w:pPr>
      <w:r w:rsidRPr="00EC3286">
        <w:rPr>
          <w:lang w:val="es-MX"/>
        </w:rPr>
        <w:t>Estará conformado por un mínimo de siete personas, garantizando la paridad de género, cuyos cargos y funciones serán los siguientes:</w:t>
      </w:r>
    </w:p>
    <w:p w14:paraId="62FEBF32" w14:textId="7C88D4ED" w:rsidR="002B0AFC" w:rsidRPr="00EC3286" w:rsidRDefault="002B0AFC" w:rsidP="002B0AFC">
      <w:pPr>
        <w:pStyle w:val="Fundamentos"/>
        <w:rPr>
          <w:bCs/>
          <w:lang w:val="es-MX"/>
        </w:rPr>
      </w:pPr>
      <w:r w:rsidRPr="00EC3286">
        <w:rPr>
          <w:bCs/>
          <w:lang w:val="es-MX"/>
        </w:rPr>
        <w:t>[…]</w:t>
      </w:r>
    </w:p>
    <w:p w14:paraId="01360FDE" w14:textId="61F9D4DA" w:rsidR="007E0FF0" w:rsidRPr="00EC3286" w:rsidRDefault="002B0AFC" w:rsidP="002B0AFC">
      <w:pPr>
        <w:pStyle w:val="Fundamentos"/>
      </w:pPr>
      <w:r w:rsidRPr="00EC3286">
        <w:rPr>
          <w:b/>
          <w:lang w:val="es-MX"/>
        </w:rPr>
        <w:t>e. Secretario/a de Finanzas</w:t>
      </w:r>
      <w:r w:rsidRPr="00EC3286">
        <w:rPr>
          <w:lang w:val="es-MX"/>
        </w:rPr>
        <w:t xml:space="preserve">, quien se encargará de </w:t>
      </w:r>
      <w:r w:rsidRPr="00EC3286">
        <w:rPr>
          <w:b/>
          <w:lang w:val="es-MX"/>
        </w:rPr>
        <w:t>recibir las aportaciones de las y los Protagonistas del cambio verdadero y de las y los ciudadanos e informar al Consejo Estatal, así como a la Secretaria de Finanzas del Comité Ejecutivo Nacional, para administrar y garantizar el funcionamiento de nuestro partido</w:t>
      </w:r>
      <w:r w:rsidRPr="00EC3286">
        <w:rPr>
          <w:lang w:val="es-MX"/>
        </w:rPr>
        <w:t xml:space="preserve"> en el estado. Además, para la administración de los recursos, prerrogativas y el patrimonio del partido en el estado, se deberá apegar a los lineamientos que emita la Secretaría de Finanzas del Comité Ejecutivo Nacional, toda vez que es el órgano responsable de la administración del patrimonio y recursos financieros del partido a nivel nacional, de conformidad con el artículo 43, numeral 1, inciso c) de la Ley General de Partidos Políticos;</w:t>
      </w:r>
    </w:p>
    <w:p w14:paraId="11C954EA" w14:textId="77777777" w:rsidR="007824F1" w:rsidRPr="00EC3286" w:rsidRDefault="007824F1" w:rsidP="001161A7">
      <w:pPr>
        <w:ind w:right="-20"/>
        <w:rPr>
          <w:szCs w:val="24"/>
        </w:rPr>
      </w:pPr>
    </w:p>
    <w:p w14:paraId="3EA0A74E" w14:textId="77777777" w:rsidR="001161A7" w:rsidRPr="00EC3286" w:rsidRDefault="001161A7" w:rsidP="001161A7">
      <w:pPr>
        <w:ind w:left="-20" w:right="-20"/>
        <w:rPr>
          <w:szCs w:val="24"/>
        </w:rPr>
      </w:pPr>
      <w:r w:rsidRPr="00EC3286">
        <w:rPr>
          <w:szCs w:val="24"/>
        </w:rPr>
        <w:t>Por su parte, el artículo 7 del Reglamento de Finanzas de Morena dispone que los Comités Ejecutivos Estatales, a través de su respectiva Secretaría Estatal tiene entre otras atribuciones las siguientes:</w:t>
      </w:r>
    </w:p>
    <w:p w14:paraId="05A8BE75" w14:textId="77777777" w:rsidR="001161A7" w:rsidRPr="00EC3286" w:rsidRDefault="001161A7" w:rsidP="001161A7">
      <w:pPr>
        <w:ind w:left="-20" w:right="-20"/>
        <w:rPr>
          <w:szCs w:val="24"/>
        </w:rPr>
      </w:pPr>
    </w:p>
    <w:p w14:paraId="343F2E5C" w14:textId="3B7097CF" w:rsidR="001161A7" w:rsidRPr="00EC3286" w:rsidRDefault="001161A7" w:rsidP="001161A7">
      <w:pPr>
        <w:pStyle w:val="Prrafodelista"/>
        <w:numPr>
          <w:ilvl w:val="0"/>
          <w:numId w:val="71"/>
        </w:numPr>
        <w:ind w:right="-20"/>
      </w:pPr>
      <w:r w:rsidRPr="00EC3286">
        <w:t xml:space="preserve">Planear, programar y administrar los recursos financieros, materiales y humanos, que provengan de las transferencias del Comité Ejecutivo Nacional, así como los que se obtengan por actividades de autofinanciamiento. </w:t>
      </w:r>
    </w:p>
    <w:p w14:paraId="76E23CC9" w14:textId="72EB2CEE" w:rsidR="001161A7" w:rsidRPr="00EC3286" w:rsidRDefault="001161A7" w:rsidP="001161A7">
      <w:pPr>
        <w:pStyle w:val="Prrafodelista"/>
        <w:numPr>
          <w:ilvl w:val="0"/>
          <w:numId w:val="71"/>
        </w:numPr>
        <w:ind w:right="-20"/>
      </w:pPr>
      <w:r w:rsidRPr="00EC3286">
        <w:lastRenderedPageBreak/>
        <w:t>Aplicar los recursos en función de las prioridades nacionales y estatales y la disponibilidad de los mismos.</w:t>
      </w:r>
    </w:p>
    <w:p w14:paraId="6042E227" w14:textId="5FC4E0DF" w:rsidR="001161A7" w:rsidRPr="00EC3286" w:rsidRDefault="001161A7" w:rsidP="001161A7">
      <w:pPr>
        <w:pStyle w:val="Prrafodelista"/>
        <w:numPr>
          <w:ilvl w:val="0"/>
          <w:numId w:val="71"/>
        </w:numPr>
        <w:ind w:right="-20"/>
      </w:pPr>
      <w:r w:rsidRPr="00EC3286">
        <w:t>Presentar los informes de ingreso y gasto trimestralmente al Comité Ejecutivo Estatal correspondiente y anualmente al Consejo Estatal.</w:t>
      </w:r>
    </w:p>
    <w:p w14:paraId="00EAEB08" w14:textId="085ABF15" w:rsidR="001161A7" w:rsidRPr="00EC3286" w:rsidRDefault="001161A7" w:rsidP="001161A7">
      <w:pPr>
        <w:pStyle w:val="Prrafodelista"/>
        <w:numPr>
          <w:ilvl w:val="0"/>
          <w:numId w:val="71"/>
        </w:numPr>
        <w:ind w:right="-20"/>
      </w:pPr>
      <w:r w:rsidRPr="00EC3286">
        <w:t>Presentar las comprobaciones de ingreso y gasto conforme a las disposiciones de este Reglamento, el Reglamento de Fiscalización y las disposiciones fiscales.</w:t>
      </w:r>
    </w:p>
    <w:p w14:paraId="4F4744DB" w14:textId="572C61EC" w:rsidR="001161A7" w:rsidRPr="00EC3286" w:rsidRDefault="001161A7" w:rsidP="001161A7">
      <w:pPr>
        <w:pStyle w:val="Prrafodelista"/>
        <w:numPr>
          <w:ilvl w:val="0"/>
          <w:numId w:val="71"/>
        </w:numPr>
        <w:ind w:right="-20"/>
      </w:pPr>
      <w:r w:rsidRPr="00EC3286">
        <w:t>Con independencia de lo señalado en el inciso anterior, deberá presentar un informe mensual de ingreso-gasto y de las comprobaciones consolidadas por mes a la Secretaría de Finanzas del Comité Ejecutivo Nacional, dentro del término de los tres días hábiles siguientes a la conclusión del mes que corresponda.</w:t>
      </w:r>
    </w:p>
    <w:p w14:paraId="7C29732D" w14:textId="39F249CE" w:rsidR="001161A7" w:rsidRPr="00EC3286" w:rsidRDefault="001161A7" w:rsidP="001161A7">
      <w:pPr>
        <w:pStyle w:val="Prrafodelista"/>
        <w:numPr>
          <w:ilvl w:val="0"/>
          <w:numId w:val="71"/>
        </w:numPr>
        <w:ind w:right="-20"/>
      </w:pPr>
      <w:r w:rsidRPr="00EC3286">
        <w:t>Impulsar y llevar el registro de las aportaciones de militantes y simpatizantes.</w:t>
      </w:r>
    </w:p>
    <w:p w14:paraId="5D34870C" w14:textId="4D5F08AF" w:rsidR="001161A7" w:rsidRPr="00EC3286" w:rsidRDefault="001161A7" w:rsidP="001161A7">
      <w:pPr>
        <w:pStyle w:val="Prrafodelista"/>
        <w:numPr>
          <w:ilvl w:val="0"/>
          <w:numId w:val="71"/>
        </w:numPr>
        <w:ind w:right="-20"/>
      </w:pPr>
      <w:r w:rsidRPr="00EC3286">
        <w:t>Promover las actividades de autofinanciamiento organizadas a nivel nacional e impulsar las actividades propias para el fomento del autosostenimiento financiero del Partido.</w:t>
      </w:r>
    </w:p>
    <w:p w14:paraId="5BCA8AA3" w14:textId="2563C628" w:rsidR="007824F1" w:rsidRPr="00EC3286" w:rsidRDefault="001161A7" w:rsidP="001161A7">
      <w:pPr>
        <w:pStyle w:val="Prrafodelista"/>
        <w:numPr>
          <w:ilvl w:val="0"/>
          <w:numId w:val="71"/>
        </w:numPr>
        <w:ind w:right="-20"/>
      </w:pPr>
      <w:r w:rsidRPr="00EC3286">
        <w:t>Alimentar el sistema de contabilidad en línea con el registro de las operaciones de ingreso y gasto que se lleven a cabo en su ámbito de competencia.</w:t>
      </w:r>
    </w:p>
    <w:p w14:paraId="1028CE78" w14:textId="77777777" w:rsidR="007824F1" w:rsidRPr="00EC3286" w:rsidRDefault="007824F1" w:rsidP="00901340">
      <w:pPr>
        <w:ind w:left="-20" w:right="-20"/>
        <w:rPr>
          <w:szCs w:val="24"/>
        </w:rPr>
      </w:pPr>
    </w:p>
    <w:p w14:paraId="04D05AE8" w14:textId="695B31CA" w:rsidR="007824F1" w:rsidRPr="00EC3286" w:rsidRDefault="002F66EE" w:rsidP="00901340">
      <w:pPr>
        <w:ind w:left="-20" w:right="-20"/>
        <w:rPr>
          <w:szCs w:val="24"/>
        </w:rPr>
      </w:pPr>
      <w:r w:rsidRPr="00EC3286">
        <w:rPr>
          <w:szCs w:val="24"/>
        </w:rPr>
        <w:t xml:space="preserve">Por tanto, se colige que </w:t>
      </w:r>
      <w:r w:rsidR="00F807A6" w:rsidRPr="00EC3286">
        <w:rPr>
          <w:szCs w:val="24"/>
        </w:rPr>
        <w:t>la Unidad de Transparencia no cumplió el procedimiento de búsqueda establecido en los artículos 151, 159, 160, 162, 163, 164, 165 y 166, de la Ley de Transparencia y Acceso a la Información Pública del Estado de México y Municipio, el cual se constituye como la garantía primaria del derecho humano de acceso a la información pública, el cual se rige por los principios de simplicidad, rapidez, gratuidad del procedimiento, auxilio y orientación a las personas solicitantes con el fin de otorgar la protección más amplia de este derecho.</w:t>
      </w:r>
    </w:p>
    <w:p w14:paraId="018CC2E7" w14:textId="77777777" w:rsidR="003F49A4" w:rsidRPr="00EC3286" w:rsidRDefault="003F49A4" w:rsidP="00901340">
      <w:pPr>
        <w:ind w:left="-20" w:right="-20"/>
        <w:rPr>
          <w:szCs w:val="24"/>
        </w:rPr>
      </w:pPr>
    </w:p>
    <w:p w14:paraId="63FF1D1E" w14:textId="442B9C61" w:rsidR="003F49A4" w:rsidRPr="00EC3286" w:rsidRDefault="00A479D7" w:rsidP="00901340">
      <w:pPr>
        <w:ind w:left="-20" w:right="-20"/>
        <w:rPr>
          <w:szCs w:val="24"/>
        </w:rPr>
      </w:pPr>
      <w:r w:rsidRPr="00EC3286">
        <w:rPr>
          <w:szCs w:val="24"/>
        </w:rPr>
        <w:t xml:space="preserve">Ahora bien, </w:t>
      </w:r>
      <w:r w:rsidR="000147C5" w:rsidRPr="00EC3286">
        <w:rPr>
          <w:szCs w:val="24"/>
        </w:rPr>
        <w:t>la normativa y la institucionalidad democrática prescriben una serie de derechos y obligaciones de los partidos políticos, entre ellas las contenidas en los artículos 92 y 100 de la Ley de Transparencia y Acceso a la Información Pública del Estado de México y Municipios, conforme a las Tablas de Aplicabilidad aprobadas por el Pleno de este Instituto en términos del numeral Noveno, fracción I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y anexos</w:t>
      </w:r>
      <w:r w:rsidR="000538A1" w:rsidRPr="00EC3286">
        <w:rPr>
          <w:szCs w:val="24"/>
        </w:rPr>
        <w:t>.</w:t>
      </w:r>
    </w:p>
    <w:p w14:paraId="45771C08" w14:textId="77777777" w:rsidR="007824F1" w:rsidRPr="00EC3286" w:rsidRDefault="007824F1" w:rsidP="00901340">
      <w:pPr>
        <w:ind w:left="-20" w:right="-20"/>
        <w:rPr>
          <w:szCs w:val="24"/>
        </w:rPr>
      </w:pPr>
    </w:p>
    <w:p w14:paraId="64EC8BCC" w14:textId="551F2699" w:rsidR="001470DA" w:rsidRPr="00EC3286" w:rsidRDefault="003E0DF6" w:rsidP="001470DA">
      <w:pPr>
        <w:ind w:left="-20" w:right="-20"/>
        <w:rPr>
          <w:szCs w:val="24"/>
        </w:rPr>
      </w:pPr>
      <w:r w:rsidRPr="00EC3286">
        <w:rPr>
          <w:szCs w:val="24"/>
        </w:rPr>
        <w:t xml:space="preserve">Asimismo, </w:t>
      </w:r>
      <w:r w:rsidR="001470DA" w:rsidRPr="00EC3286">
        <w:rPr>
          <w:szCs w:val="24"/>
        </w:rPr>
        <w:t>la normativa establece los supuestos que deben ser considerados por el Sujeto Obligado como obligaciones de transparencia, y por ende difundir de manera permanente y actualizada a través de su portal de internet para el conocimiento del público, garantizando así el Derecho humano de acceso a la información pública, bajo la premisa de que los entes que ejerzan recursos públicos tienen la obligación de transparentar sus actuaciones.</w:t>
      </w:r>
    </w:p>
    <w:p w14:paraId="70C23065" w14:textId="77777777" w:rsidR="001470DA" w:rsidRPr="00EC3286" w:rsidRDefault="001470DA" w:rsidP="001470DA">
      <w:pPr>
        <w:ind w:left="-20" w:right="-20"/>
        <w:rPr>
          <w:szCs w:val="24"/>
        </w:rPr>
      </w:pPr>
    </w:p>
    <w:p w14:paraId="5C896BBE" w14:textId="71A54D06" w:rsidR="007E0FF0" w:rsidRPr="00EC3286" w:rsidRDefault="001470DA" w:rsidP="001470DA">
      <w:pPr>
        <w:ind w:left="-20" w:right="-20"/>
        <w:rPr>
          <w:szCs w:val="24"/>
        </w:rPr>
      </w:pPr>
      <w:r w:rsidRPr="00EC3286">
        <w:rPr>
          <w:szCs w:val="24"/>
        </w:rPr>
        <w:t xml:space="preserve">No obstante, en el caso particular, es de suma importancia mencionar que el financiamiento de los partidos políticos puede provenir de recursos públicos y recursos privados, como se desprende de los artículos 41, base II de la Constitución Política de los Estados Unidos Mexicanos, 12, párrafo décimo de la Constitución Política del Estado Libre y soberano de México, 50, 51, 52, 53, 56, numeral 1; de la Ley General de Partidos </w:t>
      </w:r>
      <w:r w:rsidRPr="00EC3286">
        <w:rPr>
          <w:szCs w:val="24"/>
        </w:rPr>
        <w:lastRenderedPageBreak/>
        <w:t>Políticos, 65, 66, fracción I del Código Electoral del Estado de México y 12 Bis del Estatuto de Morena,</w:t>
      </w:r>
      <w:r w:rsidR="001A5E01" w:rsidRPr="00EC3286">
        <w:rPr>
          <w:szCs w:val="24"/>
        </w:rPr>
        <w:t xml:space="preserve"> en los que se dispone lo siguiente:</w:t>
      </w:r>
    </w:p>
    <w:p w14:paraId="34E91BA1" w14:textId="77777777" w:rsidR="001A5E01" w:rsidRPr="00EC3286" w:rsidRDefault="001A5E01" w:rsidP="001470DA">
      <w:pPr>
        <w:ind w:left="-20" w:right="-20"/>
        <w:rPr>
          <w:szCs w:val="24"/>
        </w:rPr>
      </w:pPr>
    </w:p>
    <w:p w14:paraId="1DCB236B" w14:textId="596FE14E" w:rsidR="00D83C70" w:rsidRPr="00EC3286" w:rsidRDefault="00D83C70" w:rsidP="00D83C70">
      <w:pPr>
        <w:pStyle w:val="Fundamentos"/>
        <w:rPr>
          <w:lang w:val="es-MX"/>
        </w:rPr>
      </w:pPr>
      <w:r w:rsidRPr="00EC3286">
        <w:rPr>
          <w:b/>
          <w:lang w:val="es-MX"/>
        </w:rPr>
        <w:t>Artículo 41</w:t>
      </w:r>
      <w:r w:rsidRPr="00EC3286">
        <w:rPr>
          <w:lang w:val="es-MX"/>
        </w:rPr>
        <w:t>.</w:t>
      </w:r>
      <w:r w:rsidR="00DA1C87" w:rsidRPr="00EC3286">
        <w:rPr>
          <w:lang w:val="es-MX"/>
        </w:rPr>
        <w:t xml:space="preserve"> […]</w:t>
      </w:r>
    </w:p>
    <w:p w14:paraId="61D70FCB" w14:textId="77777777" w:rsidR="00D83C70" w:rsidRPr="00EC3286" w:rsidRDefault="00D83C70" w:rsidP="00D83C70">
      <w:pPr>
        <w:pStyle w:val="Fundamentos"/>
        <w:rPr>
          <w:lang w:val="es-MX"/>
        </w:rPr>
      </w:pPr>
    </w:p>
    <w:p w14:paraId="151A8CAD" w14:textId="34236107" w:rsidR="00D83C70" w:rsidRPr="00EC3286" w:rsidRDefault="00D83C70" w:rsidP="00D83C70">
      <w:pPr>
        <w:pStyle w:val="Fundamentos"/>
        <w:rPr>
          <w:lang w:val="es-MX"/>
        </w:rPr>
      </w:pPr>
      <w:r w:rsidRPr="00EC3286">
        <w:rPr>
          <w:b/>
          <w:lang w:val="es-MX"/>
        </w:rPr>
        <w:t>II.</w:t>
      </w:r>
      <w:r w:rsidRPr="00EC3286">
        <w:rPr>
          <w:lang w:val="es-MX"/>
        </w:rPr>
        <w:t xml:space="preserve"> La ley garantizará que los partidos políticos nacionales </w:t>
      </w:r>
      <w:r w:rsidRPr="00EC3286">
        <w:rPr>
          <w:b/>
          <w:lang w:val="es-MX"/>
        </w:rPr>
        <w:t xml:space="preserve">cuenten de manera equitativa con elementos para llevar a cabo sus actividades y señalará las reglas a que se sujetará el financiamiento de los propios partidos y sus campañas electorales, </w:t>
      </w:r>
      <w:r w:rsidRPr="00EC3286">
        <w:rPr>
          <w:b/>
          <w:u w:val="single"/>
          <w:lang w:val="es-MX"/>
        </w:rPr>
        <w:t>debiendo garantizar que los recursos públicos prevalezcan sobre los de origen privado</w:t>
      </w:r>
      <w:r w:rsidRPr="00EC3286">
        <w:rPr>
          <w:b/>
          <w:lang w:val="es-MX"/>
        </w:rPr>
        <w:t>.</w:t>
      </w:r>
    </w:p>
    <w:p w14:paraId="698B5C7C" w14:textId="77777777" w:rsidR="00DA1C87" w:rsidRPr="00EC3286" w:rsidRDefault="00DA1C87" w:rsidP="00D83C70">
      <w:pPr>
        <w:pStyle w:val="Fundamentos"/>
        <w:rPr>
          <w:lang w:val="es-MX"/>
        </w:rPr>
      </w:pPr>
    </w:p>
    <w:p w14:paraId="3693834B" w14:textId="2267DD70" w:rsidR="00D83C70" w:rsidRPr="00EC3286" w:rsidRDefault="00D83C70" w:rsidP="00D83C70">
      <w:pPr>
        <w:pStyle w:val="Fundamentos"/>
        <w:rPr>
          <w:lang w:val="es-MX"/>
        </w:rPr>
      </w:pPr>
      <w:r w:rsidRPr="00EC3286">
        <w:rPr>
          <w:lang w:val="es-MX"/>
        </w:rPr>
        <w:t xml:space="preserve">El </w:t>
      </w:r>
      <w:r w:rsidRPr="00EC3286">
        <w:rPr>
          <w:b/>
          <w:lang w:val="es-MX"/>
        </w:rPr>
        <w:t>financiamiento público</w:t>
      </w:r>
      <w:r w:rsidRPr="00EC3286">
        <w:rPr>
          <w:lang w:val="es-MX"/>
        </w:rPr>
        <w:t xml:space="preserve"> para los partidos políticos que mantengan su registro después de cada elección, se compondrá de las ministraciones destinadas al sostenimiento de sus actividades ordinarias permanentes, las tendientes a la obtención del voto durante los procesos electorales y las de carácter específico. Se otorgará conforme a lo siguiente y a lo que disponga la ley:</w:t>
      </w:r>
    </w:p>
    <w:p w14:paraId="69B01062" w14:textId="77777777" w:rsidR="00DA1C87" w:rsidRPr="00EC3286" w:rsidRDefault="00DA1C87" w:rsidP="00D83C70">
      <w:pPr>
        <w:pStyle w:val="Fundamentos"/>
        <w:rPr>
          <w:lang w:val="es-MX"/>
        </w:rPr>
      </w:pPr>
    </w:p>
    <w:p w14:paraId="5420A1CC" w14:textId="77777777" w:rsidR="00D83C70" w:rsidRPr="00EC3286" w:rsidRDefault="00D83C70" w:rsidP="00D83C70">
      <w:pPr>
        <w:pStyle w:val="Fundamentos"/>
        <w:rPr>
          <w:lang w:val="es-MX"/>
        </w:rPr>
      </w:pPr>
      <w:r w:rsidRPr="00EC3286">
        <w:rPr>
          <w:b/>
          <w:lang w:val="es-MX"/>
        </w:rPr>
        <w:t>a) El financiamiento público para el sostenimiento de sus actividades ordinarias permanentes se fijará anualmente</w:t>
      </w:r>
      <w:r w:rsidRPr="00EC3286">
        <w:rPr>
          <w:lang w:val="es-MX"/>
        </w:rPr>
        <w:t xml:space="preserve">, multiplicando el número total de ciudadanos inscritos en el padrón electoral por el sesenta y cinco por ciento del valor diario de la Unidad de Medida y Actualización.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 Inciso reformado </w:t>
      </w:r>
    </w:p>
    <w:p w14:paraId="02EBE8E1" w14:textId="77777777" w:rsidR="00D83C70" w:rsidRPr="00EC3286" w:rsidRDefault="00D83C70" w:rsidP="00D83C70">
      <w:pPr>
        <w:pStyle w:val="Fundamentos"/>
        <w:rPr>
          <w:lang w:val="es-MX"/>
        </w:rPr>
      </w:pPr>
      <w:r w:rsidRPr="00EC3286">
        <w:rPr>
          <w:b/>
          <w:lang w:val="es-MX"/>
        </w:rPr>
        <w:t>b) El financiamiento público para las actividades tendientes a la obtención del voto durante el año en que se elijan Presidente de la República, senadores y diputados federales</w:t>
      </w:r>
      <w:r w:rsidRPr="00EC3286">
        <w:rPr>
          <w:lang w:val="es-MX"/>
        </w:rPr>
        <w:t xml:space="preserve">, equivaldrá al cincuenta por ciento del financiamiento público que le corresponda a cada partido político por actividades ordinarias en ese mismo año; </w:t>
      </w:r>
      <w:r w:rsidRPr="00EC3286">
        <w:rPr>
          <w:b/>
          <w:lang w:val="es-MX"/>
        </w:rPr>
        <w:t>cuando sólo se elijan diputados federales,</w:t>
      </w:r>
      <w:r w:rsidRPr="00EC3286">
        <w:rPr>
          <w:lang w:val="es-MX"/>
        </w:rPr>
        <w:t xml:space="preserve"> equivaldrá al treinta por ciento de dicho financiamiento por actividades ordinarias. </w:t>
      </w:r>
    </w:p>
    <w:p w14:paraId="2F51A414" w14:textId="227180EE" w:rsidR="00D83C70" w:rsidRPr="00EC3286" w:rsidRDefault="00D83C70" w:rsidP="00D83C70">
      <w:pPr>
        <w:pStyle w:val="Fundamentos"/>
        <w:rPr>
          <w:lang w:val="es-MX"/>
        </w:rPr>
      </w:pPr>
      <w:r w:rsidRPr="00EC3286">
        <w:rPr>
          <w:b/>
          <w:lang w:val="es-MX"/>
        </w:rPr>
        <w:t>c) El financiamiento público por actividades específicas, relativas a la educación, capacitación, investigación socioeconómica y política, así como a las tareas editoriales,</w:t>
      </w:r>
      <w:r w:rsidRPr="00EC3286">
        <w:rPr>
          <w:lang w:val="es-MX"/>
        </w:rPr>
        <w:t xml:space="preserve"> equivaldrá al tres por ciento del monto total del financiamiento público que corresponda en cada año por actividades ordinarias.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14:paraId="031F2FFB" w14:textId="77777777" w:rsidR="00DA1C87" w:rsidRPr="00EC3286" w:rsidRDefault="00DA1C87" w:rsidP="00D83C70">
      <w:pPr>
        <w:pStyle w:val="Fundamentos"/>
        <w:rPr>
          <w:lang w:val="es-MX"/>
        </w:rPr>
      </w:pPr>
    </w:p>
    <w:p w14:paraId="6A1070C7" w14:textId="5E805DAA" w:rsidR="00D83C70" w:rsidRPr="00EC3286" w:rsidRDefault="00D83C70" w:rsidP="00D83C70">
      <w:pPr>
        <w:pStyle w:val="Fundamentos"/>
        <w:rPr>
          <w:lang w:val="es-MX"/>
        </w:rPr>
      </w:pPr>
      <w:r w:rsidRPr="00EC3286">
        <w:rPr>
          <w:lang w:val="es-MX"/>
        </w:rPr>
        <w:t xml:space="preserve">La ley fijará los límites a las erogaciones en los procesos internos de selección de candidatos y en las campañas electorales. </w:t>
      </w:r>
      <w:r w:rsidRPr="00EC3286">
        <w:rPr>
          <w:b/>
          <w:lang w:val="es-MX"/>
        </w:rPr>
        <w:t>La propia ley establecerá el monto máximo que tendrán las aportaciones de sus militantes y simpatizantes; ordenará los procedimientos para el control, fiscalización oportuna y vigilancia, durante la campaña, del origen y uso de todos los recursos con que cuenten</w:t>
      </w:r>
      <w:r w:rsidRPr="00EC3286">
        <w:rPr>
          <w:lang w:val="es-MX"/>
        </w:rPr>
        <w:t>; asimismo, dispondrá las sanciones que deban imponerse por el incumplimiento de estas disposiciones.</w:t>
      </w:r>
    </w:p>
    <w:p w14:paraId="044C9152" w14:textId="77777777" w:rsidR="00DA1C87" w:rsidRPr="00EC3286" w:rsidRDefault="00DA1C87" w:rsidP="00D83C70">
      <w:pPr>
        <w:pStyle w:val="Fundamentos"/>
        <w:rPr>
          <w:lang w:val="es-MX"/>
        </w:rPr>
      </w:pPr>
    </w:p>
    <w:p w14:paraId="13C36726" w14:textId="77777777" w:rsidR="00D83C70" w:rsidRPr="00EC3286" w:rsidRDefault="00D83C70" w:rsidP="00D83C70">
      <w:pPr>
        <w:pStyle w:val="Fundamentos"/>
        <w:rPr>
          <w:lang w:val="es-MX"/>
        </w:rPr>
      </w:pPr>
      <w:r w:rsidRPr="00EC3286">
        <w:rPr>
          <w:lang w:val="es-MX"/>
        </w:rPr>
        <w:t>De igual manera, la ley establecerá el procedimiento para la liquidación de las obligaciones de los partidos que pierdan su registro y los supuestos en los que sus bienes y remanentes serán adjudicados a la Federación.</w:t>
      </w:r>
    </w:p>
    <w:p w14:paraId="4A58E303" w14:textId="460F0259" w:rsidR="00D83C70" w:rsidRPr="00EC3286" w:rsidRDefault="00DA1C87" w:rsidP="00D83C70">
      <w:pPr>
        <w:pStyle w:val="Fundamentos"/>
        <w:rPr>
          <w:lang w:val="es-MX"/>
        </w:rPr>
      </w:pPr>
      <w:r w:rsidRPr="00EC3286">
        <w:rPr>
          <w:lang w:val="es-MX"/>
        </w:rPr>
        <w:t>[…]</w:t>
      </w:r>
    </w:p>
    <w:p w14:paraId="1DD59A33" w14:textId="77777777" w:rsidR="00DA1C87" w:rsidRPr="00EC3286" w:rsidRDefault="00DA1C87" w:rsidP="00D83C70">
      <w:pPr>
        <w:pStyle w:val="Fundamentos"/>
        <w:rPr>
          <w:lang w:val="es-MX"/>
        </w:rPr>
      </w:pPr>
    </w:p>
    <w:p w14:paraId="4F09CB7F" w14:textId="6E19CA46" w:rsidR="00D83C70" w:rsidRPr="00EC3286" w:rsidRDefault="00D83C70" w:rsidP="00D83C70">
      <w:pPr>
        <w:pStyle w:val="Fundamentos"/>
        <w:rPr>
          <w:lang w:val="es-MX"/>
        </w:rPr>
      </w:pPr>
      <w:r w:rsidRPr="00EC3286">
        <w:rPr>
          <w:b/>
          <w:lang w:val="es-MX"/>
        </w:rPr>
        <w:t>Artículo 12</w:t>
      </w:r>
      <w:r w:rsidRPr="00EC3286">
        <w:rPr>
          <w:lang w:val="es-MX"/>
        </w:rPr>
        <w:t>.</w:t>
      </w:r>
      <w:r w:rsidR="00DA1C87" w:rsidRPr="00EC3286">
        <w:rPr>
          <w:lang w:val="es-MX"/>
        </w:rPr>
        <w:t xml:space="preserve"> […]</w:t>
      </w:r>
    </w:p>
    <w:p w14:paraId="5FDA0FA0" w14:textId="77777777" w:rsidR="00DA1C87" w:rsidRPr="00EC3286" w:rsidRDefault="00DA1C87" w:rsidP="00D83C70">
      <w:pPr>
        <w:pStyle w:val="Fundamentos"/>
        <w:rPr>
          <w:lang w:val="es-MX"/>
        </w:rPr>
      </w:pPr>
    </w:p>
    <w:p w14:paraId="45D0A612" w14:textId="77777777" w:rsidR="00D83C70" w:rsidRPr="00EC3286" w:rsidRDefault="00D83C70" w:rsidP="00D83C70">
      <w:pPr>
        <w:pStyle w:val="Fundamentos"/>
        <w:rPr>
          <w:lang w:val="es-MX"/>
        </w:rPr>
      </w:pPr>
      <w:r w:rsidRPr="00EC3286">
        <w:rPr>
          <w:lang w:val="es-MX"/>
        </w:rPr>
        <w:t>La ley garantizará que los partidos políticos cuenten de manera equitativa con elementos para llevar a cabo sus actividades. La ley establecerá las reglas a las que se sujetará el financiamiento tanto público como privado de los partidos políticos.</w:t>
      </w:r>
    </w:p>
    <w:p w14:paraId="707FDFB2" w14:textId="2BA21C32" w:rsidR="00D83C70" w:rsidRPr="00EC3286" w:rsidRDefault="00DA1C87" w:rsidP="00D83C70">
      <w:pPr>
        <w:pStyle w:val="Fundamentos"/>
        <w:rPr>
          <w:lang w:val="es-MX"/>
        </w:rPr>
      </w:pPr>
      <w:r w:rsidRPr="00EC3286">
        <w:rPr>
          <w:lang w:val="es-MX"/>
        </w:rPr>
        <w:t>[…]</w:t>
      </w:r>
    </w:p>
    <w:p w14:paraId="47029F40" w14:textId="77777777" w:rsidR="00DA1C87" w:rsidRPr="00EC3286" w:rsidRDefault="00DA1C87" w:rsidP="00D83C70">
      <w:pPr>
        <w:pStyle w:val="Fundamentos"/>
        <w:rPr>
          <w:lang w:val="es-MX"/>
        </w:rPr>
      </w:pPr>
    </w:p>
    <w:p w14:paraId="74B5A3BA" w14:textId="7DEB7593" w:rsidR="00D83C70" w:rsidRPr="00EC3286" w:rsidRDefault="00D83C70" w:rsidP="00D83C70">
      <w:pPr>
        <w:pStyle w:val="Fundamentos"/>
        <w:rPr>
          <w:bCs/>
          <w:lang w:val="es-MX"/>
        </w:rPr>
      </w:pPr>
      <w:r w:rsidRPr="00EC3286">
        <w:rPr>
          <w:b/>
          <w:lang w:val="es-MX"/>
        </w:rPr>
        <w:t>Artículo 50.</w:t>
      </w:r>
      <w:r w:rsidR="009D4A2F" w:rsidRPr="00EC3286">
        <w:rPr>
          <w:lang w:val="es-MX"/>
        </w:rPr>
        <w:t xml:space="preserve"> […]</w:t>
      </w:r>
    </w:p>
    <w:p w14:paraId="5B97D303" w14:textId="77777777" w:rsidR="00DA1C87" w:rsidRPr="00EC3286" w:rsidRDefault="00DA1C87" w:rsidP="00D83C70">
      <w:pPr>
        <w:pStyle w:val="Fundamentos"/>
        <w:rPr>
          <w:b/>
          <w:lang w:val="es-MX"/>
        </w:rPr>
      </w:pPr>
    </w:p>
    <w:p w14:paraId="7756FE58" w14:textId="77777777" w:rsidR="00D83C70" w:rsidRPr="00EC3286" w:rsidRDefault="00D83C70" w:rsidP="00D83C70">
      <w:pPr>
        <w:pStyle w:val="Fundamentos"/>
        <w:rPr>
          <w:lang w:val="es-MX"/>
        </w:rPr>
      </w:pPr>
      <w:r w:rsidRPr="00EC3286">
        <w:rPr>
          <w:b/>
          <w:lang w:val="es-MX"/>
        </w:rPr>
        <w:t>1</w:t>
      </w:r>
      <w:r w:rsidRPr="00EC3286">
        <w:rPr>
          <w:lang w:val="es-MX"/>
        </w:rPr>
        <w:t>. Los partidos políticos tienen derecho a recibir, para desarrollar sus actividades, financiamiento público que se distribuirá de manera equitativa, conforme a lo establecido en el artículo 41, Base II de la Constitución, así como lo dispuesto en las constituciones locales.</w:t>
      </w:r>
    </w:p>
    <w:p w14:paraId="5F6865D6" w14:textId="77777777" w:rsidR="00D83C70" w:rsidRPr="00EC3286" w:rsidRDefault="00D83C70" w:rsidP="00D83C70">
      <w:pPr>
        <w:pStyle w:val="Fundamentos"/>
        <w:rPr>
          <w:lang w:val="es-MX"/>
        </w:rPr>
      </w:pPr>
      <w:r w:rsidRPr="00EC3286">
        <w:rPr>
          <w:b/>
          <w:lang w:val="es-MX"/>
        </w:rPr>
        <w:t>2.</w:t>
      </w:r>
      <w:r w:rsidRPr="00EC3286">
        <w:rPr>
          <w:lang w:val="es-MX"/>
        </w:rPr>
        <w:t xml:space="preserve"> El financiamiento público deberá prevalecer sobre otros tipos de financiamiento y será destinado para el sostenimiento de actividades ordinarias permanentes, gastos de procesos electorales y para actividades específicas como entidades de interés público.</w:t>
      </w:r>
    </w:p>
    <w:p w14:paraId="35C18D61" w14:textId="77777777" w:rsidR="004E1AF9" w:rsidRPr="00EC3286" w:rsidRDefault="004E1AF9" w:rsidP="00D83C70">
      <w:pPr>
        <w:pStyle w:val="Fundamentos"/>
        <w:rPr>
          <w:lang w:val="es-MX"/>
        </w:rPr>
      </w:pPr>
    </w:p>
    <w:p w14:paraId="4317A3ED" w14:textId="616F17A8" w:rsidR="00D83C70" w:rsidRPr="00EC3286" w:rsidRDefault="00D83C70" w:rsidP="00D83C70">
      <w:pPr>
        <w:pStyle w:val="Fundamentos"/>
        <w:rPr>
          <w:lang w:val="es-MX"/>
        </w:rPr>
      </w:pPr>
      <w:r w:rsidRPr="00EC3286">
        <w:rPr>
          <w:b/>
          <w:lang w:val="es-MX"/>
        </w:rPr>
        <w:t>Artículo 51</w:t>
      </w:r>
      <w:r w:rsidRPr="00EC3286">
        <w:rPr>
          <w:lang w:val="es-MX"/>
        </w:rPr>
        <w:t xml:space="preserve">. </w:t>
      </w:r>
      <w:r w:rsidR="009D4A2F" w:rsidRPr="00EC3286">
        <w:rPr>
          <w:lang w:val="es-MX"/>
        </w:rPr>
        <w:t>[…]</w:t>
      </w:r>
    </w:p>
    <w:p w14:paraId="1DEB6613" w14:textId="77777777" w:rsidR="004E1AF9" w:rsidRPr="00EC3286" w:rsidRDefault="004E1AF9" w:rsidP="00D83C70">
      <w:pPr>
        <w:pStyle w:val="Fundamentos"/>
        <w:rPr>
          <w:lang w:val="es-MX"/>
        </w:rPr>
      </w:pPr>
    </w:p>
    <w:p w14:paraId="7CF88520" w14:textId="77777777" w:rsidR="00D83C70" w:rsidRPr="00EC3286" w:rsidRDefault="00D83C70" w:rsidP="00D83C70">
      <w:pPr>
        <w:pStyle w:val="Fundamentos"/>
        <w:rPr>
          <w:lang w:val="es-MX"/>
        </w:rPr>
      </w:pPr>
      <w:r w:rsidRPr="00EC3286">
        <w:rPr>
          <w:b/>
          <w:lang w:val="es-MX"/>
        </w:rPr>
        <w:t>1.</w:t>
      </w:r>
      <w:r w:rsidRPr="00EC3286">
        <w:rPr>
          <w:lang w:val="es-MX"/>
        </w:rPr>
        <w:t xml:space="preserve"> Los partidos políticos tendrán derecho al financiamiento público de sus actividades, estructura, sueldos y salarios, independientemente de las demás prerrogativas otorgadas en esta Ley, conforme a las disposiciones siguientes:</w:t>
      </w:r>
    </w:p>
    <w:p w14:paraId="65180825" w14:textId="77777777" w:rsidR="00D83C70" w:rsidRPr="00EC3286" w:rsidRDefault="00D83C70" w:rsidP="00D83C70">
      <w:pPr>
        <w:pStyle w:val="Fundamentos"/>
        <w:rPr>
          <w:lang w:val="es-MX"/>
        </w:rPr>
      </w:pPr>
      <w:r w:rsidRPr="00EC3286">
        <w:rPr>
          <w:b/>
          <w:lang w:val="es-MX"/>
        </w:rPr>
        <w:t>a)</w:t>
      </w:r>
      <w:r w:rsidRPr="00EC3286">
        <w:rPr>
          <w:lang w:val="es-MX"/>
        </w:rPr>
        <w:t xml:space="preserve"> Para el sostenimiento de actividades ordinarias permanentes:</w:t>
      </w:r>
    </w:p>
    <w:p w14:paraId="65FD6674" w14:textId="218B8AE7" w:rsidR="00D83C70" w:rsidRPr="00EC3286" w:rsidRDefault="004E1AF9" w:rsidP="00D83C70">
      <w:pPr>
        <w:pStyle w:val="Fundamentos"/>
        <w:rPr>
          <w:lang w:val="es-MX"/>
        </w:rPr>
      </w:pPr>
      <w:r w:rsidRPr="00EC3286">
        <w:rPr>
          <w:lang w:val="es-MX"/>
        </w:rPr>
        <w:t>[…]</w:t>
      </w:r>
    </w:p>
    <w:p w14:paraId="45506960" w14:textId="77777777" w:rsidR="00D83C70" w:rsidRPr="00EC3286" w:rsidRDefault="00D83C70" w:rsidP="00D83C70">
      <w:pPr>
        <w:pStyle w:val="Fundamentos"/>
        <w:rPr>
          <w:lang w:val="es-MX"/>
        </w:rPr>
      </w:pPr>
      <w:r w:rsidRPr="00EC3286">
        <w:rPr>
          <w:lang w:val="es-MX"/>
        </w:rPr>
        <w:t>b) Para gastos de Campaña:</w:t>
      </w:r>
    </w:p>
    <w:p w14:paraId="38E75DAB" w14:textId="74DF77C6" w:rsidR="00D83C70" w:rsidRPr="00EC3286" w:rsidRDefault="00626562" w:rsidP="00D83C70">
      <w:pPr>
        <w:pStyle w:val="Fundamentos"/>
        <w:rPr>
          <w:lang w:val="es-MX"/>
        </w:rPr>
      </w:pPr>
      <w:r w:rsidRPr="00EC3286">
        <w:rPr>
          <w:lang w:val="es-MX"/>
        </w:rPr>
        <w:t>[…]</w:t>
      </w:r>
    </w:p>
    <w:p w14:paraId="1F014223" w14:textId="77777777" w:rsidR="00D83C70" w:rsidRPr="00EC3286" w:rsidRDefault="00D83C70" w:rsidP="00D83C70">
      <w:pPr>
        <w:pStyle w:val="Fundamentos"/>
        <w:rPr>
          <w:lang w:val="es-MX"/>
        </w:rPr>
      </w:pPr>
      <w:r w:rsidRPr="00EC3286">
        <w:rPr>
          <w:lang w:val="es-MX"/>
        </w:rPr>
        <w:t>c) Por actividades específicas como entidades de interés público:</w:t>
      </w:r>
    </w:p>
    <w:p w14:paraId="0E530A77" w14:textId="0ECE7EE3" w:rsidR="00D83C70" w:rsidRPr="00EC3286" w:rsidRDefault="00626562" w:rsidP="00D83C70">
      <w:pPr>
        <w:pStyle w:val="Fundamentos"/>
        <w:rPr>
          <w:lang w:val="es-MX"/>
        </w:rPr>
      </w:pPr>
      <w:r w:rsidRPr="00EC3286">
        <w:rPr>
          <w:lang w:val="es-MX"/>
        </w:rPr>
        <w:lastRenderedPageBreak/>
        <w:t>[…]</w:t>
      </w:r>
    </w:p>
    <w:p w14:paraId="546FEBDC" w14:textId="77777777" w:rsidR="00626562" w:rsidRPr="00EC3286" w:rsidRDefault="00626562" w:rsidP="00D83C70">
      <w:pPr>
        <w:pStyle w:val="Fundamentos"/>
        <w:rPr>
          <w:lang w:val="es-MX"/>
        </w:rPr>
      </w:pPr>
    </w:p>
    <w:p w14:paraId="22C5313A" w14:textId="5C05B149" w:rsidR="00D83C70" w:rsidRPr="00EC3286" w:rsidRDefault="00D83C70" w:rsidP="00D83C70">
      <w:pPr>
        <w:pStyle w:val="Fundamentos"/>
        <w:rPr>
          <w:b/>
          <w:lang w:val="es-MX"/>
        </w:rPr>
      </w:pPr>
      <w:r w:rsidRPr="00EC3286">
        <w:rPr>
          <w:b/>
          <w:lang w:val="es-MX"/>
        </w:rPr>
        <w:t xml:space="preserve">Artículo 52. </w:t>
      </w:r>
      <w:r w:rsidR="009D4A2F" w:rsidRPr="00EC3286">
        <w:rPr>
          <w:lang w:val="es-MX"/>
        </w:rPr>
        <w:t>[…]</w:t>
      </w:r>
    </w:p>
    <w:p w14:paraId="75F7F92C" w14:textId="77777777" w:rsidR="00626562" w:rsidRPr="00EC3286" w:rsidRDefault="00626562" w:rsidP="00D83C70">
      <w:pPr>
        <w:pStyle w:val="Fundamentos"/>
        <w:rPr>
          <w:lang w:val="es-MX"/>
        </w:rPr>
      </w:pPr>
    </w:p>
    <w:p w14:paraId="01FE482E" w14:textId="7FFBB266" w:rsidR="00D83C70" w:rsidRPr="00EC3286" w:rsidRDefault="00D83C70" w:rsidP="00D83C70">
      <w:pPr>
        <w:pStyle w:val="Fundamentos"/>
        <w:rPr>
          <w:lang w:val="es-MX"/>
        </w:rPr>
      </w:pPr>
      <w:r w:rsidRPr="00EC3286">
        <w:rPr>
          <w:lang w:val="es-MX"/>
        </w:rPr>
        <w:t xml:space="preserve">1. Para que un partido político nacional cuente con recursos públicos locales deberá haber obtenido el tres por ciento de la votación válida emitida en el proceso electoral local anterior en la entidad federativa de que se trate. </w:t>
      </w:r>
    </w:p>
    <w:p w14:paraId="1323B27A" w14:textId="77777777" w:rsidR="00D83C70" w:rsidRPr="00EC3286" w:rsidRDefault="00D83C70" w:rsidP="00D83C70">
      <w:pPr>
        <w:pStyle w:val="Fundamentos"/>
        <w:rPr>
          <w:lang w:val="es-MX"/>
        </w:rPr>
      </w:pPr>
      <w:r w:rsidRPr="00EC3286">
        <w:rPr>
          <w:lang w:val="es-MX"/>
        </w:rPr>
        <w:t>2. Las reglas que determinen el financiamiento local de los partidos que cumplan con lo previsto en el párrafo anterior se establecerán en las legislaciones locales respectivas.]</w:t>
      </w:r>
    </w:p>
    <w:p w14:paraId="5412F321" w14:textId="77777777" w:rsidR="00626562" w:rsidRPr="00EC3286" w:rsidRDefault="00626562" w:rsidP="00D83C70">
      <w:pPr>
        <w:pStyle w:val="Fundamentos"/>
        <w:rPr>
          <w:b/>
          <w:lang w:val="es-MX"/>
        </w:rPr>
      </w:pPr>
    </w:p>
    <w:p w14:paraId="5B82BAC7" w14:textId="56D8F396" w:rsidR="00D83C70" w:rsidRPr="00EC3286" w:rsidRDefault="00D83C70" w:rsidP="00D83C70">
      <w:pPr>
        <w:pStyle w:val="Fundamentos"/>
        <w:rPr>
          <w:lang w:val="es-MX"/>
        </w:rPr>
      </w:pPr>
      <w:r w:rsidRPr="00EC3286">
        <w:rPr>
          <w:b/>
          <w:lang w:val="es-MX"/>
        </w:rPr>
        <w:t>Artículo 53</w:t>
      </w:r>
      <w:r w:rsidRPr="00EC3286">
        <w:rPr>
          <w:lang w:val="es-MX"/>
        </w:rPr>
        <w:t xml:space="preserve">. </w:t>
      </w:r>
      <w:r w:rsidR="009D4A2F" w:rsidRPr="00EC3286">
        <w:rPr>
          <w:lang w:val="es-MX"/>
        </w:rPr>
        <w:t>[…]</w:t>
      </w:r>
    </w:p>
    <w:p w14:paraId="65CA559F" w14:textId="77777777" w:rsidR="00626562" w:rsidRPr="00EC3286" w:rsidRDefault="00626562" w:rsidP="00D83C70">
      <w:pPr>
        <w:pStyle w:val="Fundamentos"/>
        <w:rPr>
          <w:b/>
          <w:lang w:val="es-MX"/>
        </w:rPr>
      </w:pPr>
    </w:p>
    <w:p w14:paraId="41444793" w14:textId="76062BC7" w:rsidR="00D83C70" w:rsidRPr="00EC3286" w:rsidRDefault="00D83C70" w:rsidP="00D83C70">
      <w:pPr>
        <w:pStyle w:val="Fundamentos"/>
        <w:rPr>
          <w:b/>
          <w:bCs/>
          <w:u w:val="single"/>
          <w:lang w:val="es-MX"/>
        </w:rPr>
      </w:pPr>
      <w:r w:rsidRPr="00EC3286">
        <w:rPr>
          <w:b/>
          <w:lang w:val="es-MX"/>
        </w:rPr>
        <w:t>1.</w:t>
      </w:r>
      <w:r w:rsidRPr="00EC3286">
        <w:rPr>
          <w:lang w:val="es-MX"/>
        </w:rPr>
        <w:t xml:space="preserve"> Además de lo establecido en el Capítulo que antecede, los partidos políticos podrán recibir financiamiento </w:t>
      </w:r>
      <w:r w:rsidRPr="00EC3286">
        <w:rPr>
          <w:b/>
          <w:bCs/>
          <w:u w:val="single"/>
          <w:lang w:val="es-MX"/>
        </w:rPr>
        <w:t xml:space="preserve">que no provenga del erario público, con las modalidades siguientes: </w:t>
      </w:r>
    </w:p>
    <w:p w14:paraId="737A9FBA" w14:textId="77777777" w:rsidR="00D83C70" w:rsidRPr="00EC3286" w:rsidRDefault="00D83C70" w:rsidP="00D83C70">
      <w:pPr>
        <w:pStyle w:val="Fundamentos"/>
        <w:rPr>
          <w:lang w:val="es-MX"/>
        </w:rPr>
      </w:pPr>
      <w:r w:rsidRPr="00EC3286">
        <w:rPr>
          <w:b/>
          <w:lang w:val="es-MX"/>
        </w:rPr>
        <w:t>a)</w:t>
      </w:r>
      <w:r w:rsidRPr="00EC3286">
        <w:rPr>
          <w:lang w:val="es-MX"/>
        </w:rPr>
        <w:t xml:space="preserve"> Financiamiento por la militancia; </w:t>
      </w:r>
    </w:p>
    <w:p w14:paraId="424E8DCB" w14:textId="77777777" w:rsidR="00D83C70" w:rsidRPr="00EC3286" w:rsidRDefault="00D83C70" w:rsidP="00D83C70">
      <w:pPr>
        <w:pStyle w:val="Fundamentos"/>
        <w:rPr>
          <w:lang w:val="es-MX"/>
        </w:rPr>
      </w:pPr>
      <w:r w:rsidRPr="00EC3286">
        <w:rPr>
          <w:b/>
          <w:lang w:val="es-MX"/>
        </w:rPr>
        <w:t>b)</w:t>
      </w:r>
      <w:r w:rsidRPr="00EC3286">
        <w:rPr>
          <w:lang w:val="es-MX"/>
        </w:rPr>
        <w:t xml:space="preserve"> Financiamiento de simpatizantes;</w:t>
      </w:r>
    </w:p>
    <w:p w14:paraId="5AA27BE3" w14:textId="77777777" w:rsidR="00D83C70" w:rsidRPr="00EC3286" w:rsidRDefault="00D83C70" w:rsidP="00D83C70">
      <w:pPr>
        <w:pStyle w:val="Fundamentos"/>
        <w:rPr>
          <w:lang w:val="es-MX"/>
        </w:rPr>
      </w:pPr>
      <w:r w:rsidRPr="00EC3286">
        <w:rPr>
          <w:b/>
          <w:lang w:val="es-MX"/>
        </w:rPr>
        <w:t>c)</w:t>
      </w:r>
      <w:r w:rsidRPr="00EC3286">
        <w:rPr>
          <w:lang w:val="es-MX"/>
        </w:rPr>
        <w:t xml:space="preserve"> Autofinanciamiento, y </w:t>
      </w:r>
    </w:p>
    <w:p w14:paraId="267796D2" w14:textId="77777777" w:rsidR="00D83C70" w:rsidRPr="00EC3286" w:rsidRDefault="00D83C70" w:rsidP="00D83C70">
      <w:pPr>
        <w:pStyle w:val="Fundamentos"/>
        <w:rPr>
          <w:lang w:val="es-MX"/>
        </w:rPr>
      </w:pPr>
      <w:r w:rsidRPr="00EC3286">
        <w:rPr>
          <w:b/>
          <w:lang w:val="es-MX"/>
        </w:rPr>
        <w:t>d)</w:t>
      </w:r>
      <w:r w:rsidRPr="00EC3286">
        <w:rPr>
          <w:lang w:val="es-MX"/>
        </w:rPr>
        <w:t xml:space="preserve"> Financiamiento por rendimientos financieros, fondos y fideicomisos;</w:t>
      </w:r>
    </w:p>
    <w:p w14:paraId="54E1CA95" w14:textId="32095719" w:rsidR="00D83C70" w:rsidRPr="00EC3286" w:rsidRDefault="00626562" w:rsidP="00D83C70">
      <w:pPr>
        <w:pStyle w:val="Fundamentos"/>
        <w:rPr>
          <w:lang w:val="es-MX"/>
        </w:rPr>
      </w:pPr>
      <w:r w:rsidRPr="00EC3286">
        <w:rPr>
          <w:lang w:val="es-MX"/>
        </w:rPr>
        <w:t>[…]</w:t>
      </w:r>
    </w:p>
    <w:p w14:paraId="75259D3A" w14:textId="77777777" w:rsidR="00D83C70" w:rsidRPr="00EC3286" w:rsidRDefault="00D83C70" w:rsidP="00D83C70">
      <w:pPr>
        <w:pStyle w:val="Fundamentos"/>
        <w:rPr>
          <w:lang w:val="es-MX"/>
        </w:rPr>
      </w:pPr>
    </w:p>
    <w:p w14:paraId="3F0DB7E0" w14:textId="7D4DF200" w:rsidR="00D83C70" w:rsidRPr="00EC3286" w:rsidRDefault="00D83C70" w:rsidP="00D83C70">
      <w:pPr>
        <w:pStyle w:val="Fundamentos"/>
        <w:rPr>
          <w:lang w:val="es-MX"/>
        </w:rPr>
      </w:pPr>
      <w:r w:rsidRPr="00EC3286">
        <w:rPr>
          <w:b/>
          <w:lang w:val="es-MX"/>
        </w:rPr>
        <w:t>Artículo 56</w:t>
      </w:r>
      <w:r w:rsidRPr="00EC3286">
        <w:rPr>
          <w:lang w:val="es-MX"/>
        </w:rPr>
        <w:t>.</w:t>
      </w:r>
      <w:r w:rsidR="009D4A2F" w:rsidRPr="00EC3286">
        <w:rPr>
          <w:lang w:val="es-MX"/>
        </w:rPr>
        <w:t xml:space="preserve"> […]</w:t>
      </w:r>
    </w:p>
    <w:p w14:paraId="7C580D6C" w14:textId="77777777" w:rsidR="00626562" w:rsidRPr="00EC3286" w:rsidRDefault="00626562" w:rsidP="00D83C70">
      <w:pPr>
        <w:pStyle w:val="Fundamentos"/>
        <w:rPr>
          <w:lang w:val="es-MX"/>
        </w:rPr>
      </w:pPr>
    </w:p>
    <w:p w14:paraId="0C53E552" w14:textId="77777777" w:rsidR="00D83C70" w:rsidRPr="00EC3286" w:rsidRDefault="00D83C70" w:rsidP="00D83C70">
      <w:pPr>
        <w:pStyle w:val="Fundamentos"/>
        <w:rPr>
          <w:lang w:val="es-MX"/>
        </w:rPr>
      </w:pPr>
      <w:r w:rsidRPr="00EC3286">
        <w:rPr>
          <w:b/>
          <w:lang w:val="es-MX"/>
        </w:rPr>
        <w:t>1.</w:t>
      </w:r>
      <w:r w:rsidRPr="00EC3286">
        <w:rPr>
          <w:lang w:val="es-MX"/>
        </w:rPr>
        <w:t xml:space="preserve"> </w:t>
      </w:r>
      <w:r w:rsidRPr="00EC3286">
        <w:rPr>
          <w:b/>
          <w:lang w:val="es-MX"/>
        </w:rPr>
        <w:t>El financiamiento que no provenga del erario público</w:t>
      </w:r>
      <w:r w:rsidRPr="00EC3286">
        <w:rPr>
          <w:lang w:val="es-MX"/>
        </w:rPr>
        <w:t xml:space="preserve"> tendrá las siguientes modalidades: </w:t>
      </w:r>
    </w:p>
    <w:p w14:paraId="09911F35" w14:textId="77777777" w:rsidR="00D83C70" w:rsidRPr="00EC3286" w:rsidRDefault="00D83C70" w:rsidP="00D83C70">
      <w:pPr>
        <w:pStyle w:val="Fundamentos"/>
        <w:rPr>
          <w:lang w:val="es-MX"/>
        </w:rPr>
      </w:pPr>
      <w:r w:rsidRPr="00EC3286">
        <w:rPr>
          <w:b/>
          <w:lang w:val="es-MX"/>
        </w:rPr>
        <w:t>a)</w:t>
      </w:r>
      <w:r w:rsidRPr="00EC3286">
        <w:rPr>
          <w:lang w:val="es-MX"/>
        </w:rPr>
        <w:t xml:space="preserve"> Las aportaciones o cuotas individuales y obligatorias, ordinarias y extraordinarias, en dinero o en especie, que realicen los militantes de los partidos políticos; </w:t>
      </w:r>
    </w:p>
    <w:p w14:paraId="1F66F25F" w14:textId="77777777" w:rsidR="00D83C70" w:rsidRPr="00EC3286" w:rsidRDefault="00D83C70" w:rsidP="00D83C70">
      <w:pPr>
        <w:pStyle w:val="Fundamentos"/>
        <w:rPr>
          <w:lang w:val="es-MX"/>
        </w:rPr>
      </w:pPr>
      <w:r w:rsidRPr="00EC3286">
        <w:rPr>
          <w:b/>
          <w:lang w:val="es-MX"/>
        </w:rPr>
        <w:t>b)</w:t>
      </w:r>
      <w:r w:rsidRPr="00EC3286">
        <w:rPr>
          <w:lang w:val="es-MX"/>
        </w:rPr>
        <w:t xml:space="preserve"> Las aportaciones voluntarias y personales, en dinero o en especie, que los precandidatos y candidatos aporten exclusivamente para sus precampañas y campañas, y </w:t>
      </w:r>
    </w:p>
    <w:p w14:paraId="4B6CF03E" w14:textId="77777777" w:rsidR="00D83C70" w:rsidRPr="00EC3286" w:rsidRDefault="00D83C70" w:rsidP="00D83C70">
      <w:pPr>
        <w:pStyle w:val="Fundamentos"/>
        <w:rPr>
          <w:lang w:val="es-MX"/>
        </w:rPr>
      </w:pPr>
      <w:r w:rsidRPr="00EC3286">
        <w:rPr>
          <w:b/>
          <w:lang w:val="es-MX"/>
        </w:rPr>
        <w:t>c)</w:t>
      </w:r>
      <w:r w:rsidRPr="00EC3286">
        <w:rPr>
          <w:lang w:val="es-MX"/>
        </w:rPr>
        <w:t xml:space="preserve"> Las aportaciones voluntarias y personales que realicen los simpatizantes durante los procesos electorales federales y locales, y estará conformado por las aportaciones o donativos, en dinero o en especie, hechas a los partidos políticos en forma libre y voluntaria por las personas físicas mexicanas con residencia en el país.</w:t>
      </w:r>
    </w:p>
    <w:p w14:paraId="2D494A2C" w14:textId="166B68D6" w:rsidR="00D83C70" w:rsidRPr="00EC3286" w:rsidRDefault="009D4A2F" w:rsidP="00D83C70">
      <w:pPr>
        <w:pStyle w:val="Fundamentos"/>
        <w:rPr>
          <w:lang w:val="es-MX"/>
        </w:rPr>
      </w:pPr>
      <w:r w:rsidRPr="00EC3286">
        <w:rPr>
          <w:lang w:val="es-MX"/>
        </w:rPr>
        <w:t>[…]</w:t>
      </w:r>
    </w:p>
    <w:p w14:paraId="617FDED2" w14:textId="77777777" w:rsidR="00626562" w:rsidRPr="00EC3286" w:rsidRDefault="00626562" w:rsidP="00D83C70">
      <w:pPr>
        <w:pStyle w:val="Fundamentos"/>
        <w:rPr>
          <w:lang w:val="es-MX"/>
        </w:rPr>
      </w:pPr>
    </w:p>
    <w:p w14:paraId="6FAF570B" w14:textId="3AC98F01" w:rsidR="00D83C70" w:rsidRPr="00EC3286" w:rsidRDefault="00D83C70" w:rsidP="00D83C70">
      <w:pPr>
        <w:pStyle w:val="Fundamentos"/>
        <w:rPr>
          <w:lang w:val="es-MX"/>
        </w:rPr>
      </w:pPr>
      <w:r w:rsidRPr="00EC3286">
        <w:rPr>
          <w:b/>
          <w:lang w:val="es-MX"/>
        </w:rPr>
        <w:t>Artículo 65.</w:t>
      </w:r>
      <w:r w:rsidRPr="00EC3286">
        <w:rPr>
          <w:lang w:val="es-MX"/>
        </w:rPr>
        <w:t xml:space="preserve"> Los partidos políticos tendrán las siguientes prerrogativas:</w:t>
      </w:r>
    </w:p>
    <w:p w14:paraId="1D8B30D4" w14:textId="77777777" w:rsidR="009D4A2F" w:rsidRPr="00EC3286" w:rsidRDefault="009D4A2F" w:rsidP="00D83C70">
      <w:pPr>
        <w:pStyle w:val="Fundamentos"/>
        <w:rPr>
          <w:lang w:val="es-MX"/>
        </w:rPr>
      </w:pPr>
    </w:p>
    <w:p w14:paraId="34AB31C4" w14:textId="77777777" w:rsidR="00D83C70" w:rsidRPr="00EC3286" w:rsidRDefault="00D83C70" w:rsidP="00D83C70">
      <w:pPr>
        <w:pStyle w:val="Fundamentos"/>
        <w:rPr>
          <w:lang w:val="es-MX"/>
        </w:rPr>
      </w:pPr>
      <w:r w:rsidRPr="00EC3286">
        <w:rPr>
          <w:b/>
          <w:lang w:val="es-MX"/>
        </w:rPr>
        <w:t>I</w:t>
      </w:r>
      <w:r w:rsidRPr="00EC3286">
        <w:rPr>
          <w:lang w:val="es-MX"/>
        </w:rPr>
        <w:t xml:space="preserve">. Gozar de financiamiento público para el ejercicio de sus actividades ordinarias y para su participación en las precampañas y campañas electorales de Gobernador, diputados y ayuntamientos del Estado. Tendrán derecho a esta prerrogativa los partidos que obtengan por </w:t>
      </w:r>
      <w:r w:rsidRPr="00EC3286">
        <w:rPr>
          <w:lang w:val="es-MX"/>
        </w:rPr>
        <w:lastRenderedPageBreak/>
        <w:t xml:space="preserve">lo menos el 3% de la votación válida emitida en la última elección de Gobernador o de diputados por el principio de mayoría relativa. </w:t>
      </w:r>
    </w:p>
    <w:p w14:paraId="26A0EDEB" w14:textId="3A4935DB" w:rsidR="00D83C70" w:rsidRPr="00EC3286" w:rsidRDefault="00D83C70" w:rsidP="00D83C70">
      <w:pPr>
        <w:pStyle w:val="Fundamentos"/>
        <w:rPr>
          <w:lang w:val="es-MX"/>
        </w:rPr>
      </w:pPr>
      <w:r w:rsidRPr="00EC3286">
        <w:rPr>
          <w:b/>
          <w:lang w:val="es-MX"/>
        </w:rPr>
        <w:t>II</w:t>
      </w:r>
      <w:r w:rsidRPr="00EC3286">
        <w:rPr>
          <w:lang w:val="es-MX"/>
        </w:rPr>
        <w:t>. Tener acceso a la radio y televisión, en los términos establecidos por la Constitución Federal, la Ley General de Instituciones y Procedimientos Electorales y este Código. Cuando se acredite violencia política contra las mujeres en uso de las prerrogativas señaladas en el presente capítulo, se sancionará en términos de este Código y de la normatividad aplicable.</w:t>
      </w:r>
    </w:p>
    <w:p w14:paraId="1C85B8AB" w14:textId="77777777" w:rsidR="00DA151D" w:rsidRPr="00EC3286" w:rsidRDefault="00DA151D" w:rsidP="00D83C70">
      <w:pPr>
        <w:pStyle w:val="Fundamentos"/>
        <w:rPr>
          <w:lang w:val="es-MX"/>
        </w:rPr>
      </w:pPr>
    </w:p>
    <w:p w14:paraId="06D40F51" w14:textId="77777777" w:rsidR="00D83C70" w:rsidRPr="00EC3286" w:rsidRDefault="00D83C70" w:rsidP="00D83C70">
      <w:pPr>
        <w:pStyle w:val="Fundamentos"/>
        <w:rPr>
          <w:lang w:val="es-MX"/>
        </w:rPr>
      </w:pPr>
      <w:r w:rsidRPr="00EC3286">
        <w:rPr>
          <w:b/>
          <w:lang w:val="es-MX"/>
        </w:rPr>
        <w:t>Artículo 66</w:t>
      </w:r>
      <w:r w:rsidRPr="00EC3286">
        <w:rPr>
          <w:lang w:val="es-MX"/>
        </w:rPr>
        <w:t>. El financiamiento de los partidos políticos se sujetará a las bases siguientes:</w:t>
      </w:r>
    </w:p>
    <w:p w14:paraId="11A9D68E" w14:textId="77777777" w:rsidR="00DA151D" w:rsidRPr="00EC3286" w:rsidRDefault="00DA151D" w:rsidP="00D83C70">
      <w:pPr>
        <w:pStyle w:val="Fundamentos"/>
        <w:rPr>
          <w:lang w:val="es-MX"/>
        </w:rPr>
      </w:pPr>
    </w:p>
    <w:p w14:paraId="105C39B8" w14:textId="77777777" w:rsidR="00D83C70" w:rsidRPr="00EC3286" w:rsidRDefault="00D83C70" w:rsidP="00D83C70">
      <w:pPr>
        <w:pStyle w:val="Fundamentos"/>
        <w:rPr>
          <w:lang w:val="es-MX"/>
        </w:rPr>
      </w:pPr>
      <w:r w:rsidRPr="00EC3286">
        <w:rPr>
          <w:b/>
          <w:lang w:val="es-MX"/>
        </w:rPr>
        <w:t>I</w:t>
      </w:r>
      <w:r w:rsidRPr="00EC3286">
        <w:rPr>
          <w:lang w:val="es-MX"/>
        </w:rPr>
        <w:t xml:space="preserve">. El financiamiento tendrá las siguientes modalidades: </w:t>
      </w:r>
    </w:p>
    <w:p w14:paraId="3D1F1086" w14:textId="77777777" w:rsidR="00D83C70" w:rsidRPr="00EC3286" w:rsidRDefault="00D83C70" w:rsidP="00D83C70">
      <w:pPr>
        <w:pStyle w:val="Fundamentos"/>
        <w:rPr>
          <w:lang w:val="es-MX"/>
        </w:rPr>
      </w:pPr>
      <w:r w:rsidRPr="00EC3286">
        <w:rPr>
          <w:b/>
          <w:lang w:val="es-MX"/>
        </w:rPr>
        <w:t>a)</w:t>
      </w:r>
      <w:r w:rsidRPr="00EC3286">
        <w:rPr>
          <w:lang w:val="es-MX"/>
        </w:rPr>
        <w:t xml:space="preserve"> Financiamiento público. </w:t>
      </w:r>
    </w:p>
    <w:p w14:paraId="6BC9C5DC" w14:textId="77777777" w:rsidR="00D83C70" w:rsidRPr="00EC3286" w:rsidRDefault="00D83C70" w:rsidP="00D83C70">
      <w:pPr>
        <w:pStyle w:val="Fundamentos"/>
        <w:rPr>
          <w:lang w:val="es-MX"/>
        </w:rPr>
      </w:pPr>
      <w:r w:rsidRPr="00EC3286">
        <w:rPr>
          <w:b/>
          <w:lang w:val="es-MX"/>
        </w:rPr>
        <w:t>b)</w:t>
      </w:r>
      <w:r w:rsidRPr="00EC3286">
        <w:rPr>
          <w:lang w:val="es-MX"/>
        </w:rPr>
        <w:t xml:space="preserve"> Financiamiento por la militancia.</w:t>
      </w:r>
    </w:p>
    <w:p w14:paraId="36B87951" w14:textId="77777777" w:rsidR="00D83C70" w:rsidRPr="00EC3286" w:rsidRDefault="00D83C70" w:rsidP="00D83C70">
      <w:pPr>
        <w:pStyle w:val="Fundamentos"/>
        <w:rPr>
          <w:lang w:val="es-MX"/>
        </w:rPr>
      </w:pPr>
      <w:r w:rsidRPr="00EC3286">
        <w:rPr>
          <w:b/>
          <w:lang w:val="es-MX"/>
        </w:rPr>
        <w:t>c)</w:t>
      </w:r>
      <w:r w:rsidRPr="00EC3286">
        <w:rPr>
          <w:lang w:val="es-MX"/>
        </w:rPr>
        <w:t xml:space="preserve"> Financiamiento de simpatizantes. </w:t>
      </w:r>
    </w:p>
    <w:p w14:paraId="5E12DD95" w14:textId="77777777" w:rsidR="00D83C70" w:rsidRPr="00EC3286" w:rsidRDefault="00D83C70" w:rsidP="00D83C70">
      <w:pPr>
        <w:pStyle w:val="Fundamentos"/>
        <w:rPr>
          <w:lang w:val="es-MX"/>
        </w:rPr>
      </w:pPr>
      <w:r w:rsidRPr="00EC3286">
        <w:rPr>
          <w:b/>
          <w:lang w:val="es-MX"/>
        </w:rPr>
        <w:t>d)</w:t>
      </w:r>
      <w:r w:rsidRPr="00EC3286">
        <w:rPr>
          <w:lang w:val="es-MX"/>
        </w:rPr>
        <w:t xml:space="preserve"> Autofinanciamiento. </w:t>
      </w:r>
    </w:p>
    <w:p w14:paraId="14CB9012" w14:textId="77777777" w:rsidR="00D83C70" w:rsidRPr="00EC3286" w:rsidRDefault="00D83C70" w:rsidP="00D83C70">
      <w:pPr>
        <w:pStyle w:val="Fundamentos"/>
        <w:rPr>
          <w:lang w:val="es-MX"/>
        </w:rPr>
      </w:pPr>
      <w:r w:rsidRPr="00EC3286">
        <w:rPr>
          <w:b/>
          <w:lang w:val="es-MX"/>
        </w:rPr>
        <w:t>e)</w:t>
      </w:r>
      <w:r w:rsidRPr="00EC3286">
        <w:rPr>
          <w:lang w:val="es-MX"/>
        </w:rPr>
        <w:t xml:space="preserve"> Financiamiento por rendimientos financieros</w:t>
      </w:r>
    </w:p>
    <w:p w14:paraId="6062CE71" w14:textId="0C40DBB8" w:rsidR="00D83C70" w:rsidRPr="00EC3286" w:rsidRDefault="00DA151D" w:rsidP="00D83C70">
      <w:pPr>
        <w:pStyle w:val="Fundamentos"/>
        <w:rPr>
          <w:lang w:val="es-MX"/>
        </w:rPr>
      </w:pPr>
      <w:r w:rsidRPr="00EC3286">
        <w:rPr>
          <w:lang w:val="es-MX"/>
        </w:rPr>
        <w:t>[…]</w:t>
      </w:r>
    </w:p>
    <w:p w14:paraId="74893738" w14:textId="77777777" w:rsidR="00DA151D" w:rsidRPr="00EC3286" w:rsidRDefault="00DA151D" w:rsidP="00D83C70">
      <w:pPr>
        <w:pStyle w:val="Fundamentos"/>
        <w:rPr>
          <w:lang w:val="es-MX"/>
        </w:rPr>
      </w:pPr>
    </w:p>
    <w:p w14:paraId="49969EF7" w14:textId="2F39DCAA" w:rsidR="00D83C70" w:rsidRPr="00EC3286" w:rsidRDefault="00D83C70" w:rsidP="00D83C70">
      <w:pPr>
        <w:pStyle w:val="Fundamentos"/>
        <w:rPr>
          <w:lang w:val="es-MX"/>
        </w:rPr>
      </w:pPr>
      <w:r w:rsidRPr="00EC3286">
        <w:rPr>
          <w:b/>
          <w:lang w:val="es-MX"/>
        </w:rPr>
        <w:t>Artículo 12º Bis</w:t>
      </w:r>
      <w:r w:rsidRPr="00EC3286">
        <w:rPr>
          <w:lang w:val="es-MX"/>
        </w:rPr>
        <w:t xml:space="preserve">. Morena accederá a las prerrogativas y </w:t>
      </w:r>
      <w:r w:rsidRPr="00EC3286">
        <w:rPr>
          <w:b/>
          <w:lang w:val="es-MX"/>
        </w:rPr>
        <w:t>financiamiento público</w:t>
      </w:r>
      <w:r w:rsidRPr="00EC3286">
        <w:rPr>
          <w:lang w:val="es-MX"/>
        </w:rPr>
        <w:t xml:space="preserve"> en los términos del artículo 41 de la Constitución y de las leyes generales, federales y locales aplicables. </w:t>
      </w:r>
    </w:p>
    <w:p w14:paraId="15DD1D8B" w14:textId="77777777" w:rsidR="00DA151D" w:rsidRPr="00EC3286" w:rsidRDefault="00DA151D" w:rsidP="00D83C70">
      <w:pPr>
        <w:pStyle w:val="Fundamentos"/>
        <w:rPr>
          <w:lang w:val="es-MX"/>
        </w:rPr>
      </w:pPr>
    </w:p>
    <w:p w14:paraId="325D425F" w14:textId="77777777" w:rsidR="00D83C70" w:rsidRPr="00EC3286" w:rsidRDefault="00D83C70" w:rsidP="00D83C70">
      <w:pPr>
        <w:pStyle w:val="Fundamentos"/>
        <w:rPr>
          <w:lang w:val="es-MX"/>
        </w:rPr>
      </w:pPr>
      <w:r w:rsidRPr="00EC3286">
        <w:rPr>
          <w:lang w:val="es-MX"/>
        </w:rPr>
        <w:t xml:space="preserve">Adicional a lo establecido en el párrafo anterior, </w:t>
      </w:r>
      <w:r w:rsidRPr="00EC3286">
        <w:rPr>
          <w:b/>
          <w:lang w:val="es-MX"/>
        </w:rPr>
        <w:t xml:space="preserve">morena podrá recibir financiamiento </w:t>
      </w:r>
      <w:r w:rsidRPr="00EC3286">
        <w:rPr>
          <w:b/>
          <w:u w:val="single"/>
          <w:lang w:val="es-MX"/>
        </w:rPr>
        <w:t>que no provenga del erario público</w:t>
      </w:r>
      <w:r w:rsidRPr="00EC3286">
        <w:rPr>
          <w:lang w:val="es-MX"/>
        </w:rPr>
        <w:t xml:space="preserve">, con las modalidades siguientes: </w:t>
      </w:r>
    </w:p>
    <w:p w14:paraId="0031E6CF" w14:textId="77777777" w:rsidR="00DA151D" w:rsidRPr="00EC3286" w:rsidRDefault="00DA151D" w:rsidP="00D83C70">
      <w:pPr>
        <w:pStyle w:val="Fundamentos"/>
        <w:rPr>
          <w:lang w:val="es-MX"/>
        </w:rPr>
      </w:pPr>
    </w:p>
    <w:p w14:paraId="3EC80BC8" w14:textId="77777777" w:rsidR="00D83C70" w:rsidRPr="00EC3286" w:rsidRDefault="00D83C70" w:rsidP="00D83C70">
      <w:pPr>
        <w:pStyle w:val="Fundamentos"/>
        <w:rPr>
          <w:lang w:val="es-MX"/>
        </w:rPr>
      </w:pPr>
      <w:r w:rsidRPr="00EC3286">
        <w:rPr>
          <w:lang w:val="es-MX"/>
        </w:rPr>
        <w:t xml:space="preserve">a) Financiamiento por la militancia; </w:t>
      </w:r>
    </w:p>
    <w:p w14:paraId="1B78C642" w14:textId="77777777" w:rsidR="00D83C70" w:rsidRPr="00EC3286" w:rsidRDefault="00D83C70" w:rsidP="00D83C70">
      <w:pPr>
        <w:pStyle w:val="Fundamentos"/>
        <w:rPr>
          <w:lang w:val="es-MX"/>
        </w:rPr>
      </w:pPr>
      <w:r w:rsidRPr="00EC3286">
        <w:rPr>
          <w:lang w:val="es-MX"/>
        </w:rPr>
        <w:t xml:space="preserve">b) Financiamiento de simpatizantes; </w:t>
      </w:r>
    </w:p>
    <w:p w14:paraId="035A9A36" w14:textId="77777777" w:rsidR="00D83C70" w:rsidRPr="00EC3286" w:rsidRDefault="00D83C70" w:rsidP="00D83C70">
      <w:pPr>
        <w:pStyle w:val="Fundamentos"/>
        <w:rPr>
          <w:lang w:val="es-MX"/>
        </w:rPr>
      </w:pPr>
      <w:r w:rsidRPr="00EC3286">
        <w:rPr>
          <w:lang w:val="es-MX"/>
        </w:rPr>
        <w:t xml:space="preserve">c) Autofinanciamiento, y </w:t>
      </w:r>
    </w:p>
    <w:p w14:paraId="45DAC0FD" w14:textId="77777777" w:rsidR="00D83C70" w:rsidRPr="00EC3286" w:rsidRDefault="00D83C70" w:rsidP="00D83C70">
      <w:pPr>
        <w:pStyle w:val="Fundamentos"/>
        <w:rPr>
          <w:lang w:val="es-MX"/>
        </w:rPr>
      </w:pPr>
      <w:r w:rsidRPr="00EC3286">
        <w:rPr>
          <w:lang w:val="es-MX"/>
        </w:rPr>
        <w:t>d) Financiamiento por rendimientos financieros, fondos y fideicomisos.</w:t>
      </w:r>
    </w:p>
    <w:p w14:paraId="3AC50DC7" w14:textId="7FA6F34F" w:rsidR="001A5E01" w:rsidRPr="00EC3286" w:rsidRDefault="00D83C70" w:rsidP="00D83C70">
      <w:pPr>
        <w:pStyle w:val="Fundamentos"/>
      </w:pPr>
      <w:r w:rsidRPr="00EC3286">
        <w:rPr>
          <w:lang w:val="es-MX"/>
        </w:rPr>
        <w:t xml:space="preserve">En todo momento, el </w:t>
      </w:r>
      <w:r w:rsidRPr="00EC3286">
        <w:rPr>
          <w:b/>
          <w:lang w:val="es-MX"/>
        </w:rPr>
        <w:t>financiamiento público y privado deberá ser aplicado para el cumplimiento de los fines de morena</w:t>
      </w:r>
      <w:r w:rsidRPr="00EC3286">
        <w:rPr>
          <w:lang w:val="es-MX"/>
        </w:rPr>
        <w:t>, de conformidad con los principios del programa y lo señalado en la legislación electoral.</w:t>
      </w:r>
    </w:p>
    <w:p w14:paraId="1D6FDCAD" w14:textId="77777777" w:rsidR="003E0DF6" w:rsidRPr="00EC3286" w:rsidRDefault="003E0DF6" w:rsidP="00901340">
      <w:pPr>
        <w:ind w:left="-20" w:right="-20"/>
        <w:rPr>
          <w:szCs w:val="24"/>
        </w:rPr>
      </w:pPr>
    </w:p>
    <w:p w14:paraId="0DF83199" w14:textId="784FB6F2" w:rsidR="003E0DF6" w:rsidRPr="00EC3286" w:rsidRDefault="00001613" w:rsidP="00901340">
      <w:pPr>
        <w:ind w:left="-20" w:right="-20"/>
        <w:rPr>
          <w:szCs w:val="24"/>
        </w:rPr>
      </w:pPr>
      <w:r w:rsidRPr="00EC3286">
        <w:rPr>
          <w:szCs w:val="24"/>
        </w:rPr>
        <w:t xml:space="preserve">En este sentido, es de suma importancia mencionar que de acuerdo con lo establecido en la normatividad en materia de transparencia,  elemento que se toma en cuenta para considerar a los partidos políticos como sujetos obligados de dichas leyes es que reciban recursos públicos; ya sean recursos de la Federación o en este caso del Estado de México, </w:t>
      </w:r>
      <w:r w:rsidRPr="00EC3286">
        <w:rPr>
          <w:szCs w:val="24"/>
        </w:rPr>
        <w:lastRenderedPageBreak/>
        <w:t xml:space="preserve">cuyo uso y destino está sujeto a rendición de cuentas, debiendo hacer pública toda aquella información relativa a los montos y las personas a quienes entreguen, por cualquier motivo dichos recursos públicos de conformidad con el artículo 23, penúltimo párrafo de la Ley de Transparencia y Acceso a la Información Pública del Estado de México y Municipios, </w:t>
      </w:r>
      <w:r w:rsidR="007407ED" w:rsidRPr="00EC3286">
        <w:rPr>
          <w:szCs w:val="24"/>
        </w:rPr>
        <w:t>a la letra dispone lo siguiente</w:t>
      </w:r>
      <w:r w:rsidRPr="00EC3286">
        <w:rPr>
          <w:szCs w:val="24"/>
        </w:rPr>
        <w:t>:</w:t>
      </w:r>
    </w:p>
    <w:p w14:paraId="0561F692" w14:textId="77777777" w:rsidR="003E0DF6" w:rsidRPr="00EC3286" w:rsidRDefault="003E0DF6" w:rsidP="00901340">
      <w:pPr>
        <w:ind w:left="-20" w:right="-20"/>
        <w:rPr>
          <w:szCs w:val="24"/>
        </w:rPr>
      </w:pPr>
    </w:p>
    <w:p w14:paraId="6D55CBE8" w14:textId="12FF41A9" w:rsidR="00493D50" w:rsidRPr="00EC3286" w:rsidRDefault="00493D50" w:rsidP="00493D50">
      <w:pPr>
        <w:pStyle w:val="Fundamentos"/>
      </w:pPr>
      <w:r w:rsidRPr="00EC3286">
        <w:rPr>
          <w:b/>
          <w:bCs/>
        </w:rPr>
        <w:t>Artículo 23.</w:t>
      </w:r>
      <w:r w:rsidRPr="00EC3286">
        <w:t xml:space="preserve"> […]</w:t>
      </w:r>
    </w:p>
    <w:p w14:paraId="77BCC587" w14:textId="77777777" w:rsidR="00493D50" w:rsidRPr="00EC3286" w:rsidRDefault="00493D50" w:rsidP="00493D50">
      <w:pPr>
        <w:pStyle w:val="Fundamentos"/>
      </w:pPr>
    </w:p>
    <w:p w14:paraId="308F33D9" w14:textId="0F7C79AC" w:rsidR="003E0DF6" w:rsidRPr="00EC3286" w:rsidRDefault="00493D50" w:rsidP="00493D50">
      <w:pPr>
        <w:pStyle w:val="Fundamentos"/>
      </w:pPr>
      <w:r w:rsidRPr="00EC3286">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BFF50EB" w14:textId="77777777" w:rsidR="003E0DF6" w:rsidRPr="00EC3286" w:rsidRDefault="003E0DF6" w:rsidP="00901340">
      <w:pPr>
        <w:ind w:left="-20" w:right="-20"/>
        <w:rPr>
          <w:szCs w:val="24"/>
        </w:rPr>
      </w:pPr>
    </w:p>
    <w:p w14:paraId="4455574C" w14:textId="5A7B575F" w:rsidR="003E0DF6" w:rsidRPr="00EC3286" w:rsidRDefault="00DB2841" w:rsidP="00901340">
      <w:pPr>
        <w:ind w:left="-20" w:right="-20"/>
        <w:rPr>
          <w:szCs w:val="24"/>
        </w:rPr>
      </w:pPr>
      <w:r w:rsidRPr="00EC3286">
        <w:rPr>
          <w:szCs w:val="24"/>
        </w:rPr>
        <w:t>Sin embargo, por lo que se refiere al financiamiento proveniente de recursos privados, debe decirse que, si bien la normativa establece la obligación de los partidos políticos de publicitar los montos autorizados de dicho financiamiento, así como los montos de las cuotas orinarías y extraordinarias como se desprende del artículo 100, fracciones VIII y IX de la Ley de Transparencia Local, las cuales se citan a continuación para mejor referencia:</w:t>
      </w:r>
    </w:p>
    <w:p w14:paraId="1A77B51C" w14:textId="77777777" w:rsidR="003E0DF6" w:rsidRPr="00EC3286" w:rsidRDefault="003E0DF6" w:rsidP="00901340">
      <w:pPr>
        <w:ind w:left="-20" w:right="-20"/>
        <w:rPr>
          <w:szCs w:val="24"/>
        </w:rPr>
      </w:pPr>
    </w:p>
    <w:p w14:paraId="1CF2F1E6" w14:textId="77777777" w:rsidR="0012295A" w:rsidRPr="00EC3286" w:rsidRDefault="0012295A" w:rsidP="0012295A">
      <w:pPr>
        <w:pStyle w:val="Fundamentos"/>
        <w:rPr>
          <w:lang w:val="es-MX"/>
        </w:rPr>
      </w:pPr>
      <w:r w:rsidRPr="00EC3286">
        <w:rPr>
          <w:b/>
          <w:lang w:val="es-MX"/>
        </w:rPr>
        <w:t>Artículo 100.</w:t>
      </w:r>
      <w:r w:rsidRPr="00EC3286">
        <w:rPr>
          <w:lang w:val="es-MX"/>
        </w:rPr>
        <w:t xml:space="preserve"> Los partidos políticos nacionales acreditados para participar en elecciones locales y los partidos locales, en cuanto hace a sus órganos directivos estatales y municipales, las agrupaciones políticas y las personas jurídicas colectivas constituidas en asociación civil creadas por los ciudadanos que pretendan postular su candidatura independiente, según corresponda, deberán poner a disposición del público y actualizar la siguiente información:</w:t>
      </w:r>
    </w:p>
    <w:p w14:paraId="2F36CBF6" w14:textId="23ADD226" w:rsidR="0012295A" w:rsidRPr="00EC3286" w:rsidRDefault="0012295A" w:rsidP="0012295A">
      <w:pPr>
        <w:pStyle w:val="Fundamentos"/>
        <w:rPr>
          <w:lang w:val="es-MX"/>
        </w:rPr>
      </w:pPr>
      <w:r w:rsidRPr="00EC3286">
        <w:rPr>
          <w:lang w:val="es-MX"/>
        </w:rPr>
        <w:t>[…]</w:t>
      </w:r>
    </w:p>
    <w:p w14:paraId="643B7A2D" w14:textId="77777777" w:rsidR="0012295A" w:rsidRPr="00EC3286" w:rsidRDefault="0012295A" w:rsidP="0012295A">
      <w:pPr>
        <w:pStyle w:val="Fundamentos"/>
        <w:rPr>
          <w:b/>
          <w:u w:val="single"/>
          <w:lang w:val="es-MX"/>
        </w:rPr>
      </w:pPr>
      <w:r w:rsidRPr="00EC3286">
        <w:rPr>
          <w:b/>
          <w:lang w:val="es-MX"/>
        </w:rPr>
        <w:t>VIII.</w:t>
      </w:r>
      <w:r w:rsidRPr="00EC3286">
        <w:rPr>
          <w:lang w:val="es-MX"/>
        </w:rPr>
        <w:t xml:space="preserve"> </w:t>
      </w:r>
      <w:r w:rsidRPr="00EC3286">
        <w:rPr>
          <w:b/>
          <w:lang w:val="es-MX"/>
        </w:rPr>
        <w:t xml:space="preserve">Los montos de las cuotas ordinarias y extraordinarias </w:t>
      </w:r>
      <w:r w:rsidRPr="00EC3286">
        <w:rPr>
          <w:b/>
          <w:u w:val="single"/>
          <w:lang w:val="es-MX"/>
        </w:rPr>
        <w:t>aportadas por sus militantes;</w:t>
      </w:r>
    </w:p>
    <w:p w14:paraId="3444CC6E" w14:textId="7B5C28A1" w:rsidR="0012295A" w:rsidRPr="00EC3286" w:rsidRDefault="0012295A" w:rsidP="0012295A">
      <w:pPr>
        <w:pStyle w:val="Fundamentos"/>
        <w:rPr>
          <w:bCs/>
          <w:u w:val="single"/>
          <w:lang w:val="es-MX"/>
        </w:rPr>
      </w:pPr>
      <w:r w:rsidRPr="00EC3286">
        <w:rPr>
          <w:bCs/>
          <w:lang w:val="es-MX"/>
        </w:rPr>
        <w:t>[…]</w:t>
      </w:r>
    </w:p>
    <w:p w14:paraId="27DEE938" w14:textId="58CAFA12" w:rsidR="003E0DF6" w:rsidRPr="00EC3286" w:rsidRDefault="0012295A" w:rsidP="0012295A">
      <w:pPr>
        <w:pStyle w:val="Fundamentos"/>
      </w:pPr>
      <w:r w:rsidRPr="00EC3286">
        <w:rPr>
          <w:b/>
          <w:lang w:val="es-MX"/>
        </w:rPr>
        <w:t>IX.</w:t>
      </w:r>
      <w:r w:rsidRPr="00EC3286">
        <w:rPr>
          <w:lang w:val="es-MX"/>
        </w:rPr>
        <w:t xml:space="preserve"> </w:t>
      </w:r>
      <w:r w:rsidRPr="00EC3286">
        <w:rPr>
          <w:b/>
          <w:lang w:val="es-MX"/>
        </w:rPr>
        <w:t xml:space="preserve">Los montos autorizados de </w:t>
      </w:r>
      <w:r w:rsidRPr="00EC3286">
        <w:rPr>
          <w:b/>
          <w:u w:val="single"/>
          <w:lang w:val="es-MX"/>
        </w:rPr>
        <w:t>financiamiento privado</w:t>
      </w:r>
      <w:r w:rsidRPr="00EC3286">
        <w:rPr>
          <w:lang w:val="es-MX"/>
        </w:rPr>
        <w:t xml:space="preserve">, así como una relación de los nombres de las aportantes vinculados con los </w:t>
      </w:r>
      <w:r w:rsidRPr="00EC3286">
        <w:rPr>
          <w:b/>
          <w:u w:val="single"/>
          <w:lang w:val="es-MX"/>
        </w:rPr>
        <w:t>montos aportados</w:t>
      </w:r>
      <w:r w:rsidRPr="00EC3286">
        <w:rPr>
          <w:lang w:val="es-MX"/>
        </w:rPr>
        <w:t>;</w:t>
      </w:r>
    </w:p>
    <w:p w14:paraId="7B44B995" w14:textId="77777777" w:rsidR="0012295A" w:rsidRPr="00EC3286" w:rsidRDefault="0012295A" w:rsidP="00901340">
      <w:pPr>
        <w:ind w:left="-20" w:right="-20"/>
        <w:rPr>
          <w:szCs w:val="24"/>
        </w:rPr>
      </w:pPr>
    </w:p>
    <w:p w14:paraId="1280B9F6" w14:textId="77777777" w:rsidR="00175116" w:rsidRPr="00EC3286" w:rsidRDefault="00175116" w:rsidP="00175116">
      <w:pPr>
        <w:ind w:left="-20" w:right="-20"/>
        <w:rPr>
          <w:szCs w:val="24"/>
        </w:rPr>
      </w:pPr>
      <w:r w:rsidRPr="00EC3286">
        <w:rPr>
          <w:szCs w:val="24"/>
        </w:rPr>
        <w:lastRenderedPageBreak/>
        <w:t>No establece le manera específica que dichos sujetos obligados deban transparentar el uso y destino de los recursos provenientes del financiamiento privado, reiterando que este contempla el financiamiento por la militancia; el financiamiento de simpatizantes; el autofinanciamiento, y el financiamiento por rendimientos financieros, fondos y fideicomisos, en virtud de que dicha información incide de manera directa con las actividades relacionadas con la vida interna de los partidos políticos, su forma de organización, funcionamiento y la toma de decisiones, derechos que tienen los propios partidos, como personas jurídico colectivas, por lo que, al tratarse de información que no es de escrutinio público, sino que corresponde con la  transparencia interna del partido político, que únicamente le atañe a sus militantes y/o simpatizantes, no es susceptible de conocerse vía el ejercicio del derecho de acceso a la información pública.</w:t>
      </w:r>
    </w:p>
    <w:p w14:paraId="4004AB89" w14:textId="77777777" w:rsidR="00175116" w:rsidRPr="00EC3286" w:rsidRDefault="00175116" w:rsidP="00175116">
      <w:pPr>
        <w:ind w:left="-20" w:right="-20"/>
        <w:rPr>
          <w:szCs w:val="24"/>
        </w:rPr>
      </w:pPr>
    </w:p>
    <w:p w14:paraId="6F6AC790" w14:textId="77777777" w:rsidR="00175116" w:rsidRPr="00EC3286" w:rsidRDefault="00175116" w:rsidP="00175116">
      <w:pPr>
        <w:ind w:left="-20" w:right="-20"/>
        <w:rPr>
          <w:szCs w:val="24"/>
        </w:rPr>
      </w:pPr>
      <w:r w:rsidRPr="00EC3286">
        <w:rPr>
          <w:szCs w:val="24"/>
        </w:rPr>
        <w:t>De manera que, en estricto sentido, el Sujeto Obligado, es decir, el Partido Morena no se encuentra obligado a atender la solicitud vía Derecho de acceso a la información pública, por lo que se refiere únicamente al uso y destino de los recursos provenientes del financiamiento privado, así como a las personas a las que les fueron entregados dichos recursos, por tratarse de información que no está sujeta a la rendición de cuentas en materia de transparencia.</w:t>
      </w:r>
    </w:p>
    <w:p w14:paraId="778E45E5" w14:textId="77777777" w:rsidR="000A3CBB" w:rsidRPr="00EC3286" w:rsidRDefault="000A3CBB" w:rsidP="00175116">
      <w:pPr>
        <w:ind w:left="-20" w:right="-20"/>
        <w:rPr>
          <w:szCs w:val="24"/>
        </w:rPr>
      </w:pPr>
    </w:p>
    <w:p w14:paraId="439500BF" w14:textId="36052EA0" w:rsidR="0012295A" w:rsidRPr="00EC3286" w:rsidRDefault="00175116" w:rsidP="00175116">
      <w:pPr>
        <w:ind w:left="-20" w:right="-20"/>
        <w:rPr>
          <w:szCs w:val="24"/>
        </w:rPr>
      </w:pPr>
      <w:r w:rsidRPr="00EC3286">
        <w:rPr>
          <w:szCs w:val="24"/>
        </w:rPr>
        <w:t xml:space="preserve">No obstante, en el presente asunto, el Sujeto Obligado pretendió clasificar la información relativa a </w:t>
      </w:r>
      <w:r w:rsidR="000A3CBB" w:rsidRPr="00EC3286">
        <w:rPr>
          <w:szCs w:val="24"/>
        </w:rPr>
        <w:t>los comprobantes de pago por cheque o transferencia interbancaria a particulares por un monto superior a dos millones de pesos con recursos del ejercicio presupuestal 2024</w:t>
      </w:r>
      <w:r w:rsidRPr="00EC3286">
        <w:rPr>
          <w:szCs w:val="24"/>
        </w:rPr>
        <w:t>, como información confidencial en su totalidad, sin precisar si dichas erogaciones se realizaron con financiamiento público o privado,</w:t>
      </w:r>
    </w:p>
    <w:p w14:paraId="2F2579C2" w14:textId="77777777" w:rsidR="0012295A" w:rsidRPr="00EC3286" w:rsidRDefault="0012295A" w:rsidP="00901340">
      <w:pPr>
        <w:ind w:left="-20" w:right="-20"/>
        <w:rPr>
          <w:szCs w:val="24"/>
        </w:rPr>
      </w:pPr>
    </w:p>
    <w:p w14:paraId="36A23F00" w14:textId="71A38C0A" w:rsidR="00AF26B1" w:rsidRPr="00EC3286" w:rsidRDefault="00AF26B1" w:rsidP="00AF26B1">
      <w:pPr>
        <w:ind w:left="-20" w:right="-20"/>
        <w:rPr>
          <w:szCs w:val="24"/>
        </w:rPr>
      </w:pPr>
      <w:r w:rsidRPr="00EC3286">
        <w:rPr>
          <w:szCs w:val="24"/>
        </w:rPr>
        <w:t>En este sentido, conviene puntualizar que en el caso del financiamiento público, la información no actualiza ningún supuesto de clasificación por tratarse de recursos provenientes del erario público, y por tanto se encuentra sujeta a rendición de cuentas, como ha sido expuesto en líneas anteriores.</w:t>
      </w:r>
    </w:p>
    <w:p w14:paraId="02FBA7E3" w14:textId="77777777" w:rsidR="00AF26B1" w:rsidRPr="00EC3286" w:rsidRDefault="00AF26B1" w:rsidP="00AF26B1">
      <w:pPr>
        <w:ind w:left="-20" w:right="-20"/>
        <w:rPr>
          <w:szCs w:val="24"/>
        </w:rPr>
      </w:pPr>
    </w:p>
    <w:p w14:paraId="23BE8468" w14:textId="7785B137" w:rsidR="0012295A" w:rsidRPr="00EC3286" w:rsidRDefault="00AF26B1" w:rsidP="00AF26B1">
      <w:pPr>
        <w:ind w:left="-20" w:right="-20"/>
        <w:rPr>
          <w:szCs w:val="24"/>
        </w:rPr>
      </w:pPr>
      <w:r w:rsidRPr="00EC3286">
        <w:rPr>
          <w:szCs w:val="24"/>
        </w:rPr>
        <w:t>Además, por cuanto hace a la clasificación de información, no debe perderse de vista que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 53 fracción X, y 49 fracciones II y VIII de la Ley de Transparencia y Acceso a la Información Pública del Estado de México y Municipios,</w:t>
      </w:r>
      <w:r w:rsidR="007666EF" w:rsidRPr="00EC3286">
        <w:rPr>
          <w:szCs w:val="24"/>
        </w:rPr>
        <w:t xml:space="preserve"> en los que se dispone lo siguiente</w:t>
      </w:r>
      <w:r w:rsidRPr="00EC3286">
        <w:rPr>
          <w:szCs w:val="24"/>
        </w:rPr>
        <w:t>:</w:t>
      </w:r>
    </w:p>
    <w:p w14:paraId="5FB20B4E" w14:textId="77777777" w:rsidR="0012295A" w:rsidRPr="00EC3286" w:rsidRDefault="0012295A" w:rsidP="00901340">
      <w:pPr>
        <w:ind w:left="-20" w:right="-20"/>
        <w:rPr>
          <w:szCs w:val="24"/>
        </w:rPr>
      </w:pPr>
    </w:p>
    <w:p w14:paraId="5A9FDEAC" w14:textId="77777777" w:rsidR="0025143C" w:rsidRPr="00EC3286" w:rsidRDefault="0025143C" w:rsidP="0025143C">
      <w:pPr>
        <w:pStyle w:val="Fundamentos"/>
        <w:rPr>
          <w:lang w:val="es-MX"/>
        </w:rPr>
      </w:pPr>
      <w:r w:rsidRPr="00EC3286">
        <w:rPr>
          <w:b/>
          <w:lang w:val="es-MX"/>
        </w:rPr>
        <w:t>Artículo 49</w:t>
      </w:r>
      <w:r w:rsidRPr="00EC3286">
        <w:rPr>
          <w:lang w:val="es-MX"/>
        </w:rPr>
        <w:t>. Los Comités de Transparencia tendrán las siguientes atribuciones:</w:t>
      </w:r>
    </w:p>
    <w:p w14:paraId="422E5995" w14:textId="4CDD5895" w:rsidR="0025143C" w:rsidRPr="00EC3286" w:rsidRDefault="0025143C" w:rsidP="0025143C">
      <w:pPr>
        <w:pStyle w:val="Fundamentos"/>
        <w:rPr>
          <w:bCs/>
          <w:lang w:val="es-MX"/>
        </w:rPr>
      </w:pPr>
      <w:r w:rsidRPr="00EC3286">
        <w:rPr>
          <w:bCs/>
          <w:lang w:val="es-MX"/>
        </w:rPr>
        <w:t>[…]</w:t>
      </w:r>
    </w:p>
    <w:p w14:paraId="072F6E97" w14:textId="77777777" w:rsidR="0025143C" w:rsidRPr="00EC3286" w:rsidRDefault="0025143C" w:rsidP="0025143C">
      <w:pPr>
        <w:pStyle w:val="Fundamentos"/>
        <w:rPr>
          <w:lang w:val="es-MX"/>
        </w:rPr>
      </w:pPr>
      <w:r w:rsidRPr="00EC3286">
        <w:rPr>
          <w:b/>
          <w:lang w:val="es-MX"/>
        </w:rPr>
        <w:t>II</w:t>
      </w:r>
      <w:r w:rsidRPr="00EC3286">
        <w:rPr>
          <w:lang w:val="es-MX"/>
        </w:rPr>
        <w:t>. Confirmar, modificar o revocar las determinaciones que en materia de ampliación del plazo de respuesta, clasificación de la información y declaración de inexistencia o de incompetencia realicen los titulares de las áreas de los sujetos obligados;</w:t>
      </w:r>
    </w:p>
    <w:p w14:paraId="3EE28CD0" w14:textId="77777777" w:rsidR="0025143C" w:rsidRPr="00EC3286" w:rsidRDefault="0025143C" w:rsidP="0025143C">
      <w:pPr>
        <w:pStyle w:val="Fundamentos"/>
        <w:rPr>
          <w:bCs/>
          <w:lang w:val="es-MX"/>
        </w:rPr>
      </w:pPr>
      <w:r w:rsidRPr="00EC3286">
        <w:rPr>
          <w:bCs/>
          <w:lang w:val="es-MX"/>
        </w:rPr>
        <w:t>[…]</w:t>
      </w:r>
    </w:p>
    <w:p w14:paraId="720AF754" w14:textId="77777777" w:rsidR="0025143C" w:rsidRPr="00EC3286" w:rsidRDefault="0025143C" w:rsidP="0025143C">
      <w:pPr>
        <w:pStyle w:val="Fundamentos"/>
        <w:rPr>
          <w:lang w:val="es-MX"/>
        </w:rPr>
      </w:pPr>
      <w:r w:rsidRPr="00EC3286">
        <w:rPr>
          <w:b/>
          <w:lang w:val="es-MX"/>
        </w:rPr>
        <w:t xml:space="preserve">VIII. </w:t>
      </w:r>
      <w:r w:rsidRPr="00EC3286">
        <w:rPr>
          <w:lang w:val="es-MX"/>
        </w:rPr>
        <w:t>Aprobar, modificar o revocar la clasificación de la información;</w:t>
      </w:r>
    </w:p>
    <w:p w14:paraId="70044BFC" w14:textId="77777777" w:rsidR="0025143C" w:rsidRPr="00EC3286" w:rsidRDefault="0025143C" w:rsidP="0025143C">
      <w:pPr>
        <w:pStyle w:val="Fundamentos"/>
        <w:rPr>
          <w:bCs/>
          <w:lang w:val="es-MX"/>
        </w:rPr>
      </w:pPr>
      <w:r w:rsidRPr="00EC3286">
        <w:rPr>
          <w:bCs/>
          <w:lang w:val="es-MX"/>
        </w:rPr>
        <w:t>[…]</w:t>
      </w:r>
    </w:p>
    <w:p w14:paraId="29BF534B" w14:textId="15621D22" w:rsidR="0025143C" w:rsidRPr="00EC3286" w:rsidRDefault="0025143C" w:rsidP="0025143C">
      <w:pPr>
        <w:pStyle w:val="Fundamentos"/>
        <w:rPr>
          <w:bCs/>
          <w:lang w:val="es-MX"/>
        </w:rPr>
      </w:pPr>
    </w:p>
    <w:p w14:paraId="2BEB2ECD" w14:textId="77777777" w:rsidR="0025143C" w:rsidRPr="00EC3286" w:rsidRDefault="0025143C" w:rsidP="0025143C">
      <w:pPr>
        <w:pStyle w:val="Fundamentos"/>
        <w:rPr>
          <w:lang w:val="es-MX"/>
        </w:rPr>
      </w:pPr>
      <w:r w:rsidRPr="00EC3286">
        <w:rPr>
          <w:b/>
          <w:lang w:val="es-MX"/>
        </w:rPr>
        <w:t>Artículo 53</w:t>
      </w:r>
      <w:r w:rsidRPr="00EC3286">
        <w:rPr>
          <w:lang w:val="es-MX"/>
        </w:rPr>
        <w:t>. Las Unidades de Transparencia tendrán las siguientes funciones:</w:t>
      </w:r>
    </w:p>
    <w:p w14:paraId="285E761B" w14:textId="77777777" w:rsidR="0025143C" w:rsidRPr="00EC3286" w:rsidRDefault="0025143C" w:rsidP="0025143C">
      <w:pPr>
        <w:pStyle w:val="Fundamentos"/>
        <w:rPr>
          <w:bCs/>
          <w:lang w:val="es-MX"/>
        </w:rPr>
      </w:pPr>
      <w:r w:rsidRPr="00EC3286">
        <w:rPr>
          <w:bCs/>
          <w:lang w:val="es-MX"/>
        </w:rPr>
        <w:t>[…]</w:t>
      </w:r>
    </w:p>
    <w:p w14:paraId="5EAC2873" w14:textId="77777777" w:rsidR="0025143C" w:rsidRPr="00EC3286" w:rsidRDefault="0025143C" w:rsidP="0025143C">
      <w:pPr>
        <w:pStyle w:val="Fundamentos"/>
        <w:rPr>
          <w:lang w:val="es-MX"/>
        </w:rPr>
      </w:pPr>
      <w:r w:rsidRPr="00EC3286">
        <w:rPr>
          <w:b/>
          <w:lang w:val="es-MX"/>
        </w:rPr>
        <w:lastRenderedPageBreak/>
        <w:t>X.</w:t>
      </w:r>
      <w:r w:rsidRPr="00EC3286">
        <w:rPr>
          <w:lang w:val="es-MX"/>
        </w:rPr>
        <w:t xml:space="preserve"> Presentar ante el Comité, el proyecto de clasificación de información;</w:t>
      </w:r>
    </w:p>
    <w:p w14:paraId="7C7A61E0" w14:textId="77777777" w:rsidR="0025143C" w:rsidRPr="00EC3286" w:rsidRDefault="0025143C" w:rsidP="0025143C">
      <w:pPr>
        <w:pStyle w:val="Fundamentos"/>
        <w:rPr>
          <w:bCs/>
          <w:lang w:val="es-MX"/>
        </w:rPr>
      </w:pPr>
      <w:r w:rsidRPr="00EC3286">
        <w:rPr>
          <w:bCs/>
          <w:lang w:val="es-MX"/>
        </w:rPr>
        <w:t>[…]</w:t>
      </w:r>
    </w:p>
    <w:p w14:paraId="2BDFB13E" w14:textId="77777777" w:rsidR="0025143C" w:rsidRPr="00EC3286" w:rsidRDefault="0025143C" w:rsidP="0025143C">
      <w:pPr>
        <w:pStyle w:val="Fundamentos"/>
        <w:rPr>
          <w:lang w:val="es-MX"/>
        </w:rPr>
      </w:pPr>
    </w:p>
    <w:p w14:paraId="36F41941" w14:textId="77777777" w:rsidR="0025143C" w:rsidRPr="00EC3286" w:rsidRDefault="0025143C" w:rsidP="0025143C">
      <w:pPr>
        <w:pStyle w:val="Fundamentos"/>
        <w:rPr>
          <w:lang w:val="es-MX"/>
        </w:rPr>
      </w:pPr>
      <w:r w:rsidRPr="00EC3286">
        <w:rPr>
          <w:b/>
          <w:lang w:val="es-MX"/>
        </w:rPr>
        <w:t xml:space="preserve">Artículo 59. </w:t>
      </w:r>
      <w:r w:rsidRPr="00EC3286">
        <w:rPr>
          <w:lang w:val="es-MX"/>
        </w:rPr>
        <w:t>Los servidores públicos habilitados tendrán las funciones siguientes:</w:t>
      </w:r>
    </w:p>
    <w:p w14:paraId="50B44EE3" w14:textId="77777777" w:rsidR="0025143C" w:rsidRPr="00EC3286" w:rsidRDefault="0025143C" w:rsidP="0025143C">
      <w:pPr>
        <w:pStyle w:val="Fundamentos"/>
        <w:rPr>
          <w:bCs/>
          <w:lang w:val="es-MX"/>
        </w:rPr>
      </w:pPr>
      <w:r w:rsidRPr="00EC3286">
        <w:rPr>
          <w:bCs/>
          <w:lang w:val="es-MX"/>
        </w:rPr>
        <w:t>[…]</w:t>
      </w:r>
    </w:p>
    <w:p w14:paraId="635A5E63" w14:textId="506F2916" w:rsidR="0012295A" w:rsidRPr="00EC3286" w:rsidRDefault="0025143C" w:rsidP="0025143C">
      <w:pPr>
        <w:pStyle w:val="Fundamentos"/>
      </w:pPr>
      <w:r w:rsidRPr="00EC3286">
        <w:rPr>
          <w:b/>
          <w:lang w:val="es-MX"/>
        </w:rPr>
        <w:t>V</w:t>
      </w:r>
      <w:r w:rsidRPr="00EC3286">
        <w:rPr>
          <w:lang w:val="es-MX"/>
        </w:rPr>
        <w:t>. Integrar y presentar al responsable de la Unidad de Transparencia la propuesta de clasificación de información, la cual tendrá los fundamentos y argumentos en que se basa dicha propuesta;</w:t>
      </w:r>
    </w:p>
    <w:p w14:paraId="6CA4E4F6" w14:textId="77777777" w:rsidR="0012295A" w:rsidRPr="00EC3286" w:rsidRDefault="0012295A" w:rsidP="00901340">
      <w:pPr>
        <w:ind w:left="-20" w:right="-20"/>
        <w:rPr>
          <w:szCs w:val="24"/>
        </w:rPr>
      </w:pPr>
    </w:p>
    <w:p w14:paraId="74A873E8" w14:textId="77777777" w:rsidR="00D649F0" w:rsidRPr="00EC3286" w:rsidRDefault="00D649F0" w:rsidP="00D649F0">
      <w:pPr>
        <w:ind w:left="-20" w:right="-20"/>
        <w:rPr>
          <w:szCs w:val="24"/>
        </w:rPr>
      </w:pPr>
      <w:r w:rsidRPr="00EC3286">
        <w:rPr>
          <w:szCs w:val="24"/>
        </w:rPr>
        <w:t>En el caso particular, derivado del análisis de las constancias que obran en el expediente electrónico, y como se refirió en los antecedentes del presente asunto, fue la Unidad de Transparencia quien atendió por cuenta propia la solicitud, y quien presentó la propuesta de clasificación ante el Comité de Transparencia, sin embargo, es la Secretaría de Finanzas del Comité Ejecutivos Estatales la instancia que cuenta con las atribuciones para administrar y controlar los recursos del Sujeto Obligado, y por consiguiente, la que debió atender la solicitud, y en su caso, presentar la respectiva propuesta de clasificación.</w:t>
      </w:r>
    </w:p>
    <w:p w14:paraId="7F9EBAFE" w14:textId="77777777" w:rsidR="00D649F0" w:rsidRPr="00EC3286" w:rsidRDefault="00D649F0" w:rsidP="00D649F0">
      <w:pPr>
        <w:ind w:left="-20" w:right="-20"/>
        <w:rPr>
          <w:szCs w:val="24"/>
        </w:rPr>
      </w:pPr>
    </w:p>
    <w:p w14:paraId="7D73936C" w14:textId="77777777" w:rsidR="00D649F0" w:rsidRPr="00EC3286" w:rsidRDefault="00D649F0" w:rsidP="00D649F0">
      <w:pPr>
        <w:ind w:left="-20" w:right="-20"/>
        <w:rPr>
          <w:szCs w:val="24"/>
        </w:rPr>
      </w:pPr>
      <w:r w:rsidRPr="00EC3286">
        <w:rPr>
          <w:szCs w:val="24"/>
        </w:rPr>
        <w:t>Bajo esta línea de pensamiento, es claro que la clasificación pretendida no puede tomarse en consideración al no haber existido un pronunciado el área competente, insistiendo además en que en el caso del financiamiento proveniente de recursos públicos, la información requerida no es susceptible de ser clasificada en su totalidad bajo ningún supuesto, salvo por aquellos datos personales que pudiese contener a través de la versión pública que para el efecto se emita; mientras que en el caso del financiamiento proveniente de recursos privados, por tratarse de la vida interna del partido, es información que no está sujeta a la rendición de cuentas y por tanto no es atendible vía Derecho de acceso a la información pública.</w:t>
      </w:r>
    </w:p>
    <w:p w14:paraId="3C4859AF" w14:textId="77777777" w:rsidR="00D649F0" w:rsidRPr="00EC3286" w:rsidRDefault="00D649F0" w:rsidP="00D649F0">
      <w:pPr>
        <w:ind w:left="-20" w:right="-20"/>
        <w:rPr>
          <w:szCs w:val="24"/>
        </w:rPr>
      </w:pPr>
    </w:p>
    <w:p w14:paraId="065DBC4C" w14:textId="74D74137" w:rsidR="0012295A" w:rsidRPr="00EC3286" w:rsidRDefault="00D649F0" w:rsidP="00D649F0">
      <w:pPr>
        <w:ind w:left="-20" w:right="-20"/>
        <w:rPr>
          <w:szCs w:val="24"/>
        </w:rPr>
      </w:pPr>
      <w:r w:rsidRPr="00EC3286">
        <w:rPr>
          <w:szCs w:val="24"/>
        </w:rPr>
        <w:lastRenderedPageBreak/>
        <w:t>Atento a lo anterior, se estima que, en el presente caso, el Derecho de acceso a la Información pública de la parte Recurrente se tendrá por atendido mediante la entrega de los comprobantes de pago por cheque o transferencia interbancaria a particulares por un monto superior a $2 000 000.00 (dos millones de pesos 00/100 M.N.) con recursos del ejercicio presupuestal 2024.</w:t>
      </w:r>
    </w:p>
    <w:p w14:paraId="67B5DB41" w14:textId="77777777" w:rsidR="00AA0EA7" w:rsidRPr="00EC3286" w:rsidRDefault="00AA0EA7" w:rsidP="00D649F0">
      <w:pPr>
        <w:ind w:left="-20" w:right="-20"/>
        <w:rPr>
          <w:szCs w:val="24"/>
        </w:rPr>
      </w:pPr>
    </w:p>
    <w:p w14:paraId="64150C37" w14:textId="0D3014AF" w:rsidR="00AA0EA7" w:rsidRPr="00EC3286" w:rsidRDefault="005B0A63" w:rsidP="00D649F0">
      <w:pPr>
        <w:ind w:left="-20" w:right="-20"/>
        <w:rPr>
          <w:szCs w:val="24"/>
        </w:rPr>
      </w:pPr>
      <w:r w:rsidRPr="00EC3286">
        <w:rPr>
          <w:szCs w:val="24"/>
        </w:rPr>
        <w:t>Y, si bien es cierto que la Unidad de Transparencia pretendió orientar a la persona solicitante para efectos de realizar la consulta de la situación financiera y contable del Sujeto Obligado, donde pudiera obrar información sobre el uso y destino de los recursos públicos, para lo cual proporcionó diversas ligas electrónicas, debe decirse que dicha orientación es insuficiente para tener por satisfecho el Derecho de acceso, al no cumplir con el artículo 161 de la Ley de Transparencia estatal</w:t>
      </w:r>
      <w:r w:rsidR="00435910" w:rsidRPr="00EC3286">
        <w:rPr>
          <w:szCs w:val="24"/>
        </w:rPr>
        <w:t>.</w:t>
      </w:r>
    </w:p>
    <w:p w14:paraId="05492CDF" w14:textId="77777777" w:rsidR="00435910" w:rsidRPr="00EC3286" w:rsidRDefault="00435910" w:rsidP="00D649F0">
      <w:pPr>
        <w:ind w:left="-20" w:right="-20"/>
        <w:rPr>
          <w:szCs w:val="24"/>
        </w:rPr>
      </w:pPr>
    </w:p>
    <w:p w14:paraId="2DAFB63E" w14:textId="77777777" w:rsidR="00C86426" w:rsidRPr="00EC3286" w:rsidRDefault="00C86426" w:rsidP="00C86426">
      <w:pPr>
        <w:rPr>
          <w:rFonts w:cs="Arial"/>
        </w:rPr>
      </w:pPr>
      <w:r w:rsidRPr="00EC3286">
        <w:rPr>
          <w:szCs w:val="24"/>
          <w:lang w:val="es-MX"/>
        </w:rPr>
        <w:t>Por lo</w:t>
      </w:r>
      <w:r w:rsidRPr="00EC3286">
        <w:rPr>
          <w:szCs w:val="24"/>
        </w:rPr>
        <w:t xml:space="preserve"> anterior, se estima que </w:t>
      </w:r>
      <w:r w:rsidRPr="00EC3286">
        <w:rPr>
          <w:rFonts w:cs="Arial"/>
        </w:rPr>
        <w:t>el Sujeto Obligado dejó de observar lo estipulado en los artículos 11 y 161 de la Ley de Transparencia estatal, en los que se señalan las características que debe tener toda información entregada por los sujetos obligados desde el momento de su generación, publicación y entrega, así como la forma en que se deberá consultar la información, señalando una fuente precisa y concreta, como se establece a continuación:</w:t>
      </w:r>
    </w:p>
    <w:p w14:paraId="48EF3E2B" w14:textId="77777777" w:rsidR="00C86426" w:rsidRPr="00EC3286" w:rsidRDefault="00C86426" w:rsidP="00C86426">
      <w:pPr>
        <w:rPr>
          <w:rFonts w:cs="Arial"/>
        </w:rPr>
      </w:pPr>
    </w:p>
    <w:p w14:paraId="1D30C2B4" w14:textId="77777777" w:rsidR="00C86426" w:rsidRPr="00EC3286" w:rsidRDefault="00C86426" w:rsidP="00C86426">
      <w:pPr>
        <w:spacing w:line="240" w:lineRule="auto"/>
        <w:ind w:left="567" w:right="567"/>
        <w:rPr>
          <w:rFonts w:eastAsia="Times New Roman" w:cs="Times New Roman"/>
          <w:i/>
          <w:sz w:val="22"/>
          <w:szCs w:val="24"/>
          <w:lang w:eastAsia="es-ES"/>
        </w:rPr>
      </w:pPr>
      <w:r w:rsidRPr="00EC3286">
        <w:rPr>
          <w:rFonts w:eastAsia="Times New Roman" w:cs="Times New Roman"/>
          <w:b/>
          <w:bCs/>
          <w:i/>
          <w:sz w:val="22"/>
          <w:szCs w:val="24"/>
          <w:lang w:eastAsia="es-ES"/>
        </w:rPr>
        <w:t>Artículo 11.</w:t>
      </w:r>
      <w:r w:rsidRPr="00EC3286">
        <w:rPr>
          <w:rFonts w:eastAsia="Times New Roman" w:cs="Times New Roman"/>
          <w:i/>
          <w:sz w:val="22"/>
          <w:szCs w:val="24"/>
          <w:lang w:eastAsia="es-ES"/>
        </w:rPr>
        <w:t xml:space="preserve"> </w:t>
      </w:r>
      <w:r w:rsidRPr="00EC3286">
        <w:rPr>
          <w:rFonts w:eastAsia="Times New Roman" w:cs="Times New Roman"/>
          <w:b/>
          <w:i/>
          <w:sz w:val="22"/>
          <w:szCs w:val="24"/>
          <w:u w:val="single"/>
          <w:lang w:eastAsia="es-ES"/>
        </w:rPr>
        <w:t>En la generación, publicación y entrega de información se deberá garantizar que ésta sea accesible</w:t>
      </w:r>
      <w:r w:rsidRPr="00EC3286">
        <w:rPr>
          <w:rFonts w:eastAsia="Times New Roman" w:cs="Times New Roman"/>
          <w:i/>
          <w:sz w:val="22"/>
          <w:szCs w:val="24"/>
          <w:lang w:eastAsia="es-ES"/>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72AA2703" w14:textId="77777777" w:rsidR="00C86426" w:rsidRPr="00EC3286" w:rsidRDefault="00C86426" w:rsidP="00C86426">
      <w:pPr>
        <w:spacing w:line="240" w:lineRule="auto"/>
        <w:ind w:left="567" w:right="567"/>
        <w:rPr>
          <w:rFonts w:eastAsia="Times New Roman" w:cs="Times New Roman"/>
          <w:i/>
          <w:sz w:val="22"/>
          <w:szCs w:val="24"/>
          <w:lang w:eastAsia="es-ES"/>
        </w:rPr>
      </w:pPr>
      <w:r w:rsidRPr="00EC3286">
        <w:rPr>
          <w:rFonts w:eastAsia="Times New Roman" w:cs="Times New Roman"/>
          <w:i/>
          <w:sz w:val="22"/>
          <w:szCs w:val="24"/>
          <w:lang w:eastAsia="es-ES"/>
        </w:rPr>
        <w:t>[…]</w:t>
      </w:r>
    </w:p>
    <w:p w14:paraId="04A7A411" w14:textId="77777777" w:rsidR="00C86426" w:rsidRPr="00EC3286" w:rsidRDefault="00C86426" w:rsidP="00C86426">
      <w:pPr>
        <w:spacing w:line="240" w:lineRule="auto"/>
        <w:ind w:left="567" w:right="567"/>
        <w:rPr>
          <w:rFonts w:eastAsia="Times New Roman" w:cs="Times New Roman"/>
          <w:i/>
          <w:sz w:val="22"/>
          <w:szCs w:val="24"/>
          <w:lang w:eastAsia="es-ES"/>
        </w:rPr>
      </w:pPr>
    </w:p>
    <w:p w14:paraId="2E4DCAF6" w14:textId="77777777" w:rsidR="00C86426" w:rsidRPr="00EC3286" w:rsidRDefault="00C86426" w:rsidP="00C86426">
      <w:pPr>
        <w:spacing w:line="240" w:lineRule="auto"/>
        <w:ind w:left="567" w:right="567"/>
        <w:rPr>
          <w:rFonts w:eastAsia="Times New Roman" w:cs="Times New Roman"/>
          <w:i/>
          <w:iCs/>
          <w:sz w:val="22"/>
          <w:lang w:val="es-ES" w:eastAsia="es-ES"/>
        </w:rPr>
      </w:pPr>
      <w:r w:rsidRPr="00EC3286">
        <w:rPr>
          <w:rFonts w:eastAsia="Times New Roman" w:cs="Times New Roman"/>
          <w:b/>
          <w:bCs/>
          <w:i/>
          <w:iCs/>
          <w:sz w:val="22"/>
          <w:lang w:val="es-ES" w:eastAsia="es-ES"/>
        </w:rPr>
        <w:t>Artículo 161.</w:t>
      </w:r>
      <w:r w:rsidRPr="00EC3286">
        <w:rPr>
          <w:rFonts w:eastAsia="Times New Roman" w:cs="Times New Roman"/>
          <w:i/>
          <w:iCs/>
          <w:sz w:val="22"/>
          <w:lang w:val="es-ES" w:eastAsia="es-ES"/>
        </w:rPr>
        <w:t xml:space="preserve"> </w:t>
      </w:r>
      <w:r w:rsidRPr="00EC3286">
        <w:rPr>
          <w:rFonts w:eastAsia="Times New Roman" w:cs="Times New Roman"/>
          <w:b/>
          <w:bCs/>
          <w:i/>
          <w:iCs/>
          <w:sz w:val="22"/>
          <w:u w:val="single"/>
          <w:lang w:val="es-ES" w:eastAsia="es-ES"/>
        </w:rPr>
        <w:t>Cuando la información requerida por el solicitante ya esté</w:t>
      </w:r>
      <w:r w:rsidRPr="00EC3286">
        <w:rPr>
          <w:rFonts w:eastAsia="Times New Roman" w:cs="Times New Roman"/>
          <w:i/>
          <w:iCs/>
          <w:sz w:val="22"/>
          <w:lang w:val="es-ES" w:eastAsia="es-ES"/>
        </w:rPr>
        <w:t xml:space="preserve"> disponible al público en medios impresos, tales como libros, compendios, trípticos, registros públicos, en formatos electrónicos </w:t>
      </w:r>
      <w:r w:rsidRPr="00EC3286">
        <w:rPr>
          <w:rFonts w:eastAsia="Times New Roman" w:cs="Times New Roman"/>
          <w:b/>
          <w:bCs/>
          <w:i/>
          <w:iCs/>
          <w:sz w:val="22"/>
          <w:u w:val="single"/>
          <w:lang w:val="es-ES" w:eastAsia="es-ES"/>
        </w:rPr>
        <w:t>disponibles en Internet</w:t>
      </w:r>
      <w:r w:rsidRPr="00EC3286">
        <w:rPr>
          <w:rFonts w:eastAsia="Times New Roman" w:cs="Times New Roman"/>
          <w:i/>
          <w:iCs/>
          <w:sz w:val="22"/>
          <w:lang w:val="es-ES" w:eastAsia="es-ES"/>
        </w:rPr>
        <w:t xml:space="preserve"> o en cualquier otro medio, </w:t>
      </w:r>
      <w:r w:rsidRPr="00EC3286">
        <w:rPr>
          <w:rFonts w:eastAsia="Times New Roman" w:cs="Times New Roman"/>
          <w:b/>
          <w:bCs/>
          <w:i/>
          <w:iCs/>
          <w:sz w:val="22"/>
          <w:u w:val="single"/>
          <w:lang w:val="es-ES" w:eastAsia="es-E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79700E57" w14:textId="77777777" w:rsidR="00C86426" w:rsidRPr="00EC3286" w:rsidRDefault="00C86426" w:rsidP="00C86426">
      <w:pPr>
        <w:rPr>
          <w:rFonts w:cs="Arial"/>
        </w:rPr>
      </w:pPr>
    </w:p>
    <w:p w14:paraId="5AE30AAD" w14:textId="77777777" w:rsidR="00C86426" w:rsidRPr="00EC3286" w:rsidRDefault="00C86426" w:rsidP="00C86426">
      <w:pPr>
        <w:rPr>
          <w:rFonts w:cs="Arial"/>
        </w:rPr>
      </w:pPr>
      <w:r w:rsidRPr="00EC3286">
        <w:rPr>
          <w:rFonts w:cs="Arial"/>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531D7E6A" w14:textId="77777777" w:rsidR="00C86426" w:rsidRPr="00EC3286" w:rsidRDefault="00C86426" w:rsidP="00C86426">
      <w:pPr>
        <w:rPr>
          <w:rFonts w:cs="Arial"/>
        </w:rPr>
      </w:pPr>
    </w:p>
    <w:p w14:paraId="2D87941B" w14:textId="77777777" w:rsidR="00C86426" w:rsidRPr="00EC3286" w:rsidRDefault="00C86426" w:rsidP="00C86426">
      <w:pPr>
        <w:numPr>
          <w:ilvl w:val="0"/>
          <w:numId w:val="23"/>
        </w:numPr>
        <w:rPr>
          <w:rFonts w:eastAsia="Times New Roman" w:cs="Arial"/>
          <w:szCs w:val="24"/>
          <w:lang w:eastAsia="es-ES"/>
        </w:rPr>
      </w:pPr>
      <w:r w:rsidRPr="00EC3286">
        <w:rPr>
          <w:rFonts w:eastAsia="Times New Roman" w:cs="Arial"/>
          <w:szCs w:val="24"/>
          <w:lang w:eastAsia="es-ES"/>
        </w:rPr>
        <w:t>La fuente,</w:t>
      </w:r>
    </w:p>
    <w:p w14:paraId="4549A35B" w14:textId="77777777" w:rsidR="00C86426" w:rsidRPr="00EC3286" w:rsidRDefault="00C86426" w:rsidP="00C86426">
      <w:pPr>
        <w:numPr>
          <w:ilvl w:val="0"/>
          <w:numId w:val="23"/>
        </w:numPr>
        <w:rPr>
          <w:rFonts w:eastAsia="Times New Roman" w:cs="Arial"/>
          <w:szCs w:val="24"/>
          <w:lang w:eastAsia="es-ES"/>
        </w:rPr>
      </w:pPr>
      <w:r w:rsidRPr="00EC3286">
        <w:rPr>
          <w:rFonts w:eastAsia="Times New Roman" w:cs="Arial"/>
          <w:szCs w:val="24"/>
          <w:lang w:eastAsia="es-ES"/>
        </w:rPr>
        <w:t>El lugar, y</w:t>
      </w:r>
    </w:p>
    <w:p w14:paraId="350CA1D7" w14:textId="77777777" w:rsidR="00C86426" w:rsidRPr="00EC3286" w:rsidRDefault="00C86426" w:rsidP="00C86426">
      <w:pPr>
        <w:numPr>
          <w:ilvl w:val="0"/>
          <w:numId w:val="23"/>
        </w:numPr>
        <w:rPr>
          <w:rFonts w:eastAsia="Times New Roman" w:cs="Arial"/>
          <w:szCs w:val="24"/>
          <w:lang w:eastAsia="es-ES"/>
        </w:rPr>
      </w:pPr>
      <w:r w:rsidRPr="00EC3286">
        <w:rPr>
          <w:rFonts w:eastAsia="Times New Roman" w:cs="Arial"/>
          <w:szCs w:val="24"/>
          <w:lang w:eastAsia="es-ES"/>
        </w:rPr>
        <w:t xml:space="preserve">La forma. </w:t>
      </w:r>
    </w:p>
    <w:p w14:paraId="40A98F65" w14:textId="77777777" w:rsidR="00C86426" w:rsidRPr="00EC3286" w:rsidRDefault="00C86426" w:rsidP="00C86426">
      <w:pPr>
        <w:rPr>
          <w:rFonts w:cs="Arial"/>
        </w:rPr>
      </w:pPr>
    </w:p>
    <w:p w14:paraId="43EEEACF" w14:textId="77777777" w:rsidR="00C86426" w:rsidRPr="00EC3286" w:rsidRDefault="00C86426" w:rsidP="00C86426">
      <w:pPr>
        <w:rPr>
          <w:rFonts w:cs="Arial"/>
        </w:rPr>
      </w:pPr>
      <w:r w:rsidRPr="00EC3286">
        <w:rPr>
          <w:rFonts w:cs="Arial"/>
        </w:rPr>
        <w:t>Asimismo, se establece que la fuente de la información deberá ser:</w:t>
      </w:r>
    </w:p>
    <w:p w14:paraId="3FB2EE3A" w14:textId="77777777" w:rsidR="00C86426" w:rsidRPr="00EC3286" w:rsidRDefault="00C86426" w:rsidP="00C86426">
      <w:pPr>
        <w:rPr>
          <w:rFonts w:cs="Arial"/>
        </w:rPr>
      </w:pPr>
    </w:p>
    <w:p w14:paraId="4E69F78B" w14:textId="77777777" w:rsidR="00C86426" w:rsidRPr="00EC3286" w:rsidRDefault="00C86426" w:rsidP="00C86426">
      <w:pPr>
        <w:numPr>
          <w:ilvl w:val="0"/>
          <w:numId w:val="24"/>
        </w:numPr>
        <w:rPr>
          <w:rFonts w:eastAsia="Times New Roman" w:cs="Arial"/>
          <w:szCs w:val="24"/>
          <w:lang w:eastAsia="es-ES"/>
        </w:rPr>
      </w:pPr>
      <w:r w:rsidRPr="00EC3286">
        <w:rPr>
          <w:rFonts w:eastAsia="Times New Roman" w:cs="Arial"/>
          <w:szCs w:val="24"/>
          <w:lang w:eastAsia="es-ES"/>
        </w:rPr>
        <w:t>Precisa,</w:t>
      </w:r>
    </w:p>
    <w:p w14:paraId="524A6C7B" w14:textId="77777777" w:rsidR="00C86426" w:rsidRPr="00EC3286" w:rsidRDefault="00C86426" w:rsidP="00C86426">
      <w:pPr>
        <w:numPr>
          <w:ilvl w:val="0"/>
          <w:numId w:val="24"/>
        </w:numPr>
        <w:rPr>
          <w:rFonts w:eastAsia="Times New Roman" w:cs="Arial"/>
          <w:szCs w:val="24"/>
          <w:lang w:eastAsia="es-ES"/>
        </w:rPr>
      </w:pPr>
      <w:r w:rsidRPr="00EC3286">
        <w:rPr>
          <w:rFonts w:eastAsia="Times New Roman" w:cs="Arial"/>
          <w:szCs w:val="24"/>
          <w:lang w:eastAsia="es-ES"/>
        </w:rPr>
        <w:t>Concreta,</w:t>
      </w:r>
    </w:p>
    <w:p w14:paraId="0C30947C" w14:textId="77777777" w:rsidR="00C86426" w:rsidRPr="00EC3286" w:rsidRDefault="00C86426" w:rsidP="00C86426">
      <w:pPr>
        <w:numPr>
          <w:ilvl w:val="0"/>
          <w:numId w:val="24"/>
        </w:numPr>
        <w:rPr>
          <w:rFonts w:eastAsia="Times New Roman" w:cs="Arial"/>
          <w:szCs w:val="24"/>
          <w:lang w:eastAsia="es-ES"/>
        </w:rPr>
      </w:pPr>
      <w:r w:rsidRPr="00EC3286">
        <w:rPr>
          <w:rFonts w:eastAsia="Times New Roman" w:cs="Arial"/>
          <w:szCs w:val="24"/>
          <w:lang w:eastAsia="es-ES"/>
        </w:rPr>
        <w:t>Y no debe implicar que el solicitante realice una búsqueda en toda la información que se encuentre disponible.</w:t>
      </w:r>
    </w:p>
    <w:p w14:paraId="3EBD1ECE" w14:textId="77777777" w:rsidR="00C86426" w:rsidRPr="00EC3286" w:rsidRDefault="00C86426" w:rsidP="00C86426">
      <w:pPr>
        <w:rPr>
          <w:rFonts w:cs="Arial"/>
        </w:rPr>
      </w:pPr>
    </w:p>
    <w:p w14:paraId="7853A2CB" w14:textId="77777777" w:rsidR="00C86426" w:rsidRPr="00EC3286" w:rsidRDefault="00C86426" w:rsidP="00C86426">
      <w:pPr>
        <w:rPr>
          <w:rFonts w:cs="Arial"/>
          <w:lang w:val="es-ES"/>
        </w:rPr>
      </w:pPr>
      <w:r w:rsidRPr="00EC3286">
        <w:rPr>
          <w:rFonts w:cs="Arial"/>
          <w:lang w:val="es-ES"/>
        </w:rPr>
        <w:lastRenderedPageBreak/>
        <w:t>Imperativos legales que establecen el procedimiento que debe seguir el Sujeto Obligado para que pueda tomarse como válida su orientación sobre la forma en que puede consultar la información requerida, y que, en el caso en concreto, no acontece; ello porque el Sujeto Obligado no hizo del conocimiento del Recurrente la fuente de la información dentro del término establecido, así como únicamente se limitó a indicar la dirección electrónica en la que manifestó que consta lo solicitado, sin que señalara puntualmente el procedimiento que el particular debe seguir para acceder a la información requerida, lo que implica que la fuente no sea precisa; asimismo, no se estima que sea concreta debido a que ésta resulta abstracta y genera incertidumbre entre el cúmulo de información que se observa en el contenido de las carpetas referidas; y por último, la fuente implica que el solicitante realice una búsqueda en toda la información que se encuentra disponible, lo que a todas luces transgrede el numeral citado; y por ende, no se puede considerar que lo manifestado por el Sujeto Obligado colme la pretensión del Recurrente.</w:t>
      </w:r>
    </w:p>
    <w:p w14:paraId="3B993D68" w14:textId="77777777" w:rsidR="00C86426" w:rsidRPr="00EC3286" w:rsidRDefault="00C86426" w:rsidP="00C86426"/>
    <w:p w14:paraId="56197666" w14:textId="17907FCC" w:rsidR="00FE62A5" w:rsidRPr="00EC3286" w:rsidRDefault="00FE62A5" w:rsidP="00FE62A5">
      <w:pPr>
        <w:ind w:left="-20" w:right="-20"/>
        <w:rPr>
          <w:szCs w:val="24"/>
        </w:rPr>
      </w:pPr>
      <w:r w:rsidRPr="00EC3286">
        <w:rPr>
          <w:szCs w:val="24"/>
        </w:rPr>
        <w:t xml:space="preserve">Por consiguiente, se estima dable que, previa búsqueda exhaustiva y razonable en los archivos del área competente, se haga entrega de </w:t>
      </w:r>
      <w:r w:rsidR="00752979" w:rsidRPr="00EC3286">
        <w:rPr>
          <w:rFonts w:eastAsiaTheme="minorEastAsia" w:cstheme="minorBidi"/>
          <w:lang w:val="es-ES" w:eastAsia="en-US"/>
        </w:rPr>
        <w:t>los comprobantes de pago por cheque o transferencia interbancaria a particulares por un monto superior a $2 000 000.00 (dos millones de pesos 00/100 M.N.) con recursos del ejercicio presupuestal 2024</w:t>
      </w:r>
      <w:r w:rsidRPr="00EC3286">
        <w:rPr>
          <w:szCs w:val="24"/>
        </w:rPr>
        <w:t>, en versión pública de ser procedente de conformidad con el considerando siguiente.</w:t>
      </w:r>
    </w:p>
    <w:p w14:paraId="252B4C53" w14:textId="77777777" w:rsidR="00610258" w:rsidRPr="00EC3286" w:rsidRDefault="00610258" w:rsidP="00FE62A5">
      <w:pPr>
        <w:ind w:left="-20" w:right="-20"/>
        <w:rPr>
          <w:szCs w:val="24"/>
        </w:rPr>
      </w:pPr>
    </w:p>
    <w:p w14:paraId="29E018B9" w14:textId="77777777" w:rsidR="00FE62A5" w:rsidRPr="00EC3286" w:rsidRDefault="00FE62A5" w:rsidP="00FE62A5">
      <w:pPr>
        <w:ind w:left="-20" w:right="-20"/>
        <w:rPr>
          <w:szCs w:val="24"/>
        </w:rPr>
      </w:pPr>
      <w:r w:rsidRPr="00EC3286">
        <w:rPr>
          <w:szCs w:val="24"/>
        </w:rPr>
        <w:t xml:space="preserve">Para tales efectos, no obsta mencionar que los artículos 59, 60 y 61 de la Ley General de Partidos Políticos disponen que cada partido político será responsable de su contabilidad </w:t>
      </w:r>
      <w:r w:rsidRPr="00EC3286">
        <w:rPr>
          <w:szCs w:val="24"/>
        </w:rPr>
        <w:lastRenderedPageBreak/>
        <w:t>y de la operación del sistema de contabilidad, el cual debe tener las siguientes características:</w:t>
      </w:r>
    </w:p>
    <w:p w14:paraId="54B1FB47" w14:textId="77777777" w:rsidR="00752979" w:rsidRPr="00EC3286" w:rsidRDefault="00752979" w:rsidP="00FE62A5">
      <w:pPr>
        <w:ind w:left="-20" w:right="-20"/>
        <w:rPr>
          <w:szCs w:val="24"/>
        </w:rPr>
      </w:pPr>
    </w:p>
    <w:p w14:paraId="152139BE" w14:textId="77777777" w:rsidR="00FE62A5" w:rsidRPr="00EC3286" w:rsidRDefault="00FE62A5" w:rsidP="00ED55C4">
      <w:pPr>
        <w:pStyle w:val="Fundamentos"/>
      </w:pPr>
      <w:r w:rsidRPr="00EC3286">
        <w:t xml:space="preserve">a) Estar conformado por el conjunto de registros, procedimientos, criterios e informes, estructurados sobre la base de principios técnicos comunes destinados a captar, valuar, registrar, clasificar, informar e interpretar, las transacciones, transformaciones y eventos que, derivados de la actividad financiera, modifican la situación patrimonial del partido político; </w:t>
      </w:r>
    </w:p>
    <w:p w14:paraId="36B0DAE8" w14:textId="77777777" w:rsidR="00FE62A5" w:rsidRPr="00EC3286" w:rsidRDefault="00FE62A5" w:rsidP="00ED55C4">
      <w:pPr>
        <w:pStyle w:val="Fundamentos"/>
      </w:pPr>
      <w:r w:rsidRPr="00EC3286">
        <w:t xml:space="preserve">b) Las disposiciones que en materia de fiscalización establezcan las obligaciones, clasifiquen los conceptos de gasto de los partidos políticos, candidatos y todos los sujetos obligados; así como las que fijan las infracciones, son de interpretación estricta de la norma; </w:t>
      </w:r>
    </w:p>
    <w:p w14:paraId="39CAC88E" w14:textId="77777777" w:rsidR="00FE62A5" w:rsidRPr="00EC3286" w:rsidRDefault="00FE62A5" w:rsidP="00ED55C4">
      <w:pPr>
        <w:pStyle w:val="Fundamentos"/>
      </w:pPr>
      <w:r w:rsidRPr="00EC3286">
        <w:t xml:space="preserve">c) Reconocer la naturaleza jurídica de las operaciones realizadas por los partidos políticos con terceros, en términos de las disposiciones civiles y mercantiles; </w:t>
      </w:r>
    </w:p>
    <w:p w14:paraId="337CB3FF" w14:textId="77777777" w:rsidR="00FE62A5" w:rsidRPr="00EC3286" w:rsidRDefault="00FE62A5" w:rsidP="00ED55C4">
      <w:pPr>
        <w:pStyle w:val="Fundamentos"/>
      </w:pPr>
      <w:r w:rsidRPr="00EC3286">
        <w:t>d) [Registrar de manera armónica, delimitada y específica sus operaciones presupuestarias y contables, así como otros flujos económicos;]</w:t>
      </w:r>
    </w:p>
    <w:p w14:paraId="52121142" w14:textId="77777777" w:rsidR="00FE62A5" w:rsidRPr="00EC3286" w:rsidRDefault="00FE62A5" w:rsidP="00ED55C4">
      <w:pPr>
        <w:pStyle w:val="Fundamentos"/>
      </w:pPr>
      <w:r w:rsidRPr="00EC3286">
        <w:t>e) Reflejar la aplicación de los principios, normas contables generales y específicas e instrumentos que establezca el Consejo General del Instituto;</w:t>
      </w:r>
    </w:p>
    <w:p w14:paraId="1A2CDFBB" w14:textId="77777777" w:rsidR="00FE62A5" w:rsidRPr="00EC3286" w:rsidRDefault="00FE62A5" w:rsidP="00ED55C4">
      <w:pPr>
        <w:pStyle w:val="Fundamentos"/>
      </w:pPr>
      <w:r w:rsidRPr="00EC3286">
        <w:t xml:space="preserve">f) Facilitar el reconocimiento de las operaciones de ingresos, gastos, activos, pasivos y patrimoniales; </w:t>
      </w:r>
    </w:p>
    <w:p w14:paraId="468FB8BD" w14:textId="77777777" w:rsidR="00FE62A5" w:rsidRPr="00EC3286" w:rsidRDefault="00FE62A5" w:rsidP="00ED55C4">
      <w:pPr>
        <w:pStyle w:val="Fundamentos"/>
      </w:pPr>
      <w:r w:rsidRPr="00EC3286">
        <w:t xml:space="preserve">g) Integrar en forma automática el ejercicio presupuestario con la operación contable, a partir de la utilización del gasto devengado; </w:t>
      </w:r>
    </w:p>
    <w:p w14:paraId="12AF0028" w14:textId="77777777" w:rsidR="00FE62A5" w:rsidRPr="00EC3286" w:rsidRDefault="00FE62A5" w:rsidP="00ED55C4">
      <w:pPr>
        <w:pStyle w:val="Fundamentos"/>
      </w:pPr>
      <w:r w:rsidRPr="00EC3286">
        <w:t xml:space="preserve">h) Permitir que los registros se efectúen considerando la base acumulativa para la integración de la información presupuestaria y contable; </w:t>
      </w:r>
    </w:p>
    <w:p w14:paraId="5EA5BBAC" w14:textId="77777777" w:rsidR="00FE62A5" w:rsidRPr="00EC3286" w:rsidRDefault="00FE62A5" w:rsidP="00ED55C4">
      <w:pPr>
        <w:pStyle w:val="Fundamentos"/>
      </w:pPr>
      <w:r w:rsidRPr="00EC3286">
        <w:t xml:space="preserve">i) Reflejar un registro congruente y ordenado de cada operación que genere derechos y obligaciones derivados de la gestión financiera; </w:t>
      </w:r>
    </w:p>
    <w:p w14:paraId="171D97B8" w14:textId="77777777" w:rsidR="00FE62A5" w:rsidRPr="00EC3286" w:rsidRDefault="00FE62A5" w:rsidP="00ED55C4">
      <w:pPr>
        <w:pStyle w:val="Fundamentos"/>
      </w:pPr>
      <w:r w:rsidRPr="00EC3286">
        <w:t>j) Generar, en tiempo real, estados financieros, de ejecución presupuestaria y otra información que coadyuve a la toma de decisiones, a la transparencia, a la programación con base en resultados, a la evaluación y a la rendición de cuentas, y</w:t>
      </w:r>
    </w:p>
    <w:p w14:paraId="65522656" w14:textId="77777777" w:rsidR="00FE62A5" w:rsidRPr="00EC3286" w:rsidRDefault="00FE62A5" w:rsidP="00ED55C4">
      <w:pPr>
        <w:pStyle w:val="Fundamentos"/>
      </w:pPr>
      <w:r w:rsidRPr="00EC3286">
        <w:t>k) Facilitar el registro y control de los inventarios de los bienes muebles e inmuebles.</w:t>
      </w:r>
    </w:p>
    <w:p w14:paraId="5DE2ABCB" w14:textId="77777777" w:rsidR="00090135" w:rsidRPr="00EC3286" w:rsidRDefault="00090135" w:rsidP="00FE62A5">
      <w:pPr>
        <w:ind w:left="-20" w:right="-20"/>
        <w:rPr>
          <w:szCs w:val="24"/>
        </w:rPr>
      </w:pPr>
    </w:p>
    <w:p w14:paraId="1B95AFCC" w14:textId="73AD6403" w:rsidR="00FE62A5" w:rsidRPr="00EC3286" w:rsidRDefault="00FE62A5" w:rsidP="00FE62A5">
      <w:pPr>
        <w:ind w:left="-20" w:right="-20"/>
        <w:rPr>
          <w:szCs w:val="24"/>
        </w:rPr>
      </w:pPr>
      <w:r w:rsidRPr="00EC3286">
        <w:rPr>
          <w:szCs w:val="24"/>
        </w:rPr>
        <w:t>Asimismo, los partidos políticos deberán:</w:t>
      </w:r>
    </w:p>
    <w:p w14:paraId="0CC343F9" w14:textId="77777777" w:rsidR="00090135" w:rsidRPr="00EC3286" w:rsidRDefault="00090135" w:rsidP="00FE62A5">
      <w:pPr>
        <w:ind w:left="-20" w:right="-20"/>
        <w:rPr>
          <w:szCs w:val="24"/>
        </w:rPr>
      </w:pPr>
    </w:p>
    <w:p w14:paraId="5885F6EE" w14:textId="77777777" w:rsidR="00FE62A5" w:rsidRPr="00EC3286" w:rsidRDefault="00FE62A5" w:rsidP="00ED55C4">
      <w:pPr>
        <w:pStyle w:val="Fundamentos"/>
      </w:pPr>
      <w:r w:rsidRPr="00EC3286">
        <w:t xml:space="preserve">a) Llevar su contabilidad mediante libros, sistemas, registros contables, estados de cuenta, cuentas especiales, papeles de trabajo, discos o cualquier medio procesable de almacenamiento de datos que les permitan facilitar el registro y la fiscalización de sus activos, pasivos, ingresos </w:t>
      </w:r>
      <w:r w:rsidRPr="00EC3286">
        <w:lastRenderedPageBreak/>
        <w:t xml:space="preserve">y gastos y, en general, contribuir a medir la eficacia, economía y eficiencia del gasto e ingresos y la administración de la deuda; </w:t>
      </w:r>
    </w:p>
    <w:p w14:paraId="265EEFCA" w14:textId="77777777" w:rsidR="00FE62A5" w:rsidRPr="00EC3286" w:rsidRDefault="00FE62A5" w:rsidP="00ED55C4">
      <w:pPr>
        <w:pStyle w:val="Fundamentos"/>
      </w:pPr>
      <w:r w:rsidRPr="00EC3286">
        <w:t xml:space="preserve">b) Generar estados financieros confiables, oportunos, comprensibles, periódicos, comparables y homogéneos, los cuales serán expresados en términos monetarios; </w:t>
      </w:r>
    </w:p>
    <w:p w14:paraId="2321DE5E" w14:textId="77777777" w:rsidR="00FE62A5" w:rsidRPr="00EC3286" w:rsidRDefault="00FE62A5" w:rsidP="00ED55C4">
      <w:pPr>
        <w:pStyle w:val="Fundamentos"/>
      </w:pPr>
      <w:r w:rsidRPr="00EC3286">
        <w:t xml:space="preserve">c) Seguir las mejores prácticas contables en apoyo a las tareas de planeación financiera, control de recursos, análisis y fiscalización; </w:t>
      </w:r>
    </w:p>
    <w:p w14:paraId="655C88A6" w14:textId="77777777" w:rsidR="00FE62A5" w:rsidRPr="00EC3286" w:rsidRDefault="00FE62A5" w:rsidP="00ED55C4">
      <w:pPr>
        <w:pStyle w:val="Fundamentos"/>
      </w:pPr>
      <w:r w:rsidRPr="00EC3286">
        <w:t xml:space="preserve">d) Contar con manuales de contabilidad, así como con otros instrumentos contables que defina el Consejo General del Instituto; </w:t>
      </w:r>
    </w:p>
    <w:p w14:paraId="29F3339B" w14:textId="77777777" w:rsidR="00FE62A5" w:rsidRPr="00EC3286" w:rsidRDefault="00FE62A5" w:rsidP="00ED55C4">
      <w:pPr>
        <w:pStyle w:val="Fundamentos"/>
      </w:pPr>
      <w:r w:rsidRPr="00EC3286">
        <w:t xml:space="preserve">e) Conservar la información contable por un término mínimo de cinco años, y </w:t>
      </w:r>
    </w:p>
    <w:p w14:paraId="720F78FA" w14:textId="77777777" w:rsidR="00FE62A5" w:rsidRPr="00EC3286" w:rsidRDefault="00FE62A5" w:rsidP="00ED55C4">
      <w:pPr>
        <w:pStyle w:val="Fundamentos"/>
      </w:pPr>
      <w:r w:rsidRPr="00EC3286">
        <w:t>f) Entregar al Consejo General del Instituto la información siguiente:</w:t>
      </w:r>
    </w:p>
    <w:p w14:paraId="56A10D73" w14:textId="77777777" w:rsidR="00FE62A5" w:rsidRPr="00EC3286" w:rsidRDefault="00FE62A5" w:rsidP="00ED55C4">
      <w:pPr>
        <w:pStyle w:val="Fundamentos"/>
      </w:pPr>
      <w:r w:rsidRPr="00EC3286">
        <w:t>I. En un plazo de setenta y dos horas, contado a partir de que surta efectos la notificación del requerimiento, sus estados financieros con un corte de información al momento de la solicitud;</w:t>
      </w:r>
    </w:p>
    <w:p w14:paraId="7B8DCD90" w14:textId="77777777" w:rsidR="00FE62A5" w:rsidRPr="00EC3286" w:rsidRDefault="00FE62A5" w:rsidP="00ED55C4">
      <w:pPr>
        <w:pStyle w:val="Fundamentos"/>
      </w:pPr>
      <w:r w:rsidRPr="00EC3286">
        <w:t xml:space="preserve">II. Fuera de procesos electorales, el informe de los contratos será presentado de manera trimestral del periodo inmediato anterior, y </w:t>
      </w:r>
    </w:p>
    <w:p w14:paraId="0A1416E2" w14:textId="77777777" w:rsidR="00FE62A5" w:rsidRPr="00EC3286" w:rsidRDefault="00FE62A5" w:rsidP="00ED55C4">
      <w:pPr>
        <w:pStyle w:val="Fundamentos"/>
      </w:pPr>
      <w:r w:rsidRPr="00EC3286">
        <w:t>III. La información de carácter financiero, la relativa al gasto y condiciones de ejecución, de los contratos que celebren durante las precampañas y campañas, en un plazo máximo de tres días posteriores a su suscripción, previa entrega de los bienes o la prestación de servicios de que se trate, dicha información podrá ser notificada al Instituto por medios electrónicos con base en los lineamientos que éste emita.</w:t>
      </w:r>
    </w:p>
    <w:p w14:paraId="5A8E3253" w14:textId="77777777" w:rsidR="00ED55C4" w:rsidRPr="00EC3286" w:rsidRDefault="00ED55C4" w:rsidP="00FE62A5">
      <w:pPr>
        <w:ind w:left="-20" w:right="-20"/>
        <w:rPr>
          <w:szCs w:val="24"/>
        </w:rPr>
      </w:pPr>
    </w:p>
    <w:p w14:paraId="54944FF3" w14:textId="3FBEA276" w:rsidR="00435910" w:rsidRPr="00EC3286" w:rsidRDefault="00FE62A5" w:rsidP="00FE62A5">
      <w:pPr>
        <w:ind w:left="-20" w:right="-20"/>
        <w:rPr>
          <w:szCs w:val="24"/>
        </w:rPr>
      </w:pPr>
      <w:r w:rsidRPr="00EC3286">
        <w:rPr>
          <w:szCs w:val="24"/>
        </w:rPr>
        <w:t>En virtud de lo anterior, se estima que el Sujeto Obligado cuenta con atribuciones para dar cumplimiento a la presente resolución en los términos precisados con antelación.</w:t>
      </w:r>
    </w:p>
    <w:p w14:paraId="7C0F86A3" w14:textId="77777777" w:rsidR="0012295A" w:rsidRPr="00EC3286" w:rsidRDefault="0012295A" w:rsidP="00901340">
      <w:pPr>
        <w:ind w:left="-20" w:right="-20"/>
        <w:rPr>
          <w:szCs w:val="24"/>
        </w:rPr>
      </w:pPr>
    </w:p>
    <w:p w14:paraId="0F58A95E" w14:textId="5D75D033" w:rsidR="007E0FF0" w:rsidRPr="00EC3286" w:rsidRDefault="00B74CB3" w:rsidP="00901340">
      <w:pPr>
        <w:ind w:left="-20" w:right="-20"/>
        <w:rPr>
          <w:szCs w:val="24"/>
        </w:rPr>
      </w:pPr>
      <w:r w:rsidRPr="00EC3286">
        <w:rPr>
          <w:szCs w:val="24"/>
        </w:rPr>
        <w:t xml:space="preserve">No obstante, para el caso de que derivado de la búsqueda que se ordena no se llegara a localizar información </w:t>
      </w:r>
      <w:r w:rsidR="009C5D6A" w:rsidRPr="00EC3286">
        <w:rPr>
          <w:szCs w:val="24"/>
        </w:rPr>
        <w:t>debido a</w:t>
      </w:r>
      <w:r w:rsidRPr="00EC3286">
        <w:rPr>
          <w:szCs w:val="24"/>
        </w:rPr>
        <w:t xml:space="preserve"> que dichos pagos se hubieran efectuado con recursos provenientes del financiamiento privado del partido, bastará con que así se haga del conocimiento de la persona solicitante para tener por colmado su derecho de acceso a la información, en términos de lo dispuesto por el artículo 19, párrafo segundo de la Ley de</w:t>
      </w:r>
      <w:r w:rsidR="000841B8" w:rsidRPr="00EC3286">
        <w:rPr>
          <w:szCs w:val="24"/>
        </w:rPr>
        <w:t xml:space="preserve"> Transparencia local, que a la letra estipula lo siguiente:</w:t>
      </w:r>
    </w:p>
    <w:p w14:paraId="6E191143" w14:textId="77777777" w:rsidR="000841B8" w:rsidRPr="00EC3286" w:rsidRDefault="000841B8" w:rsidP="00901340">
      <w:pPr>
        <w:ind w:left="-20" w:right="-20"/>
        <w:rPr>
          <w:szCs w:val="24"/>
        </w:rPr>
      </w:pPr>
    </w:p>
    <w:p w14:paraId="7961B50F" w14:textId="77777777" w:rsidR="009C5D6A" w:rsidRPr="00EC3286" w:rsidRDefault="009C5D6A" w:rsidP="009C5D6A">
      <w:pPr>
        <w:pStyle w:val="Fundamentos"/>
        <w:rPr>
          <w:lang w:val="es-MX"/>
        </w:rPr>
      </w:pPr>
      <w:r w:rsidRPr="00EC3286">
        <w:rPr>
          <w:b/>
          <w:lang w:val="es-MX"/>
        </w:rPr>
        <w:lastRenderedPageBreak/>
        <w:t xml:space="preserve">Artículo 19. </w:t>
      </w:r>
      <w:r w:rsidRPr="00EC3286">
        <w:rPr>
          <w:lang w:val="es-MX"/>
        </w:rPr>
        <w:t>Se presume que la información debe existir si se refiere a las facultades, competencias y funciones que los ordenamientos jurídicos aplicables otorgan a los sujetos obligados.</w:t>
      </w:r>
    </w:p>
    <w:p w14:paraId="346BFA0F" w14:textId="77777777" w:rsidR="009C5D6A" w:rsidRPr="00EC3286" w:rsidRDefault="009C5D6A" w:rsidP="009C5D6A">
      <w:pPr>
        <w:pStyle w:val="Fundamentos"/>
        <w:rPr>
          <w:lang w:val="es-MX"/>
        </w:rPr>
      </w:pPr>
    </w:p>
    <w:p w14:paraId="2D64E3CC" w14:textId="77777777" w:rsidR="009C5D6A" w:rsidRPr="00EC3286" w:rsidRDefault="009C5D6A" w:rsidP="009C5D6A">
      <w:pPr>
        <w:pStyle w:val="Fundamentos"/>
        <w:rPr>
          <w:lang w:val="es-MX"/>
        </w:rPr>
      </w:pPr>
      <w:r w:rsidRPr="00EC3286">
        <w:rPr>
          <w:b/>
          <w:bCs/>
          <w:u w:val="single"/>
          <w:lang w:val="es-MX"/>
        </w:rPr>
        <w:t>En los casos en que ciertas facultades, competencias o funciones no se hayan ejercido, se debe motivar la respuesta en función de las causas que motiven tal circunstancia</w:t>
      </w:r>
      <w:r w:rsidRPr="00EC3286">
        <w:rPr>
          <w:lang w:val="es-MX"/>
        </w:rPr>
        <w:t>.</w:t>
      </w:r>
    </w:p>
    <w:p w14:paraId="1283D47E" w14:textId="77777777" w:rsidR="009C5D6A" w:rsidRPr="00EC3286" w:rsidRDefault="009C5D6A" w:rsidP="009C5D6A">
      <w:pPr>
        <w:pStyle w:val="Fundamentos"/>
        <w:rPr>
          <w:lang w:val="es-MX"/>
        </w:rPr>
      </w:pPr>
    </w:p>
    <w:p w14:paraId="7B46DA25" w14:textId="55AB58F8" w:rsidR="000841B8" w:rsidRPr="00EC3286" w:rsidRDefault="009C5D6A" w:rsidP="009C5D6A">
      <w:pPr>
        <w:pStyle w:val="Fundamentos"/>
      </w:pPr>
      <w:r w:rsidRPr="00EC3286">
        <w:rPr>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65182948" w14:textId="77777777" w:rsidR="00D97888" w:rsidRPr="00EC3286" w:rsidRDefault="00D97888" w:rsidP="00D97888"/>
    <w:p w14:paraId="6AF49EA6" w14:textId="77777777" w:rsidR="00D97888" w:rsidRPr="00EC3286" w:rsidRDefault="00D97888" w:rsidP="00D97888">
      <w:pPr>
        <w:pStyle w:val="Ttulo3"/>
        <w:rPr>
          <w:rFonts w:eastAsia="Palatino Linotype"/>
        </w:rPr>
      </w:pPr>
      <w:r w:rsidRPr="00EC3286">
        <w:rPr>
          <w:rFonts w:eastAsia="Palatino Linotype"/>
        </w:rPr>
        <w:t>DE LA VERSIÓN PÚBLICA</w:t>
      </w:r>
    </w:p>
    <w:p w14:paraId="45772AEF" w14:textId="77777777" w:rsidR="00D97888" w:rsidRPr="00EC3286" w:rsidRDefault="00D97888" w:rsidP="00D97888">
      <w:pPr>
        <w:rPr>
          <w:rFonts w:eastAsia="Palatino Linotype" w:cs="Palatino Linotype"/>
          <w:szCs w:val="24"/>
        </w:rPr>
      </w:pPr>
      <w:r w:rsidRPr="00EC3286">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7B6EA92" w14:textId="77777777" w:rsidR="00D97888" w:rsidRPr="00EC3286" w:rsidRDefault="00D97888" w:rsidP="00D97888">
      <w:pPr>
        <w:rPr>
          <w:rFonts w:eastAsia="Palatino Linotype" w:cs="Palatino Linotype"/>
          <w:szCs w:val="24"/>
        </w:rPr>
      </w:pPr>
    </w:p>
    <w:p w14:paraId="0F518B0E"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Artículo 3.</w:t>
      </w:r>
      <w:r w:rsidRPr="00EC3286">
        <w:rPr>
          <w:rFonts w:eastAsia="Palatino Linotype" w:cs="Palatino Linotype"/>
          <w:i/>
          <w:color w:val="000000"/>
          <w:sz w:val="22"/>
          <w:szCs w:val="24"/>
        </w:rPr>
        <w:t xml:space="preserve"> Para los efectos de la presente Ley se entenderá por:</w:t>
      </w:r>
    </w:p>
    <w:p w14:paraId="46504B69"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i/>
          <w:color w:val="000000"/>
          <w:sz w:val="22"/>
          <w:szCs w:val="24"/>
        </w:rPr>
        <w:t>[…]</w:t>
      </w:r>
    </w:p>
    <w:p w14:paraId="1169E53F"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IX. Datos personales:</w:t>
      </w:r>
      <w:r w:rsidRPr="00EC3286">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268C5D28"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XX.</w:t>
      </w:r>
      <w:r w:rsidRPr="00EC3286">
        <w:rPr>
          <w:rFonts w:eastAsia="Palatino Linotype" w:cs="Palatino Linotype"/>
          <w:i/>
          <w:color w:val="000000"/>
          <w:sz w:val="22"/>
          <w:szCs w:val="24"/>
        </w:rPr>
        <w:t xml:space="preserve"> </w:t>
      </w:r>
      <w:r w:rsidRPr="00EC3286">
        <w:rPr>
          <w:rFonts w:eastAsia="Palatino Linotype" w:cs="Palatino Linotype"/>
          <w:b/>
          <w:i/>
          <w:color w:val="000000"/>
          <w:sz w:val="22"/>
          <w:szCs w:val="24"/>
        </w:rPr>
        <w:t>Información clasificada:</w:t>
      </w:r>
      <w:r w:rsidRPr="00EC3286">
        <w:rPr>
          <w:rFonts w:eastAsia="Palatino Linotype" w:cs="Palatino Linotype"/>
          <w:i/>
          <w:color w:val="000000"/>
          <w:sz w:val="22"/>
          <w:szCs w:val="24"/>
        </w:rPr>
        <w:t xml:space="preserve"> Aquella considerada por la presente Ley como reservada o confidencial;</w:t>
      </w:r>
    </w:p>
    <w:p w14:paraId="71DE9501"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XXI.</w:t>
      </w:r>
      <w:r w:rsidRPr="00EC3286">
        <w:rPr>
          <w:rFonts w:eastAsia="Palatino Linotype" w:cs="Palatino Linotype"/>
          <w:i/>
          <w:color w:val="000000"/>
          <w:sz w:val="22"/>
          <w:szCs w:val="24"/>
        </w:rPr>
        <w:t xml:space="preserve"> </w:t>
      </w:r>
      <w:r w:rsidRPr="00EC3286">
        <w:rPr>
          <w:rFonts w:eastAsia="Palatino Linotype" w:cs="Palatino Linotype"/>
          <w:b/>
          <w:i/>
          <w:color w:val="000000"/>
          <w:sz w:val="22"/>
          <w:szCs w:val="24"/>
        </w:rPr>
        <w:t>Información confidencial:</w:t>
      </w:r>
      <w:r w:rsidRPr="00EC3286">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3074087"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w:t>
      </w:r>
    </w:p>
    <w:p w14:paraId="48432394"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XLV.</w:t>
      </w:r>
      <w:r w:rsidRPr="00EC3286">
        <w:rPr>
          <w:rFonts w:eastAsia="Palatino Linotype" w:cs="Palatino Linotype"/>
          <w:i/>
          <w:color w:val="000000"/>
          <w:sz w:val="22"/>
          <w:szCs w:val="24"/>
        </w:rPr>
        <w:t xml:space="preserve"> </w:t>
      </w:r>
      <w:r w:rsidRPr="00EC3286">
        <w:rPr>
          <w:rFonts w:eastAsia="Palatino Linotype" w:cs="Palatino Linotype"/>
          <w:b/>
          <w:i/>
          <w:color w:val="000000"/>
          <w:sz w:val="22"/>
          <w:szCs w:val="24"/>
        </w:rPr>
        <w:t>Versión pública:</w:t>
      </w:r>
      <w:r w:rsidRPr="00EC3286">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52B8C8DF"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i/>
          <w:color w:val="000000"/>
          <w:sz w:val="22"/>
          <w:szCs w:val="24"/>
        </w:rPr>
        <w:t>[…]</w:t>
      </w:r>
    </w:p>
    <w:p w14:paraId="15FEF745"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160C6E3"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lastRenderedPageBreak/>
        <w:t xml:space="preserve">Artículo 91. </w:t>
      </w:r>
      <w:r w:rsidRPr="00EC3286">
        <w:rPr>
          <w:rFonts w:eastAsia="Palatino Linotype" w:cs="Palatino Linotype"/>
          <w:i/>
          <w:color w:val="000000"/>
          <w:sz w:val="22"/>
          <w:szCs w:val="24"/>
        </w:rPr>
        <w:t>El acceso a la información pública será restringido excepcionalmente, cuando ésta sea clasificada como reservada o confidencial.</w:t>
      </w:r>
    </w:p>
    <w:p w14:paraId="28BAF4D8"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74FB80B"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Artículo 132.</w:t>
      </w:r>
      <w:r w:rsidRPr="00EC3286">
        <w:rPr>
          <w:rFonts w:eastAsia="Palatino Linotype" w:cs="Palatino Linotype"/>
          <w:i/>
          <w:color w:val="000000"/>
          <w:sz w:val="22"/>
          <w:szCs w:val="24"/>
        </w:rPr>
        <w:t xml:space="preserve"> </w:t>
      </w:r>
      <w:r w:rsidRPr="00EC3286">
        <w:rPr>
          <w:rFonts w:eastAsia="Palatino Linotype" w:cs="Palatino Linotype"/>
          <w:i/>
          <w:color w:val="000000"/>
          <w:sz w:val="22"/>
          <w:szCs w:val="24"/>
          <w:u w:val="single"/>
        </w:rPr>
        <w:t>La clasificación de la información se llevará a cabo en el momento en que</w:t>
      </w:r>
      <w:r w:rsidRPr="00EC3286">
        <w:rPr>
          <w:rFonts w:eastAsia="Palatino Linotype" w:cs="Palatino Linotype"/>
          <w:i/>
          <w:color w:val="000000"/>
          <w:sz w:val="22"/>
          <w:szCs w:val="24"/>
        </w:rPr>
        <w:t>:</w:t>
      </w:r>
    </w:p>
    <w:p w14:paraId="385452F7"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I.</w:t>
      </w:r>
      <w:r w:rsidRPr="00EC3286">
        <w:rPr>
          <w:rFonts w:eastAsia="Palatino Linotype" w:cs="Palatino Linotype"/>
          <w:i/>
          <w:color w:val="000000"/>
          <w:sz w:val="22"/>
          <w:szCs w:val="24"/>
        </w:rPr>
        <w:t xml:space="preserve"> Se reciba una solicitud de acceso a la información;</w:t>
      </w:r>
    </w:p>
    <w:p w14:paraId="15FFA6D3"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II.</w:t>
      </w:r>
      <w:r w:rsidRPr="00EC3286">
        <w:rPr>
          <w:rFonts w:eastAsia="Palatino Linotype" w:cs="Palatino Linotype"/>
          <w:i/>
          <w:color w:val="000000"/>
          <w:sz w:val="22"/>
          <w:szCs w:val="24"/>
        </w:rPr>
        <w:t xml:space="preserve"> </w:t>
      </w:r>
      <w:r w:rsidRPr="00EC3286">
        <w:rPr>
          <w:rFonts w:eastAsia="Palatino Linotype" w:cs="Palatino Linotype"/>
          <w:i/>
          <w:color w:val="000000"/>
          <w:sz w:val="22"/>
          <w:szCs w:val="24"/>
          <w:u w:val="single"/>
        </w:rPr>
        <w:t>Se determine mediante resolución de autoridad competente; o</w:t>
      </w:r>
    </w:p>
    <w:p w14:paraId="0BAF9F02"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EC3286">
        <w:rPr>
          <w:rFonts w:eastAsia="Palatino Linotype" w:cs="Palatino Linotype"/>
          <w:b/>
          <w:i/>
          <w:color w:val="000000"/>
          <w:sz w:val="22"/>
          <w:szCs w:val="24"/>
        </w:rPr>
        <w:t>III.</w:t>
      </w:r>
      <w:r w:rsidRPr="00EC3286">
        <w:rPr>
          <w:rFonts w:eastAsia="Palatino Linotype" w:cs="Palatino Linotype"/>
          <w:i/>
          <w:color w:val="000000"/>
          <w:sz w:val="22"/>
          <w:szCs w:val="24"/>
        </w:rPr>
        <w:t xml:space="preserve"> </w:t>
      </w:r>
      <w:r w:rsidRPr="00EC3286">
        <w:rPr>
          <w:rFonts w:eastAsia="Palatino Linotype" w:cs="Palatino Linotype"/>
          <w:i/>
          <w:color w:val="000000"/>
          <w:sz w:val="22"/>
          <w:szCs w:val="24"/>
          <w:u w:val="single"/>
        </w:rPr>
        <w:t>Se generen versiones públicas para dar cumplimiento a las obligaciones de transparencia previstas en esta Ley.</w:t>
      </w:r>
    </w:p>
    <w:p w14:paraId="6B73C599"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i/>
          <w:color w:val="000000"/>
          <w:sz w:val="22"/>
          <w:szCs w:val="24"/>
        </w:rPr>
        <w:t>[…]</w:t>
      </w:r>
    </w:p>
    <w:p w14:paraId="53706F6C"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B6F7135"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Artículo 143.</w:t>
      </w:r>
      <w:r w:rsidRPr="00EC3286">
        <w:rPr>
          <w:rFonts w:eastAsia="Palatino Linotype" w:cs="Palatino Linotype"/>
          <w:i/>
          <w:color w:val="000000"/>
          <w:sz w:val="22"/>
          <w:szCs w:val="24"/>
        </w:rPr>
        <w:t xml:space="preserve"> </w:t>
      </w:r>
      <w:r w:rsidRPr="00EC3286">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EC3286">
        <w:rPr>
          <w:rFonts w:eastAsia="Palatino Linotype" w:cs="Palatino Linotype"/>
          <w:i/>
          <w:color w:val="000000"/>
          <w:sz w:val="22"/>
          <w:szCs w:val="24"/>
        </w:rPr>
        <w:t>:</w:t>
      </w:r>
    </w:p>
    <w:p w14:paraId="1D56B21B"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I.</w:t>
      </w:r>
      <w:r w:rsidRPr="00EC3286">
        <w:rPr>
          <w:rFonts w:eastAsia="Palatino Linotype" w:cs="Palatino Linotype"/>
          <w:i/>
          <w:color w:val="000000"/>
          <w:sz w:val="22"/>
          <w:szCs w:val="24"/>
        </w:rPr>
        <w:t xml:space="preserve"> </w:t>
      </w:r>
      <w:r w:rsidRPr="00EC3286">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EC3286">
        <w:rPr>
          <w:rFonts w:eastAsia="Palatino Linotype" w:cs="Palatino Linotype"/>
          <w:i/>
          <w:color w:val="000000"/>
          <w:sz w:val="22"/>
          <w:szCs w:val="24"/>
        </w:rPr>
        <w:t>;</w:t>
      </w:r>
    </w:p>
    <w:p w14:paraId="21FB83F6"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II.</w:t>
      </w:r>
      <w:r w:rsidRPr="00EC3286">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EC3286">
        <w:rPr>
          <w:rFonts w:eastAsia="Palatino Linotype" w:cs="Palatino Linotype"/>
          <w:i/>
          <w:color w:val="000000"/>
          <w:sz w:val="22"/>
          <w:szCs w:val="24"/>
        </w:rPr>
        <w:t>; y</w:t>
      </w:r>
    </w:p>
    <w:p w14:paraId="49023927"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III.</w:t>
      </w:r>
      <w:r w:rsidRPr="00EC3286">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75575D43"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C3286">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33A1DA36"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C3286">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633D21A8" w14:textId="77777777" w:rsidR="00D97888" w:rsidRPr="00EC3286" w:rsidRDefault="00D97888" w:rsidP="00D97888">
      <w:pPr>
        <w:rPr>
          <w:rFonts w:eastAsia="Palatino Linotype" w:cs="Palatino Linotype"/>
          <w:i/>
          <w:szCs w:val="24"/>
        </w:rPr>
      </w:pPr>
    </w:p>
    <w:p w14:paraId="3B411448" w14:textId="77777777" w:rsidR="00D97888" w:rsidRPr="00EC3286" w:rsidRDefault="00D97888" w:rsidP="00D97888">
      <w:pPr>
        <w:rPr>
          <w:rFonts w:eastAsia="Palatino Linotype" w:cs="Palatino Linotype"/>
        </w:rPr>
      </w:pPr>
      <w:r w:rsidRPr="00EC3286">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AB3D75C" w14:textId="77777777" w:rsidR="00D97888" w:rsidRPr="00EC3286" w:rsidRDefault="00D97888" w:rsidP="00D97888">
      <w:pPr>
        <w:rPr>
          <w:rFonts w:eastAsia="Palatino Linotype" w:cs="Palatino Linotype"/>
          <w:szCs w:val="24"/>
        </w:rPr>
      </w:pPr>
    </w:p>
    <w:p w14:paraId="7059D004" w14:textId="77777777" w:rsidR="00D97888" w:rsidRPr="00EC3286" w:rsidRDefault="00D97888" w:rsidP="00D97888">
      <w:pPr>
        <w:rPr>
          <w:rFonts w:eastAsia="Palatino Linotype" w:cs="Palatino Linotype"/>
          <w:szCs w:val="24"/>
        </w:rPr>
      </w:pPr>
      <w:r w:rsidRPr="00EC3286">
        <w:rPr>
          <w:rFonts w:eastAsia="Palatino Linotype" w:cs="Palatino Linotype"/>
          <w:szCs w:val="24"/>
        </w:rPr>
        <w:t xml:space="preserve">Por otro lado, los Lineamientos Generales en Materia de Clasificación y Desclasificación de la Información, así como para la elaboración de Versiones Públicas, emitidos por el Consejo Nacional del Sistema Nacional de Transparencia, Acceso a la Información </w:t>
      </w:r>
      <w:r w:rsidRPr="00EC3286">
        <w:rPr>
          <w:rFonts w:eastAsia="Palatino Linotype" w:cs="Palatino Linotype"/>
          <w:szCs w:val="24"/>
        </w:rPr>
        <w:lastRenderedPageBreak/>
        <w:t>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08E235D" w14:textId="77777777" w:rsidR="00D97888" w:rsidRPr="00EC3286" w:rsidRDefault="00D97888" w:rsidP="00D97888">
      <w:pPr>
        <w:rPr>
          <w:rFonts w:eastAsia="Palatino Linotype" w:cs="Palatino Linotype"/>
          <w:szCs w:val="24"/>
        </w:rPr>
      </w:pPr>
    </w:p>
    <w:p w14:paraId="27EF6EA5" w14:textId="77777777" w:rsidR="00D97888" w:rsidRPr="00EC3286" w:rsidRDefault="00D97888" w:rsidP="00D97888">
      <w:pPr>
        <w:rPr>
          <w:rFonts w:eastAsia="Palatino Linotype" w:cs="Palatino Linotype"/>
          <w:szCs w:val="24"/>
        </w:rPr>
      </w:pPr>
      <w:r w:rsidRPr="00EC3286">
        <w:rPr>
          <w:rFonts w:eastAsia="Palatino Linotype" w:cs="Palatino Linotype"/>
          <w:szCs w:val="24"/>
        </w:rPr>
        <w:t>Asimismo, los Lineamientos Quincuagésimo sexto, Quincuagésimo séptimo y Quincuagésimo octavo, establecen lo siguiente:</w:t>
      </w:r>
    </w:p>
    <w:p w14:paraId="27746AD6" w14:textId="77777777" w:rsidR="00D97888" w:rsidRPr="00EC3286" w:rsidRDefault="00D97888" w:rsidP="00D97888">
      <w:pPr>
        <w:rPr>
          <w:rFonts w:eastAsia="Palatino Linotype" w:cs="Palatino Linotype"/>
        </w:rPr>
      </w:pPr>
    </w:p>
    <w:p w14:paraId="383364BE"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EC3286">
        <w:rPr>
          <w:rFonts w:eastAsia="Palatino Linotype" w:cs="Palatino Linotype"/>
          <w:b/>
          <w:i/>
          <w:color w:val="000000"/>
          <w:sz w:val="22"/>
          <w:szCs w:val="24"/>
        </w:rPr>
        <w:t>Quincuagésimo sexto.</w:t>
      </w:r>
      <w:r w:rsidRPr="00EC3286">
        <w:rPr>
          <w:rFonts w:eastAsia="Palatino Linotype" w:cs="Palatino Linotype"/>
          <w:i/>
          <w:color w:val="000000"/>
          <w:sz w:val="22"/>
          <w:szCs w:val="24"/>
        </w:rPr>
        <w:t xml:space="preserve"> </w:t>
      </w:r>
      <w:r w:rsidRPr="00EC3286">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6AC8E10"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4D2C8C4"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b/>
          <w:i/>
          <w:color w:val="000000"/>
          <w:sz w:val="22"/>
          <w:szCs w:val="24"/>
        </w:rPr>
        <w:t>Quincuagésimo séptimo.</w:t>
      </w:r>
      <w:r w:rsidRPr="00EC3286">
        <w:rPr>
          <w:rFonts w:eastAsia="Palatino Linotype" w:cs="Palatino Linotype"/>
          <w:i/>
          <w:color w:val="000000"/>
          <w:sz w:val="22"/>
          <w:szCs w:val="24"/>
        </w:rPr>
        <w:t xml:space="preserve"> Se considera, en principio, como información pública y no podrá omitirse de las versiones públicas la siguiente:</w:t>
      </w:r>
    </w:p>
    <w:p w14:paraId="656CCF95"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A6472CE"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A94FCFD"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0BA3992"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C3286">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33F70B3"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3D37AFE"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C3286">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33220E55"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C8CA53A" w14:textId="77777777" w:rsidR="00D97888" w:rsidRPr="00EC3286"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C3286">
        <w:rPr>
          <w:rFonts w:eastAsia="Palatino Linotype" w:cs="Palatino Linotype"/>
          <w:b/>
          <w:bCs/>
          <w:i/>
          <w:iCs/>
          <w:color w:val="000000" w:themeColor="text1"/>
          <w:sz w:val="22"/>
        </w:rPr>
        <w:t>Quincuagésimo octavo.</w:t>
      </w:r>
      <w:r w:rsidRPr="00EC3286">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7AAB6D72" w14:textId="77777777" w:rsidR="00D97888" w:rsidRPr="00EC3286" w:rsidRDefault="00D97888" w:rsidP="00D97888">
      <w:pPr>
        <w:rPr>
          <w:rFonts w:eastAsia="Palatino Linotype" w:cs="Palatino Linotype"/>
          <w:i/>
          <w:szCs w:val="24"/>
        </w:rPr>
      </w:pPr>
    </w:p>
    <w:p w14:paraId="1D92A447" w14:textId="77777777" w:rsidR="00D97888" w:rsidRPr="00EC3286" w:rsidRDefault="00D97888" w:rsidP="00D97888">
      <w:pPr>
        <w:rPr>
          <w:rFonts w:eastAsia="Palatino Linotype" w:cs="Palatino Linotype"/>
          <w:szCs w:val="24"/>
        </w:rPr>
      </w:pPr>
      <w:r w:rsidRPr="00EC3286">
        <w:rPr>
          <w:rFonts w:eastAsia="Palatino Linotype" w:cs="Palatino Linotype"/>
          <w:szCs w:val="24"/>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1DB506FF" w14:textId="77777777" w:rsidR="00D97888" w:rsidRPr="00EC3286" w:rsidRDefault="00D97888" w:rsidP="00D97888">
      <w:pPr>
        <w:rPr>
          <w:rFonts w:eastAsia="Palatino Linotype" w:cs="Palatino Linotype"/>
          <w:szCs w:val="24"/>
        </w:rPr>
      </w:pPr>
    </w:p>
    <w:p w14:paraId="44DA17E3" w14:textId="77777777" w:rsidR="00D97888" w:rsidRPr="00EC3286" w:rsidRDefault="00D97888" w:rsidP="00D97888">
      <w:pPr>
        <w:rPr>
          <w:rFonts w:eastAsia="Palatino Linotype" w:cs="Palatino Linotype"/>
        </w:rPr>
      </w:pPr>
      <w:r w:rsidRPr="00EC3286">
        <w:rPr>
          <w:rFonts w:eastAsia="Palatino Linotype" w:cs="Palatino Linotype"/>
        </w:rPr>
        <w:t xml:space="preserve">Debe agregarse, que el Sujeto Obligado al entregar la referida documentación, debe dejar visible los datos del proveedor o contratistas, el registro federal de contribuyentes y el domicilio fiscal; es decir, no debe testarse dato alguno relacionado con el contribuyente aunque el proveedor o contratista sea una persona física. </w:t>
      </w:r>
    </w:p>
    <w:p w14:paraId="7DD34297" w14:textId="77777777" w:rsidR="00D97888" w:rsidRPr="00EC3286" w:rsidRDefault="00D97888" w:rsidP="00D97888">
      <w:pPr>
        <w:rPr>
          <w:rFonts w:eastAsia="Palatino Linotype" w:cs="Palatino Linotype"/>
          <w:szCs w:val="24"/>
        </w:rPr>
      </w:pPr>
    </w:p>
    <w:p w14:paraId="2CAEA6F9" w14:textId="77777777" w:rsidR="00D97888" w:rsidRPr="00EC3286" w:rsidRDefault="00D97888" w:rsidP="00D97888">
      <w:pPr>
        <w:rPr>
          <w:rFonts w:eastAsia="Palatino Linotype" w:cs="Palatino Linotype"/>
          <w:szCs w:val="24"/>
        </w:rPr>
      </w:pPr>
      <w:r w:rsidRPr="00EC3286">
        <w:rPr>
          <w:rFonts w:eastAsia="Palatino Linotype" w:cs="Palatino Linotype"/>
          <w:szCs w:val="24"/>
        </w:rPr>
        <w:t xml:space="preserve">Lo anterior se debe a que, del ejercicio de ponderación entre el derecho a la protección de datos personales y el derecho de acceso a la información pública, es de mayor trascendencia el que cualquier persona pueda conocer en qué se gastan los recursos públicos, puesto que se trata de erogaciones de recursos públicos, por lo que se debe transparentar su ejercicio. </w:t>
      </w:r>
    </w:p>
    <w:p w14:paraId="43486B8F" w14:textId="77777777" w:rsidR="00D97888" w:rsidRPr="00EC3286" w:rsidRDefault="00D97888" w:rsidP="00D97888">
      <w:pPr>
        <w:rPr>
          <w:rFonts w:eastAsia="Palatino Linotype" w:cs="Palatino Linotype"/>
          <w:szCs w:val="24"/>
        </w:rPr>
      </w:pPr>
    </w:p>
    <w:p w14:paraId="4C532344" w14:textId="77777777" w:rsidR="00D97888" w:rsidRPr="00EC3286" w:rsidRDefault="00D97888" w:rsidP="00D97888">
      <w:pPr>
        <w:rPr>
          <w:rFonts w:eastAsia="Palatino Linotype" w:cs="Palatino Linotype"/>
          <w:szCs w:val="24"/>
        </w:rPr>
      </w:pPr>
      <w:r w:rsidRPr="00EC3286">
        <w:rPr>
          <w:rFonts w:eastAsia="Palatino Linotype" w:cs="Palatino Linotype"/>
          <w:szCs w:val="24"/>
        </w:rPr>
        <w:t xml:space="preserve">Además, las personas físicas que realicen las actividades contratadas por las instituciones renuncian implícitamente a una parte de su derecho a la intimidad al obtener beneficios </w:t>
      </w:r>
      <w:r w:rsidRPr="00EC3286">
        <w:rPr>
          <w:rFonts w:eastAsia="Palatino Linotype" w:cs="Palatino Linotype"/>
          <w:szCs w:val="24"/>
        </w:rPr>
        <w:lastRenderedPageBreak/>
        <w:t>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 esto es, se están realizando pagos a una persona que realiza una obra o presta un servicio, por la que se hizo un pago con dinero del erario público.</w:t>
      </w:r>
    </w:p>
    <w:p w14:paraId="2C7CCB22" w14:textId="77777777" w:rsidR="00D97888" w:rsidRPr="00EC3286" w:rsidRDefault="00D97888" w:rsidP="00D97888">
      <w:pPr>
        <w:rPr>
          <w:rFonts w:eastAsia="Palatino Linotype" w:cs="Palatino Linotype"/>
          <w:szCs w:val="24"/>
        </w:rPr>
      </w:pPr>
    </w:p>
    <w:p w14:paraId="4A89B29D" w14:textId="77777777" w:rsidR="00D97888" w:rsidRPr="00EC3286" w:rsidRDefault="00D97888" w:rsidP="00D97888">
      <w:pPr>
        <w:rPr>
          <w:rFonts w:eastAsia="Palatino Linotype" w:cs="Palatino Linotype"/>
          <w:szCs w:val="24"/>
        </w:rPr>
      </w:pPr>
      <w:r w:rsidRPr="00EC3286">
        <w:rPr>
          <w:rFonts w:eastAsia="Palatino Linotype" w:cs="Palatino Linotype"/>
          <w:szCs w:val="24"/>
        </w:rPr>
        <w:t xml:space="preserve">Ahora bien, respecto de los números de cuentas bancarias, claves estandarizadas interbancarias (CLABES) y de tarjetas de los proveedores, este Pleno considera que es información que debe clasificarse como confidencial y por lo tanto debe elaborarse una versión en que ésta se teste. </w:t>
      </w:r>
    </w:p>
    <w:p w14:paraId="1F961405" w14:textId="77777777" w:rsidR="00D97888" w:rsidRPr="00EC3286" w:rsidRDefault="00D97888" w:rsidP="00D97888">
      <w:pPr>
        <w:rPr>
          <w:rFonts w:eastAsia="Palatino Linotype" w:cs="Palatino Linotype"/>
          <w:szCs w:val="24"/>
        </w:rPr>
      </w:pPr>
    </w:p>
    <w:p w14:paraId="5B8AB545" w14:textId="77777777" w:rsidR="00D97888" w:rsidRPr="00EC3286" w:rsidRDefault="00D97888" w:rsidP="00D97888">
      <w:pPr>
        <w:rPr>
          <w:rFonts w:eastAsia="Palatino Linotype" w:cs="Palatino Linotype"/>
        </w:rPr>
      </w:pPr>
      <w:r w:rsidRPr="00EC3286">
        <w:rPr>
          <w:rFonts w:eastAsia="Palatino Linotype" w:cs="Palatino Linotype"/>
        </w:rPr>
        <w:t>Esto es así, ya que el número de cuenta bancaria se trata de información que sólo su titular o personas autorizadas poseen, entre otros elementos, para el acceso o consulta de información patrimonial, así como para la realización de operaciones bancarias de diversa índole, por lo que la difusión pública de dicha información facilitaría a cualquier persona interesada en afectar el patrimonio del titular de la cuenta; realice conductas tendientes a tal fin y tipificadas como delitos, con lo que se ocasionaría un serio perjuicio a su titular.</w:t>
      </w:r>
    </w:p>
    <w:p w14:paraId="7358ED68" w14:textId="77777777" w:rsidR="00D97888" w:rsidRPr="00EC3286" w:rsidRDefault="00D97888" w:rsidP="00D97888">
      <w:pPr>
        <w:rPr>
          <w:rFonts w:eastAsia="Palatino Linotype" w:cs="Palatino Linotype"/>
          <w:szCs w:val="24"/>
        </w:rPr>
      </w:pPr>
    </w:p>
    <w:p w14:paraId="3598AAB7" w14:textId="77777777" w:rsidR="00D97888" w:rsidRPr="00EC3286" w:rsidRDefault="00D97888" w:rsidP="00D97888">
      <w:pPr>
        <w:rPr>
          <w:rFonts w:eastAsia="Palatino Linotype" w:cs="Palatino Linotype"/>
        </w:rPr>
      </w:pPr>
      <w:r w:rsidRPr="00EC3286">
        <w:rPr>
          <w:rFonts w:eastAsia="Palatino Linotype" w:cs="Palatino Linotype"/>
        </w:rPr>
        <w:t>Por lo anterior, el número de cuenta bancaria debe ser información confidencial en términos del artículo 143 de la Ley de Transparencia y Acceso a la Información Pública del Estado de México y Municipios, debido a que con su difusión se estaría revelando información de una persona física o jurídica colectiva.</w:t>
      </w:r>
    </w:p>
    <w:p w14:paraId="3CD9F297" w14:textId="77777777" w:rsidR="00D97888" w:rsidRPr="00EC3286" w:rsidRDefault="00D97888" w:rsidP="00D97888">
      <w:pPr>
        <w:rPr>
          <w:rFonts w:eastAsia="Palatino Linotype" w:cs="Palatino Linotype"/>
          <w:szCs w:val="24"/>
        </w:rPr>
      </w:pPr>
    </w:p>
    <w:p w14:paraId="103C68F8" w14:textId="77777777" w:rsidR="00D97888" w:rsidRPr="00EC3286" w:rsidRDefault="00D97888" w:rsidP="00D97888">
      <w:pPr>
        <w:rPr>
          <w:rFonts w:eastAsia="Palatino Linotype" w:cs="Palatino Linotype"/>
          <w:szCs w:val="24"/>
        </w:rPr>
      </w:pPr>
      <w:r w:rsidRPr="00EC3286">
        <w:rPr>
          <w:rFonts w:eastAsia="Palatino Linotype" w:cs="Palatino Linotype"/>
          <w:szCs w:val="24"/>
        </w:rPr>
        <w:t xml:space="preserve">Adicional a lo anterior, la publicidad de los números de cuenta bancarios en nada contribuye a la rendición de cuentas o a la transparencia de la gestión gubernamental, sino por el contrario, dar a conocerlos hace vulnerable a su titular, en caso específico de la persona prestadora de bienes o servicios, al abrir la posibilidad de que terceros que cuenten con las posibilidades tecnológicas y/o económicas puedan realizar actos ilícitos mediante operaciones cibernéticas. </w:t>
      </w:r>
    </w:p>
    <w:p w14:paraId="7893AAF6" w14:textId="77777777" w:rsidR="00D97888" w:rsidRPr="00EC3286" w:rsidRDefault="00D97888" w:rsidP="00D97888">
      <w:pPr>
        <w:rPr>
          <w:rFonts w:eastAsia="Palatino Linotype" w:cs="Palatino Linotype"/>
          <w:szCs w:val="24"/>
        </w:rPr>
      </w:pPr>
    </w:p>
    <w:p w14:paraId="54129A66" w14:textId="77777777" w:rsidR="00D97888" w:rsidRPr="00EC3286" w:rsidRDefault="00D97888" w:rsidP="00D97888">
      <w:pPr>
        <w:rPr>
          <w:rFonts w:eastAsia="Palatino Linotype" w:cs="Palatino Linotype"/>
          <w:szCs w:val="24"/>
        </w:rPr>
      </w:pPr>
      <w:r w:rsidRPr="00EC3286">
        <w:rPr>
          <w:rFonts w:eastAsia="Palatino Linotype" w:cs="Palatino Linotype"/>
          <w:szCs w:val="24"/>
        </w:rPr>
        <w:t>En esa virtud, este Pleno determina que dicha información no puede ser del dominio público, toda vez que se podría dar un uso inadecuado a la misma o cometer algún ilícito o fraude en contra de su patrimonio.</w:t>
      </w:r>
    </w:p>
    <w:p w14:paraId="68BA1EA2" w14:textId="77777777" w:rsidR="00D97888" w:rsidRPr="00EC3286" w:rsidRDefault="00D97888" w:rsidP="00D97888">
      <w:pPr>
        <w:rPr>
          <w:rFonts w:eastAsia="Palatino Linotype" w:cs="Palatino Linotype"/>
          <w:szCs w:val="24"/>
        </w:rPr>
      </w:pPr>
    </w:p>
    <w:p w14:paraId="4736160D" w14:textId="77777777" w:rsidR="00D97888" w:rsidRPr="00EC3286" w:rsidRDefault="00D97888" w:rsidP="00D97888">
      <w:pPr>
        <w:rPr>
          <w:rFonts w:eastAsia="Palatino Linotype" w:cs="Palatino Linotype"/>
          <w:szCs w:val="24"/>
        </w:rPr>
      </w:pPr>
      <w:r w:rsidRPr="00EC3286">
        <w:rPr>
          <w:rFonts w:eastAsia="Palatino Linotype" w:cs="Palatino Linotype"/>
          <w:szCs w:val="24"/>
        </w:rPr>
        <w:t>De este modo, en las versiones públicas se deben testar únicamente los números de las cuentas bancarias, CLABES; si es que esta información se advierte en los documentos a otorgar; en caso contrario, se deben entregar en forma íntegra.</w:t>
      </w:r>
    </w:p>
    <w:p w14:paraId="00F8CB77" w14:textId="77777777" w:rsidR="00D97888" w:rsidRPr="00EC3286" w:rsidRDefault="00D97888" w:rsidP="00D97888">
      <w:pPr>
        <w:rPr>
          <w:rFonts w:eastAsia="Palatino Linotype" w:cs="Palatino Linotype"/>
          <w:szCs w:val="24"/>
        </w:rPr>
      </w:pPr>
    </w:p>
    <w:p w14:paraId="5FC692BB" w14:textId="77777777" w:rsidR="003A7EE4" w:rsidRPr="00EC3286" w:rsidRDefault="00D97888" w:rsidP="00D97888">
      <w:pPr>
        <w:rPr>
          <w:rFonts w:eastAsia="Palatino Linotype" w:cs="Palatino Linotype"/>
        </w:rPr>
      </w:pPr>
      <w:r w:rsidRPr="00EC3286">
        <w:rPr>
          <w:rFonts w:eastAsia="Palatino Linotype" w:cs="Palatino Linotype"/>
        </w:rPr>
        <w:t>Además de ello, se considera que se deberá testar el sello digital del contribuyente que lo expide y la cadena original de éste, en virtud de que estos se pueden vincular con la identidad de un sujeto o entidad, su cla</w:t>
      </w:r>
      <w:r w:rsidR="00064009" w:rsidRPr="00EC3286">
        <w:rPr>
          <w:rFonts w:eastAsia="Palatino Linotype" w:cs="Palatino Linotype"/>
        </w:rPr>
        <w:t>b</w:t>
      </w:r>
      <w:r w:rsidRPr="00EC3286">
        <w:rPr>
          <w:rFonts w:eastAsia="Palatino Linotype" w:cs="Palatino Linotype"/>
        </w:rPr>
        <w:t>e pública y la cla</w:t>
      </w:r>
      <w:r w:rsidR="00064009" w:rsidRPr="00EC3286">
        <w:rPr>
          <w:rFonts w:eastAsia="Palatino Linotype" w:cs="Palatino Linotype"/>
        </w:rPr>
        <w:t>b</w:t>
      </w:r>
      <w:r w:rsidRPr="00EC3286">
        <w:rPr>
          <w:rFonts w:eastAsia="Palatino Linotype" w:cs="Palatino Linotype"/>
        </w:rPr>
        <w:t>e pública del titular del certificado; datos que, se insiste, no son de acceso público, de ahí que deben protegerse mediante la versión pública correspondiente.</w:t>
      </w:r>
      <w:r w:rsidR="003A7EE4" w:rsidRPr="00EC3286">
        <w:rPr>
          <w:rFonts w:eastAsia="Palatino Linotype" w:cs="Palatino Linotype"/>
        </w:rPr>
        <w:t xml:space="preserve"> </w:t>
      </w:r>
    </w:p>
    <w:p w14:paraId="4548DD2B" w14:textId="77777777" w:rsidR="003A7EE4" w:rsidRPr="00EC3286" w:rsidRDefault="003A7EE4" w:rsidP="00D97888">
      <w:pPr>
        <w:rPr>
          <w:rFonts w:eastAsia="Palatino Linotype" w:cs="Palatino Linotype"/>
        </w:rPr>
      </w:pPr>
    </w:p>
    <w:p w14:paraId="158D7E50" w14:textId="5FF7ECEB" w:rsidR="00D97888" w:rsidRPr="00EC3286" w:rsidRDefault="00D97888" w:rsidP="00D97888">
      <w:pPr>
        <w:rPr>
          <w:rFonts w:eastAsia="Palatino Linotype" w:cs="Palatino Linotype"/>
          <w:szCs w:val="24"/>
        </w:rPr>
      </w:pPr>
      <w:r w:rsidRPr="00EC3286">
        <w:rPr>
          <w:rFonts w:eastAsia="Palatino Linotype" w:cs="Palatino Linotype"/>
          <w:szCs w:val="24"/>
        </w:rPr>
        <w:t>Por lo que respecta al Acuerdo del Comité de Transparencia que sustente la versión pública de la documentación a entregar, deberá ser notificado mediante el SAIMEX.</w:t>
      </w:r>
    </w:p>
    <w:p w14:paraId="703382E6" w14:textId="77777777" w:rsidR="00D97888" w:rsidRPr="00EC3286" w:rsidRDefault="00D97888" w:rsidP="00D97888">
      <w:pPr>
        <w:rPr>
          <w:rFonts w:eastAsia="Palatino Linotype" w:cs="Palatino Linotype"/>
          <w:szCs w:val="24"/>
        </w:rPr>
      </w:pPr>
    </w:p>
    <w:p w14:paraId="0331A878" w14:textId="77777777" w:rsidR="00D97888" w:rsidRPr="00EC3286" w:rsidRDefault="00D97888" w:rsidP="00D97888">
      <w:pPr>
        <w:pBdr>
          <w:top w:val="nil"/>
          <w:left w:val="nil"/>
          <w:bottom w:val="nil"/>
          <w:right w:val="nil"/>
          <w:between w:val="nil"/>
        </w:pBdr>
        <w:rPr>
          <w:rFonts w:eastAsia="Palatino Linotype" w:cs="Palatino Linotype"/>
          <w:color w:val="000000"/>
          <w:szCs w:val="24"/>
        </w:rPr>
      </w:pPr>
      <w:r w:rsidRPr="00EC3286">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BE6F763" w14:textId="77777777" w:rsidR="007856F3" w:rsidRPr="00EC3286" w:rsidRDefault="007856F3" w:rsidP="00637679">
      <w:pPr>
        <w:rPr>
          <w:szCs w:val="24"/>
          <w:lang w:val="es-MX"/>
        </w:rPr>
      </w:pPr>
    </w:p>
    <w:p w14:paraId="07B920B4" w14:textId="734FFBFA" w:rsidR="00581587" w:rsidRPr="00EC3286" w:rsidRDefault="00581587" w:rsidP="00581587">
      <w:pPr>
        <w:pBdr>
          <w:top w:val="nil"/>
          <w:left w:val="nil"/>
          <w:bottom w:val="nil"/>
          <w:right w:val="nil"/>
          <w:between w:val="nil"/>
        </w:pBdr>
        <w:rPr>
          <w:rFonts w:eastAsia="Palatino Linotype" w:cs="Palatino Linotype"/>
          <w:color w:val="000000"/>
          <w:szCs w:val="24"/>
        </w:rPr>
      </w:pPr>
      <w:r w:rsidRPr="00EC3286">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EC3286">
        <w:rPr>
          <w:rFonts w:eastAsia="Palatino Linotype" w:cs="Palatino Linotype"/>
          <w:color w:val="000000" w:themeColor="text1"/>
          <w:szCs w:val="24"/>
        </w:rPr>
        <w:t>el</w:t>
      </w:r>
      <w:r w:rsidRPr="00EC3286">
        <w:rPr>
          <w:rFonts w:eastAsia="Palatino Linotype" w:cs="Palatino Linotype"/>
          <w:color w:val="000000" w:themeColor="text1"/>
          <w:szCs w:val="24"/>
        </w:rPr>
        <w:t xml:space="preserve"> Recurrente resultan fundados en el recurso de revisión que es materia de esta resolución; por ello </w:t>
      </w:r>
      <w:r w:rsidRPr="00EC3286">
        <w:rPr>
          <w:rFonts w:eastAsia="Palatino Linotype" w:cs="Palatino Linotype"/>
          <w:b/>
          <w:bCs/>
          <w:color w:val="000000" w:themeColor="text1"/>
          <w:szCs w:val="24"/>
        </w:rPr>
        <w:t>co</w:t>
      </w:r>
      <w:r w:rsidR="006451AD" w:rsidRPr="00EC3286">
        <w:rPr>
          <w:rFonts w:eastAsia="Palatino Linotype" w:cs="Palatino Linotype"/>
          <w:b/>
          <w:bCs/>
          <w:color w:val="000000" w:themeColor="text1"/>
          <w:szCs w:val="24"/>
        </w:rPr>
        <w:t xml:space="preserve">n fundamento en la </w:t>
      </w:r>
      <w:r w:rsidR="00EC150E" w:rsidRPr="00EC3286">
        <w:rPr>
          <w:rFonts w:eastAsia="Palatino Linotype" w:cs="Palatino Linotype"/>
          <w:b/>
          <w:bCs/>
          <w:color w:val="000000" w:themeColor="text1"/>
          <w:szCs w:val="24"/>
        </w:rPr>
        <w:t xml:space="preserve">primera </w:t>
      </w:r>
      <w:r w:rsidRPr="00EC3286">
        <w:rPr>
          <w:rFonts w:eastAsia="Palatino Linotype" w:cs="Palatino Linotype"/>
          <w:b/>
          <w:bCs/>
          <w:color w:val="000000" w:themeColor="text1"/>
          <w:szCs w:val="24"/>
        </w:rPr>
        <w:t xml:space="preserve">hipótesis de la fracción III del artículo 186 </w:t>
      </w:r>
      <w:r w:rsidRPr="00EC3286">
        <w:rPr>
          <w:rFonts w:eastAsia="Palatino Linotype" w:cs="Palatino Linotype"/>
          <w:color w:val="000000" w:themeColor="text1"/>
          <w:szCs w:val="24"/>
        </w:rPr>
        <w:t xml:space="preserve">de la Ley de Transparencia y Acceso a la Información Pública del Estado de México y Municipios, se </w:t>
      </w:r>
      <w:r w:rsidR="00EC150E" w:rsidRPr="00EC3286">
        <w:rPr>
          <w:rFonts w:eastAsia="Palatino Linotype" w:cs="Palatino Linotype"/>
          <w:b/>
          <w:bCs/>
          <w:color w:val="000000" w:themeColor="text1"/>
          <w:szCs w:val="24"/>
        </w:rPr>
        <w:t>REVO</w:t>
      </w:r>
      <w:r w:rsidRPr="00EC3286">
        <w:rPr>
          <w:rFonts w:eastAsia="Palatino Linotype" w:cs="Palatino Linotype"/>
          <w:b/>
          <w:bCs/>
          <w:color w:val="000000" w:themeColor="text1"/>
          <w:szCs w:val="24"/>
        </w:rPr>
        <w:t xml:space="preserve">CA </w:t>
      </w:r>
      <w:r w:rsidRPr="00EC3286">
        <w:rPr>
          <w:rFonts w:eastAsia="Palatino Linotype" w:cs="Palatino Linotype"/>
          <w:color w:val="000000" w:themeColor="text1"/>
          <w:szCs w:val="24"/>
        </w:rPr>
        <w:t>la respuesta a la solicitud de información número</w:t>
      </w:r>
      <w:r w:rsidR="00642669" w:rsidRPr="00EC3286">
        <w:rPr>
          <w:rFonts w:eastAsia="Palatino Linotype" w:cs="Palatino Linotype"/>
          <w:color w:val="000000"/>
          <w:szCs w:val="24"/>
        </w:rPr>
        <w:t xml:space="preserve"> </w:t>
      </w:r>
      <w:r w:rsidR="0090158F" w:rsidRPr="00EC3286">
        <w:rPr>
          <w:rFonts w:eastAsia="Palatino Linotype" w:cs="Palatino Linotype"/>
          <w:b/>
          <w:bCs/>
          <w:color w:val="000000"/>
          <w:szCs w:val="24"/>
        </w:rPr>
        <w:t>00047/PMOR/IP/2025</w:t>
      </w:r>
      <w:r w:rsidRPr="00EC3286">
        <w:rPr>
          <w:rFonts w:eastAsia="Palatino Linotype" w:cs="Palatino Linotype"/>
          <w:color w:val="000000" w:themeColor="text1"/>
          <w:szCs w:val="24"/>
        </w:rPr>
        <w:t>, que ha sido materia del presente estudio.</w:t>
      </w:r>
    </w:p>
    <w:p w14:paraId="33FB236F" w14:textId="259CAD64" w:rsidR="00581587" w:rsidRPr="00EC3286" w:rsidRDefault="00581587" w:rsidP="008F50E6">
      <w:pPr>
        <w:rPr>
          <w:szCs w:val="24"/>
        </w:rPr>
      </w:pPr>
    </w:p>
    <w:p w14:paraId="34755541" w14:textId="77777777" w:rsidR="00581587" w:rsidRPr="00EC3286" w:rsidRDefault="00581587" w:rsidP="00581587">
      <w:pPr>
        <w:pBdr>
          <w:top w:val="nil"/>
          <w:left w:val="nil"/>
          <w:bottom w:val="nil"/>
          <w:right w:val="nil"/>
          <w:between w:val="nil"/>
        </w:pBdr>
        <w:rPr>
          <w:rFonts w:eastAsia="Palatino Linotype" w:cs="Palatino Linotype"/>
          <w:color w:val="000000"/>
          <w:szCs w:val="24"/>
        </w:rPr>
      </w:pPr>
      <w:r w:rsidRPr="00EC3286">
        <w:rPr>
          <w:rFonts w:eastAsia="Palatino Linotype" w:cs="Palatino Linotype"/>
          <w:color w:val="000000"/>
          <w:szCs w:val="24"/>
        </w:rPr>
        <w:t>Por lo antes expuesto y fundado es de resolverse y,</w:t>
      </w:r>
    </w:p>
    <w:p w14:paraId="3AF7767D" w14:textId="6A7B2A3A" w:rsidR="00454915" w:rsidRPr="00EC3286" w:rsidRDefault="00454915" w:rsidP="008F50E6">
      <w:pPr>
        <w:rPr>
          <w:szCs w:val="24"/>
        </w:rPr>
      </w:pPr>
    </w:p>
    <w:p w14:paraId="04F69938" w14:textId="77777777" w:rsidR="00581587" w:rsidRPr="00EC3286" w:rsidRDefault="00581587" w:rsidP="00581587">
      <w:pPr>
        <w:pStyle w:val="Ttulo1"/>
        <w:rPr>
          <w:rFonts w:eastAsia="Palatino Linotype"/>
        </w:rPr>
      </w:pPr>
      <w:r w:rsidRPr="00EC3286">
        <w:rPr>
          <w:rFonts w:eastAsia="Palatino Linotype"/>
        </w:rPr>
        <w:t>S E    R E S U E L V E</w:t>
      </w:r>
    </w:p>
    <w:p w14:paraId="0360AA6D" w14:textId="77777777" w:rsidR="00581587" w:rsidRPr="00EC3286" w:rsidRDefault="00581587" w:rsidP="00581587">
      <w:pPr>
        <w:pBdr>
          <w:top w:val="nil"/>
          <w:left w:val="nil"/>
          <w:bottom w:val="nil"/>
          <w:right w:val="nil"/>
          <w:between w:val="nil"/>
        </w:pBdr>
        <w:rPr>
          <w:rFonts w:eastAsia="Palatino Linotype" w:cs="Palatino Linotype"/>
          <w:b/>
          <w:color w:val="000000"/>
          <w:szCs w:val="24"/>
        </w:rPr>
      </w:pPr>
    </w:p>
    <w:p w14:paraId="2E76CA1A" w14:textId="556D02D2" w:rsidR="00581587" w:rsidRPr="00EC3286" w:rsidRDefault="00581587" w:rsidP="00581587">
      <w:pPr>
        <w:pBdr>
          <w:top w:val="nil"/>
          <w:left w:val="nil"/>
          <w:bottom w:val="nil"/>
          <w:right w:val="nil"/>
          <w:between w:val="nil"/>
        </w:pBdr>
        <w:rPr>
          <w:rFonts w:eastAsia="Palatino Linotype" w:cs="Palatino Linotype"/>
          <w:color w:val="000000"/>
          <w:szCs w:val="24"/>
        </w:rPr>
      </w:pPr>
      <w:r w:rsidRPr="00EC3286">
        <w:rPr>
          <w:rFonts w:eastAsia="Palatino Linotype" w:cs="Palatino Linotype"/>
          <w:b/>
          <w:bCs/>
          <w:color w:val="000000" w:themeColor="text1"/>
          <w:szCs w:val="24"/>
        </w:rPr>
        <w:t>PRIMERO.</w:t>
      </w:r>
      <w:r w:rsidRPr="00EC3286">
        <w:rPr>
          <w:rFonts w:eastAsia="Palatino Linotype" w:cs="Palatino Linotype"/>
          <w:color w:val="000000" w:themeColor="text1"/>
          <w:szCs w:val="24"/>
        </w:rPr>
        <w:t xml:space="preserve"> Se </w:t>
      </w:r>
      <w:r w:rsidR="00B814ED" w:rsidRPr="00EC3286">
        <w:rPr>
          <w:rFonts w:eastAsia="Palatino Linotype" w:cs="Palatino Linotype"/>
          <w:b/>
          <w:bCs/>
          <w:color w:val="000000" w:themeColor="text1"/>
          <w:szCs w:val="24"/>
        </w:rPr>
        <w:t>REVO</w:t>
      </w:r>
      <w:r w:rsidRPr="00EC3286">
        <w:rPr>
          <w:rFonts w:eastAsia="Palatino Linotype" w:cs="Palatino Linotype"/>
          <w:b/>
          <w:bCs/>
          <w:color w:val="000000" w:themeColor="text1"/>
          <w:szCs w:val="24"/>
        </w:rPr>
        <w:t>CA</w:t>
      </w:r>
      <w:r w:rsidRPr="00EC3286">
        <w:rPr>
          <w:rFonts w:eastAsia="Palatino Linotype" w:cs="Palatino Linotype"/>
          <w:color w:val="000000" w:themeColor="text1"/>
          <w:szCs w:val="24"/>
        </w:rPr>
        <w:t xml:space="preserve"> la respuesta entregada por el Sujeto Obligado</w:t>
      </w:r>
      <w:r w:rsidRPr="00EC3286">
        <w:rPr>
          <w:rFonts w:eastAsia="Palatino Linotype" w:cs="Palatino Linotype"/>
          <w:b/>
          <w:bCs/>
          <w:color w:val="000000" w:themeColor="text1"/>
          <w:szCs w:val="24"/>
        </w:rPr>
        <w:t xml:space="preserve"> </w:t>
      </w:r>
      <w:r w:rsidRPr="00EC3286">
        <w:rPr>
          <w:rFonts w:eastAsia="Palatino Linotype" w:cs="Palatino Linotype"/>
          <w:color w:val="000000" w:themeColor="text1"/>
          <w:szCs w:val="24"/>
        </w:rPr>
        <w:t>a la solicitud de información número</w:t>
      </w:r>
      <w:r w:rsidR="00642669" w:rsidRPr="00EC3286">
        <w:rPr>
          <w:rFonts w:eastAsia="Palatino Linotype" w:cs="Palatino Linotype"/>
          <w:b/>
          <w:bCs/>
          <w:color w:val="000000"/>
          <w:szCs w:val="24"/>
        </w:rPr>
        <w:t xml:space="preserve"> </w:t>
      </w:r>
      <w:r w:rsidR="0090158F" w:rsidRPr="00EC3286">
        <w:rPr>
          <w:rFonts w:eastAsia="Palatino Linotype" w:cs="Palatino Linotype"/>
          <w:b/>
          <w:bCs/>
          <w:color w:val="000000"/>
          <w:szCs w:val="24"/>
        </w:rPr>
        <w:t>00047/PMOR/IP/2025</w:t>
      </w:r>
      <w:r w:rsidR="000D3DC4" w:rsidRPr="00EC3286">
        <w:rPr>
          <w:rFonts w:eastAsia="Palatino Linotype" w:cs="Palatino Linotype"/>
          <w:color w:val="000000" w:themeColor="text1"/>
          <w:szCs w:val="24"/>
        </w:rPr>
        <w:t>, al resultar</w:t>
      </w:r>
      <w:r w:rsidR="005D743E" w:rsidRPr="00EC3286">
        <w:rPr>
          <w:rFonts w:eastAsia="Palatino Linotype" w:cs="Palatino Linotype"/>
          <w:color w:val="000000" w:themeColor="text1"/>
          <w:szCs w:val="24"/>
        </w:rPr>
        <w:t xml:space="preserve"> </w:t>
      </w:r>
      <w:r w:rsidRPr="00EC3286">
        <w:rPr>
          <w:rFonts w:eastAsia="Palatino Linotype" w:cs="Palatino Linotype"/>
          <w:color w:val="000000" w:themeColor="text1"/>
          <w:szCs w:val="24"/>
        </w:rPr>
        <w:t xml:space="preserve">fundados los motivos de inconformidad argüidos por </w:t>
      </w:r>
      <w:r w:rsidR="008A7F39" w:rsidRPr="00EC3286">
        <w:rPr>
          <w:rFonts w:eastAsia="Palatino Linotype" w:cs="Palatino Linotype"/>
          <w:color w:val="000000" w:themeColor="text1"/>
          <w:szCs w:val="24"/>
        </w:rPr>
        <w:t>el Recurrente</w:t>
      </w:r>
      <w:r w:rsidRPr="00EC3286">
        <w:rPr>
          <w:rFonts w:eastAsia="Palatino Linotype" w:cs="Palatino Linotype"/>
          <w:color w:val="000000" w:themeColor="text1"/>
          <w:szCs w:val="24"/>
        </w:rPr>
        <w:t>, en términos del</w:t>
      </w:r>
      <w:r w:rsidRPr="00EC3286">
        <w:rPr>
          <w:rFonts w:eastAsia="Palatino Linotype" w:cs="Palatino Linotype"/>
          <w:b/>
          <w:bCs/>
          <w:color w:val="000000" w:themeColor="text1"/>
          <w:szCs w:val="24"/>
        </w:rPr>
        <w:t xml:space="preserve"> Considerando </w:t>
      </w:r>
      <w:r w:rsidR="00FB1F7C" w:rsidRPr="00EC3286">
        <w:rPr>
          <w:rFonts w:eastAsia="Palatino Linotype" w:cs="Palatino Linotype"/>
          <w:b/>
          <w:bCs/>
          <w:color w:val="000000" w:themeColor="text1"/>
          <w:szCs w:val="24"/>
        </w:rPr>
        <w:t>CUAR</w:t>
      </w:r>
      <w:r w:rsidRPr="00EC3286">
        <w:rPr>
          <w:rFonts w:eastAsia="Palatino Linotype" w:cs="Palatino Linotype"/>
          <w:b/>
          <w:bCs/>
          <w:color w:val="000000" w:themeColor="text1"/>
          <w:szCs w:val="24"/>
        </w:rPr>
        <w:t xml:space="preserve">TO </w:t>
      </w:r>
      <w:r w:rsidRPr="00EC3286">
        <w:rPr>
          <w:rFonts w:eastAsia="Palatino Linotype" w:cs="Palatino Linotype"/>
          <w:color w:val="000000" w:themeColor="text1"/>
          <w:szCs w:val="24"/>
        </w:rPr>
        <w:t xml:space="preserve">de la presente resolución. </w:t>
      </w:r>
    </w:p>
    <w:p w14:paraId="1E340B42" w14:textId="77777777" w:rsidR="00581587" w:rsidRPr="00EC3286" w:rsidRDefault="00581587" w:rsidP="00581587">
      <w:pPr>
        <w:pBdr>
          <w:top w:val="nil"/>
          <w:left w:val="nil"/>
          <w:bottom w:val="nil"/>
          <w:right w:val="nil"/>
          <w:between w:val="nil"/>
        </w:pBdr>
        <w:rPr>
          <w:rFonts w:eastAsia="Palatino Linotype" w:cs="Palatino Linotype"/>
          <w:color w:val="000000"/>
          <w:szCs w:val="24"/>
        </w:rPr>
      </w:pPr>
    </w:p>
    <w:p w14:paraId="4DA0A536" w14:textId="1417AC86" w:rsidR="00581587" w:rsidRPr="00EC3286" w:rsidRDefault="00581587" w:rsidP="00581587">
      <w:pPr>
        <w:pBdr>
          <w:top w:val="nil"/>
          <w:left w:val="nil"/>
          <w:bottom w:val="nil"/>
          <w:right w:val="nil"/>
          <w:between w:val="nil"/>
        </w:pBdr>
        <w:rPr>
          <w:rFonts w:eastAsia="Palatino Linotype" w:cs="Palatino Linotype"/>
          <w:color w:val="000000"/>
          <w:szCs w:val="24"/>
        </w:rPr>
      </w:pPr>
      <w:r w:rsidRPr="00EC3286">
        <w:rPr>
          <w:rFonts w:eastAsia="Palatino Linotype" w:cs="Palatino Linotype"/>
          <w:b/>
          <w:color w:val="000000"/>
          <w:szCs w:val="24"/>
        </w:rPr>
        <w:lastRenderedPageBreak/>
        <w:t>SEGUNDO.</w:t>
      </w:r>
      <w:r w:rsidRPr="00EC3286">
        <w:rPr>
          <w:rFonts w:eastAsia="Palatino Linotype" w:cs="Palatino Linotype"/>
          <w:color w:val="000000"/>
          <w:szCs w:val="24"/>
        </w:rPr>
        <w:t xml:space="preserve"> Se </w:t>
      </w:r>
      <w:r w:rsidRPr="00EC3286">
        <w:rPr>
          <w:rFonts w:eastAsia="Palatino Linotype" w:cs="Palatino Linotype"/>
          <w:b/>
          <w:color w:val="000000"/>
          <w:szCs w:val="24"/>
        </w:rPr>
        <w:t>ORDENA</w:t>
      </w:r>
      <w:r w:rsidRPr="00EC3286">
        <w:rPr>
          <w:rFonts w:eastAsia="Palatino Linotype" w:cs="Palatino Linotype"/>
          <w:color w:val="000000"/>
          <w:szCs w:val="24"/>
        </w:rPr>
        <w:t xml:space="preserve"> </w:t>
      </w:r>
      <w:r w:rsidR="007501B9" w:rsidRPr="00EC3286">
        <w:rPr>
          <w:rFonts w:eastAsia="Palatino Linotype" w:cs="Palatino Linotype"/>
          <w:color w:val="000000"/>
          <w:szCs w:val="24"/>
        </w:rPr>
        <w:t>al Sujeto Obligado que</w:t>
      </w:r>
      <w:r w:rsidR="003A51C8" w:rsidRPr="00EC3286">
        <w:rPr>
          <w:rFonts w:eastAsia="Palatino Linotype" w:cs="Palatino Linotype"/>
          <w:color w:val="000000"/>
          <w:szCs w:val="24"/>
        </w:rPr>
        <w:t xml:space="preserve"> </w:t>
      </w:r>
      <w:r w:rsidR="00471C1C" w:rsidRPr="00EC3286">
        <w:rPr>
          <w:rFonts w:eastAsia="Palatino Linotype" w:cs="Palatino Linotype"/>
          <w:color w:val="000000"/>
          <w:szCs w:val="24"/>
        </w:rPr>
        <w:t xml:space="preserve">lleve a cabo una búsqueda exhaustiva y razonable en los archivos de las áreas que se consideren competentes con la finalidad de que se </w:t>
      </w:r>
      <w:r w:rsidR="002B5CE9" w:rsidRPr="00EC3286">
        <w:rPr>
          <w:rFonts w:eastAsia="Palatino Linotype" w:cs="Palatino Linotype"/>
          <w:color w:val="000000"/>
          <w:szCs w:val="24"/>
        </w:rPr>
        <w:t xml:space="preserve">haga </w:t>
      </w:r>
      <w:r w:rsidR="007501B9" w:rsidRPr="00EC3286">
        <w:rPr>
          <w:rFonts w:eastAsia="Palatino Linotype" w:cs="Palatino Linotype"/>
          <w:color w:val="000000"/>
          <w:szCs w:val="24"/>
        </w:rPr>
        <w:t>entrega a</w:t>
      </w:r>
      <w:r w:rsidR="008A7F39" w:rsidRPr="00EC3286">
        <w:rPr>
          <w:rFonts w:eastAsia="Palatino Linotype" w:cs="Palatino Linotype"/>
          <w:color w:val="000000"/>
          <w:szCs w:val="24"/>
        </w:rPr>
        <w:t>l Recurrente</w:t>
      </w:r>
      <w:r w:rsidR="007501B9" w:rsidRPr="00EC3286">
        <w:rPr>
          <w:rFonts w:eastAsia="Palatino Linotype" w:cs="Palatino Linotype"/>
          <w:color w:val="000000"/>
          <w:szCs w:val="24"/>
        </w:rPr>
        <w:t xml:space="preserve"> mediante el Sistema de Acceso a la Información Mexiquense (SAIMEX)</w:t>
      </w:r>
      <w:r w:rsidR="00A01F4B" w:rsidRPr="00EC3286">
        <w:rPr>
          <w:rFonts w:eastAsia="Palatino Linotype" w:cs="Palatino Linotype"/>
          <w:color w:val="000000"/>
          <w:szCs w:val="24"/>
        </w:rPr>
        <w:t>, en versión pública</w:t>
      </w:r>
      <w:r w:rsidR="003A51C8" w:rsidRPr="00EC3286">
        <w:rPr>
          <w:rFonts w:eastAsia="Palatino Linotype" w:cs="Palatino Linotype"/>
          <w:color w:val="000000"/>
          <w:szCs w:val="24"/>
        </w:rPr>
        <w:t xml:space="preserve"> y </w:t>
      </w:r>
      <w:r w:rsidR="007501B9" w:rsidRPr="00EC3286">
        <w:rPr>
          <w:rFonts w:eastAsia="Palatino Linotype" w:cs="Palatino Linotype"/>
          <w:color w:val="000000"/>
          <w:szCs w:val="24"/>
        </w:rPr>
        <w:t xml:space="preserve">en términos del </w:t>
      </w:r>
      <w:r w:rsidR="000D3DC4" w:rsidRPr="00EC3286">
        <w:rPr>
          <w:rFonts w:eastAsia="Palatino Linotype" w:cs="Palatino Linotype"/>
          <w:b/>
          <w:color w:val="000000"/>
          <w:szCs w:val="24"/>
        </w:rPr>
        <w:t xml:space="preserve">Considerando </w:t>
      </w:r>
      <w:r w:rsidR="00FB1F7C" w:rsidRPr="00EC3286">
        <w:rPr>
          <w:rFonts w:eastAsia="Palatino Linotype" w:cs="Palatino Linotype"/>
          <w:b/>
          <w:color w:val="000000"/>
          <w:szCs w:val="24"/>
        </w:rPr>
        <w:t>CUAR</w:t>
      </w:r>
      <w:r w:rsidR="007501B9" w:rsidRPr="00EC3286">
        <w:rPr>
          <w:rFonts w:eastAsia="Palatino Linotype" w:cs="Palatino Linotype"/>
          <w:b/>
          <w:color w:val="000000"/>
          <w:szCs w:val="24"/>
        </w:rPr>
        <w:t>TO</w:t>
      </w:r>
      <w:r w:rsidR="00637878" w:rsidRPr="00EC3286">
        <w:rPr>
          <w:rFonts w:eastAsia="Palatino Linotype" w:cs="Palatino Linotype"/>
          <w:color w:val="000000"/>
          <w:szCs w:val="24"/>
        </w:rPr>
        <w:t>, de</w:t>
      </w:r>
      <w:r w:rsidR="001A788F" w:rsidRPr="00EC3286">
        <w:rPr>
          <w:rFonts w:eastAsia="Palatino Linotype" w:cs="Palatino Linotype"/>
          <w:color w:val="000000"/>
          <w:szCs w:val="24"/>
        </w:rPr>
        <w:t xml:space="preserve"> </w:t>
      </w:r>
      <w:r w:rsidR="00FB1F7C" w:rsidRPr="00EC3286">
        <w:rPr>
          <w:rFonts w:eastAsia="Palatino Linotype" w:cs="Palatino Linotype"/>
          <w:color w:val="000000"/>
          <w:szCs w:val="24"/>
        </w:rPr>
        <w:t>l</w:t>
      </w:r>
      <w:r w:rsidR="001A788F" w:rsidRPr="00EC3286">
        <w:rPr>
          <w:rFonts w:eastAsia="Palatino Linotype" w:cs="Palatino Linotype"/>
          <w:color w:val="000000"/>
          <w:szCs w:val="24"/>
        </w:rPr>
        <w:t>os</w:t>
      </w:r>
      <w:r w:rsidR="00FB1F7C" w:rsidRPr="00EC3286">
        <w:rPr>
          <w:rFonts w:eastAsia="Palatino Linotype" w:cs="Palatino Linotype"/>
          <w:color w:val="000000"/>
          <w:szCs w:val="24"/>
        </w:rPr>
        <w:t xml:space="preserve"> documento</w:t>
      </w:r>
      <w:r w:rsidR="001A788F" w:rsidRPr="00EC3286">
        <w:rPr>
          <w:rFonts w:eastAsia="Palatino Linotype" w:cs="Palatino Linotype"/>
          <w:color w:val="000000"/>
          <w:szCs w:val="24"/>
        </w:rPr>
        <w:t>s</w:t>
      </w:r>
      <w:r w:rsidR="00FB1F7C" w:rsidRPr="00EC3286">
        <w:rPr>
          <w:rFonts w:eastAsia="Palatino Linotype" w:cs="Palatino Linotype"/>
          <w:color w:val="000000"/>
          <w:szCs w:val="24"/>
        </w:rPr>
        <w:t xml:space="preserve"> en donde conste</w:t>
      </w:r>
      <w:r w:rsidR="00637878" w:rsidRPr="00EC3286">
        <w:rPr>
          <w:rFonts w:eastAsia="Palatino Linotype" w:cs="Palatino Linotype"/>
          <w:color w:val="000000"/>
          <w:szCs w:val="24"/>
        </w:rPr>
        <w:t xml:space="preserve"> lo siguiente:</w:t>
      </w:r>
    </w:p>
    <w:p w14:paraId="26EEF856" w14:textId="77777777" w:rsidR="00581587" w:rsidRPr="00EC3286" w:rsidRDefault="00581587" w:rsidP="00581587">
      <w:pPr>
        <w:pBdr>
          <w:top w:val="nil"/>
          <w:left w:val="nil"/>
          <w:bottom w:val="nil"/>
          <w:right w:val="nil"/>
          <w:between w:val="nil"/>
        </w:pBdr>
        <w:rPr>
          <w:rFonts w:eastAsia="Palatino Linotype" w:cs="Palatino Linotype"/>
          <w:color w:val="000000"/>
          <w:szCs w:val="24"/>
        </w:rPr>
      </w:pPr>
    </w:p>
    <w:p w14:paraId="75A6886A" w14:textId="4502E7C9" w:rsidR="00FD734D" w:rsidRPr="00EC3286" w:rsidRDefault="00B814ED" w:rsidP="004D239F">
      <w:pPr>
        <w:pStyle w:val="NormalINFOEM"/>
        <w:numPr>
          <w:ilvl w:val="0"/>
          <w:numId w:val="51"/>
        </w:numPr>
        <w:spacing w:line="240" w:lineRule="auto"/>
        <w:rPr>
          <w:rFonts w:eastAsia="Palatino Linotype" w:cs="Palatino Linotype"/>
          <w:i/>
          <w:iCs/>
          <w:color w:val="000000"/>
          <w:szCs w:val="24"/>
          <w:lang w:val="es-ES" w:eastAsia="es-ES"/>
        </w:rPr>
      </w:pPr>
      <w:r w:rsidRPr="00EC3286">
        <w:rPr>
          <w:rFonts w:eastAsia="Palatino Linotype" w:cs="Palatino Linotype"/>
          <w:i/>
          <w:iCs/>
          <w:color w:val="000000"/>
          <w:szCs w:val="24"/>
          <w:lang w:val="es-ES" w:eastAsia="es-ES"/>
        </w:rPr>
        <w:t>L</w:t>
      </w:r>
      <w:r w:rsidR="00EF0E7C" w:rsidRPr="00EC3286">
        <w:rPr>
          <w:rFonts w:eastAsia="Palatino Linotype" w:cs="Palatino Linotype"/>
          <w:i/>
          <w:iCs/>
          <w:color w:val="000000"/>
          <w:szCs w:val="24"/>
          <w:lang w:val="es-ES" w:eastAsia="es-ES"/>
        </w:rPr>
        <w:t>os comprobantes de pago</w:t>
      </w:r>
      <w:r w:rsidR="00F55D5E" w:rsidRPr="00EC3286">
        <w:rPr>
          <w:rFonts w:eastAsia="Palatino Linotype" w:cs="Palatino Linotype"/>
          <w:i/>
          <w:iCs/>
          <w:color w:val="000000"/>
          <w:szCs w:val="24"/>
          <w:lang w:val="es-ES" w:eastAsia="es-ES"/>
        </w:rPr>
        <w:t xml:space="preserve">s </w:t>
      </w:r>
      <w:r w:rsidR="00EF0E7C" w:rsidRPr="00EC3286">
        <w:rPr>
          <w:rFonts w:eastAsia="Palatino Linotype" w:cs="Palatino Linotype"/>
          <w:i/>
          <w:iCs/>
          <w:color w:val="000000"/>
          <w:szCs w:val="24"/>
          <w:lang w:val="es-ES" w:eastAsia="es-ES"/>
        </w:rPr>
        <w:t xml:space="preserve">por cheque o transferencia interbancaria </w:t>
      </w:r>
      <w:r w:rsidR="00F723E7" w:rsidRPr="00EC3286">
        <w:rPr>
          <w:rFonts w:eastAsia="Palatino Linotype" w:cs="Palatino Linotype"/>
          <w:i/>
          <w:iCs/>
          <w:color w:val="000000"/>
          <w:szCs w:val="24"/>
          <w:lang w:val="es-ES" w:eastAsia="es-ES"/>
        </w:rPr>
        <w:t xml:space="preserve">realizados con recursos públicos </w:t>
      </w:r>
      <w:r w:rsidR="00EF0E7C" w:rsidRPr="00EC3286">
        <w:rPr>
          <w:rFonts w:eastAsia="Palatino Linotype" w:cs="Palatino Linotype"/>
          <w:i/>
          <w:iCs/>
          <w:color w:val="000000"/>
          <w:szCs w:val="24"/>
          <w:lang w:val="es-ES" w:eastAsia="es-ES"/>
        </w:rPr>
        <w:t>a particulares por un monto superior a dos millones de pesos</w:t>
      </w:r>
      <w:r w:rsidR="00F723E7" w:rsidRPr="00EC3286">
        <w:rPr>
          <w:rFonts w:eastAsia="Palatino Linotype" w:cs="Palatino Linotype"/>
          <w:i/>
          <w:iCs/>
          <w:color w:val="000000"/>
          <w:szCs w:val="24"/>
          <w:lang w:val="es-ES" w:eastAsia="es-ES"/>
        </w:rPr>
        <w:t xml:space="preserve"> durante el </w:t>
      </w:r>
      <w:r w:rsidR="00E8358C" w:rsidRPr="00EC3286">
        <w:rPr>
          <w:rFonts w:eastAsia="Palatino Linotype" w:cs="Palatino Linotype"/>
          <w:i/>
          <w:iCs/>
          <w:color w:val="000000"/>
          <w:szCs w:val="24"/>
          <w:lang w:val="es-ES" w:eastAsia="es-ES"/>
        </w:rPr>
        <w:t>periodo comprendido del primero de enero al treinta y uno de diciembre de dos mil veinticuatro.</w:t>
      </w:r>
    </w:p>
    <w:p w14:paraId="5D3CABD2" w14:textId="77777777" w:rsidR="00637878" w:rsidRPr="00EC3286" w:rsidRDefault="00637878" w:rsidP="00637878">
      <w:pPr>
        <w:pStyle w:val="NormalINFOEM"/>
        <w:rPr>
          <w:lang w:val="es-ES"/>
        </w:rPr>
      </w:pPr>
    </w:p>
    <w:p w14:paraId="455A0062" w14:textId="18D3DD39" w:rsidR="004161DA" w:rsidRPr="00EC3286" w:rsidRDefault="00CE660F" w:rsidP="00637878">
      <w:pPr>
        <w:pStyle w:val="NormalINFOEM"/>
        <w:rPr>
          <w:szCs w:val="24"/>
        </w:rPr>
      </w:pPr>
      <w:r w:rsidRPr="00EC3286">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012C874B" w14:textId="77777777" w:rsidR="00596B16" w:rsidRPr="00EC3286" w:rsidRDefault="00596B16" w:rsidP="00637878">
      <w:pPr>
        <w:pStyle w:val="NormalINFOEM"/>
        <w:rPr>
          <w:szCs w:val="24"/>
        </w:rPr>
      </w:pPr>
    </w:p>
    <w:p w14:paraId="0486409C" w14:textId="5EEEF1C2" w:rsidR="00596B16" w:rsidRPr="00EC3286" w:rsidRDefault="00596B16" w:rsidP="00637878">
      <w:pPr>
        <w:pStyle w:val="NormalINFOEM"/>
        <w:rPr>
          <w:szCs w:val="24"/>
        </w:rPr>
      </w:pPr>
      <w:r w:rsidRPr="00EC3286">
        <w:rPr>
          <w:szCs w:val="24"/>
        </w:rPr>
        <w:t>En el supuesto que la información que se ordena no obre en los archivos del Sujeto Obligado por tratarse de erogaciones provenientes de recursos de financiamiento privado del partido, bastará con que así lo haga del conocimiento del Recurrente, de manera fundada y motivada, en términos del artículo 19 párrafo segundo de la Ley de Transparencia y Acceso a la Información Pública del Estado de México y Municipios.</w:t>
      </w:r>
    </w:p>
    <w:p w14:paraId="0A1DAF4E" w14:textId="77777777" w:rsidR="009D3DA4" w:rsidRPr="00EC3286" w:rsidRDefault="009D3DA4" w:rsidP="00637878">
      <w:pPr>
        <w:pStyle w:val="NormalINFOEM"/>
        <w:rPr>
          <w:szCs w:val="24"/>
        </w:rPr>
      </w:pPr>
    </w:p>
    <w:p w14:paraId="0BFBD801" w14:textId="343F5C80" w:rsidR="00581587" w:rsidRPr="00EC3286" w:rsidRDefault="00581587" w:rsidP="00581587">
      <w:pPr>
        <w:pBdr>
          <w:top w:val="nil"/>
          <w:left w:val="nil"/>
          <w:bottom w:val="nil"/>
          <w:right w:val="nil"/>
          <w:between w:val="nil"/>
        </w:pBdr>
        <w:rPr>
          <w:rFonts w:eastAsia="Palatino Linotype" w:cs="Palatino Linotype"/>
          <w:color w:val="000000"/>
          <w:szCs w:val="24"/>
        </w:rPr>
      </w:pPr>
      <w:r w:rsidRPr="00EC3286">
        <w:rPr>
          <w:rFonts w:eastAsia="Palatino Linotype" w:cs="Palatino Linotype"/>
          <w:b/>
          <w:color w:val="000000"/>
          <w:szCs w:val="24"/>
        </w:rPr>
        <w:t>TERCERO. Notifíquese</w:t>
      </w:r>
      <w:r w:rsidRPr="00EC3286">
        <w:rPr>
          <w:rFonts w:eastAsia="Palatino Linotype" w:cs="Palatino Linotype"/>
          <w:b/>
          <w:i/>
          <w:color w:val="000000"/>
          <w:szCs w:val="24"/>
        </w:rPr>
        <w:t xml:space="preserve"> </w:t>
      </w:r>
      <w:r w:rsidRPr="00EC3286">
        <w:rPr>
          <w:rFonts w:eastAsia="Palatino Linotype" w:cs="Palatino Linotype"/>
          <w:color w:val="000000"/>
          <w:szCs w:val="24"/>
        </w:rPr>
        <w:t xml:space="preserve">la presente resolución al Titular de la Unidad de Transparencia del Sujeto Obligado </w:t>
      </w:r>
      <w:r w:rsidR="0032659A" w:rsidRPr="00EC3286">
        <w:rPr>
          <w:rFonts w:eastAsia="Palatino Linotype" w:cs="Palatino Linotype"/>
          <w:color w:val="000000"/>
          <w:szCs w:val="24"/>
        </w:rPr>
        <w:t xml:space="preserve">mediante el Sistema de Acceso a la Información Mexiquense (SAIMEX), </w:t>
      </w:r>
      <w:r w:rsidRPr="00EC3286">
        <w:rPr>
          <w:rFonts w:eastAsia="Palatino Linotype" w:cs="Palatino Linotype"/>
          <w:color w:val="000000"/>
          <w:szCs w:val="24"/>
        </w:rPr>
        <w:t xml:space="preserve">para que, conforme a los artículos 186 último párrafo, 189 segundo párrafo y </w:t>
      </w:r>
      <w:r w:rsidRPr="00EC3286">
        <w:rPr>
          <w:rFonts w:eastAsia="Palatino Linotype" w:cs="Palatino Linotype"/>
          <w:color w:val="000000"/>
          <w:szCs w:val="24"/>
        </w:rPr>
        <w:lastRenderedPageBreak/>
        <w:t>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EC3286"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EC3286" w:rsidRDefault="00581587" w:rsidP="00581587">
      <w:pPr>
        <w:pBdr>
          <w:top w:val="nil"/>
          <w:left w:val="nil"/>
          <w:bottom w:val="nil"/>
          <w:right w:val="nil"/>
          <w:between w:val="nil"/>
        </w:pBdr>
        <w:rPr>
          <w:rFonts w:eastAsia="Palatino Linotype" w:cs="Palatino Linotype"/>
          <w:color w:val="000000"/>
          <w:szCs w:val="24"/>
        </w:rPr>
      </w:pPr>
      <w:r w:rsidRPr="00EC3286">
        <w:rPr>
          <w:rFonts w:eastAsia="Palatino Linotype" w:cs="Palatino Linotype"/>
          <w:b/>
          <w:color w:val="000000"/>
          <w:szCs w:val="24"/>
        </w:rPr>
        <w:t xml:space="preserve">CUARTO. </w:t>
      </w:r>
      <w:r w:rsidRPr="00EC3286">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EC3286" w:rsidRDefault="00581587" w:rsidP="00581587">
      <w:pPr>
        <w:pBdr>
          <w:top w:val="nil"/>
          <w:left w:val="nil"/>
          <w:bottom w:val="nil"/>
          <w:right w:val="nil"/>
          <w:between w:val="nil"/>
        </w:pBdr>
        <w:rPr>
          <w:rFonts w:eastAsia="Palatino Linotype" w:cs="Palatino Linotype"/>
          <w:color w:val="000000"/>
          <w:szCs w:val="24"/>
        </w:rPr>
      </w:pPr>
    </w:p>
    <w:p w14:paraId="0DB49AA1" w14:textId="0205B58A" w:rsidR="00581587" w:rsidRPr="00EC3286" w:rsidRDefault="00581587" w:rsidP="00581587">
      <w:pPr>
        <w:pBdr>
          <w:top w:val="nil"/>
          <w:left w:val="nil"/>
          <w:bottom w:val="nil"/>
          <w:right w:val="nil"/>
          <w:between w:val="nil"/>
        </w:pBdr>
        <w:rPr>
          <w:rFonts w:eastAsia="Palatino Linotype" w:cs="Palatino Linotype"/>
          <w:color w:val="000000"/>
          <w:szCs w:val="24"/>
        </w:rPr>
      </w:pPr>
      <w:r w:rsidRPr="00EC3286">
        <w:rPr>
          <w:rFonts w:eastAsia="Palatino Linotype" w:cs="Palatino Linotype"/>
          <w:b/>
          <w:color w:val="000000"/>
          <w:szCs w:val="24"/>
        </w:rPr>
        <w:t xml:space="preserve">QUINTO. Notifíquese </w:t>
      </w:r>
      <w:r w:rsidRPr="00EC3286">
        <w:rPr>
          <w:rFonts w:eastAsia="Palatino Linotype" w:cs="Palatino Linotype"/>
          <w:color w:val="000000"/>
          <w:szCs w:val="24"/>
        </w:rPr>
        <w:t>la presente resolución a</w:t>
      </w:r>
      <w:r w:rsidR="008A7F39" w:rsidRPr="00EC3286">
        <w:rPr>
          <w:rFonts w:eastAsia="Palatino Linotype" w:cs="Palatino Linotype"/>
          <w:color w:val="000000"/>
          <w:szCs w:val="24"/>
        </w:rPr>
        <w:t>l Recurrente</w:t>
      </w:r>
      <w:r w:rsidRPr="00EC3286">
        <w:rPr>
          <w:rFonts w:eastAsia="Palatino Linotype" w:cs="Palatino Linotype"/>
          <w:color w:val="000000"/>
          <w:szCs w:val="24"/>
        </w:rPr>
        <w:t xml:space="preserve"> mediante el Sistema de Acceso a la Información Mexiquense (SAIMEX)</w:t>
      </w:r>
      <w:r w:rsidR="00FB5BF2" w:rsidRPr="00EC3286">
        <w:rPr>
          <w:rFonts w:eastAsia="Palatino Linotype" w:cs="Palatino Linotype"/>
          <w:color w:val="000000"/>
          <w:szCs w:val="24"/>
        </w:rPr>
        <w:t xml:space="preserve">, </w:t>
      </w:r>
      <w:r w:rsidRPr="00EC3286">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EC3286" w:rsidRDefault="00454915" w:rsidP="008F50E6">
      <w:pPr>
        <w:rPr>
          <w:szCs w:val="24"/>
        </w:rPr>
      </w:pPr>
    </w:p>
    <w:p w14:paraId="20573BFF" w14:textId="12E2E0C4" w:rsidR="00A970D5" w:rsidRPr="00EC3286" w:rsidRDefault="00EC3286" w:rsidP="003532D0">
      <w:pPr>
        <w:pBdr>
          <w:top w:val="nil"/>
          <w:left w:val="nil"/>
          <w:bottom w:val="nil"/>
          <w:right w:val="nil"/>
          <w:between w:val="nil"/>
        </w:pBdr>
        <w:contextualSpacing/>
        <w:rPr>
          <w:rFonts w:eastAsia="Palatino Linotype" w:cs="Palatino Linotype"/>
          <w:color w:val="000000"/>
          <w:szCs w:val="24"/>
        </w:rPr>
      </w:pPr>
      <w:r w:rsidRPr="00EC3286">
        <w:rPr>
          <w:rFonts w:eastAsia="Times New Roman" w:cs="Arial"/>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EC3286">
        <w:rPr>
          <w:rFonts w:eastAsia="Times New Roman" w:cs="Arial"/>
          <w:szCs w:val="24"/>
        </w:rPr>
        <w:lastRenderedPageBreak/>
        <w:t>AYALA, SHARON CRISTINA MORALES MARTÍNEZ, LUIS GUSTAVO PARRA NORIEGA Y GUADALUPE RAMÍREZ PEÑA, EN LA VIGÉSIMA SESIÓN ORDINARIA CELEBRADA EL TRES DE JUNIO DE DOS MIL VEINTISÉIS, ANTE EL SECRETARIO TÉCNICO DEL PLENO, ALEXIS TAPIA RAMÍREZ</w:t>
      </w:r>
      <w:r w:rsidR="00A970D5" w:rsidRPr="00EC3286">
        <w:rPr>
          <w:rFonts w:eastAsia="Palatino Linotype" w:cs="Palatino Linotype"/>
          <w:color w:val="000000"/>
          <w:szCs w:val="24"/>
        </w:rPr>
        <w:t>.</w:t>
      </w:r>
      <w:r w:rsidR="001957CF" w:rsidRPr="00EC3286">
        <w:rPr>
          <w:rFonts w:eastAsia="Palatino Linotype" w:cs="Palatino Linotype"/>
          <w:color w:val="000000"/>
          <w:szCs w:val="24"/>
        </w:rPr>
        <w:t>--------------</w:t>
      </w:r>
      <w:r w:rsidR="00C6512A" w:rsidRPr="00EC3286">
        <w:rPr>
          <w:rFonts w:eastAsia="Palatino Linotype" w:cs="Palatino Linotype"/>
          <w:color w:val="000000"/>
          <w:szCs w:val="24"/>
        </w:rPr>
        <w:t>---------</w:t>
      </w:r>
      <w:r w:rsidR="00337FA1" w:rsidRPr="00EC3286">
        <w:rPr>
          <w:rFonts w:eastAsia="Palatino Linotype" w:cs="Palatino Linotype"/>
          <w:color w:val="000000"/>
          <w:szCs w:val="24"/>
        </w:rPr>
        <w:t>-----</w:t>
      </w:r>
      <w:r w:rsidR="009033AE" w:rsidRPr="00EC3286">
        <w:rPr>
          <w:rFonts w:eastAsia="Palatino Linotype" w:cs="Palatino Linotype"/>
          <w:color w:val="000000"/>
          <w:szCs w:val="24"/>
        </w:rPr>
        <w:t>-------------------------------------------------------------------------------------------------------------------</w:t>
      </w:r>
      <w:r w:rsidR="00C6457E" w:rsidRPr="00EC3286">
        <w:rPr>
          <w:rFonts w:eastAsia="Palatino Linotype" w:cs="Palatino Linotype"/>
          <w:color w:val="000000"/>
          <w:szCs w:val="24"/>
        </w:rPr>
        <w:t>---------------------------------------------------------------------------------------------------------------------</w:t>
      </w:r>
      <w:r w:rsidR="00757731" w:rsidRPr="00EC3286">
        <w:rPr>
          <w:rFonts w:eastAsia="Palatino Linotype" w:cs="Palatino Linotype"/>
          <w:color w:val="000000"/>
          <w:szCs w:val="24"/>
        </w:rPr>
        <w:t>------------------------------------------------------------------------------------------------------</w:t>
      </w:r>
      <w:r w:rsidR="00B814ED" w:rsidRPr="00EC3286">
        <w:rPr>
          <w:rFonts w:eastAsia="Palatino Linotype" w:cs="Palatino Linotype"/>
          <w:color w:val="000000"/>
          <w:szCs w:val="24"/>
        </w:rPr>
        <w:t>-------------------------------------------------------------------------------------------</w:t>
      </w:r>
      <w:r w:rsidR="007D6E90" w:rsidRPr="00EC3286">
        <w:rPr>
          <w:rFonts w:eastAsia="Palatino Linotype" w:cs="Palatino Linotype"/>
          <w:color w:val="000000"/>
          <w:szCs w:val="24"/>
        </w:rPr>
        <w:t>-------------------</w:t>
      </w:r>
      <w:r w:rsidR="008D0345" w:rsidRPr="00EC3286">
        <w:rPr>
          <w:rFonts w:eastAsia="Palatino Linotype" w:cs="Palatino Linotype"/>
          <w:color w:val="000000"/>
          <w:szCs w:val="24"/>
        </w:rPr>
        <w:t>---------------</w:t>
      </w:r>
      <w:r w:rsidR="007D6E90" w:rsidRPr="00EC3286">
        <w:rPr>
          <w:rFonts w:eastAsia="Palatino Linotype" w:cs="Palatino Linotype"/>
          <w:color w:val="000000"/>
          <w:szCs w:val="24"/>
        </w:rPr>
        <w:t>--------</w:t>
      </w:r>
      <w:r w:rsidR="008D0345" w:rsidRPr="00EC3286">
        <w:rPr>
          <w:rFonts w:eastAsia="Palatino Linotype" w:cs="Palatino Linotype"/>
          <w:color w:val="000000"/>
          <w:szCs w:val="24"/>
        </w:rPr>
        <w:t>---------------------------------------------------------------------------------------------------------------------------------------------------------------------------------------------------------------------------------------------------------------------------------------------------------------------------------------------------------------</w:t>
      </w:r>
      <w:r w:rsidR="00C739C3" w:rsidRPr="00EC3286">
        <w:rPr>
          <w:rFonts w:eastAsia="Palatino Linotype" w:cs="Palatino Linotype"/>
          <w:color w:val="000000"/>
          <w:szCs w:val="24"/>
        </w:rPr>
        <w:t>----------------------------------------------------------------------------------------------------------------------------------------------------------------------------------------------------------------------------------------------------------------------------------------------------------------------------------------------------------------------------------------------------------------------------------------------------------------------------------------------------------------------------------------------------------------------------------------------------------------------------------------------------------------------------------------------------------------------------------------------------------------------------------------------------------------------------------------------------</w:t>
      </w:r>
      <w:r w:rsidR="00491EC0" w:rsidRPr="00EC3286">
        <w:rPr>
          <w:szCs w:val="24"/>
        </w:rPr>
        <w:t>----------------------------------------------------------------------------------------------------------------------------------------------------------------------------------------------------------------------------------------------------------------------------------------------------------------------------------------------------------------------------------------------------------------------------------------------------</w:t>
      </w:r>
      <w:r w:rsidR="00CC7F8D" w:rsidRPr="00EC3286">
        <w:rPr>
          <w:szCs w:val="24"/>
        </w:rPr>
        <w:t>-----------------------------------------------------------------------------------------------------------------------------------------</w:t>
      </w:r>
      <w:r w:rsidR="00491EC0" w:rsidRPr="00EC3286">
        <w:rPr>
          <w:szCs w:val="24"/>
        </w:rPr>
        <w:t>--------------------------------</w:t>
      </w:r>
    </w:p>
    <w:p w14:paraId="4DA57669" w14:textId="77777777"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EC3286">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5"/>
      <w:headerReference w:type="default" r:id="rId16"/>
      <w:footerReference w:type="default" r:id="rId17"/>
      <w:headerReference w:type="first" r:id="rId18"/>
      <w:footerReference w:type="first" r:id="rId19"/>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5D617" w14:textId="77777777" w:rsidR="005D3C10" w:rsidRDefault="005D3C10" w:rsidP="00F2498E">
      <w:pPr>
        <w:spacing w:line="240" w:lineRule="auto"/>
      </w:pPr>
      <w:r>
        <w:separator/>
      </w:r>
    </w:p>
  </w:endnote>
  <w:endnote w:type="continuationSeparator" w:id="0">
    <w:p w14:paraId="2BC7AC4B" w14:textId="77777777" w:rsidR="005D3C10" w:rsidRDefault="005D3C10" w:rsidP="00F2498E">
      <w:pPr>
        <w:spacing w:line="240" w:lineRule="auto"/>
      </w:pPr>
      <w:r>
        <w:continuationSeparator/>
      </w:r>
    </w:p>
  </w:endnote>
  <w:endnote w:type="continuationNotice" w:id="1">
    <w:p w14:paraId="215BE2EE" w14:textId="77777777" w:rsidR="005D3C10" w:rsidRDefault="005D3C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D343D">
      <w:rPr>
        <w:rFonts w:ascii="Palatino Linotype" w:hAnsi="Palatino Linotype"/>
        <w:b/>
        <w:bCs/>
        <w:noProof/>
        <w:sz w:val="20"/>
      </w:rPr>
      <w:t>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D343D">
      <w:rPr>
        <w:rFonts w:ascii="Palatino Linotype" w:hAnsi="Palatino Linotype"/>
        <w:b/>
        <w:bCs/>
        <w:noProof/>
        <w:sz w:val="20"/>
      </w:rPr>
      <w:t>49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D343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D343D">
      <w:rPr>
        <w:rFonts w:ascii="Palatino Linotype" w:hAnsi="Palatino Linotype"/>
        <w:b/>
        <w:bCs/>
        <w:noProof/>
        <w:sz w:val="20"/>
      </w:rPr>
      <w:t>49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537D5" w14:textId="77777777" w:rsidR="005D3C10" w:rsidRDefault="005D3C10" w:rsidP="00F2498E">
      <w:pPr>
        <w:spacing w:line="240" w:lineRule="auto"/>
      </w:pPr>
      <w:r>
        <w:separator/>
      </w:r>
    </w:p>
  </w:footnote>
  <w:footnote w:type="continuationSeparator" w:id="0">
    <w:p w14:paraId="64F6534C" w14:textId="77777777" w:rsidR="005D3C10" w:rsidRDefault="005D3C10" w:rsidP="00F2498E">
      <w:pPr>
        <w:spacing w:line="240" w:lineRule="auto"/>
      </w:pPr>
      <w:r>
        <w:continuationSeparator/>
      </w:r>
    </w:p>
  </w:footnote>
  <w:footnote w:type="continuationNotice" w:id="1">
    <w:p w14:paraId="1DE130D3" w14:textId="77777777" w:rsidR="005D3C10" w:rsidRDefault="005D3C10">
      <w:pPr>
        <w:spacing w:line="240" w:lineRule="auto"/>
      </w:pPr>
    </w:p>
  </w:footnote>
  <w:footnote w:id="2">
    <w:p w14:paraId="48CADB97"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BC1A3A" w:rsidRPr="0031280C" w:rsidRDefault="00BC1A3A"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BC1A3A" w:rsidRPr="0031280C" w:rsidRDefault="00BC1A3A"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C1A3A" w:rsidRDefault="00BC1A3A">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rsidRPr="00B17577" w14:paraId="37B9EBDE" w14:textId="77777777" w:rsidTr="226BB7D0">
      <w:trPr>
        <w:trHeight w:val="227"/>
      </w:trPr>
      <w:tc>
        <w:tcPr>
          <w:tcW w:w="5103" w:type="dxa"/>
          <w:hideMark/>
        </w:tcPr>
        <w:p w14:paraId="4964FBC5" w14:textId="54CDA645" w:rsidR="00BC1A3A" w:rsidRPr="00096248" w:rsidRDefault="00BC1A3A"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4EFC521" w:rsidR="00BC1A3A" w:rsidRPr="00096248" w:rsidRDefault="0090158F" w:rsidP="00011C4D">
          <w:pPr>
            <w:spacing w:after="120" w:line="240" w:lineRule="auto"/>
            <w:ind w:right="71"/>
            <w:jc w:val="right"/>
            <w:rPr>
              <w:rFonts w:cs="Arial"/>
              <w:b/>
              <w:szCs w:val="24"/>
            </w:rPr>
          </w:pPr>
          <w:r>
            <w:rPr>
              <w:rFonts w:cs="Arial"/>
              <w:b/>
              <w:bCs/>
              <w:szCs w:val="24"/>
            </w:rPr>
            <w:t>06535/INFOEM/IP/RR/2025</w:t>
          </w:r>
        </w:p>
      </w:tc>
    </w:tr>
    <w:tr w:rsidR="00BC1A3A" w14:paraId="7591D3C9" w14:textId="77777777" w:rsidTr="226BB7D0">
      <w:trPr>
        <w:trHeight w:val="242"/>
      </w:trPr>
      <w:tc>
        <w:tcPr>
          <w:tcW w:w="5103" w:type="dxa"/>
          <w:hideMark/>
        </w:tcPr>
        <w:p w14:paraId="729A65A8" w14:textId="77777777" w:rsidR="00BC1A3A" w:rsidRPr="00096248" w:rsidRDefault="00BC1A3A"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07B90C12" w:rsidR="00BC1A3A" w:rsidRPr="00096248" w:rsidRDefault="00587451" w:rsidP="226BB7D0">
          <w:pPr>
            <w:spacing w:after="120" w:line="240" w:lineRule="auto"/>
            <w:ind w:left="-81" w:right="71"/>
            <w:jc w:val="right"/>
            <w:rPr>
              <w:rFonts w:cs="Arial"/>
              <w:lang w:val="es-ES"/>
            </w:rPr>
          </w:pPr>
          <w:r>
            <w:rPr>
              <w:rFonts w:cs="Arial"/>
              <w:lang w:val="es-ES"/>
            </w:rPr>
            <w:t>Partido Morena</w:t>
          </w:r>
        </w:p>
      </w:tc>
    </w:tr>
    <w:tr w:rsidR="00BC1A3A" w:rsidRPr="00F63239" w14:paraId="037E914D" w14:textId="77777777" w:rsidTr="226BB7D0">
      <w:trPr>
        <w:trHeight w:val="342"/>
      </w:trPr>
      <w:tc>
        <w:tcPr>
          <w:tcW w:w="5103" w:type="dxa"/>
          <w:hideMark/>
        </w:tcPr>
        <w:p w14:paraId="7676B68F" w14:textId="64D69EAF" w:rsidR="00BC1A3A" w:rsidRPr="00096248" w:rsidRDefault="00BC1A3A"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C1A3A" w:rsidRDefault="00BC1A3A"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C1A3A" w:rsidRPr="00711916" w:rsidRDefault="00BC1A3A" w:rsidP="00011C4D">
          <w:pPr>
            <w:spacing w:after="120" w:line="240" w:lineRule="auto"/>
            <w:ind w:left="-486" w:right="71" w:firstLine="567"/>
            <w:jc w:val="right"/>
            <w:rPr>
              <w:rFonts w:cs="Arial"/>
              <w:sz w:val="2"/>
              <w:szCs w:val="2"/>
            </w:rPr>
          </w:pPr>
        </w:p>
      </w:tc>
    </w:tr>
  </w:tbl>
  <w:p w14:paraId="2998DBFD" w14:textId="25A9F426" w:rsidR="00BC1A3A" w:rsidRPr="00871A91" w:rsidRDefault="00BC1A3A">
    <w:pPr>
      <w:pStyle w:val="Encabezado"/>
      <w:rPr>
        <w:sz w:val="2"/>
      </w:rPr>
    </w:pPr>
    <w:r>
      <w:rPr>
        <w:noProof/>
        <w:lang w:val="es-MX" w:eastAsia="es-MX"/>
      </w:rPr>
      <w:drawing>
        <wp:anchor distT="0" distB="0" distL="114300" distR="114300" simplePos="0" relativeHeight="251658241" behindDoc="1" locked="0" layoutInCell="0" allowOverlap="1" wp14:anchorId="0EB6CA90" wp14:editId="43B04525">
          <wp:simplePos x="0" y="0"/>
          <wp:positionH relativeFrom="margin">
            <wp:posOffset>-1040765</wp:posOffset>
          </wp:positionH>
          <wp:positionV relativeFrom="margin">
            <wp:posOffset>-1818005</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14:paraId="0F9FE9B6" w14:textId="77777777" w:rsidTr="226BB7D0">
      <w:trPr>
        <w:trHeight w:val="227"/>
      </w:trPr>
      <w:tc>
        <w:tcPr>
          <w:tcW w:w="5103" w:type="dxa"/>
          <w:hideMark/>
        </w:tcPr>
        <w:p w14:paraId="6D1D9D71" w14:textId="11150E5A" w:rsidR="00BC1A3A" w:rsidRPr="00663A37" w:rsidRDefault="00BC1A3A"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B45F463" w:rsidR="00BC1A3A" w:rsidRPr="00C81ECD" w:rsidRDefault="0090158F" w:rsidP="00011C4D">
          <w:pPr>
            <w:spacing w:after="120" w:line="240" w:lineRule="auto"/>
            <w:ind w:left="-486" w:right="68" w:firstLine="558"/>
            <w:jc w:val="right"/>
            <w:rPr>
              <w:rFonts w:cs="Arial"/>
              <w:b/>
              <w:szCs w:val="24"/>
            </w:rPr>
          </w:pPr>
          <w:r>
            <w:rPr>
              <w:rFonts w:cs="Arial"/>
              <w:b/>
              <w:bCs/>
              <w:szCs w:val="24"/>
            </w:rPr>
            <w:t>06535/INFOEM/IP/RR/2025</w:t>
          </w:r>
        </w:p>
      </w:tc>
    </w:tr>
    <w:tr w:rsidR="00BC1A3A" w:rsidRPr="001F57CD" w14:paraId="1377D264" w14:textId="77777777" w:rsidTr="226BB7D0">
      <w:trPr>
        <w:trHeight w:val="196"/>
      </w:trPr>
      <w:tc>
        <w:tcPr>
          <w:tcW w:w="5103" w:type="dxa"/>
          <w:hideMark/>
        </w:tcPr>
        <w:p w14:paraId="04D597A1" w14:textId="77777777" w:rsidR="00BC1A3A" w:rsidRPr="00663A37" w:rsidRDefault="00BC1A3A"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6CD2CCE" w:rsidR="00BC1A3A" w:rsidRPr="00663A37" w:rsidRDefault="00BD343D" w:rsidP="70652167">
          <w:pPr>
            <w:spacing w:after="120" w:line="240" w:lineRule="auto"/>
            <w:ind w:right="68"/>
            <w:jc w:val="right"/>
            <w:rPr>
              <w:rFonts w:cs="Arial"/>
              <w:lang w:val="es-ES"/>
            </w:rPr>
          </w:pPr>
          <w:r>
            <w:rPr>
              <w:rFonts w:cs="Arial"/>
              <w:lang w:val="es-ES"/>
            </w:rPr>
            <w:t>xxxxxxxxxxxxxxxxx</w:t>
          </w:r>
        </w:p>
      </w:tc>
    </w:tr>
    <w:tr w:rsidR="00BC1A3A" w14:paraId="4DC11993" w14:textId="77777777" w:rsidTr="226BB7D0">
      <w:trPr>
        <w:trHeight w:val="242"/>
      </w:trPr>
      <w:tc>
        <w:tcPr>
          <w:tcW w:w="5103" w:type="dxa"/>
          <w:hideMark/>
        </w:tcPr>
        <w:p w14:paraId="76CEF1B5" w14:textId="77777777" w:rsidR="00BC1A3A" w:rsidRPr="00663A37" w:rsidRDefault="00BC1A3A"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9EA50E4" w:rsidR="00BC1A3A" w:rsidRPr="00663A37" w:rsidRDefault="00587451" w:rsidP="226BB7D0">
          <w:pPr>
            <w:spacing w:after="120" w:line="240" w:lineRule="auto"/>
            <w:ind w:left="-70" w:right="68"/>
            <w:jc w:val="right"/>
            <w:rPr>
              <w:rFonts w:cs="Arial"/>
              <w:lang w:val="es-ES"/>
            </w:rPr>
          </w:pPr>
          <w:r>
            <w:rPr>
              <w:rFonts w:cs="Arial"/>
              <w:lang w:val="es-ES"/>
            </w:rPr>
            <w:t>Partido Morena</w:t>
          </w:r>
        </w:p>
      </w:tc>
    </w:tr>
    <w:tr w:rsidR="00BC1A3A" w14:paraId="5C2B511D" w14:textId="77777777" w:rsidTr="226BB7D0">
      <w:trPr>
        <w:trHeight w:val="342"/>
      </w:trPr>
      <w:tc>
        <w:tcPr>
          <w:tcW w:w="5103" w:type="dxa"/>
          <w:hideMark/>
        </w:tcPr>
        <w:p w14:paraId="03FEF68C" w14:textId="45E91CF4" w:rsidR="00BC1A3A" w:rsidRPr="00663A37" w:rsidRDefault="00BC1A3A"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C1A3A" w:rsidRPr="00663A37" w:rsidRDefault="00BC1A3A"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C1A3A" w:rsidRPr="00871A91" w:rsidRDefault="00BC1A3A">
    <w:pPr>
      <w:pStyle w:val="Encabezado"/>
      <w:rPr>
        <w:sz w:val="2"/>
      </w:rPr>
    </w:pPr>
    <w:r>
      <w:rPr>
        <w:noProof/>
        <w:lang w:val="es-MX" w:eastAsia="es-MX"/>
      </w:rPr>
      <w:drawing>
        <wp:anchor distT="0" distB="0" distL="114300" distR="114300" simplePos="0" relativeHeight="251658242" behindDoc="1" locked="0" layoutInCell="0" allowOverlap="1" wp14:anchorId="4E26ED4E" wp14:editId="35962251">
          <wp:simplePos x="0" y="0"/>
          <wp:positionH relativeFrom="margin">
            <wp:posOffset>-1029190</wp:posOffset>
          </wp:positionH>
          <wp:positionV relativeFrom="margin">
            <wp:posOffset>-1804035</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82239AC"/>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5C494F"/>
    <w:multiLevelType w:val="multilevel"/>
    <w:tmpl w:val="78BC379E"/>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C0E54CA"/>
    <w:multiLevelType w:val="hybridMultilevel"/>
    <w:tmpl w:val="2ECE1BEC"/>
    <w:lvl w:ilvl="0" w:tplc="E3BC4AF4">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9A53B26"/>
    <w:multiLevelType w:val="multilevel"/>
    <w:tmpl w:val="5F0CB41E"/>
    <w:styleLink w:val="Listaactual48"/>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930213"/>
    <w:multiLevelType w:val="hybridMultilevel"/>
    <w:tmpl w:val="6F86D190"/>
    <w:lvl w:ilvl="0" w:tplc="625AA326">
      <w:start w:val="1"/>
      <w:numFmt w:val="bullet"/>
      <w:lvlText w:val="–"/>
      <w:lvlJc w:val="left"/>
      <w:pPr>
        <w:ind w:left="709" w:hanging="425"/>
      </w:pPr>
      <w:rPr>
        <w:rFonts w:ascii="Palatino Linotype" w:hAnsi="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61C812E1"/>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1"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173CD1"/>
    <w:multiLevelType w:val="hybridMultilevel"/>
    <w:tmpl w:val="3F26224C"/>
    <w:lvl w:ilvl="0" w:tplc="E3BC4AF4">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5" w15:restartNumberingAfterBreak="0">
    <w:nsid w:val="71730B2B"/>
    <w:multiLevelType w:val="multilevel"/>
    <w:tmpl w:val="54F49D98"/>
    <w:styleLink w:val="Listaactual49"/>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5"/>
  </w:num>
  <w:num w:numId="3">
    <w:abstractNumId w:val="17"/>
  </w:num>
  <w:num w:numId="4">
    <w:abstractNumId w:val="59"/>
  </w:num>
  <w:num w:numId="5">
    <w:abstractNumId w:val="7"/>
  </w:num>
  <w:num w:numId="6">
    <w:abstractNumId w:val="48"/>
  </w:num>
  <w:num w:numId="7">
    <w:abstractNumId w:val="14"/>
  </w:num>
  <w:num w:numId="8">
    <w:abstractNumId w:val="4"/>
  </w:num>
  <w:num w:numId="9">
    <w:abstractNumId w:val="25"/>
  </w:num>
  <w:num w:numId="10">
    <w:abstractNumId w:val="27"/>
  </w:num>
  <w:num w:numId="11">
    <w:abstractNumId w:val="66"/>
  </w:num>
  <w:num w:numId="12">
    <w:abstractNumId w:val="56"/>
  </w:num>
  <w:num w:numId="13">
    <w:abstractNumId w:val="37"/>
  </w:num>
  <w:num w:numId="14">
    <w:abstractNumId w:val="44"/>
  </w:num>
  <w:num w:numId="15">
    <w:abstractNumId w:val="22"/>
  </w:num>
  <w:num w:numId="16">
    <w:abstractNumId w:val="36"/>
  </w:num>
  <w:num w:numId="17">
    <w:abstractNumId w:val="20"/>
  </w:num>
  <w:num w:numId="18">
    <w:abstractNumId w:val="9"/>
  </w:num>
  <w:num w:numId="19">
    <w:abstractNumId w:val="10"/>
  </w:num>
  <w:num w:numId="20">
    <w:abstractNumId w:val="18"/>
  </w:num>
  <w:num w:numId="21">
    <w:abstractNumId w:val="31"/>
  </w:num>
  <w:num w:numId="22">
    <w:abstractNumId w:val="3"/>
  </w:num>
  <w:num w:numId="23">
    <w:abstractNumId w:val="42"/>
  </w:num>
  <w:num w:numId="24">
    <w:abstractNumId w:val="47"/>
  </w:num>
  <w:num w:numId="25">
    <w:abstractNumId w:val="57"/>
  </w:num>
  <w:num w:numId="26">
    <w:abstractNumId w:val="24"/>
  </w:num>
  <w:num w:numId="27">
    <w:abstractNumId w:val="53"/>
  </w:num>
  <w:num w:numId="28">
    <w:abstractNumId w:val="34"/>
  </w:num>
  <w:num w:numId="29">
    <w:abstractNumId w:val="29"/>
  </w:num>
  <w:num w:numId="30">
    <w:abstractNumId w:val="21"/>
  </w:num>
  <w:num w:numId="31">
    <w:abstractNumId w:val="43"/>
  </w:num>
  <w:num w:numId="32">
    <w:abstractNumId w:val="46"/>
  </w:num>
  <w:num w:numId="33">
    <w:abstractNumId w:val="8"/>
  </w:num>
  <w:num w:numId="34">
    <w:abstractNumId w:val="62"/>
  </w:num>
  <w:num w:numId="35">
    <w:abstractNumId w:val="69"/>
  </w:num>
  <w:num w:numId="36">
    <w:abstractNumId w:val="55"/>
  </w:num>
  <w:num w:numId="37">
    <w:abstractNumId w:val="11"/>
  </w:num>
  <w:num w:numId="38">
    <w:abstractNumId w:val="54"/>
  </w:num>
  <w:num w:numId="39">
    <w:abstractNumId w:val="12"/>
  </w:num>
  <w:num w:numId="40">
    <w:abstractNumId w:val="52"/>
  </w:num>
  <w:num w:numId="41">
    <w:abstractNumId w:val="61"/>
  </w:num>
  <w:num w:numId="42">
    <w:abstractNumId w:val="0"/>
  </w:num>
  <w:num w:numId="43">
    <w:abstractNumId w:val="2"/>
  </w:num>
  <w:num w:numId="44">
    <w:abstractNumId w:val="35"/>
  </w:num>
  <w:num w:numId="45">
    <w:abstractNumId w:val="23"/>
  </w:num>
  <w:num w:numId="46">
    <w:abstractNumId w:val="63"/>
  </w:num>
  <w:num w:numId="47">
    <w:abstractNumId w:val="33"/>
  </w:num>
  <w:num w:numId="48">
    <w:abstractNumId w:val="70"/>
  </w:num>
  <w:num w:numId="49">
    <w:abstractNumId w:val="13"/>
  </w:num>
  <w:num w:numId="50">
    <w:abstractNumId w:val="28"/>
  </w:num>
  <w:num w:numId="51">
    <w:abstractNumId w:val="1"/>
  </w:num>
  <w:num w:numId="52">
    <w:abstractNumId w:val="67"/>
  </w:num>
  <w:num w:numId="53">
    <w:abstractNumId w:val="60"/>
  </w:num>
  <w:num w:numId="54">
    <w:abstractNumId w:val="6"/>
  </w:num>
  <w:num w:numId="55">
    <w:abstractNumId w:val="40"/>
  </w:num>
  <w:num w:numId="56">
    <w:abstractNumId w:val="16"/>
  </w:num>
  <w:num w:numId="57">
    <w:abstractNumId w:val="19"/>
  </w:num>
  <w:num w:numId="58">
    <w:abstractNumId w:val="39"/>
  </w:num>
  <w:num w:numId="59">
    <w:abstractNumId w:val="30"/>
  </w:num>
  <w:num w:numId="60">
    <w:abstractNumId w:val="64"/>
  </w:num>
  <w:num w:numId="61">
    <w:abstractNumId w:val="38"/>
  </w:num>
  <w:num w:numId="62">
    <w:abstractNumId w:val="68"/>
  </w:num>
  <w:num w:numId="63">
    <w:abstractNumId w:val="51"/>
  </w:num>
  <w:num w:numId="64">
    <w:abstractNumId w:val="5"/>
  </w:num>
  <w:num w:numId="65">
    <w:abstractNumId w:val="15"/>
  </w:num>
  <w:num w:numId="66">
    <w:abstractNumId w:val="32"/>
  </w:num>
  <w:num w:numId="67">
    <w:abstractNumId w:val="50"/>
  </w:num>
  <w:num w:numId="68">
    <w:abstractNumId w:val="58"/>
  </w:num>
  <w:num w:numId="69">
    <w:abstractNumId w:val="65"/>
  </w:num>
  <w:num w:numId="70">
    <w:abstractNumId w:val="26"/>
  </w:num>
  <w:num w:numId="71">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4CA"/>
    <w:rsid w:val="00001589"/>
    <w:rsid w:val="00001613"/>
    <w:rsid w:val="000024F0"/>
    <w:rsid w:val="00002C6A"/>
    <w:rsid w:val="00003412"/>
    <w:rsid w:val="000034AA"/>
    <w:rsid w:val="000037B8"/>
    <w:rsid w:val="00003F45"/>
    <w:rsid w:val="00004014"/>
    <w:rsid w:val="00004465"/>
    <w:rsid w:val="00004479"/>
    <w:rsid w:val="00004B62"/>
    <w:rsid w:val="00004B7D"/>
    <w:rsid w:val="00004E71"/>
    <w:rsid w:val="00005965"/>
    <w:rsid w:val="0000614F"/>
    <w:rsid w:val="00006336"/>
    <w:rsid w:val="0000665B"/>
    <w:rsid w:val="00007234"/>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47C5"/>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A6D"/>
    <w:rsid w:val="00025560"/>
    <w:rsid w:val="00025773"/>
    <w:rsid w:val="00026582"/>
    <w:rsid w:val="00027CC1"/>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C7A"/>
    <w:rsid w:val="00041DEA"/>
    <w:rsid w:val="0004275B"/>
    <w:rsid w:val="000429D8"/>
    <w:rsid w:val="00042C8A"/>
    <w:rsid w:val="00042C95"/>
    <w:rsid w:val="00043780"/>
    <w:rsid w:val="00043DF8"/>
    <w:rsid w:val="00043E37"/>
    <w:rsid w:val="000452AA"/>
    <w:rsid w:val="00045F86"/>
    <w:rsid w:val="00046717"/>
    <w:rsid w:val="0004675D"/>
    <w:rsid w:val="00046A15"/>
    <w:rsid w:val="00047890"/>
    <w:rsid w:val="00050D85"/>
    <w:rsid w:val="00050FF1"/>
    <w:rsid w:val="00051732"/>
    <w:rsid w:val="00051F5E"/>
    <w:rsid w:val="0005219F"/>
    <w:rsid w:val="0005241C"/>
    <w:rsid w:val="000538A1"/>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009"/>
    <w:rsid w:val="000640DA"/>
    <w:rsid w:val="000643FB"/>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3E7"/>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35A"/>
    <w:rsid w:val="0008134D"/>
    <w:rsid w:val="00081F52"/>
    <w:rsid w:val="00082E5D"/>
    <w:rsid w:val="00083498"/>
    <w:rsid w:val="000841B8"/>
    <w:rsid w:val="0008496A"/>
    <w:rsid w:val="00084D1A"/>
    <w:rsid w:val="000853F9"/>
    <w:rsid w:val="0008591E"/>
    <w:rsid w:val="00085EA2"/>
    <w:rsid w:val="000861C4"/>
    <w:rsid w:val="0008628E"/>
    <w:rsid w:val="000864CC"/>
    <w:rsid w:val="0008737D"/>
    <w:rsid w:val="00087AFB"/>
    <w:rsid w:val="00087F54"/>
    <w:rsid w:val="00090024"/>
    <w:rsid w:val="00090135"/>
    <w:rsid w:val="0009020C"/>
    <w:rsid w:val="00090297"/>
    <w:rsid w:val="00090A37"/>
    <w:rsid w:val="00090EE8"/>
    <w:rsid w:val="00092681"/>
    <w:rsid w:val="00092B31"/>
    <w:rsid w:val="00092D82"/>
    <w:rsid w:val="0009320C"/>
    <w:rsid w:val="00093272"/>
    <w:rsid w:val="0009328A"/>
    <w:rsid w:val="00093922"/>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CBB"/>
    <w:rsid w:val="000A3F41"/>
    <w:rsid w:val="000A4202"/>
    <w:rsid w:val="000A445D"/>
    <w:rsid w:val="000A4BDB"/>
    <w:rsid w:val="000A53E1"/>
    <w:rsid w:val="000A542D"/>
    <w:rsid w:val="000A5EA1"/>
    <w:rsid w:val="000A6945"/>
    <w:rsid w:val="000A6F53"/>
    <w:rsid w:val="000A7D80"/>
    <w:rsid w:val="000B0346"/>
    <w:rsid w:val="000B117C"/>
    <w:rsid w:val="000B1F27"/>
    <w:rsid w:val="000B2390"/>
    <w:rsid w:val="000B266E"/>
    <w:rsid w:val="000B28CF"/>
    <w:rsid w:val="000B29E0"/>
    <w:rsid w:val="000B3146"/>
    <w:rsid w:val="000B350D"/>
    <w:rsid w:val="000B4159"/>
    <w:rsid w:val="000B4193"/>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3E5D"/>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1A7"/>
    <w:rsid w:val="00116B11"/>
    <w:rsid w:val="00116E4B"/>
    <w:rsid w:val="00116F6B"/>
    <w:rsid w:val="001171FF"/>
    <w:rsid w:val="00121552"/>
    <w:rsid w:val="00121842"/>
    <w:rsid w:val="00121B19"/>
    <w:rsid w:val="00121F46"/>
    <w:rsid w:val="0012295A"/>
    <w:rsid w:val="001235A0"/>
    <w:rsid w:val="00123D0B"/>
    <w:rsid w:val="00124B26"/>
    <w:rsid w:val="0012508E"/>
    <w:rsid w:val="00130C18"/>
    <w:rsid w:val="00131C40"/>
    <w:rsid w:val="00131C6C"/>
    <w:rsid w:val="00131F2D"/>
    <w:rsid w:val="001321ED"/>
    <w:rsid w:val="00132BAB"/>
    <w:rsid w:val="00133F26"/>
    <w:rsid w:val="001344F4"/>
    <w:rsid w:val="0013462D"/>
    <w:rsid w:val="00135B8B"/>
    <w:rsid w:val="001360B8"/>
    <w:rsid w:val="0013657B"/>
    <w:rsid w:val="00136A94"/>
    <w:rsid w:val="00137304"/>
    <w:rsid w:val="00137807"/>
    <w:rsid w:val="00140181"/>
    <w:rsid w:val="0014092A"/>
    <w:rsid w:val="00140A63"/>
    <w:rsid w:val="00141359"/>
    <w:rsid w:val="00142AF7"/>
    <w:rsid w:val="00142D35"/>
    <w:rsid w:val="00142D3B"/>
    <w:rsid w:val="00143916"/>
    <w:rsid w:val="00143E8A"/>
    <w:rsid w:val="00143FC6"/>
    <w:rsid w:val="00144A6E"/>
    <w:rsid w:val="00144ABF"/>
    <w:rsid w:val="00144BA8"/>
    <w:rsid w:val="00145C22"/>
    <w:rsid w:val="001464CD"/>
    <w:rsid w:val="001470DA"/>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F75"/>
    <w:rsid w:val="00155CC6"/>
    <w:rsid w:val="00155CDF"/>
    <w:rsid w:val="00155F53"/>
    <w:rsid w:val="001564E3"/>
    <w:rsid w:val="00156699"/>
    <w:rsid w:val="001568D5"/>
    <w:rsid w:val="00156DAA"/>
    <w:rsid w:val="00156F4D"/>
    <w:rsid w:val="00157491"/>
    <w:rsid w:val="00157C91"/>
    <w:rsid w:val="00157D2B"/>
    <w:rsid w:val="00160608"/>
    <w:rsid w:val="001608D3"/>
    <w:rsid w:val="00161D85"/>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73F"/>
    <w:rsid w:val="001748CB"/>
    <w:rsid w:val="00175116"/>
    <w:rsid w:val="0017523B"/>
    <w:rsid w:val="00175B42"/>
    <w:rsid w:val="0017606D"/>
    <w:rsid w:val="0017633C"/>
    <w:rsid w:val="00176522"/>
    <w:rsid w:val="00176CA8"/>
    <w:rsid w:val="0017702B"/>
    <w:rsid w:val="00177325"/>
    <w:rsid w:val="00177591"/>
    <w:rsid w:val="00177C5F"/>
    <w:rsid w:val="00177F85"/>
    <w:rsid w:val="00180286"/>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D1D"/>
    <w:rsid w:val="00186F53"/>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ED3"/>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348"/>
    <w:rsid w:val="001A5B53"/>
    <w:rsid w:val="001A5E01"/>
    <w:rsid w:val="001A6849"/>
    <w:rsid w:val="001A720E"/>
    <w:rsid w:val="001A773B"/>
    <w:rsid w:val="001A788F"/>
    <w:rsid w:val="001A798F"/>
    <w:rsid w:val="001B0259"/>
    <w:rsid w:val="001B0262"/>
    <w:rsid w:val="001B0D9E"/>
    <w:rsid w:val="001B0FB9"/>
    <w:rsid w:val="001B11CB"/>
    <w:rsid w:val="001B236A"/>
    <w:rsid w:val="001B23FA"/>
    <w:rsid w:val="001B28D1"/>
    <w:rsid w:val="001B2A3F"/>
    <w:rsid w:val="001B3FD2"/>
    <w:rsid w:val="001B45F9"/>
    <w:rsid w:val="001B5693"/>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1DDC"/>
    <w:rsid w:val="001D225B"/>
    <w:rsid w:val="001D2FC4"/>
    <w:rsid w:val="001D32FC"/>
    <w:rsid w:val="001D3563"/>
    <w:rsid w:val="001D3687"/>
    <w:rsid w:val="001D3EE2"/>
    <w:rsid w:val="001D41E0"/>
    <w:rsid w:val="001D4382"/>
    <w:rsid w:val="001D4CB2"/>
    <w:rsid w:val="001D60EB"/>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82E"/>
    <w:rsid w:val="001F5B07"/>
    <w:rsid w:val="001F5E58"/>
    <w:rsid w:val="001F6270"/>
    <w:rsid w:val="001F65BE"/>
    <w:rsid w:val="001F7041"/>
    <w:rsid w:val="001F7890"/>
    <w:rsid w:val="001F7D76"/>
    <w:rsid w:val="001F7D9A"/>
    <w:rsid w:val="00200688"/>
    <w:rsid w:val="00200FAD"/>
    <w:rsid w:val="002015CF"/>
    <w:rsid w:val="00201765"/>
    <w:rsid w:val="00201ABD"/>
    <w:rsid w:val="0020257F"/>
    <w:rsid w:val="00204436"/>
    <w:rsid w:val="00204AA1"/>
    <w:rsid w:val="00205357"/>
    <w:rsid w:val="002053B0"/>
    <w:rsid w:val="00205455"/>
    <w:rsid w:val="00205FAC"/>
    <w:rsid w:val="00206139"/>
    <w:rsid w:val="00207028"/>
    <w:rsid w:val="0020763C"/>
    <w:rsid w:val="00207E11"/>
    <w:rsid w:val="0021063D"/>
    <w:rsid w:val="00210714"/>
    <w:rsid w:val="00211B32"/>
    <w:rsid w:val="00212D0F"/>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5FFB"/>
    <w:rsid w:val="002262C0"/>
    <w:rsid w:val="00226345"/>
    <w:rsid w:val="002264AE"/>
    <w:rsid w:val="00227691"/>
    <w:rsid w:val="00227A85"/>
    <w:rsid w:val="00227B4C"/>
    <w:rsid w:val="00227BB0"/>
    <w:rsid w:val="00227DBC"/>
    <w:rsid w:val="002300D7"/>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0367"/>
    <w:rsid w:val="00241201"/>
    <w:rsid w:val="0024238C"/>
    <w:rsid w:val="002423EA"/>
    <w:rsid w:val="00242971"/>
    <w:rsid w:val="002432E1"/>
    <w:rsid w:val="00243315"/>
    <w:rsid w:val="00243B44"/>
    <w:rsid w:val="00243D7F"/>
    <w:rsid w:val="002443AD"/>
    <w:rsid w:val="002451FD"/>
    <w:rsid w:val="002454DC"/>
    <w:rsid w:val="00245AC1"/>
    <w:rsid w:val="0024621D"/>
    <w:rsid w:val="00246269"/>
    <w:rsid w:val="00247320"/>
    <w:rsid w:val="00247588"/>
    <w:rsid w:val="002475C3"/>
    <w:rsid w:val="00247ED0"/>
    <w:rsid w:val="00247FE8"/>
    <w:rsid w:val="00250BB4"/>
    <w:rsid w:val="0025143C"/>
    <w:rsid w:val="00252443"/>
    <w:rsid w:val="00252CF5"/>
    <w:rsid w:val="002530AE"/>
    <w:rsid w:val="00253830"/>
    <w:rsid w:val="0025386E"/>
    <w:rsid w:val="00253924"/>
    <w:rsid w:val="00253FED"/>
    <w:rsid w:val="002547B2"/>
    <w:rsid w:val="0025565C"/>
    <w:rsid w:val="00255FD1"/>
    <w:rsid w:val="002564E8"/>
    <w:rsid w:val="00256CE0"/>
    <w:rsid w:val="0025791F"/>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06"/>
    <w:rsid w:val="00275F2C"/>
    <w:rsid w:val="002766AE"/>
    <w:rsid w:val="00277BEF"/>
    <w:rsid w:val="00280398"/>
    <w:rsid w:val="00281167"/>
    <w:rsid w:val="002811E0"/>
    <w:rsid w:val="002811E3"/>
    <w:rsid w:val="002813B2"/>
    <w:rsid w:val="00282431"/>
    <w:rsid w:val="00282E9E"/>
    <w:rsid w:val="00283408"/>
    <w:rsid w:val="00283965"/>
    <w:rsid w:val="00283BBD"/>
    <w:rsid w:val="00283D5E"/>
    <w:rsid w:val="00284245"/>
    <w:rsid w:val="00285028"/>
    <w:rsid w:val="00285034"/>
    <w:rsid w:val="0028564C"/>
    <w:rsid w:val="00285A72"/>
    <w:rsid w:val="00285A94"/>
    <w:rsid w:val="00286289"/>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F85"/>
    <w:rsid w:val="002A51B8"/>
    <w:rsid w:val="002A564E"/>
    <w:rsid w:val="002A5ADD"/>
    <w:rsid w:val="002A5FDF"/>
    <w:rsid w:val="002A613A"/>
    <w:rsid w:val="002A6FCE"/>
    <w:rsid w:val="002A7172"/>
    <w:rsid w:val="002A7501"/>
    <w:rsid w:val="002B042B"/>
    <w:rsid w:val="002B0AFC"/>
    <w:rsid w:val="002B0C2D"/>
    <w:rsid w:val="002B0EA1"/>
    <w:rsid w:val="002B1027"/>
    <w:rsid w:val="002B1DAC"/>
    <w:rsid w:val="002B277C"/>
    <w:rsid w:val="002B317E"/>
    <w:rsid w:val="002B33D8"/>
    <w:rsid w:val="002B3983"/>
    <w:rsid w:val="002B3CE2"/>
    <w:rsid w:val="002B3EA9"/>
    <w:rsid w:val="002B40FF"/>
    <w:rsid w:val="002B44C4"/>
    <w:rsid w:val="002B44FD"/>
    <w:rsid w:val="002B5CE9"/>
    <w:rsid w:val="002B5F48"/>
    <w:rsid w:val="002B6304"/>
    <w:rsid w:val="002B6355"/>
    <w:rsid w:val="002B6548"/>
    <w:rsid w:val="002B6B0F"/>
    <w:rsid w:val="002B7549"/>
    <w:rsid w:val="002B78B9"/>
    <w:rsid w:val="002B7DE3"/>
    <w:rsid w:val="002C0E65"/>
    <w:rsid w:val="002C0E9B"/>
    <w:rsid w:val="002C15CA"/>
    <w:rsid w:val="002C188B"/>
    <w:rsid w:val="002C193D"/>
    <w:rsid w:val="002C195C"/>
    <w:rsid w:val="002C1DAF"/>
    <w:rsid w:val="002C1EAD"/>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DA4"/>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3EE9"/>
    <w:rsid w:val="002E40AD"/>
    <w:rsid w:val="002E55C9"/>
    <w:rsid w:val="002E5AFA"/>
    <w:rsid w:val="002E5D59"/>
    <w:rsid w:val="002E6B68"/>
    <w:rsid w:val="002E72F0"/>
    <w:rsid w:val="002E7D14"/>
    <w:rsid w:val="002E7F0E"/>
    <w:rsid w:val="002F07A0"/>
    <w:rsid w:val="002F368E"/>
    <w:rsid w:val="002F3AAF"/>
    <w:rsid w:val="002F40FF"/>
    <w:rsid w:val="002F5101"/>
    <w:rsid w:val="002F52C1"/>
    <w:rsid w:val="002F540C"/>
    <w:rsid w:val="002F5C83"/>
    <w:rsid w:val="002F66EE"/>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209"/>
    <w:rsid w:val="00314324"/>
    <w:rsid w:val="0031447F"/>
    <w:rsid w:val="00314835"/>
    <w:rsid w:val="00315AE3"/>
    <w:rsid w:val="00315CA2"/>
    <w:rsid w:val="0031667E"/>
    <w:rsid w:val="00316706"/>
    <w:rsid w:val="00316A7B"/>
    <w:rsid w:val="003176D1"/>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6E96"/>
    <w:rsid w:val="003275F8"/>
    <w:rsid w:val="00327F95"/>
    <w:rsid w:val="003304AC"/>
    <w:rsid w:val="00330546"/>
    <w:rsid w:val="0033070B"/>
    <w:rsid w:val="00330748"/>
    <w:rsid w:val="00330C73"/>
    <w:rsid w:val="00331513"/>
    <w:rsid w:val="00331ECA"/>
    <w:rsid w:val="0033204C"/>
    <w:rsid w:val="0033242C"/>
    <w:rsid w:val="003337B6"/>
    <w:rsid w:val="0033491A"/>
    <w:rsid w:val="00334F21"/>
    <w:rsid w:val="00335A61"/>
    <w:rsid w:val="0033687B"/>
    <w:rsid w:val="00337088"/>
    <w:rsid w:val="003373B7"/>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6EBA"/>
    <w:rsid w:val="003471F0"/>
    <w:rsid w:val="00347B20"/>
    <w:rsid w:val="0035052B"/>
    <w:rsid w:val="003505B2"/>
    <w:rsid w:val="0035063B"/>
    <w:rsid w:val="00350B04"/>
    <w:rsid w:val="00350B8B"/>
    <w:rsid w:val="00351DF7"/>
    <w:rsid w:val="00351FD1"/>
    <w:rsid w:val="003521CC"/>
    <w:rsid w:val="00352677"/>
    <w:rsid w:val="003526EA"/>
    <w:rsid w:val="003532D0"/>
    <w:rsid w:val="0035374E"/>
    <w:rsid w:val="0035393E"/>
    <w:rsid w:val="003540E4"/>
    <w:rsid w:val="00354255"/>
    <w:rsid w:val="003550D3"/>
    <w:rsid w:val="00355834"/>
    <w:rsid w:val="00355981"/>
    <w:rsid w:val="00355BFE"/>
    <w:rsid w:val="0035656A"/>
    <w:rsid w:val="00356AA0"/>
    <w:rsid w:val="003573D2"/>
    <w:rsid w:val="003579CE"/>
    <w:rsid w:val="00357A38"/>
    <w:rsid w:val="00360189"/>
    <w:rsid w:val="00361791"/>
    <w:rsid w:val="0036188D"/>
    <w:rsid w:val="00362013"/>
    <w:rsid w:val="00362136"/>
    <w:rsid w:val="003623F5"/>
    <w:rsid w:val="00363333"/>
    <w:rsid w:val="0036336C"/>
    <w:rsid w:val="003634F7"/>
    <w:rsid w:val="003637A1"/>
    <w:rsid w:val="00363EA3"/>
    <w:rsid w:val="0036401A"/>
    <w:rsid w:val="003647C3"/>
    <w:rsid w:val="003647E9"/>
    <w:rsid w:val="003649B1"/>
    <w:rsid w:val="00364C0A"/>
    <w:rsid w:val="00365AE9"/>
    <w:rsid w:val="003672DF"/>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1027"/>
    <w:rsid w:val="0038157C"/>
    <w:rsid w:val="00381BAB"/>
    <w:rsid w:val="00381FE7"/>
    <w:rsid w:val="0038209B"/>
    <w:rsid w:val="003837A2"/>
    <w:rsid w:val="003839F9"/>
    <w:rsid w:val="00383D6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17B"/>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A7EE4"/>
    <w:rsid w:val="003B006E"/>
    <w:rsid w:val="003B02EE"/>
    <w:rsid w:val="003B0DD6"/>
    <w:rsid w:val="003B10FB"/>
    <w:rsid w:val="003B1154"/>
    <w:rsid w:val="003B1752"/>
    <w:rsid w:val="003B1769"/>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351"/>
    <w:rsid w:val="003C57BF"/>
    <w:rsid w:val="003C6226"/>
    <w:rsid w:val="003C6301"/>
    <w:rsid w:val="003C66C3"/>
    <w:rsid w:val="003C744C"/>
    <w:rsid w:val="003D0AE2"/>
    <w:rsid w:val="003D17AF"/>
    <w:rsid w:val="003D2681"/>
    <w:rsid w:val="003D3477"/>
    <w:rsid w:val="003D372B"/>
    <w:rsid w:val="003D3781"/>
    <w:rsid w:val="003D5450"/>
    <w:rsid w:val="003D58CE"/>
    <w:rsid w:val="003D70D0"/>
    <w:rsid w:val="003D7707"/>
    <w:rsid w:val="003D7760"/>
    <w:rsid w:val="003D7841"/>
    <w:rsid w:val="003E006C"/>
    <w:rsid w:val="003E0B2A"/>
    <w:rsid w:val="003E0DF6"/>
    <w:rsid w:val="003E0F89"/>
    <w:rsid w:val="003E13A1"/>
    <w:rsid w:val="003E24F3"/>
    <w:rsid w:val="003E2955"/>
    <w:rsid w:val="003E30A8"/>
    <w:rsid w:val="003E3756"/>
    <w:rsid w:val="003E44DA"/>
    <w:rsid w:val="003E468A"/>
    <w:rsid w:val="003E4972"/>
    <w:rsid w:val="003E4BAA"/>
    <w:rsid w:val="003E5F8A"/>
    <w:rsid w:val="003E606D"/>
    <w:rsid w:val="003E674F"/>
    <w:rsid w:val="003E6C77"/>
    <w:rsid w:val="003E6E17"/>
    <w:rsid w:val="003E7594"/>
    <w:rsid w:val="003E7E83"/>
    <w:rsid w:val="003F04AB"/>
    <w:rsid w:val="003F0A58"/>
    <w:rsid w:val="003F0E51"/>
    <w:rsid w:val="003F1C2E"/>
    <w:rsid w:val="003F2491"/>
    <w:rsid w:val="003F308A"/>
    <w:rsid w:val="003F32E3"/>
    <w:rsid w:val="003F3A90"/>
    <w:rsid w:val="003F3BA5"/>
    <w:rsid w:val="003F4582"/>
    <w:rsid w:val="003F49A4"/>
    <w:rsid w:val="003F52FC"/>
    <w:rsid w:val="003F5B98"/>
    <w:rsid w:val="003F5D5C"/>
    <w:rsid w:val="003F6192"/>
    <w:rsid w:val="003F621B"/>
    <w:rsid w:val="003F6751"/>
    <w:rsid w:val="003F716E"/>
    <w:rsid w:val="003F7354"/>
    <w:rsid w:val="003F7DBF"/>
    <w:rsid w:val="003F7E2F"/>
    <w:rsid w:val="00400374"/>
    <w:rsid w:val="00400915"/>
    <w:rsid w:val="0040187C"/>
    <w:rsid w:val="00402353"/>
    <w:rsid w:val="00402CBA"/>
    <w:rsid w:val="00403319"/>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619"/>
    <w:rsid w:val="00420AC4"/>
    <w:rsid w:val="00421B87"/>
    <w:rsid w:val="00421DD1"/>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218D"/>
    <w:rsid w:val="004325EA"/>
    <w:rsid w:val="004338C7"/>
    <w:rsid w:val="00433E65"/>
    <w:rsid w:val="00434171"/>
    <w:rsid w:val="00434C3F"/>
    <w:rsid w:val="00434EAD"/>
    <w:rsid w:val="0043556C"/>
    <w:rsid w:val="00435910"/>
    <w:rsid w:val="00435D81"/>
    <w:rsid w:val="00436BDA"/>
    <w:rsid w:val="00437085"/>
    <w:rsid w:val="004406B5"/>
    <w:rsid w:val="00441804"/>
    <w:rsid w:val="00441DAF"/>
    <w:rsid w:val="00442E5E"/>
    <w:rsid w:val="004431D5"/>
    <w:rsid w:val="004434CE"/>
    <w:rsid w:val="004436C5"/>
    <w:rsid w:val="00443B2D"/>
    <w:rsid w:val="00444DD3"/>
    <w:rsid w:val="00444E7F"/>
    <w:rsid w:val="00445514"/>
    <w:rsid w:val="00445853"/>
    <w:rsid w:val="0044675A"/>
    <w:rsid w:val="00446CC4"/>
    <w:rsid w:val="00447748"/>
    <w:rsid w:val="00447A90"/>
    <w:rsid w:val="00450D3E"/>
    <w:rsid w:val="00451908"/>
    <w:rsid w:val="00451C0A"/>
    <w:rsid w:val="00451E46"/>
    <w:rsid w:val="00453078"/>
    <w:rsid w:val="004533BE"/>
    <w:rsid w:val="0045354B"/>
    <w:rsid w:val="00453687"/>
    <w:rsid w:val="004536F3"/>
    <w:rsid w:val="00453BC4"/>
    <w:rsid w:val="00454915"/>
    <w:rsid w:val="00455885"/>
    <w:rsid w:val="004558BD"/>
    <w:rsid w:val="00455AD8"/>
    <w:rsid w:val="00455C52"/>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C1C"/>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60A"/>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8B5"/>
    <w:rsid w:val="00491EC0"/>
    <w:rsid w:val="0049216F"/>
    <w:rsid w:val="004928F5"/>
    <w:rsid w:val="004933FC"/>
    <w:rsid w:val="00493545"/>
    <w:rsid w:val="0049385F"/>
    <w:rsid w:val="00493B5B"/>
    <w:rsid w:val="00493D50"/>
    <w:rsid w:val="00494029"/>
    <w:rsid w:val="004941FA"/>
    <w:rsid w:val="00495065"/>
    <w:rsid w:val="0049591A"/>
    <w:rsid w:val="004962CD"/>
    <w:rsid w:val="004969B5"/>
    <w:rsid w:val="00497395"/>
    <w:rsid w:val="004A0AF8"/>
    <w:rsid w:val="004A0E7A"/>
    <w:rsid w:val="004A2091"/>
    <w:rsid w:val="004A212C"/>
    <w:rsid w:val="004A254C"/>
    <w:rsid w:val="004A29FE"/>
    <w:rsid w:val="004A3000"/>
    <w:rsid w:val="004A3367"/>
    <w:rsid w:val="004A3998"/>
    <w:rsid w:val="004A417C"/>
    <w:rsid w:val="004A4437"/>
    <w:rsid w:val="004A46BB"/>
    <w:rsid w:val="004A4A73"/>
    <w:rsid w:val="004A4CC8"/>
    <w:rsid w:val="004A584E"/>
    <w:rsid w:val="004A5D7A"/>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526"/>
    <w:rsid w:val="004B1A74"/>
    <w:rsid w:val="004B2E5B"/>
    <w:rsid w:val="004B3514"/>
    <w:rsid w:val="004B37E3"/>
    <w:rsid w:val="004B3867"/>
    <w:rsid w:val="004B3EDF"/>
    <w:rsid w:val="004B4346"/>
    <w:rsid w:val="004B645E"/>
    <w:rsid w:val="004B6671"/>
    <w:rsid w:val="004B670B"/>
    <w:rsid w:val="004B7011"/>
    <w:rsid w:val="004B760C"/>
    <w:rsid w:val="004B79BE"/>
    <w:rsid w:val="004B7C52"/>
    <w:rsid w:val="004B7FD7"/>
    <w:rsid w:val="004C0469"/>
    <w:rsid w:val="004C0799"/>
    <w:rsid w:val="004C09C8"/>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399"/>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1B83"/>
    <w:rsid w:val="004D239F"/>
    <w:rsid w:val="004D307E"/>
    <w:rsid w:val="004D3254"/>
    <w:rsid w:val="004D349C"/>
    <w:rsid w:val="004D4282"/>
    <w:rsid w:val="004D571F"/>
    <w:rsid w:val="004D6095"/>
    <w:rsid w:val="004D64C0"/>
    <w:rsid w:val="004D66AD"/>
    <w:rsid w:val="004D6995"/>
    <w:rsid w:val="004D69DF"/>
    <w:rsid w:val="004E07A1"/>
    <w:rsid w:val="004E1729"/>
    <w:rsid w:val="004E1AF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6DB2"/>
    <w:rsid w:val="00507EFE"/>
    <w:rsid w:val="0051074E"/>
    <w:rsid w:val="0051081F"/>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D31"/>
    <w:rsid w:val="00515E8C"/>
    <w:rsid w:val="00516065"/>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131"/>
    <w:rsid w:val="005243C4"/>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6D9"/>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F03"/>
    <w:rsid w:val="0055043F"/>
    <w:rsid w:val="00550C0E"/>
    <w:rsid w:val="00550ECE"/>
    <w:rsid w:val="005515F8"/>
    <w:rsid w:val="00552278"/>
    <w:rsid w:val="00552326"/>
    <w:rsid w:val="00553368"/>
    <w:rsid w:val="005538D4"/>
    <w:rsid w:val="00553B9B"/>
    <w:rsid w:val="00553E98"/>
    <w:rsid w:val="0055407F"/>
    <w:rsid w:val="005540B2"/>
    <w:rsid w:val="00554210"/>
    <w:rsid w:val="005543AF"/>
    <w:rsid w:val="00554610"/>
    <w:rsid w:val="00554BD4"/>
    <w:rsid w:val="00554C8C"/>
    <w:rsid w:val="0055572B"/>
    <w:rsid w:val="00555A84"/>
    <w:rsid w:val="00555CE3"/>
    <w:rsid w:val="0055603D"/>
    <w:rsid w:val="00556978"/>
    <w:rsid w:val="00557080"/>
    <w:rsid w:val="005600CD"/>
    <w:rsid w:val="00560523"/>
    <w:rsid w:val="00560E60"/>
    <w:rsid w:val="00561255"/>
    <w:rsid w:val="00561416"/>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10B"/>
    <w:rsid w:val="005742BF"/>
    <w:rsid w:val="00574506"/>
    <w:rsid w:val="00574D31"/>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3D6"/>
    <w:rsid w:val="00587451"/>
    <w:rsid w:val="00587662"/>
    <w:rsid w:val="00587B1E"/>
    <w:rsid w:val="00587E84"/>
    <w:rsid w:val="0059043F"/>
    <w:rsid w:val="005910E7"/>
    <w:rsid w:val="005913E6"/>
    <w:rsid w:val="00592125"/>
    <w:rsid w:val="005944ED"/>
    <w:rsid w:val="00594955"/>
    <w:rsid w:val="00594A4C"/>
    <w:rsid w:val="005950CD"/>
    <w:rsid w:val="005956A6"/>
    <w:rsid w:val="0059574D"/>
    <w:rsid w:val="005964D7"/>
    <w:rsid w:val="00596B16"/>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0A63"/>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0960"/>
    <w:rsid w:val="005C0F44"/>
    <w:rsid w:val="005C16D1"/>
    <w:rsid w:val="005C196C"/>
    <w:rsid w:val="005C27C8"/>
    <w:rsid w:val="005C2DFB"/>
    <w:rsid w:val="005C32BE"/>
    <w:rsid w:val="005C3756"/>
    <w:rsid w:val="005C3DF3"/>
    <w:rsid w:val="005C3F10"/>
    <w:rsid w:val="005C45A8"/>
    <w:rsid w:val="005C49D1"/>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3C10"/>
    <w:rsid w:val="005D43B1"/>
    <w:rsid w:val="005D4BBF"/>
    <w:rsid w:val="005D595C"/>
    <w:rsid w:val="005D6215"/>
    <w:rsid w:val="005D647C"/>
    <w:rsid w:val="005D64A2"/>
    <w:rsid w:val="005D6CE0"/>
    <w:rsid w:val="005D73A6"/>
    <w:rsid w:val="005D743E"/>
    <w:rsid w:val="005D7918"/>
    <w:rsid w:val="005E0799"/>
    <w:rsid w:val="005E0835"/>
    <w:rsid w:val="005E0DB0"/>
    <w:rsid w:val="005E10A5"/>
    <w:rsid w:val="005E17D4"/>
    <w:rsid w:val="005E1AEC"/>
    <w:rsid w:val="005E21DE"/>
    <w:rsid w:val="005E24C2"/>
    <w:rsid w:val="005E34E9"/>
    <w:rsid w:val="005E35AB"/>
    <w:rsid w:val="005E3E29"/>
    <w:rsid w:val="005E40B7"/>
    <w:rsid w:val="005E57D8"/>
    <w:rsid w:val="005E5A8E"/>
    <w:rsid w:val="005E625F"/>
    <w:rsid w:val="005E62E5"/>
    <w:rsid w:val="005E68C5"/>
    <w:rsid w:val="005E7017"/>
    <w:rsid w:val="005E7E9F"/>
    <w:rsid w:val="005F06CD"/>
    <w:rsid w:val="005F0C31"/>
    <w:rsid w:val="005F1439"/>
    <w:rsid w:val="005F21B0"/>
    <w:rsid w:val="005F2320"/>
    <w:rsid w:val="005F24C4"/>
    <w:rsid w:val="005F30F1"/>
    <w:rsid w:val="005F3103"/>
    <w:rsid w:val="005F3144"/>
    <w:rsid w:val="005F33B2"/>
    <w:rsid w:val="005F43FF"/>
    <w:rsid w:val="005F4D3D"/>
    <w:rsid w:val="005F514E"/>
    <w:rsid w:val="005F5B10"/>
    <w:rsid w:val="005F6CAB"/>
    <w:rsid w:val="005F760D"/>
    <w:rsid w:val="0060049C"/>
    <w:rsid w:val="00601153"/>
    <w:rsid w:val="0060129A"/>
    <w:rsid w:val="0060244C"/>
    <w:rsid w:val="006024B2"/>
    <w:rsid w:val="00602B07"/>
    <w:rsid w:val="00603988"/>
    <w:rsid w:val="0060429C"/>
    <w:rsid w:val="006055AB"/>
    <w:rsid w:val="0060623B"/>
    <w:rsid w:val="00606D46"/>
    <w:rsid w:val="006100FC"/>
    <w:rsid w:val="00610258"/>
    <w:rsid w:val="00610274"/>
    <w:rsid w:val="00610980"/>
    <w:rsid w:val="00610A95"/>
    <w:rsid w:val="006115F0"/>
    <w:rsid w:val="00611CEF"/>
    <w:rsid w:val="00613268"/>
    <w:rsid w:val="00613401"/>
    <w:rsid w:val="00613C62"/>
    <w:rsid w:val="00613F4F"/>
    <w:rsid w:val="00614AA2"/>
    <w:rsid w:val="00614F26"/>
    <w:rsid w:val="0061516D"/>
    <w:rsid w:val="00615B10"/>
    <w:rsid w:val="006165FB"/>
    <w:rsid w:val="006168EB"/>
    <w:rsid w:val="00616DEB"/>
    <w:rsid w:val="00620C0F"/>
    <w:rsid w:val="00620CF2"/>
    <w:rsid w:val="00620DE2"/>
    <w:rsid w:val="0062183A"/>
    <w:rsid w:val="00621EA3"/>
    <w:rsid w:val="00623275"/>
    <w:rsid w:val="00624255"/>
    <w:rsid w:val="00624E9E"/>
    <w:rsid w:val="0062573B"/>
    <w:rsid w:val="00625DD3"/>
    <w:rsid w:val="0062633E"/>
    <w:rsid w:val="006263D3"/>
    <w:rsid w:val="00626562"/>
    <w:rsid w:val="00626825"/>
    <w:rsid w:val="0062694E"/>
    <w:rsid w:val="006273C6"/>
    <w:rsid w:val="00630030"/>
    <w:rsid w:val="0063016D"/>
    <w:rsid w:val="00630426"/>
    <w:rsid w:val="0063057C"/>
    <w:rsid w:val="00631753"/>
    <w:rsid w:val="00631D03"/>
    <w:rsid w:val="00632B22"/>
    <w:rsid w:val="0063355F"/>
    <w:rsid w:val="00633CAC"/>
    <w:rsid w:val="006349BE"/>
    <w:rsid w:val="0063561E"/>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6C41"/>
    <w:rsid w:val="00667860"/>
    <w:rsid w:val="0067157E"/>
    <w:rsid w:val="00672127"/>
    <w:rsid w:val="00672247"/>
    <w:rsid w:val="006723F9"/>
    <w:rsid w:val="006726AD"/>
    <w:rsid w:val="006728CE"/>
    <w:rsid w:val="00672989"/>
    <w:rsid w:val="00672DF2"/>
    <w:rsid w:val="00672E0C"/>
    <w:rsid w:val="00673EAA"/>
    <w:rsid w:val="0067405E"/>
    <w:rsid w:val="006748F5"/>
    <w:rsid w:val="0067591D"/>
    <w:rsid w:val="00675B61"/>
    <w:rsid w:val="00675D66"/>
    <w:rsid w:val="006761F3"/>
    <w:rsid w:val="00676D1D"/>
    <w:rsid w:val="00676D91"/>
    <w:rsid w:val="00680659"/>
    <w:rsid w:val="00680D15"/>
    <w:rsid w:val="0068141C"/>
    <w:rsid w:val="00681544"/>
    <w:rsid w:val="006818D9"/>
    <w:rsid w:val="00681CF4"/>
    <w:rsid w:val="0068280B"/>
    <w:rsid w:val="00682B9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469F"/>
    <w:rsid w:val="006B4CA4"/>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7BE"/>
    <w:rsid w:val="006E2C7A"/>
    <w:rsid w:val="006E3088"/>
    <w:rsid w:val="006E3F38"/>
    <w:rsid w:val="006E43CF"/>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1DF"/>
    <w:rsid w:val="006F0222"/>
    <w:rsid w:val="006F02CE"/>
    <w:rsid w:val="006F04A3"/>
    <w:rsid w:val="006F0EA2"/>
    <w:rsid w:val="006F114C"/>
    <w:rsid w:val="006F14EE"/>
    <w:rsid w:val="006F1A85"/>
    <w:rsid w:val="006F1A99"/>
    <w:rsid w:val="006F1D3D"/>
    <w:rsid w:val="006F22DE"/>
    <w:rsid w:val="006F3394"/>
    <w:rsid w:val="006F375E"/>
    <w:rsid w:val="006F3EFF"/>
    <w:rsid w:val="006F428B"/>
    <w:rsid w:val="006F48A5"/>
    <w:rsid w:val="006F4C9E"/>
    <w:rsid w:val="006F52DF"/>
    <w:rsid w:val="006F6768"/>
    <w:rsid w:val="006F676C"/>
    <w:rsid w:val="006F6AB6"/>
    <w:rsid w:val="006F6B1E"/>
    <w:rsid w:val="0070042A"/>
    <w:rsid w:val="00700C90"/>
    <w:rsid w:val="00701C12"/>
    <w:rsid w:val="00701F34"/>
    <w:rsid w:val="007031A2"/>
    <w:rsid w:val="00703489"/>
    <w:rsid w:val="0070364A"/>
    <w:rsid w:val="00703D4D"/>
    <w:rsid w:val="00703E25"/>
    <w:rsid w:val="00703E4D"/>
    <w:rsid w:val="00703F3A"/>
    <w:rsid w:val="00704693"/>
    <w:rsid w:val="0070491A"/>
    <w:rsid w:val="00704AB9"/>
    <w:rsid w:val="007054D8"/>
    <w:rsid w:val="00706383"/>
    <w:rsid w:val="00706D47"/>
    <w:rsid w:val="00706E27"/>
    <w:rsid w:val="007070E1"/>
    <w:rsid w:val="007075A0"/>
    <w:rsid w:val="00707E9C"/>
    <w:rsid w:val="00711916"/>
    <w:rsid w:val="00711EE2"/>
    <w:rsid w:val="00712D71"/>
    <w:rsid w:val="007130DA"/>
    <w:rsid w:val="00713380"/>
    <w:rsid w:val="00713DD5"/>
    <w:rsid w:val="007143A2"/>
    <w:rsid w:val="007146CB"/>
    <w:rsid w:val="007147B9"/>
    <w:rsid w:val="00714CA9"/>
    <w:rsid w:val="007158FD"/>
    <w:rsid w:val="0071601C"/>
    <w:rsid w:val="007167AE"/>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065"/>
    <w:rsid w:val="0073686C"/>
    <w:rsid w:val="00736F47"/>
    <w:rsid w:val="00736F6B"/>
    <w:rsid w:val="007373BE"/>
    <w:rsid w:val="00737EBC"/>
    <w:rsid w:val="00740152"/>
    <w:rsid w:val="0074019C"/>
    <w:rsid w:val="007404B8"/>
    <w:rsid w:val="007406B0"/>
    <w:rsid w:val="007407ED"/>
    <w:rsid w:val="00740ACC"/>
    <w:rsid w:val="00740D2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2A2"/>
    <w:rsid w:val="007514FB"/>
    <w:rsid w:val="00752886"/>
    <w:rsid w:val="00752979"/>
    <w:rsid w:val="007529D0"/>
    <w:rsid w:val="00752F56"/>
    <w:rsid w:val="00753070"/>
    <w:rsid w:val="0075340F"/>
    <w:rsid w:val="007539DD"/>
    <w:rsid w:val="00753A5C"/>
    <w:rsid w:val="00753ACF"/>
    <w:rsid w:val="00754023"/>
    <w:rsid w:val="007542EB"/>
    <w:rsid w:val="00754A30"/>
    <w:rsid w:val="00754B8E"/>
    <w:rsid w:val="007550BD"/>
    <w:rsid w:val="007551E4"/>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99E"/>
    <w:rsid w:val="00762D4B"/>
    <w:rsid w:val="007633F5"/>
    <w:rsid w:val="0076355E"/>
    <w:rsid w:val="00764010"/>
    <w:rsid w:val="00764368"/>
    <w:rsid w:val="00764697"/>
    <w:rsid w:val="0076491F"/>
    <w:rsid w:val="00764A05"/>
    <w:rsid w:val="00764AFB"/>
    <w:rsid w:val="00764B5B"/>
    <w:rsid w:val="007651DD"/>
    <w:rsid w:val="00765287"/>
    <w:rsid w:val="007657CF"/>
    <w:rsid w:val="00765C81"/>
    <w:rsid w:val="007664C1"/>
    <w:rsid w:val="007666EF"/>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4F1"/>
    <w:rsid w:val="00782547"/>
    <w:rsid w:val="007826F1"/>
    <w:rsid w:val="00782890"/>
    <w:rsid w:val="007833CB"/>
    <w:rsid w:val="00783618"/>
    <w:rsid w:val="00783B56"/>
    <w:rsid w:val="007856F3"/>
    <w:rsid w:val="00785B40"/>
    <w:rsid w:val="00785BC4"/>
    <w:rsid w:val="00785F67"/>
    <w:rsid w:val="00786526"/>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63B"/>
    <w:rsid w:val="007B3F26"/>
    <w:rsid w:val="007B4263"/>
    <w:rsid w:val="007B4416"/>
    <w:rsid w:val="007B44E0"/>
    <w:rsid w:val="007B46BF"/>
    <w:rsid w:val="007B57CD"/>
    <w:rsid w:val="007B5841"/>
    <w:rsid w:val="007B6263"/>
    <w:rsid w:val="007B6DD8"/>
    <w:rsid w:val="007B727C"/>
    <w:rsid w:val="007B7C73"/>
    <w:rsid w:val="007C009D"/>
    <w:rsid w:val="007C05DC"/>
    <w:rsid w:val="007C0DDF"/>
    <w:rsid w:val="007C0FF7"/>
    <w:rsid w:val="007C106E"/>
    <w:rsid w:val="007C14EE"/>
    <w:rsid w:val="007C17F1"/>
    <w:rsid w:val="007C2556"/>
    <w:rsid w:val="007C2A09"/>
    <w:rsid w:val="007C2C98"/>
    <w:rsid w:val="007C2DAE"/>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66C"/>
    <w:rsid w:val="007D2B20"/>
    <w:rsid w:val="007D31AD"/>
    <w:rsid w:val="007D4712"/>
    <w:rsid w:val="007D4AFF"/>
    <w:rsid w:val="007D5B06"/>
    <w:rsid w:val="007D5CDD"/>
    <w:rsid w:val="007D5D30"/>
    <w:rsid w:val="007D6294"/>
    <w:rsid w:val="007D6CF0"/>
    <w:rsid w:val="007D6E90"/>
    <w:rsid w:val="007D72D8"/>
    <w:rsid w:val="007D79C8"/>
    <w:rsid w:val="007D7C90"/>
    <w:rsid w:val="007E029A"/>
    <w:rsid w:val="007E0ABB"/>
    <w:rsid w:val="007E0B5E"/>
    <w:rsid w:val="007E0C9C"/>
    <w:rsid w:val="007E0FE3"/>
    <w:rsid w:val="007E0FF0"/>
    <w:rsid w:val="007E18F8"/>
    <w:rsid w:val="007E205A"/>
    <w:rsid w:val="007E307B"/>
    <w:rsid w:val="007E31EB"/>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00"/>
    <w:rsid w:val="008040CE"/>
    <w:rsid w:val="00804C3B"/>
    <w:rsid w:val="0080575D"/>
    <w:rsid w:val="008058D0"/>
    <w:rsid w:val="008074C5"/>
    <w:rsid w:val="00807B2A"/>
    <w:rsid w:val="008101FB"/>
    <w:rsid w:val="008105EA"/>
    <w:rsid w:val="00810697"/>
    <w:rsid w:val="00810E97"/>
    <w:rsid w:val="0081123B"/>
    <w:rsid w:val="00811393"/>
    <w:rsid w:val="00811E61"/>
    <w:rsid w:val="008121E2"/>
    <w:rsid w:val="008126F0"/>
    <w:rsid w:val="008128A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9D8"/>
    <w:rsid w:val="00830D47"/>
    <w:rsid w:val="00831867"/>
    <w:rsid w:val="00831A8D"/>
    <w:rsid w:val="00831D6C"/>
    <w:rsid w:val="0083275E"/>
    <w:rsid w:val="00832CDC"/>
    <w:rsid w:val="00832F6C"/>
    <w:rsid w:val="008341ED"/>
    <w:rsid w:val="008356D0"/>
    <w:rsid w:val="0083573A"/>
    <w:rsid w:val="008362CE"/>
    <w:rsid w:val="0083666E"/>
    <w:rsid w:val="00837584"/>
    <w:rsid w:val="0083796C"/>
    <w:rsid w:val="00837E77"/>
    <w:rsid w:val="008402CD"/>
    <w:rsid w:val="0084087B"/>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5"/>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8B8"/>
    <w:rsid w:val="00861D35"/>
    <w:rsid w:val="008623CC"/>
    <w:rsid w:val="00863328"/>
    <w:rsid w:val="008635E0"/>
    <w:rsid w:val="008637D5"/>
    <w:rsid w:val="00863820"/>
    <w:rsid w:val="0086401C"/>
    <w:rsid w:val="00864348"/>
    <w:rsid w:val="0086448F"/>
    <w:rsid w:val="00864554"/>
    <w:rsid w:val="008647F5"/>
    <w:rsid w:val="00864D6E"/>
    <w:rsid w:val="00865058"/>
    <w:rsid w:val="008659A2"/>
    <w:rsid w:val="00866099"/>
    <w:rsid w:val="0086690B"/>
    <w:rsid w:val="00866973"/>
    <w:rsid w:val="00867634"/>
    <w:rsid w:val="008677E2"/>
    <w:rsid w:val="00867A0C"/>
    <w:rsid w:val="008708AA"/>
    <w:rsid w:val="008710F8"/>
    <w:rsid w:val="008716D7"/>
    <w:rsid w:val="00871A91"/>
    <w:rsid w:val="00871B94"/>
    <w:rsid w:val="008720AA"/>
    <w:rsid w:val="00872399"/>
    <w:rsid w:val="008723EB"/>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7A2E"/>
    <w:rsid w:val="00890A94"/>
    <w:rsid w:val="00890AFA"/>
    <w:rsid w:val="00891CFC"/>
    <w:rsid w:val="00891E79"/>
    <w:rsid w:val="008921AE"/>
    <w:rsid w:val="00892323"/>
    <w:rsid w:val="0089334D"/>
    <w:rsid w:val="00895187"/>
    <w:rsid w:val="00895BD3"/>
    <w:rsid w:val="00896CA2"/>
    <w:rsid w:val="00896EDC"/>
    <w:rsid w:val="0089710D"/>
    <w:rsid w:val="00897AB4"/>
    <w:rsid w:val="008A06D7"/>
    <w:rsid w:val="008A0A35"/>
    <w:rsid w:val="008A0C9F"/>
    <w:rsid w:val="008A14F6"/>
    <w:rsid w:val="008A1645"/>
    <w:rsid w:val="008A2A30"/>
    <w:rsid w:val="008A2F8E"/>
    <w:rsid w:val="008A2FCB"/>
    <w:rsid w:val="008A304E"/>
    <w:rsid w:val="008A382E"/>
    <w:rsid w:val="008A3E6F"/>
    <w:rsid w:val="008A4EC0"/>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345"/>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654"/>
    <w:rsid w:val="008E2AF5"/>
    <w:rsid w:val="008E2C34"/>
    <w:rsid w:val="008E35F3"/>
    <w:rsid w:val="008E4808"/>
    <w:rsid w:val="008E4929"/>
    <w:rsid w:val="008E4FF4"/>
    <w:rsid w:val="008E5682"/>
    <w:rsid w:val="008E5C69"/>
    <w:rsid w:val="008E6DB1"/>
    <w:rsid w:val="008E6ECA"/>
    <w:rsid w:val="008E7242"/>
    <w:rsid w:val="008E7CDA"/>
    <w:rsid w:val="008F0FB4"/>
    <w:rsid w:val="008F1C22"/>
    <w:rsid w:val="008F2554"/>
    <w:rsid w:val="008F2C23"/>
    <w:rsid w:val="008F2D02"/>
    <w:rsid w:val="008F354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1340"/>
    <w:rsid w:val="0090158F"/>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A28"/>
    <w:rsid w:val="00916CEC"/>
    <w:rsid w:val="0091735D"/>
    <w:rsid w:val="00917615"/>
    <w:rsid w:val="009202A0"/>
    <w:rsid w:val="009202C9"/>
    <w:rsid w:val="00920835"/>
    <w:rsid w:val="00921287"/>
    <w:rsid w:val="0092131F"/>
    <w:rsid w:val="00921595"/>
    <w:rsid w:val="00922140"/>
    <w:rsid w:val="009249F3"/>
    <w:rsid w:val="00925D59"/>
    <w:rsid w:val="00926716"/>
    <w:rsid w:val="00927A60"/>
    <w:rsid w:val="009308DA"/>
    <w:rsid w:val="00931085"/>
    <w:rsid w:val="00932101"/>
    <w:rsid w:val="0093280B"/>
    <w:rsid w:val="00932A82"/>
    <w:rsid w:val="0093319A"/>
    <w:rsid w:val="00933540"/>
    <w:rsid w:val="0093396C"/>
    <w:rsid w:val="00933E6E"/>
    <w:rsid w:val="0093425F"/>
    <w:rsid w:val="00934877"/>
    <w:rsid w:val="009348BC"/>
    <w:rsid w:val="00935373"/>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765"/>
    <w:rsid w:val="0094290B"/>
    <w:rsid w:val="00942B33"/>
    <w:rsid w:val="00942EC6"/>
    <w:rsid w:val="00944024"/>
    <w:rsid w:val="00944E3F"/>
    <w:rsid w:val="009453A6"/>
    <w:rsid w:val="00945CE6"/>
    <w:rsid w:val="009461AB"/>
    <w:rsid w:val="009464A3"/>
    <w:rsid w:val="00946522"/>
    <w:rsid w:val="00946796"/>
    <w:rsid w:val="0094742A"/>
    <w:rsid w:val="00947EC4"/>
    <w:rsid w:val="00950042"/>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59C"/>
    <w:rsid w:val="009558AA"/>
    <w:rsid w:val="00955E61"/>
    <w:rsid w:val="00956EC1"/>
    <w:rsid w:val="00957190"/>
    <w:rsid w:val="00957BAE"/>
    <w:rsid w:val="009603E5"/>
    <w:rsid w:val="0096071A"/>
    <w:rsid w:val="00960A35"/>
    <w:rsid w:val="00960C91"/>
    <w:rsid w:val="00961911"/>
    <w:rsid w:val="00961AEB"/>
    <w:rsid w:val="00961B6D"/>
    <w:rsid w:val="00962A88"/>
    <w:rsid w:val="00963717"/>
    <w:rsid w:val="00963DD0"/>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5BD5"/>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179B"/>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558B"/>
    <w:rsid w:val="009A640D"/>
    <w:rsid w:val="009A6BA8"/>
    <w:rsid w:val="009A70F6"/>
    <w:rsid w:val="009A7364"/>
    <w:rsid w:val="009A7F00"/>
    <w:rsid w:val="009B0882"/>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24CB"/>
    <w:rsid w:val="009C3225"/>
    <w:rsid w:val="009C3CB8"/>
    <w:rsid w:val="009C3E2A"/>
    <w:rsid w:val="009C4284"/>
    <w:rsid w:val="009C42DE"/>
    <w:rsid w:val="009C49B1"/>
    <w:rsid w:val="009C4CE7"/>
    <w:rsid w:val="009C5D6A"/>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AFB"/>
    <w:rsid w:val="009D3DA4"/>
    <w:rsid w:val="009D470A"/>
    <w:rsid w:val="009D4A2F"/>
    <w:rsid w:val="009D553D"/>
    <w:rsid w:val="009D5A24"/>
    <w:rsid w:val="009D5B2E"/>
    <w:rsid w:val="009D5CDE"/>
    <w:rsid w:val="009D636F"/>
    <w:rsid w:val="009D6D1D"/>
    <w:rsid w:val="009D7457"/>
    <w:rsid w:val="009D758F"/>
    <w:rsid w:val="009D7930"/>
    <w:rsid w:val="009D7AC7"/>
    <w:rsid w:val="009D7BF2"/>
    <w:rsid w:val="009D7D83"/>
    <w:rsid w:val="009E006D"/>
    <w:rsid w:val="009E00E7"/>
    <w:rsid w:val="009E0874"/>
    <w:rsid w:val="009E0BE8"/>
    <w:rsid w:val="009E172F"/>
    <w:rsid w:val="009E19CB"/>
    <w:rsid w:val="009E1A2C"/>
    <w:rsid w:val="009E1C0E"/>
    <w:rsid w:val="009E1D3C"/>
    <w:rsid w:val="009E2429"/>
    <w:rsid w:val="009E2610"/>
    <w:rsid w:val="009E3DAE"/>
    <w:rsid w:val="009E426E"/>
    <w:rsid w:val="009E4339"/>
    <w:rsid w:val="009E439C"/>
    <w:rsid w:val="009E46F2"/>
    <w:rsid w:val="009E474B"/>
    <w:rsid w:val="009E620D"/>
    <w:rsid w:val="009E6652"/>
    <w:rsid w:val="009E7192"/>
    <w:rsid w:val="009E7F49"/>
    <w:rsid w:val="009F0B98"/>
    <w:rsid w:val="009F0BCA"/>
    <w:rsid w:val="009F14F7"/>
    <w:rsid w:val="009F15B7"/>
    <w:rsid w:val="009F1641"/>
    <w:rsid w:val="009F16F0"/>
    <w:rsid w:val="009F1C46"/>
    <w:rsid w:val="009F1E25"/>
    <w:rsid w:val="009F2079"/>
    <w:rsid w:val="009F2592"/>
    <w:rsid w:val="009F2AB7"/>
    <w:rsid w:val="009F47F2"/>
    <w:rsid w:val="009F4BE1"/>
    <w:rsid w:val="009F4FF4"/>
    <w:rsid w:val="009F5541"/>
    <w:rsid w:val="009F5C19"/>
    <w:rsid w:val="009F6493"/>
    <w:rsid w:val="009F69B5"/>
    <w:rsid w:val="009F69D8"/>
    <w:rsid w:val="009F6EA2"/>
    <w:rsid w:val="009F75B3"/>
    <w:rsid w:val="009F79AE"/>
    <w:rsid w:val="009F7F22"/>
    <w:rsid w:val="00A004D3"/>
    <w:rsid w:val="00A00BD1"/>
    <w:rsid w:val="00A00FFB"/>
    <w:rsid w:val="00A01F4B"/>
    <w:rsid w:val="00A02718"/>
    <w:rsid w:val="00A027DE"/>
    <w:rsid w:val="00A031FC"/>
    <w:rsid w:val="00A04222"/>
    <w:rsid w:val="00A046BB"/>
    <w:rsid w:val="00A04C7E"/>
    <w:rsid w:val="00A0565F"/>
    <w:rsid w:val="00A0616C"/>
    <w:rsid w:val="00A06672"/>
    <w:rsid w:val="00A06896"/>
    <w:rsid w:val="00A0692B"/>
    <w:rsid w:val="00A06CF6"/>
    <w:rsid w:val="00A07322"/>
    <w:rsid w:val="00A07CA6"/>
    <w:rsid w:val="00A07E4D"/>
    <w:rsid w:val="00A1006A"/>
    <w:rsid w:val="00A1073E"/>
    <w:rsid w:val="00A10FD5"/>
    <w:rsid w:val="00A110A7"/>
    <w:rsid w:val="00A12981"/>
    <w:rsid w:val="00A12CA9"/>
    <w:rsid w:val="00A12D9D"/>
    <w:rsid w:val="00A134B2"/>
    <w:rsid w:val="00A14320"/>
    <w:rsid w:val="00A14E83"/>
    <w:rsid w:val="00A14EA4"/>
    <w:rsid w:val="00A14FA4"/>
    <w:rsid w:val="00A15071"/>
    <w:rsid w:val="00A151A5"/>
    <w:rsid w:val="00A15263"/>
    <w:rsid w:val="00A15909"/>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EE3"/>
    <w:rsid w:val="00A24F34"/>
    <w:rsid w:val="00A24F60"/>
    <w:rsid w:val="00A254EA"/>
    <w:rsid w:val="00A25999"/>
    <w:rsid w:val="00A25B46"/>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37B35"/>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524B"/>
    <w:rsid w:val="00A45454"/>
    <w:rsid w:val="00A4637B"/>
    <w:rsid w:val="00A46BB9"/>
    <w:rsid w:val="00A47286"/>
    <w:rsid w:val="00A476B4"/>
    <w:rsid w:val="00A476D0"/>
    <w:rsid w:val="00A479D7"/>
    <w:rsid w:val="00A50D2F"/>
    <w:rsid w:val="00A50D4D"/>
    <w:rsid w:val="00A50EE4"/>
    <w:rsid w:val="00A5182C"/>
    <w:rsid w:val="00A51BC0"/>
    <w:rsid w:val="00A51D25"/>
    <w:rsid w:val="00A521D4"/>
    <w:rsid w:val="00A525D3"/>
    <w:rsid w:val="00A53511"/>
    <w:rsid w:val="00A53B80"/>
    <w:rsid w:val="00A53C61"/>
    <w:rsid w:val="00A53C85"/>
    <w:rsid w:val="00A541FE"/>
    <w:rsid w:val="00A54F19"/>
    <w:rsid w:val="00A55307"/>
    <w:rsid w:val="00A55395"/>
    <w:rsid w:val="00A55724"/>
    <w:rsid w:val="00A55ABE"/>
    <w:rsid w:val="00A55F8B"/>
    <w:rsid w:val="00A56711"/>
    <w:rsid w:val="00A56D57"/>
    <w:rsid w:val="00A60841"/>
    <w:rsid w:val="00A61A4E"/>
    <w:rsid w:val="00A61EF8"/>
    <w:rsid w:val="00A63700"/>
    <w:rsid w:val="00A63958"/>
    <w:rsid w:val="00A63CD7"/>
    <w:rsid w:val="00A642E9"/>
    <w:rsid w:val="00A64575"/>
    <w:rsid w:val="00A64C36"/>
    <w:rsid w:val="00A651C0"/>
    <w:rsid w:val="00A65800"/>
    <w:rsid w:val="00A65A26"/>
    <w:rsid w:val="00A66DAF"/>
    <w:rsid w:val="00A66FCC"/>
    <w:rsid w:val="00A671E7"/>
    <w:rsid w:val="00A67318"/>
    <w:rsid w:val="00A67625"/>
    <w:rsid w:val="00A67EF4"/>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0EA7"/>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265B"/>
    <w:rsid w:val="00AC2BD0"/>
    <w:rsid w:val="00AC2E4E"/>
    <w:rsid w:val="00AC2F14"/>
    <w:rsid w:val="00AC3260"/>
    <w:rsid w:val="00AC38A9"/>
    <w:rsid w:val="00AC3AD7"/>
    <w:rsid w:val="00AC4681"/>
    <w:rsid w:val="00AC4B27"/>
    <w:rsid w:val="00AC4BF6"/>
    <w:rsid w:val="00AC4C40"/>
    <w:rsid w:val="00AC4CAF"/>
    <w:rsid w:val="00AC51CD"/>
    <w:rsid w:val="00AC5375"/>
    <w:rsid w:val="00AC548C"/>
    <w:rsid w:val="00AC5601"/>
    <w:rsid w:val="00AC5AF0"/>
    <w:rsid w:val="00AC6797"/>
    <w:rsid w:val="00AC6A7A"/>
    <w:rsid w:val="00AC6F68"/>
    <w:rsid w:val="00AC7896"/>
    <w:rsid w:val="00AD09D5"/>
    <w:rsid w:val="00AD0E72"/>
    <w:rsid w:val="00AD104E"/>
    <w:rsid w:val="00AD1153"/>
    <w:rsid w:val="00AD124D"/>
    <w:rsid w:val="00AD1EAE"/>
    <w:rsid w:val="00AD2275"/>
    <w:rsid w:val="00AD2280"/>
    <w:rsid w:val="00AD26C0"/>
    <w:rsid w:val="00AD2B85"/>
    <w:rsid w:val="00AD3885"/>
    <w:rsid w:val="00AD3CC4"/>
    <w:rsid w:val="00AD4839"/>
    <w:rsid w:val="00AD4C7C"/>
    <w:rsid w:val="00AD714E"/>
    <w:rsid w:val="00AD76EF"/>
    <w:rsid w:val="00AD7EF5"/>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EBC"/>
    <w:rsid w:val="00AF115C"/>
    <w:rsid w:val="00AF218F"/>
    <w:rsid w:val="00AF26B1"/>
    <w:rsid w:val="00AF2A87"/>
    <w:rsid w:val="00AF434D"/>
    <w:rsid w:val="00AF4EE4"/>
    <w:rsid w:val="00AF4F94"/>
    <w:rsid w:val="00AF54D0"/>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10224"/>
    <w:rsid w:val="00B10292"/>
    <w:rsid w:val="00B1073D"/>
    <w:rsid w:val="00B11262"/>
    <w:rsid w:val="00B1129B"/>
    <w:rsid w:val="00B11CD7"/>
    <w:rsid w:val="00B11FAE"/>
    <w:rsid w:val="00B1205D"/>
    <w:rsid w:val="00B1258A"/>
    <w:rsid w:val="00B128F0"/>
    <w:rsid w:val="00B13307"/>
    <w:rsid w:val="00B1367C"/>
    <w:rsid w:val="00B13B7B"/>
    <w:rsid w:val="00B15202"/>
    <w:rsid w:val="00B1553A"/>
    <w:rsid w:val="00B15920"/>
    <w:rsid w:val="00B16338"/>
    <w:rsid w:val="00B1688A"/>
    <w:rsid w:val="00B17577"/>
    <w:rsid w:val="00B17706"/>
    <w:rsid w:val="00B17CB2"/>
    <w:rsid w:val="00B209BF"/>
    <w:rsid w:val="00B217C6"/>
    <w:rsid w:val="00B21B6A"/>
    <w:rsid w:val="00B21CD1"/>
    <w:rsid w:val="00B2248D"/>
    <w:rsid w:val="00B23256"/>
    <w:rsid w:val="00B244AA"/>
    <w:rsid w:val="00B24CF5"/>
    <w:rsid w:val="00B25329"/>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19C"/>
    <w:rsid w:val="00B373AA"/>
    <w:rsid w:val="00B3766B"/>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467B"/>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4CB3"/>
    <w:rsid w:val="00B75226"/>
    <w:rsid w:val="00B75683"/>
    <w:rsid w:val="00B75985"/>
    <w:rsid w:val="00B76050"/>
    <w:rsid w:val="00B7667D"/>
    <w:rsid w:val="00B76ACC"/>
    <w:rsid w:val="00B76CE9"/>
    <w:rsid w:val="00B80785"/>
    <w:rsid w:val="00B814ED"/>
    <w:rsid w:val="00B8179C"/>
    <w:rsid w:val="00B81D3B"/>
    <w:rsid w:val="00B822DB"/>
    <w:rsid w:val="00B82D4E"/>
    <w:rsid w:val="00B82D8B"/>
    <w:rsid w:val="00B84191"/>
    <w:rsid w:val="00B84A8A"/>
    <w:rsid w:val="00B850A5"/>
    <w:rsid w:val="00B865A6"/>
    <w:rsid w:val="00B87C64"/>
    <w:rsid w:val="00B87E47"/>
    <w:rsid w:val="00B905EB"/>
    <w:rsid w:val="00B90AE3"/>
    <w:rsid w:val="00B90C40"/>
    <w:rsid w:val="00B91A82"/>
    <w:rsid w:val="00B9279C"/>
    <w:rsid w:val="00B92BCE"/>
    <w:rsid w:val="00B934BE"/>
    <w:rsid w:val="00B93569"/>
    <w:rsid w:val="00B94160"/>
    <w:rsid w:val="00B94B37"/>
    <w:rsid w:val="00B95178"/>
    <w:rsid w:val="00B9576A"/>
    <w:rsid w:val="00B9609C"/>
    <w:rsid w:val="00B962BB"/>
    <w:rsid w:val="00B967A7"/>
    <w:rsid w:val="00B96B0F"/>
    <w:rsid w:val="00BA088E"/>
    <w:rsid w:val="00BA0A2D"/>
    <w:rsid w:val="00BA152C"/>
    <w:rsid w:val="00BA1C04"/>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B51"/>
    <w:rsid w:val="00BB2E4D"/>
    <w:rsid w:val="00BB3445"/>
    <w:rsid w:val="00BB36D5"/>
    <w:rsid w:val="00BB404F"/>
    <w:rsid w:val="00BB467E"/>
    <w:rsid w:val="00BB5301"/>
    <w:rsid w:val="00BB57E8"/>
    <w:rsid w:val="00BB58C8"/>
    <w:rsid w:val="00BB63A5"/>
    <w:rsid w:val="00BB63AD"/>
    <w:rsid w:val="00BB7349"/>
    <w:rsid w:val="00BB778D"/>
    <w:rsid w:val="00BB7DF0"/>
    <w:rsid w:val="00BB7F90"/>
    <w:rsid w:val="00BC0196"/>
    <w:rsid w:val="00BC0367"/>
    <w:rsid w:val="00BC1A3A"/>
    <w:rsid w:val="00BC1CAA"/>
    <w:rsid w:val="00BC219A"/>
    <w:rsid w:val="00BC2EA7"/>
    <w:rsid w:val="00BC357C"/>
    <w:rsid w:val="00BC3946"/>
    <w:rsid w:val="00BC42A8"/>
    <w:rsid w:val="00BC4869"/>
    <w:rsid w:val="00BC6627"/>
    <w:rsid w:val="00BC66EE"/>
    <w:rsid w:val="00BC69F2"/>
    <w:rsid w:val="00BC6F0D"/>
    <w:rsid w:val="00BC72BE"/>
    <w:rsid w:val="00BC7535"/>
    <w:rsid w:val="00BC7F3C"/>
    <w:rsid w:val="00BC7FFB"/>
    <w:rsid w:val="00BD034D"/>
    <w:rsid w:val="00BD0C09"/>
    <w:rsid w:val="00BD1211"/>
    <w:rsid w:val="00BD1C73"/>
    <w:rsid w:val="00BD3209"/>
    <w:rsid w:val="00BD323A"/>
    <w:rsid w:val="00BD343D"/>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3A0"/>
    <w:rsid w:val="00BE27FB"/>
    <w:rsid w:val="00BE2D09"/>
    <w:rsid w:val="00BE346A"/>
    <w:rsid w:val="00BE365E"/>
    <w:rsid w:val="00BE42B0"/>
    <w:rsid w:val="00BE46DF"/>
    <w:rsid w:val="00BE496A"/>
    <w:rsid w:val="00BE4ADD"/>
    <w:rsid w:val="00BE4CFD"/>
    <w:rsid w:val="00BE576A"/>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3EA4"/>
    <w:rsid w:val="00BF4B2D"/>
    <w:rsid w:val="00BF5945"/>
    <w:rsid w:val="00BF5C55"/>
    <w:rsid w:val="00BF5D6D"/>
    <w:rsid w:val="00BF5FB6"/>
    <w:rsid w:val="00BF5FDD"/>
    <w:rsid w:val="00BF6362"/>
    <w:rsid w:val="00BF7293"/>
    <w:rsid w:val="00BF7B4F"/>
    <w:rsid w:val="00BF7FCE"/>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504"/>
    <w:rsid w:val="00C10601"/>
    <w:rsid w:val="00C11E89"/>
    <w:rsid w:val="00C125DC"/>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43D"/>
    <w:rsid w:val="00C235D5"/>
    <w:rsid w:val="00C238FB"/>
    <w:rsid w:val="00C23BF7"/>
    <w:rsid w:val="00C240FA"/>
    <w:rsid w:val="00C24E90"/>
    <w:rsid w:val="00C2598F"/>
    <w:rsid w:val="00C25B3F"/>
    <w:rsid w:val="00C2627B"/>
    <w:rsid w:val="00C266DC"/>
    <w:rsid w:val="00C27F6A"/>
    <w:rsid w:val="00C30699"/>
    <w:rsid w:val="00C31080"/>
    <w:rsid w:val="00C321AF"/>
    <w:rsid w:val="00C3227B"/>
    <w:rsid w:val="00C32484"/>
    <w:rsid w:val="00C32521"/>
    <w:rsid w:val="00C32ACE"/>
    <w:rsid w:val="00C32F37"/>
    <w:rsid w:val="00C33352"/>
    <w:rsid w:val="00C346DD"/>
    <w:rsid w:val="00C34DB4"/>
    <w:rsid w:val="00C34E9C"/>
    <w:rsid w:val="00C35A64"/>
    <w:rsid w:val="00C35E7C"/>
    <w:rsid w:val="00C35EAD"/>
    <w:rsid w:val="00C36835"/>
    <w:rsid w:val="00C36929"/>
    <w:rsid w:val="00C36B0D"/>
    <w:rsid w:val="00C36C08"/>
    <w:rsid w:val="00C3744C"/>
    <w:rsid w:val="00C37839"/>
    <w:rsid w:val="00C37C4D"/>
    <w:rsid w:val="00C37EA0"/>
    <w:rsid w:val="00C409F6"/>
    <w:rsid w:val="00C410D2"/>
    <w:rsid w:val="00C41479"/>
    <w:rsid w:val="00C419AF"/>
    <w:rsid w:val="00C41A6A"/>
    <w:rsid w:val="00C41E0F"/>
    <w:rsid w:val="00C43670"/>
    <w:rsid w:val="00C43810"/>
    <w:rsid w:val="00C438D3"/>
    <w:rsid w:val="00C439F1"/>
    <w:rsid w:val="00C44200"/>
    <w:rsid w:val="00C4452E"/>
    <w:rsid w:val="00C466D8"/>
    <w:rsid w:val="00C5042D"/>
    <w:rsid w:val="00C510A7"/>
    <w:rsid w:val="00C518EC"/>
    <w:rsid w:val="00C51D6A"/>
    <w:rsid w:val="00C52AC3"/>
    <w:rsid w:val="00C52FE5"/>
    <w:rsid w:val="00C532A4"/>
    <w:rsid w:val="00C536D2"/>
    <w:rsid w:val="00C54558"/>
    <w:rsid w:val="00C5499F"/>
    <w:rsid w:val="00C55359"/>
    <w:rsid w:val="00C558A4"/>
    <w:rsid w:val="00C559CD"/>
    <w:rsid w:val="00C576F8"/>
    <w:rsid w:val="00C57BAE"/>
    <w:rsid w:val="00C57E04"/>
    <w:rsid w:val="00C6060E"/>
    <w:rsid w:val="00C606E2"/>
    <w:rsid w:val="00C60938"/>
    <w:rsid w:val="00C617A0"/>
    <w:rsid w:val="00C61818"/>
    <w:rsid w:val="00C61982"/>
    <w:rsid w:val="00C61B06"/>
    <w:rsid w:val="00C61FEC"/>
    <w:rsid w:val="00C62B4F"/>
    <w:rsid w:val="00C62FC2"/>
    <w:rsid w:val="00C63CD5"/>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9C3"/>
    <w:rsid w:val="00C73ED0"/>
    <w:rsid w:val="00C74ACA"/>
    <w:rsid w:val="00C74F2A"/>
    <w:rsid w:val="00C755F6"/>
    <w:rsid w:val="00C75C4F"/>
    <w:rsid w:val="00C75FAF"/>
    <w:rsid w:val="00C76946"/>
    <w:rsid w:val="00C76CD4"/>
    <w:rsid w:val="00C77686"/>
    <w:rsid w:val="00C779BD"/>
    <w:rsid w:val="00C809F1"/>
    <w:rsid w:val="00C80B05"/>
    <w:rsid w:val="00C80D5B"/>
    <w:rsid w:val="00C8138B"/>
    <w:rsid w:val="00C81550"/>
    <w:rsid w:val="00C81AD2"/>
    <w:rsid w:val="00C81CD7"/>
    <w:rsid w:val="00C81ECD"/>
    <w:rsid w:val="00C82268"/>
    <w:rsid w:val="00C83AEC"/>
    <w:rsid w:val="00C83C37"/>
    <w:rsid w:val="00C83E44"/>
    <w:rsid w:val="00C84348"/>
    <w:rsid w:val="00C856EA"/>
    <w:rsid w:val="00C86426"/>
    <w:rsid w:val="00C8742E"/>
    <w:rsid w:val="00C8778D"/>
    <w:rsid w:val="00C87955"/>
    <w:rsid w:val="00C87F44"/>
    <w:rsid w:val="00C90FC8"/>
    <w:rsid w:val="00C91075"/>
    <w:rsid w:val="00C91D39"/>
    <w:rsid w:val="00C929B3"/>
    <w:rsid w:val="00C92A0D"/>
    <w:rsid w:val="00C93523"/>
    <w:rsid w:val="00C93568"/>
    <w:rsid w:val="00C93F12"/>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59E3"/>
    <w:rsid w:val="00CA5AF6"/>
    <w:rsid w:val="00CA5B91"/>
    <w:rsid w:val="00CA62C6"/>
    <w:rsid w:val="00CA6A87"/>
    <w:rsid w:val="00CA6B6E"/>
    <w:rsid w:val="00CA6BA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778"/>
    <w:rsid w:val="00CC67F2"/>
    <w:rsid w:val="00CC6BC0"/>
    <w:rsid w:val="00CC6EA8"/>
    <w:rsid w:val="00CC7706"/>
    <w:rsid w:val="00CC7F8D"/>
    <w:rsid w:val="00CD0915"/>
    <w:rsid w:val="00CD135D"/>
    <w:rsid w:val="00CD15AC"/>
    <w:rsid w:val="00CD19A8"/>
    <w:rsid w:val="00CD19DB"/>
    <w:rsid w:val="00CD1A48"/>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884"/>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D6D"/>
    <w:rsid w:val="00D062B1"/>
    <w:rsid w:val="00D06465"/>
    <w:rsid w:val="00D067C4"/>
    <w:rsid w:val="00D07171"/>
    <w:rsid w:val="00D076D9"/>
    <w:rsid w:val="00D07D33"/>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20835"/>
    <w:rsid w:val="00D20BF9"/>
    <w:rsid w:val="00D20D52"/>
    <w:rsid w:val="00D20EF6"/>
    <w:rsid w:val="00D219AA"/>
    <w:rsid w:val="00D21D01"/>
    <w:rsid w:val="00D2237A"/>
    <w:rsid w:val="00D22D3F"/>
    <w:rsid w:val="00D230E7"/>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9EF"/>
    <w:rsid w:val="00D44AD8"/>
    <w:rsid w:val="00D44B6E"/>
    <w:rsid w:val="00D450D4"/>
    <w:rsid w:val="00D4515E"/>
    <w:rsid w:val="00D4521D"/>
    <w:rsid w:val="00D4555F"/>
    <w:rsid w:val="00D45819"/>
    <w:rsid w:val="00D46397"/>
    <w:rsid w:val="00D464F2"/>
    <w:rsid w:val="00D50CCE"/>
    <w:rsid w:val="00D50F44"/>
    <w:rsid w:val="00D52933"/>
    <w:rsid w:val="00D52C36"/>
    <w:rsid w:val="00D52FF0"/>
    <w:rsid w:val="00D53395"/>
    <w:rsid w:val="00D537E5"/>
    <w:rsid w:val="00D538C9"/>
    <w:rsid w:val="00D549DF"/>
    <w:rsid w:val="00D54ECB"/>
    <w:rsid w:val="00D55665"/>
    <w:rsid w:val="00D5591C"/>
    <w:rsid w:val="00D56683"/>
    <w:rsid w:val="00D574A2"/>
    <w:rsid w:val="00D57592"/>
    <w:rsid w:val="00D578EF"/>
    <w:rsid w:val="00D57B6C"/>
    <w:rsid w:val="00D57D6F"/>
    <w:rsid w:val="00D57F1A"/>
    <w:rsid w:val="00D6001A"/>
    <w:rsid w:val="00D60FC7"/>
    <w:rsid w:val="00D6189E"/>
    <w:rsid w:val="00D61ABB"/>
    <w:rsid w:val="00D61E4F"/>
    <w:rsid w:val="00D62166"/>
    <w:rsid w:val="00D62B9E"/>
    <w:rsid w:val="00D62E71"/>
    <w:rsid w:val="00D63146"/>
    <w:rsid w:val="00D640FB"/>
    <w:rsid w:val="00D649F0"/>
    <w:rsid w:val="00D64BB4"/>
    <w:rsid w:val="00D65159"/>
    <w:rsid w:val="00D65AEB"/>
    <w:rsid w:val="00D65C56"/>
    <w:rsid w:val="00D65F78"/>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3C70"/>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888"/>
    <w:rsid w:val="00D979CF"/>
    <w:rsid w:val="00D97DD9"/>
    <w:rsid w:val="00DA04CA"/>
    <w:rsid w:val="00DA0B8F"/>
    <w:rsid w:val="00DA151D"/>
    <w:rsid w:val="00DA17F7"/>
    <w:rsid w:val="00DA1A7B"/>
    <w:rsid w:val="00DA1C87"/>
    <w:rsid w:val="00DA1DC6"/>
    <w:rsid w:val="00DA1F2A"/>
    <w:rsid w:val="00DA1FA8"/>
    <w:rsid w:val="00DA28B5"/>
    <w:rsid w:val="00DA3BBA"/>
    <w:rsid w:val="00DA4093"/>
    <w:rsid w:val="00DA430B"/>
    <w:rsid w:val="00DA432C"/>
    <w:rsid w:val="00DA4677"/>
    <w:rsid w:val="00DA5392"/>
    <w:rsid w:val="00DB0034"/>
    <w:rsid w:val="00DB0677"/>
    <w:rsid w:val="00DB08A2"/>
    <w:rsid w:val="00DB0D6D"/>
    <w:rsid w:val="00DB1035"/>
    <w:rsid w:val="00DB1F84"/>
    <w:rsid w:val="00DB2841"/>
    <w:rsid w:val="00DB2950"/>
    <w:rsid w:val="00DB2F12"/>
    <w:rsid w:val="00DB447B"/>
    <w:rsid w:val="00DB44A1"/>
    <w:rsid w:val="00DB5CD7"/>
    <w:rsid w:val="00DB6647"/>
    <w:rsid w:val="00DC0361"/>
    <w:rsid w:val="00DC0C9F"/>
    <w:rsid w:val="00DC1727"/>
    <w:rsid w:val="00DC1843"/>
    <w:rsid w:val="00DC30E4"/>
    <w:rsid w:val="00DC3306"/>
    <w:rsid w:val="00DC33BA"/>
    <w:rsid w:val="00DC4064"/>
    <w:rsid w:val="00DC4957"/>
    <w:rsid w:val="00DC4959"/>
    <w:rsid w:val="00DC4AE2"/>
    <w:rsid w:val="00DC635F"/>
    <w:rsid w:val="00DC63B3"/>
    <w:rsid w:val="00DC6B6C"/>
    <w:rsid w:val="00DC772E"/>
    <w:rsid w:val="00DD2336"/>
    <w:rsid w:val="00DD2877"/>
    <w:rsid w:val="00DD29DC"/>
    <w:rsid w:val="00DD2EDE"/>
    <w:rsid w:val="00DD3144"/>
    <w:rsid w:val="00DD3886"/>
    <w:rsid w:val="00DD38A3"/>
    <w:rsid w:val="00DD406B"/>
    <w:rsid w:val="00DD4F7F"/>
    <w:rsid w:val="00DD67AC"/>
    <w:rsid w:val="00DD7FD2"/>
    <w:rsid w:val="00DE0D01"/>
    <w:rsid w:val="00DE0E0F"/>
    <w:rsid w:val="00DE0F3E"/>
    <w:rsid w:val="00DE1DEE"/>
    <w:rsid w:val="00DE1EAC"/>
    <w:rsid w:val="00DE2889"/>
    <w:rsid w:val="00DE2A8A"/>
    <w:rsid w:val="00DE3218"/>
    <w:rsid w:val="00DE33F9"/>
    <w:rsid w:val="00DE3693"/>
    <w:rsid w:val="00DE41C2"/>
    <w:rsid w:val="00DE4448"/>
    <w:rsid w:val="00DE452C"/>
    <w:rsid w:val="00DE4669"/>
    <w:rsid w:val="00DE4B38"/>
    <w:rsid w:val="00DE4FDA"/>
    <w:rsid w:val="00DE5831"/>
    <w:rsid w:val="00DE5C5C"/>
    <w:rsid w:val="00DE658C"/>
    <w:rsid w:val="00DE6816"/>
    <w:rsid w:val="00DE6BED"/>
    <w:rsid w:val="00DE721C"/>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B01"/>
    <w:rsid w:val="00DF7CFE"/>
    <w:rsid w:val="00DF7E4B"/>
    <w:rsid w:val="00E00957"/>
    <w:rsid w:val="00E00EC1"/>
    <w:rsid w:val="00E01B7A"/>
    <w:rsid w:val="00E01DDD"/>
    <w:rsid w:val="00E0232E"/>
    <w:rsid w:val="00E02B16"/>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5E4"/>
    <w:rsid w:val="00E2168A"/>
    <w:rsid w:val="00E21B64"/>
    <w:rsid w:val="00E224FF"/>
    <w:rsid w:val="00E2254B"/>
    <w:rsid w:val="00E22FD4"/>
    <w:rsid w:val="00E2350E"/>
    <w:rsid w:val="00E23A0E"/>
    <w:rsid w:val="00E23EE3"/>
    <w:rsid w:val="00E245A1"/>
    <w:rsid w:val="00E24831"/>
    <w:rsid w:val="00E25228"/>
    <w:rsid w:val="00E25361"/>
    <w:rsid w:val="00E25725"/>
    <w:rsid w:val="00E258F1"/>
    <w:rsid w:val="00E27953"/>
    <w:rsid w:val="00E27A9D"/>
    <w:rsid w:val="00E305E3"/>
    <w:rsid w:val="00E30951"/>
    <w:rsid w:val="00E30F56"/>
    <w:rsid w:val="00E31001"/>
    <w:rsid w:val="00E313DB"/>
    <w:rsid w:val="00E314BF"/>
    <w:rsid w:val="00E318E5"/>
    <w:rsid w:val="00E32448"/>
    <w:rsid w:val="00E328C4"/>
    <w:rsid w:val="00E32B7F"/>
    <w:rsid w:val="00E3391B"/>
    <w:rsid w:val="00E33954"/>
    <w:rsid w:val="00E3486A"/>
    <w:rsid w:val="00E34A4E"/>
    <w:rsid w:val="00E35198"/>
    <w:rsid w:val="00E35AA6"/>
    <w:rsid w:val="00E3619E"/>
    <w:rsid w:val="00E3733B"/>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BED"/>
    <w:rsid w:val="00E51D63"/>
    <w:rsid w:val="00E5259C"/>
    <w:rsid w:val="00E52624"/>
    <w:rsid w:val="00E5265D"/>
    <w:rsid w:val="00E528E2"/>
    <w:rsid w:val="00E540BC"/>
    <w:rsid w:val="00E5413A"/>
    <w:rsid w:val="00E545D0"/>
    <w:rsid w:val="00E546D8"/>
    <w:rsid w:val="00E55289"/>
    <w:rsid w:val="00E55480"/>
    <w:rsid w:val="00E55AC7"/>
    <w:rsid w:val="00E55C26"/>
    <w:rsid w:val="00E55C2D"/>
    <w:rsid w:val="00E55EA0"/>
    <w:rsid w:val="00E567B7"/>
    <w:rsid w:val="00E56AE4"/>
    <w:rsid w:val="00E56C8D"/>
    <w:rsid w:val="00E578FE"/>
    <w:rsid w:val="00E600CD"/>
    <w:rsid w:val="00E60219"/>
    <w:rsid w:val="00E61149"/>
    <w:rsid w:val="00E61239"/>
    <w:rsid w:val="00E62EF4"/>
    <w:rsid w:val="00E632EA"/>
    <w:rsid w:val="00E64613"/>
    <w:rsid w:val="00E650E0"/>
    <w:rsid w:val="00E654A0"/>
    <w:rsid w:val="00E65521"/>
    <w:rsid w:val="00E65D6D"/>
    <w:rsid w:val="00E66502"/>
    <w:rsid w:val="00E66CAF"/>
    <w:rsid w:val="00E67455"/>
    <w:rsid w:val="00E67936"/>
    <w:rsid w:val="00E67D4A"/>
    <w:rsid w:val="00E67FF3"/>
    <w:rsid w:val="00E701AC"/>
    <w:rsid w:val="00E719E2"/>
    <w:rsid w:val="00E71E0E"/>
    <w:rsid w:val="00E721DA"/>
    <w:rsid w:val="00E72497"/>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4EB"/>
    <w:rsid w:val="00E83572"/>
    <w:rsid w:val="00E8358C"/>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44DD"/>
    <w:rsid w:val="00E97C2F"/>
    <w:rsid w:val="00EA04FB"/>
    <w:rsid w:val="00EA0B80"/>
    <w:rsid w:val="00EA0E90"/>
    <w:rsid w:val="00EA1245"/>
    <w:rsid w:val="00EA1864"/>
    <w:rsid w:val="00EA1A6E"/>
    <w:rsid w:val="00EA1F76"/>
    <w:rsid w:val="00EA3E46"/>
    <w:rsid w:val="00EA44FE"/>
    <w:rsid w:val="00EA492D"/>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B6D7F"/>
    <w:rsid w:val="00EB7A8B"/>
    <w:rsid w:val="00EC0F44"/>
    <w:rsid w:val="00EC115E"/>
    <w:rsid w:val="00EC1362"/>
    <w:rsid w:val="00EC14F5"/>
    <w:rsid w:val="00EC150E"/>
    <w:rsid w:val="00EC1C7D"/>
    <w:rsid w:val="00EC214F"/>
    <w:rsid w:val="00EC238F"/>
    <w:rsid w:val="00EC291E"/>
    <w:rsid w:val="00EC2EEA"/>
    <w:rsid w:val="00EC3286"/>
    <w:rsid w:val="00EC6033"/>
    <w:rsid w:val="00EC6527"/>
    <w:rsid w:val="00EC67DE"/>
    <w:rsid w:val="00EC6ABB"/>
    <w:rsid w:val="00EC747F"/>
    <w:rsid w:val="00EC7865"/>
    <w:rsid w:val="00EC7B44"/>
    <w:rsid w:val="00EC7B71"/>
    <w:rsid w:val="00ED0426"/>
    <w:rsid w:val="00ED08F0"/>
    <w:rsid w:val="00ED0BAF"/>
    <w:rsid w:val="00ED10D9"/>
    <w:rsid w:val="00ED1397"/>
    <w:rsid w:val="00ED2048"/>
    <w:rsid w:val="00ED22D6"/>
    <w:rsid w:val="00ED28F4"/>
    <w:rsid w:val="00ED2AAC"/>
    <w:rsid w:val="00ED2D91"/>
    <w:rsid w:val="00ED30A9"/>
    <w:rsid w:val="00ED3148"/>
    <w:rsid w:val="00ED3204"/>
    <w:rsid w:val="00ED32B1"/>
    <w:rsid w:val="00ED3FD9"/>
    <w:rsid w:val="00ED416E"/>
    <w:rsid w:val="00ED42D5"/>
    <w:rsid w:val="00ED43C6"/>
    <w:rsid w:val="00ED4BA1"/>
    <w:rsid w:val="00ED52D1"/>
    <w:rsid w:val="00ED5476"/>
    <w:rsid w:val="00ED55C4"/>
    <w:rsid w:val="00ED62D1"/>
    <w:rsid w:val="00ED7413"/>
    <w:rsid w:val="00ED7430"/>
    <w:rsid w:val="00ED7482"/>
    <w:rsid w:val="00ED7864"/>
    <w:rsid w:val="00ED7AAE"/>
    <w:rsid w:val="00ED7B9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76B1"/>
    <w:rsid w:val="00EE7818"/>
    <w:rsid w:val="00EE78E1"/>
    <w:rsid w:val="00EF0700"/>
    <w:rsid w:val="00EF0B59"/>
    <w:rsid w:val="00EF0E7C"/>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187"/>
    <w:rsid w:val="00F06B7E"/>
    <w:rsid w:val="00F10169"/>
    <w:rsid w:val="00F1082C"/>
    <w:rsid w:val="00F10A38"/>
    <w:rsid w:val="00F1176A"/>
    <w:rsid w:val="00F11FF3"/>
    <w:rsid w:val="00F12828"/>
    <w:rsid w:val="00F129F7"/>
    <w:rsid w:val="00F12A0B"/>
    <w:rsid w:val="00F12BF1"/>
    <w:rsid w:val="00F12F06"/>
    <w:rsid w:val="00F12F4D"/>
    <w:rsid w:val="00F12FB0"/>
    <w:rsid w:val="00F13A10"/>
    <w:rsid w:val="00F1523B"/>
    <w:rsid w:val="00F15EA4"/>
    <w:rsid w:val="00F16039"/>
    <w:rsid w:val="00F1603A"/>
    <w:rsid w:val="00F163AC"/>
    <w:rsid w:val="00F16638"/>
    <w:rsid w:val="00F16E57"/>
    <w:rsid w:val="00F17165"/>
    <w:rsid w:val="00F20491"/>
    <w:rsid w:val="00F206DE"/>
    <w:rsid w:val="00F20903"/>
    <w:rsid w:val="00F20DCF"/>
    <w:rsid w:val="00F20E1B"/>
    <w:rsid w:val="00F22AB7"/>
    <w:rsid w:val="00F23331"/>
    <w:rsid w:val="00F238F5"/>
    <w:rsid w:val="00F23CF2"/>
    <w:rsid w:val="00F2498E"/>
    <w:rsid w:val="00F249C5"/>
    <w:rsid w:val="00F25865"/>
    <w:rsid w:val="00F26938"/>
    <w:rsid w:val="00F270F0"/>
    <w:rsid w:val="00F276A8"/>
    <w:rsid w:val="00F27882"/>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1219"/>
    <w:rsid w:val="00F423F6"/>
    <w:rsid w:val="00F43528"/>
    <w:rsid w:val="00F43916"/>
    <w:rsid w:val="00F44306"/>
    <w:rsid w:val="00F44F84"/>
    <w:rsid w:val="00F45971"/>
    <w:rsid w:val="00F45E70"/>
    <w:rsid w:val="00F462E2"/>
    <w:rsid w:val="00F466E6"/>
    <w:rsid w:val="00F47508"/>
    <w:rsid w:val="00F4786D"/>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B3B"/>
    <w:rsid w:val="00F55CBC"/>
    <w:rsid w:val="00F55D5E"/>
    <w:rsid w:val="00F55DCB"/>
    <w:rsid w:val="00F562AA"/>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3E7"/>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F4D"/>
    <w:rsid w:val="00F807A6"/>
    <w:rsid w:val="00F809C6"/>
    <w:rsid w:val="00F80D48"/>
    <w:rsid w:val="00F81408"/>
    <w:rsid w:val="00F815F4"/>
    <w:rsid w:val="00F82E5F"/>
    <w:rsid w:val="00F832E4"/>
    <w:rsid w:val="00F84205"/>
    <w:rsid w:val="00F84294"/>
    <w:rsid w:val="00F86C5F"/>
    <w:rsid w:val="00F86D62"/>
    <w:rsid w:val="00F86F41"/>
    <w:rsid w:val="00F874BB"/>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5CE"/>
    <w:rsid w:val="00FA3644"/>
    <w:rsid w:val="00FA4040"/>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2F"/>
    <w:rsid w:val="00FB4F83"/>
    <w:rsid w:val="00FB5BF2"/>
    <w:rsid w:val="00FB6398"/>
    <w:rsid w:val="00FB665A"/>
    <w:rsid w:val="00FB6EAA"/>
    <w:rsid w:val="00FB6F5A"/>
    <w:rsid w:val="00FB715C"/>
    <w:rsid w:val="00FC0481"/>
    <w:rsid w:val="00FC16AB"/>
    <w:rsid w:val="00FC3564"/>
    <w:rsid w:val="00FC37AD"/>
    <w:rsid w:val="00FC3FBD"/>
    <w:rsid w:val="00FC54A4"/>
    <w:rsid w:val="00FC5909"/>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710A"/>
    <w:rsid w:val="00FD72C2"/>
    <w:rsid w:val="00FD734D"/>
    <w:rsid w:val="00FD7D51"/>
    <w:rsid w:val="00FE0B52"/>
    <w:rsid w:val="00FE0BB8"/>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2A5"/>
    <w:rsid w:val="00FE663C"/>
    <w:rsid w:val="00FE76FD"/>
    <w:rsid w:val="00FE7B8E"/>
    <w:rsid w:val="00FF0847"/>
    <w:rsid w:val="00FF1B40"/>
    <w:rsid w:val="00FF1B91"/>
    <w:rsid w:val="00FF1C16"/>
    <w:rsid w:val="00FF28C3"/>
    <w:rsid w:val="00FF299D"/>
    <w:rsid w:val="00FF32F4"/>
    <w:rsid w:val="00FF35B6"/>
    <w:rsid w:val="00FF3E42"/>
    <w:rsid w:val="00FF40EB"/>
    <w:rsid w:val="00FF46FA"/>
    <w:rsid w:val="00FF47CD"/>
    <w:rsid w:val="00FF48BE"/>
    <w:rsid w:val="00FF4CA5"/>
    <w:rsid w:val="00FF5344"/>
    <w:rsid w:val="00FF5532"/>
    <w:rsid w:val="00FF5DBD"/>
    <w:rsid w:val="00FF6225"/>
    <w:rsid w:val="00FF67D7"/>
    <w:rsid w:val="00FF6EC7"/>
    <w:rsid w:val="0EE28084"/>
    <w:rsid w:val="226BB7D0"/>
    <w:rsid w:val="23740614"/>
    <w:rsid w:val="27EA7DDB"/>
    <w:rsid w:val="44E9108F"/>
    <w:rsid w:val="5257D7BA"/>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3C5351"/>
    <w:pPr>
      <w:numPr>
        <w:numId w:val="65"/>
      </w:numPr>
    </w:pPr>
  </w:style>
  <w:style w:type="numbering" w:customStyle="1" w:styleId="Listaactual48">
    <w:name w:val="Lista actual48"/>
    <w:uiPriority w:val="99"/>
    <w:rsid w:val="00E944DD"/>
    <w:pPr>
      <w:numPr>
        <w:numId w:val="66"/>
      </w:numPr>
    </w:pPr>
  </w:style>
  <w:style w:type="numbering" w:customStyle="1" w:styleId="Listaactual49">
    <w:name w:val="Lista actual49"/>
    <w:uiPriority w:val="99"/>
    <w:rsid w:val="008A4EC0"/>
    <w:pPr>
      <w:numPr>
        <w:numId w:val="69"/>
      </w:numPr>
    </w:pPr>
  </w:style>
  <w:style w:type="character" w:customStyle="1" w:styleId="UnresolvedMention">
    <w:name w:val="Unresolved Mention"/>
    <w:basedOn w:val="Fuentedeprrafopredeter"/>
    <w:uiPriority w:val="99"/>
    <w:semiHidden/>
    <w:unhideWhenUsed/>
    <w:rsid w:val="00935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fiscalizacion.ine.mx/" TargetMode="External"/><Relationship Id="rId13" Type="http://schemas.openxmlformats.org/officeDocument/2006/relationships/hyperlink" Target="https://fiscalizacion.ine.mx/web/portalsif/inici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documental.ine.mx/xmlui/handle/123456789/5124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fv6-utf.ine.mx/sif_transparencia/app/transparenciaPublico/consulta?execution=e1s1" TargetMode="Externa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4A192-0A49-4A4B-80DA-6ECCD13B8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49</Pages>
  <Words>12620</Words>
  <Characters>69413</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304</cp:revision>
  <cp:lastPrinted>2026-06-05T16:23:00Z</cp:lastPrinted>
  <dcterms:created xsi:type="dcterms:W3CDTF">2026-04-22T22:57:00Z</dcterms:created>
  <dcterms:modified xsi:type="dcterms:W3CDTF">2026-06-09T17:52:00Z</dcterms:modified>
</cp:coreProperties>
</file>