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5EFD240E" w:rsidR="00A970D5" w:rsidRPr="00D258F9" w:rsidRDefault="00A970D5" w:rsidP="009950AD">
      <w:pPr>
        <w:pStyle w:val="NormalINFOEM"/>
        <w:rPr>
          <w:szCs w:val="24"/>
        </w:rPr>
      </w:pPr>
      <w:r w:rsidRPr="00D258F9">
        <w:rPr>
          <w:szCs w:val="24"/>
        </w:rPr>
        <w:t>Resolución del Pleno del Instituto de Transparencia, Acceso a la Información Pública y Protección de Datos Personales del Estado de México</w:t>
      </w:r>
      <w:r w:rsidR="00FD2A3F" w:rsidRPr="00D258F9">
        <w:rPr>
          <w:szCs w:val="24"/>
        </w:rPr>
        <w:t xml:space="preserve"> </w:t>
      </w:r>
      <w:r w:rsidRPr="00D258F9">
        <w:rPr>
          <w:szCs w:val="24"/>
        </w:rPr>
        <w:t xml:space="preserve">y Municipios, con domicilio en Metepec, Estado de </w:t>
      </w:r>
      <w:r w:rsidR="008B2951" w:rsidRPr="00D258F9">
        <w:rPr>
          <w:szCs w:val="24"/>
        </w:rPr>
        <w:t xml:space="preserve">México, </w:t>
      </w:r>
      <w:r w:rsidR="000D2E93" w:rsidRPr="00D258F9">
        <w:rPr>
          <w:szCs w:val="24"/>
        </w:rPr>
        <w:t>a</w:t>
      </w:r>
      <w:r w:rsidR="0011108B" w:rsidRPr="00D258F9">
        <w:rPr>
          <w:szCs w:val="24"/>
        </w:rPr>
        <w:t xml:space="preserve"> </w:t>
      </w:r>
      <w:r w:rsidR="004F2505" w:rsidRPr="00D258F9">
        <w:rPr>
          <w:szCs w:val="24"/>
        </w:rPr>
        <w:t>veintic</w:t>
      </w:r>
      <w:r w:rsidR="00F54B0E" w:rsidRPr="00D258F9">
        <w:rPr>
          <w:szCs w:val="24"/>
        </w:rPr>
        <w:t>inco</w:t>
      </w:r>
      <w:r w:rsidR="004F2505" w:rsidRPr="00D258F9">
        <w:rPr>
          <w:szCs w:val="24"/>
        </w:rPr>
        <w:t xml:space="preserve"> de junio de dos mil veintiséis</w:t>
      </w:r>
      <w:r w:rsidR="0011108B" w:rsidRPr="00D258F9">
        <w:rPr>
          <w:szCs w:val="24"/>
        </w:rPr>
        <w:t>.</w:t>
      </w:r>
    </w:p>
    <w:p w14:paraId="60399B74" w14:textId="77777777" w:rsidR="00A970D5" w:rsidRPr="00D258F9"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38AF66B6" w:rsidR="00A970D5" w:rsidRPr="00D258F9"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D258F9">
        <w:rPr>
          <w:rFonts w:eastAsia="Palatino Linotype" w:cs="Palatino Linotype"/>
          <w:b/>
          <w:bCs/>
          <w:color w:val="000000" w:themeColor="text1"/>
          <w:szCs w:val="24"/>
          <w:lang w:val="es-ES"/>
        </w:rPr>
        <w:t>VISTO</w:t>
      </w:r>
      <w:r w:rsidRPr="00D258F9">
        <w:rPr>
          <w:rFonts w:eastAsia="Palatino Linotype" w:cs="Palatino Linotype"/>
          <w:color w:val="000000" w:themeColor="text1"/>
          <w:szCs w:val="24"/>
          <w:lang w:val="es-ES"/>
        </w:rPr>
        <w:t xml:space="preserve"> el expediente electrónico formado con motivo del recurso de revisión número </w:t>
      </w:r>
      <w:bookmarkStart w:id="0" w:name="_GoBack"/>
      <w:r w:rsidR="003C7796" w:rsidRPr="00D258F9">
        <w:rPr>
          <w:rFonts w:eastAsia="Palatino Linotype" w:cs="Palatino Linotype"/>
          <w:b/>
          <w:bCs/>
          <w:color w:val="000000" w:themeColor="text1"/>
          <w:szCs w:val="24"/>
          <w:lang w:val="es-ES"/>
        </w:rPr>
        <w:t>05560/INFOEM/IP/RR/2026</w:t>
      </w:r>
      <w:bookmarkEnd w:id="0"/>
      <w:r w:rsidRPr="00D258F9">
        <w:rPr>
          <w:rFonts w:eastAsia="Palatino Linotype" w:cs="Palatino Linotype"/>
          <w:color w:val="000000" w:themeColor="text1"/>
          <w:szCs w:val="24"/>
          <w:lang w:val="es-ES"/>
        </w:rPr>
        <w:t xml:space="preserve">, interpuesto por </w:t>
      </w:r>
      <w:r w:rsidR="0074140C">
        <w:rPr>
          <w:rFonts w:eastAsia="Palatino Linotype" w:cs="Palatino Linotype"/>
          <w:b/>
          <w:bCs/>
          <w:color w:val="000000" w:themeColor="text1"/>
          <w:szCs w:val="24"/>
          <w:lang w:val="es-ES"/>
        </w:rPr>
        <w:t>XXXXXXXXXXXXXXXXXXX</w:t>
      </w:r>
      <w:r w:rsidR="00E97C2F" w:rsidRPr="00D258F9">
        <w:rPr>
          <w:rFonts w:eastAsia="Palatino Linotype" w:cs="Palatino Linotype"/>
          <w:color w:val="000000" w:themeColor="text1"/>
          <w:szCs w:val="24"/>
          <w:lang w:val="es-ES"/>
        </w:rPr>
        <w:t>, en lo su</w:t>
      </w:r>
      <w:r w:rsidR="00771E23" w:rsidRPr="00D258F9">
        <w:rPr>
          <w:rFonts w:eastAsia="Palatino Linotype" w:cs="Palatino Linotype"/>
          <w:color w:val="000000" w:themeColor="text1"/>
          <w:szCs w:val="24"/>
          <w:lang w:val="es-ES"/>
        </w:rPr>
        <w:t xml:space="preserve">cesivo </w:t>
      </w:r>
      <w:r w:rsidR="001D550E" w:rsidRPr="00D258F9">
        <w:rPr>
          <w:rFonts w:eastAsia="Palatino Linotype" w:cs="Palatino Linotype"/>
          <w:color w:val="000000" w:themeColor="text1"/>
          <w:szCs w:val="24"/>
          <w:lang w:val="es-ES"/>
        </w:rPr>
        <w:t>el Recurrente</w:t>
      </w:r>
      <w:r w:rsidRPr="00D258F9">
        <w:rPr>
          <w:rFonts w:eastAsia="Palatino Linotype" w:cs="Palatino Linotype"/>
          <w:color w:val="000000" w:themeColor="text1"/>
          <w:szCs w:val="24"/>
          <w:lang w:val="es-ES"/>
        </w:rPr>
        <w:t>, en contra de la respuesta de</w:t>
      </w:r>
      <w:r w:rsidR="00E24F05" w:rsidRPr="00D258F9">
        <w:rPr>
          <w:rFonts w:eastAsia="Palatino Linotype" w:cs="Palatino Linotype"/>
          <w:color w:val="000000" w:themeColor="text1"/>
          <w:szCs w:val="24"/>
          <w:lang w:val="es-ES"/>
        </w:rPr>
        <w:t>l</w:t>
      </w:r>
      <w:r w:rsidRPr="00D258F9">
        <w:rPr>
          <w:rFonts w:eastAsia="Palatino Linotype" w:cs="Palatino Linotype"/>
          <w:color w:val="000000" w:themeColor="text1"/>
          <w:szCs w:val="24"/>
          <w:lang w:val="es-ES"/>
        </w:rPr>
        <w:t xml:space="preserve"> </w:t>
      </w:r>
      <w:r w:rsidR="00A13E0F" w:rsidRPr="00D258F9">
        <w:rPr>
          <w:rFonts w:eastAsia="Palatino Linotype" w:cs="Palatino Linotype"/>
          <w:b/>
          <w:bCs/>
          <w:color w:val="000000" w:themeColor="text1"/>
          <w:szCs w:val="24"/>
          <w:lang w:val="es-ES"/>
        </w:rPr>
        <w:t>Ayuntamiento de Ixtapaluca</w:t>
      </w:r>
      <w:r w:rsidR="00771E23" w:rsidRPr="00D258F9">
        <w:rPr>
          <w:rFonts w:eastAsia="Palatino Linotype" w:cs="Palatino Linotype"/>
          <w:color w:val="000000" w:themeColor="text1"/>
          <w:szCs w:val="24"/>
          <w:lang w:val="es-ES"/>
        </w:rPr>
        <w:t>,</w:t>
      </w:r>
      <w:r w:rsidR="00920835" w:rsidRPr="00D258F9">
        <w:rPr>
          <w:rFonts w:eastAsia="Palatino Linotype" w:cs="Palatino Linotype"/>
          <w:color w:val="000000" w:themeColor="text1"/>
          <w:szCs w:val="24"/>
          <w:lang w:val="es-ES"/>
        </w:rPr>
        <w:t xml:space="preserve"> </w:t>
      </w:r>
      <w:r w:rsidRPr="00D258F9">
        <w:rPr>
          <w:rFonts w:eastAsia="Palatino Linotype" w:cs="Palatino Linotype"/>
          <w:color w:val="000000" w:themeColor="text1"/>
          <w:szCs w:val="24"/>
          <w:lang w:val="es-ES"/>
        </w:rPr>
        <w:t>en lo subsecuente</w:t>
      </w:r>
      <w:r w:rsidRPr="00D258F9">
        <w:rPr>
          <w:rFonts w:eastAsia="Palatino Linotype" w:cs="Palatino Linotype"/>
          <w:b/>
          <w:bCs/>
          <w:color w:val="000000" w:themeColor="text1"/>
          <w:szCs w:val="24"/>
          <w:lang w:val="es-ES"/>
        </w:rPr>
        <w:t xml:space="preserve"> </w:t>
      </w:r>
      <w:r w:rsidRPr="00D258F9">
        <w:rPr>
          <w:rFonts w:eastAsia="Palatino Linotype" w:cs="Palatino Linotype"/>
          <w:color w:val="000000" w:themeColor="text1"/>
          <w:szCs w:val="24"/>
          <w:lang w:val="es-ES"/>
        </w:rPr>
        <w:t>el</w:t>
      </w:r>
      <w:r w:rsidRPr="00D258F9">
        <w:rPr>
          <w:rFonts w:eastAsia="Palatino Linotype" w:cs="Palatino Linotype"/>
          <w:b/>
          <w:bCs/>
          <w:color w:val="000000" w:themeColor="text1"/>
          <w:szCs w:val="24"/>
          <w:lang w:val="es-ES"/>
        </w:rPr>
        <w:t xml:space="preserve"> Sujeto Obligado</w:t>
      </w:r>
      <w:r w:rsidRPr="00D258F9">
        <w:rPr>
          <w:rFonts w:eastAsia="Palatino Linotype" w:cs="Palatino Linotype"/>
          <w:color w:val="000000" w:themeColor="text1"/>
          <w:szCs w:val="24"/>
          <w:lang w:val="es-ES"/>
        </w:rPr>
        <w:t>, se procede a dictar la presente resolución.</w:t>
      </w:r>
    </w:p>
    <w:p w14:paraId="2E2053C2" w14:textId="77777777" w:rsidR="00A970D5" w:rsidRPr="00D258F9"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D258F9" w:rsidRDefault="00A970D5" w:rsidP="006922F5">
      <w:pPr>
        <w:pStyle w:val="Ttulo1"/>
        <w:rPr>
          <w:rFonts w:eastAsia="Palatino Linotype"/>
          <w:lang w:val="es-ES_tradnl"/>
        </w:rPr>
      </w:pPr>
      <w:r w:rsidRPr="00D258F9">
        <w:rPr>
          <w:rFonts w:eastAsia="Palatino Linotype"/>
          <w:lang w:val="es-ES_tradnl"/>
        </w:rPr>
        <w:t>A N T E C E D E N T E S</w:t>
      </w:r>
    </w:p>
    <w:p w14:paraId="32F88820" w14:textId="77777777" w:rsidR="00A970D5" w:rsidRPr="00D258F9"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D258F9" w:rsidRDefault="00A970D5" w:rsidP="006922F5">
      <w:pPr>
        <w:pStyle w:val="Ttulo2"/>
        <w:rPr>
          <w:rFonts w:eastAsia="Palatino Linotype"/>
        </w:rPr>
      </w:pPr>
      <w:r w:rsidRPr="00D258F9">
        <w:rPr>
          <w:rFonts w:eastAsia="Palatino Linotype"/>
        </w:rPr>
        <w:t xml:space="preserve">PRIMERO. De la </w:t>
      </w:r>
      <w:r w:rsidR="00A24D3F" w:rsidRPr="00D258F9">
        <w:rPr>
          <w:rFonts w:eastAsia="Palatino Linotype"/>
        </w:rPr>
        <w:t>s</w:t>
      </w:r>
      <w:r w:rsidRPr="00D258F9">
        <w:rPr>
          <w:rFonts w:eastAsia="Palatino Linotype"/>
        </w:rPr>
        <w:t xml:space="preserve">olicitud de </w:t>
      </w:r>
      <w:r w:rsidR="00A24D3F" w:rsidRPr="00D258F9">
        <w:rPr>
          <w:rFonts w:eastAsia="Palatino Linotype"/>
        </w:rPr>
        <w:t>i</w:t>
      </w:r>
      <w:r w:rsidRPr="00D258F9">
        <w:rPr>
          <w:rFonts w:eastAsia="Palatino Linotype"/>
        </w:rPr>
        <w:t>nformación.</w:t>
      </w:r>
    </w:p>
    <w:p w14:paraId="0870C154" w14:textId="7646DE54" w:rsidR="00A970D5" w:rsidRPr="00D258F9" w:rsidRDefault="0063187A" w:rsidP="006922F5">
      <w:pPr>
        <w:pBdr>
          <w:top w:val="nil"/>
          <w:left w:val="nil"/>
          <w:bottom w:val="nil"/>
          <w:right w:val="nil"/>
          <w:between w:val="nil"/>
        </w:pBdr>
        <w:contextualSpacing/>
        <w:rPr>
          <w:rFonts w:eastAsia="Palatino Linotype" w:cs="Palatino Linotype"/>
          <w:color w:val="000000"/>
          <w:szCs w:val="24"/>
        </w:rPr>
      </w:pPr>
      <w:r w:rsidRPr="00D258F9">
        <w:rPr>
          <w:rFonts w:eastAsia="Palatino Linotype" w:cs="Palatino Linotype"/>
          <w:color w:val="000000"/>
          <w:szCs w:val="24"/>
        </w:rPr>
        <w:t xml:space="preserve">Con fecha </w:t>
      </w:r>
      <w:r w:rsidR="001B4F82" w:rsidRPr="00D258F9">
        <w:rPr>
          <w:rFonts w:eastAsia="Palatino Linotype" w:cs="Palatino Linotype"/>
          <w:color w:val="000000"/>
          <w:szCs w:val="24"/>
        </w:rPr>
        <w:t>cuatro de mayo</w:t>
      </w:r>
      <w:r w:rsidR="00537ABE" w:rsidRPr="00D258F9">
        <w:rPr>
          <w:rFonts w:eastAsia="Palatino Linotype" w:cs="Palatino Linotype"/>
          <w:color w:val="000000"/>
          <w:szCs w:val="24"/>
        </w:rPr>
        <w:t xml:space="preserve"> de dos mil veintiséis</w:t>
      </w:r>
      <w:r w:rsidRPr="00D258F9">
        <w:rPr>
          <w:rFonts w:eastAsia="Palatino Linotype" w:cs="Palatino Linotype"/>
          <w:color w:val="000000"/>
          <w:szCs w:val="24"/>
        </w:rPr>
        <w:t xml:space="preserve">, </w:t>
      </w:r>
      <w:r w:rsidR="001D550E" w:rsidRPr="00D258F9">
        <w:rPr>
          <w:rFonts w:eastAsia="Palatino Linotype" w:cs="Palatino Linotype"/>
          <w:color w:val="000000"/>
          <w:szCs w:val="24"/>
        </w:rPr>
        <w:t>el Recurrente</w:t>
      </w:r>
      <w:r w:rsidRPr="00D258F9">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D258F9">
        <w:rPr>
          <w:rFonts w:eastAsia="Palatino Linotype" w:cs="Palatino Linotype"/>
          <w:color w:val="000000"/>
          <w:szCs w:val="24"/>
        </w:rPr>
        <w:t xml:space="preserve"> </w:t>
      </w:r>
      <w:r w:rsidR="003C7796" w:rsidRPr="00D258F9">
        <w:rPr>
          <w:rFonts w:eastAsia="Palatino Linotype" w:cs="Palatino Linotype"/>
          <w:b/>
          <w:bCs/>
          <w:color w:val="000000"/>
          <w:szCs w:val="24"/>
        </w:rPr>
        <w:t>00090/IXTAPALU/IP/2026</w:t>
      </w:r>
      <w:r w:rsidR="00A970D5" w:rsidRPr="00D258F9">
        <w:rPr>
          <w:rFonts w:eastAsia="Palatino Linotype" w:cs="Palatino Linotype"/>
          <w:color w:val="000000"/>
          <w:szCs w:val="24"/>
        </w:rPr>
        <w:t>,</w:t>
      </w:r>
      <w:r w:rsidR="00A970D5" w:rsidRPr="00D258F9">
        <w:rPr>
          <w:rFonts w:eastAsia="Palatino Linotype" w:cs="Palatino Linotype"/>
          <w:b/>
          <w:color w:val="000000"/>
          <w:szCs w:val="24"/>
        </w:rPr>
        <w:t xml:space="preserve"> </w:t>
      </w:r>
      <w:r w:rsidR="009474B9" w:rsidRPr="00D258F9">
        <w:rPr>
          <w:rFonts w:eastAsia="Palatino Linotype" w:cs="Palatino Linotype"/>
          <w:color w:val="000000"/>
          <w:szCs w:val="24"/>
        </w:rPr>
        <w:t>mediante la cual solicitó información en el tenor siguiente:</w:t>
      </w:r>
    </w:p>
    <w:p w14:paraId="68B56D82" w14:textId="77777777" w:rsidR="00A970D5" w:rsidRPr="00D258F9"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52DE3B61" w:rsidR="00A970D5" w:rsidRPr="00D258F9" w:rsidRDefault="70652167" w:rsidP="009950AD">
      <w:pPr>
        <w:pStyle w:val="Fundamentos"/>
      </w:pPr>
      <w:r w:rsidRPr="00D258F9">
        <w:rPr>
          <w:lang w:val="es-ES"/>
        </w:rPr>
        <w:t>«</w:t>
      </w:r>
      <w:r w:rsidR="001D3A83" w:rsidRPr="00D258F9">
        <w:rPr>
          <w:lang w:val="es-ES"/>
        </w:rPr>
        <w:t xml:space="preserve">En atención al principio de máxima publicidad, solicito el acceso a la siguiente información: Se requiere la nómina correspondiente a las últimas dos quincenas del Sistema Municipal DIF de Ixtapaluca, entendida como documento administrativo que contiene las percepciones ordinarias y extraordinarias de los servidores públicos, desglosada por puesto, área de adscripción y tipo de percepción. Asimismo, se solicita información relativa a los pagos realizados en el 2025 por concepto de honorarios recibidos por la C. Olivia Arvizu de la Luz, quien se ostenta como personal por honorarios, especificando: Periodo de contratación. Monto de los honorarios percibidos. Forma de contratación (contrato, convenio u otro instrumento jurídico). Área de adscripción y funciones desempeñadas. Copia del contrato o instrumento jurídico correspondiente. Se precisa que la información solicitada constituye documentación administrativa generada en el ejercicio de funciones públicas, por lo que debe proporcionarse </w:t>
      </w:r>
      <w:r w:rsidR="001D3A83" w:rsidRPr="00D258F9">
        <w:rPr>
          <w:lang w:val="es-ES"/>
        </w:rPr>
        <w:lastRenderedPageBreak/>
        <w:t>la versión más actualizada disponible. En caso de que los documentos contengan datos personales u otra información susceptible de clasificación, se solicita atentamente se entregue versión pública, testando únicamente aquellos datos estrictamente protegidos conforme a la normatividad aplicable, privilegiando en todo momento el acceso a la información. Sin otro particular, quedo atento a la respuesta dentro de los plazos legales establecidos.</w:t>
      </w:r>
      <w:r w:rsidRPr="00D258F9">
        <w:rPr>
          <w:lang w:val="es-ES"/>
        </w:rPr>
        <w:t>» (Sic)</w:t>
      </w:r>
    </w:p>
    <w:p w14:paraId="40BBECCB" w14:textId="77777777" w:rsidR="00A970D5" w:rsidRPr="00D258F9"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D258F9" w:rsidRDefault="00A970D5" w:rsidP="006922F5">
      <w:pPr>
        <w:pBdr>
          <w:top w:val="nil"/>
          <w:left w:val="nil"/>
          <w:bottom w:val="nil"/>
          <w:right w:val="nil"/>
          <w:between w:val="nil"/>
        </w:pBdr>
        <w:contextualSpacing/>
        <w:rPr>
          <w:rFonts w:eastAsia="Palatino Linotype" w:cs="Palatino Linotype"/>
          <w:b/>
          <w:color w:val="000000"/>
          <w:szCs w:val="24"/>
        </w:rPr>
      </w:pPr>
      <w:r w:rsidRPr="00D258F9">
        <w:rPr>
          <w:rFonts w:eastAsia="Palatino Linotype" w:cs="Palatino Linotype"/>
          <w:color w:val="000000"/>
          <w:szCs w:val="24"/>
        </w:rPr>
        <w:t xml:space="preserve">Modalidad de entrega: </w:t>
      </w:r>
      <w:r w:rsidR="004A6F01" w:rsidRPr="00D258F9">
        <w:rPr>
          <w:rFonts w:eastAsia="Palatino Linotype" w:cs="Palatino Linotype"/>
          <w:b/>
          <w:color w:val="000000"/>
          <w:szCs w:val="24"/>
        </w:rPr>
        <w:t>A través del SAIMEX</w:t>
      </w:r>
    </w:p>
    <w:p w14:paraId="48BB9755" w14:textId="77777777" w:rsidR="00D2753D" w:rsidRPr="00D258F9" w:rsidRDefault="00D2753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D258F9" w:rsidRDefault="00E21393" w:rsidP="006922F5">
      <w:pPr>
        <w:pStyle w:val="Ttulo2"/>
        <w:rPr>
          <w:rFonts w:eastAsia="Palatino Linotype"/>
        </w:rPr>
      </w:pPr>
      <w:r w:rsidRPr="00D258F9">
        <w:rPr>
          <w:rFonts w:eastAsia="Palatino Linotype"/>
        </w:rPr>
        <w:t>SEGUNDO</w:t>
      </w:r>
      <w:r w:rsidR="00A970D5" w:rsidRPr="00D258F9">
        <w:rPr>
          <w:rFonts w:eastAsia="Palatino Linotype"/>
        </w:rPr>
        <w:t>. De la respuesta del Sujeto Obligado.</w:t>
      </w:r>
    </w:p>
    <w:p w14:paraId="2EE6F294" w14:textId="49F9C0BE" w:rsidR="00A970D5" w:rsidRPr="00D258F9" w:rsidRDefault="00A970D5" w:rsidP="006922F5">
      <w:pPr>
        <w:pBdr>
          <w:top w:val="nil"/>
          <w:left w:val="nil"/>
          <w:bottom w:val="nil"/>
          <w:right w:val="nil"/>
          <w:between w:val="nil"/>
        </w:pBdr>
        <w:contextualSpacing/>
        <w:rPr>
          <w:rFonts w:eastAsia="Palatino Linotype" w:cs="Palatino Linotype"/>
          <w:color w:val="000000"/>
          <w:szCs w:val="24"/>
        </w:rPr>
      </w:pPr>
      <w:r w:rsidRPr="00D258F9">
        <w:rPr>
          <w:rFonts w:eastAsia="Palatino Linotype" w:cs="Palatino Linotype"/>
          <w:color w:val="000000"/>
          <w:szCs w:val="24"/>
        </w:rPr>
        <w:t>De las constancias que obran en el expediente electrónico, se observa qu</w:t>
      </w:r>
      <w:r w:rsidR="008B2951" w:rsidRPr="00D258F9">
        <w:rPr>
          <w:rFonts w:eastAsia="Palatino Linotype" w:cs="Palatino Linotype"/>
          <w:color w:val="000000"/>
          <w:szCs w:val="24"/>
        </w:rPr>
        <w:t>e el día</w:t>
      </w:r>
      <w:r w:rsidR="004A3367" w:rsidRPr="00D258F9">
        <w:rPr>
          <w:rFonts w:eastAsia="Palatino Linotype" w:cs="Palatino Linotype"/>
          <w:color w:val="000000"/>
          <w:szCs w:val="24"/>
        </w:rPr>
        <w:t xml:space="preserve"> </w:t>
      </w:r>
      <w:r w:rsidR="00623591" w:rsidRPr="00D258F9">
        <w:rPr>
          <w:rFonts w:eastAsia="Palatino Linotype" w:cs="Palatino Linotype"/>
          <w:color w:val="000000"/>
          <w:szCs w:val="24"/>
        </w:rPr>
        <w:t xml:space="preserve">cuatro de mayo </w:t>
      </w:r>
      <w:r w:rsidR="008B0A35" w:rsidRPr="00D258F9">
        <w:rPr>
          <w:rFonts w:eastAsia="Palatino Linotype" w:cs="Palatino Linotype"/>
          <w:color w:val="000000"/>
          <w:szCs w:val="24"/>
        </w:rPr>
        <w:t>de dos mil veintiséis</w:t>
      </w:r>
      <w:r w:rsidRPr="00D258F9">
        <w:rPr>
          <w:rFonts w:eastAsia="Palatino Linotype" w:cs="Palatino Linotype"/>
          <w:color w:val="000000"/>
          <w:szCs w:val="24"/>
        </w:rPr>
        <w:t>, el Sujeto Obligado dio respuest</w:t>
      </w:r>
      <w:r w:rsidR="009F4FF4" w:rsidRPr="00D258F9">
        <w:rPr>
          <w:rFonts w:eastAsia="Palatino Linotype" w:cs="Palatino Linotype"/>
          <w:color w:val="000000"/>
          <w:szCs w:val="24"/>
        </w:rPr>
        <w:t>a a la solicitud de información</w:t>
      </w:r>
      <w:r w:rsidRPr="00D258F9">
        <w:rPr>
          <w:rFonts w:eastAsia="Palatino Linotype" w:cs="Palatino Linotype"/>
          <w:color w:val="000000"/>
          <w:szCs w:val="24"/>
        </w:rPr>
        <w:t xml:space="preserve"> manifestando lo siguiente:</w:t>
      </w:r>
    </w:p>
    <w:p w14:paraId="6CF4EC0F" w14:textId="77777777" w:rsidR="00A970D5" w:rsidRPr="00D258F9" w:rsidRDefault="00A970D5" w:rsidP="006922F5">
      <w:pPr>
        <w:pBdr>
          <w:top w:val="nil"/>
          <w:left w:val="nil"/>
          <w:bottom w:val="nil"/>
          <w:right w:val="nil"/>
          <w:between w:val="nil"/>
        </w:pBdr>
        <w:contextualSpacing/>
        <w:rPr>
          <w:rFonts w:eastAsia="Palatino Linotype" w:cs="Palatino Linotype"/>
          <w:color w:val="000000"/>
          <w:szCs w:val="24"/>
        </w:rPr>
      </w:pPr>
    </w:p>
    <w:p w14:paraId="71D546D0" w14:textId="246D821F" w:rsidR="00623591" w:rsidRPr="00D258F9" w:rsidRDefault="23740614" w:rsidP="00623591">
      <w:pPr>
        <w:pStyle w:val="Fundamentos"/>
        <w:rPr>
          <w:lang w:val="es-ES"/>
        </w:rPr>
      </w:pPr>
      <w:r w:rsidRPr="00D258F9">
        <w:rPr>
          <w:lang w:val="es-ES"/>
        </w:rPr>
        <w:t>«</w:t>
      </w:r>
      <w:r w:rsidR="00623591" w:rsidRPr="00D258F9">
        <w:rPr>
          <w:lang w:val="es-ES"/>
        </w:rPr>
        <w:t xml:space="preserve">Me refiero a su Solicitud de Información presentada a través del Sistema de Acceso a la Información Mexiquense, SAIMEX, con folio 00090/IXTAPALU/IP/2026, en donde señala como información solicitada: En atención al principio de máxima publicidad, solicito el acceso a la siguiente información: Se requiere la nómina correspondiente a las últimas dos quincenas del Sistema Municipal DIF de Ixtapaluca, entendida como documento administrativo que contiene las percepciones ordinarias y extraordinarias de los servidores públicos, desglosada por puesto, área de adscripción y tipo de percepción. Asimismo, se solicita información relativa a los pagos realizados en el 2025 por concepto de honorarios recibidos por la C. Olivia Arvizu de la Luz, quien se ostenta como personal por honorarios, especificando: Periodo de contratación. Monto de los honorarios percibidos. Forma de contratación (contrato, convenio u otro instrumento jurídico). Área de adscripción y funciones desempeñadas. Copia del contrato o instrumento jurídico correspondiente. Se precisa que la información solicitada constituye documentación administrativa generada en el ejercicio de funciones públicas, por lo que debe proporcionarse la versión más actualizada disponible. En caso de que los documentos contengan datos personales u otra información susceptible de clasificación, se solicita atentamente se entregue versión pública, testando únicamente aquellos datos estrictamente protegidos conforme a la normatividad aplicable, privilegiando en todo momento el acceso a la información. Sin otro particular, quedo atento a la respuesta dentro de los plazos legales establecidos. (sic) Al tenor de lo aquí referido, hago de su conocimiento que el Municipio de Ixtapaluca carece de facultades sobre la información que genera, posee o administra el Sistema para el Desarrollo Integral de la Familia, DIF Ixtapaluca. Lo anterior, dado que se </w:t>
      </w:r>
      <w:r w:rsidR="00623591" w:rsidRPr="00D258F9">
        <w:rPr>
          <w:lang w:val="es-ES"/>
        </w:rPr>
        <w:lastRenderedPageBreak/>
        <w:t>trata de un Sujeto Obligado independientes del Municipio de Ixtapaluca en materia de Acceso a la Información Pública. De correspondencia con lo arriba señalado, se le orienta a presentar su solicitud de Información ante el Sujeto Obligado Sistema para el Desarrollo Integral de la Familia, DIF Ixtapaluca, a través de este mismo Sistema. Sin otro particular, quedo de Usted.</w:t>
      </w:r>
    </w:p>
    <w:p w14:paraId="35449DFB" w14:textId="77777777" w:rsidR="00623591" w:rsidRPr="00D258F9" w:rsidRDefault="00623591" w:rsidP="00623591">
      <w:pPr>
        <w:pStyle w:val="Fundamentos"/>
        <w:rPr>
          <w:lang w:val="es-ES"/>
        </w:rPr>
      </w:pPr>
    </w:p>
    <w:p w14:paraId="1E0A7C2C" w14:textId="77777777" w:rsidR="00623591" w:rsidRPr="00D258F9" w:rsidRDefault="00623591" w:rsidP="00623591">
      <w:pPr>
        <w:pStyle w:val="Fundamentos"/>
        <w:rPr>
          <w:lang w:val="es-ES"/>
        </w:rPr>
      </w:pPr>
      <w:r w:rsidRPr="00D258F9">
        <w:rPr>
          <w:lang w:val="es-ES"/>
        </w:rPr>
        <w:t>ATENTAMENTE</w:t>
      </w:r>
    </w:p>
    <w:p w14:paraId="3FE4A9EF" w14:textId="7C418BD1" w:rsidR="00A970D5" w:rsidRPr="00D258F9" w:rsidRDefault="00623591" w:rsidP="00623591">
      <w:pPr>
        <w:pStyle w:val="Fundamentos"/>
        <w:rPr>
          <w:lang w:val="es-MX"/>
        </w:rPr>
      </w:pPr>
      <w:r w:rsidRPr="00D258F9">
        <w:rPr>
          <w:lang w:val="es-ES"/>
        </w:rPr>
        <w:t>Lic. CLAUDIA GUADALUPE CASTILLO AYALA»</w:t>
      </w:r>
      <w:r w:rsidR="00A970D5" w:rsidRPr="00D258F9">
        <w:rPr>
          <w:lang w:val="es-MX"/>
        </w:rPr>
        <w:t xml:space="preserve"> (Sic)</w:t>
      </w:r>
    </w:p>
    <w:p w14:paraId="2EAB8352" w14:textId="3B77EF6C" w:rsidR="001107C4" w:rsidRPr="00D258F9"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7867DA54" w:rsidR="00F16DFC" w:rsidRPr="00D258F9" w:rsidRDefault="00F16DFC" w:rsidP="000540D4">
      <w:pPr>
        <w:pBdr>
          <w:top w:val="nil"/>
          <w:left w:val="nil"/>
          <w:bottom w:val="nil"/>
          <w:right w:val="nil"/>
          <w:between w:val="nil"/>
        </w:pBdr>
        <w:contextualSpacing/>
        <w:rPr>
          <w:rFonts w:eastAsia="Palatino Linotype" w:cs="Palatino Linotype"/>
          <w:color w:val="000000"/>
          <w:szCs w:val="24"/>
          <w:lang w:val="es-MX"/>
        </w:rPr>
      </w:pPr>
      <w:r w:rsidRPr="00D258F9">
        <w:rPr>
          <w:rFonts w:eastAsia="Palatino Linotype" w:cs="Palatino Linotype"/>
          <w:color w:val="000000"/>
          <w:szCs w:val="24"/>
          <w:lang w:val="es-MX"/>
        </w:rPr>
        <w:t xml:space="preserve">El Sujeto Obligado adjuntó a su respuesta </w:t>
      </w:r>
      <w:r w:rsidR="00EE6D6F" w:rsidRPr="00D258F9">
        <w:rPr>
          <w:rFonts w:eastAsia="Palatino Linotype" w:cs="Palatino Linotype"/>
          <w:color w:val="000000"/>
          <w:szCs w:val="24"/>
          <w:lang w:val="es-MX"/>
        </w:rPr>
        <w:t>el</w:t>
      </w:r>
      <w:r w:rsidRPr="00D258F9">
        <w:rPr>
          <w:rFonts w:eastAsia="Palatino Linotype" w:cs="Palatino Linotype"/>
          <w:color w:val="000000"/>
          <w:szCs w:val="24"/>
          <w:lang w:val="es-MX"/>
        </w:rPr>
        <w:t xml:space="preserve"> documento denominado </w:t>
      </w:r>
      <w:r w:rsidR="00585A0E" w:rsidRPr="00D258F9">
        <w:rPr>
          <w:rFonts w:eastAsia="Palatino Linotype" w:cs="Palatino Linotype"/>
          <w:b/>
          <w:bCs/>
          <w:color w:val="000000"/>
          <w:szCs w:val="24"/>
          <w:lang w:val="es-MX"/>
        </w:rPr>
        <w:t>«</w:t>
      </w:r>
      <w:r w:rsidR="0077682F" w:rsidRPr="00D258F9">
        <w:rPr>
          <w:rFonts w:eastAsia="Palatino Linotype" w:cs="Palatino Linotype"/>
          <w:b/>
          <w:bCs/>
          <w:color w:val="000000"/>
          <w:szCs w:val="24"/>
          <w:lang w:val="es-MX"/>
        </w:rPr>
        <w:t>Incompetencia, sol. 00090.pdf</w:t>
      </w:r>
      <w:r w:rsidR="00635456" w:rsidRPr="00D258F9">
        <w:rPr>
          <w:rFonts w:eastAsia="Palatino Linotype" w:cs="Palatino Linotype"/>
          <w:b/>
          <w:bCs/>
          <w:color w:val="000000"/>
          <w:szCs w:val="24"/>
          <w:lang w:val="es-MX"/>
        </w:rPr>
        <w:t>»</w:t>
      </w:r>
      <w:r w:rsidR="00635456" w:rsidRPr="00D258F9">
        <w:rPr>
          <w:rFonts w:eastAsia="Palatino Linotype" w:cs="Palatino Linotype"/>
          <w:color w:val="000000"/>
          <w:szCs w:val="24"/>
          <w:lang w:val="es-MX"/>
        </w:rPr>
        <w:t>, cuyo contenido no se reproduce por ser del conocimiento de las partes; no obstante, será objeto de análisis en el estudio correspondiente.</w:t>
      </w:r>
    </w:p>
    <w:p w14:paraId="57DED6B8" w14:textId="77777777" w:rsidR="00F16DFC" w:rsidRPr="00D258F9"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D258F9" w:rsidRDefault="00E21393" w:rsidP="006922F5">
      <w:pPr>
        <w:pStyle w:val="Ttulo2"/>
        <w:rPr>
          <w:rFonts w:eastAsia="Palatino Linotype"/>
        </w:rPr>
      </w:pPr>
      <w:r w:rsidRPr="00D258F9">
        <w:rPr>
          <w:rFonts w:eastAsia="Palatino Linotype"/>
        </w:rPr>
        <w:t>TERCERO</w:t>
      </w:r>
      <w:r w:rsidR="00A970D5" w:rsidRPr="00D258F9">
        <w:rPr>
          <w:rFonts w:eastAsia="Palatino Linotype"/>
        </w:rPr>
        <w:t>. Del recurso de revisión.</w:t>
      </w:r>
    </w:p>
    <w:p w14:paraId="7AA0C9F4" w14:textId="6ECC1AE8" w:rsidR="00A970D5" w:rsidRPr="00D258F9" w:rsidRDefault="0090115A" w:rsidP="006922F5">
      <w:pPr>
        <w:pBdr>
          <w:top w:val="nil"/>
          <w:left w:val="nil"/>
          <w:bottom w:val="nil"/>
          <w:right w:val="nil"/>
          <w:between w:val="nil"/>
        </w:pBdr>
        <w:contextualSpacing/>
        <w:rPr>
          <w:rFonts w:eastAsia="Palatino Linotype" w:cs="Palatino Linotype"/>
          <w:color w:val="000000"/>
          <w:szCs w:val="24"/>
        </w:rPr>
      </w:pPr>
      <w:r w:rsidRPr="00D258F9">
        <w:rPr>
          <w:rFonts w:eastAsia="Palatino Linotype" w:cs="Palatino Linotype"/>
          <w:color w:val="000000"/>
          <w:szCs w:val="24"/>
        </w:rPr>
        <w:t>Inconforme con la respuesta emitid</w:t>
      </w:r>
      <w:r w:rsidR="008C4604" w:rsidRPr="00D258F9">
        <w:rPr>
          <w:rFonts w:eastAsia="Palatino Linotype" w:cs="Palatino Linotype"/>
          <w:color w:val="000000"/>
          <w:szCs w:val="24"/>
        </w:rPr>
        <w:t>a</w:t>
      </w:r>
      <w:r w:rsidR="00AF4061" w:rsidRPr="00D258F9">
        <w:rPr>
          <w:rFonts w:eastAsia="Palatino Linotype" w:cs="Palatino Linotype"/>
          <w:color w:val="000000"/>
          <w:szCs w:val="24"/>
        </w:rPr>
        <w:t xml:space="preserve"> por el Sujeto Obligado</w:t>
      </w:r>
      <w:r w:rsidR="006726AD" w:rsidRPr="00D258F9">
        <w:rPr>
          <w:rFonts w:eastAsia="Palatino Linotype" w:cs="Palatino Linotype"/>
          <w:color w:val="000000"/>
          <w:szCs w:val="24"/>
        </w:rPr>
        <w:t xml:space="preserve">, </w:t>
      </w:r>
      <w:r w:rsidR="001D550E" w:rsidRPr="00D258F9">
        <w:rPr>
          <w:rFonts w:eastAsia="Palatino Linotype" w:cs="Palatino Linotype"/>
          <w:color w:val="000000"/>
          <w:szCs w:val="24"/>
        </w:rPr>
        <w:t>el Recurrente</w:t>
      </w:r>
      <w:r w:rsidRPr="00D258F9">
        <w:rPr>
          <w:rFonts w:eastAsia="Palatino Linotype" w:cs="Palatino Linotype"/>
          <w:color w:val="000000"/>
          <w:szCs w:val="24"/>
        </w:rPr>
        <w:t xml:space="preserve"> interpuso el presente recurso de revisión el </w:t>
      </w:r>
      <w:r w:rsidR="00C61781" w:rsidRPr="00D258F9">
        <w:rPr>
          <w:rFonts w:eastAsia="Palatino Linotype" w:cs="Palatino Linotype"/>
          <w:color w:val="000000"/>
          <w:szCs w:val="24"/>
        </w:rPr>
        <w:t>veintiséis de mayo</w:t>
      </w:r>
      <w:r w:rsidR="00B5169B" w:rsidRPr="00D258F9">
        <w:rPr>
          <w:rFonts w:eastAsia="Palatino Linotype" w:cs="Palatino Linotype"/>
          <w:color w:val="000000"/>
          <w:szCs w:val="24"/>
        </w:rPr>
        <w:t xml:space="preserve"> de dos mil veintiséis</w:t>
      </w:r>
      <w:r w:rsidRPr="00D258F9">
        <w:rPr>
          <w:rFonts w:eastAsia="Palatino Linotype" w:cs="Palatino Linotype"/>
          <w:color w:val="000000"/>
          <w:szCs w:val="24"/>
        </w:rPr>
        <w:t>, el cual se registró en el SAIMEX con el expediente número</w:t>
      </w:r>
      <w:r w:rsidR="00A970D5" w:rsidRPr="00D258F9">
        <w:rPr>
          <w:rFonts w:eastAsia="Palatino Linotype" w:cs="Palatino Linotype"/>
          <w:color w:val="000000"/>
          <w:szCs w:val="24"/>
        </w:rPr>
        <w:t xml:space="preserve"> </w:t>
      </w:r>
      <w:r w:rsidR="003C7796" w:rsidRPr="00D258F9">
        <w:rPr>
          <w:rFonts w:eastAsia="Palatino Linotype" w:cs="Palatino Linotype"/>
          <w:b/>
          <w:color w:val="000000"/>
          <w:szCs w:val="24"/>
        </w:rPr>
        <w:t>05560/INFOEM/IP/RR/2026</w:t>
      </w:r>
      <w:r w:rsidR="00A06896" w:rsidRPr="00D258F9">
        <w:rPr>
          <w:rFonts w:eastAsia="Palatino Linotype" w:cs="Palatino Linotype"/>
          <w:color w:val="000000"/>
          <w:szCs w:val="24"/>
        </w:rPr>
        <w:t xml:space="preserve">, </w:t>
      </w:r>
      <w:r w:rsidRPr="00D258F9">
        <w:rPr>
          <w:rFonts w:eastAsia="Palatino Linotype" w:cs="Palatino Linotype"/>
          <w:color w:val="000000"/>
          <w:szCs w:val="24"/>
        </w:rPr>
        <w:t>en el que manifestó</w:t>
      </w:r>
      <w:r w:rsidR="00A970D5" w:rsidRPr="00D258F9">
        <w:rPr>
          <w:rFonts w:eastAsia="Palatino Linotype" w:cs="Palatino Linotype"/>
          <w:color w:val="000000"/>
          <w:szCs w:val="24"/>
        </w:rPr>
        <w:t xml:space="preserve"> lo siguiente:</w:t>
      </w:r>
    </w:p>
    <w:p w14:paraId="19266E1B" w14:textId="77777777" w:rsidR="0062736A" w:rsidRPr="00D258F9"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D258F9" w:rsidRDefault="00A970D5" w:rsidP="006922F5">
      <w:pPr>
        <w:contextualSpacing/>
        <w:rPr>
          <w:rFonts w:eastAsia="Palatino Linotype" w:cs="Palatino Linotype"/>
          <w:b/>
        </w:rPr>
      </w:pPr>
      <w:r w:rsidRPr="00D258F9">
        <w:rPr>
          <w:rFonts w:eastAsia="Palatino Linotype" w:cs="Palatino Linotype"/>
          <w:b/>
        </w:rPr>
        <w:t>Acto Impugnado:</w:t>
      </w:r>
      <w:r w:rsidR="00655007" w:rsidRPr="00D258F9">
        <w:rPr>
          <w:rFonts w:eastAsia="Palatino Linotype" w:cs="Palatino Linotype"/>
          <w:b/>
        </w:rPr>
        <w:t xml:space="preserve"> </w:t>
      </w:r>
    </w:p>
    <w:p w14:paraId="4A0EFE5A" w14:textId="1B62B698" w:rsidR="00A970D5" w:rsidRPr="00D258F9" w:rsidRDefault="5C35490E" w:rsidP="5C35490E">
      <w:pPr>
        <w:pStyle w:val="Fundamentos"/>
        <w:rPr>
          <w:b/>
          <w:bCs/>
          <w:lang w:val="es-ES"/>
        </w:rPr>
      </w:pPr>
      <w:r w:rsidRPr="00D258F9">
        <w:rPr>
          <w:lang w:val="es-ES"/>
        </w:rPr>
        <w:t>«</w:t>
      </w:r>
      <w:r w:rsidR="00C61781" w:rsidRPr="00D258F9">
        <w:rPr>
          <w:lang w:val="es-ES"/>
        </w:rPr>
        <w:t xml:space="preserve">Con fundamento en los artículos 176, 177, 178 y demás relativos y aplicables de la Ley de Transparencia y Acceso a la Información Pública del Estado de México y Municipios, se interpone RECURSO DE REVISIÓN en contra de la respuesta emitida por el H. Ayuntamiento de Ixtapaluca, Estado de México, respecto de la solicitud de acceso a la información pública presentada mediante el Sistema de Acceso a la Información Mexiquense (SAIMEX), con folio 00090/IXTAPALU/IP/2026. Lo anterior, toda vez que el sujeto obligado se limitó a manifestar que carece de facultades respecto de la información solicitada, orientando a presentar la solicitud ante el Sistema Municipal DIF de Ixtapaluca; sin embargo, no remitió acta del Comité de Transparencia mediante la cual se confirmara formalmente la incompetencia, debidamente fundada y motivada, conforme a lo previsto en la Ley de Transparencia y Acceso a la Información Pública del Estado de México y Municipios. En ese sentido, la respuesta emitida carece de la debida formalidad jurídica, al no acompañarse de la </w:t>
      </w:r>
      <w:r w:rsidR="00C61781" w:rsidRPr="00D258F9">
        <w:rPr>
          <w:lang w:val="es-ES"/>
        </w:rPr>
        <w:lastRenderedPageBreak/>
        <w:t>determinación correspondiente del Comité de Transparencia que valide la incompetencia invocada por el sujeto obligado. Por lo anterior, se solicita a ese Órgano Garante admita el presente recurso de revisión y determine lo que conforme a derecho corresponda.</w:t>
      </w:r>
      <w:r w:rsidRPr="00D258F9">
        <w:rPr>
          <w:lang w:val="es-ES"/>
        </w:rPr>
        <w:t>» (Sic)</w:t>
      </w:r>
    </w:p>
    <w:p w14:paraId="3C40A441" w14:textId="0B2599C4" w:rsidR="00A970D5" w:rsidRPr="00D258F9" w:rsidRDefault="00A970D5" w:rsidP="00FA1919">
      <w:pPr>
        <w:tabs>
          <w:tab w:val="left" w:pos="2515"/>
        </w:tabs>
        <w:contextualSpacing/>
        <w:rPr>
          <w:rFonts w:eastAsia="Palatino Linotype" w:cs="Palatino Linotype"/>
          <w:iCs/>
          <w:szCs w:val="24"/>
          <w:lang w:val="es-ES"/>
        </w:rPr>
      </w:pPr>
    </w:p>
    <w:p w14:paraId="0F6CFE30" w14:textId="719FCACE" w:rsidR="00300EA0" w:rsidRPr="00D258F9" w:rsidRDefault="002B6B0F" w:rsidP="00300EA0">
      <w:pPr>
        <w:contextualSpacing/>
        <w:rPr>
          <w:rFonts w:eastAsia="Palatino Linotype" w:cs="Palatino Linotype"/>
          <w:b/>
        </w:rPr>
      </w:pPr>
      <w:r w:rsidRPr="00D258F9">
        <w:rPr>
          <w:rFonts w:eastAsia="Palatino Linotype" w:cs="Palatino Linotype"/>
          <w:b/>
        </w:rPr>
        <w:t>Razones o motivos de inconformidad</w:t>
      </w:r>
      <w:r w:rsidR="00300EA0" w:rsidRPr="00D258F9">
        <w:rPr>
          <w:rFonts w:eastAsia="Palatino Linotype" w:cs="Palatino Linotype"/>
          <w:b/>
        </w:rPr>
        <w:t xml:space="preserve">: </w:t>
      </w:r>
    </w:p>
    <w:p w14:paraId="636038ED" w14:textId="2A9B62C3" w:rsidR="00300EA0" w:rsidRPr="00D258F9" w:rsidRDefault="00300EA0" w:rsidP="00300EA0">
      <w:pPr>
        <w:pStyle w:val="Fundamentos"/>
        <w:rPr>
          <w:b/>
          <w:bCs/>
          <w:lang w:val="es-ES"/>
        </w:rPr>
      </w:pPr>
      <w:r w:rsidRPr="00D258F9">
        <w:rPr>
          <w:lang w:val="es-ES"/>
        </w:rPr>
        <w:t>«</w:t>
      </w:r>
      <w:r w:rsidR="00E52F41" w:rsidRPr="00D258F9">
        <w:rPr>
          <w:lang w:val="es-ES"/>
        </w:rPr>
        <w:t>Con fundamento en los artículos 176, 177, 178 y demás relativos y aplicables de la Ley de Transparencia y Acceso a la Información Pública del Estado de México y Municipios, se interpone RECURSO DE REVISIÓN en contra de la respuesta emitida por el H. Ayuntamiento de Ixtapaluca, Estado de México, respecto de la solicitud de acceso a la información pública presentada mediante el Sistema de Acceso a la Información Mexiquense (SAIMEX), con folio 00090/IXTAPALU/IP/2026. Lo anterior, toda vez que el sujeto obligado se limitó a manifestar que carece de facultades respecto de la información solicitada, orientando a presentar la solicitud ante el Sistema Municipal DIF de Ixtapaluca; sin embargo, no remitió acta del Comité de Transparencia mediante la cual se confirmara formalmente la incompetencia, debidamente fundada y motivada, conforme a lo previsto en la Ley de Transparencia y Acceso a la Información Pública del Estado de México y Municipios. En ese sentido, la respuesta emitida carece de la debida formalidad jurídica, al no acompañarse de la determinación correspondiente del Comité de Transparencia que valide la incompetencia invocada por el sujeto obligado. Por lo anterior, se solicita a ese Órgano Garante admita el presente recurso de revisión y determine lo que conforme a derecho corresponda.</w:t>
      </w:r>
      <w:r w:rsidRPr="00D258F9">
        <w:rPr>
          <w:lang w:val="es-ES"/>
        </w:rPr>
        <w:t>» (Sic)</w:t>
      </w:r>
    </w:p>
    <w:p w14:paraId="0A3CE1C1" w14:textId="77777777" w:rsidR="00390EBF" w:rsidRPr="00D258F9" w:rsidRDefault="00390EBF" w:rsidP="006922F5">
      <w:pPr>
        <w:contextualSpacing/>
        <w:rPr>
          <w:rFonts w:eastAsia="Palatino Linotype" w:cs="Palatino Linotype"/>
          <w:iCs/>
          <w:szCs w:val="24"/>
          <w:lang w:val="es-ES"/>
        </w:rPr>
      </w:pPr>
    </w:p>
    <w:p w14:paraId="11D7F189" w14:textId="263FD592" w:rsidR="00A970D5" w:rsidRPr="00D258F9" w:rsidRDefault="00E21393" w:rsidP="006922F5">
      <w:pPr>
        <w:pStyle w:val="Ttulo2"/>
        <w:rPr>
          <w:rFonts w:eastAsia="Palatino Linotype"/>
        </w:rPr>
      </w:pPr>
      <w:r w:rsidRPr="00D258F9">
        <w:rPr>
          <w:rFonts w:eastAsia="Palatino Linotype"/>
        </w:rPr>
        <w:t>CUAR</w:t>
      </w:r>
      <w:r w:rsidR="007A1154" w:rsidRPr="00D258F9">
        <w:rPr>
          <w:rFonts w:eastAsia="Palatino Linotype"/>
        </w:rPr>
        <w:t>TO</w:t>
      </w:r>
      <w:r w:rsidR="00A970D5" w:rsidRPr="00D258F9">
        <w:rPr>
          <w:rFonts w:eastAsia="Palatino Linotype"/>
        </w:rPr>
        <w:t>. Del turno y admisión del recurso de revisión.</w:t>
      </w:r>
    </w:p>
    <w:p w14:paraId="2459DEBA" w14:textId="224E8E10" w:rsidR="00A970D5" w:rsidRPr="00D258F9" w:rsidRDefault="70652167" w:rsidP="70652167">
      <w:pPr>
        <w:pBdr>
          <w:top w:val="nil"/>
          <w:left w:val="nil"/>
          <w:bottom w:val="nil"/>
          <w:right w:val="nil"/>
          <w:between w:val="nil"/>
        </w:pBdr>
        <w:contextualSpacing/>
        <w:rPr>
          <w:rFonts w:eastAsia="Palatino Linotype" w:cs="Palatino Linotype"/>
          <w:color w:val="000000"/>
          <w:lang w:val="es-ES"/>
        </w:rPr>
      </w:pPr>
      <w:r w:rsidRPr="00D258F9">
        <w:rPr>
          <w:rFonts w:eastAsia="Palatino Linotype" w:cs="Palatino Linotype"/>
          <w:color w:val="000000" w:themeColor="text1"/>
          <w:lang w:val="es-ES"/>
        </w:rPr>
        <w:t xml:space="preserve">Medio de impugnación que le fue turnado al </w:t>
      </w:r>
      <w:r w:rsidRPr="00D258F9">
        <w:rPr>
          <w:rFonts w:eastAsia="Palatino Linotype" w:cs="Palatino Linotype"/>
          <w:b/>
          <w:bCs/>
          <w:color w:val="000000" w:themeColor="text1"/>
          <w:lang w:val="es-ES"/>
        </w:rPr>
        <w:t>Comisionado Presidente José Martínez Vilchis</w:t>
      </w:r>
      <w:r w:rsidRPr="00D258F9">
        <w:rPr>
          <w:rFonts w:eastAsia="Palatino Linotype" w:cs="Palatino Linotype"/>
          <w:color w:val="000000" w:themeColor="text1"/>
          <w:lang w:val="es-ES"/>
        </w:rPr>
        <w:t>, por medio del sistema electrónico en términos del numeral 185 fracción I de la Ley de Transparencia</w:t>
      </w:r>
      <w:r w:rsidR="00B57DA2" w:rsidRPr="00D258F9">
        <w:rPr>
          <w:rFonts w:eastAsia="Palatino Linotype" w:cs="Palatino Linotype"/>
          <w:color w:val="000000" w:themeColor="text1"/>
          <w:lang w:val="es-ES"/>
        </w:rPr>
        <w:t xml:space="preserve"> local</w:t>
      </w:r>
      <w:r w:rsidRPr="00D258F9">
        <w:rPr>
          <w:rFonts w:eastAsia="Palatino Linotype" w:cs="Palatino Linotype"/>
          <w:color w:val="000000" w:themeColor="text1"/>
          <w:lang w:val="es-ES"/>
        </w:rPr>
        <w:t>, al cual recayó acuerdo de</w:t>
      </w:r>
      <w:r w:rsidR="00FB3D5B" w:rsidRPr="00D258F9">
        <w:rPr>
          <w:rFonts w:eastAsia="Palatino Linotype" w:cs="Palatino Linotype"/>
          <w:color w:val="000000" w:themeColor="text1"/>
          <w:lang w:val="es-ES"/>
        </w:rPr>
        <w:t xml:space="preserve"> admisión de fecha</w:t>
      </w:r>
      <w:r w:rsidR="00095891" w:rsidRPr="00D258F9">
        <w:rPr>
          <w:rFonts w:eastAsia="Palatino Linotype" w:cs="Palatino Linotype"/>
          <w:color w:val="000000" w:themeColor="text1"/>
          <w:lang w:val="es-ES"/>
        </w:rPr>
        <w:t xml:space="preserve"> </w:t>
      </w:r>
      <w:r w:rsidR="00C5610D" w:rsidRPr="00D258F9">
        <w:rPr>
          <w:rFonts w:eastAsia="Palatino Linotype" w:cs="Palatino Linotype"/>
          <w:color w:val="000000" w:themeColor="text1"/>
          <w:lang w:val="es-ES"/>
        </w:rPr>
        <w:t xml:space="preserve">veintiocho de mayo </w:t>
      </w:r>
      <w:r w:rsidR="00095891" w:rsidRPr="00D258F9">
        <w:rPr>
          <w:rFonts w:eastAsia="Palatino Linotype" w:cs="Palatino Linotype"/>
          <w:color w:val="000000" w:themeColor="text1"/>
          <w:lang w:val="es-ES"/>
        </w:rPr>
        <w:t>de dos mil veintiséis</w:t>
      </w:r>
      <w:r w:rsidRPr="00D258F9">
        <w:rPr>
          <w:rFonts w:eastAsia="Palatino Linotype" w:cs="Palatino Linotype"/>
          <w:color w:val="000000" w:themeColor="text1"/>
          <w:lang w:val="es-ES"/>
        </w:rPr>
        <w:t xml:space="preserve">, </w:t>
      </w:r>
      <w:r w:rsidRPr="00D258F9">
        <w:rPr>
          <w:rFonts w:eastAsia="Palatino Linotype" w:cs="Palatino Linotype"/>
          <w:lang w:val="es-ES"/>
        </w:rPr>
        <w:t>otorgándose</w:t>
      </w:r>
      <w:r w:rsidRPr="00D258F9">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D258F9"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D258F9" w:rsidRDefault="00E21393" w:rsidP="006922F5">
      <w:pPr>
        <w:pStyle w:val="Ttulo2"/>
        <w:rPr>
          <w:rFonts w:eastAsia="Palatino Linotype"/>
        </w:rPr>
      </w:pPr>
      <w:r w:rsidRPr="00D258F9">
        <w:rPr>
          <w:rFonts w:eastAsia="Palatino Linotype"/>
        </w:rPr>
        <w:t>QUINT</w:t>
      </w:r>
      <w:r w:rsidR="007D2A1A" w:rsidRPr="00D258F9">
        <w:rPr>
          <w:rFonts w:eastAsia="Palatino Linotype"/>
        </w:rPr>
        <w:t>O</w:t>
      </w:r>
      <w:r w:rsidR="00A970D5" w:rsidRPr="00D258F9">
        <w:rPr>
          <w:rFonts w:eastAsia="Palatino Linotype"/>
        </w:rPr>
        <w:t>. De la etapa de instrucción.</w:t>
      </w:r>
    </w:p>
    <w:p w14:paraId="4A488D2F" w14:textId="5847A320" w:rsidR="00134A3E" w:rsidRPr="00D258F9" w:rsidRDefault="00134A3E" w:rsidP="00134A3E">
      <w:pPr>
        <w:rPr>
          <w:rFonts w:eastAsia="Palatino Linotype" w:cs="Palatino Linotype"/>
          <w:color w:val="000000"/>
          <w:szCs w:val="24"/>
        </w:rPr>
      </w:pPr>
      <w:r w:rsidRPr="00D258F9">
        <w:rPr>
          <w:rFonts w:eastAsia="Palatino Linotype" w:cs="Palatino Linotype"/>
          <w:color w:val="000000"/>
          <w:szCs w:val="24"/>
        </w:rPr>
        <w:t>Durante la etapa de instrucción, se observa que el</w:t>
      </w:r>
      <w:r w:rsidR="005C12CB" w:rsidRPr="00D258F9">
        <w:rPr>
          <w:rFonts w:eastAsia="Palatino Linotype" w:cs="Palatino Linotype"/>
          <w:color w:val="000000"/>
          <w:szCs w:val="24"/>
        </w:rPr>
        <w:t xml:space="preserve"> </w:t>
      </w:r>
      <w:r w:rsidR="008E664B" w:rsidRPr="00D258F9">
        <w:rPr>
          <w:rFonts w:eastAsia="Palatino Linotype" w:cs="Palatino Linotype"/>
          <w:color w:val="000000"/>
          <w:szCs w:val="24"/>
        </w:rPr>
        <w:t>dos de junio</w:t>
      </w:r>
      <w:r w:rsidR="005C12CB" w:rsidRPr="00D258F9">
        <w:rPr>
          <w:rFonts w:eastAsia="Palatino Linotype" w:cs="Palatino Linotype"/>
          <w:color w:val="000000"/>
          <w:szCs w:val="24"/>
        </w:rPr>
        <w:t xml:space="preserve"> de dos mil veintiséis, </w:t>
      </w:r>
      <w:r w:rsidRPr="00D258F9">
        <w:rPr>
          <w:rFonts w:eastAsia="Palatino Linotype" w:cs="Palatino Linotype"/>
          <w:color w:val="000000"/>
          <w:szCs w:val="24"/>
        </w:rPr>
        <w:t>el Sujeto Obligado rindió su Informe Justificado mediante la presentación de</w:t>
      </w:r>
      <w:r w:rsidR="005C12CB" w:rsidRPr="00D258F9">
        <w:rPr>
          <w:rFonts w:eastAsia="Palatino Linotype" w:cs="Palatino Linotype"/>
          <w:color w:val="000000"/>
          <w:szCs w:val="24"/>
        </w:rPr>
        <w:t>l</w:t>
      </w:r>
      <w:r w:rsidR="00C91670" w:rsidRPr="00D258F9">
        <w:rPr>
          <w:rFonts w:eastAsia="Palatino Linotype" w:cs="Palatino Linotype"/>
          <w:color w:val="000000"/>
          <w:szCs w:val="24"/>
        </w:rPr>
        <w:t xml:space="preserve"> </w:t>
      </w:r>
      <w:r w:rsidRPr="00D258F9">
        <w:rPr>
          <w:rFonts w:eastAsia="Palatino Linotype" w:cs="Palatino Linotype"/>
          <w:color w:val="000000"/>
          <w:szCs w:val="24"/>
        </w:rPr>
        <w:t xml:space="preserve">documento </w:t>
      </w:r>
      <w:r w:rsidRPr="00D258F9">
        <w:rPr>
          <w:rFonts w:eastAsia="Palatino Linotype" w:cs="Palatino Linotype"/>
          <w:color w:val="000000"/>
          <w:szCs w:val="24"/>
        </w:rPr>
        <w:lastRenderedPageBreak/>
        <w:t xml:space="preserve">denominado </w:t>
      </w:r>
      <w:r w:rsidRPr="00D258F9">
        <w:rPr>
          <w:rFonts w:eastAsia="Palatino Linotype" w:cs="Palatino Linotype"/>
          <w:b/>
          <w:color w:val="000000"/>
          <w:szCs w:val="24"/>
        </w:rPr>
        <w:t>«</w:t>
      </w:r>
      <w:r w:rsidR="00EB2A61" w:rsidRPr="00D258F9">
        <w:rPr>
          <w:b/>
        </w:rPr>
        <w:t>S</w:t>
      </w:r>
      <w:r w:rsidR="00EB2A61" w:rsidRPr="00D258F9">
        <w:rPr>
          <w:rFonts w:eastAsia="Palatino Linotype" w:cs="Palatino Linotype"/>
          <w:b/>
          <w:color w:val="000000"/>
          <w:szCs w:val="24"/>
        </w:rPr>
        <w:t>-0240 MANIFESTACIONES R.R. 05560-INFOEM-IP-2026 SI 0090-IXTA-26.pdf</w:t>
      </w:r>
      <w:r w:rsidR="00C91670" w:rsidRPr="00D258F9">
        <w:rPr>
          <w:rFonts w:eastAsia="Palatino Linotype" w:cs="Palatino Linotype"/>
          <w:b/>
          <w:bCs/>
          <w:color w:val="000000"/>
          <w:szCs w:val="24"/>
        </w:rPr>
        <w:t>»</w:t>
      </w:r>
      <w:r w:rsidR="00C91670" w:rsidRPr="00D258F9">
        <w:rPr>
          <w:rFonts w:eastAsia="Palatino Linotype" w:cs="Palatino Linotype"/>
          <w:color w:val="000000"/>
          <w:szCs w:val="24"/>
        </w:rPr>
        <w:t xml:space="preserve">, </w:t>
      </w:r>
      <w:r w:rsidRPr="00D258F9">
        <w:rPr>
          <w:rFonts w:eastAsia="Palatino Linotype" w:cs="Palatino Linotype"/>
          <w:color w:val="000000"/>
          <w:szCs w:val="24"/>
        </w:rPr>
        <w:t>documentación que fue puesta a la vista d</w:t>
      </w:r>
      <w:r w:rsidR="001D550E" w:rsidRPr="00D258F9">
        <w:rPr>
          <w:rFonts w:eastAsia="Palatino Linotype" w:cs="Palatino Linotype"/>
          <w:color w:val="000000"/>
          <w:szCs w:val="24"/>
        </w:rPr>
        <w:t>el Recurrente</w:t>
      </w:r>
      <w:r w:rsidRPr="00D258F9">
        <w:rPr>
          <w:rFonts w:eastAsia="Palatino Linotype" w:cs="Palatino Linotype"/>
          <w:color w:val="000000"/>
          <w:szCs w:val="24"/>
        </w:rPr>
        <w:t xml:space="preserve"> mediante acuerdo de fecha </w:t>
      </w:r>
      <w:r w:rsidR="00EB2A61" w:rsidRPr="00D258F9">
        <w:rPr>
          <w:rFonts w:eastAsia="Palatino Linotype" w:cs="Palatino Linotype"/>
          <w:color w:val="000000"/>
          <w:szCs w:val="24"/>
        </w:rPr>
        <w:t>nueve de junio</w:t>
      </w:r>
      <w:r w:rsidR="00CD7F80" w:rsidRPr="00D258F9">
        <w:rPr>
          <w:rFonts w:eastAsia="Palatino Linotype" w:cs="Palatino Linotype"/>
          <w:color w:val="000000"/>
          <w:szCs w:val="24"/>
        </w:rPr>
        <w:t xml:space="preserve"> del año en curso</w:t>
      </w:r>
      <w:r w:rsidRPr="00D258F9">
        <w:rPr>
          <w:rFonts w:eastAsia="Palatino Linotype" w:cs="Palatino Linotype"/>
          <w:color w:val="000000"/>
          <w:szCs w:val="24"/>
        </w:rPr>
        <w:t xml:space="preserve">, en términos de la fracción III del artículo 185 de la Ley de Transparencia estatal, otorgando al solicitante un término de tres días para manifestar lo que a su derecho conviniera. Por su parte, </w:t>
      </w:r>
      <w:r w:rsidR="00CB6B09" w:rsidRPr="00D258F9">
        <w:rPr>
          <w:rFonts w:eastAsia="Palatino Linotype" w:cs="Palatino Linotype"/>
          <w:color w:val="000000"/>
          <w:szCs w:val="24"/>
        </w:rPr>
        <w:t xml:space="preserve">el </w:t>
      </w:r>
      <w:r w:rsidR="00D634E1" w:rsidRPr="00D258F9">
        <w:rPr>
          <w:rFonts w:eastAsia="Palatino Linotype" w:cs="Palatino Linotype"/>
          <w:color w:val="000000"/>
          <w:szCs w:val="24"/>
        </w:rPr>
        <w:t>Recurrente</w:t>
      </w:r>
      <w:r w:rsidR="00FF4715" w:rsidRPr="00D258F9">
        <w:rPr>
          <w:rFonts w:eastAsia="Palatino Linotype" w:cs="Palatino Linotype"/>
          <w:color w:val="000000"/>
          <w:szCs w:val="24"/>
        </w:rPr>
        <w:t xml:space="preserve"> no realizó manifestaciones, vertió alegatos ni presentó pruebas que a su derecho convinieran. </w:t>
      </w:r>
      <w:r w:rsidRPr="00D258F9">
        <w:rPr>
          <w:rFonts w:eastAsia="Palatino Linotype" w:cs="Palatino Linotype"/>
          <w:color w:val="000000"/>
          <w:szCs w:val="24"/>
        </w:rPr>
        <w:t>El contenido de la documentación referida será motivo de análisis en el estudio correspondiente.</w:t>
      </w:r>
    </w:p>
    <w:p w14:paraId="5B536618" w14:textId="7ED50870" w:rsidR="00C02596" w:rsidRPr="00D258F9"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D258F9" w:rsidRDefault="007A1154" w:rsidP="006922F5">
      <w:pPr>
        <w:pStyle w:val="Ttulo2"/>
        <w:rPr>
          <w:rFonts w:eastAsia="Palatino Linotype"/>
        </w:rPr>
      </w:pPr>
      <w:r w:rsidRPr="00D258F9">
        <w:rPr>
          <w:rFonts w:eastAsia="Palatino Linotype"/>
        </w:rPr>
        <w:t>S</w:t>
      </w:r>
      <w:r w:rsidR="00E21393" w:rsidRPr="00D258F9">
        <w:rPr>
          <w:rFonts w:eastAsia="Palatino Linotype"/>
        </w:rPr>
        <w:t>EXTO</w:t>
      </w:r>
      <w:r w:rsidR="00A970D5" w:rsidRPr="00D258F9">
        <w:rPr>
          <w:rFonts w:eastAsia="Palatino Linotype"/>
        </w:rPr>
        <w:t>. Del cierre de instrucción.</w:t>
      </w:r>
    </w:p>
    <w:p w14:paraId="2456F4BD" w14:textId="3FDA403E" w:rsidR="00A970D5" w:rsidRPr="00D258F9" w:rsidRDefault="00A970D5" w:rsidP="006922F5">
      <w:pPr>
        <w:pBdr>
          <w:top w:val="nil"/>
          <w:left w:val="nil"/>
          <w:bottom w:val="nil"/>
          <w:right w:val="nil"/>
          <w:between w:val="nil"/>
        </w:pBdr>
        <w:contextualSpacing/>
        <w:rPr>
          <w:rFonts w:eastAsia="Palatino Linotype" w:cs="Palatino Linotype"/>
          <w:color w:val="000000"/>
          <w:szCs w:val="24"/>
        </w:rPr>
      </w:pPr>
      <w:r w:rsidRPr="00D258F9">
        <w:rPr>
          <w:rFonts w:eastAsia="Palatino Linotype" w:cs="Palatino Linotype"/>
          <w:color w:val="000000"/>
          <w:szCs w:val="24"/>
        </w:rPr>
        <w:t>Así, una vez transcurrido el término legal, se decretó el cierre de instru</w:t>
      </w:r>
      <w:r w:rsidR="00AE6B11" w:rsidRPr="00D258F9">
        <w:rPr>
          <w:rFonts w:eastAsia="Palatino Linotype" w:cs="Palatino Linotype"/>
          <w:color w:val="000000"/>
          <w:szCs w:val="24"/>
        </w:rPr>
        <w:t>cción</w:t>
      </w:r>
      <w:r w:rsidR="007826F1" w:rsidRPr="00D258F9">
        <w:rPr>
          <w:rFonts w:eastAsia="Palatino Linotype" w:cs="Palatino Linotype"/>
          <w:color w:val="000000"/>
          <w:szCs w:val="24"/>
        </w:rPr>
        <w:t xml:space="preserve"> el</w:t>
      </w:r>
      <w:r w:rsidR="00B53BEF" w:rsidRPr="00D258F9">
        <w:rPr>
          <w:rFonts w:eastAsia="Palatino Linotype" w:cs="Palatino Linotype"/>
          <w:color w:val="000000"/>
          <w:szCs w:val="24"/>
        </w:rPr>
        <w:t xml:space="preserve"> </w:t>
      </w:r>
      <w:r w:rsidR="00D13732" w:rsidRPr="00D258F9">
        <w:rPr>
          <w:rFonts w:eastAsia="Palatino Linotype" w:cs="Palatino Linotype"/>
          <w:color w:val="000000"/>
          <w:szCs w:val="24"/>
        </w:rPr>
        <w:t>quince de junio</w:t>
      </w:r>
      <w:r w:rsidR="001F3363" w:rsidRPr="00D258F9">
        <w:rPr>
          <w:rFonts w:eastAsia="Palatino Linotype" w:cs="Palatino Linotype"/>
          <w:color w:val="000000"/>
          <w:szCs w:val="24"/>
        </w:rPr>
        <w:t xml:space="preserve"> de dos mil veinti</w:t>
      </w:r>
      <w:r w:rsidR="00E26EB6" w:rsidRPr="00D258F9">
        <w:rPr>
          <w:rFonts w:eastAsia="Palatino Linotype" w:cs="Palatino Linotype"/>
          <w:color w:val="000000"/>
          <w:szCs w:val="24"/>
        </w:rPr>
        <w:t>séis</w:t>
      </w:r>
      <w:r w:rsidRPr="00D258F9">
        <w:rPr>
          <w:rFonts w:eastAsia="Palatino Linotype" w:cs="Palatino Linotype"/>
          <w:color w:val="000000"/>
          <w:szCs w:val="24"/>
        </w:rPr>
        <w:t xml:space="preserve">, en términos del artículo 185 </w:t>
      </w:r>
      <w:r w:rsidR="004579DC" w:rsidRPr="00D258F9">
        <w:rPr>
          <w:rFonts w:eastAsia="Palatino Linotype" w:cs="Palatino Linotype"/>
          <w:color w:val="000000"/>
          <w:szCs w:val="24"/>
        </w:rPr>
        <w:t>f</w:t>
      </w:r>
      <w:r w:rsidRPr="00D258F9">
        <w:rPr>
          <w:rFonts w:eastAsia="Palatino Linotype" w:cs="Palatino Linotype"/>
          <w:color w:val="000000"/>
          <w:szCs w:val="24"/>
        </w:rPr>
        <w:t xml:space="preserve">racción VI de la Ley de Transparencia </w:t>
      </w:r>
      <w:r w:rsidR="00311D22" w:rsidRPr="00D258F9">
        <w:rPr>
          <w:rFonts w:eastAsia="Palatino Linotype" w:cs="Palatino Linotype"/>
          <w:color w:val="000000"/>
          <w:szCs w:val="24"/>
        </w:rPr>
        <w:t>local</w:t>
      </w:r>
      <w:r w:rsidR="007444E6" w:rsidRPr="00D258F9">
        <w:rPr>
          <w:rFonts w:eastAsia="Palatino Linotype" w:cs="Palatino Linotype"/>
          <w:color w:val="000000"/>
          <w:szCs w:val="24"/>
        </w:rPr>
        <w:t xml:space="preserve">, </w:t>
      </w:r>
      <w:r w:rsidRPr="00D258F9">
        <w:rPr>
          <w:rFonts w:eastAsia="Palatino Linotype" w:cs="Palatino Linotype"/>
          <w:color w:val="000000"/>
          <w:szCs w:val="24"/>
        </w:rPr>
        <w:t>iniciando el término legal para dictar resolución definitiva del asunto.</w:t>
      </w:r>
    </w:p>
    <w:p w14:paraId="04DFB677" w14:textId="77777777" w:rsidR="00EB1CF4" w:rsidRPr="00D258F9" w:rsidRDefault="00EB1CF4"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D258F9" w:rsidRDefault="00A970D5" w:rsidP="006922F5">
      <w:pPr>
        <w:pStyle w:val="Ttulo1"/>
        <w:rPr>
          <w:rFonts w:eastAsia="Palatino Linotype"/>
          <w:lang w:val="es-ES_tradnl"/>
        </w:rPr>
      </w:pPr>
      <w:r w:rsidRPr="00D258F9">
        <w:rPr>
          <w:rFonts w:eastAsia="Palatino Linotype"/>
          <w:lang w:val="es-ES_tradnl"/>
        </w:rPr>
        <w:t>C O N S I D E R A N D O</w:t>
      </w:r>
    </w:p>
    <w:p w14:paraId="32546275" w14:textId="77777777" w:rsidR="00A970D5" w:rsidRPr="00D258F9"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D258F9" w:rsidRDefault="00A970D5" w:rsidP="006922F5">
      <w:pPr>
        <w:pStyle w:val="Ttulo2"/>
        <w:rPr>
          <w:rFonts w:eastAsia="Palatino Linotype"/>
        </w:rPr>
      </w:pPr>
      <w:r w:rsidRPr="00D258F9">
        <w:rPr>
          <w:rFonts w:eastAsia="Palatino Linotype"/>
        </w:rPr>
        <w:t>PRIMERO. De la competencia.</w:t>
      </w:r>
    </w:p>
    <w:p w14:paraId="615C5B79" w14:textId="2909C1F8" w:rsidR="00E63F1C" w:rsidRPr="00D258F9" w:rsidRDefault="00E63F1C" w:rsidP="00E63F1C">
      <w:pPr>
        <w:pBdr>
          <w:top w:val="nil"/>
          <w:left w:val="nil"/>
          <w:bottom w:val="nil"/>
          <w:right w:val="nil"/>
          <w:between w:val="nil"/>
        </w:pBdr>
        <w:contextualSpacing/>
        <w:rPr>
          <w:rFonts w:eastAsia="Palatino Linotype" w:cs="Palatino Linotype"/>
          <w:color w:val="000000"/>
          <w:szCs w:val="24"/>
        </w:rPr>
      </w:pPr>
      <w:r w:rsidRPr="00D258F9">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D258F9">
        <w:rPr>
          <w:rFonts w:eastAsia="Palatino Linotype" w:cs="Palatino Linotype"/>
          <w:color w:val="000000"/>
          <w:szCs w:val="24"/>
        </w:rPr>
        <w:t>cuadragésimo cuarto, cuadragésimo quinto y cuadragésimo sexto</w:t>
      </w:r>
      <w:r w:rsidRPr="00D258F9">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w:t>
      </w:r>
      <w:r w:rsidRPr="00D258F9">
        <w:rPr>
          <w:rFonts w:eastAsia="Palatino Linotype" w:cs="Palatino Linotype"/>
          <w:color w:val="000000"/>
          <w:szCs w:val="24"/>
        </w:rPr>
        <w:lastRenderedPageBreak/>
        <w:t>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D258F9"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D258F9" w:rsidRDefault="00A970D5" w:rsidP="006922F5">
      <w:pPr>
        <w:pStyle w:val="Ttulo2"/>
        <w:rPr>
          <w:rFonts w:eastAsia="Palatino Linotype"/>
        </w:rPr>
      </w:pPr>
      <w:r w:rsidRPr="00D258F9">
        <w:rPr>
          <w:rFonts w:eastAsia="Palatino Linotype"/>
        </w:rPr>
        <w:t xml:space="preserve">SEGUNDO. Sobre los alcances del recurso de revisión. </w:t>
      </w:r>
    </w:p>
    <w:p w14:paraId="132CB116" w14:textId="77777777" w:rsidR="00A970D5" w:rsidRPr="00D258F9" w:rsidRDefault="00A970D5" w:rsidP="006922F5">
      <w:r w:rsidRPr="00D258F9">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D258F9" w:rsidRDefault="00FE7B8E" w:rsidP="006922F5"/>
    <w:p w14:paraId="7E828C31" w14:textId="4417AF38" w:rsidR="00454915" w:rsidRPr="00D258F9" w:rsidRDefault="005165CB" w:rsidP="00454915">
      <w:pPr>
        <w:pStyle w:val="Ttulo2"/>
        <w:rPr>
          <w:rFonts w:eastAsia="Palatino Linotype"/>
        </w:rPr>
      </w:pPr>
      <w:r w:rsidRPr="00D258F9">
        <w:t>TERCERO</w:t>
      </w:r>
      <w:r w:rsidR="00454915" w:rsidRPr="00D258F9">
        <w:rPr>
          <w:rFonts w:eastAsia="Palatino Linotype"/>
        </w:rPr>
        <w:t>. De las causas de improcedencia.</w:t>
      </w:r>
    </w:p>
    <w:p w14:paraId="714929BC" w14:textId="77777777" w:rsidR="00454915" w:rsidRPr="00D258F9" w:rsidRDefault="00454915" w:rsidP="00454915">
      <w:pPr>
        <w:pBdr>
          <w:top w:val="nil"/>
          <w:left w:val="nil"/>
          <w:bottom w:val="nil"/>
          <w:right w:val="nil"/>
          <w:between w:val="nil"/>
        </w:pBdr>
        <w:contextualSpacing/>
        <w:rPr>
          <w:rFonts w:eastAsia="Palatino Linotype" w:cs="Palatino Linotype"/>
          <w:color w:val="000000"/>
          <w:szCs w:val="24"/>
        </w:rPr>
      </w:pPr>
      <w:r w:rsidRPr="00D258F9">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D258F9"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D258F9" w:rsidRDefault="00454915" w:rsidP="44E9108F">
      <w:pPr>
        <w:pBdr>
          <w:top w:val="nil"/>
          <w:left w:val="nil"/>
          <w:bottom w:val="nil"/>
          <w:right w:val="nil"/>
          <w:between w:val="nil"/>
        </w:pBdr>
        <w:contextualSpacing/>
        <w:rPr>
          <w:rFonts w:eastAsia="Palatino Linotype" w:cs="Palatino Linotype"/>
          <w:color w:val="000000"/>
          <w:lang w:val="es-ES"/>
        </w:rPr>
      </w:pPr>
      <w:r w:rsidRPr="00D258F9">
        <w:rPr>
          <w:rFonts w:eastAsia="Palatino Linotype" w:cs="Palatino Linotype"/>
          <w:color w:val="000000"/>
          <w:lang w:val="es-ES"/>
        </w:rPr>
        <w:t xml:space="preserve">Por lo anterior, es una facultad legal entrar al estudio de las causas de improcedencia que hagan valer las partes o que se adviertan de oficio por este Resolutor y por ende objeto </w:t>
      </w:r>
      <w:r w:rsidRPr="00D258F9">
        <w:rPr>
          <w:rFonts w:eastAsia="Palatino Linotype" w:cs="Palatino Linotype"/>
          <w:color w:val="000000"/>
          <w:lang w:val="es-ES"/>
        </w:rPr>
        <w:lastRenderedPageBreak/>
        <w:t>de análisis previo al estudio de fondo del asunto; presupuestos procesales de inicio o trámite de un proceso que dotan de seguridad jurídica las resoluciones, máxime que es una figura procesal adoptada en la ley de la materia</w:t>
      </w:r>
      <w:r w:rsidRPr="00D258F9">
        <w:rPr>
          <w:rFonts w:eastAsia="Palatino Linotype" w:cs="Palatino Linotype"/>
          <w:color w:val="000000"/>
          <w:vertAlign w:val="superscript"/>
          <w:lang w:val="es-ES"/>
        </w:rPr>
        <w:footnoteReference w:id="2"/>
      </w:r>
      <w:r w:rsidRPr="00D258F9">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D258F9"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D258F9" w:rsidRDefault="00454915" w:rsidP="00454915">
      <w:pPr>
        <w:pBdr>
          <w:top w:val="nil"/>
          <w:left w:val="nil"/>
          <w:bottom w:val="nil"/>
          <w:right w:val="nil"/>
          <w:between w:val="nil"/>
        </w:pBdr>
        <w:contextualSpacing/>
        <w:rPr>
          <w:rFonts w:eastAsia="Palatino Linotype" w:cs="Palatino Linotype"/>
          <w:color w:val="000000"/>
          <w:szCs w:val="24"/>
        </w:rPr>
      </w:pPr>
      <w:r w:rsidRPr="00D258F9">
        <w:rPr>
          <w:rFonts w:eastAsia="Palatino Linotype" w:cs="Palatino Linotype"/>
          <w:color w:val="000000"/>
          <w:szCs w:val="24"/>
        </w:rPr>
        <w:t xml:space="preserve">Así las cosas, en la especie, no se actualiza ninguna causa de improcedencia de las referidas en el artículo 191 de la Ley de Transparencia y Acceso a la Información Pública </w:t>
      </w:r>
      <w:r w:rsidRPr="00D258F9">
        <w:rPr>
          <w:rFonts w:eastAsia="Palatino Linotype" w:cs="Palatino Linotype"/>
          <w:color w:val="000000"/>
          <w:szCs w:val="24"/>
        </w:rPr>
        <w:lastRenderedPageBreak/>
        <w:t>del Estado de México y Municipios, encontrándose actualizados todos los presupuestos procesales para atender el fondo del asunto, en los términos del considerando posterior.</w:t>
      </w:r>
    </w:p>
    <w:p w14:paraId="7E65DA8B" w14:textId="77777777" w:rsidR="00717C6D" w:rsidRPr="00D258F9"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30D6AD6A" w:rsidR="00454915" w:rsidRPr="00D258F9" w:rsidRDefault="00234874" w:rsidP="00454915">
      <w:pPr>
        <w:pStyle w:val="Ttulo2"/>
        <w:rPr>
          <w:rFonts w:eastAsia="Palatino Linotype"/>
        </w:rPr>
      </w:pPr>
      <w:r w:rsidRPr="00D258F9">
        <w:rPr>
          <w:rFonts w:eastAsia="Palatino Linotype"/>
        </w:rPr>
        <w:t>CUAR</w:t>
      </w:r>
      <w:r w:rsidR="00F45971" w:rsidRPr="00D258F9">
        <w:rPr>
          <w:rFonts w:eastAsia="Palatino Linotype"/>
        </w:rPr>
        <w:t>TO</w:t>
      </w:r>
      <w:r w:rsidR="00454915" w:rsidRPr="00D258F9">
        <w:rPr>
          <w:rFonts w:eastAsia="Palatino Linotype"/>
        </w:rPr>
        <w:t>. Estudio y resolución del asunto.</w:t>
      </w:r>
    </w:p>
    <w:p w14:paraId="78A9F94F" w14:textId="77777777" w:rsidR="00454915" w:rsidRPr="00D258F9" w:rsidRDefault="00454915" w:rsidP="00454915">
      <w:pPr>
        <w:pBdr>
          <w:top w:val="nil"/>
          <w:left w:val="nil"/>
          <w:bottom w:val="nil"/>
          <w:right w:val="nil"/>
          <w:between w:val="nil"/>
        </w:pBdr>
        <w:contextualSpacing/>
        <w:rPr>
          <w:rFonts w:eastAsia="Palatino Linotype" w:cs="Palatino Linotype"/>
          <w:color w:val="000000"/>
          <w:szCs w:val="24"/>
        </w:rPr>
      </w:pPr>
      <w:r w:rsidRPr="00D258F9">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D258F9" w:rsidRDefault="004A3367" w:rsidP="004A3367">
      <w:pPr>
        <w:rPr>
          <w:rFonts w:eastAsiaTheme="minorHAnsi" w:cstheme="minorBidi"/>
          <w:sz w:val="22"/>
          <w:lang w:eastAsia="en-US"/>
        </w:rPr>
      </w:pPr>
    </w:p>
    <w:p w14:paraId="2F7D9631" w14:textId="58EAD633" w:rsidR="003714F1" w:rsidRPr="00D258F9" w:rsidRDefault="00394A0F" w:rsidP="00394A0F">
      <w:pPr>
        <w:rPr>
          <w:rFonts w:eastAsiaTheme="minorEastAsia" w:cstheme="minorBidi"/>
          <w:lang w:val="es-ES" w:eastAsia="en-US"/>
        </w:rPr>
      </w:pPr>
      <w:r w:rsidRPr="00D258F9">
        <w:rPr>
          <w:rFonts w:eastAsiaTheme="minorEastAsia" w:cstheme="minorBidi"/>
          <w:lang w:val="es-ES" w:eastAsia="en-US"/>
        </w:rPr>
        <w:t xml:space="preserve">En virtud de lo anterior, es conveniente recordar que </w:t>
      </w:r>
      <w:r w:rsidR="00766202" w:rsidRPr="00D258F9">
        <w:rPr>
          <w:rFonts w:eastAsiaTheme="minorEastAsia" w:cstheme="minorBidi"/>
          <w:lang w:val="es-ES" w:eastAsia="en-US"/>
        </w:rPr>
        <w:t>el</w:t>
      </w:r>
      <w:r w:rsidRPr="00D258F9">
        <w:rPr>
          <w:rFonts w:eastAsiaTheme="minorEastAsia" w:cstheme="minorBidi"/>
          <w:lang w:val="es-ES" w:eastAsia="en-US"/>
        </w:rPr>
        <w:t xml:space="preserve"> hoy Recurrente requirió </w:t>
      </w:r>
      <w:r w:rsidR="00766202" w:rsidRPr="00D258F9">
        <w:rPr>
          <w:rFonts w:eastAsiaTheme="minorEastAsia" w:cstheme="minorBidi"/>
          <w:lang w:val="es-ES" w:eastAsia="en-US"/>
        </w:rPr>
        <w:t>que se proporcionar</w:t>
      </w:r>
      <w:r w:rsidR="008E4426" w:rsidRPr="00D258F9">
        <w:rPr>
          <w:rFonts w:eastAsiaTheme="minorEastAsia" w:cstheme="minorBidi"/>
          <w:lang w:val="es-ES" w:eastAsia="en-US"/>
        </w:rPr>
        <w:t>a</w:t>
      </w:r>
      <w:r w:rsidR="00EA506E" w:rsidRPr="00D258F9">
        <w:rPr>
          <w:rFonts w:eastAsiaTheme="minorEastAsia" w:cstheme="minorBidi"/>
          <w:lang w:val="es-ES" w:eastAsia="en-US"/>
        </w:rPr>
        <w:t xml:space="preserve"> lo siguiente:</w:t>
      </w:r>
    </w:p>
    <w:p w14:paraId="56D3EEBD" w14:textId="77777777" w:rsidR="00EA506E" w:rsidRPr="00D258F9" w:rsidRDefault="00EA506E" w:rsidP="00394A0F">
      <w:pPr>
        <w:rPr>
          <w:rFonts w:eastAsiaTheme="minorEastAsia" w:cstheme="minorBidi"/>
          <w:lang w:val="es-ES" w:eastAsia="en-US"/>
        </w:rPr>
      </w:pPr>
    </w:p>
    <w:p w14:paraId="7AEA2314" w14:textId="2E0801A9" w:rsidR="00176F87" w:rsidRPr="00D258F9" w:rsidRDefault="00EA506E" w:rsidP="00E61B94">
      <w:pPr>
        <w:pStyle w:val="Prrafodelista"/>
        <w:numPr>
          <w:ilvl w:val="0"/>
          <w:numId w:val="70"/>
        </w:numPr>
        <w:rPr>
          <w:rFonts w:eastAsiaTheme="minorEastAsia" w:cstheme="minorBidi"/>
          <w:lang w:eastAsia="en-US"/>
        </w:rPr>
      </w:pPr>
      <w:r w:rsidRPr="00D258F9">
        <w:rPr>
          <w:rFonts w:eastAsiaTheme="minorEastAsia" w:cstheme="minorBidi"/>
          <w:lang w:eastAsia="en-US"/>
        </w:rPr>
        <w:t xml:space="preserve">La </w:t>
      </w:r>
      <w:r w:rsidR="002A6B11" w:rsidRPr="00D258F9">
        <w:rPr>
          <w:rFonts w:eastAsiaTheme="minorEastAsia" w:cstheme="minorBidi"/>
          <w:lang w:eastAsia="en-US"/>
        </w:rPr>
        <w:t xml:space="preserve">nómina de la primera y segunda quincena de abril de dos mil veintiséis del Sistema Municipal para el Desarrollo Integral de la Familia de Ixtapaluca </w:t>
      </w:r>
      <w:r w:rsidR="008A1816" w:rsidRPr="00D258F9">
        <w:rPr>
          <w:rFonts w:eastAsiaTheme="minorEastAsia" w:cstheme="minorBidi"/>
          <w:lang w:eastAsia="en-US"/>
        </w:rPr>
        <w:t xml:space="preserve">(SMDIF de Ixtapaluca) </w:t>
      </w:r>
      <w:r w:rsidR="002A6B11" w:rsidRPr="00D258F9">
        <w:rPr>
          <w:rFonts w:eastAsiaTheme="minorEastAsia" w:cstheme="minorBidi"/>
          <w:lang w:eastAsia="en-US"/>
        </w:rPr>
        <w:t>que contenga las percepciones ordinarias y extraordinarias de los servidores públicos, desglosada por puesto, área de adscripción y tipo de percepción.</w:t>
      </w:r>
    </w:p>
    <w:p w14:paraId="35E2D595" w14:textId="04348E0F" w:rsidR="002A6B11" w:rsidRPr="00D258F9" w:rsidRDefault="002A6B11" w:rsidP="00E61B94">
      <w:pPr>
        <w:pStyle w:val="Prrafodelista"/>
        <w:numPr>
          <w:ilvl w:val="0"/>
          <w:numId w:val="70"/>
        </w:numPr>
        <w:rPr>
          <w:rFonts w:eastAsiaTheme="minorEastAsia" w:cstheme="minorBidi"/>
          <w:lang w:eastAsia="en-US"/>
        </w:rPr>
      </w:pPr>
      <w:r w:rsidRPr="00D258F9">
        <w:rPr>
          <w:rFonts w:eastAsiaTheme="minorEastAsia" w:cstheme="minorBidi"/>
          <w:lang w:eastAsia="en-US"/>
        </w:rPr>
        <w:t xml:space="preserve">Los pagos realizados en el año 2025 por concepto de honorarios recibidos por la C. Olivia Arvizu de la Luz, en los que se especifique </w:t>
      </w:r>
      <w:r w:rsidRPr="00D258F9">
        <w:t xml:space="preserve">el periodo de contratación, </w:t>
      </w:r>
      <w:r w:rsidRPr="00D258F9">
        <w:lastRenderedPageBreak/>
        <w:t>monto de los honorarios percibidos, forma de contratación (contrato, convenio u otro instrumento jurídico), área de adscripción y funciones desempeñadas.</w:t>
      </w:r>
    </w:p>
    <w:p w14:paraId="375AFE9F" w14:textId="490C3062" w:rsidR="002A6B11" w:rsidRPr="00D258F9" w:rsidRDefault="002A6B11" w:rsidP="00E61B94">
      <w:pPr>
        <w:pStyle w:val="Prrafodelista"/>
        <w:numPr>
          <w:ilvl w:val="0"/>
          <w:numId w:val="70"/>
        </w:numPr>
        <w:rPr>
          <w:rFonts w:eastAsiaTheme="minorEastAsia" w:cstheme="minorBidi"/>
          <w:lang w:eastAsia="en-US"/>
        </w:rPr>
      </w:pPr>
      <w:r w:rsidRPr="00D258F9">
        <w:rPr>
          <w:rFonts w:eastAsiaTheme="minorEastAsia" w:cstheme="minorBidi"/>
          <w:lang w:eastAsia="en-US"/>
        </w:rPr>
        <w:t>Copia del contrato o instrumento jurídico correspondiente.</w:t>
      </w:r>
    </w:p>
    <w:p w14:paraId="2CDE6708" w14:textId="77777777" w:rsidR="00E61B94" w:rsidRPr="00D258F9" w:rsidRDefault="00E61B94" w:rsidP="00447B74">
      <w:pPr>
        <w:pBdr>
          <w:top w:val="nil"/>
          <w:left w:val="nil"/>
          <w:bottom w:val="nil"/>
          <w:right w:val="nil"/>
          <w:between w:val="nil"/>
        </w:pBdr>
        <w:contextualSpacing/>
        <w:rPr>
          <w:rFonts w:eastAsia="Palatino Linotype" w:cs="Palatino Linotype"/>
          <w:color w:val="000000"/>
          <w:szCs w:val="24"/>
        </w:rPr>
      </w:pPr>
    </w:p>
    <w:p w14:paraId="6B5EC985" w14:textId="7FBA240D" w:rsidR="00A05097" w:rsidRPr="00D258F9" w:rsidRDefault="00394A0F" w:rsidP="008A1816">
      <w:pPr>
        <w:pBdr>
          <w:top w:val="nil"/>
          <w:left w:val="nil"/>
          <w:bottom w:val="nil"/>
          <w:right w:val="nil"/>
          <w:between w:val="nil"/>
        </w:pBdr>
        <w:contextualSpacing/>
        <w:rPr>
          <w:rFonts w:eastAsia="Palatino Linotype" w:cs="Palatino Linotype"/>
          <w:color w:val="000000" w:themeColor="text1"/>
        </w:rPr>
      </w:pPr>
      <w:r w:rsidRPr="00D258F9">
        <w:rPr>
          <w:rFonts w:eastAsia="Palatino Linotype" w:cs="Palatino Linotype"/>
          <w:color w:val="000000"/>
          <w:szCs w:val="24"/>
        </w:rPr>
        <w:t>A dicha solicitud, el Sujeto Obligado respondió mediante la entrega de</w:t>
      </w:r>
      <w:r w:rsidR="00610D5E" w:rsidRPr="00D258F9">
        <w:rPr>
          <w:rFonts w:eastAsia="Palatino Linotype" w:cs="Palatino Linotype"/>
          <w:color w:val="000000"/>
          <w:szCs w:val="24"/>
        </w:rPr>
        <w:t xml:space="preserve">l siguiente documento </w:t>
      </w:r>
      <w:r w:rsidR="008A1816" w:rsidRPr="00D258F9">
        <w:rPr>
          <w:rFonts w:eastAsia="Palatino Linotype" w:cs="Palatino Linotype"/>
          <w:color w:val="000000"/>
          <w:szCs w:val="24"/>
          <w:lang w:val="es-MX"/>
        </w:rPr>
        <w:t xml:space="preserve">denominado </w:t>
      </w:r>
      <w:r w:rsidR="008A1816" w:rsidRPr="00D258F9">
        <w:rPr>
          <w:rFonts w:eastAsia="Palatino Linotype" w:cs="Palatino Linotype"/>
          <w:b/>
          <w:bCs/>
          <w:color w:val="000000"/>
          <w:szCs w:val="24"/>
          <w:lang w:val="es-MX"/>
        </w:rPr>
        <w:t>«Incompetencia, sol. 00090.pdf»</w:t>
      </w:r>
      <w:r w:rsidR="008A1816" w:rsidRPr="00D258F9">
        <w:rPr>
          <w:rFonts w:eastAsia="Palatino Linotype" w:cs="Palatino Linotype"/>
          <w:color w:val="000000"/>
          <w:szCs w:val="24"/>
          <w:lang w:val="es-MX"/>
        </w:rPr>
        <w:t xml:space="preserve">, </w:t>
      </w:r>
      <w:r w:rsidR="00C5367F" w:rsidRPr="00D258F9">
        <w:rPr>
          <w:rFonts w:eastAsia="Palatino Linotype" w:cs="Palatino Linotype"/>
          <w:color w:val="000000"/>
          <w:lang w:val="es-MX"/>
        </w:rPr>
        <w:t xml:space="preserve">que consiste </w:t>
      </w:r>
      <w:r w:rsidR="009A5078" w:rsidRPr="00D258F9">
        <w:rPr>
          <w:rFonts w:eastAsia="Palatino Linotype" w:cs="Palatino Linotype"/>
          <w:color w:val="000000"/>
          <w:lang w:val="es-MX"/>
        </w:rPr>
        <w:t xml:space="preserve">en el </w:t>
      </w:r>
      <w:r w:rsidR="008A1816" w:rsidRPr="00D258F9">
        <w:rPr>
          <w:rFonts w:eastAsia="Palatino Linotype" w:cs="Palatino Linotype"/>
          <w:color w:val="000000"/>
          <w:lang w:val="es-MX"/>
        </w:rPr>
        <w:t>Oficio número IXT/OIC-UTAIN/209/2026 suscrito por la Titular de la Unidad de Transparencia y Acceso a la Información Pública, por medio del cual se respondió que esa autoridad arece de facultades sobre la información que genera, posee o administra el SMDIF de Ixtapaluca, ya que se trata de un sujeto obligado ndependientes del Ayuntamiento de Ixtapaluca en materia de acceso a la información pública, por lo que se orientó a presentar su solicitud de Información ante dicho organismo.</w:t>
      </w:r>
    </w:p>
    <w:p w14:paraId="62340901" w14:textId="77777777" w:rsidR="00FD4B4F" w:rsidRPr="00D258F9" w:rsidRDefault="00FD4B4F" w:rsidP="00C5367F">
      <w:pPr>
        <w:pBdr>
          <w:top w:val="nil"/>
          <w:left w:val="nil"/>
          <w:bottom w:val="nil"/>
          <w:right w:val="nil"/>
          <w:between w:val="nil"/>
        </w:pBdr>
        <w:contextualSpacing/>
        <w:rPr>
          <w:rFonts w:eastAsia="Palatino Linotype" w:cs="Palatino Linotype"/>
          <w:color w:val="000000" w:themeColor="text1"/>
          <w:lang w:val="es-ES"/>
        </w:rPr>
      </w:pPr>
    </w:p>
    <w:p w14:paraId="5BC88BAF" w14:textId="0073B85C" w:rsidR="00394A0F" w:rsidRPr="00D258F9" w:rsidRDefault="00394A0F" w:rsidP="00394A0F">
      <w:pPr>
        <w:pBdr>
          <w:top w:val="nil"/>
          <w:left w:val="nil"/>
          <w:bottom w:val="nil"/>
          <w:right w:val="nil"/>
          <w:between w:val="nil"/>
        </w:pBdr>
        <w:contextualSpacing/>
        <w:rPr>
          <w:rFonts w:eastAsia="Palatino Linotype" w:cs="Palatino Linotype"/>
          <w:color w:val="000000"/>
          <w:lang w:val="es-ES"/>
        </w:rPr>
      </w:pPr>
      <w:r w:rsidRPr="00D258F9">
        <w:rPr>
          <w:rFonts w:eastAsia="Palatino Linotype" w:cs="Palatino Linotype"/>
          <w:color w:val="000000" w:themeColor="text1"/>
          <w:lang w:val="es-ES"/>
        </w:rPr>
        <w:t xml:space="preserve">Ante la respuesta emitida por el Sujeto Obligado, </w:t>
      </w:r>
      <w:r w:rsidR="00D634E1" w:rsidRPr="00D258F9">
        <w:rPr>
          <w:rFonts w:eastAsia="Palatino Linotype" w:cs="Palatino Linotype"/>
          <w:color w:val="000000" w:themeColor="text1"/>
          <w:lang w:val="es-ES"/>
        </w:rPr>
        <w:t>el Recurrente</w:t>
      </w:r>
      <w:r w:rsidRPr="00D258F9">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 </w:t>
      </w:r>
      <w:r w:rsidR="008A1816" w:rsidRPr="00D258F9">
        <w:rPr>
          <w:rFonts w:eastAsia="Palatino Linotype" w:cs="Palatino Linotype"/>
          <w:color w:val="000000" w:themeColor="text1"/>
          <w:lang w:val="es-ES"/>
        </w:rPr>
        <w:t xml:space="preserve">y </w:t>
      </w:r>
      <w:r w:rsidRPr="00D258F9">
        <w:rPr>
          <w:rFonts w:eastAsia="Palatino Linotype" w:cs="Palatino Linotype"/>
          <w:color w:val="000000" w:themeColor="text1"/>
          <w:lang w:val="es-ES"/>
        </w:rPr>
        <w:t xml:space="preserve">razones o motivos de inconformidad que </w:t>
      </w:r>
      <w:r w:rsidR="008A1816" w:rsidRPr="00D258F9">
        <w:rPr>
          <w:rFonts w:eastAsia="Palatino Linotype" w:cs="Palatino Linotype"/>
          <w:color w:val="000000" w:themeColor="text1"/>
          <w:lang w:val="es-ES"/>
        </w:rPr>
        <w:t>el Sujeto Obligado se limitó a manifestar que carece de facultades respecto de la información solicitada, orientando a presentar la solicitud ante el SMDIF de Ixtapaluca; sin embargo, no remitió el acta del Comité de Transparencia mediante la cual se confirmara formalmente la incompetencia, debidamente fundada y motivada.</w:t>
      </w:r>
    </w:p>
    <w:p w14:paraId="37A3A12D" w14:textId="77777777" w:rsidR="00394A0F" w:rsidRPr="00D258F9" w:rsidRDefault="00394A0F" w:rsidP="00394A0F"/>
    <w:p w14:paraId="16D16849" w14:textId="740A1145" w:rsidR="00DB1393" w:rsidRPr="00D258F9" w:rsidRDefault="00F934CC" w:rsidP="009206BC">
      <w:pPr>
        <w:pBdr>
          <w:top w:val="nil"/>
          <w:left w:val="nil"/>
          <w:bottom w:val="nil"/>
          <w:right w:val="nil"/>
          <w:between w:val="nil"/>
        </w:pBdr>
        <w:contextualSpacing/>
        <w:rPr>
          <w:rFonts w:eastAsia="Palatino Linotype" w:cs="Palatino Linotype"/>
          <w:color w:val="000000"/>
        </w:rPr>
      </w:pPr>
      <w:r w:rsidRPr="00D258F9">
        <w:rPr>
          <w:lang w:val="es-ES"/>
        </w:rPr>
        <w:t xml:space="preserve">Durante la etapa de manifestaciones el Sujeto Obligado rindió el Informe Justificado mediante la entrega del </w:t>
      </w:r>
      <w:r w:rsidR="00944279" w:rsidRPr="00D258F9">
        <w:rPr>
          <w:rFonts w:eastAsia="Palatino Linotype" w:cs="Palatino Linotype"/>
          <w:color w:val="000000"/>
          <w:szCs w:val="24"/>
        </w:rPr>
        <w:t xml:space="preserve">documento denominado </w:t>
      </w:r>
      <w:r w:rsidR="00944279" w:rsidRPr="00D258F9">
        <w:rPr>
          <w:rFonts w:eastAsia="Palatino Linotype" w:cs="Palatino Linotype"/>
          <w:b/>
          <w:color w:val="000000"/>
          <w:szCs w:val="24"/>
        </w:rPr>
        <w:t>«</w:t>
      </w:r>
      <w:r w:rsidR="008A1816" w:rsidRPr="00D258F9">
        <w:rPr>
          <w:rFonts w:eastAsia="Palatino Linotype" w:cs="Palatino Linotype"/>
          <w:b/>
          <w:color w:val="000000"/>
          <w:szCs w:val="24"/>
        </w:rPr>
        <w:t>S-0240 MANIFESTACIONES R.R. 05560-INFOEM-IP-2026 SI 0090-IXTA-26.pdf</w:t>
      </w:r>
      <w:r w:rsidR="00944279" w:rsidRPr="00D258F9">
        <w:rPr>
          <w:rFonts w:eastAsia="Palatino Linotype" w:cs="Palatino Linotype"/>
          <w:b/>
          <w:bCs/>
          <w:color w:val="000000"/>
          <w:szCs w:val="24"/>
        </w:rPr>
        <w:t>»</w:t>
      </w:r>
      <w:r w:rsidR="00944279" w:rsidRPr="00D258F9">
        <w:rPr>
          <w:rFonts w:eastAsia="Palatino Linotype" w:cs="Palatino Linotype"/>
          <w:color w:val="000000"/>
          <w:szCs w:val="24"/>
        </w:rPr>
        <w:t>,</w:t>
      </w:r>
      <w:r w:rsidR="00944796" w:rsidRPr="00D258F9">
        <w:rPr>
          <w:rFonts w:eastAsia="Palatino Linotype" w:cs="Palatino Linotype"/>
          <w:color w:val="000000"/>
          <w:szCs w:val="24"/>
        </w:rPr>
        <w:t xml:space="preserve"> que </w:t>
      </w:r>
      <w:r w:rsidR="00562991" w:rsidRPr="00D258F9">
        <w:rPr>
          <w:rFonts w:eastAsia="Palatino Linotype" w:cs="Palatino Linotype"/>
          <w:color w:val="000000"/>
          <w:szCs w:val="24"/>
        </w:rPr>
        <w:t xml:space="preserve">consiste en el </w:t>
      </w:r>
      <w:r w:rsidR="009206BC" w:rsidRPr="00D258F9">
        <w:rPr>
          <w:rFonts w:eastAsia="Palatino Linotype" w:cs="Palatino Linotype"/>
          <w:color w:val="000000"/>
          <w:szCs w:val="24"/>
        </w:rPr>
        <w:t xml:space="preserve">oficio número </w:t>
      </w:r>
      <w:r w:rsidR="009206BC" w:rsidRPr="00D258F9">
        <w:rPr>
          <w:rFonts w:eastAsia="Palatino Linotype" w:cs="Palatino Linotype"/>
          <w:color w:val="000000"/>
          <w:szCs w:val="24"/>
        </w:rPr>
        <w:lastRenderedPageBreak/>
        <w:t xml:space="preserve">IXT/OIC-UTAIN/240/2026 </w:t>
      </w:r>
      <w:r w:rsidR="009206BC" w:rsidRPr="00D258F9">
        <w:rPr>
          <w:rFonts w:eastAsia="Palatino Linotype" w:cs="Palatino Linotype"/>
          <w:color w:val="000000"/>
          <w:lang w:val="es-MX"/>
        </w:rPr>
        <w:t>emitido por la Titular de la Unidad de Transparencia y Acceso a la Información Pública, quien informó esa Unidad llevó a cabo el proceso de atención a la solicitud en estricto apego a lo establecido para el supuesto de la determinación de una notoria incompetencia, en una primera instancia, habiendo realizado las acciones conducentes en tiempo y forma.</w:t>
      </w:r>
    </w:p>
    <w:p w14:paraId="1C5DACD3" w14:textId="77777777" w:rsidR="00944796" w:rsidRPr="00D258F9" w:rsidRDefault="00944796" w:rsidP="00394A0F">
      <w:pPr>
        <w:pBdr>
          <w:top w:val="nil"/>
          <w:left w:val="nil"/>
          <w:bottom w:val="nil"/>
          <w:right w:val="nil"/>
          <w:between w:val="nil"/>
        </w:pBdr>
        <w:contextualSpacing/>
        <w:rPr>
          <w:lang w:val="es-ES"/>
        </w:rPr>
      </w:pPr>
    </w:p>
    <w:p w14:paraId="2D5A0803" w14:textId="7F071022" w:rsidR="000D246E" w:rsidRPr="00D258F9" w:rsidRDefault="006A72D7" w:rsidP="000D246E">
      <w:pPr>
        <w:pBdr>
          <w:top w:val="nil"/>
          <w:left w:val="nil"/>
          <w:bottom w:val="nil"/>
          <w:right w:val="nil"/>
          <w:between w:val="nil"/>
        </w:pBdr>
        <w:contextualSpacing/>
        <w:rPr>
          <w:rFonts w:eastAsia="Palatino Linotype" w:cs="Palatino Linotype"/>
          <w:color w:val="000000"/>
          <w:szCs w:val="24"/>
        </w:rPr>
      </w:pPr>
      <w:r w:rsidRPr="00D258F9">
        <w:rPr>
          <w:rFonts w:eastAsia="Palatino Linotype" w:cs="Palatino Linotype"/>
          <w:color w:val="000000"/>
          <w:szCs w:val="24"/>
        </w:rPr>
        <w:t xml:space="preserve">Por su parte, </w:t>
      </w:r>
      <w:r w:rsidR="00D634E1" w:rsidRPr="00D258F9">
        <w:rPr>
          <w:rFonts w:eastAsia="Palatino Linotype" w:cs="Palatino Linotype"/>
          <w:color w:val="000000"/>
          <w:szCs w:val="24"/>
        </w:rPr>
        <w:t>el Recurrente</w:t>
      </w:r>
      <w:r w:rsidRPr="00D258F9">
        <w:rPr>
          <w:rFonts w:eastAsia="Palatino Linotype" w:cs="Palatino Linotype"/>
          <w:color w:val="000000"/>
          <w:szCs w:val="24"/>
        </w:rPr>
        <w:t xml:space="preserve"> </w:t>
      </w:r>
      <w:r w:rsidR="009206BC" w:rsidRPr="00D258F9">
        <w:rPr>
          <w:rFonts w:eastAsia="Palatino Linotype" w:cs="Palatino Linotype"/>
          <w:color w:val="000000"/>
          <w:szCs w:val="24"/>
        </w:rPr>
        <w:t xml:space="preserve">no </w:t>
      </w:r>
      <w:r w:rsidRPr="00D258F9">
        <w:rPr>
          <w:rFonts w:eastAsia="Palatino Linotype" w:cs="Palatino Linotype"/>
          <w:color w:val="000000"/>
          <w:szCs w:val="24"/>
        </w:rPr>
        <w:t>realizó manifestaciones</w:t>
      </w:r>
      <w:r w:rsidR="009206BC" w:rsidRPr="00D258F9">
        <w:rPr>
          <w:rFonts w:eastAsia="Palatino Linotype" w:cs="Palatino Linotype"/>
          <w:color w:val="000000"/>
          <w:szCs w:val="24"/>
        </w:rPr>
        <w:t>, vertió alegatos ni presentó pruebas que a su derecho conviniera; así como tampoco se pronunció respecto del Informe Justificado rendido por el Sujeto Obligado.</w:t>
      </w:r>
    </w:p>
    <w:p w14:paraId="721F3490" w14:textId="77777777" w:rsidR="000D246E" w:rsidRPr="00D258F9" w:rsidRDefault="000D246E" w:rsidP="000D246E">
      <w:pPr>
        <w:pBdr>
          <w:top w:val="nil"/>
          <w:left w:val="nil"/>
          <w:bottom w:val="nil"/>
          <w:right w:val="nil"/>
          <w:between w:val="nil"/>
        </w:pBdr>
        <w:contextualSpacing/>
        <w:rPr>
          <w:rFonts w:eastAsia="Palatino Linotype" w:cs="Palatino Linotype"/>
          <w:color w:val="000000"/>
          <w:szCs w:val="24"/>
        </w:rPr>
      </w:pPr>
    </w:p>
    <w:p w14:paraId="65D99F9D" w14:textId="32307704" w:rsidR="00394A0F" w:rsidRPr="00D258F9" w:rsidRDefault="00394A0F" w:rsidP="000D246E">
      <w:pPr>
        <w:pBdr>
          <w:top w:val="nil"/>
          <w:left w:val="nil"/>
          <w:bottom w:val="nil"/>
          <w:right w:val="nil"/>
          <w:between w:val="nil"/>
        </w:pBdr>
        <w:contextualSpacing/>
        <w:rPr>
          <w:rFonts w:eastAsia="Palatino Linotype" w:cs="Palatino Linotype"/>
          <w:color w:val="000000"/>
          <w:szCs w:val="24"/>
        </w:rPr>
      </w:pPr>
      <w:r w:rsidRPr="00D258F9">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68CD3900" w14:textId="77777777" w:rsidR="00394A0F" w:rsidRPr="00D258F9" w:rsidRDefault="00394A0F" w:rsidP="00394A0F">
      <w:pPr>
        <w:pBdr>
          <w:top w:val="nil"/>
          <w:left w:val="nil"/>
          <w:bottom w:val="nil"/>
          <w:right w:val="nil"/>
          <w:between w:val="nil"/>
        </w:pBdr>
        <w:contextualSpacing/>
        <w:rPr>
          <w:rFonts w:eastAsia="Palatino Linotype" w:cs="Palatino Linotype"/>
          <w:color w:val="000000"/>
          <w:szCs w:val="24"/>
        </w:rPr>
      </w:pPr>
    </w:p>
    <w:p w14:paraId="2410B594" w14:textId="77777777" w:rsidR="00394A0F" w:rsidRPr="00D258F9" w:rsidRDefault="00394A0F" w:rsidP="00394A0F">
      <w:pPr>
        <w:pBdr>
          <w:top w:val="nil"/>
          <w:left w:val="nil"/>
          <w:bottom w:val="nil"/>
          <w:right w:val="nil"/>
          <w:between w:val="nil"/>
        </w:pBdr>
        <w:contextualSpacing/>
        <w:rPr>
          <w:rFonts w:eastAsia="Palatino Linotype" w:cs="Palatino Linotype"/>
          <w:color w:val="000000"/>
          <w:szCs w:val="24"/>
        </w:rPr>
      </w:pPr>
      <w:r w:rsidRPr="00D258F9">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3012BCEB" w14:textId="77777777" w:rsidR="00394A0F" w:rsidRPr="00D258F9" w:rsidRDefault="00394A0F" w:rsidP="00394A0F">
      <w:pPr>
        <w:pBdr>
          <w:top w:val="nil"/>
          <w:left w:val="nil"/>
          <w:bottom w:val="nil"/>
          <w:right w:val="nil"/>
          <w:between w:val="nil"/>
        </w:pBdr>
        <w:contextualSpacing/>
        <w:rPr>
          <w:rFonts w:eastAsia="Palatino Linotype" w:cs="Palatino Linotype"/>
          <w:color w:val="000000"/>
          <w:szCs w:val="24"/>
        </w:rPr>
      </w:pPr>
    </w:p>
    <w:p w14:paraId="59E64827" w14:textId="77777777" w:rsidR="00394A0F" w:rsidRPr="00D258F9" w:rsidRDefault="00394A0F" w:rsidP="00394A0F">
      <w:pPr>
        <w:pStyle w:val="Fundamentos"/>
      </w:pPr>
      <w:r w:rsidRPr="00D258F9">
        <w:rPr>
          <w:b/>
          <w:bCs/>
        </w:rPr>
        <w:t>Artículo 5.</w:t>
      </w:r>
      <w:r w:rsidRPr="00D258F9">
        <w:t xml:space="preserve"> […]</w:t>
      </w:r>
    </w:p>
    <w:p w14:paraId="726AF6A0" w14:textId="77777777" w:rsidR="00394A0F" w:rsidRPr="00D258F9" w:rsidRDefault="00394A0F" w:rsidP="00394A0F">
      <w:pPr>
        <w:pStyle w:val="Fundamentos"/>
      </w:pPr>
    </w:p>
    <w:p w14:paraId="0C845F00" w14:textId="77777777" w:rsidR="00394A0F" w:rsidRPr="00D258F9" w:rsidRDefault="00394A0F" w:rsidP="00394A0F">
      <w:pPr>
        <w:pStyle w:val="Fundamentos"/>
      </w:pPr>
      <w:r w:rsidRPr="00D258F9">
        <w:t xml:space="preserve">El derecho a la información será garantizado por el Estado. La ley establecerá las previsiones que permitan asegurar la protección, el respeto y la difusión de este derecho. </w:t>
      </w:r>
    </w:p>
    <w:p w14:paraId="4D3D34AD" w14:textId="77777777" w:rsidR="00394A0F" w:rsidRPr="00D258F9" w:rsidRDefault="00394A0F" w:rsidP="00394A0F">
      <w:pPr>
        <w:pStyle w:val="Fundamentos"/>
      </w:pPr>
    </w:p>
    <w:p w14:paraId="401ABB19" w14:textId="77777777" w:rsidR="00394A0F" w:rsidRPr="00D258F9" w:rsidRDefault="00394A0F" w:rsidP="00394A0F">
      <w:pPr>
        <w:pStyle w:val="Fundamentos"/>
      </w:pPr>
      <w:r w:rsidRPr="00D258F9">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C887749" w14:textId="77777777" w:rsidR="00394A0F" w:rsidRPr="00D258F9" w:rsidRDefault="00394A0F" w:rsidP="00394A0F">
      <w:pPr>
        <w:pStyle w:val="Fundamentos"/>
      </w:pPr>
    </w:p>
    <w:p w14:paraId="7A55171D" w14:textId="77777777" w:rsidR="00394A0F" w:rsidRPr="00D258F9" w:rsidRDefault="00394A0F" w:rsidP="00394A0F">
      <w:pPr>
        <w:pStyle w:val="Fundamentos"/>
      </w:pPr>
      <w:r w:rsidRPr="00D258F9">
        <w:t>Este derecho se regirá por los principios y bases siguientes:</w:t>
      </w:r>
    </w:p>
    <w:p w14:paraId="2D64AD72" w14:textId="77777777" w:rsidR="00394A0F" w:rsidRPr="00D258F9" w:rsidRDefault="00394A0F" w:rsidP="00394A0F">
      <w:pPr>
        <w:pStyle w:val="Fundamentos"/>
      </w:pPr>
    </w:p>
    <w:p w14:paraId="0A5EB646" w14:textId="77777777" w:rsidR="00394A0F" w:rsidRPr="00D258F9" w:rsidRDefault="00394A0F" w:rsidP="00394A0F">
      <w:pPr>
        <w:pStyle w:val="Fundamentos"/>
      </w:pPr>
      <w:r w:rsidRPr="00D258F9">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E835652" w14:textId="77777777" w:rsidR="00394A0F" w:rsidRPr="00D258F9" w:rsidRDefault="00394A0F" w:rsidP="00394A0F">
      <w:pPr>
        <w:pStyle w:val="Fundamentos"/>
      </w:pPr>
      <w:r w:rsidRPr="00D258F9">
        <w:t>II. La información referente a la intimidad de la vida privada y la imagen de las personas será protegida a través de un marco jurídico rígido de tratamiento y manejo de datos personales, con las excepciones que establezca la ley reglamentaria.</w:t>
      </w:r>
    </w:p>
    <w:p w14:paraId="3F937F26" w14:textId="77777777" w:rsidR="00394A0F" w:rsidRPr="00D258F9" w:rsidRDefault="00394A0F" w:rsidP="00394A0F">
      <w:pPr>
        <w:pStyle w:val="Fundamentos"/>
        <w:rPr>
          <w:lang w:val="es-ES"/>
        </w:rPr>
      </w:pPr>
      <w:r w:rsidRPr="00D258F9">
        <w:rPr>
          <w:lang w:val="es-ES"/>
        </w:rPr>
        <w:t>III. Toda persona, sin necesidad de acreditar interés alguno o justificar su utilización, tendrá acceso gratuito a la información pública, a sus datos personales o a la rectificación de éstos.</w:t>
      </w:r>
    </w:p>
    <w:p w14:paraId="1881BC49" w14:textId="77777777" w:rsidR="00394A0F" w:rsidRPr="00D258F9" w:rsidRDefault="00394A0F" w:rsidP="00394A0F">
      <w:pPr>
        <w:pStyle w:val="Fundamentos"/>
      </w:pPr>
      <w:r w:rsidRPr="00D258F9">
        <w:t>IV. Se establecerán mecanismos de acceso a la información y procedimientos de revisión expeditos que se sustanciarán ante el organismo autónomo especializado e imparcial que establece esta Constitución.</w:t>
      </w:r>
    </w:p>
    <w:p w14:paraId="4420EA13" w14:textId="77777777" w:rsidR="00394A0F" w:rsidRPr="00D258F9" w:rsidRDefault="00394A0F" w:rsidP="00394A0F">
      <w:pPr>
        <w:pStyle w:val="Fundamentos"/>
      </w:pPr>
      <w:r w:rsidRPr="00D258F9">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DC0C587" w14:textId="77777777" w:rsidR="00394A0F" w:rsidRPr="00D258F9" w:rsidRDefault="00394A0F" w:rsidP="00394A0F">
      <w:pPr>
        <w:pStyle w:val="Fundamentos"/>
      </w:pPr>
      <w:r w:rsidRPr="00D258F9">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276691BA" w14:textId="77777777" w:rsidR="00394A0F" w:rsidRPr="00D258F9" w:rsidRDefault="00394A0F" w:rsidP="00394A0F">
      <w:pPr>
        <w:pStyle w:val="Fundamentos"/>
        <w:rPr>
          <w:lang w:val="es-ES"/>
        </w:rPr>
      </w:pPr>
      <w:r w:rsidRPr="00D258F9">
        <w:rPr>
          <w:lang w:val="es-ES"/>
        </w:rPr>
        <w:t>VII. La ley reglamentaria, determinará la manera en que los sujetos obligados deberán hacer pública la información relativa a los recursos públicos que entreguen a personas físicas o jurídicas colectivas.</w:t>
      </w:r>
    </w:p>
    <w:p w14:paraId="24F16390" w14:textId="77777777" w:rsidR="00394A0F" w:rsidRPr="00D258F9" w:rsidRDefault="00394A0F" w:rsidP="00394A0F">
      <w:pPr>
        <w:pBdr>
          <w:top w:val="nil"/>
          <w:left w:val="nil"/>
          <w:bottom w:val="nil"/>
          <w:right w:val="nil"/>
          <w:between w:val="nil"/>
        </w:pBdr>
        <w:contextualSpacing/>
        <w:rPr>
          <w:rFonts w:eastAsia="Palatino Linotype" w:cs="Palatino Linotype"/>
          <w:color w:val="000000"/>
          <w:szCs w:val="24"/>
        </w:rPr>
      </w:pPr>
    </w:p>
    <w:p w14:paraId="5B8560BB" w14:textId="77777777" w:rsidR="00394A0F" w:rsidRPr="00D258F9" w:rsidRDefault="00394A0F" w:rsidP="00394A0F">
      <w:pPr>
        <w:rPr>
          <w:rFonts w:eastAsia="Palatino Linotype" w:cs="Palatino Linotype"/>
          <w:szCs w:val="24"/>
        </w:rPr>
      </w:pPr>
      <w:r w:rsidRPr="00D258F9">
        <w:rPr>
          <w:rFonts w:eastAsia="Palatino Linotype" w:cs="Palatino Linotype"/>
          <w:szCs w:val="24"/>
        </w:rPr>
        <w:lastRenderedPageBreak/>
        <w:t>En ese orden de ideas, la Ley de Transparencia y Acceso a la Información Pública del Estado de México y Municipios, prevé en su artículo 23 fracción IV, lo siguiente:</w:t>
      </w:r>
    </w:p>
    <w:p w14:paraId="26DCC279" w14:textId="77777777" w:rsidR="00394A0F" w:rsidRPr="00D258F9" w:rsidRDefault="00394A0F" w:rsidP="00394A0F">
      <w:pPr>
        <w:rPr>
          <w:rFonts w:eastAsia="Palatino Linotype" w:cs="Palatino Linotype"/>
          <w:szCs w:val="24"/>
        </w:rPr>
      </w:pPr>
    </w:p>
    <w:p w14:paraId="7E1D5BF1" w14:textId="77777777" w:rsidR="00394A0F" w:rsidRPr="00D258F9" w:rsidRDefault="00394A0F" w:rsidP="00394A0F">
      <w:pPr>
        <w:pStyle w:val="Fundamentos"/>
      </w:pPr>
      <w:r w:rsidRPr="00D258F9">
        <w:rPr>
          <w:b/>
        </w:rPr>
        <w:t>Artículo 23.</w:t>
      </w:r>
      <w:r w:rsidRPr="00D258F9">
        <w:t xml:space="preserve"> Son sujetos obligados a transparentar y permitir el acceso a su información y proteger los datos personales que obren en su poder:</w:t>
      </w:r>
    </w:p>
    <w:p w14:paraId="475D3166" w14:textId="77777777" w:rsidR="00394A0F" w:rsidRPr="00D258F9" w:rsidRDefault="00394A0F" w:rsidP="00394A0F">
      <w:pPr>
        <w:pStyle w:val="Fundamentos"/>
      </w:pPr>
      <w:r w:rsidRPr="00D258F9">
        <w:t>[…]</w:t>
      </w:r>
    </w:p>
    <w:p w14:paraId="5D3CF1D7" w14:textId="77777777" w:rsidR="00394A0F" w:rsidRPr="00D258F9" w:rsidRDefault="00394A0F" w:rsidP="00394A0F">
      <w:pPr>
        <w:pStyle w:val="Fundamentos"/>
      </w:pPr>
      <w:r w:rsidRPr="00D258F9">
        <w:rPr>
          <w:b/>
          <w:bCs/>
        </w:rPr>
        <w:t xml:space="preserve">IV. </w:t>
      </w:r>
      <w:r w:rsidRPr="00D258F9">
        <w:t>Los ayuntamientos y las dependencias, organismos, órganos y entidades de la administración municipal;</w:t>
      </w:r>
    </w:p>
    <w:p w14:paraId="0616B281" w14:textId="77777777" w:rsidR="00394A0F" w:rsidRPr="00D258F9" w:rsidRDefault="00394A0F" w:rsidP="00394A0F">
      <w:pPr>
        <w:pStyle w:val="Fundamentos"/>
      </w:pPr>
      <w:r w:rsidRPr="00D258F9">
        <w:t>[…]</w:t>
      </w:r>
    </w:p>
    <w:p w14:paraId="2FCAB9D5" w14:textId="77777777" w:rsidR="00394A0F" w:rsidRPr="00D258F9" w:rsidRDefault="00394A0F" w:rsidP="00394A0F">
      <w:pPr>
        <w:pBdr>
          <w:top w:val="nil"/>
          <w:left w:val="nil"/>
          <w:bottom w:val="nil"/>
          <w:right w:val="nil"/>
          <w:between w:val="nil"/>
        </w:pBdr>
        <w:contextualSpacing/>
        <w:rPr>
          <w:rFonts w:eastAsia="Palatino Linotype" w:cs="Palatino Linotype"/>
          <w:color w:val="000000"/>
          <w:szCs w:val="24"/>
        </w:rPr>
      </w:pPr>
    </w:p>
    <w:p w14:paraId="0F47F859" w14:textId="77777777" w:rsidR="00394A0F" w:rsidRPr="00D258F9" w:rsidRDefault="00394A0F" w:rsidP="00394A0F">
      <w:r w:rsidRPr="00D258F9">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70F2B3F" w14:textId="77777777" w:rsidR="00394A0F" w:rsidRPr="00D258F9" w:rsidRDefault="00394A0F" w:rsidP="00394A0F"/>
    <w:p w14:paraId="7BFB0393" w14:textId="1AC7A072" w:rsidR="00394A0F" w:rsidRPr="00D258F9" w:rsidRDefault="00394A0F" w:rsidP="00394A0F">
      <w:r w:rsidRPr="00D258F9">
        <w:t xml:space="preserve">Asimismo, de los motivos de inconformidad expresados por el Recurrente, se estima que en el presente caso se actualizó la causal de procedencia del recurso de revisión prevista en la fracción </w:t>
      </w:r>
      <w:r w:rsidR="00BE6B5E" w:rsidRPr="00D258F9">
        <w:t>IV</w:t>
      </w:r>
      <w:r w:rsidRPr="00D258F9">
        <w:t xml:space="preserve"> del artículo 179 de la Ley de Transparencia local, que a la letra estipula lo siguiente:</w:t>
      </w:r>
    </w:p>
    <w:p w14:paraId="67C5099F" w14:textId="77777777" w:rsidR="00394A0F" w:rsidRPr="00D258F9" w:rsidRDefault="00394A0F" w:rsidP="00394A0F"/>
    <w:p w14:paraId="0D0F1645" w14:textId="77777777" w:rsidR="00394A0F" w:rsidRPr="00D258F9" w:rsidRDefault="00394A0F" w:rsidP="00394A0F">
      <w:pPr>
        <w:pStyle w:val="Fundamentos"/>
        <w:rPr>
          <w:lang w:val="es-MX"/>
        </w:rPr>
      </w:pPr>
      <w:r w:rsidRPr="00D258F9">
        <w:rPr>
          <w:b/>
          <w:lang w:val="es-MX"/>
        </w:rPr>
        <w:t xml:space="preserve">Artículo 179. </w:t>
      </w:r>
      <w:r w:rsidRPr="00D258F9">
        <w:rPr>
          <w:lang w:val="es-MX"/>
        </w:rPr>
        <w:t>El recurso de revisión es un medio de protección que la Ley otorga a los particulares, para hacer valer su derecho de acceso a la información pública, y procederá en contra de las siguientes causas:</w:t>
      </w:r>
    </w:p>
    <w:p w14:paraId="16D61210" w14:textId="5556D0B2" w:rsidR="00394A0F" w:rsidRPr="00D258F9" w:rsidRDefault="00C94DA9" w:rsidP="00394A0F">
      <w:pPr>
        <w:pStyle w:val="Fundamentos"/>
        <w:rPr>
          <w:lang w:val="es-MX"/>
        </w:rPr>
      </w:pPr>
      <w:r w:rsidRPr="00D258F9">
        <w:rPr>
          <w:lang w:val="es-MX"/>
        </w:rPr>
        <w:t>[…]</w:t>
      </w:r>
    </w:p>
    <w:p w14:paraId="2D7F9DBF" w14:textId="3ACC249B" w:rsidR="00394A0F" w:rsidRPr="00D258F9" w:rsidRDefault="00BE6B5E" w:rsidP="00394A0F">
      <w:pPr>
        <w:pStyle w:val="Fundamentos"/>
      </w:pPr>
      <w:r w:rsidRPr="00D258F9">
        <w:rPr>
          <w:b/>
          <w:lang w:val="es-ES"/>
        </w:rPr>
        <w:t>IV</w:t>
      </w:r>
      <w:r w:rsidR="00394A0F" w:rsidRPr="00D258F9">
        <w:rPr>
          <w:b/>
          <w:lang w:val="es-ES"/>
        </w:rPr>
        <w:t>.</w:t>
      </w:r>
      <w:r w:rsidR="00394A0F" w:rsidRPr="00D258F9">
        <w:rPr>
          <w:lang w:val="es-ES"/>
        </w:rPr>
        <w:t xml:space="preserve"> </w:t>
      </w:r>
      <w:r w:rsidR="00A7484C" w:rsidRPr="00D258F9">
        <w:rPr>
          <w:lang w:val="es-ES"/>
        </w:rPr>
        <w:tab/>
      </w:r>
      <w:r w:rsidR="00394A0F" w:rsidRPr="00D258F9">
        <w:rPr>
          <w:lang w:val="es-ES"/>
        </w:rPr>
        <w:t>L</w:t>
      </w:r>
      <w:r w:rsidR="00236482" w:rsidRPr="00D258F9">
        <w:rPr>
          <w:lang w:val="es-ES"/>
        </w:rPr>
        <w:t>a</w:t>
      </w:r>
      <w:r w:rsidR="00394A0F" w:rsidRPr="00D258F9">
        <w:rPr>
          <w:lang w:val="es-ES"/>
        </w:rPr>
        <w:t xml:space="preserve"> </w:t>
      </w:r>
      <w:r w:rsidR="00236482" w:rsidRPr="00D258F9">
        <w:rPr>
          <w:lang w:val="es-ES"/>
        </w:rPr>
        <w:t>declaración de incompetencia por el sujeto obligado</w:t>
      </w:r>
      <w:r w:rsidR="00394A0F" w:rsidRPr="00D258F9">
        <w:rPr>
          <w:lang w:val="es-ES"/>
        </w:rPr>
        <w:t>;</w:t>
      </w:r>
    </w:p>
    <w:p w14:paraId="13D36921" w14:textId="77777777" w:rsidR="00394A0F" w:rsidRPr="00D258F9" w:rsidRDefault="00394A0F" w:rsidP="00394A0F">
      <w:pPr>
        <w:pStyle w:val="Fundamentos"/>
      </w:pPr>
      <w:r w:rsidRPr="00D258F9">
        <w:t>[…]</w:t>
      </w:r>
    </w:p>
    <w:p w14:paraId="3074C811" w14:textId="77777777" w:rsidR="00394A0F" w:rsidRPr="00D258F9" w:rsidRDefault="00394A0F" w:rsidP="00394A0F">
      <w:pPr>
        <w:rPr>
          <w:szCs w:val="24"/>
        </w:rPr>
      </w:pPr>
    </w:p>
    <w:p w14:paraId="0CAF9B24" w14:textId="07F06044" w:rsidR="00912792" w:rsidRPr="00D258F9" w:rsidRDefault="00394A0F" w:rsidP="009206BC">
      <w:pPr>
        <w:ind w:left="-20" w:right="-20"/>
      </w:pPr>
      <w:r w:rsidRPr="00D258F9">
        <w:rPr>
          <w:szCs w:val="24"/>
        </w:rPr>
        <w:lastRenderedPageBreak/>
        <w:t xml:space="preserve">En segundo término, </w:t>
      </w:r>
      <w:r w:rsidR="00890B82" w:rsidRPr="00D258F9">
        <w:t>es conveniente recordar que el Sujeto Obligado se declaró incompetente para conocer de la información solicitada al referir que</w:t>
      </w:r>
      <w:r w:rsidR="009206BC" w:rsidRPr="00D258F9">
        <w:t xml:space="preserve"> el SMDIF de Ixtapaluca es un sujeto obligado independiente del Ayuntamiento de Ixtapaluca.</w:t>
      </w:r>
    </w:p>
    <w:p w14:paraId="65B0F35F" w14:textId="77777777" w:rsidR="009206BC" w:rsidRPr="00D258F9" w:rsidRDefault="009206BC" w:rsidP="009206BC">
      <w:pPr>
        <w:ind w:left="-20" w:right="-20"/>
      </w:pPr>
    </w:p>
    <w:p w14:paraId="4423197E" w14:textId="3B22B405" w:rsidR="009206BC" w:rsidRPr="00D258F9" w:rsidRDefault="009206BC" w:rsidP="003E6748">
      <w:pPr>
        <w:ind w:left="-20" w:right="-20"/>
      </w:pPr>
      <w:r w:rsidRPr="00D258F9">
        <w:t xml:space="preserve">Al respecto, conviene señalar que, como lo refirió el Sujeto Obligado, el Sistema Municipal para el Desarrollo Integral de la Familia de Ixtapaluca se considera como un sujeto obligado independiente como se establece en el Padrón de Sujetos Obligados en materia de Transparencia y Acceso a la Información Pública del Estado de México y Municipios </w:t>
      </w:r>
      <w:r w:rsidR="003E6748" w:rsidRPr="00D258F9">
        <w:t>conforme al Acuerdo mediante el cual, el Pleno del Instituto de Transparencia, Acceso a la Información Pública y Protección de Datos Personales del Estado de México y Municipios, modifica el Padrón de Sujetos Obligados en materia de Transparencia y Acceso a la Información Pública del Estado de México y Municipios</w:t>
      </w:r>
      <w:r w:rsidRPr="00D258F9">
        <w:t>, como se observa a continuación:</w:t>
      </w:r>
    </w:p>
    <w:p w14:paraId="00E28EB3" w14:textId="77777777" w:rsidR="00BC3EB2" w:rsidRPr="00D258F9" w:rsidRDefault="00BC3EB2" w:rsidP="009206BC">
      <w:pPr>
        <w:ind w:left="-20" w:right="-20"/>
      </w:pPr>
    </w:p>
    <w:p w14:paraId="40785C1C" w14:textId="699C8BBD" w:rsidR="009206BC" w:rsidRPr="00D258F9" w:rsidRDefault="00BC3EB2" w:rsidP="003E6748">
      <w:pPr>
        <w:ind w:left="-20" w:right="-20"/>
        <w:jc w:val="center"/>
      </w:pPr>
      <w:r w:rsidRPr="00D258F9">
        <w:rPr>
          <w:noProof/>
          <w:lang w:val="es-MX"/>
        </w:rPr>
        <w:drawing>
          <wp:inline distT="0" distB="0" distL="0" distR="0" wp14:anchorId="35A9AEDF" wp14:editId="2090DBC2">
            <wp:extent cx="5316280" cy="2157998"/>
            <wp:effectExtent l="0" t="0" r="5080" b="1270"/>
            <wp:docPr id="202319223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92239" name="Imagen 20231922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1298" cy="2196568"/>
                    </a:xfrm>
                    <a:prstGeom prst="rect">
                      <a:avLst/>
                    </a:prstGeom>
                  </pic:spPr>
                </pic:pic>
              </a:graphicData>
            </a:graphic>
          </wp:inline>
        </w:drawing>
      </w:r>
    </w:p>
    <w:p w14:paraId="3C70BD33" w14:textId="77777777" w:rsidR="009206BC" w:rsidRPr="00D258F9" w:rsidRDefault="009206BC" w:rsidP="009206BC">
      <w:pPr>
        <w:ind w:left="-20" w:right="-20"/>
      </w:pPr>
    </w:p>
    <w:p w14:paraId="2C03D8B7" w14:textId="6199DDC9" w:rsidR="009206BC" w:rsidRPr="00D258F9" w:rsidRDefault="00BC3EB2" w:rsidP="009206BC">
      <w:pPr>
        <w:ind w:left="-20" w:right="-20"/>
      </w:pPr>
      <w:r w:rsidRPr="00D258F9">
        <w:t>De tal forma que</w:t>
      </w:r>
      <w:r w:rsidR="003E6748" w:rsidRPr="00D258F9">
        <w:t>, al ser un sujeto obligado independiente,</w:t>
      </w:r>
      <w:r w:rsidRPr="00D258F9">
        <w:t xml:space="preserve"> el SMDIF de Ixtapaluca </w:t>
      </w:r>
      <w:r w:rsidR="003E6748" w:rsidRPr="00D258F9">
        <w:t xml:space="preserve">cuenta con su propia estructura orgánica y unidades administrativas encargadas de generar, </w:t>
      </w:r>
      <w:r w:rsidR="003E6748" w:rsidRPr="00D258F9">
        <w:lastRenderedPageBreak/>
        <w:t>poseer o administra la información derivada del ejercicio de las atribuciones, competencias o facultades otorgadas a cada una de esas áreas.</w:t>
      </w:r>
    </w:p>
    <w:p w14:paraId="7B79B996" w14:textId="77777777" w:rsidR="003E6748" w:rsidRPr="00D258F9" w:rsidRDefault="003E6748" w:rsidP="009206BC">
      <w:pPr>
        <w:ind w:left="-20" w:right="-20"/>
      </w:pPr>
    </w:p>
    <w:p w14:paraId="10096B8A" w14:textId="396F7FD0" w:rsidR="003E6748" w:rsidRPr="00D258F9" w:rsidRDefault="003E6748" w:rsidP="009206BC">
      <w:pPr>
        <w:ind w:left="-20" w:right="-20"/>
      </w:pPr>
      <w:r w:rsidRPr="00D258F9">
        <w:t>Asimismo, se debe señalar que la persona mencionada en la solicitud funge como Presidenta Honorífica del SMDIF de Ixtapaluca, como se observa en la siguiente imagen</w:t>
      </w:r>
      <w:r w:rsidRPr="00D258F9">
        <w:rPr>
          <w:rStyle w:val="Refdenotaalpie"/>
        </w:rPr>
        <w:footnoteReference w:id="3"/>
      </w:r>
      <w:r w:rsidRPr="00D258F9">
        <w:t xml:space="preserve">: </w:t>
      </w:r>
    </w:p>
    <w:p w14:paraId="7D84A506" w14:textId="77777777" w:rsidR="009206BC" w:rsidRPr="00D258F9" w:rsidRDefault="009206BC" w:rsidP="009206BC">
      <w:pPr>
        <w:ind w:left="-20" w:right="-20"/>
      </w:pPr>
    </w:p>
    <w:p w14:paraId="128DDB72" w14:textId="077C8A9A" w:rsidR="009206BC" w:rsidRPr="00D258F9" w:rsidRDefault="003E6748" w:rsidP="003E6748">
      <w:pPr>
        <w:ind w:left="-20" w:right="-20"/>
        <w:jc w:val="center"/>
      </w:pPr>
      <w:r w:rsidRPr="00D258F9">
        <w:rPr>
          <w:noProof/>
          <w:lang w:val="es-MX"/>
        </w:rPr>
        <w:drawing>
          <wp:inline distT="0" distB="0" distL="0" distR="0" wp14:anchorId="4FDDDCD5" wp14:editId="45C4110A">
            <wp:extent cx="3187700" cy="1752600"/>
            <wp:effectExtent l="0" t="0" r="0" b="0"/>
            <wp:docPr id="100997694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976947" name="Imagen 1009976947"/>
                    <pic:cNvPicPr/>
                  </pic:nvPicPr>
                  <pic:blipFill>
                    <a:blip r:embed="rId9">
                      <a:extLst>
                        <a:ext uri="{28A0092B-C50C-407E-A947-70E740481C1C}">
                          <a14:useLocalDpi xmlns:a14="http://schemas.microsoft.com/office/drawing/2010/main" val="0"/>
                        </a:ext>
                      </a:extLst>
                    </a:blip>
                    <a:stretch>
                      <a:fillRect/>
                    </a:stretch>
                  </pic:blipFill>
                  <pic:spPr>
                    <a:xfrm>
                      <a:off x="0" y="0"/>
                      <a:ext cx="3187700" cy="1752600"/>
                    </a:xfrm>
                    <a:prstGeom prst="rect">
                      <a:avLst/>
                    </a:prstGeom>
                  </pic:spPr>
                </pic:pic>
              </a:graphicData>
            </a:graphic>
          </wp:inline>
        </w:drawing>
      </w:r>
    </w:p>
    <w:p w14:paraId="110B7FA7" w14:textId="77777777" w:rsidR="009206BC" w:rsidRPr="00D258F9" w:rsidRDefault="009206BC" w:rsidP="009206BC">
      <w:pPr>
        <w:ind w:left="-20" w:right="-20"/>
        <w:rPr>
          <w:rFonts w:eastAsia="Palatino Linotype" w:cs="Palatino Linotype"/>
          <w:color w:val="000000"/>
          <w:lang w:val="es-MX"/>
        </w:rPr>
      </w:pPr>
    </w:p>
    <w:p w14:paraId="46CADB45" w14:textId="14607707" w:rsidR="00EE171E" w:rsidRPr="00D258F9" w:rsidRDefault="003E6748" w:rsidP="00B65A5F">
      <w:pPr>
        <w:ind w:left="-20" w:right="-20"/>
        <w:rPr>
          <w:rFonts w:eastAsia="Palatino Linotype" w:cs="Palatino Linotype"/>
          <w:color w:val="000000"/>
          <w:lang w:val="es-MX"/>
        </w:rPr>
      </w:pPr>
      <w:r w:rsidRPr="00D258F9">
        <w:rPr>
          <w:rFonts w:eastAsia="Palatino Linotype" w:cs="Palatino Linotype"/>
          <w:color w:val="000000"/>
          <w:lang w:val="es-MX"/>
        </w:rPr>
        <w:t>Por lo anterior, se estima que el Sujeto Obligado no es la entidad que cuenta con la documentación solicitada en sus archivos de la persona referida y, por ende, la información debe ser requerida a la autoridad competente.</w:t>
      </w:r>
    </w:p>
    <w:p w14:paraId="0D3F30F8" w14:textId="77777777" w:rsidR="003E6748" w:rsidRPr="00D258F9" w:rsidRDefault="003E6748" w:rsidP="00B65A5F">
      <w:pPr>
        <w:ind w:left="-20" w:right="-20"/>
        <w:rPr>
          <w:rFonts w:eastAsia="Palatino Linotype" w:cs="Palatino Linotype"/>
          <w:color w:val="000000"/>
          <w:lang w:val="es-MX"/>
        </w:rPr>
      </w:pPr>
    </w:p>
    <w:p w14:paraId="196FE73E" w14:textId="77777777" w:rsidR="00F83F8D" w:rsidRPr="00D258F9" w:rsidRDefault="00F83F8D" w:rsidP="00F83F8D">
      <w:pPr>
        <w:contextualSpacing/>
        <w:rPr>
          <w:rFonts w:eastAsia="Palatino Linotype" w:cs="Palatino Linotype"/>
          <w:szCs w:val="24"/>
        </w:rPr>
      </w:pPr>
      <w:r w:rsidRPr="00D258F9">
        <w:rPr>
          <w:rFonts w:eastAsia="Palatino Linotype" w:cs="Palatino Linotype"/>
          <w:szCs w:val="24"/>
        </w:rPr>
        <w:t>Así, se debe hacer referencia a lo establecido en los artículos 4, 12 y 24 último párrafo de la Ley de Transparencia local en los que se dispone lo siguiente:</w:t>
      </w:r>
    </w:p>
    <w:p w14:paraId="750701B9" w14:textId="77777777" w:rsidR="00F83F8D" w:rsidRPr="00D258F9" w:rsidRDefault="00F83F8D" w:rsidP="00F83F8D">
      <w:pPr>
        <w:contextualSpacing/>
        <w:rPr>
          <w:rFonts w:eastAsia="Palatino Linotype" w:cs="Palatino Linotype"/>
          <w:szCs w:val="24"/>
        </w:rPr>
      </w:pPr>
    </w:p>
    <w:p w14:paraId="28DA0BFF" w14:textId="77777777" w:rsidR="00F83F8D" w:rsidRPr="00D258F9" w:rsidRDefault="00F83F8D" w:rsidP="00F83F8D">
      <w:pPr>
        <w:pStyle w:val="Fundamentos"/>
        <w:rPr>
          <w:lang w:val="es-MX"/>
        </w:rPr>
      </w:pPr>
      <w:r w:rsidRPr="00D258F9">
        <w:rPr>
          <w:b/>
          <w:lang w:val="es-MX"/>
        </w:rPr>
        <w:t xml:space="preserve">Artículo 4. </w:t>
      </w:r>
      <w:r w:rsidRPr="00D258F9">
        <w:rPr>
          <w:lang w:val="es-MX"/>
        </w:rPr>
        <w:t>El derecho humano de acceso a la información pública es la prerrogativa de las personas para buscar, difundir, investigar, recabar, recibir y solicitar información pública, sin necesidad de acreditar personalidad ni interés jurídico.</w:t>
      </w:r>
    </w:p>
    <w:p w14:paraId="500AFDCB" w14:textId="77777777" w:rsidR="00F83F8D" w:rsidRPr="00D258F9" w:rsidRDefault="00F83F8D" w:rsidP="00F83F8D">
      <w:pPr>
        <w:pStyle w:val="Fundamentos"/>
        <w:rPr>
          <w:lang w:val="es-MX"/>
        </w:rPr>
      </w:pPr>
    </w:p>
    <w:p w14:paraId="50B72B83" w14:textId="77777777" w:rsidR="00F83F8D" w:rsidRPr="00D258F9" w:rsidRDefault="00F83F8D" w:rsidP="00F83F8D">
      <w:pPr>
        <w:pStyle w:val="Fundamentos"/>
        <w:rPr>
          <w:lang w:val="es-MX"/>
        </w:rPr>
      </w:pPr>
      <w:r w:rsidRPr="00D258F9">
        <w:rPr>
          <w:lang w:val="es-MX"/>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E0D2778" w14:textId="77777777" w:rsidR="00F83F8D" w:rsidRPr="00D258F9" w:rsidRDefault="00F83F8D" w:rsidP="00F83F8D">
      <w:pPr>
        <w:pStyle w:val="Fundamentos"/>
        <w:rPr>
          <w:lang w:val="es-MX"/>
        </w:rPr>
      </w:pPr>
    </w:p>
    <w:p w14:paraId="79AFE920" w14:textId="77777777" w:rsidR="00F83F8D" w:rsidRPr="00D258F9" w:rsidRDefault="00F83F8D" w:rsidP="00F83F8D">
      <w:pPr>
        <w:pStyle w:val="Fundamentos"/>
        <w:rPr>
          <w:lang w:val="es-MX"/>
        </w:rPr>
      </w:pPr>
      <w:r w:rsidRPr="00D258F9">
        <w:rPr>
          <w:lang w:val="es-MX"/>
        </w:rPr>
        <w:t>Los sujetos obligados deben poner en práctica, políticas y programas de acceso a la información que se apeguen a criterios de publicidad, veracidad, oportunidad, precisión y suficiencia en beneficio de los solicitantes.</w:t>
      </w:r>
    </w:p>
    <w:p w14:paraId="6C8F7C37" w14:textId="77777777" w:rsidR="00F83F8D" w:rsidRPr="00D258F9" w:rsidRDefault="00F83F8D" w:rsidP="00F83F8D">
      <w:pPr>
        <w:pStyle w:val="Fundamentos"/>
      </w:pPr>
    </w:p>
    <w:p w14:paraId="579D331B" w14:textId="77777777" w:rsidR="00F83F8D" w:rsidRPr="00D258F9" w:rsidRDefault="00F83F8D" w:rsidP="00F83F8D">
      <w:pPr>
        <w:pStyle w:val="Fundamentos"/>
        <w:rPr>
          <w:lang w:val="es-MX"/>
        </w:rPr>
      </w:pPr>
      <w:r w:rsidRPr="00D258F9">
        <w:rPr>
          <w:b/>
          <w:lang w:val="es-MX"/>
        </w:rPr>
        <w:t xml:space="preserve">Artículo 12. </w:t>
      </w:r>
      <w:r w:rsidRPr="00D258F9">
        <w:rPr>
          <w:lang w:val="es-MX"/>
        </w:rPr>
        <w:t>Quienes generen, recopilen, administren, manejen, procesen, archiven o conserven información pública serán responsables de la misma en los términos de las disposiciones jurídicas aplicables.</w:t>
      </w:r>
    </w:p>
    <w:p w14:paraId="44BE66A7" w14:textId="77777777" w:rsidR="00F83F8D" w:rsidRPr="00D258F9" w:rsidRDefault="00F83F8D" w:rsidP="00F83F8D">
      <w:pPr>
        <w:pStyle w:val="Fundamentos"/>
        <w:rPr>
          <w:lang w:val="es-MX"/>
        </w:rPr>
      </w:pPr>
    </w:p>
    <w:p w14:paraId="5774F852" w14:textId="77777777" w:rsidR="00F83F8D" w:rsidRPr="00D258F9" w:rsidRDefault="00F83F8D" w:rsidP="00F83F8D">
      <w:pPr>
        <w:pStyle w:val="Fundamentos"/>
        <w:rPr>
          <w:lang w:val="es-MX"/>
        </w:rPr>
      </w:pPr>
      <w:r w:rsidRPr="00D258F9">
        <w:rPr>
          <w:lang w:val="es-MX"/>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D6751F5" w14:textId="77777777" w:rsidR="00F83F8D" w:rsidRPr="00D258F9" w:rsidRDefault="00F83F8D" w:rsidP="00F83F8D">
      <w:pPr>
        <w:pStyle w:val="Fundamentos"/>
        <w:rPr>
          <w:lang w:val="es-MX"/>
        </w:rPr>
      </w:pPr>
    </w:p>
    <w:p w14:paraId="3FBFFA9F" w14:textId="77777777" w:rsidR="00F83F8D" w:rsidRPr="00D258F9" w:rsidRDefault="00F83F8D" w:rsidP="00F83F8D">
      <w:pPr>
        <w:pStyle w:val="Fundamentos"/>
        <w:rPr>
          <w:lang w:val="es-MX"/>
        </w:rPr>
      </w:pPr>
      <w:r w:rsidRPr="00D258F9">
        <w:rPr>
          <w:b/>
          <w:lang w:val="es-MX"/>
        </w:rPr>
        <w:t>Artículo 24.</w:t>
      </w:r>
      <w:r w:rsidRPr="00D258F9">
        <w:rPr>
          <w:lang w:val="es-MX"/>
        </w:rPr>
        <w:t xml:space="preserve"> […]</w:t>
      </w:r>
    </w:p>
    <w:p w14:paraId="42FE7EB4" w14:textId="77777777" w:rsidR="00F83F8D" w:rsidRPr="00D258F9" w:rsidRDefault="00F83F8D" w:rsidP="00F83F8D">
      <w:pPr>
        <w:pStyle w:val="Fundamentos"/>
        <w:rPr>
          <w:lang w:val="es-MX"/>
        </w:rPr>
      </w:pPr>
    </w:p>
    <w:p w14:paraId="384F8A2B" w14:textId="77777777" w:rsidR="00F83F8D" w:rsidRPr="00D258F9" w:rsidRDefault="00F83F8D" w:rsidP="00F83F8D">
      <w:pPr>
        <w:pStyle w:val="Fundamentos"/>
        <w:rPr>
          <w:lang w:val="es-MX"/>
        </w:rPr>
      </w:pPr>
      <w:r w:rsidRPr="00D258F9">
        <w:rPr>
          <w:lang w:val="es-MX"/>
        </w:rPr>
        <w:t>Los sujetos obligados solo proporcionarán la información pública que generen, administren o posean en el ejercicio de sus atribuciones.</w:t>
      </w:r>
    </w:p>
    <w:p w14:paraId="5E747819" w14:textId="77777777" w:rsidR="00F83F8D" w:rsidRPr="00D258F9" w:rsidRDefault="00F83F8D" w:rsidP="00F83F8D">
      <w:pPr>
        <w:contextualSpacing/>
        <w:rPr>
          <w:rFonts w:eastAsia="Palatino Linotype" w:cs="Palatino Linotype"/>
          <w:szCs w:val="24"/>
        </w:rPr>
      </w:pPr>
    </w:p>
    <w:p w14:paraId="3530472D" w14:textId="77777777" w:rsidR="00F83F8D" w:rsidRPr="00D258F9" w:rsidRDefault="00F83F8D" w:rsidP="00F83F8D">
      <w:pPr>
        <w:contextualSpacing/>
        <w:rPr>
          <w:rFonts w:eastAsia="Palatino Linotype" w:cs="Palatino Linotype"/>
          <w:szCs w:val="24"/>
          <w:lang w:val="es-MX"/>
        </w:rPr>
      </w:pPr>
      <w:r w:rsidRPr="00D258F9">
        <w:rPr>
          <w:rFonts w:eastAsia="Palatino Linotype" w:cs="Palatino Linotype"/>
          <w:szCs w:val="24"/>
        </w:rPr>
        <w:t xml:space="preserve">De lo anterior se desprende que toda la información generada, poseída o administrada por los sujetos obligados es pública, y que los sujetos obligados sólo están constreñidos a proporcionar la información que se les requiera </w:t>
      </w:r>
      <w:r w:rsidRPr="00D258F9">
        <w:rPr>
          <w:rFonts w:eastAsia="Palatino Linotype" w:cs="Palatino Linotype"/>
          <w:b/>
          <w:szCs w:val="24"/>
        </w:rPr>
        <w:t>y que obre en sus archivos y en el estado en el que esta se encuentre</w:t>
      </w:r>
      <w:r w:rsidRPr="00D258F9">
        <w:rPr>
          <w:rFonts w:eastAsia="Palatino Linotype" w:cs="Palatino Linotype"/>
          <w:szCs w:val="24"/>
        </w:rPr>
        <w:t xml:space="preserve">, sin estar obligados a presentarla conforme al interés del solicitante ni a generarla, resumirla, efectuar cálculos o practicar investigaciones. </w:t>
      </w:r>
      <w:r w:rsidRPr="00D258F9">
        <w:rPr>
          <w:rFonts w:eastAsia="Palatino Linotype" w:cs="Palatino Linotype"/>
          <w:szCs w:val="24"/>
          <w:lang w:val="es-MX"/>
        </w:rPr>
        <w:t xml:space="preserve">Lo anterior implica que para satisfacer el derecho de acceso a la información </w:t>
      </w:r>
      <w:r w:rsidRPr="00D258F9">
        <w:rPr>
          <w:rFonts w:eastAsia="Palatino Linotype" w:cs="Palatino Linotype"/>
          <w:b/>
          <w:szCs w:val="24"/>
          <w:lang w:val="es-MX"/>
        </w:rPr>
        <w:t xml:space="preserve">los sujetos obligados deberán entregar la información que hayan generado en el ejercicio de sus </w:t>
      </w:r>
      <w:r w:rsidRPr="00D258F9">
        <w:rPr>
          <w:rFonts w:eastAsia="Palatino Linotype" w:cs="Palatino Linotype"/>
          <w:b/>
          <w:szCs w:val="24"/>
          <w:lang w:val="es-MX"/>
        </w:rPr>
        <w:lastRenderedPageBreak/>
        <w:t>atribuciones</w:t>
      </w:r>
      <w:r w:rsidRPr="00D258F9">
        <w:rPr>
          <w:rFonts w:eastAsia="Palatino Linotype" w:cs="Palatino Linotype"/>
          <w:szCs w:val="24"/>
          <w:lang w:val="es-MX"/>
        </w:rPr>
        <w:t xml:space="preserve"> y que conste en algún documento, en el estado en el que ésta se encuentre en sus archivos.</w:t>
      </w:r>
    </w:p>
    <w:p w14:paraId="18275900" w14:textId="77777777" w:rsidR="00F83F8D" w:rsidRPr="00D258F9" w:rsidRDefault="00F83F8D" w:rsidP="00F83F8D">
      <w:pPr>
        <w:contextualSpacing/>
        <w:rPr>
          <w:rFonts w:eastAsia="Palatino Linotype" w:cs="Palatino Linotype"/>
          <w:szCs w:val="24"/>
          <w:lang w:val="es-MX"/>
        </w:rPr>
      </w:pPr>
    </w:p>
    <w:p w14:paraId="388E0BB3" w14:textId="77777777" w:rsidR="00F83F8D" w:rsidRPr="00D258F9" w:rsidRDefault="00F83F8D" w:rsidP="00F83F8D">
      <w:pPr>
        <w:contextualSpacing/>
        <w:rPr>
          <w:rFonts w:eastAsia="Palatino Linotype" w:cs="Palatino Linotype"/>
          <w:szCs w:val="24"/>
          <w:lang w:val="es-MX"/>
        </w:rPr>
      </w:pPr>
      <w:r w:rsidRPr="00D258F9">
        <w:rPr>
          <w:rFonts w:eastAsia="Palatino Linotype" w:cs="Palatino Linotype"/>
          <w:szCs w:val="24"/>
          <w:lang w:val="es-MX"/>
        </w:rPr>
        <w:t>Así, toda vez que el Sujeto Obligado determinó que el generar la información solicitada no corresponde a sus atribuciones, se lo hizo saber al hoy Recurrente en su respuesta conforme a lo establecido en el artículo 167 de la Ley de la materia, en el que se dispone lo siguiente:</w:t>
      </w:r>
    </w:p>
    <w:p w14:paraId="3C639C6F" w14:textId="77777777" w:rsidR="00F83F8D" w:rsidRPr="00D258F9" w:rsidRDefault="00F83F8D" w:rsidP="00F83F8D">
      <w:pPr>
        <w:contextualSpacing/>
        <w:rPr>
          <w:rFonts w:eastAsia="Palatino Linotype" w:cs="Palatino Linotype"/>
          <w:szCs w:val="24"/>
          <w:lang w:val="es-MX"/>
        </w:rPr>
      </w:pPr>
    </w:p>
    <w:p w14:paraId="54750FF6" w14:textId="77777777" w:rsidR="00F83F8D" w:rsidRPr="00D258F9" w:rsidRDefault="00F83F8D" w:rsidP="00F83F8D">
      <w:pPr>
        <w:pStyle w:val="Fundamentos"/>
        <w:rPr>
          <w:lang w:val="es-MX"/>
        </w:rPr>
      </w:pPr>
      <w:r w:rsidRPr="00D258F9">
        <w:rPr>
          <w:b/>
          <w:lang w:val="es-MX"/>
        </w:rPr>
        <w:t xml:space="preserve">Artículo 167. </w:t>
      </w:r>
      <w:r w:rsidRPr="00D258F9">
        <w:rPr>
          <w:lang w:val="es-MX"/>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29F22EB4" w14:textId="77777777" w:rsidR="00F83F8D" w:rsidRPr="00D258F9" w:rsidRDefault="00F83F8D" w:rsidP="00F83F8D">
      <w:pPr>
        <w:pStyle w:val="Fundamentos"/>
        <w:rPr>
          <w:lang w:val="es-MX"/>
        </w:rPr>
      </w:pPr>
    </w:p>
    <w:p w14:paraId="4AF67D2A" w14:textId="77777777" w:rsidR="00F83F8D" w:rsidRPr="00D258F9" w:rsidRDefault="00F83F8D" w:rsidP="00F83F8D">
      <w:pPr>
        <w:pStyle w:val="Fundamentos"/>
        <w:rPr>
          <w:lang w:val="es-MX"/>
        </w:rPr>
      </w:pPr>
      <w:r w:rsidRPr="00D258F9">
        <w:rPr>
          <w:lang w:val="es-MX"/>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6D2CA2ED" w14:textId="77777777" w:rsidR="00F83F8D" w:rsidRPr="00D258F9" w:rsidRDefault="00F83F8D" w:rsidP="00F83F8D">
      <w:pPr>
        <w:pStyle w:val="Fundamentos"/>
        <w:rPr>
          <w:lang w:val="es-MX"/>
        </w:rPr>
      </w:pPr>
    </w:p>
    <w:p w14:paraId="647342CD" w14:textId="77777777" w:rsidR="00F83F8D" w:rsidRPr="00D258F9" w:rsidRDefault="00F83F8D" w:rsidP="00F83F8D">
      <w:pPr>
        <w:pStyle w:val="Fundamentos"/>
        <w:rPr>
          <w:lang w:val="es-MX"/>
        </w:rPr>
      </w:pPr>
      <w:r w:rsidRPr="00D258F9">
        <w:rPr>
          <w:lang w:val="es-MX"/>
        </w:rPr>
        <w:t>Si transcurrido el plazo señalado en el primer párrafo de este artículo, el sujeto obligado no declina la competencia en los términos establecidos, podrá canalizar la solicitud ante el sujeto obligado competente.</w:t>
      </w:r>
    </w:p>
    <w:p w14:paraId="34D6911C" w14:textId="77777777" w:rsidR="00F83F8D" w:rsidRPr="00D258F9" w:rsidRDefault="00F83F8D" w:rsidP="00F83F8D">
      <w:pPr>
        <w:contextualSpacing/>
        <w:rPr>
          <w:rFonts w:eastAsia="Palatino Linotype" w:cs="Palatino Linotype"/>
          <w:szCs w:val="24"/>
          <w:lang w:val="es-MX"/>
        </w:rPr>
      </w:pPr>
    </w:p>
    <w:p w14:paraId="7CCB21F7" w14:textId="0C9F3FAD" w:rsidR="003E6748" w:rsidRPr="00D258F9" w:rsidRDefault="003E6748" w:rsidP="00F83F8D">
      <w:pPr>
        <w:contextualSpacing/>
        <w:rPr>
          <w:rFonts w:eastAsia="Palatino Linotype" w:cs="Palatino Linotype"/>
          <w:szCs w:val="24"/>
          <w:lang w:val="es-MX"/>
        </w:rPr>
      </w:pPr>
      <w:r w:rsidRPr="00D258F9">
        <w:rPr>
          <w:rFonts w:eastAsia="Palatino Linotype" w:cs="Palatino Linotype"/>
          <w:szCs w:val="24"/>
          <w:lang w:val="es-MX"/>
        </w:rPr>
        <w:t xml:space="preserve">Cabe recordar que la Ley </w:t>
      </w:r>
      <w:r w:rsidR="00BE53BC" w:rsidRPr="00D258F9">
        <w:rPr>
          <w:rFonts w:eastAsia="Palatino Linotype" w:cs="Palatino Linotype"/>
          <w:szCs w:val="24"/>
          <w:lang w:val="es-MX"/>
        </w:rPr>
        <w:t>de la materia dispone que ante una incompetencia notoria, bastará con que los sujetos obligado se lo comuniquen a los solicitantes de la información, por lo que resulta innecesario la emisión del acuerdo del Comité de Transparencia con el que se declare formalmente la incompentencia, cuando ésta es notoria.</w:t>
      </w:r>
    </w:p>
    <w:p w14:paraId="7890FA9F" w14:textId="77777777" w:rsidR="003E6748" w:rsidRPr="00D258F9" w:rsidRDefault="003E6748" w:rsidP="00F83F8D">
      <w:pPr>
        <w:contextualSpacing/>
        <w:rPr>
          <w:rFonts w:eastAsia="Palatino Linotype" w:cs="Palatino Linotype"/>
          <w:szCs w:val="24"/>
          <w:lang w:val="es-MX"/>
        </w:rPr>
      </w:pPr>
    </w:p>
    <w:p w14:paraId="2689A276" w14:textId="68F82074" w:rsidR="00F83F8D" w:rsidRPr="00D258F9" w:rsidRDefault="00F83F8D" w:rsidP="00F83F8D">
      <w:pPr>
        <w:contextualSpacing/>
        <w:rPr>
          <w:rFonts w:eastAsia="Palatino Linotype" w:cs="Palatino Linotype"/>
          <w:szCs w:val="24"/>
          <w:lang w:val="es-MX"/>
        </w:rPr>
      </w:pPr>
      <w:r w:rsidRPr="00D258F9">
        <w:rPr>
          <w:rFonts w:eastAsia="Palatino Linotype" w:cs="Palatino Linotype"/>
          <w:szCs w:val="24"/>
        </w:rPr>
        <w:t xml:space="preserve">No se omite señalar que el Sujeto Obligado orientó al Recurrente para que presentara su solicitud ante la autoridad que, en el ejercicio de sus atribuciones, competencias y </w:t>
      </w:r>
      <w:r w:rsidRPr="00D258F9">
        <w:rPr>
          <w:rFonts w:eastAsia="Palatino Linotype" w:cs="Palatino Linotype"/>
          <w:szCs w:val="24"/>
        </w:rPr>
        <w:lastRenderedPageBreak/>
        <w:t>facultades, pu</w:t>
      </w:r>
      <w:r w:rsidR="0061026D" w:rsidRPr="00D258F9">
        <w:rPr>
          <w:rFonts w:eastAsia="Palatino Linotype" w:cs="Palatino Linotype"/>
          <w:szCs w:val="24"/>
        </w:rPr>
        <w:t>diera</w:t>
      </w:r>
      <w:r w:rsidRPr="00D258F9">
        <w:rPr>
          <w:rFonts w:eastAsia="Palatino Linotype" w:cs="Palatino Linotype"/>
          <w:szCs w:val="24"/>
        </w:rPr>
        <w:t xml:space="preserve"> generar la información que es de su interés; por lo que se dejan a salvo los derechos del particular para realizar nuevamente su solicitud de información ante la dependencia que resulte competente.</w:t>
      </w:r>
    </w:p>
    <w:p w14:paraId="092A40B1" w14:textId="77777777" w:rsidR="00F83F8D" w:rsidRPr="00D258F9" w:rsidRDefault="00F83F8D" w:rsidP="00F83F8D">
      <w:pPr>
        <w:contextualSpacing/>
        <w:rPr>
          <w:rFonts w:eastAsia="Palatino Linotype" w:cs="Palatino Linotype"/>
          <w:szCs w:val="24"/>
          <w:lang w:val="es-MX"/>
        </w:rPr>
      </w:pPr>
    </w:p>
    <w:p w14:paraId="35008624" w14:textId="77777777" w:rsidR="00F83F8D" w:rsidRPr="00D258F9" w:rsidRDefault="00F83F8D" w:rsidP="00F83F8D">
      <w:pPr>
        <w:contextualSpacing/>
      </w:pPr>
      <w:r w:rsidRPr="00D258F9">
        <w:rPr>
          <w:rFonts w:eastAsia="Palatino Linotype" w:cs="Palatino Linotype"/>
          <w:szCs w:val="24"/>
          <w:lang w:val="es-MX"/>
        </w:rPr>
        <w:t>En conclusión</w:t>
      </w:r>
      <w:r w:rsidRPr="00D258F9">
        <w:t>, este Órgano Garante considera que la respuesta otorgada por el Sujeto Obligado en el sentido de que no es la dependencia que genera la información solicitada, se encuentra apegada a derecho; en consecuencia, se estima que los motivos de inconformidad planteados por el Recurrente devienen infundados, siendo procedente confirmar la respuesta del Sujeto Obligado.</w:t>
      </w:r>
    </w:p>
    <w:p w14:paraId="2F6CD8D3" w14:textId="77777777" w:rsidR="00BE53BC" w:rsidRPr="00D258F9" w:rsidRDefault="00BE53BC" w:rsidP="00F83F8D">
      <w:pPr>
        <w:contextualSpacing/>
        <w:rPr>
          <w:rFonts w:eastAsia="Palatino Linotype" w:cs="Palatino Linotype"/>
          <w:lang w:val="es-MX"/>
        </w:rPr>
      </w:pPr>
    </w:p>
    <w:p w14:paraId="38658D03" w14:textId="4C35C348" w:rsidR="00607A84" w:rsidRPr="00D258F9" w:rsidRDefault="00607A84" w:rsidP="00607A84">
      <w:pPr>
        <w:contextualSpacing/>
        <w:rPr>
          <w:rFonts w:eastAsia="Palatino Linotype" w:cs="Palatino Linotype"/>
          <w:color w:val="000000"/>
          <w:szCs w:val="24"/>
        </w:rPr>
      </w:pPr>
      <w:r w:rsidRPr="00D258F9">
        <w:rPr>
          <w:rFonts w:eastAsia="Palatino Linotype" w:cs="Palatino Linotype"/>
          <w:color w:val="000000"/>
          <w:szCs w:val="24"/>
        </w:rPr>
        <w:t xml:space="preserve">Así, con fundamento en el artículo 186 fracción II de la Ley de Transparencia y Acceso a la Información Pública del Estado de México y Municipios, se </w:t>
      </w:r>
      <w:r w:rsidRPr="00D258F9">
        <w:rPr>
          <w:rFonts w:eastAsia="Palatino Linotype" w:cs="Palatino Linotype"/>
          <w:b/>
          <w:color w:val="000000"/>
          <w:szCs w:val="24"/>
        </w:rPr>
        <w:t>CONFIRMA</w:t>
      </w:r>
      <w:r w:rsidRPr="00D258F9">
        <w:rPr>
          <w:rFonts w:eastAsia="Palatino Linotype" w:cs="Palatino Linotype"/>
          <w:color w:val="000000"/>
          <w:szCs w:val="24"/>
        </w:rPr>
        <w:t xml:space="preserve"> la respuesta a la solicitud de información pública </w:t>
      </w:r>
      <w:r w:rsidR="003C7796" w:rsidRPr="00D258F9">
        <w:rPr>
          <w:rFonts w:eastAsia="Palatino Linotype" w:cs="Palatino Linotype"/>
          <w:b/>
          <w:bCs/>
          <w:color w:val="000000"/>
          <w:szCs w:val="24"/>
        </w:rPr>
        <w:t>00090/IXTAPALU/IP/2026</w:t>
      </w:r>
      <w:r w:rsidRPr="00D258F9">
        <w:rPr>
          <w:rFonts w:eastAsia="Palatino Linotype" w:cs="Palatino Linotype"/>
          <w:bCs/>
          <w:color w:val="000000"/>
          <w:szCs w:val="24"/>
        </w:rPr>
        <w:t xml:space="preserve">, </w:t>
      </w:r>
      <w:r w:rsidRPr="00D258F9">
        <w:rPr>
          <w:rFonts w:eastAsia="Palatino Linotype" w:cs="Palatino Linotype"/>
          <w:color w:val="000000"/>
          <w:szCs w:val="24"/>
        </w:rPr>
        <w:t>que ha sido materia del presente fallo, por lo que este Pleno:</w:t>
      </w:r>
    </w:p>
    <w:p w14:paraId="2ADF8B8D" w14:textId="77777777" w:rsidR="00607A84" w:rsidRPr="00D258F9" w:rsidRDefault="00607A84" w:rsidP="00607A84">
      <w:pPr>
        <w:rPr>
          <w:rFonts w:eastAsia="Times New Roman" w:cs="Times New Roman"/>
          <w:szCs w:val="24"/>
          <w:lang w:eastAsia="es-ES"/>
        </w:rPr>
      </w:pPr>
    </w:p>
    <w:p w14:paraId="5CF9636F" w14:textId="77777777" w:rsidR="00607A84" w:rsidRPr="00D258F9" w:rsidRDefault="00607A84" w:rsidP="00607A84">
      <w:pPr>
        <w:pStyle w:val="Ttulo1"/>
        <w:rPr>
          <w:rFonts w:eastAsia="Palatino Linotype"/>
        </w:rPr>
      </w:pPr>
      <w:r w:rsidRPr="00D258F9">
        <w:rPr>
          <w:rFonts w:eastAsia="Palatino Linotype"/>
        </w:rPr>
        <w:t>R E S U E L V E</w:t>
      </w:r>
    </w:p>
    <w:p w14:paraId="6668708A" w14:textId="77777777" w:rsidR="00607A84" w:rsidRPr="00D258F9" w:rsidRDefault="00607A84" w:rsidP="0091334B">
      <w:pPr>
        <w:pStyle w:val="NormalINFOEM"/>
      </w:pPr>
    </w:p>
    <w:p w14:paraId="4FB24875" w14:textId="79001C1E" w:rsidR="00607A84" w:rsidRPr="00D258F9" w:rsidRDefault="00607A84" w:rsidP="00607A84">
      <w:pPr>
        <w:pBdr>
          <w:top w:val="nil"/>
          <w:left w:val="nil"/>
          <w:bottom w:val="nil"/>
          <w:right w:val="nil"/>
          <w:between w:val="nil"/>
        </w:pBdr>
        <w:contextualSpacing/>
        <w:rPr>
          <w:rFonts w:eastAsia="Palatino Linotype" w:cs="Palatino Linotype"/>
          <w:color w:val="000000"/>
          <w:szCs w:val="24"/>
        </w:rPr>
      </w:pPr>
      <w:r w:rsidRPr="00D258F9">
        <w:rPr>
          <w:rFonts w:eastAsia="Palatino Linotype" w:cs="Palatino Linotype"/>
          <w:b/>
          <w:color w:val="000000"/>
          <w:szCs w:val="24"/>
        </w:rPr>
        <w:t xml:space="preserve">PRIMERO. </w:t>
      </w:r>
      <w:r w:rsidRPr="00D258F9">
        <w:rPr>
          <w:rFonts w:eastAsia="Palatino Linotype" w:cs="Palatino Linotype"/>
          <w:color w:val="000000"/>
          <w:szCs w:val="24"/>
        </w:rPr>
        <w:t xml:space="preserve">Se </w:t>
      </w:r>
      <w:r w:rsidRPr="00D258F9">
        <w:rPr>
          <w:rFonts w:eastAsia="Palatino Linotype" w:cs="Palatino Linotype"/>
          <w:b/>
          <w:color w:val="000000"/>
          <w:szCs w:val="24"/>
        </w:rPr>
        <w:t>CONFIRMA</w:t>
      </w:r>
      <w:r w:rsidRPr="00D258F9">
        <w:rPr>
          <w:rFonts w:eastAsia="Palatino Linotype" w:cs="Palatino Linotype"/>
          <w:color w:val="000000"/>
          <w:szCs w:val="24"/>
        </w:rPr>
        <w:t xml:space="preserve"> la respuesta del Sujeto Obligado</w:t>
      </w:r>
      <w:r w:rsidRPr="00D258F9">
        <w:rPr>
          <w:rFonts w:eastAsia="Palatino Linotype" w:cs="Palatino Linotype"/>
          <w:b/>
          <w:color w:val="000000"/>
          <w:szCs w:val="24"/>
        </w:rPr>
        <w:t xml:space="preserve"> </w:t>
      </w:r>
      <w:r w:rsidRPr="00D258F9">
        <w:rPr>
          <w:rFonts w:eastAsia="Palatino Linotype" w:cs="Palatino Linotype"/>
          <w:color w:val="000000"/>
          <w:szCs w:val="24"/>
        </w:rPr>
        <w:t xml:space="preserve">a la solicitud de información </w:t>
      </w:r>
      <w:r w:rsidR="003C7796" w:rsidRPr="00D258F9">
        <w:rPr>
          <w:rFonts w:eastAsia="Palatino Linotype" w:cs="Palatino Linotype"/>
          <w:b/>
          <w:bCs/>
          <w:color w:val="000000"/>
          <w:szCs w:val="24"/>
        </w:rPr>
        <w:t>00090/IXTAPALU/IP/2026</w:t>
      </w:r>
      <w:r w:rsidRPr="00D258F9">
        <w:rPr>
          <w:rFonts w:eastAsia="Palatino Linotype" w:cs="Palatino Linotype"/>
          <w:bCs/>
          <w:color w:val="000000"/>
          <w:szCs w:val="24"/>
        </w:rPr>
        <w:t xml:space="preserve">, </w:t>
      </w:r>
      <w:r w:rsidRPr="00D258F9">
        <w:rPr>
          <w:rFonts w:eastAsia="Palatino Linotype" w:cs="Palatino Linotype"/>
          <w:color w:val="000000"/>
          <w:szCs w:val="24"/>
        </w:rPr>
        <w:t xml:space="preserve">por resultar infundadas las razones o motivos de inconformidad hechos valer por el Recurrente, en términos del Considerando </w:t>
      </w:r>
      <w:r w:rsidRPr="00D258F9">
        <w:rPr>
          <w:rFonts w:eastAsia="Palatino Linotype" w:cs="Palatino Linotype"/>
          <w:b/>
          <w:color w:val="000000"/>
          <w:szCs w:val="24"/>
        </w:rPr>
        <w:t xml:space="preserve">CUARTO </w:t>
      </w:r>
      <w:r w:rsidRPr="00D258F9">
        <w:rPr>
          <w:rFonts w:eastAsia="Palatino Linotype" w:cs="Palatino Linotype"/>
          <w:color w:val="000000"/>
          <w:szCs w:val="24"/>
        </w:rPr>
        <w:t>de esta resolución.</w:t>
      </w:r>
    </w:p>
    <w:p w14:paraId="059280AE" w14:textId="77777777" w:rsidR="00607A84" w:rsidRPr="00D258F9" w:rsidRDefault="00607A84" w:rsidP="00607A84">
      <w:pPr>
        <w:pBdr>
          <w:top w:val="nil"/>
          <w:left w:val="nil"/>
          <w:bottom w:val="nil"/>
          <w:right w:val="nil"/>
          <w:between w:val="nil"/>
        </w:pBdr>
        <w:contextualSpacing/>
        <w:rPr>
          <w:rFonts w:eastAsia="Palatino Linotype" w:cs="Palatino Linotype"/>
          <w:b/>
          <w:color w:val="000000"/>
          <w:szCs w:val="24"/>
        </w:rPr>
      </w:pPr>
    </w:p>
    <w:p w14:paraId="605F5452" w14:textId="77777777" w:rsidR="00607A84" w:rsidRPr="00D258F9" w:rsidRDefault="00607A84" w:rsidP="00607A84">
      <w:pPr>
        <w:pBdr>
          <w:top w:val="nil"/>
          <w:left w:val="nil"/>
          <w:bottom w:val="nil"/>
          <w:right w:val="nil"/>
          <w:between w:val="nil"/>
        </w:pBdr>
        <w:contextualSpacing/>
        <w:rPr>
          <w:rFonts w:eastAsia="Palatino Linotype" w:cs="Palatino Linotype"/>
          <w:color w:val="000000"/>
          <w:szCs w:val="24"/>
        </w:rPr>
      </w:pPr>
      <w:r w:rsidRPr="00D258F9">
        <w:rPr>
          <w:rFonts w:eastAsia="Palatino Linotype" w:cs="Palatino Linotype"/>
          <w:b/>
          <w:color w:val="000000"/>
          <w:szCs w:val="24"/>
        </w:rPr>
        <w:lastRenderedPageBreak/>
        <w:t>SEGUNDO.</w:t>
      </w:r>
      <w:r w:rsidRPr="00D258F9">
        <w:rPr>
          <w:rFonts w:eastAsia="Palatino Linotype" w:cs="Palatino Linotype"/>
          <w:color w:val="000000"/>
          <w:szCs w:val="24"/>
        </w:rPr>
        <w:t xml:space="preserve"> </w:t>
      </w:r>
      <w:r w:rsidRPr="00D258F9">
        <w:rPr>
          <w:rFonts w:eastAsia="Palatino Linotype" w:cs="Palatino Linotype"/>
          <w:b/>
          <w:color w:val="000000"/>
          <w:szCs w:val="24"/>
        </w:rPr>
        <w:t>Notifíquese</w:t>
      </w:r>
      <w:r w:rsidRPr="00D258F9">
        <w:rPr>
          <w:rFonts w:eastAsia="Palatino Linotype" w:cs="Palatino Linotype"/>
          <w:color w:val="000000"/>
          <w:szCs w:val="24"/>
        </w:rPr>
        <w:t xml:space="preserve"> la presente resolución </w:t>
      </w:r>
      <w:r w:rsidRPr="00D258F9">
        <w:rPr>
          <w:rFonts w:eastAsia="Palatino Linotype" w:cs="Palatino Linotype"/>
          <w:szCs w:val="24"/>
        </w:rPr>
        <w:t>mediante el Sistema de Acceso a la Información Mexiquense</w:t>
      </w:r>
      <w:r w:rsidRPr="00D258F9">
        <w:rPr>
          <w:rFonts w:eastAsia="Palatino Linotype" w:cs="Palatino Linotype"/>
          <w:color w:val="000000"/>
          <w:szCs w:val="24"/>
        </w:rPr>
        <w:t xml:space="preserve"> (SAIMEX) al Titular de la Unidad de Transparencia del Sujeto Obligado.</w:t>
      </w:r>
    </w:p>
    <w:p w14:paraId="4432C812" w14:textId="77777777" w:rsidR="00607A84" w:rsidRPr="00D258F9" w:rsidRDefault="00607A84" w:rsidP="00607A84">
      <w:pPr>
        <w:pBdr>
          <w:top w:val="nil"/>
          <w:left w:val="nil"/>
          <w:bottom w:val="nil"/>
          <w:right w:val="nil"/>
          <w:between w:val="nil"/>
        </w:pBdr>
        <w:contextualSpacing/>
        <w:rPr>
          <w:rFonts w:eastAsia="Palatino Linotype" w:cs="Palatino Linotype"/>
          <w:color w:val="000000"/>
          <w:szCs w:val="24"/>
        </w:rPr>
      </w:pPr>
    </w:p>
    <w:p w14:paraId="6B324529" w14:textId="77777777" w:rsidR="00607A84" w:rsidRPr="00D258F9" w:rsidRDefault="00607A84" w:rsidP="00607A84">
      <w:pPr>
        <w:pBdr>
          <w:top w:val="nil"/>
          <w:left w:val="nil"/>
          <w:bottom w:val="nil"/>
          <w:right w:val="nil"/>
          <w:between w:val="nil"/>
        </w:pBdr>
        <w:rPr>
          <w:rFonts w:eastAsia="Palatino Linotype" w:cs="Palatino Linotype"/>
          <w:color w:val="000000"/>
          <w:szCs w:val="24"/>
          <w:lang w:val="es-MX"/>
        </w:rPr>
      </w:pPr>
      <w:r w:rsidRPr="00D258F9">
        <w:rPr>
          <w:rFonts w:eastAsia="Palatino Linotype" w:cs="Palatino Linotype"/>
          <w:b/>
          <w:color w:val="000000"/>
          <w:szCs w:val="24"/>
          <w:lang w:val="es-MX"/>
        </w:rPr>
        <w:t>TERCERO.</w:t>
      </w:r>
      <w:r w:rsidRPr="00D258F9">
        <w:rPr>
          <w:rFonts w:eastAsia="Palatino Linotype" w:cs="Palatino Linotype"/>
          <w:color w:val="000000"/>
          <w:szCs w:val="24"/>
          <w:lang w:val="es-MX"/>
        </w:rPr>
        <w:t xml:space="preserve"> </w:t>
      </w:r>
      <w:r w:rsidRPr="00D258F9">
        <w:rPr>
          <w:rFonts w:eastAsia="Palatino Linotype" w:cs="Palatino Linotype"/>
          <w:b/>
          <w:color w:val="000000"/>
          <w:szCs w:val="24"/>
          <w:lang w:val="es-MX"/>
        </w:rPr>
        <w:t>Notifíquese</w:t>
      </w:r>
      <w:r w:rsidRPr="00D258F9">
        <w:rPr>
          <w:rFonts w:eastAsia="Palatino Linotype" w:cs="Palatino Linotype"/>
          <w:color w:val="000000"/>
          <w:szCs w:val="24"/>
          <w:lang w:val="es-MX"/>
        </w:rPr>
        <w:t xml:space="preserve"> al Recurrente</w:t>
      </w:r>
      <w:r w:rsidRPr="00D258F9">
        <w:rPr>
          <w:rFonts w:eastAsia="Palatino Linotype" w:cs="Palatino Linotype"/>
          <w:b/>
          <w:color w:val="000000"/>
          <w:szCs w:val="24"/>
          <w:lang w:val="es-MX"/>
        </w:rPr>
        <w:t xml:space="preserve"> </w:t>
      </w:r>
      <w:r w:rsidRPr="00D258F9">
        <w:rPr>
          <w:rFonts w:eastAsia="Palatino Linotype" w:cs="Palatino Linotype"/>
          <w:color w:val="000000"/>
          <w:szCs w:val="24"/>
          <w:lang w:val="es-MX"/>
        </w:rPr>
        <w:t>la presente resolución vía S</w:t>
      </w:r>
      <w:r w:rsidRPr="00D258F9">
        <w:rPr>
          <w:rFonts w:eastAsia="Palatino Linotype" w:cs="Palatino Linotype"/>
          <w:szCs w:val="24"/>
          <w:lang w:val="es-MX"/>
        </w:rPr>
        <w:t>istema de Acceso a la Información Mexiquense</w:t>
      </w:r>
      <w:r w:rsidRPr="00D258F9">
        <w:rPr>
          <w:rFonts w:eastAsia="Palatino Linotype" w:cs="Palatino Linotype"/>
          <w:color w:val="000000"/>
          <w:szCs w:val="24"/>
          <w:lang w:val="es-MX"/>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34DC189E" w14:textId="77777777" w:rsidR="00F35194" w:rsidRPr="00D258F9" w:rsidRDefault="00F35194" w:rsidP="00F35194">
      <w:pPr>
        <w:rPr>
          <w:szCs w:val="24"/>
        </w:rPr>
      </w:pPr>
    </w:p>
    <w:p w14:paraId="20573BFF" w14:textId="004C2253" w:rsidR="00A970D5" w:rsidRPr="00D258F9" w:rsidRDefault="00D258F9" w:rsidP="00830042">
      <w:pPr>
        <w:pBdr>
          <w:top w:val="nil"/>
          <w:left w:val="nil"/>
          <w:bottom w:val="nil"/>
          <w:right w:val="nil"/>
          <w:between w:val="nil"/>
        </w:pBdr>
        <w:contextualSpacing/>
        <w:rPr>
          <w:rFonts w:eastAsia="Palatino Linotype" w:cs="Palatino Linotype"/>
          <w:color w:val="000000"/>
          <w:szCs w:val="24"/>
        </w:rPr>
      </w:pPr>
      <w:r w:rsidRPr="00D258F9">
        <w:rPr>
          <w:rFonts w:eastAsiaTheme="minorHAnsi" w:cs="Arial"/>
          <w:lang w:val="es-MX" w:eastAsia="en-US"/>
        </w:rPr>
        <w:t>ASÍ LO RESUELVE, POR UNANIMIDAD DE VOTOS, EL PLENO DEL</w:t>
      </w:r>
      <w:r w:rsidRPr="00D258F9">
        <w:rPr>
          <w:rFonts w:eastAsia="Arial Unicode MS" w:cs="Arial"/>
          <w:lang w:val="es-MX" w:eastAsia="en-US"/>
        </w:rPr>
        <w:t xml:space="preserve"> INSTITUTO DE TRANSPARENCIA, ACCESO A LA INFORMACIÓN PÚBLICA Y PROTECCIÓN DE DATOS PERSONALES DEL ESTADO DE MÉXICO Y MUNICIPIOS</w:t>
      </w:r>
      <w:r w:rsidRPr="00D258F9">
        <w:rPr>
          <w:rFonts w:eastAsiaTheme="minorHAnsi" w:cs="Arial"/>
          <w:lang w:val="es-MX" w:eastAsia="en-US"/>
        </w:rPr>
        <w:t xml:space="preserve">, CONFORMADO POR LOS COMISIONADOS JOSÉ MARTÍNEZ VILCHIS; MARÍA DEL ROSARIO MEJÍA AYALA; SHARON CRISTINA MORALES MARTÍNEZ; LUIS GUSTAVO PARRA NORIEGA Y GUADALUPE RAMÍREZ PEÑA; EN LA </w:t>
      </w:r>
      <w:r w:rsidRPr="00D258F9">
        <w:rPr>
          <w:rFonts w:cs="Arial"/>
        </w:rPr>
        <w:t>VIGÉSIMA TERCERA SESIÓN ORDINARIA, CELEBRADA EL VEINTICINCO DE JUNIO DE DOS MIL VEINTISÉIS</w:t>
      </w:r>
      <w:r w:rsidRPr="00D258F9">
        <w:rPr>
          <w:rFonts w:eastAsiaTheme="minorHAnsi" w:cs="Arial"/>
          <w:lang w:val="es-MX" w:eastAsia="en-US"/>
        </w:rPr>
        <w:t>, ANTE EL SECRETARIO TÉCNICO, ALEXIS TAPIA RAMÍREZ</w:t>
      </w:r>
      <w:r w:rsidR="00A970D5" w:rsidRPr="00D258F9">
        <w:rPr>
          <w:rFonts w:eastAsia="Palatino Linotype" w:cs="Palatino Linotype"/>
          <w:color w:val="000000"/>
          <w:szCs w:val="24"/>
        </w:rPr>
        <w:t>.</w:t>
      </w:r>
      <w:r w:rsidR="001957CF" w:rsidRPr="00D258F9">
        <w:rPr>
          <w:rFonts w:eastAsia="Palatino Linotype" w:cs="Palatino Linotype"/>
          <w:color w:val="000000"/>
          <w:szCs w:val="24"/>
        </w:rPr>
        <w:t>--------------</w:t>
      </w:r>
      <w:r w:rsidR="00C6512A" w:rsidRPr="00D258F9">
        <w:rPr>
          <w:rFonts w:eastAsia="Palatino Linotype" w:cs="Palatino Linotype"/>
          <w:color w:val="000000"/>
          <w:szCs w:val="24"/>
        </w:rPr>
        <w:t>---------</w:t>
      </w:r>
      <w:r w:rsidR="00337FA1" w:rsidRPr="00D258F9">
        <w:rPr>
          <w:rFonts w:eastAsia="Palatino Linotype" w:cs="Palatino Linotype"/>
          <w:color w:val="000000"/>
          <w:szCs w:val="24"/>
        </w:rPr>
        <w:t>-----</w:t>
      </w:r>
      <w:r w:rsidR="0075725A" w:rsidRPr="00D258F9">
        <w:rPr>
          <w:rFonts w:eastAsia="Palatino Linotype" w:cs="Palatino Linotype"/>
          <w:color w:val="000000"/>
          <w:szCs w:val="24"/>
        </w:rPr>
        <w:t>-------------------------------------------------------------------------------------------------------------------------------------------------------------------------------------------------------</w:t>
      </w:r>
      <w:r w:rsidR="00F35194" w:rsidRPr="00D258F9">
        <w:rPr>
          <w:rFonts w:eastAsia="Palatino Linotype" w:cs="Palatino Linotype"/>
          <w:color w:val="000000"/>
          <w:szCs w:val="24"/>
        </w:rPr>
        <w:t>------------------------------</w:t>
      </w:r>
      <w:r w:rsidR="00520131" w:rsidRPr="00D258F9">
        <w:rPr>
          <w:rFonts w:eastAsia="Palatino Linotype" w:cs="Palatino Linotype"/>
          <w:color w:val="000000"/>
          <w:szCs w:val="24"/>
        </w:rPr>
        <w:t>--------------------------------------------------------------------------------------------------------------------------</w:t>
      </w:r>
      <w:r w:rsidR="0071296F" w:rsidRPr="00D258F9">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D258F9">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0"/>
      <w:headerReference w:type="default" r:id="rId11"/>
      <w:footerReference w:type="default" r:id="rId12"/>
      <w:headerReference w:type="first" r:id="rId13"/>
      <w:footerReference w:type="first" r:id="rId14"/>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7F06C" w14:textId="77777777" w:rsidR="00112184" w:rsidRDefault="00112184" w:rsidP="00F2498E">
      <w:pPr>
        <w:spacing w:line="240" w:lineRule="auto"/>
      </w:pPr>
      <w:r>
        <w:separator/>
      </w:r>
    </w:p>
  </w:endnote>
  <w:endnote w:type="continuationSeparator" w:id="0">
    <w:p w14:paraId="15125C79" w14:textId="77777777" w:rsidR="00112184" w:rsidRDefault="00112184" w:rsidP="00F2498E">
      <w:pPr>
        <w:spacing w:line="240" w:lineRule="auto"/>
      </w:pPr>
      <w:r>
        <w:continuationSeparator/>
      </w:r>
    </w:p>
  </w:endnote>
  <w:endnote w:type="continuationNotice" w:id="1">
    <w:p w14:paraId="48A0B5D6" w14:textId="77777777" w:rsidR="00112184" w:rsidRDefault="0011218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4140C">
      <w:rPr>
        <w:rFonts w:ascii="Palatino Linotype" w:hAnsi="Palatino Linotype"/>
        <w:b/>
        <w:bCs/>
        <w:noProof/>
        <w:sz w:val="20"/>
      </w:rPr>
      <w:t>5</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4140C">
      <w:rPr>
        <w:rFonts w:ascii="Palatino Linotype" w:hAnsi="Palatino Linotype"/>
        <w:b/>
        <w:bCs/>
        <w:noProof/>
        <w:sz w:val="20"/>
      </w:rPr>
      <w:t>19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4140C">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4140C">
      <w:rPr>
        <w:rFonts w:ascii="Palatino Linotype" w:hAnsi="Palatino Linotype"/>
        <w:b/>
        <w:bCs/>
        <w:noProof/>
        <w:sz w:val="20"/>
      </w:rPr>
      <w:t>19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6C336" w14:textId="77777777" w:rsidR="00112184" w:rsidRDefault="00112184" w:rsidP="00F2498E">
      <w:pPr>
        <w:spacing w:line="240" w:lineRule="auto"/>
      </w:pPr>
      <w:r>
        <w:separator/>
      </w:r>
    </w:p>
  </w:footnote>
  <w:footnote w:type="continuationSeparator" w:id="0">
    <w:p w14:paraId="7F04D9A7" w14:textId="77777777" w:rsidR="00112184" w:rsidRDefault="00112184" w:rsidP="00F2498E">
      <w:pPr>
        <w:spacing w:line="240" w:lineRule="auto"/>
      </w:pPr>
      <w:r>
        <w:continuationSeparator/>
      </w:r>
    </w:p>
  </w:footnote>
  <w:footnote w:type="continuationNotice" w:id="1">
    <w:p w14:paraId="535306D8" w14:textId="77777777" w:rsidR="00112184" w:rsidRDefault="00112184">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05873285" w14:textId="6CCFE3CE" w:rsidR="003E6748" w:rsidRDefault="003E6748">
      <w:pPr>
        <w:pStyle w:val="Textonotapie"/>
      </w:pPr>
      <w:r>
        <w:rPr>
          <w:rStyle w:val="Refdenotaalpie"/>
        </w:rPr>
        <w:footnoteRef/>
      </w:r>
      <w:r>
        <w:t xml:space="preserve"> Consultado en </w:t>
      </w:r>
      <w:hyperlink r:id="rId3" w:history="1">
        <w:r w:rsidRPr="00383CD5">
          <w:rPr>
            <w:rStyle w:val="Hipervnculo"/>
          </w:rPr>
          <w:t>https://www.ixtapaluca.gob.mx/directorio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112184">
    <w:pPr>
      <w:pStyle w:val="Encabezado"/>
    </w:pPr>
    <w:r>
      <w:rPr>
        <w:noProof/>
        <w:lang w:val="es-MX" w:eastAsia="es-MX"/>
      </w:rPr>
      <w:pict w14:anchorId="56F2CD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 style="position:absolute;left:0;text-align:left;margin-left:0;margin-top:0;width:609.4pt;height:793.75pt;z-index:-251658237;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r>
      <w:rPr>
        <w:noProof/>
        <w:lang w:val="es-MX" w:eastAsia="es-MX"/>
      </w:rPr>
      <w:pict w14:anchorId="21F064A8">
        <v:shape id="WordPictureWatermark11794297" o:spid="_x0000_s2053"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54AF839E" w:rsidR="006B1A55" w:rsidRPr="00096248" w:rsidRDefault="003C7796" w:rsidP="00011C4D">
          <w:pPr>
            <w:spacing w:after="120" w:line="240" w:lineRule="auto"/>
            <w:ind w:right="71"/>
            <w:jc w:val="right"/>
            <w:rPr>
              <w:rFonts w:cs="Arial"/>
              <w:b/>
              <w:szCs w:val="24"/>
            </w:rPr>
          </w:pPr>
          <w:r>
            <w:rPr>
              <w:rFonts w:cs="Arial"/>
              <w:b/>
              <w:bCs/>
              <w:szCs w:val="24"/>
            </w:rPr>
            <w:t>05560/INFOEM/IP/RR/2026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619CE209" w:rsidR="006B1A55" w:rsidRPr="00096248" w:rsidRDefault="00A13E0F" w:rsidP="00011C4D">
          <w:pPr>
            <w:spacing w:after="120" w:line="240" w:lineRule="auto"/>
            <w:ind w:left="-81" w:right="71"/>
            <w:jc w:val="right"/>
            <w:rPr>
              <w:rFonts w:cs="Arial"/>
              <w:szCs w:val="24"/>
            </w:rPr>
          </w:pPr>
          <w:r>
            <w:rPr>
              <w:rFonts w:cs="Arial"/>
              <w:szCs w:val="24"/>
            </w:rPr>
            <w:t>Ayuntamiento de Ixtapaluca</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112184">
    <w:pPr>
      <w:pStyle w:val="Encabezado"/>
      <w:rPr>
        <w:sz w:val="2"/>
      </w:rPr>
    </w:pPr>
    <w:r>
      <w:rPr>
        <w:noProof/>
        <w:lang w:val="es-MX" w:eastAsia="es-MX"/>
      </w:rPr>
      <w:pict w14:anchorId="2883D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 style="position:absolute;left:0;text-align:left;margin-left:-81.95pt;margin-top:-143.15pt;width:609.4pt;height:793.75pt;z-index:-251658236;mso-wrap-edited:f;mso-width-percent:0;mso-height-percent:0;mso-position-horizontal-relative:margin;mso-position-vertical-relative:margin;mso-width-percent:0;mso-height-percent:0" o:allowincell="f">
          <v:imagedata r:id="rId1" o:title="infoem"/>
          <w10:wrap anchorx="margin" anchory="margin"/>
        </v:shape>
      </w:pict>
    </w:r>
    <w:r>
      <w:rPr>
        <w:noProof/>
        <w:lang w:val="es-MX" w:eastAsia="es-MX"/>
      </w:rPr>
      <w:pict w14:anchorId="6654DB78">
        <v:shape id="_x0000_s2051"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3231B89A" w:rsidR="006B1A55" w:rsidRPr="00C81ECD" w:rsidRDefault="003C7796" w:rsidP="00011C4D">
          <w:pPr>
            <w:spacing w:after="120" w:line="240" w:lineRule="auto"/>
            <w:ind w:left="-486" w:right="68" w:firstLine="558"/>
            <w:jc w:val="right"/>
            <w:rPr>
              <w:rFonts w:cs="Arial"/>
              <w:b/>
              <w:szCs w:val="24"/>
            </w:rPr>
          </w:pPr>
          <w:r>
            <w:rPr>
              <w:rFonts w:cs="Arial"/>
              <w:b/>
              <w:bCs/>
              <w:szCs w:val="24"/>
            </w:rPr>
            <w:t>05560/INFOEM/IP/RR/2026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7397A526" w:rsidR="006B1A55" w:rsidRPr="00663A37" w:rsidRDefault="0074140C" w:rsidP="70652167">
          <w:pPr>
            <w:spacing w:after="120" w:line="240" w:lineRule="auto"/>
            <w:ind w:right="68"/>
            <w:jc w:val="right"/>
            <w:rPr>
              <w:rFonts w:cs="Arial"/>
              <w:lang w:val="es-ES"/>
            </w:rPr>
          </w:pPr>
          <w:r>
            <w:rPr>
              <w:rFonts w:cs="Arial"/>
              <w:lang w:val="es-ES"/>
            </w:rPr>
            <w:t>XXXXXXXXXXXXXXXXXXXX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2199286A" w:rsidR="006B1A55" w:rsidRPr="00663A37" w:rsidRDefault="00A13E0F" w:rsidP="00771E23">
          <w:pPr>
            <w:spacing w:after="120" w:line="240" w:lineRule="auto"/>
            <w:ind w:left="-70" w:right="68"/>
            <w:jc w:val="right"/>
            <w:rPr>
              <w:rFonts w:cs="Arial"/>
              <w:szCs w:val="24"/>
            </w:rPr>
          </w:pPr>
          <w:r>
            <w:rPr>
              <w:rFonts w:cs="Arial"/>
              <w:szCs w:val="24"/>
            </w:rPr>
            <w:t>Ayuntamiento de Ixtapaluca</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112184">
    <w:pPr>
      <w:pStyle w:val="Encabezado"/>
      <w:rPr>
        <w:sz w:val="2"/>
      </w:rPr>
    </w:pPr>
    <w:r>
      <w:rPr>
        <w:noProof/>
        <w:lang w:val="es-MX" w:eastAsia="es-MX"/>
      </w:rPr>
      <w:pict w14:anchorId="12088E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pt;width:609.4pt;height:793.75pt;z-index:-251658235;mso-wrap-edited:f;mso-width-percent:0;mso-height-percent:0;mso-position-horizontal-relative:margin;mso-position-vertical-relative:margin;mso-width-percent:0;mso-height-percent:0" o:allowincell="f">
          <v:imagedata r:id="rId1" o:title="infoem"/>
          <w10:wrap anchorx="margin" anchory="margin"/>
        </v:shape>
      </w:pict>
    </w:r>
    <w:r>
      <w:rPr>
        <w:noProof/>
        <w:lang w:val="es-MX" w:eastAsia="es-MX"/>
      </w:rPr>
      <w:pict w14:anchorId="7CC00F01">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F73062"/>
    <w:multiLevelType w:val="hybridMultilevel"/>
    <w:tmpl w:val="CA80380C"/>
    <w:lvl w:ilvl="0" w:tplc="3C701D6A">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7BB496E"/>
    <w:multiLevelType w:val="hybridMultilevel"/>
    <w:tmpl w:val="03E829AC"/>
    <w:lvl w:ilvl="0" w:tplc="A7BA056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20" w:hanging="360"/>
      </w:pPr>
      <w:rPr>
        <w:rFonts w:ascii="Courier New" w:hAnsi="Courier New" w:cs="Courier New" w:hint="default"/>
      </w:rPr>
    </w:lvl>
    <w:lvl w:ilvl="2" w:tplc="080A0005" w:tentative="1">
      <w:start w:val="1"/>
      <w:numFmt w:val="bullet"/>
      <w:lvlText w:val=""/>
      <w:lvlJc w:val="left"/>
      <w:pPr>
        <w:ind w:left="2140" w:hanging="360"/>
      </w:pPr>
      <w:rPr>
        <w:rFonts w:ascii="Wingdings" w:hAnsi="Wingdings" w:hint="default"/>
      </w:rPr>
    </w:lvl>
    <w:lvl w:ilvl="3" w:tplc="080A0001" w:tentative="1">
      <w:start w:val="1"/>
      <w:numFmt w:val="bullet"/>
      <w:lvlText w:val=""/>
      <w:lvlJc w:val="left"/>
      <w:pPr>
        <w:ind w:left="2860" w:hanging="360"/>
      </w:pPr>
      <w:rPr>
        <w:rFonts w:ascii="Symbol" w:hAnsi="Symbol" w:hint="default"/>
      </w:rPr>
    </w:lvl>
    <w:lvl w:ilvl="4" w:tplc="080A0003" w:tentative="1">
      <w:start w:val="1"/>
      <w:numFmt w:val="bullet"/>
      <w:lvlText w:val="o"/>
      <w:lvlJc w:val="left"/>
      <w:pPr>
        <w:ind w:left="3580" w:hanging="360"/>
      </w:pPr>
      <w:rPr>
        <w:rFonts w:ascii="Courier New" w:hAnsi="Courier New" w:cs="Courier New" w:hint="default"/>
      </w:rPr>
    </w:lvl>
    <w:lvl w:ilvl="5" w:tplc="080A0005" w:tentative="1">
      <w:start w:val="1"/>
      <w:numFmt w:val="bullet"/>
      <w:lvlText w:val=""/>
      <w:lvlJc w:val="left"/>
      <w:pPr>
        <w:ind w:left="4300" w:hanging="360"/>
      </w:pPr>
      <w:rPr>
        <w:rFonts w:ascii="Wingdings" w:hAnsi="Wingdings" w:hint="default"/>
      </w:rPr>
    </w:lvl>
    <w:lvl w:ilvl="6" w:tplc="080A0001" w:tentative="1">
      <w:start w:val="1"/>
      <w:numFmt w:val="bullet"/>
      <w:lvlText w:val=""/>
      <w:lvlJc w:val="left"/>
      <w:pPr>
        <w:ind w:left="5020" w:hanging="360"/>
      </w:pPr>
      <w:rPr>
        <w:rFonts w:ascii="Symbol" w:hAnsi="Symbol" w:hint="default"/>
      </w:rPr>
    </w:lvl>
    <w:lvl w:ilvl="7" w:tplc="080A0003" w:tentative="1">
      <w:start w:val="1"/>
      <w:numFmt w:val="bullet"/>
      <w:lvlText w:val="o"/>
      <w:lvlJc w:val="left"/>
      <w:pPr>
        <w:ind w:left="5740" w:hanging="360"/>
      </w:pPr>
      <w:rPr>
        <w:rFonts w:ascii="Courier New" w:hAnsi="Courier New" w:cs="Courier New" w:hint="default"/>
      </w:rPr>
    </w:lvl>
    <w:lvl w:ilvl="8" w:tplc="080A0005" w:tentative="1">
      <w:start w:val="1"/>
      <w:numFmt w:val="bullet"/>
      <w:lvlText w:val=""/>
      <w:lvlJc w:val="left"/>
      <w:pPr>
        <w:ind w:left="6460" w:hanging="360"/>
      </w:pPr>
      <w:rPr>
        <w:rFonts w:ascii="Wingdings" w:hAnsi="Wingdings" w:hint="default"/>
      </w:rPr>
    </w:lvl>
  </w:abstractNum>
  <w:abstractNum w:abstractNumId="7"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4E3955"/>
    <w:multiLevelType w:val="hybridMultilevel"/>
    <w:tmpl w:val="B13019A0"/>
    <w:lvl w:ilvl="0" w:tplc="3C701D6A">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0"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4FC55A8"/>
    <w:multiLevelType w:val="multilevel"/>
    <w:tmpl w:val="1646C4D4"/>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8"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9" w15:restartNumberingAfterBreak="0">
    <w:nsid w:val="4CA342E7"/>
    <w:multiLevelType w:val="multilevel"/>
    <w:tmpl w:val="93327246"/>
    <w:styleLink w:val="Listaactual54"/>
    <w:lvl w:ilvl="0">
      <w:start w:val="1"/>
      <w:numFmt w:val="bullet"/>
      <w:lvlText w:val=""/>
      <w:lvlJc w:val="left"/>
      <w:pPr>
        <w:ind w:left="700" w:hanging="360"/>
      </w:pPr>
      <w:rPr>
        <w:rFonts w:ascii="Symbol" w:hAnsi="Symbol" w:hint="default"/>
      </w:rPr>
    </w:lvl>
    <w:lvl w:ilvl="1">
      <w:start w:val="1"/>
      <w:numFmt w:val="bullet"/>
      <w:lvlText w:val="o"/>
      <w:lvlJc w:val="left"/>
      <w:pPr>
        <w:ind w:left="1420" w:hanging="360"/>
      </w:pPr>
      <w:rPr>
        <w:rFonts w:ascii="Courier New" w:hAnsi="Courier New" w:cs="Courier New" w:hint="default"/>
      </w:rPr>
    </w:lvl>
    <w:lvl w:ilvl="2">
      <w:start w:val="1"/>
      <w:numFmt w:val="bullet"/>
      <w:lvlText w:val=""/>
      <w:lvlJc w:val="left"/>
      <w:pPr>
        <w:ind w:left="2140" w:hanging="360"/>
      </w:pPr>
      <w:rPr>
        <w:rFonts w:ascii="Wingdings" w:hAnsi="Wingdings" w:hint="default"/>
      </w:rPr>
    </w:lvl>
    <w:lvl w:ilvl="3">
      <w:start w:val="1"/>
      <w:numFmt w:val="bullet"/>
      <w:lvlText w:val=""/>
      <w:lvlJc w:val="left"/>
      <w:pPr>
        <w:ind w:left="2860" w:hanging="360"/>
      </w:pPr>
      <w:rPr>
        <w:rFonts w:ascii="Symbol" w:hAnsi="Symbol" w:hint="default"/>
      </w:rPr>
    </w:lvl>
    <w:lvl w:ilvl="4">
      <w:start w:val="1"/>
      <w:numFmt w:val="bullet"/>
      <w:lvlText w:val="o"/>
      <w:lvlJc w:val="left"/>
      <w:pPr>
        <w:ind w:left="3580" w:hanging="360"/>
      </w:pPr>
      <w:rPr>
        <w:rFonts w:ascii="Courier New" w:hAnsi="Courier New" w:cs="Courier New" w:hint="default"/>
      </w:rPr>
    </w:lvl>
    <w:lvl w:ilvl="5">
      <w:start w:val="1"/>
      <w:numFmt w:val="bullet"/>
      <w:lvlText w:val=""/>
      <w:lvlJc w:val="left"/>
      <w:pPr>
        <w:ind w:left="4300" w:hanging="360"/>
      </w:pPr>
      <w:rPr>
        <w:rFonts w:ascii="Wingdings" w:hAnsi="Wingdings" w:hint="default"/>
      </w:rPr>
    </w:lvl>
    <w:lvl w:ilvl="6">
      <w:start w:val="1"/>
      <w:numFmt w:val="bullet"/>
      <w:lvlText w:val=""/>
      <w:lvlJc w:val="left"/>
      <w:pPr>
        <w:ind w:left="5020" w:hanging="360"/>
      </w:pPr>
      <w:rPr>
        <w:rFonts w:ascii="Symbol" w:hAnsi="Symbol" w:hint="default"/>
      </w:rPr>
    </w:lvl>
    <w:lvl w:ilvl="7">
      <w:start w:val="1"/>
      <w:numFmt w:val="bullet"/>
      <w:lvlText w:val="o"/>
      <w:lvlJc w:val="left"/>
      <w:pPr>
        <w:ind w:left="5740" w:hanging="360"/>
      </w:pPr>
      <w:rPr>
        <w:rFonts w:ascii="Courier New" w:hAnsi="Courier New" w:cs="Courier New" w:hint="default"/>
      </w:rPr>
    </w:lvl>
    <w:lvl w:ilvl="8">
      <w:start w:val="1"/>
      <w:numFmt w:val="bullet"/>
      <w:lvlText w:val=""/>
      <w:lvlJc w:val="left"/>
      <w:pPr>
        <w:ind w:left="6460" w:hanging="360"/>
      </w:pPr>
      <w:rPr>
        <w:rFonts w:ascii="Wingdings" w:hAnsi="Wingdings" w:hint="default"/>
      </w:rPr>
    </w:lvl>
  </w:abstractNum>
  <w:abstractNum w:abstractNumId="40"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5"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1"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2"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7" w15:restartNumberingAfterBreak="0">
    <w:nsid w:val="64FA202E"/>
    <w:multiLevelType w:val="multilevel"/>
    <w:tmpl w:val="464677E8"/>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0"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4"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9" w15:restartNumberingAfterBreak="0">
    <w:nsid w:val="79A174DF"/>
    <w:multiLevelType w:val="multilevel"/>
    <w:tmpl w:val="C4707234"/>
    <w:styleLink w:val="Listaactual5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0"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4"/>
  </w:num>
  <w:num w:numId="2">
    <w:abstractNumId w:val="51"/>
  </w:num>
  <w:num w:numId="3">
    <w:abstractNumId w:val="20"/>
  </w:num>
  <w:num w:numId="4">
    <w:abstractNumId w:val="62"/>
  </w:num>
  <w:num w:numId="5">
    <w:abstractNumId w:val="9"/>
  </w:num>
  <w:num w:numId="6">
    <w:abstractNumId w:val="54"/>
  </w:num>
  <w:num w:numId="7">
    <w:abstractNumId w:val="17"/>
  </w:num>
  <w:num w:numId="8">
    <w:abstractNumId w:val="7"/>
  </w:num>
  <w:num w:numId="9">
    <w:abstractNumId w:val="28"/>
  </w:num>
  <w:num w:numId="10">
    <w:abstractNumId w:val="29"/>
  </w:num>
  <w:num w:numId="11">
    <w:abstractNumId w:val="67"/>
  </w:num>
  <w:num w:numId="12">
    <w:abstractNumId w:val="60"/>
  </w:num>
  <w:num w:numId="13">
    <w:abstractNumId w:val="41"/>
  </w:num>
  <w:num w:numId="14">
    <w:abstractNumId w:val="50"/>
  </w:num>
  <w:num w:numId="15">
    <w:abstractNumId w:val="25"/>
  </w:num>
  <w:num w:numId="16">
    <w:abstractNumId w:val="36"/>
  </w:num>
  <w:num w:numId="17">
    <w:abstractNumId w:val="23"/>
  </w:num>
  <w:num w:numId="18">
    <w:abstractNumId w:val="12"/>
  </w:num>
  <w:num w:numId="19">
    <w:abstractNumId w:val="13"/>
  </w:num>
  <w:num w:numId="20">
    <w:abstractNumId w:val="21"/>
  </w:num>
  <w:num w:numId="21">
    <w:abstractNumId w:val="32"/>
  </w:num>
  <w:num w:numId="22">
    <w:abstractNumId w:val="5"/>
  </w:num>
  <w:num w:numId="23">
    <w:abstractNumId w:val="46"/>
  </w:num>
  <w:num w:numId="24">
    <w:abstractNumId w:val="53"/>
  </w:num>
  <w:num w:numId="25">
    <w:abstractNumId w:val="61"/>
  </w:num>
  <w:num w:numId="26">
    <w:abstractNumId w:val="27"/>
  </w:num>
  <w:num w:numId="27">
    <w:abstractNumId w:val="56"/>
  </w:num>
  <w:num w:numId="28">
    <w:abstractNumId w:val="34"/>
  </w:num>
  <w:num w:numId="29">
    <w:abstractNumId w:val="31"/>
  </w:num>
  <w:num w:numId="30">
    <w:abstractNumId w:val="24"/>
  </w:num>
  <w:num w:numId="31">
    <w:abstractNumId w:val="48"/>
  </w:num>
  <w:num w:numId="32">
    <w:abstractNumId w:val="52"/>
  </w:num>
  <w:num w:numId="33">
    <w:abstractNumId w:val="11"/>
  </w:num>
  <w:num w:numId="34">
    <w:abstractNumId w:val="65"/>
  </w:num>
  <w:num w:numId="35">
    <w:abstractNumId w:val="70"/>
  </w:num>
  <w:num w:numId="36">
    <w:abstractNumId w:val="59"/>
  </w:num>
  <w:num w:numId="37">
    <w:abstractNumId w:val="14"/>
  </w:num>
  <w:num w:numId="38">
    <w:abstractNumId w:val="58"/>
  </w:num>
  <w:num w:numId="39">
    <w:abstractNumId w:val="15"/>
  </w:num>
  <w:num w:numId="40">
    <w:abstractNumId w:val="55"/>
  </w:num>
  <w:num w:numId="41">
    <w:abstractNumId w:val="64"/>
  </w:num>
  <w:num w:numId="42">
    <w:abstractNumId w:val="0"/>
  </w:num>
  <w:num w:numId="43">
    <w:abstractNumId w:val="4"/>
  </w:num>
  <w:num w:numId="44">
    <w:abstractNumId w:val="35"/>
  </w:num>
  <w:num w:numId="45">
    <w:abstractNumId w:val="26"/>
  </w:num>
  <w:num w:numId="46">
    <w:abstractNumId w:val="66"/>
  </w:num>
  <w:num w:numId="47">
    <w:abstractNumId w:val="33"/>
  </w:num>
  <w:num w:numId="48">
    <w:abstractNumId w:val="71"/>
  </w:num>
  <w:num w:numId="49">
    <w:abstractNumId w:val="16"/>
  </w:num>
  <w:num w:numId="50">
    <w:abstractNumId w:val="49"/>
  </w:num>
  <w:num w:numId="51">
    <w:abstractNumId w:val="47"/>
  </w:num>
  <w:num w:numId="52">
    <w:abstractNumId w:val="10"/>
  </w:num>
  <w:num w:numId="53">
    <w:abstractNumId w:val="8"/>
  </w:num>
  <w:num w:numId="54">
    <w:abstractNumId w:val="43"/>
  </w:num>
  <w:num w:numId="55">
    <w:abstractNumId w:val="19"/>
  </w:num>
  <w:num w:numId="56">
    <w:abstractNumId w:val="22"/>
  </w:num>
  <w:num w:numId="57">
    <w:abstractNumId w:val="42"/>
  </w:num>
  <w:num w:numId="58">
    <w:abstractNumId w:val="2"/>
  </w:num>
  <w:num w:numId="59">
    <w:abstractNumId w:val="63"/>
  </w:num>
  <w:num w:numId="60">
    <w:abstractNumId w:val="40"/>
  </w:num>
  <w:num w:numId="61">
    <w:abstractNumId w:val="68"/>
  </w:num>
  <w:num w:numId="62">
    <w:abstractNumId w:val="37"/>
  </w:num>
  <w:num w:numId="63">
    <w:abstractNumId w:val="38"/>
  </w:num>
  <w:num w:numId="64">
    <w:abstractNumId w:val="3"/>
  </w:num>
  <w:num w:numId="65">
    <w:abstractNumId w:val="45"/>
  </w:num>
  <w:num w:numId="66">
    <w:abstractNumId w:val="30"/>
  </w:num>
  <w:num w:numId="67">
    <w:abstractNumId w:val="69"/>
  </w:num>
  <w:num w:numId="68">
    <w:abstractNumId w:val="18"/>
  </w:num>
  <w:num w:numId="69">
    <w:abstractNumId w:val="57"/>
  </w:num>
  <w:num w:numId="70">
    <w:abstractNumId w:val="1"/>
  </w:num>
  <w:num w:numId="71">
    <w:abstractNumId w:val="6"/>
  </w:num>
  <w:num w:numId="72">
    <w:abstractNumId w:val="3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E06"/>
    <w:rsid w:val="000024F0"/>
    <w:rsid w:val="00002C6A"/>
    <w:rsid w:val="0000333F"/>
    <w:rsid w:val="00003412"/>
    <w:rsid w:val="000034AA"/>
    <w:rsid w:val="000036C8"/>
    <w:rsid w:val="000037B8"/>
    <w:rsid w:val="00003F45"/>
    <w:rsid w:val="00004014"/>
    <w:rsid w:val="00004465"/>
    <w:rsid w:val="00004479"/>
    <w:rsid w:val="00004979"/>
    <w:rsid w:val="00004B62"/>
    <w:rsid w:val="00005782"/>
    <w:rsid w:val="00005965"/>
    <w:rsid w:val="0000665B"/>
    <w:rsid w:val="000066F0"/>
    <w:rsid w:val="00006A83"/>
    <w:rsid w:val="000072EB"/>
    <w:rsid w:val="00007487"/>
    <w:rsid w:val="000077FF"/>
    <w:rsid w:val="00007857"/>
    <w:rsid w:val="00007BA4"/>
    <w:rsid w:val="000102FB"/>
    <w:rsid w:val="0001033C"/>
    <w:rsid w:val="00010BAF"/>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A86"/>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64E5"/>
    <w:rsid w:val="00026582"/>
    <w:rsid w:val="00027B6A"/>
    <w:rsid w:val="00027DA8"/>
    <w:rsid w:val="000308F3"/>
    <w:rsid w:val="00030A57"/>
    <w:rsid w:val="00030AB0"/>
    <w:rsid w:val="00031538"/>
    <w:rsid w:val="00031BA3"/>
    <w:rsid w:val="000325A7"/>
    <w:rsid w:val="00032686"/>
    <w:rsid w:val="0003268C"/>
    <w:rsid w:val="00032C99"/>
    <w:rsid w:val="00032FBE"/>
    <w:rsid w:val="00033089"/>
    <w:rsid w:val="00033336"/>
    <w:rsid w:val="00033479"/>
    <w:rsid w:val="0003347C"/>
    <w:rsid w:val="00033562"/>
    <w:rsid w:val="0003398E"/>
    <w:rsid w:val="000343A2"/>
    <w:rsid w:val="0003521B"/>
    <w:rsid w:val="0003577D"/>
    <w:rsid w:val="00035A30"/>
    <w:rsid w:val="00035DBF"/>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5281"/>
    <w:rsid w:val="000452AA"/>
    <w:rsid w:val="00045F86"/>
    <w:rsid w:val="00046717"/>
    <w:rsid w:val="00046A15"/>
    <w:rsid w:val="00046D04"/>
    <w:rsid w:val="00047890"/>
    <w:rsid w:val="00050D85"/>
    <w:rsid w:val="00050E4F"/>
    <w:rsid w:val="00050FF1"/>
    <w:rsid w:val="0005129C"/>
    <w:rsid w:val="00051732"/>
    <w:rsid w:val="00051B1A"/>
    <w:rsid w:val="00051F5E"/>
    <w:rsid w:val="000520F1"/>
    <w:rsid w:val="0005219F"/>
    <w:rsid w:val="0005241C"/>
    <w:rsid w:val="00052CEB"/>
    <w:rsid w:val="000537D7"/>
    <w:rsid w:val="00053AC0"/>
    <w:rsid w:val="00053BE9"/>
    <w:rsid w:val="000540D4"/>
    <w:rsid w:val="0005451A"/>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39A"/>
    <w:rsid w:val="000666B3"/>
    <w:rsid w:val="000676A2"/>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132E"/>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891"/>
    <w:rsid w:val="00095F45"/>
    <w:rsid w:val="0009609D"/>
    <w:rsid w:val="00096248"/>
    <w:rsid w:val="000962AC"/>
    <w:rsid w:val="0009686C"/>
    <w:rsid w:val="000970B5"/>
    <w:rsid w:val="00097752"/>
    <w:rsid w:val="00097898"/>
    <w:rsid w:val="00097BFD"/>
    <w:rsid w:val="000A00B6"/>
    <w:rsid w:val="000A00BB"/>
    <w:rsid w:val="000A02E0"/>
    <w:rsid w:val="000A0869"/>
    <w:rsid w:val="000A0BBB"/>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A"/>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35D7"/>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1FE3"/>
    <w:rsid w:val="000D246E"/>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369"/>
    <w:rsid w:val="000D772A"/>
    <w:rsid w:val="000E06A3"/>
    <w:rsid w:val="000E0D32"/>
    <w:rsid w:val="000E1489"/>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0EB2"/>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100"/>
    <w:rsid w:val="001059AF"/>
    <w:rsid w:val="001059DF"/>
    <w:rsid w:val="00105A10"/>
    <w:rsid w:val="001067FE"/>
    <w:rsid w:val="00107231"/>
    <w:rsid w:val="00107256"/>
    <w:rsid w:val="00107451"/>
    <w:rsid w:val="0011071D"/>
    <w:rsid w:val="001107C4"/>
    <w:rsid w:val="0011108B"/>
    <w:rsid w:val="0011110C"/>
    <w:rsid w:val="001116B7"/>
    <w:rsid w:val="00111AD9"/>
    <w:rsid w:val="00112184"/>
    <w:rsid w:val="0011295F"/>
    <w:rsid w:val="00113633"/>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F4"/>
    <w:rsid w:val="00121F46"/>
    <w:rsid w:val="001235A0"/>
    <w:rsid w:val="001238FD"/>
    <w:rsid w:val="00123D0B"/>
    <w:rsid w:val="00123E8E"/>
    <w:rsid w:val="00124B26"/>
    <w:rsid w:val="0012508E"/>
    <w:rsid w:val="001255CF"/>
    <w:rsid w:val="0012636E"/>
    <w:rsid w:val="00126837"/>
    <w:rsid w:val="00126F7A"/>
    <w:rsid w:val="001276B3"/>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1DF"/>
    <w:rsid w:val="00155CC6"/>
    <w:rsid w:val="00155CDF"/>
    <w:rsid w:val="00155F53"/>
    <w:rsid w:val="001564E3"/>
    <w:rsid w:val="00156699"/>
    <w:rsid w:val="001568D5"/>
    <w:rsid w:val="00156DAA"/>
    <w:rsid w:val="00157491"/>
    <w:rsid w:val="00157C91"/>
    <w:rsid w:val="00157D2B"/>
    <w:rsid w:val="00157E6B"/>
    <w:rsid w:val="00160608"/>
    <w:rsid w:val="001608D3"/>
    <w:rsid w:val="00161321"/>
    <w:rsid w:val="001624E8"/>
    <w:rsid w:val="0016322B"/>
    <w:rsid w:val="0016339A"/>
    <w:rsid w:val="0016392B"/>
    <w:rsid w:val="001641EC"/>
    <w:rsid w:val="001643F2"/>
    <w:rsid w:val="001649AC"/>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6F87"/>
    <w:rsid w:val="00177325"/>
    <w:rsid w:val="00177C5F"/>
    <w:rsid w:val="00177F35"/>
    <w:rsid w:val="00177F85"/>
    <w:rsid w:val="0018038A"/>
    <w:rsid w:val="001809A8"/>
    <w:rsid w:val="00180C5F"/>
    <w:rsid w:val="001819E8"/>
    <w:rsid w:val="00181A06"/>
    <w:rsid w:val="00181A9D"/>
    <w:rsid w:val="001823E3"/>
    <w:rsid w:val="00182AD9"/>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54"/>
    <w:rsid w:val="0019086A"/>
    <w:rsid w:val="00190B5A"/>
    <w:rsid w:val="00190D0F"/>
    <w:rsid w:val="00190F59"/>
    <w:rsid w:val="00192D02"/>
    <w:rsid w:val="001933DE"/>
    <w:rsid w:val="0019495B"/>
    <w:rsid w:val="00194A01"/>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3FD2"/>
    <w:rsid w:val="001B475A"/>
    <w:rsid w:val="001B4F82"/>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3A1"/>
    <w:rsid w:val="001C54A1"/>
    <w:rsid w:val="001C5CD0"/>
    <w:rsid w:val="001C6455"/>
    <w:rsid w:val="001C6C3D"/>
    <w:rsid w:val="001C72C0"/>
    <w:rsid w:val="001C7347"/>
    <w:rsid w:val="001C7400"/>
    <w:rsid w:val="001C7697"/>
    <w:rsid w:val="001C7C31"/>
    <w:rsid w:val="001D09FB"/>
    <w:rsid w:val="001D1B77"/>
    <w:rsid w:val="001D225B"/>
    <w:rsid w:val="001D2E7C"/>
    <w:rsid w:val="001D32FC"/>
    <w:rsid w:val="001D3563"/>
    <w:rsid w:val="001D3687"/>
    <w:rsid w:val="001D3965"/>
    <w:rsid w:val="001D3A83"/>
    <w:rsid w:val="001D3DFC"/>
    <w:rsid w:val="001D3EE2"/>
    <w:rsid w:val="001D41E0"/>
    <w:rsid w:val="001D4382"/>
    <w:rsid w:val="001D4CB2"/>
    <w:rsid w:val="001D550E"/>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1214"/>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0A25"/>
    <w:rsid w:val="0021120B"/>
    <w:rsid w:val="00211B32"/>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874"/>
    <w:rsid w:val="002349A9"/>
    <w:rsid w:val="00234E3C"/>
    <w:rsid w:val="00235310"/>
    <w:rsid w:val="0023573F"/>
    <w:rsid w:val="002361D0"/>
    <w:rsid w:val="00236482"/>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7588"/>
    <w:rsid w:val="002475C3"/>
    <w:rsid w:val="00247CA0"/>
    <w:rsid w:val="00247ED0"/>
    <w:rsid w:val="00247FE8"/>
    <w:rsid w:val="00252443"/>
    <w:rsid w:val="00252521"/>
    <w:rsid w:val="00252CF5"/>
    <w:rsid w:val="002530AE"/>
    <w:rsid w:val="0025386E"/>
    <w:rsid w:val="00254346"/>
    <w:rsid w:val="002547B2"/>
    <w:rsid w:val="0025565C"/>
    <w:rsid w:val="00255FD1"/>
    <w:rsid w:val="002564E8"/>
    <w:rsid w:val="00256CE0"/>
    <w:rsid w:val="0025791F"/>
    <w:rsid w:val="00257C05"/>
    <w:rsid w:val="00261886"/>
    <w:rsid w:val="00261A13"/>
    <w:rsid w:val="00261E57"/>
    <w:rsid w:val="0026219D"/>
    <w:rsid w:val="002623AA"/>
    <w:rsid w:val="00263187"/>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6FB"/>
    <w:rsid w:val="00275719"/>
    <w:rsid w:val="00275727"/>
    <w:rsid w:val="00275BE9"/>
    <w:rsid w:val="00275F2C"/>
    <w:rsid w:val="00277BEF"/>
    <w:rsid w:val="00277F0F"/>
    <w:rsid w:val="00280104"/>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DE2"/>
    <w:rsid w:val="00291F65"/>
    <w:rsid w:val="0029208D"/>
    <w:rsid w:val="00292258"/>
    <w:rsid w:val="0029225E"/>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7BB"/>
    <w:rsid w:val="00297D51"/>
    <w:rsid w:val="002A02E8"/>
    <w:rsid w:val="002A0A88"/>
    <w:rsid w:val="002A1137"/>
    <w:rsid w:val="002A131C"/>
    <w:rsid w:val="002A1797"/>
    <w:rsid w:val="002A1DA3"/>
    <w:rsid w:val="002A207B"/>
    <w:rsid w:val="002A3211"/>
    <w:rsid w:val="002A371C"/>
    <w:rsid w:val="002A3CE3"/>
    <w:rsid w:val="002A4174"/>
    <w:rsid w:val="002A429C"/>
    <w:rsid w:val="002A4A05"/>
    <w:rsid w:val="002A51B8"/>
    <w:rsid w:val="002A564E"/>
    <w:rsid w:val="002A5ADD"/>
    <w:rsid w:val="002A5FDF"/>
    <w:rsid w:val="002A613A"/>
    <w:rsid w:val="002A629C"/>
    <w:rsid w:val="002A6B11"/>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765"/>
    <w:rsid w:val="002B78B9"/>
    <w:rsid w:val="002B7DE3"/>
    <w:rsid w:val="002B7F5D"/>
    <w:rsid w:val="002C08D9"/>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D37"/>
    <w:rsid w:val="002E0FE2"/>
    <w:rsid w:val="002E1484"/>
    <w:rsid w:val="002E1A7A"/>
    <w:rsid w:val="002E1B5E"/>
    <w:rsid w:val="002E2D8A"/>
    <w:rsid w:val="002E2DE1"/>
    <w:rsid w:val="002E32E7"/>
    <w:rsid w:val="002E37DA"/>
    <w:rsid w:val="002E3D0C"/>
    <w:rsid w:val="002E40AD"/>
    <w:rsid w:val="002E55C9"/>
    <w:rsid w:val="002E5986"/>
    <w:rsid w:val="002E5AFA"/>
    <w:rsid w:val="002E5D59"/>
    <w:rsid w:val="002E5E3B"/>
    <w:rsid w:val="002E5F82"/>
    <w:rsid w:val="002E6B68"/>
    <w:rsid w:val="002E72F0"/>
    <w:rsid w:val="002E7D14"/>
    <w:rsid w:val="002E7F0E"/>
    <w:rsid w:val="002F031D"/>
    <w:rsid w:val="002F054A"/>
    <w:rsid w:val="002F058E"/>
    <w:rsid w:val="002F07A0"/>
    <w:rsid w:val="002F368E"/>
    <w:rsid w:val="002F3AAF"/>
    <w:rsid w:val="002F40FF"/>
    <w:rsid w:val="002F5101"/>
    <w:rsid w:val="002F52C1"/>
    <w:rsid w:val="002F59AF"/>
    <w:rsid w:val="002F5C83"/>
    <w:rsid w:val="002F6154"/>
    <w:rsid w:val="002F63DA"/>
    <w:rsid w:val="002F6DB4"/>
    <w:rsid w:val="002F713F"/>
    <w:rsid w:val="002F799E"/>
    <w:rsid w:val="002F7A64"/>
    <w:rsid w:val="002F7C7C"/>
    <w:rsid w:val="002F7D3E"/>
    <w:rsid w:val="002F7ED4"/>
    <w:rsid w:val="00300919"/>
    <w:rsid w:val="00300C6B"/>
    <w:rsid w:val="00300EA0"/>
    <w:rsid w:val="00300F17"/>
    <w:rsid w:val="003012FD"/>
    <w:rsid w:val="003021B1"/>
    <w:rsid w:val="00302BF3"/>
    <w:rsid w:val="00302D8C"/>
    <w:rsid w:val="00303EE7"/>
    <w:rsid w:val="00303F92"/>
    <w:rsid w:val="00304386"/>
    <w:rsid w:val="00304487"/>
    <w:rsid w:val="00304B82"/>
    <w:rsid w:val="00304EE5"/>
    <w:rsid w:val="00305115"/>
    <w:rsid w:val="00305507"/>
    <w:rsid w:val="00305C48"/>
    <w:rsid w:val="00306313"/>
    <w:rsid w:val="00307E10"/>
    <w:rsid w:val="00310825"/>
    <w:rsid w:val="00310AF9"/>
    <w:rsid w:val="00310E80"/>
    <w:rsid w:val="003110C6"/>
    <w:rsid w:val="00311D22"/>
    <w:rsid w:val="00311EF3"/>
    <w:rsid w:val="00312106"/>
    <w:rsid w:val="003126FB"/>
    <w:rsid w:val="0031280C"/>
    <w:rsid w:val="00312FDC"/>
    <w:rsid w:val="00313170"/>
    <w:rsid w:val="00313303"/>
    <w:rsid w:val="003136B3"/>
    <w:rsid w:val="0031393E"/>
    <w:rsid w:val="00313B18"/>
    <w:rsid w:val="00314324"/>
    <w:rsid w:val="0031447F"/>
    <w:rsid w:val="00314835"/>
    <w:rsid w:val="00315AE3"/>
    <w:rsid w:val="00315CA2"/>
    <w:rsid w:val="00315DF8"/>
    <w:rsid w:val="00315F15"/>
    <w:rsid w:val="0031667E"/>
    <w:rsid w:val="003166E0"/>
    <w:rsid w:val="00316A7B"/>
    <w:rsid w:val="003176D1"/>
    <w:rsid w:val="003207ED"/>
    <w:rsid w:val="00320E35"/>
    <w:rsid w:val="0032116B"/>
    <w:rsid w:val="0032168A"/>
    <w:rsid w:val="00321B9A"/>
    <w:rsid w:val="0032250C"/>
    <w:rsid w:val="00322B87"/>
    <w:rsid w:val="0032390D"/>
    <w:rsid w:val="00323EBD"/>
    <w:rsid w:val="003245C9"/>
    <w:rsid w:val="00324709"/>
    <w:rsid w:val="00324C92"/>
    <w:rsid w:val="00324F09"/>
    <w:rsid w:val="00325487"/>
    <w:rsid w:val="0032597C"/>
    <w:rsid w:val="00325BCB"/>
    <w:rsid w:val="00325C6E"/>
    <w:rsid w:val="00325DAA"/>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ECA"/>
    <w:rsid w:val="00331F69"/>
    <w:rsid w:val="0033204C"/>
    <w:rsid w:val="0033491A"/>
    <w:rsid w:val="00334F21"/>
    <w:rsid w:val="00335A61"/>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01"/>
    <w:rsid w:val="00345687"/>
    <w:rsid w:val="00345708"/>
    <w:rsid w:val="00346373"/>
    <w:rsid w:val="0034646D"/>
    <w:rsid w:val="003467CD"/>
    <w:rsid w:val="00346B31"/>
    <w:rsid w:val="003471F0"/>
    <w:rsid w:val="00347B20"/>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2A60"/>
    <w:rsid w:val="00363333"/>
    <w:rsid w:val="0036336C"/>
    <w:rsid w:val="003634F7"/>
    <w:rsid w:val="003637A1"/>
    <w:rsid w:val="00363EA3"/>
    <w:rsid w:val="00363F4F"/>
    <w:rsid w:val="0036401A"/>
    <w:rsid w:val="003647C3"/>
    <w:rsid w:val="003649B1"/>
    <w:rsid w:val="00364C0A"/>
    <w:rsid w:val="00364DF9"/>
    <w:rsid w:val="00365AE9"/>
    <w:rsid w:val="003672DF"/>
    <w:rsid w:val="003704FC"/>
    <w:rsid w:val="0037112D"/>
    <w:rsid w:val="003713C2"/>
    <w:rsid w:val="003714F1"/>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2C4"/>
    <w:rsid w:val="00380E63"/>
    <w:rsid w:val="00381027"/>
    <w:rsid w:val="0038157C"/>
    <w:rsid w:val="00381BAB"/>
    <w:rsid w:val="00381FE7"/>
    <w:rsid w:val="0038209B"/>
    <w:rsid w:val="0038228C"/>
    <w:rsid w:val="00383695"/>
    <w:rsid w:val="00383731"/>
    <w:rsid w:val="003837A2"/>
    <w:rsid w:val="003839F9"/>
    <w:rsid w:val="00383D8A"/>
    <w:rsid w:val="00384AA7"/>
    <w:rsid w:val="0038506F"/>
    <w:rsid w:val="00385421"/>
    <w:rsid w:val="00386453"/>
    <w:rsid w:val="00386A48"/>
    <w:rsid w:val="00386DBD"/>
    <w:rsid w:val="00386F51"/>
    <w:rsid w:val="0038754D"/>
    <w:rsid w:val="00387CF3"/>
    <w:rsid w:val="00387E34"/>
    <w:rsid w:val="00390536"/>
    <w:rsid w:val="00390611"/>
    <w:rsid w:val="00390B2F"/>
    <w:rsid w:val="00390EBF"/>
    <w:rsid w:val="00391422"/>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A0F"/>
    <w:rsid w:val="00394D76"/>
    <w:rsid w:val="003960C8"/>
    <w:rsid w:val="003961DA"/>
    <w:rsid w:val="00396394"/>
    <w:rsid w:val="00397677"/>
    <w:rsid w:val="003A0095"/>
    <w:rsid w:val="003A0799"/>
    <w:rsid w:val="003A0B24"/>
    <w:rsid w:val="003A0BF2"/>
    <w:rsid w:val="003A0F14"/>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33"/>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4C"/>
    <w:rsid w:val="003C7796"/>
    <w:rsid w:val="003D0707"/>
    <w:rsid w:val="003D0AE2"/>
    <w:rsid w:val="003D17AF"/>
    <w:rsid w:val="003D2681"/>
    <w:rsid w:val="003D2F55"/>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606D"/>
    <w:rsid w:val="003E6748"/>
    <w:rsid w:val="003E674F"/>
    <w:rsid w:val="003E6C77"/>
    <w:rsid w:val="003E6E17"/>
    <w:rsid w:val="003E70A0"/>
    <w:rsid w:val="003E7594"/>
    <w:rsid w:val="003E7E83"/>
    <w:rsid w:val="003F0A58"/>
    <w:rsid w:val="003F1C2E"/>
    <w:rsid w:val="003F1DBB"/>
    <w:rsid w:val="003F2491"/>
    <w:rsid w:val="003F308A"/>
    <w:rsid w:val="003F32E3"/>
    <w:rsid w:val="003F3BA5"/>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353"/>
    <w:rsid w:val="00402424"/>
    <w:rsid w:val="004027B2"/>
    <w:rsid w:val="00402CBA"/>
    <w:rsid w:val="00403319"/>
    <w:rsid w:val="00403F66"/>
    <w:rsid w:val="00404754"/>
    <w:rsid w:val="004049C4"/>
    <w:rsid w:val="004054C3"/>
    <w:rsid w:val="00405A0E"/>
    <w:rsid w:val="00406793"/>
    <w:rsid w:val="0040791E"/>
    <w:rsid w:val="00407DC1"/>
    <w:rsid w:val="00410D87"/>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00E"/>
    <w:rsid w:val="004161DA"/>
    <w:rsid w:val="00416599"/>
    <w:rsid w:val="004167AE"/>
    <w:rsid w:val="00417339"/>
    <w:rsid w:val="00417379"/>
    <w:rsid w:val="004176BF"/>
    <w:rsid w:val="00417831"/>
    <w:rsid w:val="00417B4F"/>
    <w:rsid w:val="00417D6D"/>
    <w:rsid w:val="004201B5"/>
    <w:rsid w:val="004204D0"/>
    <w:rsid w:val="00420AC4"/>
    <w:rsid w:val="00421B87"/>
    <w:rsid w:val="00421DD1"/>
    <w:rsid w:val="004227E2"/>
    <w:rsid w:val="004232C6"/>
    <w:rsid w:val="00423696"/>
    <w:rsid w:val="004236B2"/>
    <w:rsid w:val="004239F6"/>
    <w:rsid w:val="00423E0C"/>
    <w:rsid w:val="0042456A"/>
    <w:rsid w:val="00424B41"/>
    <w:rsid w:val="00425BB9"/>
    <w:rsid w:val="00426124"/>
    <w:rsid w:val="00426222"/>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2B3"/>
    <w:rsid w:val="00442E5E"/>
    <w:rsid w:val="004431D5"/>
    <w:rsid w:val="004434CE"/>
    <w:rsid w:val="004436C5"/>
    <w:rsid w:val="00443911"/>
    <w:rsid w:val="00443DEA"/>
    <w:rsid w:val="00444D6C"/>
    <w:rsid w:val="00444DD3"/>
    <w:rsid w:val="00444E7F"/>
    <w:rsid w:val="00445004"/>
    <w:rsid w:val="00445514"/>
    <w:rsid w:val="00445853"/>
    <w:rsid w:val="00446CC4"/>
    <w:rsid w:val="00447429"/>
    <w:rsid w:val="00447748"/>
    <w:rsid w:val="00447A90"/>
    <w:rsid w:val="00447B74"/>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399"/>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542"/>
    <w:rsid w:val="004D571F"/>
    <w:rsid w:val="004D60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87"/>
    <w:rsid w:val="004E34A8"/>
    <w:rsid w:val="004E3526"/>
    <w:rsid w:val="004E3959"/>
    <w:rsid w:val="004E3F86"/>
    <w:rsid w:val="004E4252"/>
    <w:rsid w:val="004E4263"/>
    <w:rsid w:val="004E43B6"/>
    <w:rsid w:val="004E46F9"/>
    <w:rsid w:val="004E4AD1"/>
    <w:rsid w:val="004E5568"/>
    <w:rsid w:val="004E5659"/>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505"/>
    <w:rsid w:val="004F26AD"/>
    <w:rsid w:val="004F271C"/>
    <w:rsid w:val="004F3291"/>
    <w:rsid w:val="004F32D0"/>
    <w:rsid w:val="004F342E"/>
    <w:rsid w:val="004F3AB3"/>
    <w:rsid w:val="004F4328"/>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3E74"/>
    <w:rsid w:val="00504B42"/>
    <w:rsid w:val="0050566F"/>
    <w:rsid w:val="005060E8"/>
    <w:rsid w:val="0050677F"/>
    <w:rsid w:val="00506C69"/>
    <w:rsid w:val="00506DB2"/>
    <w:rsid w:val="00507EFE"/>
    <w:rsid w:val="0051074E"/>
    <w:rsid w:val="00510856"/>
    <w:rsid w:val="00510870"/>
    <w:rsid w:val="00511301"/>
    <w:rsid w:val="00511734"/>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5CB"/>
    <w:rsid w:val="00516890"/>
    <w:rsid w:val="00516A4D"/>
    <w:rsid w:val="00516F68"/>
    <w:rsid w:val="005170E9"/>
    <w:rsid w:val="0051760C"/>
    <w:rsid w:val="00517649"/>
    <w:rsid w:val="00520131"/>
    <w:rsid w:val="00520545"/>
    <w:rsid w:val="005205DF"/>
    <w:rsid w:val="00520C3C"/>
    <w:rsid w:val="005212DF"/>
    <w:rsid w:val="00521628"/>
    <w:rsid w:val="005216ED"/>
    <w:rsid w:val="00521A59"/>
    <w:rsid w:val="00521EFA"/>
    <w:rsid w:val="0052214D"/>
    <w:rsid w:val="005222B0"/>
    <w:rsid w:val="005223B5"/>
    <w:rsid w:val="005227A7"/>
    <w:rsid w:val="00524986"/>
    <w:rsid w:val="00524DB9"/>
    <w:rsid w:val="0052514C"/>
    <w:rsid w:val="00525F6D"/>
    <w:rsid w:val="0052655F"/>
    <w:rsid w:val="0052661E"/>
    <w:rsid w:val="00526627"/>
    <w:rsid w:val="00526694"/>
    <w:rsid w:val="00526B00"/>
    <w:rsid w:val="00526BFE"/>
    <w:rsid w:val="00526DCA"/>
    <w:rsid w:val="00527EF6"/>
    <w:rsid w:val="005302F1"/>
    <w:rsid w:val="005306A3"/>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ABE"/>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3F43"/>
    <w:rsid w:val="0055407F"/>
    <w:rsid w:val="005543AF"/>
    <w:rsid w:val="00554BD4"/>
    <w:rsid w:val="00555012"/>
    <w:rsid w:val="0055572B"/>
    <w:rsid w:val="0055582F"/>
    <w:rsid w:val="00555A84"/>
    <w:rsid w:val="00555CE3"/>
    <w:rsid w:val="0055603D"/>
    <w:rsid w:val="005563F7"/>
    <w:rsid w:val="0055672E"/>
    <w:rsid w:val="00556978"/>
    <w:rsid w:val="00557080"/>
    <w:rsid w:val="00557A73"/>
    <w:rsid w:val="005600CD"/>
    <w:rsid w:val="00560662"/>
    <w:rsid w:val="00560E60"/>
    <w:rsid w:val="00561255"/>
    <w:rsid w:val="005614DF"/>
    <w:rsid w:val="0056154C"/>
    <w:rsid w:val="005616BB"/>
    <w:rsid w:val="00562117"/>
    <w:rsid w:val="0056298C"/>
    <w:rsid w:val="00562991"/>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4D68"/>
    <w:rsid w:val="00576835"/>
    <w:rsid w:val="00576948"/>
    <w:rsid w:val="0057697F"/>
    <w:rsid w:val="005807A8"/>
    <w:rsid w:val="0058084D"/>
    <w:rsid w:val="00580D15"/>
    <w:rsid w:val="00581587"/>
    <w:rsid w:val="00581A2E"/>
    <w:rsid w:val="00582613"/>
    <w:rsid w:val="0058344E"/>
    <w:rsid w:val="00584C51"/>
    <w:rsid w:val="00584F97"/>
    <w:rsid w:val="005850F1"/>
    <w:rsid w:val="00585165"/>
    <w:rsid w:val="005856B3"/>
    <w:rsid w:val="005856E5"/>
    <w:rsid w:val="00585A0E"/>
    <w:rsid w:val="00585AA7"/>
    <w:rsid w:val="00585E6E"/>
    <w:rsid w:val="005873D6"/>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6CB"/>
    <w:rsid w:val="005A1C6D"/>
    <w:rsid w:val="005A1EA5"/>
    <w:rsid w:val="005A1FA7"/>
    <w:rsid w:val="005A2CE7"/>
    <w:rsid w:val="005A2F92"/>
    <w:rsid w:val="005A40C1"/>
    <w:rsid w:val="005A43E7"/>
    <w:rsid w:val="005A4480"/>
    <w:rsid w:val="005A45B1"/>
    <w:rsid w:val="005A4D9F"/>
    <w:rsid w:val="005A516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FD1"/>
    <w:rsid w:val="005B4288"/>
    <w:rsid w:val="005B4E14"/>
    <w:rsid w:val="005B52A0"/>
    <w:rsid w:val="005B538B"/>
    <w:rsid w:val="005B5434"/>
    <w:rsid w:val="005B5555"/>
    <w:rsid w:val="005B643F"/>
    <w:rsid w:val="005B6B8A"/>
    <w:rsid w:val="005B6FFD"/>
    <w:rsid w:val="005B72D5"/>
    <w:rsid w:val="005C067F"/>
    <w:rsid w:val="005C0894"/>
    <w:rsid w:val="005C12CB"/>
    <w:rsid w:val="005C16D1"/>
    <w:rsid w:val="005C1958"/>
    <w:rsid w:val="005C196C"/>
    <w:rsid w:val="005C1D8B"/>
    <w:rsid w:val="005C27C8"/>
    <w:rsid w:val="005C2DFB"/>
    <w:rsid w:val="005C32BE"/>
    <w:rsid w:val="005C3756"/>
    <w:rsid w:val="005C3DB0"/>
    <w:rsid w:val="005C3DF3"/>
    <w:rsid w:val="005C45A8"/>
    <w:rsid w:val="005C49D1"/>
    <w:rsid w:val="005C5501"/>
    <w:rsid w:val="005C5AEA"/>
    <w:rsid w:val="005C629E"/>
    <w:rsid w:val="005C6703"/>
    <w:rsid w:val="005C68F8"/>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215"/>
    <w:rsid w:val="005D647C"/>
    <w:rsid w:val="005D6B02"/>
    <w:rsid w:val="005D6CE0"/>
    <w:rsid w:val="005D73A6"/>
    <w:rsid w:val="005D743E"/>
    <w:rsid w:val="005D7918"/>
    <w:rsid w:val="005E0835"/>
    <w:rsid w:val="005E10A5"/>
    <w:rsid w:val="005E111C"/>
    <w:rsid w:val="005E1AEC"/>
    <w:rsid w:val="005E21DE"/>
    <w:rsid w:val="005E237E"/>
    <w:rsid w:val="005E24C2"/>
    <w:rsid w:val="005E34E9"/>
    <w:rsid w:val="005E35AB"/>
    <w:rsid w:val="005E3E29"/>
    <w:rsid w:val="005E40B7"/>
    <w:rsid w:val="005E4858"/>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D3D"/>
    <w:rsid w:val="005F502E"/>
    <w:rsid w:val="005F514E"/>
    <w:rsid w:val="005F523A"/>
    <w:rsid w:val="005F5B10"/>
    <w:rsid w:val="005F6CAB"/>
    <w:rsid w:val="005F760D"/>
    <w:rsid w:val="0060049C"/>
    <w:rsid w:val="00600569"/>
    <w:rsid w:val="00600ACF"/>
    <w:rsid w:val="0060129A"/>
    <w:rsid w:val="00601664"/>
    <w:rsid w:val="0060244C"/>
    <w:rsid w:val="006024B2"/>
    <w:rsid w:val="00602B07"/>
    <w:rsid w:val="0060391B"/>
    <w:rsid w:val="00603988"/>
    <w:rsid w:val="0060429C"/>
    <w:rsid w:val="006052E7"/>
    <w:rsid w:val="006055AB"/>
    <w:rsid w:val="0060623B"/>
    <w:rsid w:val="00606D46"/>
    <w:rsid w:val="0060723A"/>
    <w:rsid w:val="00607A84"/>
    <w:rsid w:val="006100FC"/>
    <w:rsid w:val="0061019B"/>
    <w:rsid w:val="0061026D"/>
    <w:rsid w:val="00610274"/>
    <w:rsid w:val="00610837"/>
    <w:rsid w:val="00610980"/>
    <w:rsid w:val="00610A95"/>
    <w:rsid w:val="00610D5E"/>
    <w:rsid w:val="006115F0"/>
    <w:rsid w:val="00611ADC"/>
    <w:rsid w:val="00611CEF"/>
    <w:rsid w:val="00611DC1"/>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3591"/>
    <w:rsid w:val="00624255"/>
    <w:rsid w:val="00624AEC"/>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491"/>
    <w:rsid w:val="00640E61"/>
    <w:rsid w:val="0064180A"/>
    <w:rsid w:val="006424D3"/>
    <w:rsid w:val="00642669"/>
    <w:rsid w:val="00642A8B"/>
    <w:rsid w:val="00642BE1"/>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CE1"/>
    <w:rsid w:val="00663DEC"/>
    <w:rsid w:val="0066410D"/>
    <w:rsid w:val="00664BB4"/>
    <w:rsid w:val="00665401"/>
    <w:rsid w:val="00665A8F"/>
    <w:rsid w:val="00666458"/>
    <w:rsid w:val="00666A7B"/>
    <w:rsid w:val="00666B9D"/>
    <w:rsid w:val="00666EDC"/>
    <w:rsid w:val="00667860"/>
    <w:rsid w:val="00667DCF"/>
    <w:rsid w:val="00667F33"/>
    <w:rsid w:val="00671277"/>
    <w:rsid w:val="0067157E"/>
    <w:rsid w:val="00672247"/>
    <w:rsid w:val="006723F9"/>
    <w:rsid w:val="006726AD"/>
    <w:rsid w:val="006728CE"/>
    <w:rsid w:val="00672989"/>
    <w:rsid w:val="00672DF2"/>
    <w:rsid w:val="00672E0C"/>
    <w:rsid w:val="006734D1"/>
    <w:rsid w:val="006739A5"/>
    <w:rsid w:val="00673EAA"/>
    <w:rsid w:val="0067405E"/>
    <w:rsid w:val="00674108"/>
    <w:rsid w:val="0067453A"/>
    <w:rsid w:val="006748F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3DC3"/>
    <w:rsid w:val="00684685"/>
    <w:rsid w:val="00685230"/>
    <w:rsid w:val="0068532F"/>
    <w:rsid w:val="00685706"/>
    <w:rsid w:val="00685C2F"/>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2D7"/>
    <w:rsid w:val="006A777E"/>
    <w:rsid w:val="006A7BEE"/>
    <w:rsid w:val="006A7CE2"/>
    <w:rsid w:val="006A7E3C"/>
    <w:rsid w:val="006B0F0F"/>
    <w:rsid w:val="006B11C6"/>
    <w:rsid w:val="006B14BE"/>
    <w:rsid w:val="006B1A55"/>
    <w:rsid w:val="006B279D"/>
    <w:rsid w:val="006B3A5C"/>
    <w:rsid w:val="006B4CA4"/>
    <w:rsid w:val="006B4E00"/>
    <w:rsid w:val="006B5325"/>
    <w:rsid w:val="006B5B81"/>
    <w:rsid w:val="006B6498"/>
    <w:rsid w:val="006B64AA"/>
    <w:rsid w:val="006B65FD"/>
    <w:rsid w:val="006B678B"/>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5CD"/>
    <w:rsid w:val="006C48DE"/>
    <w:rsid w:val="006C5074"/>
    <w:rsid w:val="006C52D3"/>
    <w:rsid w:val="006C55C2"/>
    <w:rsid w:val="006C55D7"/>
    <w:rsid w:val="006C6172"/>
    <w:rsid w:val="006C698A"/>
    <w:rsid w:val="006C6C41"/>
    <w:rsid w:val="006C746A"/>
    <w:rsid w:val="006C7D5A"/>
    <w:rsid w:val="006C7E69"/>
    <w:rsid w:val="006D025A"/>
    <w:rsid w:val="006D0881"/>
    <w:rsid w:val="006D0A02"/>
    <w:rsid w:val="006D1335"/>
    <w:rsid w:val="006D1395"/>
    <w:rsid w:val="006D1470"/>
    <w:rsid w:val="006D1BA8"/>
    <w:rsid w:val="006D1EC8"/>
    <w:rsid w:val="006D2466"/>
    <w:rsid w:val="006D2D2B"/>
    <w:rsid w:val="006D3F59"/>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2B0"/>
    <w:rsid w:val="006E78FE"/>
    <w:rsid w:val="006E7985"/>
    <w:rsid w:val="006E7F23"/>
    <w:rsid w:val="006F0222"/>
    <w:rsid w:val="006F02CE"/>
    <w:rsid w:val="006F04A3"/>
    <w:rsid w:val="006F0B61"/>
    <w:rsid w:val="006F0EA2"/>
    <w:rsid w:val="006F114C"/>
    <w:rsid w:val="006F1A99"/>
    <w:rsid w:val="006F1D3D"/>
    <w:rsid w:val="006F22DE"/>
    <w:rsid w:val="006F2497"/>
    <w:rsid w:val="006F3084"/>
    <w:rsid w:val="006F3394"/>
    <w:rsid w:val="006F375E"/>
    <w:rsid w:val="006F3EFF"/>
    <w:rsid w:val="006F428B"/>
    <w:rsid w:val="006F48A5"/>
    <w:rsid w:val="006F4C9E"/>
    <w:rsid w:val="006F52DF"/>
    <w:rsid w:val="006F57C1"/>
    <w:rsid w:val="006F6768"/>
    <w:rsid w:val="006F676C"/>
    <w:rsid w:val="006F6AB6"/>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49F"/>
    <w:rsid w:val="007167AE"/>
    <w:rsid w:val="00717363"/>
    <w:rsid w:val="00717C6D"/>
    <w:rsid w:val="00717F32"/>
    <w:rsid w:val="00717FD6"/>
    <w:rsid w:val="0072057C"/>
    <w:rsid w:val="007209ED"/>
    <w:rsid w:val="00720D8F"/>
    <w:rsid w:val="0072149D"/>
    <w:rsid w:val="007214D9"/>
    <w:rsid w:val="007218F7"/>
    <w:rsid w:val="0072232C"/>
    <w:rsid w:val="007229FC"/>
    <w:rsid w:val="00722CAC"/>
    <w:rsid w:val="00723028"/>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D99"/>
    <w:rsid w:val="00736F47"/>
    <w:rsid w:val="00736F6B"/>
    <w:rsid w:val="007373BE"/>
    <w:rsid w:val="007377CE"/>
    <w:rsid w:val="00737EBC"/>
    <w:rsid w:val="00740088"/>
    <w:rsid w:val="0074019C"/>
    <w:rsid w:val="007404B8"/>
    <w:rsid w:val="007406B0"/>
    <w:rsid w:val="00740ACC"/>
    <w:rsid w:val="00740DFE"/>
    <w:rsid w:val="007410C2"/>
    <w:rsid w:val="007411F0"/>
    <w:rsid w:val="0074140C"/>
    <w:rsid w:val="0074208A"/>
    <w:rsid w:val="00742226"/>
    <w:rsid w:val="007429C9"/>
    <w:rsid w:val="00742A11"/>
    <w:rsid w:val="00743802"/>
    <w:rsid w:val="007444E6"/>
    <w:rsid w:val="00744A98"/>
    <w:rsid w:val="00744AD1"/>
    <w:rsid w:val="007465DF"/>
    <w:rsid w:val="00746DD6"/>
    <w:rsid w:val="00746E60"/>
    <w:rsid w:val="00746FA8"/>
    <w:rsid w:val="007479B5"/>
    <w:rsid w:val="007501B9"/>
    <w:rsid w:val="007502BD"/>
    <w:rsid w:val="00750D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44C"/>
    <w:rsid w:val="0076491F"/>
    <w:rsid w:val="00764A05"/>
    <w:rsid w:val="00764AFB"/>
    <w:rsid w:val="00764B5B"/>
    <w:rsid w:val="007651DD"/>
    <w:rsid w:val="00765287"/>
    <w:rsid w:val="007657CF"/>
    <w:rsid w:val="00765C81"/>
    <w:rsid w:val="00766202"/>
    <w:rsid w:val="00766A73"/>
    <w:rsid w:val="00766F19"/>
    <w:rsid w:val="007678E8"/>
    <w:rsid w:val="0077047B"/>
    <w:rsid w:val="00770D24"/>
    <w:rsid w:val="00770DC3"/>
    <w:rsid w:val="007712C7"/>
    <w:rsid w:val="00771E23"/>
    <w:rsid w:val="00772113"/>
    <w:rsid w:val="007724DE"/>
    <w:rsid w:val="00772674"/>
    <w:rsid w:val="00772F18"/>
    <w:rsid w:val="00773219"/>
    <w:rsid w:val="00773807"/>
    <w:rsid w:val="0077455A"/>
    <w:rsid w:val="00774AC3"/>
    <w:rsid w:val="00775B5A"/>
    <w:rsid w:val="00776581"/>
    <w:rsid w:val="0077682F"/>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2EA8"/>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F7"/>
    <w:rsid w:val="007B15FB"/>
    <w:rsid w:val="007B1765"/>
    <w:rsid w:val="007B24C4"/>
    <w:rsid w:val="007B2759"/>
    <w:rsid w:val="007B28CF"/>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4E8"/>
    <w:rsid w:val="007D5CDD"/>
    <w:rsid w:val="007D5D30"/>
    <w:rsid w:val="007D6294"/>
    <w:rsid w:val="007D6CF0"/>
    <w:rsid w:val="007D72D8"/>
    <w:rsid w:val="007D76FC"/>
    <w:rsid w:val="007D79C8"/>
    <w:rsid w:val="007D7C90"/>
    <w:rsid w:val="007E08B8"/>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325"/>
    <w:rsid w:val="007E6482"/>
    <w:rsid w:val="007E648C"/>
    <w:rsid w:val="007E660F"/>
    <w:rsid w:val="007E6FF3"/>
    <w:rsid w:val="007E72FE"/>
    <w:rsid w:val="007E781F"/>
    <w:rsid w:val="007E7E50"/>
    <w:rsid w:val="007F06D2"/>
    <w:rsid w:val="007F08CA"/>
    <w:rsid w:val="007F0966"/>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AE8"/>
    <w:rsid w:val="007F5BB9"/>
    <w:rsid w:val="007F5C41"/>
    <w:rsid w:val="007F5E4F"/>
    <w:rsid w:val="007F6889"/>
    <w:rsid w:val="007F6C1A"/>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206"/>
    <w:rsid w:val="00812323"/>
    <w:rsid w:val="008126F0"/>
    <w:rsid w:val="008133E9"/>
    <w:rsid w:val="008140CE"/>
    <w:rsid w:val="008147D1"/>
    <w:rsid w:val="008148F3"/>
    <w:rsid w:val="008151D2"/>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1283"/>
    <w:rsid w:val="00851748"/>
    <w:rsid w:val="00851F59"/>
    <w:rsid w:val="00852339"/>
    <w:rsid w:val="008523FA"/>
    <w:rsid w:val="008525F9"/>
    <w:rsid w:val="008526E3"/>
    <w:rsid w:val="008529E6"/>
    <w:rsid w:val="00852CDD"/>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A94"/>
    <w:rsid w:val="00890AFA"/>
    <w:rsid w:val="00890B82"/>
    <w:rsid w:val="0089115A"/>
    <w:rsid w:val="008915A1"/>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1816"/>
    <w:rsid w:val="008A21DD"/>
    <w:rsid w:val="008A2F8E"/>
    <w:rsid w:val="008A304E"/>
    <w:rsid w:val="008A382E"/>
    <w:rsid w:val="008A3E6F"/>
    <w:rsid w:val="008A3E76"/>
    <w:rsid w:val="008A497B"/>
    <w:rsid w:val="008A56C3"/>
    <w:rsid w:val="008A5B6A"/>
    <w:rsid w:val="008A637C"/>
    <w:rsid w:val="008A6712"/>
    <w:rsid w:val="008A690C"/>
    <w:rsid w:val="008A700E"/>
    <w:rsid w:val="008A76FD"/>
    <w:rsid w:val="008A7BBE"/>
    <w:rsid w:val="008A7EF2"/>
    <w:rsid w:val="008B003A"/>
    <w:rsid w:val="008B0626"/>
    <w:rsid w:val="008B06BA"/>
    <w:rsid w:val="008B0A35"/>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59EC"/>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426"/>
    <w:rsid w:val="008E4808"/>
    <w:rsid w:val="008E4929"/>
    <w:rsid w:val="008E4FF4"/>
    <w:rsid w:val="008E5682"/>
    <w:rsid w:val="008E5C69"/>
    <w:rsid w:val="008E6420"/>
    <w:rsid w:val="008E664B"/>
    <w:rsid w:val="008E6871"/>
    <w:rsid w:val="008E6DB1"/>
    <w:rsid w:val="008E6ECA"/>
    <w:rsid w:val="008E7242"/>
    <w:rsid w:val="008F0FB4"/>
    <w:rsid w:val="008F1C22"/>
    <w:rsid w:val="008F21C6"/>
    <w:rsid w:val="008F2554"/>
    <w:rsid w:val="008F25B1"/>
    <w:rsid w:val="008F287C"/>
    <w:rsid w:val="008F2C23"/>
    <w:rsid w:val="008F2D02"/>
    <w:rsid w:val="008F3B9B"/>
    <w:rsid w:val="008F3C6D"/>
    <w:rsid w:val="008F47DC"/>
    <w:rsid w:val="008F4806"/>
    <w:rsid w:val="008F50E6"/>
    <w:rsid w:val="008F52B5"/>
    <w:rsid w:val="008F635E"/>
    <w:rsid w:val="008F69A1"/>
    <w:rsid w:val="008F729F"/>
    <w:rsid w:val="008F738E"/>
    <w:rsid w:val="008F7ACB"/>
    <w:rsid w:val="008F7F4D"/>
    <w:rsid w:val="009002CE"/>
    <w:rsid w:val="0090060C"/>
    <w:rsid w:val="00900ABF"/>
    <w:rsid w:val="0090115A"/>
    <w:rsid w:val="0090120A"/>
    <w:rsid w:val="0090225F"/>
    <w:rsid w:val="009025FB"/>
    <w:rsid w:val="009029DB"/>
    <w:rsid w:val="0090348A"/>
    <w:rsid w:val="009038A8"/>
    <w:rsid w:val="00903D1B"/>
    <w:rsid w:val="00903E75"/>
    <w:rsid w:val="00904109"/>
    <w:rsid w:val="009042E8"/>
    <w:rsid w:val="00905C6E"/>
    <w:rsid w:val="009071A1"/>
    <w:rsid w:val="0090753F"/>
    <w:rsid w:val="00907591"/>
    <w:rsid w:val="00907913"/>
    <w:rsid w:val="00907D17"/>
    <w:rsid w:val="00910529"/>
    <w:rsid w:val="00910AD0"/>
    <w:rsid w:val="009118BA"/>
    <w:rsid w:val="00912792"/>
    <w:rsid w:val="00912E01"/>
    <w:rsid w:val="0091334B"/>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6BC"/>
    <w:rsid w:val="00920835"/>
    <w:rsid w:val="00921287"/>
    <w:rsid w:val="0092131F"/>
    <w:rsid w:val="00921595"/>
    <w:rsid w:val="00922140"/>
    <w:rsid w:val="00922481"/>
    <w:rsid w:val="009235B5"/>
    <w:rsid w:val="009249F3"/>
    <w:rsid w:val="009259CB"/>
    <w:rsid w:val="00925D59"/>
    <w:rsid w:val="00926716"/>
    <w:rsid w:val="009308DA"/>
    <w:rsid w:val="00930D52"/>
    <w:rsid w:val="00932039"/>
    <w:rsid w:val="00932101"/>
    <w:rsid w:val="0093272E"/>
    <w:rsid w:val="00932A82"/>
    <w:rsid w:val="0093319A"/>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03DB"/>
    <w:rsid w:val="00941538"/>
    <w:rsid w:val="00941D0E"/>
    <w:rsid w:val="00941FC5"/>
    <w:rsid w:val="00942205"/>
    <w:rsid w:val="0094290B"/>
    <w:rsid w:val="00942B33"/>
    <w:rsid w:val="00942EC6"/>
    <w:rsid w:val="00944024"/>
    <w:rsid w:val="00944279"/>
    <w:rsid w:val="00944796"/>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0FC5"/>
    <w:rsid w:val="00961911"/>
    <w:rsid w:val="00961AEB"/>
    <w:rsid w:val="00961B6D"/>
    <w:rsid w:val="00962A88"/>
    <w:rsid w:val="00962ADE"/>
    <w:rsid w:val="00963717"/>
    <w:rsid w:val="00963E37"/>
    <w:rsid w:val="00964945"/>
    <w:rsid w:val="00965586"/>
    <w:rsid w:val="00965879"/>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1CB3"/>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82D"/>
    <w:rsid w:val="00994A07"/>
    <w:rsid w:val="00994A4C"/>
    <w:rsid w:val="009950AD"/>
    <w:rsid w:val="009956D9"/>
    <w:rsid w:val="00996257"/>
    <w:rsid w:val="00996BCA"/>
    <w:rsid w:val="0099748E"/>
    <w:rsid w:val="0099766A"/>
    <w:rsid w:val="009A02A8"/>
    <w:rsid w:val="009A0B02"/>
    <w:rsid w:val="009A0E79"/>
    <w:rsid w:val="009A15CF"/>
    <w:rsid w:val="009A1740"/>
    <w:rsid w:val="009A216A"/>
    <w:rsid w:val="009A23B0"/>
    <w:rsid w:val="009A242D"/>
    <w:rsid w:val="009A2AD1"/>
    <w:rsid w:val="009A3443"/>
    <w:rsid w:val="009A35C9"/>
    <w:rsid w:val="009A3604"/>
    <w:rsid w:val="009A3980"/>
    <w:rsid w:val="009A41B1"/>
    <w:rsid w:val="009A473C"/>
    <w:rsid w:val="009A4754"/>
    <w:rsid w:val="009A4AAD"/>
    <w:rsid w:val="009A4D87"/>
    <w:rsid w:val="009A5078"/>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55D"/>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4A2A"/>
    <w:rsid w:val="009D553D"/>
    <w:rsid w:val="009D5A24"/>
    <w:rsid w:val="009D5B2E"/>
    <w:rsid w:val="009D5CDE"/>
    <w:rsid w:val="009D636F"/>
    <w:rsid w:val="009D6373"/>
    <w:rsid w:val="009D6D1D"/>
    <w:rsid w:val="009D7457"/>
    <w:rsid w:val="009D758F"/>
    <w:rsid w:val="009D778C"/>
    <w:rsid w:val="009D7930"/>
    <w:rsid w:val="009D7AC7"/>
    <w:rsid w:val="009D7BF2"/>
    <w:rsid w:val="009D7D83"/>
    <w:rsid w:val="009E00E7"/>
    <w:rsid w:val="009E068F"/>
    <w:rsid w:val="009E0BE8"/>
    <w:rsid w:val="009E0D32"/>
    <w:rsid w:val="009E172F"/>
    <w:rsid w:val="009E19CB"/>
    <w:rsid w:val="009E1C0E"/>
    <w:rsid w:val="009E1D3C"/>
    <w:rsid w:val="009E2429"/>
    <w:rsid w:val="009E294C"/>
    <w:rsid w:val="009E295C"/>
    <w:rsid w:val="009E3BF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623"/>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2F68"/>
    <w:rsid w:val="00A031FC"/>
    <w:rsid w:val="00A033D4"/>
    <w:rsid w:val="00A03640"/>
    <w:rsid w:val="00A03680"/>
    <w:rsid w:val="00A04222"/>
    <w:rsid w:val="00A046BB"/>
    <w:rsid w:val="00A04C7E"/>
    <w:rsid w:val="00A05097"/>
    <w:rsid w:val="00A0535D"/>
    <w:rsid w:val="00A053C2"/>
    <w:rsid w:val="00A0565F"/>
    <w:rsid w:val="00A0616C"/>
    <w:rsid w:val="00A06896"/>
    <w:rsid w:val="00A07776"/>
    <w:rsid w:val="00A07CA6"/>
    <w:rsid w:val="00A07E4D"/>
    <w:rsid w:val="00A104CB"/>
    <w:rsid w:val="00A10FD5"/>
    <w:rsid w:val="00A110A7"/>
    <w:rsid w:val="00A123B8"/>
    <w:rsid w:val="00A12981"/>
    <w:rsid w:val="00A12B29"/>
    <w:rsid w:val="00A12D9D"/>
    <w:rsid w:val="00A134B2"/>
    <w:rsid w:val="00A136AA"/>
    <w:rsid w:val="00A13E0F"/>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B55"/>
    <w:rsid w:val="00A24D3F"/>
    <w:rsid w:val="00A24F34"/>
    <w:rsid w:val="00A24F60"/>
    <w:rsid w:val="00A254EA"/>
    <w:rsid w:val="00A25723"/>
    <w:rsid w:val="00A25999"/>
    <w:rsid w:val="00A26AF2"/>
    <w:rsid w:val="00A26B32"/>
    <w:rsid w:val="00A26E31"/>
    <w:rsid w:val="00A274EF"/>
    <w:rsid w:val="00A2751A"/>
    <w:rsid w:val="00A27E41"/>
    <w:rsid w:val="00A300E8"/>
    <w:rsid w:val="00A300FD"/>
    <w:rsid w:val="00A30DB1"/>
    <w:rsid w:val="00A31101"/>
    <w:rsid w:val="00A31474"/>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81"/>
    <w:rsid w:val="00A36E96"/>
    <w:rsid w:val="00A370D9"/>
    <w:rsid w:val="00A401C8"/>
    <w:rsid w:val="00A40986"/>
    <w:rsid w:val="00A40A7B"/>
    <w:rsid w:val="00A40E66"/>
    <w:rsid w:val="00A40FB6"/>
    <w:rsid w:val="00A412E5"/>
    <w:rsid w:val="00A41543"/>
    <w:rsid w:val="00A4179C"/>
    <w:rsid w:val="00A418DB"/>
    <w:rsid w:val="00A42629"/>
    <w:rsid w:val="00A42A9E"/>
    <w:rsid w:val="00A43347"/>
    <w:rsid w:val="00A43620"/>
    <w:rsid w:val="00A438B9"/>
    <w:rsid w:val="00A43944"/>
    <w:rsid w:val="00A43A45"/>
    <w:rsid w:val="00A43D2B"/>
    <w:rsid w:val="00A44476"/>
    <w:rsid w:val="00A44BC3"/>
    <w:rsid w:val="00A45054"/>
    <w:rsid w:val="00A4524B"/>
    <w:rsid w:val="00A45454"/>
    <w:rsid w:val="00A45F39"/>
    <w:rsid w:val="00A4637B"/>
    <w:rsid w:val="00A46BB6"/>
    <w:rsid w:val="00A46BB9"/>
    <w:rsid w:val="00A4704A"/>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2F0B"/>
    <w:rsid w:val="00A53511"/>
    <w:rsid w:val="00A53B80"/>
    <w:rsid w:val="00A541FE"/>
    <w:rsid w:val="00A54A95"/>
    <w:rsid w:val="00A54F19"/>
    <w:rsid w:val="00A55395"/>
    <w:rsid w:val="00A55724"/>
    <w:rsid w:val="00A557FC"/>
    <w:rsid w:val="00A55ABE"/>
    <w:rsid w:val="00A55F8B"/>
    <w:rsid w:val="00A5671C"/>
    <w:rsid w:val="00A60619"/>
    <w:rsid w:val="00A60841"/>
    <w:rsid w:val="00A61A4E"/>
    <w:rsid w:val="00A63424"/>
    <w:rsid w:val="00A63700"/>
    <w:rsid w:val="00A63958"/>
    <w:rsid w:val="00A63CD7"/>
    <w:rsid w:val="00A64575"/>
    <w:rsid w:val="00A64C36"/>
    <w:rsid w:val="00A651C0"/>
    <w:rsid w:val="00A65800"/>
    <w:rsid w:val="00A6583C"/>
    <w:rsid w:val="00A65A26"/>
    <w:rsid w:val="00A66FCC"/>
    <w:rsid w:val="00A671E7"/>
    <w:rsid w:val="00A67318"/>
    <w:rsid w:val="00A67625"/>
    <w:rsid w:val="00A67EF4"/>
    <w:rsid w:val="00A7032E"/>
    <w:rsid w:val="00A71944"/>
    <w:rsid w:val="00A71E89"/>
    <w:rsid w:val="00A72970"/>
    <w:rsid w:val="00A72B9F"/>
    <w:rsid w:val="00A73CF9"/>
    <w:rsid w:val="00A73EF9"/>
    <w:rsid w:val="00A7484C"/>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95F"/>
    <w:rsid w:val="00A87D62"/>
    <w:rsid w:val="00A87FBC"/>
    <w:rsid w:val="00A9014B"/>
    <w:rsid w:val="00A9030A"/>
    <w:rsid w:val="00A90C05"/>
    <w:rsid w:val="00A914F3"/>
    <w:rsid w:val="00A915AB"/>
    <w:rsid w:val="00A91E92"/>
    <w:rsid w:val="00A9222E"/>
    <w:rsid w:val="00A92C7A"/>
    <w:rsid w:val="00A92DD2"/>
    <w:rsid w:val="00A92EA3"/>
    <w:rsid w:val="00A930F5"/>
    <w:rsid w:val="00A9316F"/>
    <w:rsid w:val="00A93911"/>
    <w:rsid w:val="00A9401B"/>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A0556"/>
    <w:rsid w:val="00AA0B4E"/>
    <w:rsid w:val="00AA1916"/>
    <w:rsid w:val="00AA1BBB"/>
    <w:rsid w:val="00AA1E74"/>
    <w:rsid w:val="00AA22EB"/>
    <w:rsid w:val="00AA24D2"/>
    <w:rsid w:val="00AA35FE"/>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7C4"/>
    <w:rsid w:val="00AB3885"/>
    <w:rsid w:val="00AB39A6"/>
    <w:rsid w:val="00AB44B1"/>
    <w:rsid w:val="00AB45DB"/>
    <w:rsid w:val="00AB49EA"/>
    <w:rsid w:val="00AB4F00"/>
    <w:rsid w:val="00AB5C26"/>
    <w:rsid w:val="00AB5F3B"/>
    <w:rsid w:val="00AB7562"/>
    <w:rsid w:val="00AC004D"/>
    <w:rsid w:val="00AC09F1"/>
    <w:rsid w:val="00AC0C50"/>
    <w:rsid w:val="00AC119D"/>
    <w:rsid w:val="00AC265B"/>
    <w:rsid w:val="00AC2B21"/>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714E"/>
    <w:rsid w:val="00AD76EF"/>
    <w:rsid w:val="00AE07AD"/>
    <w:rsid w:val="00AE146A"/>
    <w:rsid w:val="00AE19D1"/>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BC"/>
    <w:rsid w:val="00AF0210"/>
    <w:rsid w:val="00AF0DAA"/>
    <w:rsid w:val="00AF0F5F"/>
    <w:rsid w:val="00AF115C"/>
    <w:rsid w:val="00AF167D"/>
    <w:rsid w:val="00AF17F0"/>
    <w:rsid w:val="00AF4061"/>
    <w:rsid w:val="00AF434D"/>
    <w:rsid w:val="00AF4EE4"/>
    <w:rsid w:val="00AF5B98"/>
    <w:rsid w:val="00AF5D3E"/>
    <w:rsid w:val="00AF6B94"/>
    <w:rsid w:val="00B0026B"/>
    <w:rsid w:val="00B0036F"/>
    <w:rsid w:val="00B00A28"/>
    <w:rsid w:val="00B00C8E"/>
    <w:rsid w:val="00B02674"/>
    <w:rsid w:val="00B02AA5"/>
    <w:rsid w:val="00B03B25"/>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969"/>
    <w:rsid w:val="00B17C90"/>
    <w:rsid w:val="00B209BF"/>
    <w:rsid w:val="00B21B6A"/>
    <w:rsid w:val="00B21CD1"/>
    <w:rsid w:val="00B223F5"/>
    <w:rsid w:val="00B2248D"/>
    <w:rsid w:val="00B23256"/>
    <w:rsid w:val="00B23A5E"/>
    <w:rsid w:val="00B23DA2"/>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378D8"/>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69B"/>
    <w:rsid w:val="00B51B5D"/>
    <w:rsid w:val="00B52A3F"/>
    <w:rsid w:val="00B52E07"/>
    <w:rsid w:val="00B539AD"/>
    <w:rsid w:val="00B53A1D"/>
    <w:rsid w:val="00B53BEF"/>
    <w:rsid w:val="00B545D8"/>
    <w:rsid w:val="00B5462A"/>
    <w:rsid w:val="00B54760"/>
    <w:rsid w:val="00B5479E"/>
    <w:rsid w:val="00B54BC7"/>
    <w:rsid w:val="00B54E24"/>
    <w:rsid w:val="00B5506B"/>
    <w:rsid w:val="00B5606E"/>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51F9"/>
    <w:rsid w:val="00B6581C"/>
    <w:rsid w:val="00B65A5F"/>
    <w:rsid w:val="00B65D4D"/>
    <w:rsid w:val="00B6621C"/>
    <w:rsid w:val="00B66649"/>
    <w:rsid w:val="00B667E3"/>
    <w:rsid w:val="00B670F0"/>
    <w:rsid w:val="00B676F1"/>
    <w:rsid w:val="00B67741"/>
    <w:rsid w:val="00B67DF0"/>
    <w:rsid w:val="00B70A16"/>
    <w:rsid w:val="00B71399"/>
    <w:rsid w:val="00B720DB"/>
    <w:rsid w:val="00B72B77"/>
    <w:rsid w:val="00B72CAE"/>
    <w:rsid w:val="00B74E3A"/>
    <w:rsid w:val="00B75226"/>
    <w:rsid w:val="00B75683"/>
    <w:rsid w:val="00B75985"/>
    <w:rsid w:val="00B76050"/>
    <w:rsid w:val="00B7667D"/>
    <w:rsid w:val="00B76A73"/>
    <w:rsid w:val="00B76ACC"/>
    <w:rsid w:val="00B80077"/>
    <w:rsid w:val="00B803C1"/>
    <w:rsid w:val="00B80785"/>
    <w:rsid w:val="00B80876"/>
    <w:rsid w:val="00B810F1"/>
    <w:rsid w:val="00B8179C"/>
    <w:rsid w:val="00B81D3B"/>
    <w:rsid w:val="00B822DB"/>
    <w:rsid w:val="00B82D4E"/>
    <w:rsid w:val="00B84191"/>
    <w:rsid w:val="00B8474E"/>
    <w:rsid w:val="00B84A8A"/>
    <w:rsid w:val="00B850A5"/>
    <w:rsid w:val="00B865A6"/>
    <w:rsid w:val="00B87BB0"/>
    <w:rsid w:val="00B87C64"/>
    <w:rsid w:val="00B87E47"/>
    <w:rsid w:val="00B91A82"/>
    <w:rsid w:val="00B9279C"/>
    <w:rsid w:val="00B92BCE"/>
    <w:rsid w:val="00B92FFE"/>
    <w:rsid w:val="00B934BE"/>
    <w:rsid w:val="00B93569"/>
    <w:rsid w:val="00B94511"/>
    <w:rsid w:val="00B94B37"/>
    <w:rsid w:val="00B94CA2"/>
    <w:rsid w:val="00B95178"/>
    <w:rsid w:val="00B9576A"/>
    <w:rsid w:val="00B95F1E"/>
    <w:rsid w:val="00B960B3"/>
    <w:rsid w:val="00B962BB"/>
    <w:rsid w:val="00B96382"/>
    <w:rsid w:val="00B967A7"/>
    <w:rsid w:val="00B96B0F"/>
    <w:rsid w:val="00B9708E"/>
    <w:rsid w:val="00B9716B"/>
    <w:rsid w:val="00BA088E"/>
    <w:rsid w:val="00BA0A2D"/>
    <w:rsid w:val="00BA1064"/>
    <w:rsid w:val="00BA152C"/>
    <w:rsid w:val="00BA21B2"/>
    <w:rsid w:val="00BA2861"/>
    <w:rsid w:val="00BA3873"/>
    <w:rsid w:val="00BA441E"/>
    <w:rsid w:val="00BA5315"/>
    <w:rsid w:val="00BA636A"/>
    <w:rsid w:val="00BA6707"/>
    <w:rsid w:val="00BA7C0B"/>
    <w:rsid w:val="00BA7C85"/>
    <w:rsid w:val="00BB0DAB"/>
    <w:rsid w:val="00BB0F85"/>
    <w:rsid w:val="00BB1004"/>
    <w:rsid w:val="00BB1497"/>
    <w:rsid w:val="00BB16D5"/>
    <w:rsid w:val="00BB1940"/>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B7FC6"/>
    <w:rsid w:val="00BC0196"/>
    <w:rsid w:val="00BC0367"/>
    <w:rsid w:val="00BC0DD6"/>
    <w:rsid w:val="00BC1AA9"/>
    <w:rsid w:val="00BC1CAA"/>
    <w:rsid w:val="00BC219A"/>
    <w:rsid w:val="00BC357C"/>
    <w:rsid w:val="00BC3946"/>
    <w:rsid w:val="00BC3EB2"/>
    <w:rsid w:val="00BC42A8"/>
    <w:rsid w:val="00BC4869"/>
    <w:rsid w:val="00BC555B"/>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0D36"/>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3BC"/>
    <w:rsid w:val="00BE576A"/>
    <w:rsid w:val="00BE629C"/>
    <w:rsid w:val="00BE635E"/>
    <w:rsid w:val="00BE6364"/>
    <w:rsid w:val="00BE6B5E"/>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0B"/>
    <w:rsid w:val="00C027B1"/>
    <w:rsid w:val="00C02F11"/>
    <w:rsid w:val="00C03666"/>
    <w:rsid w:val="00C039A5"/>
    <w:rsid w:val="00C03CD8"/>
    <w:rsid w:val="00C04080"/>
    <w:rsid w:val="00C0468A"/>
    <w:rsid w:val="00C04690"/>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10243"/>
    <w:rsid w:val="00C102D6"/>
    <w:rsid w:val="00C10601"/>
    <w:rsid w:val="00C11E89"/>
    <w:rsid w:val="00C1291E"/>
    <w:rsid w:val="00C13066"/>
    <w:rsid w:val="00C134F6"/>
    <w:rsid w:val="00C138AA"/>
    <w:rsid w:val="00C13C38"/>
    <w:rsid w:val="00C1424F"/>
    <w:rsid w:val="00C14282"/>
    <w:rsid w:val="00C14933"/>
    <w:rsid w:val="00C14D71"/>
    <w:rsid w:val="00C14E0B"/>
    <w:rsid w:val="00C152D6"/>
    <w:rsid w:val="00C157FC"/>
    <w:rsid w:val="00C15F54"/>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460A"/>
    <w:rsid w:val="00C25B3F"/>
    <w:rsid w:val="00C25FFE"/>
    <w:rsid w:val="00C2627B"/>
    <w:rsid w:val="00C266DC"/>
    <w:rsid w:val="00C27621"/>
    <w:rsid w:val="00C27F6A"/>
    <w:rsid w:val="00C3059C"/>
    <w:rsid w:val="00C30EBC"/>
    <w:rsid w:val="00C31080"/>
    <w:rsid w:val="00C3227B"/>
    <w:rsid w:val="00C32ACE"/>
    <w:rsid w:val="00C32C23"/>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4200"/>
    <w:rsid w:val="00C44478"/>
    <w:rsid w:val="00C4452E"/>
    <w:rsid w:val="00C5042D"/>
    <w:rsid w:val="00C510A7"/>
    <w:rsid w:val="00C518EC"/>
    <w:rsid w:val="00C52AC3"/>
    <w:rsid w:val="00C52DEC"/>
    <w:rsid w:val="00C52FE5"/>
    <w:rsid w:val="00C532A4"/>
    <w:rsid w:val="00C5340A"/>
    <w:rsid w:val="00C5367F"/>
    <w:rsid w:val="00C536D2"/>
    <w:rsid w:val="00C53C0D"/>
    <w:rsid w:val="00C54558"/>
    <w:rsid w:val="00C5499F"/>
    <w:rsid w:val="00C54C38"/>
    <w:rsid w:val="00C54C55"/>
    <w:rsid w:val="00C55041"/>
    <w:rsid w:val="00C5522A"/>
    <w:rsid w:val="00C55359"/>
    <w:rsid w:val="00C558A4"/>
    <w:rsid w:val="00C559CD"/>
    <w:rsid w:val="00C5610D"/>
    <w:rsid w:val="00C57E04"/>
    <w:rsid w:val="00C60381"/>
    <w:rsid w:val="00C6057A"/>
    <w:rsid w:val="00C6060E"/>
    <w:rsid w:val="00C606E2"/>
    <w:rsid w:val="00C60938"/>
    <w:rsid w:val="00C61781"/>
    <w:rsid w:val="00C61818"/>
    <w:rsid w:val="00C61A78"/>
    <w:rsid w:val="00C61B06"/>
    <w:rsid w:val="00C61FEC"/>
    <w:rsid w:val="00C62B4F"/>
    <w:rsid w:val="00C62DE0"/>
    <w:rsid w:val="00C62FC2"/>
    <w:rsid w:val="00C63F4D"/>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88F"/>
    <w:rsid w:val="00C73ED0"/>
    <w:rsid w:val="00C74ACA"/>
    <w:rsid w:val="00C74F2A"/>
    <w:rsid w:val="00C755F6"/>
    <w:rsid w:val="00C7590B"/>
    <w:rsid w:val="00C75BF2"/>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56EA"/>
    <w:rsid w:val="00C8742E"/>
    <w:rsid w:val="00C8778D"/>
    <w:rsid w:val="00C87955"/>
    <w:rsid w:val="00C90FC8"/>
    <w:rsid w:val="00C91075"/>
    <w:rsid w:val="00C91582"/>
    <w:rsid w:val="00C91670"/>
    <w:rsid w:val="00C91A36"/>
    <w:rsid w:val="00C9235B"/>
    <w:rsid w:val="00C929B3"/>
    <w:rsid w:val="00C92A0D"/>
    <w:rsid w:val="00C93523"/>
    <w:rsid w:val="00C93568"/>
    <w:rsid w:val="00C9443B"/>
    <w:rsid w:val="00C94544"/>
    <w:rsid w:val="00C9490F"/>
    <w:rsid w:val="00C94DA9"/>
    <w:rsid w:val="00C95951"/>
    <w:rsid w:val="00C9629D"/>
    <w:rsid w:val="00C96582"/>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9B7"/>
    <w:rsid w:val="00CA3E84"/>
    <w:rsid w:val="00CA43EA"/>
    <w:rsid w:val="00CA45E8"/>
    <w:rsid w:val="00CA59E3"/>
    <w:rsid w:val="00CA5AF6"/>
    <w:rsid w:val="00CA5B91"/>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7D3"/>
    <w:rsid w:val="00CB5B7B"/>
    <w:rsid w:val="00CB5E54"/>
    <w:rsid w:val="00CB5F3F"/>
    <w:rsid w:val="00CB6418"/>
    <w:rsid w:val="00CB6B09"/>
    <w:rsid w:val="00CB6CF5"/>
    <w:rsid w:val="00CB6CFD"/>
    <w:rsid w:val="00CB6D15"/>
    <w:rsid w:val="00CB718E"/>
    <w:rsid w:val="00CB740B"/>
    <w:rsid w:val="00CC0C48"/>
    <w:rsid w:val="00CC1A28"/>
    <w:rsid w:val="00CC1B44"/>
    <w:rsid w:val="00CC237C"/>
    <w:rsid w:val="00CC2F81"/>
    <w:rsid w:val="00CC3597"/>
    <w:rsid w:val="00CC3694"/>
    <w:rsid w:val="00CC3DCA"/>
    <w:rsid w:val="00CC435D"/>
    <w:rsid w:val="00CC4504"/>
    <w:rsid w:val="00CC4620"/>
    <w:rsid w:val="00CC4F1E"/>
    <w:rsid w:val="00CC5DA3"/>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D64FD"/>
    <w:rsid w:val="00CD74A5"/>
    <w:rsid w:val="00CD7F80"/>
    <w:rsid w:val="00CE03B6"/>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20B"/>
    <w:rsid w:val="00CF12DE"/>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517"/>
    <w:rsid w:val="00D1259C"/>
    <w:rsid w:val="00D13710"/>
    <w:rsid w:val="00D13732"/>
    <w:rsid w:val="00D13846"/>
    <w:rsid w:val="00D13C46"/>
    <w:rsid w:val="00D146EB"/>
    <w:rsid w:val="00D15656"/>
    <w:rsid w:val="00D15747"/>
    <w:rsid w:val="00D15C9F"/>
    <w:rsid w:val="00D1622E"/>
    <w:rsid w:val="00D16E98"/>
    <w:rsid w:val="00D17ABE"/>
    <w:rsid w:val="00D2006B"/>
    <w:rsid w:val="00D20835"/>
    <w:rsid w:val="00D20D52"/>
    <w:rsid w:val="00D20EF6"/>
    <w:rsid w:val="00D21527"/>
    <w:rsid w:val="00D21951"/>
    <w:rsid w:val="00D219AA"/>
    <w:rsid w:val="00D21C86"/>
    <w:rsid w:val="00D21D01"/>
    <w:rsid w:val="00D2237A"/>
    <w:rsid w:val="00D22D3F"/>
    <w:rsid w:val="00D235D9"/>
    <w:rsid w:val="00D23E73"/>
    <w:rsid w:val="00D240B5"/>
    <w:rsid w:val="00D24BD1"/>
    <w:rsid w:val="00D24F18"/>
    <w:rsid w:val="00D2588A"/>
    <w:rsid w:val="00D258F9"/>
    <w:rsid w:val="00D25B60"/>
    <w:rsid w:val="00D25EA2"/>
    <w:rsid w:val="00D26217"/>
    <w:rsid w:val="00D26522"/>
    <w:rsid w:val="00D2724F"/>
    <w:rsid w:val="00D2753D"/>
    <w:rsid w:val="00D277FB"/>
    <w:rsid w:val="00D278F0"/>
    <w:rsid w:val="00D279E2"/>
    <w:rsid w:val="00D308F6"/>
    <w:rsid w:val="00D31451"/>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875"/>
    <w:rsid w:val="00D37CE0"/>
    <w:rsid w:val="00D40470"/>
    <w:rsid w:val="00D41147"/>
    <w:rsid w:val="00D417E4"/>
    <w:rsid w:val="00D41F91"/>
    <w:rsid w:val="00D42AA9"/>
    <w:rsid w:val="00D43190"/>
    <w:rsid w:val="00D44AD8"/>
    <w:rsid w:val="00D44B6E"/>
    <w:rsid w:val="00D44F01"/>
    <w:rsid w:val="00D4515E"/>
    <w:rsid w:val="00D4521D"/>
    <w:rsid w:val="00D45432"/>
    <w:rsid w:val="00D45819"/>
    <w:rsid w:val="00D46397"/>
    <w:rsid w:val="00D464F2"/>
    <w:rsid w:val="00D474A6"/>
    <w:rsid w:val="00D50F44"/>
    <w:rsid w:val="00D52933"/>
    <w:rsid w:val="00D52C36"/>
    <w:rsid w:val="00D52FF0"/>
    <w:rsid w:val="00D53395"/>
    <w:rsid w:val="00D537E5"/>
    <w:rsid w:val="00D538C9"/>
    <w:rsid w:val="00D53F67"/>
    <w:rsid w:val="00D53F9F"/>
    <w:rsid w:val="00D549DF"/>
    <w:rsid w:val="00D54C22"/>
    <w:rsid w:val="00D54ECB"/>
    <w:rsid w:val="00D5591C"/>
    <w:rsid w:val="00D56683"/>
    <w:rsid w:val="00D57076"/>
    <w:rsid w:val="00D574A2"/>
    <w:rsid w:val="00D57592"/>
    <w:rsid w:val="00D578EF"/>
    <w:rsid w:val="00D57F1A"/>
    <w:rsid w:val="00D6001A"/>
    <w:rsid w:val="00D60FC7"/>
    <w:rsid w:val="00D6189E"/>
    <w:rsid w:val="00D61ABB"/>
    <w:rsid w:val="00D61E4F"/>
    <w:rsid w:val="00D62166"/>
    <w:rsid w:val="00D62E71"/>
    <w:rsid w:val="00D63146"/>
    <w:rsid w:val="00D634E1"/>
    <w:rsid w:val="00D640FB"/>
    <w:rsid w:val="00D64BB4"/>
    <w:rsid w:val="00D65159"/>
    <w:rsid w:val="00D6524A"/>
    <w:rsid w:val="00D658AD"/>
    <w:rsid w:val="00D65AEB"/>
    <w:rsid w:val="00D65C56"/>
    <w:rsid w:val="00D66CBB"/>
    <w:rsid w:val="00D67198"/>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2AC"/>
    <w:rsid w:val="00D81453"/>
    <w:rsid w:val="00D81B85"/>
    <w:rsid w:val="00D81DF9"/>
    <w:rsid w:val="00D81EDD"/>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4093"/>
    <w:rsid w:val="00DA430B"/>
    <w:rsid w:val="00DA432C"/>
    <w:rsid w:val="00DA457E"/>
    <w:rsid w:val="00DA4677"/>
    <w:rsid w:val="00DA46AF"/>
    <w:rsid w:val="00DA5086"/>
    <w:rsid w:val="00DA515F"/>
    <w:rsid w:val="00DA5392"/>
    <w:rsid w:val="00DA75E3"/>
    <w:rsid w:val="00DA7782"/>
    <w:rsid w:val="00DA7EC6"/>
    <w:rsid w:val="00DB0034"/>
    <w:rsid w:val="00DB0199"/>
    <w:rsid w:val="00DB0677"/>
    <w:rsid w:val="00DB08A2"/>
    <w:rsid w:val="00DB0D6D"/>
    <w:rsid w:val="00DB1035"/>
    <w:rsid w:val="00DB1078"/>
    <w:rsid w:val="00DB1393"/>
    <w:rsid w:val="00DB1976"/>
    <w:rsid w:val="00DB1F84"/>
    <w:rsid w:val="00DB2950"/>
    <w:rsid w:val="00DB2F12"/>
    <w:rsid w:val="00DB426A"/>
    <w:rsid w:val="00DB42CC"/>
    <w:rsid w:val="00DB447B"/>
    <w:rsid w:val="00DB44A1"/>
    <w:rsid w:val="00DB4A8A"/>
    <w:rsid w:val="00DB4D5B"/>
    <w:rsid w:val="00DB5CD7"/>
    <w:rsid w:val="00DB6647"/>
    <w:rsid w:val="00DB7B1B"/>
    <w:rsid w:val="00DC020E"/>
    <w:rsid w:val="00DC0C9F"/>
    <w:rsid w:val="00DC1727"/>
    <w:rsid w:val="00DC1843"/>
    <w:rsid w:val="00DC1C17"/>
    <w:rsid w:val="00DC22DB"/>
    <w:rsid w:val="00DC231E"/>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B5D"/>
    <w:rsid w:val="00DD0C32"/>
    <w:rsid w:val="00DD0DD0"/>
    <w:rsid w:val="00DD123C"/>
    <w:rsid w:val="00DD1E4E"/>
    <w:rsid w:val="00DD1EF5"/>
    <w:rsid w:val="00DD2877"/>
    <w:rsid w:val="00DD2964"/>
    <w:rsid w:val="00DD29DC"/>
    <w:rsid w:val="00DD2EDE"/>
    <w:rsid w:val="00DD3144"/>
    <w:rsid w:val="00DD353A"/>
    <w:rsid w:val="00DD3886"/>
    <w:rsid w:val="00DD38A3"/>
    <w:rsid w:val="00DD38F0"/>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ED"/>
    <w:rsid w:val="00DE76D7"/>
    <w:rsid w:val="00DE774B"/>
    <w:rsid w:val="00DE7E70"/>
    <w:rsid w:val="00DF0586"/>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A71"/>
    <w:rsid w:val="00E14BA9"/>
    <w:rsid w:val="00E14CCB"/>
    <w:rsid w:val="00E14D96"/>
    <w:rsid w:val="00E1530C"/>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3E2"/>
    <w:rsid w:val="00E25725"/>
    <w:rsid w:val="00E258F1"/>
    <w:rsid w:val="00E26078"/>
    <w:rsid w:val="00E26A6C"/>
    <w:rsid w:val="00E26EB6"/>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2BA5"/>
    <w:rsid w:val="00E52F41"/>
    <w:rsid w:val="00E5318B"/>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B94"/>
    <w:rsid w:val="00E61D7A"/>
    <w:rsid w:val="00E62EF4"/>
    <w:rsid w:val="00E632EA"/>
    <w:rsid w:val="00E63F1C"/>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03C"/>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0DF"/>
    <w:rsid w:val="00E8653F"/>
    <w:rsid w:val="00E86C05"/>
    <w:rsid w:val="00E8726B"/>
    <w:rsid w:val="00E874B0"/>
    <w:rsid w:val="00E90372"/>
    <w:rsid w:val="00E904FF"/>
    <w:rsid w:val="00E90C8F"/>
    <w:rsid w:val="00E90E09"/>
    <w:rsid w:val="00E90EDE"/>
    <w:rsid w:val="00E91006"/>
    <w:rsid w:val="00E91200"/>
    <w:rsid w:val="00E91851"/>
    <w:rsid w:val="00E9206E"/>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C1F"/>
    <w:rsid w:val="00EA506E"/>
    <w:rsid w:val="00EA5469"/>
    <w:rsid w:val="00EA5630"/>
    <w:rsid w:val="00EA5B2B"/>
    <w:rsid w:val="00EA6041"/>
    <w:rsid w:val="00EA6A33"/>
    <w:rsid w:val="00EA6BD9"/>
    <w:rsid w:val="00EA737F"/>
    <w:rsid w:val="00EA74A8"/>
    <w:rsid w:val="00EA7EA7"/>
    <w:rsid w:val="00EB0239"/>
    <w:rsid w:val="00EB0AFA"/>
    <w:rsid w:val="00EB0C68"/>
    <w:rsid w:val="00EB1CF4"/>
    <w:rsid w:val="00EB2915"/>
    <w:rsid w:val="00EB2A61"/>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F44"/>
    <w:rsid w:val="00EC115E"/>
    <w:rsid w:val="00EC1362"/>
    <w:rsid w:val="00EC14F5"/>
    <w:rsid w:val="00EC18DA"/>
    <w:rsid w:val="00EC1F83"/>
    <w:rsid w:val="00EC238F"/>
    <w:rsid w:val="00EC291E"/>
    <w:rsid w:val="00EC2EEA"/>
    <w:rsid w:val="00EC3061"/>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71E"/>
    <w:rsid w:val="00EE1D25"/>
    <w:rsid w:val="00EE2C69"/>
    <w:rsid w:val="00EE2D34"/>
    <w:rsid w:val="00EE3066"/>
    <w:rsid w:val="00EE34DD"/>
    <w:rsid w:val="00EE3C92"/>
    <w:rsid w:val="00EE4438"/>
    <w:rsid w:val="00EE447F"/>
    <w:rsid w:val="00EE4674"/>
    <w:rsid w:val="00EE47C6"/>
    <w:rsid w:val="00EE4D2C"/>
    <w:rsid w:val="00EE4D84"/>
    <w:rsid w:val="00EE4EE4"/>
    <w:rsid w:val="00EE4F4E"/>
    <w:rsid w:val="00EE575C"/>
    <w:rsid w:val="00EE5D67"/>
    <w:rsid w:val="00EE5F95"/>
    <w:rsid w:val="00EE6B6F"/>
    <w:rsid w:val="00EE6D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2B9"/>
    <w:rsid w:val="00F1176A"/>
    <w:rsid w:val="00F11FF3"/>
    <w:rsid w:val="00F129F7"/>
    <w:rsid w:val="00F12B05"/>
    <w:rsid w:val="00F12B51"/>
    <w:rsid w:val="00F12BF1"/>
    <w:rsid w:val="00F12F4D"/>
    <w:rsid w:val="00F12FB0"/>
    <w:rsid w:val="00F137F4"/>
    <w:rsid w:val="00F13A10"/>
    <w:rsid w:val="00F13C4C"/>
    <w:rsid w:val="00F14135"/>
    <w:rsid w:val="00F1432D"/>
    <w:rsid w:val="00F1442C"/>
    <w:rsid w:val="00F1523B"/>
    <w:rsid w:val="00F16039"/>
    <w:rsid w:val="00F1603A"/>
    <w:rsid w:val="00F163AC"/>
    <w:rsid w:val="00F16DFC"/>
    <w:rsid w:val="00F16E57"/>
    <w:rsid w:val="00F17165"/>
    <w:rsid w:val="00F17DA7"/>
    <w:rsid w:val="00F20491"/>
    <w:rsid w:val="00F206DE"/>
    <w:rsid w:val="00F20903"/>
    <w:rsid w:val="00F20DCF"/>
    <w:rsid w:val="00F20E1B"/>
    <w:rsid w:val="00F231A7"/>
    <w:rsid w:val="00F23331"/>
    <w:rsid w:val="00F238F5"/>
    <w:rsid w:val="00F23C16"/>
    <w:rsid w:val="00F23CF2"/>
    <w:rsid w:val="00F2498E"/>
    <w:rsid w:val="00F249C5"/>
    <w:rsid w:val="00F25865"/>
    <w:rsid w:val="00F270F0"/>
    <w:rsid w:val="00F276A8"/>
    <w:rsid w:val="00F27DB1"/>
    <w:rsid w:val="00F30FCB"/>
    <w:rsid w:val="00F3149A"/>
    <w:rsid w:val="00F3332A"/>
    <w:rsid w:val="00F33962"/>
    <w:rsid w:val="00F34068"/>
    <w:rsid w:val="00F34183"/>
    <w:rsid w:val="00F3421F"/>
    <w:rsid w:val="00F34B64"/>
    <w:rsid w:val="00F350BB"/>
    <w:rsid w:val="00F35194"/>
    <w:rsid w:val="00F359DA"/>
    <w:rsid w:val="00F35ED7"/>
    <w:rsid w:val="00F3669A"/>
    <w:rsid w:val="00F36B72"/>
    <w:rsid w:val="00F37059"/>
    <w:rsid w:val="00F37626"/>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7508"/>
    <w:rsid w:val="00F4786D"/>
    <w:rsid w:val="00F47E43"/>
    <w:rsid w:val="00F508F3"/>
    <w:rsid w:val="00F50B8D"/>
    <w:rsid w:val="00F51133"/>
    <w:rsid w:val="00F51165"/>
    <w:rsid w:val="00F51AD8"/>
    <w:rsid w:val="00F51C42"/>
    <w:rsid w:val="00F51CC4"/>
    <w:rsid w:val="00F51EAB"/>
    <w:rsid w:val="00F53747"/>
    <w:rsid w:val="00F53B5B"/>
    <w:rsid w:val="00F53EC1"/>
    <w:rsid w:val="00F540D3"/>
    <w:rsid w:val="00F541F1"/>
    <w:rsid w:val="00F54862"/>
    <w:rsid w:val="00F54AF1"/>
    <w:rsid w:val="00F54B0E"/>
    <w:rsid w:val="00F551D6"/>
    <w:rsid w:val="00F55B3B"/>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89"/>
    <w:rsid w:val="00F67EEC"/>
    <w:rsid w:val="00F70652"/>
    <w:rsid w:val="00F70B12"/>
    <w:rsid w:val="00F70F10"/>
    <w:rsid w:val="00F710ED"/>
    <w:rsid w:val="00F713DB"/>
    <w:rsid w:val="00F716BE"/>
    <w:rsid w:val="00F71849"/>
    <w:rsid w:val="00F7210D"/>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F4D"/>
    <w:rsid w:val="00F8041A"/>
    <w:rsid w:val="00F804E3"/>
    <w:rsid w:val="00F80890"/>
    <w:rsid w:val="00F809C6"/>
    <w:rsid w:val="00F81408"/>
    <w:rsid w:val="00F815F4"/>
    <w:rsid w:val="00F832E4"/>
    <w:rsid w:val="00F83EBE"/>
    <w:rsid w:val="00F83F8D"/>
    <w:rsid w:val="00F84205"/>
    <w:rsid w:val="00F85471"/>
    <w:rsid w:val="00F86C5F"/>
    <w:rsid w:val="00F86D62"/>
    <w:rsid w:val="00F874BB"/>
    <w:rsid w:val="00F87D79"/>
    <w:rsid w:val="00F90DA5"/>
    <w:rsid w:val="00F9118F"/>
    <w:rsid w:val="00F914C6"/>
    <w:rsid w:val="00F923FB"/>
    <w:rsid w:val="00F925DE"/>
    <w:rsid w:val="00F92B59"/>
    <w:rsid w:val="00F931A2"/>
    <w:rsid w:val="00F93236"/>
    <w:rsid w:val="00F934CC"/>
    <w:rsid w:val="00F94A33"/>
    <w:rsid w:val="00F95AB8"/>
    <w:rsid w:val="00F95F2A"/>
    <w:rsid w:val="00F96410"/>
    <w:rsid w:val="00F96417"/>
    <w:rsid w:val="00F96505"/>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80E"/>
    <w:rsid w:val="00FB4E64"/>
    <w:rsid w:val="00FB4F83"/>
    <w:rsid w:val="00FB5BF2"/>
    <w:rsid w:val="00FB5D98"/>
    <w:rsid w:val="00FB6398"/>
    <w:rsid w:val="00FB665A"/>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623B"/>
    <w:rsid w:val="00FC68E0"/>
    <w:rsid w:val="00FC692D"/>
    <w:rsid w:val="00FC6B73"/>
    <w:rsid w:val="00FC6C30"/>
    <w:rsid w:val="00FC6F04"/>
    <w:rsid w:val="00FC7182"/>
    <w:rsid w:val="00FC79E8"/>
    <w:rsid w:val="00FD0A58"/>
    <w:rsid w:val="00FD154B"/>
    <w:rsid w:val="00FD160B"/>
    <w:rsid w:val="00FD19B7"/>
    <w:rsid w:val="00FD1A6A"/>
    <w:rsid w:val="00FD1CE8"/>
    <w:rsid w:val="00FD1FA6"/>
    <w:rsid w:val="00FD295A"/>
    <w:rsid w:val="00FD2A3F"/>
    <w:rsid w:val="00FD2C5C"/>
    <w:rsid w:val="00FD2DEE"/>
    <w:rsid w:val="00FD314B"/>
    <w:rsid w:val="00FD3825"/>
    <w:rsid w:val="00FD39C9"/>
    <w:rsid w:val="00FD3CDC"/>
    <w:rsid w:val="00FD3E5D"/>
    <w:rsid w:val="00FD4378"/>
    <w:rsid w:val="00FD4B4F"/>
    <w:rsid w:val="00FD508D"/>
    <w:rsid w:val="00FD53D9"/>
    <w:rsid w:val="00FD57A1"/>
    <w:rsid w:val="00FD5C86"/>
    <w:rsid w:val="00FD6EF2"/>
    <w:rsid w:val="00FD710A"/>
    <w:rsid w:val="00FD718F"/>
    <w:rsid w:val="00FD72C2"/>
    <w:rsid w:val="00FD7834"/>
    <w:rsid w:val="00FD7D51"/>
    <w:rsid w:val="00FE0B52"/>
    <w:rsid w:val="00FE0F41"/>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0988"/>
    <w:rsid w:val="00FF1B40"/>
    <w:rsid w:val="00FF1B91"/>
    <w:rsid w:val="00FF28C3"/>
    <w:rsid w:val="00FF299D"/>
    <w:rsid w:val="00FF32F4"/>
    <w:rsid w:val="00FF35B6"/>
    <w:rsid w:val="00FF374B"/>
    <w:rsid w:val="00FF3952"/>
    <w:rsid w:val="00FF3C29"/>
    <w:rsid w:val="00FF3E42"/>
    <w:rsid w:val="00FF40EB"/>
    <w:rsid w:val="00FF4715"/>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54C22"/>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8"/>
      </w:numPr>
    </w:pPr>
  </w:style>
  <w:style w:type="numbering" w:customStyle="1" w:styleId="Listaactual43">
    <w:name w:val="Lista actual43"/>
    <w:uiPriority w:val="99"/>
    <w:rsid w:val="00A75512"/>
    <w:pPr>
      <w:numPr>
        <w:numId w:val="59"/>
      </w:numPr>
    </w:pPr>
  </w:style>
  <w:style w:type="numbering" w:customStyle="1" w:styleId="Listaactual44">
    <w:name w:val="Lista actual44"/>
    <w:uiPriority w:val="99"/>
    <w:rsid w:val="00DE074D"/>
    <w:pPr>
      <w:numPr>
        <w:numId w:val="60"/>
      </w:numPr>
    </w:pPr>
  </w:style>
  <w:style w:type="numbering" w:customStyle="1" w:styleId="Listaactual45">
    <w:name w:val="Lista actual45"/>
    <w:uiPriority w:val="99"/>
    <w:rsid w:val="00DE074D"/>
    <w:pPr>
      <w:numPr>
        <w:numId w:val="61"/>
      </w:numPr>
    </w:pPr>
  </w:style>
  <w:style w:type="numbering" w:customStyle="1" w:styleId="Listaactual46">
    <w:name w:val="Lista actual46"/>
    <w:uiPriority w:val="99"/>
    <w:rsid w:val="0047264A"/>
    <w:pPr>
      <w:numPr>
        <w:numId w:val="62"/>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3"/>
      </w:numPr>
    </w:pPr>
  </w:style>
  <w:style w:type="numbering" w:customStyle="1" w:styleId="Listaactual48">
    <w:name w:val="Lista actual48"/>
    <w:uiPriority w:val="99"/>
    <w:rsid w:val="006D0881"/>
    <w:pPr>
      <w:numPr>
        <w:numId w:val="64"/>
      </w:numPr>
    </w:pPr>
  </w:style>
  <w:style w:type="numbering" w:customStyle="1" w:styleId="Listaactual49">
    <w:name w:val="Lista actual49"/>
    <w:uiPriority w:val="99"/>
    <w:rsid w:val="00AA6DC4"/>
    <w:pPr>
      <w:numPr>
        <w:numId w:val="65"/>
      </w:numPr>
    </w:pPr>
  </w:style>
  <w:style w:type="numbering" w:customStyle="1" w:styleId="Listaactual50">
    <w:name w:val="Lista actual50"/>
    <w:uiPriority w:val="99"/>
    <w:rsid w:val="005C68F8"/>
    <w:pPr>
      <w:numPr>
        <w:numId w:val="66"/>
      </w:numPr>
    </w:pPr>
  </w:style>
  <w:style w:type="numbering" w:customStyle="1" w:styleId="Listaactual52">
    <w:name w:val="Lista actual52"/>
    <w:uiPriority w:val="99"/>
    <w:rsid w:val="004F4328"/>
    <w:pPr>
      <w:numPr>
        <w:numId w:val="67"/>
      </w:numPr>
    </w:pPr>
  </w:style>
  <w:style w:type="numbering" w:customStyle="1" w:styleId="Listaactual53">
    <w:name w:val="Lista actual53"/>
    <w:uiPriority w:val="99"/>
    <w:rsid w:val="00D2753D"/>
    <w:pPr>
      <w:numPr>
        <w:numId w:val="69"/>
      </w:numPr>
    </w:pPr>
  </w:style>
  <w:style w:type="numbering" w:customStyle="1" w:styleId="Listaactual54">
    <w:name w:val="Lista actual54"/>
    <w:uiPriority w:val="99"/>
    <w:rsid w:val="00DD2964"/>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ixtapaluca.gob.mx/directorio"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AA14A-1523-4D3D-8D47-9F6394B97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19</Pages>
  <Words>4695</Words>
  <Characters>25827</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cp:revision>
  <cp:lastPrinted>2026-06-26T16:31:00Z</cp:lastPrinted>
  <dcterms:created xsi:type="dcterms:W3CDTF">2026-06-12T02:39:00Z</dcterms:created>
  <dcterms:modified xsi:type="dcterms:W3CDTF">2026-07-03T15:27:00Z</dcterms:modified>
</cp:coreProperties>
</file>