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00F71369" w:rsidR="00566EB9" w:rsidRPr="00826FC8" w:rsidRDefault="00D41CCE">
      <w:pPr>
        <w:spacing w:before="240" w:after="240" w:line="360" w:lineRule="auto"/>
        <w:jc w:val="both"/>
        <w:rPr>
          <w:rFonts w:ascii="Palatino Linotype" w:eastAsia="Palatino Linotype" w:hAnsi="Palatino Linotype" w:cs="Palatino Linotype"/>
          <w:b/>
          <w:sz w:val="22"/>
          <w:szCs w:val="22"/>
        </w:rPr>
      </w:pPr>
      <w:bookmarkStart w:id="0" w:name="_GoBack"/>
      <w:bookmarkEnd w:id="0"/>
      <w:r w:rsidRPr="00826FC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826FC8">
        <w:rPr>
          <w:rFonts w:ascii="Palatino Linotype" w:eastAsia="Palatino Linotype" w:hAnsi="Palatino Linotype" w:cs="Palatino Linotype"/>
          <w:b/>
          <w:sz w:val="22"/>
          <w:szCs w:val="22"/>
        </w:rPr>
        <w:t xml:space="preserve">a </w:t>
      </w:r>
      <w:r w:rsidR="009502A3" w:rsidRPr="00826FC8">
        <w:rPr>
          <w:rFonts w:ascii="Palatino Linotype" w:eastAsia="Palatino Linotype" w:hAnsi="Palatino Linotype" w:cs="Palatino Linotype"/>
          <w:b/>
          <w:sz w:val="22"/>
          <w:szCs w:val="22"/>
        </w:rPr>
        <w:t>veinti</w:t>
      </w:r>
      <w:r w:rsidR="00444401" w:rsidRPr="00826FC8">
        <w:rPr>
          <w:rFonts w:ascii="Palatino Linotype" w:eastAsia="Palatino Linotype" w:hAnsi="Palatino Linotype" w:cs="Palatino Linotype"/>
          <w:b/>
          <w:sz w:val="22"/>
          <w:szCs w:val="22"/>
        </w:rPr>
        <w:t>cinco</w:t>
      </w:r>
      <w:r w:rsidR="009502A3" w:rsidRPr="00826FC8">
        <w:rPr>
          <w:rFonts w:ascii="Palatino Linotype" w:eastAsia="Palatino Linotype" w:hAnsi="Palatino Linotype" w:cs="Palatino Linotype"/>
          <w:b/>
          <w:sz w:val="22"/>
          <w:szCs w:val="22"/>
        </w:rPr>
        <w:t xml:space="preserve"> de </w:t>
      </w:r>
      <w:r w:rsidR="00444401" w:rsidRPr="00826FC8">
        <w:rPr>
          <w:rFonts w:ascii="Palatino Linotype" w:eastAsia="Palatino Linotype" w:hAnsi="Palatino Linotype" w:cs="Palatino Linotype"/>
          <w:b/>
          <w:sz w:val="22"/>
          <w:szCs w:val="22"/>
        </w:rPr>
        <w:t>febrero</w:t>
      </w:r>
      <w:r w:rsidR="009502A3" w:rsidRPr="00826FC8">
        <w:rPr>
          <w:rFonts w:ascii="Palatino Linotype" w:eastAsia="Palatino Linotype" w:hAnsi="Palatino Linotype" w:cs="Palatino Linotype"/>
          <w:b/>
          <w:sz w:val="22"/>
          <w:szCs w:val="22"/>
        </w:rPr>
        <w:t xml:space="preserve"> de dos mil veintiséis</w:t>
      </w:r>
      <w:r w:rsidRPr="00826FC8">
        <w:rPr>
          <w:rFonts w:ascii="Palatino Linotype" w:eastAsia="Palatino Linotype" w:hAnsi="Palatino Linotype" w:cs="Palatino Linotype"/>
          <w:sz w:val="22"/>
          <w:szCs w:val="22"/>
        </w:rPr>
        <w:t xml:space="preserve">. </w:t>
      </w:r>
    </w:p>
    <w:p w14:paraId="74DCE31D" w14:textId="26F60A12" w:rsidR="00566EB9" w:rsidRPr="00826FC8" w:rsidRDefault="00D41CCE">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826FC8">
        <w:rPr>
          <w:rFonts w:ascii="Palatino Linotype" w:eastAsia="Palatino Linotype" w:hAnsi="Palatino Linotype" w:cs="Palatino Linotype"/>
          <w:b/>
          <w:sz w:val="22"/>
          <w:szCs w:val="22"/>
        </w:rPr>
        <w:t>Visto</w:t>
      </w:r>
      <w:r w:rsidRPr="00826FC8">
        <w:rPr>
          <w:rFonts w:ascii="Palatino Linotype" w:eastAsia="Palatino Linotype" w:hAnsi="Palatino Linotype" w:cs="Palatino Linotype"/>
          <w:sz w:val="22"/>
          <w:szCs w:val="22"/>
        </w:rPr>
        <w:t xml:space="preserve"> el expediente formado con motivo del recurso de revisión </w:t>
      </w:r>
      <w:r w:rsidR="00444401" w:rsidRPr="00826FC8">
        <w:rPr>
          <w:rFonts w:ascii="Palatino Linotype" w:eastAsia="Palatino Linotype" w:hAnsi="Palatino Linotype" w:cs="Palatino Linotype"/>
          <w:b/>
          <w:sz w:val="22"/>
          <w:szCs w:val="22"/>
        </w:rPr>
        <w:t>11789</w:t>
      </w:r>
      <w:r w:rsidRPr="00826FC8">
        <w:rPr>
          <w:rFonts w:ascii="Palatino Linotype" w:eastAsia="Palatino Linotype" w:hAnsi="Palatino Linotype" w:cs="Palatino Linotype"/>
          <w:b/>
          <w:sz w:val="22"/>
          <w:szCs w:val="22"/>
        </w:rPr>
        <w:t>/INFOEM/IP/RR/2025</w:t>
      </w:r>
      <w:r w:rsidRPr="00826FC8">
        <w:rPr>
          <w:rFonts w:ascii="Palatino Linotype" w:eastAsia="Palatino Linotype" w:hAnsi="Palatino Linotype" w:cs="Palatino Linotype"/>
          <w:sz w:val="22"/>
          <w:szCs w:val="22"/>
        </w:rPr>
        <w:t>, interpuesto por</w:t>
      </w:r>
      <w:r w:rsidR="003F0A9C" w:rsidRPr="00826FC8">
        <w:t xml:space="preserve"> </w:t>
      </w:r>
      <w:r w:rsidR="00FF113B" w:rsidRPr="00826FC8">
        <w:rPr>
          <w:rFonts w:ascii="Palatino Linotype" w:eastAsia="Palatino Linotype" w:hAnsi="Palatino Linotype" w:cs="Palatino Linotype"/>
          <w:b/>
          <w:sz w:val="22"/>
        </w:rPr>
        <w:t>una persona usuaria del Sistema de Acceso a la Información Mexiquense que no proporcionó nombre</w:t>
      </w:r>
      <w:r w:rsidRPr="00826FC8">
        <w:rPr>
          <w:rFonts w:ascii="Palatino Linotype" w:eastAsia="Palatino Linotype" w:hAnsi="Palatino Linotype" w:cs="Palatino Linotype"/>
          <w:b/>
          <w:sz w:val="22"/>
          <w:szCs w:val="22"/>
        </w:rPr>
        <w:t>,</w:t>
      </w:r>
      <w:r w:rsidRPr="00826FC8">
        <w:rPr>
          <w:rFonts w:ascii="Palatino Linotype" w:eastAsia="Palatino Linotype" w:hAnsi="Palatino Linotype" w:cs="Palatino Linotype"/>
          <w:sz w:val="22"/>
          <w:szCs w:val="22"/>
        </w:rPr>
        <w:t xml:space="preserve"> en lo sucesivo</w:t>
      </w:r>
      <w:r w:rsidRPr="00826FC8">
        <w:rPr>
          <w:rFonts w:ascii="Palatino Linotype" w:eastAsia="Palatino Linotype" w:hAnsi="Palatino Linotype" w:cs="Palatino Linotype"/>
          <w:b/>
          <w:sz w:val="22"/>
          <w:szCs w:val="22"/>
        </w:rPr>
        <w:t xml:space="preserve"> la parte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xml:space="preserve"> en contra de la respuesta a su solicitud por parte del</w:t>
      </w:r>
      <w:r w:rsidR="003F0A9C" w:rsidRPr="00826FC8">
        <w:rPr>
          <w:rFonts w:ascii="Palatino Linotype" w:eastAsia="Palatino Linotype" w:hAnsi="Palatino Linotype" w:cs="Palatino Linotype"/>
          <w:sz w:val="22"/>
          <w:szCs w:val="22"/>
        </w:rPr>
        <w:t xml:space="preserve"> </w:t>
      </w:r>
      <w:r w:rsidR="00445DF1" w:rsidRPr="00826FC8">
        <w:rPr>
          <w:rFonts w:ascii="Palatino Linotype" w:eastAsia="Palatino Linotype" w:hAnsi="Palatino Linotype" w:cs="Palatino Linotype"/>
          <w:b/>
          <w:bCs/>
          <w:sz w:val="22"/>
          <w:szCs w:val="22"/>
        </w:rPr>
        <w:t xml:space="preserve">Ayuntamiento de </w:t>
      </w:r>
      <w:r w:rsidR="00FF113B" w:rsidRPr="00826FC8">
        <w:rPr>
          <w:rFonts w:ascii="Palatino Linotype" w:eastAsia="Palatino Linotype" w:hAnsi="Palatino Linotype" w:cs="Palatino Linotype"/>
          <w:b/>
          <w:bCs/>
          <w:sz w:val="22"/>
          <w:szCs w:val="22"/>
        </w:rPr>
        <w:t>Toluca</w:t>
      </w:r>
      <w:r w:rsidR="00C30DDF" w:rsidRPr="00826FC8">
        <w:rPr>
          <w:rFonts w:ascii="Palatino Linotype" w:eastAsia="Palatino Linotype" w:hAnsi="Palatino Linotype" w:cs="Palatino Linotype"/>
          <w:b/>
          <w:bCs/>
          <w:sz w:val="22"/>
          <w:szCs w:val="22"/>
        </w:rPr>
        <w:t>,</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 xml:space="preserve">en lo sucesivo el </w:t>
      </w:r>
      <w:r w:rsidRPr="00826FC8">
        <w:rPr>
          <w:rFonts w:ascii="Palatino Linotype" w:eastAsia="Palatino Linotype" w:hAnsi="Palatino Linotype" w:cs="Palatino Linotype"/>
          <w:b/>
          <w:sz w:val="22"/>
          <w:szCs w:val="22"/>
        </w:rPr>
        <w:t xml:space="preserve">Sujeto Obligado, </w:t>
      </w:r>
      <w:r w:rsidRPr="00826FC8">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826FC8" w:rsidRDefault="00D41CCE">
      <w:pPr>
        <w:spacing w:before="240" w:after="240" w:line="360" w:lineRule="auto"/>
        <w:jc w:val="center"/>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I. A N T E C E D E N T E S</w:t>
      </w:r>
    </w:p>
    <w:p w14:paraId="336C0FED" w14:textId="7B4C3B17" w:rsidR="00566EB9" w:rsidRPr="00826FC8" w:rsidRDefault="00D41CCE">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1. Solicitud de acceso a la información.</w:t>
      </w:r>
      <w:r w:rsidRPr="00826FC8">
        <w:rPr>
          <w:rFonts w:ascii="Palatino Linotype" w:eastAsia="Palatino Linotype" w:hAnsi="Palatino Linotype" w:cs="Palatino Linotype"/>
          <w:sz w:val="22"/>
          <w:szCs w:val="22"/>
        </w:rPr>
        <w:t xml:space="preserve"> El</w:t>
      </w:r>
      <w:r w:rsidR="00B253BE" w:rsidRPr="00826FC8">
        <w:rPr>
          <w:rFonts w:ascii="Palatino Linotype" w:eastAsia="Palatino Linotype" w:hAnsi="Palatino Linotype" w:cs="Palatino Linotype"/>
          <w:sz w:val="22"/>
          <w:szCs w:val="22"/>
        </w:rPr>
        <w:t xml:space="preserve"> </w:t>
      </w:r>
      <w:r w:rsidR="00444401" w:rsidRPr="00826FC8">
        <w:rPr>
          <w:rFonts w:ascii="Palatino Linotype" w:eastAsia="Palatino Linotype" w:hAnsi="Palatino Linotype" w:cs="Palatino Linotype"/>
          <w:b/>
          <w:sz w:val="22"/>
          <w:szCs w:val="22"/>
        </w:rPr>
        <w:t>dos de septiembre</w:t>
      </w:r>
      <w:r w:rsidR="009502A3" w:rsidRPr="00826FC8">
        <w:rPr>
          <w:rFonts w:ascii="Palatino Linotype" w:eastAsia="Palatino Linotype" w:hAnsi="Palatino Linotype" w:cs="Palatino Linotype"/>
          <w:b/>
          <w:sz w:val="22"/>
          <w:szCs w:val="22"/>
        </w:rPr>
        <w:t xml:space="preserve"> de dos mil veinticinco</w:t>
      </w:r>
      <w:r w:rsidRPr="00826FC8">
        <w:rPr>
          <w:rFonts w:ascii="Palatino Linotype" w:eastAsia="Palatino Linotype" w:hAnsi="Palatino Linotype" w:cs="Palatino Linotype"/>
          <w:b/>
          <w:sz w:val="22"/>
          <w:szCs w:val="22"/>
        </w:rPr>
        <w:t>,</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la parte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 xml:space="preserve">Recurrente </w:t>
      </w:r>
      <w:r w:rsidRPr="00826FC8">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la solicitud de acceso a la información pública a la que se le asignó el </w:t>
      </w:r>
      <w:r w:rsidR="005D6FD9" w:rsidRPr="00826FC8">
        <w:rPr>
          <w:rFonts w:ascii="Palatino Linotype" w:eastAsia="Palatino Linotype" w:hAnsi="Palatino Linotype" w:cs="Palatino Linotype"/>
          <w:sz w:val="22"/>
          <w:szCs w:val="22"/>
        </w:rPr>
        <w:t>número</w:t>
      </w:r>
      <w:r w:rsidR="000B7385" w:rsidRPr="00826FC8">
        <w:t xml:space="preserve"> </w:t>
      </w:r>
      <w:r w:rsidR="00444401" w:rsidRPr="00826FC8">
        <w:rPr>
          <w:rFonts w:ascii="Palatino Linotype" w:eastAsia="Palatino Linotype" w:hAnsi="Palatino Linotype" w:cs="Palatino Linotype"/>
          <w:b/>
          <w:bCs/>
          <w:sz w:val="22"/>
          <w:szCs w:val="22"/>
        </w:rPr>
        <w:t>04407/TOLUCA/IP/2025</w:t>
      </w:r>
      <w:r w:rsidR="00B253BE" w:rsidRPr="00826FC8">
        <w:rPr>
          <w:rFonts w:ascii="Palatino Linotype" w:eastAsia="Palatino Linotype" w:hAnsi="Palatino Linotype" w:cs="Palatino Linotype"/>
          <w:b/>
          <w:sz w:val="22"/>
          <w:szCs w:val="22"/>
        </w:rPr>
        <w:t>;</w:t>
      </w:r>
      <w:r w:rsidR="009E4671"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sz w:val="22"/>
          <w:szCs w:val="22"/>
        </w:rPr>
        <w:t xml:space="preserve">mediante la cual requirió la información siguiente: </w:t>
      </w:r>
    </w:p>
    <w:p w14:paraId="53ABC3AC" w14:textId="4A3CEAEC" w:rsidR="00566EB9" w:rsidRPr="00826FC8" w:rsidRDefault="008C4074" w:rsidP="00FF113B">
      <w:pPr>
        <w:spacing w:before="240" w:after="240"/>
        <w:ind w:left="567" w:right="474"/>
        <w:jc w:val="both"/>
        <w:rPr>
          <w:rFonts w:ascii="Palatino Linotype" w:eastAsia="Palatino Linotype" w:hAnsi="Palatino Linotype" w:cs="Palatino Linotype"/>
          <w:i/>
          <w:sz w:val="22"/>
          <w:szCs w:val="22"/>
        </w:rPr>
      </w:pPr>
      <w:bookmarkStart w:id="2" w:name="_heading=h.gjdgxs" w:colFirst="0" w:colLast="0"/>
      <w:bookmarkEnd w:id="2"/>
      <w:r w:rsidRPr="00826FC8">
        <w:rPr>
          <w:rFonts w:ascii="Palatino Linotype" w:eastAsia="Palatino Linotype" w:hAnsi="Palatino Linotype" w:cs="Palatino Linotype"/>
          <w:i/>
          <w:sz w:val="22"/>
          <w:szCs w:val="22"/>
        </w:rPr>
        <w:t>“</w:t>
      </w:r>
      <w:r w:rsidR="00444401" w:rsidRPr="00826FC8">
        <w:rPr>
          <w:rFonts w:ascii="Palatino Linotype" w:eastAsia="Palatino Linotype" w:hAnsi="Palatino Linotype" w:cs="Palatino Linotype"/>
          <w:i/>
          <w:sz w:val="22"/>
          <w:szCs w:val="22"/>
        </w:rPr>
        <w:t>EL CONTRATO DE LAS LUMINARAS COLOCADAS EN EL CENTRO DE LA CIUDAD DE TOLUCA EL COSTOUNITARIO DE CADA UNA, EL COSTO DE LA COLOCACIÓ EL NOMBRE DE LA EMPRESA Y OPRVEDOR EL EXPEDIENTE DEL PROCESO DE LICITACIÓN O ASIGNACIÓN DIRECTA CUANTAS SE COLOCARON Y EN DONDE DEL 2025</w:t>
      </w:r>
      <w:r w:rsidR="00C30DDF" w:rsidRPr="00826FC8">
        <w:rPr>
          <w:rFonts w:ascii="Palatino Linotype" w:eastAsia="Palatino Linotype" w:hAnsi="Palatino Linotype" w:cs="Palatino Linotype"/>
          <w:i/>
          <w:sz w:val="22"/>
          <w:szCs w:val="22"/>
        </w:rPr>
        <w:t>”</w:t>
      </w:r>
      <w:r w:rsidR="00D41CCE" w:rsidRPr="00826FC8">
        <w:rPr>
          <w:rFonts w:ascii="Palatino Linotype" w:eastAsia="Palatino Linotype" w:hAnsi="Palatino Linotype" w:cs="Palatino Linotype"/>
          <w:i/>
          <w:sz w:val="22"/>
          <w:szCs w:val="22"/>
        </w:rPr>
        <w:t xml:space="preserve"> (Sic) </w:t>
      </w:r>
    </w:p>
    <w:p w14:paraId="7F7E8FBF" w14:textId="77777777" w:rsidR="00566EB9" w:rsidRPr="00826FC8" w:rsidRDefault="00D41CCE">
      <w:pPr>
        <w:spacing w:before="240" w:after="24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Modalidad de Entrega:</w:t>
      </w:r>
      <w:r w:rsidRPr="00826FC8">
        <w:rPr>
          <w:rFonts w:ascii="Palatino Linotype" w:eastAsia="Palatino Linotype" w:hAnsi="Palatino Linotype" w:cs="Palatino Linotype"/>
          <w:sz w:val="22"/>
          <w:szCs w:val="22"/>
        </w:rPr>
        <w:t xml:space="preserve"> a través del Sistema de Acceso a la Información Mexiquense (SAIMEX).</w:t>
      </w:r>
    </w:p>
    <w:p w14:paraId="355D92AA" w14:textId="0FEBC685" w:rsidR="00566EB9" w:rsidRPr="00826FC8" w:rsidRDefault="00D41CCE">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3" w:name="_heading=h.3dy6vkm" w:colFirst="0" w:colLast="0"/>
      <w:bookmarkEnd w:id="3"/>
      <w:r w:rsidRPr="00826FC8">
        <w:rPr>
          <w:rFonts w:ascii="Palatino Linotype" w:eastAsia="Palatino Linotype" w:hAnsi="Palatino Linotype" w:cs="Palatino Linotype"/>
          <w:b/>
          <w:sz w:val="22"/>
          <w:szCs w:val="22"/>
        </w:rPr>
        <w:lastRenderedPageBreak/>
        <w:t>2.</w:t>
      </w:r>
      <w:r w:rsidR="000B7385" w:rsidRPr="00826FC8">
        <w:rPr>
          <w:rFonts w:ascii="Palatino Linotype" w:hAnsi="Palatino Linotype"/>
          <w:b/>
        </w:rPr>
        <w:t xml:space="preserve"> </w:t>
      </w:r>
      <w:r w:rsidR="0096349E" w:rsidRPr="00826FC8">
        <w:rPr>
          <w:rFonts w:ascii="Palatino Linotype" w:eastAsia="Palatino Linotype" w:hAnsi="Palatino Linotype" w:cs="Palatino Linotype"/>
          <w:b/>
          <w:sz w:val="22"/>
          <w:szCs w:val="22"/>
        </w:rPr>
        <w:t>Respuesta</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 xml:space="preserve">El </w:t>
      </w:r>
      <w:r w:rsidR="00444401" w:rsidRPr="00826FC8">
        <w:rPr>
          <w:rFonts w:ascii="Palatino Linotype" w:eastAsia="Palatino Linotype" w:hAnsi="Palatino Linotype" w:cs="Palatino Linotype"/>
          <w:b/>
          <w:sz w:val="22"/>
          <w:szCs w:val="22"/>
        </w:rPr>
        <w:t>veintidós de septiembre</w:t>
      </w:r>
      <w:r w:rsidR="00FF113B" w:rsidRPr="00826FC8">
        <w:rPr>
          <w:rFonts w:ascii="Palatino Linotype" w:eastAsia="Palatino Linotype" w:hAnsi="Palatino Linotype" w:cs="Palatino Linotype"/>
          <w:b/>
          <w:sz w:val="22"/>
          <w:szCs w:val="22"/>
        </w:rPr>
        <w:t xml:space="preserve"> d</w:t>
      </w:r>
      <w:r w:rsidR="0096349E" w:rsidRPr="00826FC8">
        <w:rPr>
          <w:rFonts w:ascii="Palatino Linotype" w:eastAsia="Palatino Linotype" w:hAnsi="Palatino Linotype" w:cs="Palatino Linotype"/>
          <w:b/>
          <w:sz w:val="22"/>
          <w:szCs w:val="22"/>
        </w:rPr>
        <w:t xml:space="preserve">e </w:t>
      </w:r>
      <w:r w:rsidRPr="00826FC8">
        <w:rPr>
          <w:rFonts w:ascii="Palatino Linotype" w:eastAsia="Palatino Linotype" w:hAnsi="Palatino Linotype" w:cs="Palatino Linotype"/>
          <w:b/>
          <w:sz w:val="22"/>
          <w:szCs w:val="22"/>
        </w:rPr>
        <w:t>dos mil veinticinco</w:t>
      </w:r>
      <w:r w:rsidRPr="00826FC8">
        <w:rPr>
          <w:rFonts w:ascii="Palatino Linotype" w:eastAsia="Palatino Linotype" w:hAnsi="Palatino Linotype" w:cs="Palatino Linotype"/>
          <w:sz w:val="22"/>
          <w:szCs w:val="22"/>
        </w:rPr>
        <w:t xml:space="preserve">, el </w:t>
      </w:r>
      <w:r w:rsidRPr="00826FC8">
        <w:rPr>
          <w:rFonts w:ascii="Palatino Linotype" w:eastAsia="Palatino Linotype" w:hAnsi="Palatino Linotype" w:cs="Palatino Linotype"/>
          <w:b/>
          <w:sz w:val="22"/>
          <w:szCs w:val="22"/>
        </w:rPr>
        <w:t xml:space="preserve">Sujeto Obligado </w:t>
      </w:r>
      <w:r w:rsidRPr="00826FC8">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273358F8" w:rsidR="00566EB9" w:rsidRPr="00826FC8" w:rsidRDefault="00D41CCE">
      <w:pPr>
        <w:spacing w:before="240" w:after="240"/>
        <w:ind w:left="567"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00444401" w:rsidRPr="00826FC8">
        <w:rPr>
          <w:rFonts w:ascii="Palatino Linotype" w:eastAsia="Palatino Linotype" w:hAnsi="Palatino Linotype" w:cs="Palatino Linotype"/>
          <w:i/>
          <w:sz w:val="22"/>
          <w:szCs w:val="22"/>
        </w:rPr>
        <w:t>En atención a la solicitud con folio 04407/TOLUCA/IP/2025, me permito adjuntar al presente la respuesta correspondiente, Sin más por el momento, reciba un saludo.</w:t>
      </w:r>
      <w:r w:rsidRPr="00826FC8">
        <w:rPr>
          <w:rFonts w:ascii="Palatino Linotype" w:eastAsia="Palatino Linotype" w:hAnsi="Palatino Linotype" w:cs="Palatino Linotype"/>
          <w:i/>
          <w:sz w:val="22"/>
          <w:szCs w:val="22"/>
        </w:rPr>
        <w:t>” (Sic)</w:t>
      </w:r>
    </w:p>
    <w:p w14:paraId="11758A54" w14:textId="5E07B7F0" w:rsidR="00566EB9" w:rsidRPr="00826FC8"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Adjunto a la respuesta, el </w:t>
      </w:r>
      <w:r w:rsidRPr="00826FC8">
        <w:rPr>
          <w:rFonts w:ascii="Palatino Linotype" w:eastAsia="Palatino Linotype" w:hAnsi="Palatino Linotype" w:cs="Palatino Linotype"/>
          <w:b/>
          <w:sz w:val="22"/>
          <w:szCs w:val="22"/>
        </w:rPr>
        <w:t xml:space="preserve">Sujeto Obligado </w:t>
      </w:r>
      <w:r w:rsidRPr="00826FC8">
        <w:rPr>
          <w:rFonts w:ascii="Palatino Linotype" w:eastAsia="Palatino Linotype" w:hAnsi="Palatino Linotype" w:cs="Palatino Linotype"/>
          <w:sz w:val="22"/>
          <w:szCs w:val="22"/>
        </w:rPr>
        <w:t xml:space="preserve">hizo entrega </w:t>
      </w:r>
      <w:r w:rsidR="006C0C4B" w:rsidRPr="00826FC8">
        <w:rPr>
          <w:rFonts w:ascii="Palatino Linotype" w:eastAsia="Palatino Linotype" w:hAnsi="Palatino Linotype" w:cs="Palatino Linotype"/>
          <w:sz w:val="22"/>
          <w:szCs w:val="22"/>
        </w:rPr>
        <w:t xml:space="preserve">de </w:t>
      </w:r>
      <w:r w:rsidRPr="00826FC8">
        <w:rPr>
          <w:rFonts w:ascii="Palatino Linotype" w:eastAsia="Palatino Linotype" w:hAnsi="Palatino Linotype" w:cs="Palatino Linotype"/>
          <w:sz w:val="22"/>
          <w:szCs w:val="22"/>
        </w:rPr>
        <w:t>la siguiente información:</w:t>
      </w:r>
    </w:p>
    <w:p w14:paraId="654860C0" w14:textId="77777777" w:rsidR="00CD0D49" w:rsidRPr="00826FC8"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B86A108" w14:textId="0AA96C16" w:rsidR="00444401" w:rsidRPr="00826FC8" w:rsidRDefault="00444401" w:rsidP="00444401">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Oficio del 10 de septiembre de 2025, a través del cual la Directora General de Administración indica que remite la respuesta de la Directora de Recursos Materiales.</w:t>
      </w:r>
    </w:p>
    <w:p w14:paraId="1A06375D" w14:textId="77777777" w:rsidR="00444401" w:rsidRPr="00826FC8" w:rsidRDefault="00444401" w:rsidP="00444401">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10A515B4" w14:textId="411B188F" w:rsidR="00FF113B" w:rsidRPr="00826FC8" w:rsidRDefault="00FF113B" w:rsidP="009502A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Oficio del </w:t>
      </w:r>
      <w:r w:rsidR="00444401" w:rsidRPr="00826FC8">
        <w:rPr>
          <w:rFonts w:ascii="Palatino Linotype" w:eastAsia="Palatino Linotype" w:hAnsi="Palatino Linotype" w:cs="Palatino Linotype"/>
          <w:sz w:val="22"/>
          <w:szCs w:val="22"/>
        </w:rPr>
        <w:t>10 de septiembre</w:t>
      </w:r>
      <w:r w:rsidRPr="00826FC8">
        <w:rPr>
          <w:rFonts w:ascii="Palatino Linotype" w:eastAsia="Palatino Linotype" w:hAnsi="Palatino Linotype" w:cs="Palatino Linotype"/>
          <w:sz w:val="22"/>
          <w:szCs w:val="22"/>
        </w:rPr>
        <w:t xml:space="preserve"> de 2025, a través del cual la Directora de Recursos Materiales de la Dirección General de Administración informó que después de realizar una búsqueda en los archivos </w:t>
      </w:r>
      <w:r w:rsidR="00444401" w:rsidRPr="00826FC8">
        <w:rPr>
          <w:rFonts w:ascii="Palatino Linotype" w:eastAsia="Palatino Linotype" w:hAnsi="Palatino Linotype" w:cs="Palatino Linotype"/>
          <w:sz w:val="22"/>
          <w:szCs w:val="22"/>
        </w:rPr>
        <w:t xml:space="preserve">físicos y electrónicos </w:t>
      </w:r>
      <w:r w:rsidRPr="00826FC8">
        <w:rPr>
          <w:rFonts w:ascii="Palatino Linotype" w:eastAsia="Palatino Linotype" w:hAnsi="Palatino Linotype" w:cs="Palatino Linotype"/>
          <w:sz w:val="22"/>
          <w:szCs w:val="22"/>
        </w:rPr>
        <w:t xml:space="preserve">que obran en esa dirección y sus departamentos no </w:t>
      </w:r>
      <w:r w:rsidR="00444401" w:rsidRPr="00826FC8">
        <w:rPr>
          <w:rFonts w:ascii="Palatino Linotype" w:eastAsia="Palatino Linotype" w:hAnsi="Palatino Linotype" w:cs="Palatino Linotype"/>
          <w:sz w:val="22"/>
          <w:szCs w:val="22"/>
        </w:rPr>
        <w:t>se localizó registro de algún contrato para la co</w:t>
      </w:r>
      <w:r w:rsidR="004F6A1F" w:rsidRPr="00826FC8">
        <w:rPr>
          <w:rFonts w:ascii="Palatino Linotype" w:eastAsia="Palatino Linotype" w:hAnsi="Palatino Linotype" w:cs="Palatino Linotype"/>
          <w:sz w:val="22"/>
          <w:szCs w:val="22"/>
        </w:rPr>
        <w:t xml:space="preserve">locación </w:t>
      </w:r>
      <w:r w:rsidR="0039090D" w:rsidRPr="00826FC8">
        <w:rPr>
          <w:rFonts w:ascii="Palatino Linotype" w:eastAsia="Palatino Linotype" w:hAnsi="Palatino Linotype" w:cs="Palatino Linotype"/>
          <w:sz w:val="22"/>
          <w:szCs w:val="22"/>
        </w:rPr>
        <w:t xml:space="preserve">de luminarias en el centro de </w:t>
      </w:r>
      <w:r w:rsidR="004F6A1F" w:rsidRPr="00826FC8">
        <w:rPr>
          <w:rFonts w:ascii="Palatino Linotype" w:eastAsia="Palatino Linotype" w:hAnsi="Palatino Linotype" w:cs="Palatino Linotype"/>
          <w:sz w:val="22"/>
          <w:szCs w:val="22"/>
        </w:rPr>
        <w:t xml:space="preserve">la ciudad de Toluca; asimismo, que </w:t>
      </w:r>
      <w:r w:rsidR="004F6A1F" w:rsidRPr="00826FC8">
        <w:rPr>
          <w:rFonts w:ascii="Palatino Linotype" w:eastAsia="Palatino Linotype" w:hAnsi="Palatino Linotype" w:cs="Palatino Linotype"/>
          <w:sz w:val="22"/>
          <w:szCs w:val="22"/>
          <w:lang w:val="es-MX"/>
        </w:rPr>
        <w:t>la información correspondiente a cuantas lámparas se colocaron y en donde, se encuentra fuera de la competencia de esa Dirección y sus Departamentos.</w:t>
      </w:r>
    </w:p>
    <w:p w14:paraId="1E2F6EE7" w14:textId="77777777" w:rsidR="004F6A1F" w:rsidRPr="00826FC8" w:rsidRDefault="004F6A1F" w:rsidP="004F6A1F">
      <w:pPr>
        <w:pStyle w:val="Prrafodelista"/>
        <w:rPr>
          <w:rFonts w:ascii="Palatino Linotype" w:eastAsia="Palatino Linotype" w:hAnsi="Palatino Linotype" w:cs="Palatino Linotype"/>
          <w:sz w:val="22"/>
          <w:szCs w:val="22"/>
        </w:rPr>
      </w:pPr>
    </w:p>
    <w:p w14:paraId="6D0F5014" w14:textId="3DA3800B" w:rsidR="006C4120" w:rsidRPr="00826FC8" w:rsidRDefault="006C4120" w:rsidP="009502A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Oficio del </w:t>
      </w:r>
      <w:r w:rsidR="00444401" w:rsidRPr="00826FC8">
        <w:rPr>
          <w:rFonts w:ascii="Palatino Linotype" w:eastAsia="Palatino Linotype" w:hAnsi="Palatino Linotype" w:cs="Palatino Linotype"/>
          <w:sz w:val="22"/>
          <w:szCs w:val="22"/>
        </w:rPr>
        <w:t xml:space="preserve">03 de septiembre </w:t>
      </w:r>
      <w:r w:rsidRPr="00826FC8">
        <w:rPr>
          <w:rFonts w:ascii="Palatino Linotype" w:eastAsia="Palatino Linotype" w:hAnsi="Palatino Linotype" w:cs="Palatino Linotype"/>
          <w:sz w:val="22"/>
          <w:szCs w:val="22"/>
        </w:rPr>
        <w:t xml:space="preserve">de 2025, a través del cual </w:t>
      </w:r>
      <w:r w:rsidRPr="00826FC8">
        <w:rPr>
          <w:rFonts w:ascii="Palatino Linotype" w:eastAsia="Palatino Linotype" w:hAnsi="Palatino Linotype" w:cs="Palatino Linotype"/>
          <w:sz w:val="22"/>
          <w:szCs w:val="22"/>
          <w:lang w:val="es-MX"/>
        </w:rPr>
        <w:t xml:space="preserve">la Tesorería Municipal informó que </w:t>
      </w:r>
      <w:r w:rsidR="00444401" w:rsidRPr="00826FC8">
        <w:rPr>
          <w:rFonts w:ascii="Palatino Linotype" w:eastAsia="Palatino Linotype" w:hAnsi="Palatino Linotype" w:cs="Palatino Linotype"/>
          <w:sz w:val="22"/>
          <w:szCs w:val="22"/>
          <w:lang w:val="es-MX"/>
        </w:rPr>
        <w:t>lo requerido no corresponde a las atribuciones de dicha unidad administrativa.</w:t>
      </w:r>
    </w:p>
    <w:p w14:paraId="108F30B3" w14:textId="77777777" w:rsidR="004F6A1F" w:rsidRPr="00826FC8" w:rsidRDefault="004F6A1F" w:rsidP="004F6A1F">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F426186" w14:textId="0BFCCB40" w:rsidR="006C4120" w:rsidRPr="00826FC8" w:rsidRDefault="006C4120" w:rsidP="009502A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lang w:val="es-MX"/>
        </w:rPr>
        <w:t xml:space="preserve">Oficio del 18 de </w:t>
      </w:r>
      <w:r w:rsidR="004F6A1F" w:rsidRPr="00826FC8">
        <w:rPr>
          <w:rFonts w:ascii="Palatino Linotype" w:eastAsia="Palatino Linotype" w:hAnsi="Palatino Linotype" w:cs="Palatino Linotype"/>
          <w:sz w:val="22"/>
          <w:szCs w:val="22"/>
          <w:lang w:val="es-MX"/>
        </w:rPr>
        <w:t>septiembre</w:t>
      </w:r>
      <w:r w:rsidRPr="00826FC8">
        <w:rPr>
          <w:rFonts w:ascii="Palatino Linotype" w:eastAsia="Palatino Linotype" w:hAnsi="Palatino Linotype" w:cs="Palatino Linotype"/>
          <w:sz w:val="22"/>
          <w:szCs w:val="22"/>
          <w:lang w:val="es-MX"/>
        </w:rPr>
        <w:t xml:space="preserve"> de 2025, a través del cual el </w:t>
      </w:r>
      <w:r w:rsidR="004F6A1F" w:rsidRPr="00826FC8">
        <w:rPr>
          <w:rFonts w:ascii="Palatino Linotype" w:eastAsia="Palatino Linotype" w:hAnsi="Palatino Linotype" w:cs="Palatino Linotype"/>
          <w:sz w:val="22"/>
          <w:szCs w:val="22"/>
          <w:lang w:val="es-MX"/>
        </w:rPr>
        <w:t>Director General de Servicios Públicos refirió que la información requerida es competencia de la Dirección General de Administración a través de su Dirección de Recursos Materiales.</w:t>
      </w:r>
    </w:p>
    <w:p w14:paraId="43D6DC61" w14:textId="77777777" w:rsidR="004F6A1F" w:rsidRPr="00826FC8" w:rsidRDefault="004F6A1F" w:rsidP="004F6A1F">
      <w:pPr>
        <w:pStyle w:val="Prrafodelista"/>
        <w:rPr>
          <w:rFonts w:ascii="Palatino Linotype" w:eastAsia="Palatino Linotype" w:hAnsi="Palatino Linotype" w:cs="Palatino Linotype"/>
          <w:sz w:val="22"/>
          <w:szCs w:val="22"/>
        </w:rPr>
      </w:pPr>
    </w:p>
    <w:p w14:paraId="7C0E18B5" w14:textId="157A0120" w:rsidR="004F6A1F" w:rsidRPr="00826FC8" w:rsidRDefault="004F6A1F" w:rsidP="004F6A1F">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Nota informativa del 10 de septiembre de 2025 a través de la cual la Delegada Administrativa de la Dirección General de Servicios Públicos refirió </w:t>
      </w:r>
      <w:r w:rsidRPr="00826FC8">
        <w:rPr>
          <w:rFonts w:ascii="Palatino Linotype" w:eastAsia="Palatino Linotype" w:hAnsi="Palatino Linotype" w:cs="Palatino Linotype"/>
          <w:sz w:val="22"/>
          <w:szCs w:val="22"/>
          <w:lang w:val="es-MX"/>
        </w:rPr>
        <w:t>que la información requerida es competencia de la Dirección General de Administración a través de su Dirección de Recursos Materiales.</w:t>
      </w:r>
    </w:p>
    <w:p w14:paraId="01406C33" w14:textId="77777777" w:rsidR="009502A3" w:rsidRPr="00826FC8" w:rsidRDefault="009502A3" w:rsidP="009502A3">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1340E616" w:rsidR="00566EB9" w:rsidRPr="00826FC8"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lastRenderedPageBreak/>
        <w:t xml:space="preserve">3. Interposición del recurso de revisión. </w:t>
      </w:r>
      <w:r w:rsidRPr="00826FC8">
        <w:rPr>
          <w:rFonts w:ascii="Palatino Linotype" w:eastAsia="Palatino Linotype" w:hAnsi="Palatino Linotype" w:cs="Palatino Linotype"/>
          <w:sz w:val="22"/>
          <w:szCs w:val="22"/>
        </w:rPr>
        <w:t xml:space="preserve">Inconforme con los términos de la respuesta emitida por parte del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el</w:t>
      </w:r>
      <w:r w:rsidRPr="00826FC8">
        <w:rPr>
          <w:rFonts w:ascii="Palatino Linotype" w:eastAsia="Palatino Linotype" w:hAnsi="Palatino Linotype" w:cs="Palatino Linotype"/>
          <w:b/>
          <w:sz w:val="22"/>
          <w:szCs w:val="22"/>
        </w:rPr>
        <w:t xml:space="preserve"> </w:t>
      </w:r>
      <w:r w:rsidR="004F6A1F" w:rsidRPr="00826FC8">
        <w:rPr>
          <w:rFonts w:ascii="Palatino Linotype" w:eastAsia="Palatino Linotype" w:hAnsi="Palatino Linotype" w:cs="Palatino Linotype"/>
          <w:b/>
          <w:sz w:val="22"/>
          <w:szCs w:val="22"/>
        </w:rPr>
        <w:t>trece de octubre</w:t>
      </w:r>
      <w:r w:rsidRPr="00826FC8">
        <w:rPr>
          <w:rFonts w:ascii="Palatino Linotype" w:eastAsia="Palatino Linotype" w:hAnsi="Palatino Linotype" w:cs="Palatino Linotype"/>
          <w:b/>
          <w:sz w:val="22"/>
          <w:szCs w:val="22"/>
        </w:rPr>
        <w:t xml:space="preserve"> de dos mil veinticinco,</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la parte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xml:space="preserve"> interpuso el recurso de revisión a través de </w:t>
      </w:r>
      <w:r w:rsidR="00315AC1" w:rsidRPr="00826FC8">
        <w:rPr>
          <w:rFonts w:ascii="Palatino Linotype" w:eastAsia="Palatino Linotype" w:hAnsi="Palatino Linotype" w:cs="Palatino Linotype"/>
          <w:b/>
          <w:sz w:val="22"/>
          <w:szCs w:val="22"/>
        </w:rPr>
        <w:t>SAIMEX</w:t>
      </w:r>
      <w:r w:rsidR="00AA72A1" w:rsidRPr="00826FC8">
        <w:rPr>
          <w:rFonts w:ascii="Palatino Linotype" w:eastAsia="Palatino Linotype" w:hAnsi="Palatino Linotype" w:cs="Palatino Linotype"/>
          <w:b/>
          <w:sz w:val="22"/>
          <w:szCs w:val="22"/>
        </w:rPr>
        <w:t>,</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en donde se manifestó de la siguiente manera:</w:t>
      </w:r>
    </w:p>
    <w:p w14:paraId="4C715CE2" w14:textId="50506142" w:rsidR="00566EB9" w:rsidRPr="00826FC8"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 xml:space="preserve">a) Acto impugnado: </w:t>
      </w:r>
      <w:r w:rsidRPr="00826FC8">
        <w:rPr>
          <w:rFonts w:ascii="Palatino Linotype" w:eastAsia="Palatino Linotype" w:hAnsi="Palatino Linotype" w:cs="Palatino Linotype"/>
          <w:i/>
          <w:sz w:val="22"/>
          <w:szCs w:val="22"/>
        </w:rPr>
        <w:t>“</w:t>
      </w:r>
      <w:r w:rsidR="004F6A1F" w:rsidRPr="00826FC8">
        <w:rPr>
          <w:rFonts w:ascii="Palatino Linotype" w:eastAsia="Palatino Linotype" w:hAnsi="Palatino Linotype" w:cs="Palatino Linotype"/>
          <w:i/>
          <w:sz w:val="22"/>
          <w:szCs w:val="22"/>
        </w:rPr>
        <w:t>No es lo solicitado</w:t>
      </w:r>
      <w:r w:rsidRPr="00826FC8">
        <w:rPr>
          <w:rFonts w:ascii="Palatino Linotype" w:eastAsia="Palatino Linotype" w:hAnsi="Palatino Linotype" w:cs="Palatino Linotype"/>
          <w:i/>
          <w:sz w:val="22"/>
          <w:szCs w:val="22"/>
        </w:rPr>
        <w:t>” (Sic)</w:t>
      </w:r>
    </w:p>
    <w:p w14:paraId="340518C7" w14:textId="2B12BE8C" w:rsidR="00566EB9" w:rsidRPr="00826FC8" w:rsidRDefault="00D41CCE">
      <w:pPr>
        <w:spacing w:line="276" w:lineRule="auto"/>
        <w:ind w:left="567" w:right="900"/>
        <w:jc w:val="both"/>
        <w:rPr>
          <w:rFonts w:ascii="Palatino Linotype" w:eastAsia="Palatino Linotype" w:hAnsi="Palatino Linotype" w:cs="Palatino Linotype"/>
          <w:i/>
          <w:sz w:val="22"/>
          <w:szCs w:val="22"/>
        </w:rPr>
      </w:pPr>
      <w:bookmarkStart w:id="4" w:name="_heading=h.30j0zll" w:colFirst="0" w:colLast="0"/>
      <w:bookmarkEnd w:id="4"/>
      <w:r w:rsidRPr="00826FC8">
        <w:rPr>
          <w:rFonts w:ascii="Palatino Linotype" w:eastAsia="Palatino Linotype" w:hAnsi="Palatino Linotype" w:cs="Palatino Linotype"/>
          <w:b/>
          <w:sz w:val="22"/>
          <w:szCs w:val="22"/>
        </w:rPr>
        <w:t>b) Razones o motivos de inconformidad</w:t>
      </w:r>
      <w:r w:rsidRPr="00826FC8">
        <w:rPr>
          <w:rFonts w:ascii="Palatino Linotype" w:eastAsia="Palatino Linotype" w:hAnsi="Palatino Linotype" w:cs="Palatino Linotype"/>
          <w:sz w:val="22"/>
          <w:szCs w:val="22"/>
        </w:rPr>
        <w:t xml:space="preserve">: </w:t>
      </w:r>
      <w:r w:rsidR="004F6A1F" w:rsidRPr="00826FC8">
        <w:rPr>
          <w:rFonts w:ascii="Palatino Linotype" w:eastAsia="Palatino Linotype" w:hAnsi="Palatino Linotype" w:cs="Palatino Linotype"/>
          <w:i/>
          <w:sz w:val="22"/>
          <w:szCs w:val="22"/>
        </w:rPr>
        <w:t>“se niega la información que solicite</w:t>
      </w:r>
      <w:r w:rsidRPr="00826FC8">
        <w:rPr>
          <w:rFonts w:ascii="Palatino Linotype" w:eastAsia="Palatino Linotype" w:hAnsi="Palatino Linotype" w:cs="Palatino Linotype"/>
          <w:i/>
          <w:sz w:val="22"/>
          <w:szCs w:val="22"/>
        </w:rPr>
        <w:t>” (Sic)</w:t>
      </w:r>
    </w:p>
    <w:p w14:paraId="347A8C65" w14:textId="77777777" w:rsidR="007C6EC0" w:rsidRPr="00826FC8" w:rsidRDefault="007C6EC0">
      <w:pPr>
        <w:spacing w:line="276" w:lineRule="auto"/>
        <w:ind w:left="567" w:right="900"/>
        <w:jc w:val="both"/>
        <w:rPr>
          <w:rFonts w:ascii="Palatino Linotype" w:eastAsia="Palatino Linotype" w:hAnsi="Palatino Linotype" w:cs="Palatino Linotype"/>
          <w:i/>
          <w:sz w:val="22"/>
          <w:szCs w:val="22"/>
        </w:rPr>
      </w:pPr>
    </w:p>
    <w:p w14:paraId="4294597E" w14:textId="77777777" w:rsidR="00566EB9" w:rsidRPr="00826FC8" w:rsidRDefault="00566EB9" w:rsidP="00B768CB">
      <w:pPr>
        <w:spacing w:line="276" w:lineRule="auto"/>
        <w:ind w:right="900"/>
        <w:jc w:val="both"/>
        <w:rPr>
          <w:rFonts w:ascii="Palatino Linotype" w:eastAsia="Palatino Linotype" w:hAnsi="Palatino Linotype" w:cs="Palatino Linotype"/>
          <w:i/>
          <w:sz w:val="22"/>
          <w:szCs w:val="22"/>
        </w:rPr>
      </w:pPr>
    </w:p>
    <w:p w14:paraId="503A1063" w14:textId="77777777" w:rsidR="00566EB9" w:rsidRPr="00826FC8" w:rsidRDefault="00D41CCE">
      <w:pPr>
        <w:spacing w:line="360" w:lineRule="auto"/>
        <w:ind w:right="51"/>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 xml:space="preserve">4. Turno. </w:t>
      </w:r>
      <w:r w:rsidRPr="00826FC8">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826FC8">
        <w:rPr>
          <w:rFonts w:ascii="Palatino Linotype" w:eastAsia="Palatino Linotype" w:hAnsi="Palatino Linotype" w:cs="Palatino Linotype"/>
          <w:b/>
          <w:sz w:val="22"/>
          <w:szCs w:val="22"/>
        </w:rPr>
        <w:t xml:space="preserve">Guadalupe Ramírez Peña, </w:t>
      </w:r>
      <w:r w:rsidRPr="00826FC8">
        <w:rPr>
          <w:rFonts w:ascii="Palatino Linotype" w:eastAsia="Palatino Linotype" w:hAnsi="Palatino Linotype" w:cs="Palatino Linotype"/>
          <w:sz w:val="22"/>
          <w:szCs w:val="22"/>
        </w:rPr>
        <w:t>a efecto de que analizara sobre su admisión o su desechamiento.</w:t>
      </w:r>
    </w:p>
    <w:p w14:paraId="5E938918" w14:textId="77777777" w:rsidR="00566EB9" w:rsidRPr="00826FC8" w:rsidRDefault="00566EB9">
      <w:pPr>
        <w:spacing w:line="360" w:lineRule="auto"/>
        <w:ind w:right="51"/>
        <w:jc w:val="both"/>
        <w:rPr>
          <w:rFonts w:ascii="Palatino Linotype" w:eastAsia="Palatino Linotype" w:hAnsi="Palatino Linotype" w:cs="Palatino Linotype"/>
          <w:sz w:val="22"/>
          <w:szCs w:val="22"/>
        </w:rPr>
      </w:pPr>
    </w:p>
    <w:p w14:paraId="5CFF4378" w14:textId="503B79E4" w:rsidR="00566EB9" w:rsidRPr="00826FC8" w:rsidRDefault="00D41CCE">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5. Admisión del Recurso de revisión.</w:t>
      </w:r>
      <w:r w:rsidRPr="00826FC8">
        <w:rPr>
          <w:rFonts w:ascii="Palatino Linotype" w:eastAsia="Palatino Linotype" w:hAnsi="Palatino Linotype" w:cs="Palatino Linotype"/>
          <w:sz w:val="22"/>
          <w:szCs w:val="22"/>
        </w:rPr>
        <w:t xml:space="preserve"> El </w:t>
      </w:r>
      <w:r w:rsidR="004F6A1F" w:rsidRPr="00826FC8">
        <w:rPr>
          <w:rFonts w:ascii="Palatino Linotype" w:eastAsia="Palatino Linotype" w:hAnsi="Palatino Linotype" w:cs="Palatino Linotype"/>
          <w:b/>
          <w:sz w:val="22"/>
          <w:szCs w:val="22"/>
        </w:rPr>
        <w:t>dieciséis de octubre</w:t>
      </w:r>
      <w:r w:rsidRPr="00826FC8">
        <w:rPr>
          <w:rFonts w:ascii="Palatino Linotype" w:eastAsia="Palatino Linotype" w:hAnsi="Palatino Linotype" w:cs="Palatino Linotype"/>
          <w:b/>
          <w:sz w:val="22"/>
          <w:szCs w:val="22"/>
        </w:rPr>
        <w:t xml:space="preserve"> de dos mil veinticinco, </w:t>
      </w:r>
      <w:r w:rsidRPr="00826FC8">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826FC8">
        <w:rPr>
          <w:rFonts w:ascii="Palatino Linotype" w:eastAsia="Palatino Linotype" w:hAnsi="Palatino Linotype" w:cs="Palatino Linotype"/>
          <w:b/>
          <w:sz w:val="22"/>
          <w:szCs w:val="22"/>
        </w:rPr>
        <w:t xml:space="preserve">Sujeto Obligado </w:t>
      </w:r>
      <w:r w:rsidRPr="00826FC8">
        <w:rPr>
          <w:rFonts w:ascii="Palatino Linotype" w:eastAsia="Palatino Linotype" w:hAnsi="Palatino Linotype" w:cs="Palatino Linotype"/>
          <w:sz w:val="22"/>
          <w:szCs w:val="22"/>
        </w:rPr>
        <w:t>presentara su informe justificado.</w:t>
      </w:r>
    </w:p>
    <w:p w14:paraId="47CC460F"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26A1628D" w14:textId="7546A85A" w:rsidR="00B768CB" w:rsidRPr="00826FC8" w:rsidRDefault="00D41CC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826FC8">
        <w:rPr>
          <w:rFonts w:ascii="Palatino Linotype" w:eastAsia="Palatino Linotype" w:hAnsi="Palatino Linotype" w:cs="Palatino Linotype"/>
          <w:b/>
          <w:sz w:val="22"/>
          <w:szCs w:val="22"/>
        </w:rPr>
        <w:t>6. Manifestaciones</w:t>
      </w:r>
      <w:r w:rsidRPr="00826FC8">
        <w:rPr>
          <w:rFonts w:ascii="Palatino Linotype" w:eastAsia="Palatino Linotype" w:hAnsi="Palatino Linotype" w:cs="Palatino Linotype"/>
          <w:sz w:val="22"/>
          <w:szCs w:val="22"/>
        </w:rPr>
        <w:t xml:space="preserve">. </w:t>
      </w:r>
      <w:r w:rsidR="00B768CB" w:rsidRPr="00826FC8">
        <w:rPr>
          <w:rFonts w:ascii="Palatino Linotype" w:eastAsia="Palatino Linotype" w:hAnsi="Palatino Linotype" w:cs="Palatino Linotype"/>
          <w:sz w:val="22"/>
          <w:szCs w:val="22"/>
        </w:rPr>
        <w:t xml:space="preserve">De las constancias que integran el expediente en que se actúa se advierte que el </w:t>
      </w:r>
      <w:r w:rsidR="00B768CB" w:rsidRPr="00826FC8">
        <w:rPr>
          <w:rFonts w:ascii="Palatino Linotype" w:eastAsia="Palatino Linotype" w:hAnsi="Palatino Linotype" w:cs="Palatino Linotype"/>
          <w:b/>
          <w:sz w:val="22"/>
          <w:szCs w:val="22"/>
        </w:rPr>
        <w:t xml:space="preserve">Sujeto Obligado </w:t>
      </w:r>
      <w:r w:rsidR="00B768CB" w:rsidRPr="00826FC8">
        <w:rPr>
          <w:rFonts w:ascii="Palatino Linotype" w:eastAsia="Palatino Linotype" w:hAnsi="Palatino Linotype" w:cs="Palatino Linotype"/>
          <w:sz w:val="22"/>
          <w:szCs w:val="22"/>
        </w:rPr>
        <w:t xml:space="preserve">en fecha </w:t>
      </w:r>
      <w:r w:rsidR="004F6A1F" w:rsidRPr="00826FC8">
        <w:rPr>
          <w:rFonts w:ascii="Palatino Linotype" w:eastAsia="Palatino Linotype" w:hAnsi="Palatino Linotype" w:cs="Palatino Linotype"/>
          <w:b/>
          <w:sz w:val="22"/>
          <w:szCs w:val="22"/>
        </w:rPr>
        <w:t>veintisiete de octubre</w:t>
      </w:r>
      <w:r w:rsidR="00B768CB" w:rsidRPr="00826FC8">
        <w:rPr>
          <w:rFonts w:ascii="Palatino Linotype" w:eastAsia="Palatino Linotype" w:hAnsi="Palatino Linotype" w:cs="Palatino Linotype"/>
          <w:b/>
          <w:sz w:val="22"/>
          <w:szCs w:val="22"/>
        </w:rPr>
        <w:t xml:space="preserve"> de dos mil veinticinco, </w:t>
      </w:r>
      <w:r w:rsidR="00B768CB" w:rsidRPr="00826FC8">
        <w:rPr>
          <w:rFonts w:ascii="Palatino Linotype" w:eastAsia="Palatino Linotype" w:hAnsi="Palatino Linotype" w:cs="Palatino Linotype"/>
          <w:sz w:val="22"/>
          <w:szCs w:val="22"/>
        </w:rPr>
        <w:t xml:space="preserve">rindió su informe justificado a través de los archivos electrónicos denominados </w:t>
      </w:r>
      <w:r w:rsidR="00B768CB" w:rsidRPr="00826FC8">
        <w:rPr>
          <w:rFonts w:ascii="Palatino Linotype" w:eastAsia="Palatino Linotype" w:hAnsi="Palatino Linotype" w:cs="Palatino Linotype"/>
          <w:b/>
          <w:i/>
          <w:sz w:val="22"/>
          <w:szCs w:val="22"/>
        </w:rPr>
        <w:t>“</w:t>
      </w:r>
      <w:r w:rsidR="004F6A1F" w:rsidRPr="00826FC8">
        <w:rPr>
          <w:rFonts w:ascii="Palatino Linotype" w:eastAsia="Palatino Linotype" w:hAnsi="Palatino Linotype" w:cs="Palatino Linotype"/>
          <w:b/>
          <w:i/>
          <w:sz w:val="22"/>
          <w:szCs w:val="22"/>
        </w:rPr>
        <w:t>Ratificación 11789.pdf</w:t>
      </w:r>
      <w:r w:rsidR="00B768CB" w:rsidRPr="00826FC8">
        <w:rPr>
          <w:rFonts w:ascii="Palatino Linotype" w:eastAsia="Palatino Linotype" w:hAnsi="Palatino Linotype" w:cs="Palatino Linotype"/>
          <w:b/>
          <w:i/>
          <w:sz w:val="22"/>
          <w:szCs w:val="22"/>
        </w:rPr>
        <w:t xml:space="preserve">” </w:t>
      </w:r>
      <w:r w:rsidR="00B768CB" w:rsidRPr="00826FC8">
        <w:rPr>
          <w:rFonts w:ascii="Palatino Linotype" w:eastAsia="Palatino Linotype" w:hAnsi="Palatino Linotype" w:cs="Palatino Linotype"/>
          <w:sz w:val="22"/>
          <w:szCs w:val="22"/>
        </w:rPr>
        <w:t>y</w:t>
      </w:r>
      <w:r w:rsidR="00B768CB" w:rsidRPr="00826FC8">
        <w:rPr>
          <w:rFonts w:ascii="Palatino Linotype" w:eastAsia="Palatino Linotype" w:hAnsi="Palatino Linotype" w:cs="Palatino Linotype"/>
          <w:b/>
          <w:i/>
          <w:sz w:val="22"/>
          <w:szCs w:val="22"/>
        </w:rPr>
        <w:t xml:space="preserve"> “</w:t>
      </w:r>
      <w:r w:rsidR="004F6A1F" w:rsidRPr="00826FC8">
        <w:rPr>
          <w:rFonts w:ascii="Palatino Linotype" w:eastAsia="Palatino Linotype" w:hAnsi="Palatino Linotype" w:cs="Palatino Linotype"/>
          <w:b/>
          <w:i/>
          <w:sz w:val="22"/>
          <w:szCs w:val="22"/>
        </w:rPr>
        <w:t>ANEXOS 11789-2025.pdf</w:t>
      </w:r>
      <w:r w:rsidR="00B768CB" w:rsidRPr="00826FC8">
        <w:rPr>
          <w:rFonts w:ascii="Palatino Linotype" w:eastAsia="Palatino Linotype" w:hAnsi="Palatino Linotype" w:cs="Palatino Linotype"/>
          <w:b/>
          <w:i/>
          <w:sz w:val="22"/>
          <w:szCs w:val="22"/>
        </w:rPr>
        <w:t>”</w:t>
      </w:r>
      <w:r w:rsidR="00B768CB" w:rsidRPr="00826FC8">
        <w:rPr>
          <w:rFonts w:ascii="Palatino Linotype" w:eastAsia="Palatino Linotype" w:hAnsi="Palatino Linotype" w:cs="Palatino Linotype"/>
          <w:b/>
          <w:sz w:val="22"/>
          <w:szCs w:val="22"/>
        </w:rPr>
        <w:t xml:space="preserve">, </w:t>
      </w:r>
      <w:r w:rsidR="00B768CB" w:rsidRPr="00826FC8">
        <w:rPr>
          <w:rFonts w:ascii="Palatino Linotype" w:eastAsia="Palatino Linotype" w:hAnsi="Palatino Linotype" w:cs="Palatino Linotype"/>
          <w:sz w:val="22"/>
          <w:szCs w:val="22"/>
        </w:rPr>
        <w:t>a través de los cuales en lo medular se ratificó la respuesta inicial.</w:t>
      </w:r>
    </w:p>
    <w:p w14:paraId="184E8A33" w14:textId="77777777" w:rsidR="00B768CB" w:rsidRPr="00826FC8"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8188B3D" w14:textId="77777777" w:rsidR="00B768CB" w:rsidRPr="00826FC8"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noProof/>
          <w:sz w:val="22"/>
          <w:szCs w:val="22"/>
        </w:rPr>
        <w:t xml:space="preserve">Documentos los anteriores que fueron puestos a la vista de la parte </w:t>
      </w:r>
      <w:r w:rsidRPr="00826FC8">
        <w:rPr>
          <w:rFonts w:ascii="Palatino Linotype" w:eastAsia="Palatino Linotype" w:hAnsi="Palatino Linotype" w:cs="Palatino Linotype"/>
          <w:b/>
          <w:noProof/>
          <w:sz w:val="22"/>
          <w:szCs w:val="22"/>
        </w:rPr>
        <w:t xml:space="preserve">Recurrente </w:t>
      </w:r>
      <w:r w:rsidRPr="00826FC8">
        <w:rPr>
          <w:rFonts w:ascii="Palatino Linotype" w:eastAsia="Palatino Linotype" w:hAnsi="Palatino Linotype" w:cs="Palatino Linotype"/>
          <w:noProof/>
          <w:sz w:val="22"/>
          <w:szCs w:val="22"/>
        </w:rPr>
        <w:t>a fin de que hiciera valer sus manifestaciones o rindiera alegatos que conforme a derecho resulten procedentes; no obstante, fue omisa en ejercer dicha prerrogativa.</w:t>
      </w:r>
    </w:p>
    <w:p w14:paraId="1EC0C473" w14:textId="073C1294" w:rsidR="00CB4E4D" w:rsidRPr="00826FC8" w:rsidRDefault="00CB4E4D" w:rsidP="00CB4E4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34B62814" w14:textId="78240273"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8.</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Ampliación del término para resolver</w:t>
      </w:r>
      <w:r w:rsidRPr="00826FC8">
        <w:rPr>
          <w:rFonts w:ascii="Palatino Linotype" w:eastAsia="Palatino Linotype" w:hAnsi="Palatino Linotype" w:cs="Palatino Linotype"/>
          <w:sz w:val="22"/>
          <w:szCs w:val="22"/>
        </w:rPr>
        <w:t xml:space="preserve">. Mediante acuerdo del </w:t>
      </w:r>
      <w:r w:rsidR="004F6A1F" w:rsidRPr="00826FC8">
        <w:rPr>
          <w:rFonts w:ascii="Palatino Linotype" w:eastAsia="Palatino Linotype" w:hAnsi="Palatino Linotype" w:cs="Palatino Linotype"/>
          <w:b/>
          <w:sz w:val="22"/>
          <w:szCs w:val="22"/>
        </w:rPr>
        <w:t>dieciocho de febrero</w:t>
      </w:r>
      <w:r w:rsidRPr="00826FC8">
        <w:rPr>
          <w:rFonts w:ascii="Palatino Linotype" w:eastAsia="Palatino Linotype" w:hAnsi="Palatino Linotype" w:cs="Palatino Linotype"/>
          <w:b/>
          <w:sz w:val="22"/>
          <w:szCs w:val="22"/>
        </w:rPr>
        <w:t xml:space="preserve"> de dos mil veintiséis</w:t>
      </w:r>
      <w:r w:rsidRPr="00826FC8">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4B2C6261"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00C6F849" w14:textId="77777777" w:rsidR="00B768CB" w:rsidRPr="00826FC8" w:rsidRDefault="00B768CB" w:rsidP="00B768CB">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C2FC236"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7F3A8C92"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42FCBA2"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38A3AC71"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A1B336E"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0090EEA3"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1F9770"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7E0194AD"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DB1B938" w14:textId="77777777" w:rsidR="00B768CB" w:rsidRPr="00826FC8" w:rsidRDefault="00B768CB" w:rsidP="00B768CB">
      <w:pPr>
        <w:spacing w:line="360" w:lineRule="auto"/>
        <w:jc w:val="both"/>
        <w:rPr>
          <w:rFonts w:ascii="Palatino Linotype" w:eastAsia="Palatino Linotype" w:hAnsi="Palatino Linotype" w:cs="Palatino Linotype"/>
          <w:strike/>
          <w:sz w:val="22"/>
          <w:szCs w:val="22"/>
        </w:rPr>
      </w:pPr>
    </w:p>
    <w:p w14:paraId="461B634C" w14:textId="77777777" w:rsidR="00B768CB" w:rsidRPr="00826FC8"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Complejidad del Asunto:</w:t>
      </w:r>
      <w:r w:rsidRPr="00826FC8">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3BD3F2A" w14:textId="77777777" w:rsidR="00B768CB" w:rsidRPr="00826FC8"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Actividad Procesal del interesado</w:t>
      </w:r>
      <w:r w:rsidRPr="00826FC8">
        <w:rPr>
          <w:rFonts w:ascii="Palatino Linotype" w:eastAsia="Palatino Linotype" w:hAnsi="Palatino Linotype" w:cs="Palatino Linotype"/>
          <w:sz w:val="22"/>
          <w:szCs w:val="22"/>
        </w:rPr>
        <w:t>. Acciones u omisiones del interesado.</w:t>
      </w:r>
    </w:p>
    <w:p w14:paraId="2E2CFEF5" w14:textId="77777777" w:rsidR="00B768CB" w:rsidRPr="00826FC8"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Conducta de la Autoridad:</w:t>
      </w:r>
      <w:r w:rsidRPr="00826FC8">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0F3DC889" w14:textId="77777777" w:rsidR="00B768CB" w:rsidRPr="00826FC8"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La afectación generada en la situación jurídica de la persona involucrada en el proceso:</w:t>
      </w:r>
      <w:r w:rsidRPr="00826FC8">
        <w:rPr>
          <w:rFonts w:ascii="Palatino Linotype" w:eastAsia="Palatino Linotype" w:hAnsi="Palatino Linotype" w:cs="Palatino Linotype"/>
          <w:sz w:val="22"/>
          <w:szCs w:val="22"/>
        </w:rPr>
        <w:t xml:space="preserve"> Violación a sus derechos humanos.</w:t>
      </w:r>
    </w:p>
    <w:p w14:paraId="5042E6D7" w14:textId="77777777" w:rsidR="00B768CB" w:rsidRPr="00826FC8" w:rsidRDefault="00B768CB" w:rsidP="00B768CB">
      <w:pPr>
        <w:tabs>
          <w:tab w:val="left" w:pos="993"/>
        </w:tabs>
        <w:spacing w:line="360" w:lineRule="auto"/>
        <w:ind w:left="567" w:right="900"/>
        <w:jc w:val="both"/>
        <w:rPr>
          <w:rFonts w:ascii="Palatino Linotype" w:eastAsia="Palatino Linotype" w:hAnsi="Palatino Linotype" w:cs="Palatino Linotype"/>
          <w:sz w:val="22"/>
          <w:szCs w:val="22"/>
        </w:rPr>
      </w:pPr>
    </w:p>
    <w:p w14:paraId="319EB35A"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535717"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0840ED91"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826FC8">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826FC8">
        <w:rPr>
          <w:rFonts w:ascii="Palatino Linotype" w:eastAsia="Palatino Linotype" w:hAnsi="Palatino Linotype" w:cs="Palatino Linotype"/>
          <w:sz w:val="22"/>
          <w:szCs w:val="22"/>
        </w:rPr>
        <w:t>, visible en la Gaceta del Seminario Judicial de la Federación con el registro digital 205635.</w:t>
      </w:r>
    </w:p>
    <w:p w14:paraId="3DE68FD8" w14:textId="77777777" w:rsidR="00B768CB" w:rsidRPr="00826FC8" w:rsidRDefault="00B768CB" w:rsidP="00B768CB">
      <w:pPr>
        <w:spacing w:line="360" w:lineRule="auto"/>
        <w:jc w:val="both"/>
        <w:rPr>
          <w:rFonts w:ascii="Palatino Linotype" w:eastAsia="Palatino Linotype" w:hAnsi="Palatino Linotype" w:cs="Palatino Linotype"/>
          <w:b/>
          <w:sz w:val="22"/>
          <w:szCs w:val="22"/>
        </w:rPr>
      </w:pPr>
    </w:p>
    <w:p w14:paraId="512925D6"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9D70D0"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5CFDAEE2"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B2AED58"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p>
    <w:p w14:paraId="08E00943" w14:textId="77777777" w:rsidR="00B768CB" w:rsidRPr="00826FC8" w:rsidRDefault="00B768CB" w:rsidP="00B768CB">
      <w:pPr>
        <w:spacing w:line="360" w:lineRule="auto"/>
        <w:ind w:left="851" w:right="90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i/>
          <w:sz w:val="22"/>
          <w:szCs w:val="22"/>
        </w:rPr>
        <w:t>“PLAZO RAZONABLE PARA RESOLVER. DIMENSIÓN Y EFECTOS DE ESTE CONCEPTO CUANDO SE ADUCE EXCESIVA CARGA DE TRABAJO</w:t>
      </w: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sz w:val="22"/>
          <w:szCs w:val="22"/>
        </w:rPr>
        <w:t xml:space="preserve"> consultable en el Seminario Judicial de la Federación y su gaceta, con el registro digital 2002351.</w:t>
      </w:r>
    </w:p>
    <w:p w14:paraId="15CFFCF9" w14:textId="77777777" w:rsidR="00B768CB" w:rsidRPr="00826FC8" w:rsidRDefault="00B768CB" w:rsidP="00B768CB">
      <w:pPr>
        <w:spacing w:line="360" w:lineRule="auto"/>
        <w:ind w:left="851" w:right="90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826FC8">
        <w:rPr>
          <w:rFonts w:ascii="Palatino Linotype" w:eastAsia="Palatino Linotype" w:hAnsi="Palatino Linotype" w:cs="Palatino Linotype"/>
          <w:sz w:val="22"/>
          <w:szCs w:val="22"/>
        </w:rPr>
        <w:t>, visible en el Seminario Judicial de la Federación y su gaceta, con el registro digital 2002350.</w:t>
      </w:r>
    </w:p>
    <w:p w14:paraId="6728A7AF" w14:textId="77777777" w:rsidR="00B768CB" w:rsidRPr="00826FC8" w:rsidRDefault="00B768CB" w:rsidP="00B768CB">
      <w:pPr>
        <w:spacing w:line="360" w:lineRule="auto"/>
        <w:ind w:left="851" w:right="900"/>
        <w:jc w:val="both"/>
        <w:rPr>
          <w:rFonts w:ascii="Palatino Linotype" w:eastAsia="Palatino Linotype" w:hAnsi="Palatino Linotype" w:cs="Palatino Linotype"/>
          <w:sz w:val="22"/>
          <w:szCs w:val="22"/>
        </w:rPr>
      </w:pPr>
    </w:p>
    <w:p w14:paraId="1DB5CC81" w14:textId="77777777" w:rsidR="00B768CB" w:rsidRPr="00826FC8" w:rsidRDefault="00B768CB" w:rsidP="00B768C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C250D84" w14:textId="7D277B4B" w:rsidR="00326383" w:rsidRPr="00826FC8"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855FF2" w14:textId="0E97C685" w:rsidR="00D90F2D" w:rsidRPr="00826FC8" w:rsidRDefault="00B768CB"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9</w:t>
      </w:r>
      <w:r w:rsidR="00D41CCE" w:rsidRPr="00826FC8">
        <w:rPr>
          <w:rFonts w:ascii="Palatino Linotype" w:eastAsia="Palatino Linotype" w:hAnsi="Palatino Linotype" w:cs="Palatino Linotype"/>
          <w:b/>
          <w:sz w:val="22"/>
          <w:szCs w:val="22"/>
        </w:rPr>
        <w:t xml:space="preserve">. </w:t>
      </w:r>
      <w:r w:rsidR="00D90F2D" w:rsidRPr="00826FC8">
        <w:rPr>
          <w:rFonts w:ascii="Palatino Linotype" w:eastAsia="Palatino Linotype" w:hAnsi="Palatino Linotype" w:cs="Palatino Linotype"/>
          <w:b/>
          <w:sz w:val="22"/>
          <w:szCs w:val="22"/>
        </w:rPr>
        <w:t xml:space="preserve">Cierre de instrucción. </w:t>
      </w:r>
      <w:r w:rsidR="00D90F2D" w:rsidRPr="00826FC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4F6A1F" w:rsidRPr="00826FC8">
        <w:rPr>
          <w:rFonts w:ascii="Palatino Linotype" w:eastAsia="Palatino Linotype" w:hAnsi="Palatino Linotype" w:cs="Palatino Linotype"/>
          <w:b/>
          <w:sz w:val="22"/>
          <w:szCs w:val="22"/>
        </w:rPr>
        <w:t>veinticuatro de febrero</w:t>
      </w:r>
      <w:r w:rsidR="00834E96" w:rsidRPr="00826FC8">
        <w:rPr>
          <w:rFonts w:ascii="Palatino Linotype" w:eastAsia="Palatino Linotype" w:hAnsi="Palatino Linotype" w:cs="Palatino Linotype"/>
          <w:b/>
          <w:sz w:val="22"/>
          <w:szCs w:val="22"/>
        </w:rPr>
        <w:t xml:space="preserve"> de dos mil </w:t>
      </w:r>
      <w:r w:rsidR="00CB4E4D" w:rsidRPr="00826FC8">
        <w:rPr>
          <w:rFonts w:ascii="Palatino Linotype" w:eastAsia="Palatino Linotype" w:hAnsi="Palatino Linotype" w:cs="Palatino Linotype"/>
          <w:b/>
          <w:sz w:val="22"/>
          <w:szCs w:val="22"/>
        </w:rPr>
        <w:t>veintiséis</w:t>
      </w:r>
      <w:r w:rsidR="00834E96" w:rsidRPr="00826FC8">
        <w:rPr>
          <w:rFonts w:ascii="Palatino Linotype" w:eastAsia="Palatino Linotype" w:hAnsi="Palatino Linotype" w:cs="Palatino Linotype"/>
          <w:b/>
          <w:sz w:val="22"/>
          <w:szCs w:val="22"/>
        </w:rPr>
        <w:t>,</w:t>
      </w:r>
      <w:r w:rsidR="00D90F2D" w:rsidRPr="00826FC8">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826FC8"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826FC8"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826FC8" w:rsidRDefault="00D41CCE">
      <w:pPr>
        <w:widowControl w:val="0"/>
        <w:spacing w:before="240" w:after="240" w:line="360" w:lineRule="auto"/>
        <w:jc w:val="center"/>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II. C O N S I D E R A N D O S</w:t>
      </w:r>
    </w:p>
    <w:p w14:paraId="172CA64E" w14:textId="4E501B22" w:rsidR="00566EB9" w:rsidRPr="00826FC8" w:rsidRDefault="00D41CCE">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Primero. Competencia.</w:t>
      </w:r>
      <w:r w:rsidRPr="00826FC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826FC8">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826FC8">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826FC8" w:rsidRDefault="00D41CC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826FC8">
        <w:rPr>
          <w:rFonts w:ascii="Palatino Linotype" w:eastAsia="Palatino Linotype" w:hAnsi="Palatino Linotype" w:cs="Palatino Linotype"/>
          <w:b/>
          <w:sz w:val="22"/>
          <w:szCs w:val="22"/>
        </w:rPr>
        <w:t>Segundo. Oportunidad y Procedibilidad del Recurso de Revisión</w:t>
      </w:r>
      <w:r w:rsidRPr="00826FC8">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C665AE4"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7DB9E2DF" w14:textId="224DA10B" w:rsidR="00566EB9" w:rsidRPr="00826FC8" w:rsidRDefault="00D41CCE">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826FC8">
        <w:rPr>
          <w:rFonts w:ascii="Palatino Linotype" w:eastAsia="Palatino Linotype" w:hAnsi="Palatino Linotype" w:cs="Palatino Linotype"/>
          <w:b/>
          <w:sz w:val="22"/>
          <w:szCs w:val="22"/>
        </w:rPr>
        <w:t xml:space="preserve">Sujeto Obligado </w:t>
      </w:r>
      <w:r w:rsidRPr="00826FC8">
        <w:rPr>
          <w:rFonts w:ascii="Palatino Linotype" w:eastAsia="Palatino Linotype" w:hAnsi="Palatino Linotype" w:cs="Palatino Linotype"/>
          <w:sz w:val="22"/>
          <w:szCs w:val="22"/>
        </w:rPr>
        <w:t>remitió la respuesta a la solicitud de información el</w:t>
      </w:r>
      <w:r w:rsidR="00251B80" w:rsidRPr="00826FC8">
        <w:t xml:space="preserve"> </w:t>
      </w:r>
      <w:r w:rsidR="004F6A1F" w:rsidRPr="00826FC8">
        <w:rPr>
          <w:rFonts w:ascii="Palatino Linotype" w:eastAsia="Palatino Linotype" w:hAnsi="Palatino Linotype" w:cs="Palatino Linotype"/>
          <w:b/>
          <w:sz w:val="22"/>
          <w:szCs w:val="22"/>
        </w:rPr>
        <w:t>veintidós de septiembre de dos mil veinticinco</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 xml:space="preserve">mientras que el recurso de revisión interpuesto por </w:t>
      </w:r>
      <w:r w:rsidRPr="00826FC8">
        <w:rPr>
          <w:rFonts w:ascii="Palatino Linotype" w:eastAsia="Palatino Linotype" w:hAnsi="Palatino Linotype" w:cs="Palatino Linotype"/>
          <w:b/>
          <w:sz w:val="22"/>
          <w:szCs w:val="22"/>
        </w:rPr>
        <w:t>la parte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xml:space="preserve">, se tuvo por presentado el </w:t>
      </w:r>
      <w:r w:rsidR="004F6A1F" w:rsidRPr="00826FC8">
        <w:rPr>
          <w:rFonts w:ascii="Palatino Linotype" w:eastAsia="Palatino Linotype" w:hAnsi="Palatino Linotype" w:cs="Palatino Linotype"/>
          <w:b/>
          <w:sz w:val="22"/>
          <w:szCs w:val="22"/>
        </w:rPr>
        <w:t>trece de octubre de dos mil veinticinco</w:t>
      </w:r>
      <w:r w:rsidR="004F6A1F"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sz w:val="22"/>
          <w:szCs w:val="22"/>
        </w:rPr>
        <w:t xml:space="preserve">esto es, </w:t>
      </w:r>
      <w:r w:rsidR="00D760EC" w:rsidRPr="00826FC8">
        <w:rPr>
          <w:rFonts w:ascii="Palatino Linotype" w:eastAsia="Palatino Linotype" w:hAnsi="Palatino Linotype" w:cs="Palatino Linotype"/>
          <w:sz w:val="22"/>
          <w:szCs w:val="22"/>
        </w:rPr>
        <w:t xml:space="preserve">el </w:t>
      </w:r>
      <w:r w:rsidR="004F6A1F" w:rsidRPr="00826FC8">
        <w:rPr>
          <w:rFonts w:ascii="Palatino Linotype" w:eastAsia="Palatino Linotype" w:hAnsi="Palatino Linotype" w:cs="Palatino Linotype"/>
          <w:b/>
          <w:sz w:val="22"/>
          <w:szCs w:val="22"/>
          <w:u w:val="single"/>
        </w:rPr>
        <w:t>décimo quinto</w:t>
      </w:r>
      <w:r w:rsidR="004F6A1F" w:rsidRPr="00826FC8">
        <w:rPr>
          <w:rFonts w:ascii="Palatino Linotype" w:eastAsia="Palatino Linotype" w:hAnsi="Palatino Linotype" w:cs="Palatino Linotype"/>
          <w:sz w:val="22"/>
          <w:szCs w:val="22"/>
        </w:rPr>
        <w:t xml:space="preserve"> día hábil siguiente a aquel</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en que se tuvo conocimiento de la respuesta impugnada</w:t>
      </w:r>
      <w:r w:rsidRPr="00826FC8">
        <w:rPr>
          <w:rFonts w:ascii="Palatino Linotype" w:eastAsia="Palatino Linotype" w:hAnsi="Palatino Linotype" w:cs="Palatino Linotype"/>
          <w:sz w:val="22"/>
          <w:szCs w:val="22"/>
        </w:rPr>
        <w:t xml:space="preserve">. </w:t>
      </w:r>
    </w:p>
    <w:p w14:paraId="5F418390"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26C61AC7" w14:textId="77777777" w:rsidR="00D760EC" w:rsidRPr="00826FC8" w:rsidRDefault="00D760EC" w:rsidP="00D760EC">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18FE067F" w14:textId="77777777" w:rsidR="00D760EC" w:rsidRPr="00826FC8" w:rsidRDefault="00D760EC" w:rsidP="00D760EC">
      <w:pPr>
        <w:spacing w:line="360" w:lineRule="auto"/>
        <w:jc w:val="both"/>
        <w:rPr>
          <w:rFonts w:ascii="Palatino Linotype" w:eastAsia="Palatino Linotype" w:hAnsi="Palatino Linotype" w:cs="Palatino Linotype"/>
          <w:sz w:val="22"/>
          <w:szCs w:val="22"/>
        </w:rPr>
      </w:pPr>
    </w:p>
    <w:p w14:paraId="6313809A" w14:textId="77777777" w:rsidR="00D760EC" w:rsidRPr="00826FC8" w:rsidRDefault="00D760EC" w:rsidP="00D760EC">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826FC8">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E398529" w14:textId="77777777" w:rsidR="00D760EC" w:rsidRPr="00826FC8" w:rsidRDefault="00D760EC" w:rsidP="00D760EC">
      <w:pPr>
        <w:tabs>
          <w:tab w:val="left" w:pos="7938"/>
        </w:tabs>
        <w:spacing w:line="360" w:lineRule="auto"/>
        <w:jc w:val="both"/>
        <w:rPr>
          <w:rFonts w:ascii="Palatino Linotype" w:eastAsia="Palatino Linotype" w:hAnsi="Palatino Linotype" w:cs="Palatino Linotype"/>
          <w:sz w:val="22"/>
          <w:szCs w:val="22"/>
        </w:rPr>
      </w:pPr>
    </w:p>
    <w:p w14:paraId="7FB66157" w14:textId="77777777" w:rsidR="00D760EC" w:rsidRPr="00826FC8" w:rsidRDefault="00D760EC" w:rsidP="00D760EC">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otro lado, es de suma importancia mencionar que, si bien la parte</w:t>
      </w:r>
      <w:r w:rsidRPr="00826FC8">
        <w:rPr>
          <w:rFonts w:ascii="Palatino Linotype" w:eastAsia="Palatino Linotype" w:hAnsi="Palatino Linotype" w:cs="Palatino Linotype"/>
          <w:b/>
          <w:sz w:val="22"/>
          <w:szCs w:val="22"/>
        </w:rPr>
        <w:t xml:space="preserve"> Recurrente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no</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proporcionó nombre,</w:t>
      </w:r>
      <w:r w:rsidRPr="00826FC8">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12C132BB" w14:textId="77777777" w:rsidR="00D760EC" w:rsidRPr="00826FC8" w:rsidRDefault="00D760EC" w:rsidP="00D760EC">
      <w:pPr>
        <w:spacing w:line="360" w:lineRule="auto"/>
        <w:jc w:val="both"/>
        <w:rPr>
          <w:rFonts w:ascii="Palatino Linotype" w:eastAsia="Palatino Linotype" w:hAnsi="Palatino Linotype" w:cs="Palatino Linotype"/>
          <w:sz w:val="22"/>
          <w:szCs w:val="22"/>
        </w:rPr>
      </w:pPr>
    </w:p>
    <w:p w14:paraId="18C3E79C" w14:textId="77777777" w:rsidR="00D760EC" w:rsidRPr="00826FC8" w:rsidRDefault="00D760EC" w:rsidP="00D760EC">
      <w:pPr>
        <w:spacing w:line="276" w:lineRule="auto"/>
        <w:ind w:left="851" w:right="902"/>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 xml:space="preserve">Las solicitudes </w:t>
      </w:r>
      <w:r w:rsidRPr="00826FC8">
        <w:rPr>
          <w:rFonts w:ascii="Palatino Linotype" w:eastAsia="Palatino Linotype" w:hAnsi="Palatino Linotype" w:cs="Palatino Linotype"/>
          <w:b/>
          <w:i/>
          <w:sz w:val="22"/>
          <w:szCs w:val="22"/>
          <w:u w:val="single"/>
        </w:rPr>
        <w:t>anónimas</w:t>
      </w:r>
      <w:r w:rsidRPr="00826FC8">
        <w:rPr>
          <w:rFonts w:ascii="Palatino Linotype" w:eastAsia="Palatino Linotype" w:hAnsi="Palatino Linotype" w:cs="Palatino Linotype"/>
          <w:i/>
          <w:sz w:val="22"/>
          <w:szCs w:val="22"/>
        </w:rPr>
        <w:t>, con nombre incompleto o seudónimo </w:t>
      </w:r>
      <w:r w:rsidRPr="00826FC8">
        <w:rPr>
          <w:rFonts w:ascii="Palatino Linotype" w:eastAsia="Palatino Linotype" w:hAnsi="Palatino Linotype" w:cs="Palatino Linotype"/>
          <w:b/>
          <w:i/>
          <w:sz w:val="22"/>
          <w:szCs w:val="22"/>
        </w:rPr>
        <w:t>serán procedentes para su trámite por parte del sujeto obligado ante quien se presente</w:t>
      </w:r>
      <w:r w:rsidRPr="00826FC8">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826FC8"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0520273A" w:rsidR="00566EB9" w:rsidRPr="00826FC8" w:rsidRDefault="00D41CCE">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Finalmente, se advierte que resulta procedente la interposición del recurso, según lo manifestado por </w:t>
      </w:r>
      <w:r w:rsidRPr="00826FC8">
        <w:rPr>
          <w:rFonts w:ascii="Palatino Linotype" w:eastAsia="Palatino Linotype" w:hAnsi="Palatino Linotype" w:cs="Palatino Linotype"/>
          <w:b/>
          <w:sz w:val="22"/>
          <w:szCs w:val="22"/>
        </w:rPr>
        <w:t>la parte</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xml:space="preserve"> en sus motivos de inconformidad, de acuerdo </w:t>
      </w:r>
      <w:r w:rsidR="007F1130" w:rsidRPr="00826FC8">
        <w:rPr>
          <w:rFonts w:ascii="Palatino Linotype" w:eastAsia="Palatino Linotype" w:hAnsi="Palatino Linotype" w:cs="Palatino Linotype"/>
          <w:sz w:val="22"/>
          <w:szCs w:val="22"/>
        </w:rPr>
        <w:t xml:space="preserve">al artículo 179, </w:t>
      </w:r>
      <w:r w:rsidR="00366B0E" w:rsidRPr="00826FC8">
        <w:rPr>
          <w:rFonts w:ascii="Palatino Linotype" w:eastAsia="Palatino Linotype" w:hAnsi="Palatino Linotype" w:cs="Palatino Linotype"/>
          <w:sz w:val="22"/>
          <w:szCs w:val="22"/>
        </w:rPr>
        <w:t>fra</w:t>
      </w:r>
      <w:r w:rsidR="00914756" w:rsidRPr="00826FC8">
        <w:rPr>
          <w:rFonts w:ascii="Palatino Linotype" w:eastAsia="Palatino Linotype" w:hAnsi="Palatino Linotype" w:cs="Palatino Linotype"/>
          <w:sz w:val="22"/>
          <w:szCs w:val="22"/>
        </w:rPr>
        <w:t xml:space="preserve">cción </w:t>
      </w:r>
      <w:r w:rsidR="00C260B3" w:rsidRPr="00826FC8">
        <w:rPr>
          <w:rFonts w:ascii="Palatino Linotype" w:eastAsia="Palatino Linotype" w:hAnsi="Palatino Linotype" w:cs="Palatino Linotype"/>
          <w:sz w:val="22"/>
          <w:szCs w:val="22"/>
        </w:rPr>
        <w:t>I</w:t>
      </w:r>
      <w:r w:rsidRPr="00826FC8">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826FC8" w:rsidRDefault="00D41CCE">
      <w:pPr>
        <w:ind w:left="567"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179.</w:t>
      </w:r>
      <w:r w:rsidRPr="00826FC8">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26AAD958" w14:textId="63AC2E2B" w:rsidR="00914756" w:rsidRPr="00826FC8" w:rsidRDefault="00C260B3" w:rsidP="00A5656A">
      <w:pPr>
        <w:ind w:left="567"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I. La negativa a la información solicitada;</w:t>
      </w:r>
    </w:p>
    <w:p w14:paraId="33F808AB" w14:textId="13FB9859" w:rsidR="00566EB9" w:rsidRPr="00826FC8" w:rsidRDefault="00D41CCE" w:rsidP="00A5656A">
      <w:pPr>
        <w:ind w:left="567"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4D715A18" w14:textId="77777777" w:rsidR="00566EB9" w:rsidRPr="00826FC8" w:rsidRDefault="00566EB9">
      <w:pPr>
        <w:ind w:left="567"/>
        <w:rPr>
          <w:rFonts w:ascii="Palatino Linotype" w:eastAsia="Palatino Linotype" w:hAnsi="Palatino Linotype" w:cs="Palatino Linotype"/>
          <w:b/>
          <w:i/>
          <w:sz w:val="22"/>
          <w:szCs w:val="22"/>
        </w:rPr>
      </w:pPr>
    </w:p>
    <w:p w14:paraId="109A199F" w14:textId="7F71D242" w:rsidR="00566EB9" w:rsidRPr="00826FC8" w:rsidRDefault="00566EB9">
      <w:pPr>
        <w:ind w:left="567" w:right="900"/>
        <w:jc w:val="right"/>
        <w:rPr>
          <w:rFonts w:ascii="Palatino Linotype" w:eastAsia="Palatino Linotype" w:hAnsi="Palatino Linotype" w:cs="Palatino Linotype"/>
          <w:i/>
          <w:sz w:val="22"/>
          <w:szCs w:val="22"/>
        </w:rPr>
      </w:pPr>
    </w:p>
    <w:p w14:paraId="7E7E4929" w14:textId="77777777" w:rsidR="00527C07" w:rsidRPr="00826FC8" w:rsidRDefault="00527C07">
      <w:pPr>
        <w:ind w:left="567" w:right="900"/>
        <w:jc w:val="right"/>
        <w:rPr>
          <w:rFonts w:ascii="Palatino Linotype" w:eastAsia="Palatino Linotype" w:hAnsi="Palatino Linotype" w:cs="Palatino Linotype"/>
          <w:b/>
          <w:i/>
          <w:sz w:val="22"/>
          <w:szCs w:val="22"/>
        </w:rPr>
      </w:pPr>
    </w:p>
    <w:p w14:paraId="5961701D" w14:textId="06930F34" w:rsidR="00C501F7" w:rsidRPr="00826FC8" w:rsidRDefault="00C501F7" w:rsidP="00C501F7">
      <w:pPr>
        <w:spacing w:line="360" w:lineRule="auto"/>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 xml:space="preserve">Tercero. Materia de la revisión. </w:t>
      </w:r>
      <w:r w:rsidRPr="00826FC8">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826FC8">
        <w:rPr>
          <w:rFonts w:ascii="Palatino Linotype" w:eastAsia="Palatino Linotype" w:hAnsi="Palatino Linotype" w:cs="Palatino Linotype"/>
          <w:b/>
          <w:sz w:val="22"/>
          <w:szCs w:val="22"/>
        </w:rPr>
        <w:t xml:space="preserve">verificar si la </w:t>
      </w:r>
      <w:r w:rsidR="00527C07" w:rsidRPr="00826FC8">
        <w:rPr>
          <w:rFonts w:ascii="Palatino Linotype" w:eastAsia="Palatino Linotype" w:hAnsi="Palatino Linotype" w:cs="Palatino Linotype"/>
          <w:b/>
          <w:sz w:val="22"/>
          <w:szCs w:val="22"/>
        </w:rPr>
        <w:t xml:space="preserve">información otorgada </w:t>
      </w:r>
      <w:r w:rsidRPr="00826FC8">
        <w:rPr>
          <w:rFonts w:ascii="Palatino Linotype" w:eastAsia="Palatino Linotype" w:hAnsi="Palatino Linotype" w:cs="Palatino Linotype"/>
          <w:b/>
          <w:sz w:val="22"/>
          <w:szCs w:val="22"/>
        </w:rPr>
        <w:t xml:space="preserve">por el Sujeto Obligado </w:t>
      </w:r>
      <w:r w:rsidR="00527C07" w:rsidRPr="00826FC8">
        <w:rPr>
          <w:rFonts w:ascii="Palatino Linotype" w:eastAsia="Palatino Linotype" w:hAnsi="Palatino Linotype" w:cs="Palatino Linotype"/>
          <w:b/>
          <w:sz w:val="22"/>
          <w:szCs w:val="22"/>
        </w:rPr>
        <w:t>es adecuada y suficiente</w:t>
      </w:r>
      <w:r w:rsidRPr="00826FC8">
        <w:rPr>
          <w:rFonts w:ascii="Palatino Linotype" w:eastAsia="Palatino Linotype" w:hAnsi="Palatino Linotype" w:cs="Palatino Linotype"/>
          <w:b/>
          <w:sz w:val="22"/>
          <w:szCs w:val="22"/>
        </w:rPr>
        <w:t xml:space="preserve"> para satisfacer el derecho de acceso a la información pública de la parte Recurrente,</w:t>
      </w:r>
      <w:r w:rsidRPr="00826FC8">
        <w:rPr>
          <w:rFonts w:ascii="Palatino Linotype" w:eastAsia="Palatino Linotype" w:hAnsi="Palatino Linotype" w:cs="Palatino Linotype"/>
          <w:sz w:val="22"/>
          <w:szCs w:val="22"/>
        </w:rPr>
        <w:t xml:space="preserve"> o en su defecto, en caso de ser procedente, ordenar la entrega de la información oportuna.</w:t>
      </w:r>
    </w:p>
    <w:p w14:paraId="0A16ECCC" w14:textId="77777777" w:rsidR="00C501F7" w:rsidRPr="00826FC8" w:rsidRDefault="00C501F7" w:rsidP="00C501F7">
      <w:pPr>
        <w:spacing w:line="360" w:lineRule="auto"/>
        <w:jc w:val="both"/>
        <w:rPr>
          <w:rFonts w:ascii="Palatino Linotype" w:eastAsia="Palatino Linotype" w:hAnsi="Palatino Linotype" w:cs="Palatino Linotype"/>
          <w:sz w:val="22"/>
          <w:szCs w:val="22"/>
        </w:rPr>
      </w:pPr>
    </w:p>
    <w:p w14:paraId="238E79E6" w14:textId="5D6E2335" w:rsidR="00815093" w:rsidRPr="00826FC8"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 xml:space="preserve">Cuarto. Estudio del asunto. </w:t>
      </w:r>
      <w:r w:rsidRPr="00826FC8">
        <w:rPr>
          <w:rFonts w:ascii="Palatino Linotype" w:eastAsia="Palatino Linotype" w:hAnsi="Palatino Linotype" w:cs="Palatino Linotype"/>
          <w:sz w:val="22"/>
          <w:szCs w:val="22"/>
        </w:rPr>
        <w:t xml:space="preserve">Antes de entrar al análisis de los pronunciamientos del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en la respuesta proporcionada,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826FC8"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4</w:t>
      </w:r>
      <w:r w:rsidRPr="00826FC8">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826FC8">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826FC8">
        <w:rPr>
          <w:rFonts w:ascii="Palatino Linotype" w:eastAsia="Palatino Linotype" w:hAnsi="Palatino Linotype" w:cs="Palatino Linotype"/>
          <w:i/>
          <w:sz w:val="22"/>
          <w:szCs w:val="22"/>
        </w:rPr>
        <w:t>.”</w:t>
      </w:r>
    </w:p>
    <w:p w14:paraId="27FF723E"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p>
    <w:p w14:paraId="0DCE7F1E"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p>
    <w:p w14:paraId="0B86D026" w14:textId="77777777" w:rsidR="00815093" w:rsidRPr="00826FC8" w:rsidRDefault="00815093" w:rsidP="00815093">
      <w:pPr>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12.-</w:t>
      </w:r>
      <w:r w:rsidRPr="00826FC8">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826FC8" w:rsidRDefault="00815093" w:rsidP="00815093">
      <w:pPr>
        <w:ind w:left="851" w:right="843"/>
        <w:jc w:val="both"/>
        <w:rPr>
          <w:rFonts w:ascii="Palatino Linotype" w:eastAsia="Palatino Linotype" w:hAnsi="Palatino Linotype" w:cs="Palatino Linotype"/>
          <w:i/>
          <w:sz w:val="22"/>
          <w:szCs w:val="22"/>
        </w:rPr>
      </w:pPr>
    </w:p>
    <w:p w14:paraId="6E815018" w14:textId="77777777" w:rsidR="00815093" w:rsidRPr="00826FC8" w:rsidRDefault="00815093" w:rsidP="00815093">
      <w:pPr>
        <w:ind w:left="851" w:right="843"/>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826FC8" w:rsidRDefault="00815093" w:rsidP="00815093">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826FC8" w:rsidRDefault="00815093" w:rsidP="00815093">
      <w:pPr>
        <w:spacing w:line="360" w:lineRule="auto"/>
        <w:ind w:right="-93"/>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826FC8" w:rsidRDefault="00815093" w:rsidP="00815093">
      <w:pPr>
        <w:spacing w:line="360" w:lineRule="auto"/>
        <w:ind w:right="-93"/>
        <w:jc w:val="both"/>
        <w:rPr>
          <w:rFonts w:ascii="Palatino Linotype" w:eastAsia="Palatino Linotype" w:hAnsi="Palatino Linotype" w:cs="Palatino Linotype"/>
          <w:sz w:val="22"/>
          <w:szCs w:val="22"/>
        </w:rPr>
      </w:pPr>
    </w:p>
    <w:p w14:paraId="245CD779" w14:textId="77777777" w:rsidR="00815093" w:rsidRPr="00826FC8" w:rsidRDefault="00815093" w:rsidP="00815093">
      <w:pPr>
        <w:spacing w:line="360" w:lineRule="auto"/>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826FC8">
        <w:rPr>
          <w:rFonts w:ascii="Palatino Linotype" w:eastAsia="Palatino Linotype" w:hAnsi="Palatino Linotype" w:cs="Palatino Linotype"/>
          <w:b/>
          <w:sz w:val="22"/>
          <w:szCs w:val="22"/>
        </w:rPr>
        <w:t xml:space="preserve"> </w:t>
      </w:r>
    </w:p>
    <w:p w14:paraId="18C30F28" w14:textId="77777777" w:rsidR="00815093" w:rsidRPr="00826FC8" w:rsidRDefault="00815093" w:rsidP="00815093">
      <w:pPr>
        <w:spacing w:line="360" w:lineRule="auto"/>
        <w:jc w:val="both"/>
        <w:rPr>
          <w:rFonts w:ascii="Palatino Linotype" w:eastAsia="Palatino Linotype" w:hAnsi="Palatino Linotype" w:cs="Palatino Linotype"/>
          <w:b/>
          <w:sz w:val="22"/>
          <w:szCs w:val="22"/>
        </w:rPr>
      </w:pPr>
    </w:p>
    <w:p w14:paraId="0E292EFA"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No existe obligación de elaborar documentos ad hoc para atender las solicitudes de acceso a la información.</w:t>
      </w:r>
      <w:r w:rsidRPr="00826FC8">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826FC8" w:rsidRDefault="00815093" w:rsidP="00815093">
      <w:pPr>
        <w:spacing w:line="360" w:lineRule="auto"/>
        <w:ind w:right="-93"/>
        <w:jc w:val="both"/>
        <w:rPr>
          <w:rFonts w:ascii="Palatino Linotype" w:eastAsia="Palatino Linotype" w:hAnsi="Palatino Linotype" w:cs="Palatino Linotype"/>
          <w:sz w:val="22"/>
          <w:szCs w:val="22"/>
        </w:rPr>
      </w:pPr>
    </w:p>
    <w:p w14:paraId="458818E7"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p>
    <w:p w14:paraId="009F3769" w14:textId="77777777" w:rsidR="00815093" w:rsidRPr="00826FC8" w:rsidRDefault="00815093" w:rsidP="00815093">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826FC8" w:rsidRDefault="00815093" w:rsidP="00815093">
      <w:pPr>
        <w:spacing w:line="360" w:lineRule="auto"/>
        <w:ind w:right="49"/>
        <w:jc w:val="both"/>
        <w:rPr>
          <w:rFonts w:ascii="Palatino Linotype" w:eastAsia="Palatino Linotype" w:hAnsi="Palatino Linotype" w:cs="Palatino Linotype"/>
          <w:sz w:val="22"/>
          <w:szCs w:val="22"/>
        </w:rPr>
      </w:pPr>
    </w:p>
    <w:p w14:paraId="3FBB19FC"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p>
    <w:p w14:paraId="52D4C9E0"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 xml:space="preserve">Artículo 3. </w:t>
      </w:r>
      <w:r w:rsidRPr="00826FC8">
        <w:rPr>
          <w:rFonts w:ascii="Palatino Linotype" w:eastAsia="Palatino Linotype" w:hAnsi="Palatino Linotype" w:cs="Palatino Linotype"/>
          <w:i/>
          <w:sz w:val="22"/>
          <w:szCs w:val="22"/>
        </w:rPr>
        <w:t>Para los efectos de la presente Ley se entenderá por:</w:t>
      </w:r>
    </w:p>
    <w:p w14:paraId="4851850B"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7A69DBB2"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XI. Documento:</w:t>
      </w:r>
      <w:r w:rsidRPr="00826FC8">
        <w:rPr>
          <w:rFonts w:ascii="Palatino Linotype" w:eastAsia="Palatino Linotype" w:hAnsi="Palatino Linotype" w:cs="Palatino Linotype"/>
          <w:i/>
          <w:sz w:val="22"/>
          <w:szCs w:val="22"/>
        </w:rPr>
        <w:t xml:space="preserve"> Los expedientes, reportes, estudios, actas</w:t>
      </w:r>
      <w:r w:rsidRPr="00826FC8">
        <w:rPr>
          <w:rFonts w:ascii="Palatino Linotype" w:eastAsia="Palatino Linotype" w:hAnsi="Palatino Linotype" w:cs="Palatino Linotype"/>
          <w:b/>
          <w:i/>
          <w:sz w:val="22"/>
          <w:szCs w:val="22"/>
        </w:rPr>
        <w:t>,</w:t>
      </w:r>
      <w:r w:rsidRPr="00826FC8">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826FC8" w:rsidRDefault="00815093" w:rsidP="00815093">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p>
    <w:p w14:paraId="68DE4DCD" w14:textId="77777777" w:rsidR="00815093" w:rsidRPr="00826FC8" w:rsidRDefault="00815093" w:rsidP="00815093">
      <w:pPr>
        <w:spacing w:line="276" w:lineRule="auto"/>
        <w:ind w:left="851" w:right="843"/>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sz w:val="22"/>
          <w:szCs w:val="22"/>
        </w:rPr>
        <w:t>“</w:t>
      </w:r>
      <w:r w:rsidRPr="00826FC8">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826FC8">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826FC8" w:rsidRDefault="00815093" w:rsidP="00815093">
      <w:pPr>
        <w:spacing w:line="276" w:lineRule="auto"/>
        <w:ind w:left="851" w:right="843"/>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826FC8" w:rsidRDefault="00815093" w:rsidP="00815093">
      <w:pPr>
        <w:spacing w:line="276" w:lineRule="auto"/>
        <w:ind w:left="851" w:right="843"/>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826FC8" w:rsidRDefault="00815093" w:rsidP="00815093">
      <w:pPr>
        <w:spacing w:line="276" w:lineRule="auto"/>
        <w:ind w:left="851" w:right="843"/>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826FC8" w:rsidRDefault="00815093" w:rsidP="00815093">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826FC8" w:rsidRDefault="00815093" w:rsidP="0081509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ahí que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826FC8">
        <w:rPr>
          <w:rFonts w:ascii="Palatino Linotype" w:eastAsia="Palatino Linotype" w:hAnsi="Palatino Linotype" w:cs="Palatino Linotype"/>
          <w:sz w:val="22"/>
          <w:szCs w:val="22"/>
          <w:vertAlign w:val="superscript"/>
        </w:rPr>
        <w:footnoteReference w:id="1"/>
      </w:r>
      <w:r w:rsidRPr="00826FC8">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826FC8">
        <w:rPr>
          <w:rFonts w:ascii="Palatino Linotype" w:eastAsia="Palatino Linotype" w:hAnsi="Palatino Linotype" w:cs="Palatino Linotype"/>
          <w:sz w:val="22"/>
          <w:szCs w:val="22"/>
          <w:vertAlign w:val="superscript"/>
        </w:rPr>
        <w:footnoteReference w:id="2"/>
      </w:r>
      <w:r w:rsidRPr="00826FC8">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826FC8"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826FC8"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Dicho lo anterior, en el caso se analizará el agravio hecho valer por la parte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826FC8">
        <w:rPr>
          <w:rFonts w:ascii="Palatino Linotype" w:eastAsia="Palatino Linotype" w:hAnsi="Palatino Linotype" w:cs="Palatino Linotype"/>
          <w:b/>
          <w:sz w:val="22"/>
          <w:szCs w:val="22"/>
          <w:u w:val="single"/>
        </w:rPr>
        <w:t>la negativa a la información solicitada.</w:t>
      </w:r>
    </w:p>
    <w:p w14:paraId="61A53953" w14:textId="77777777" w:rsidR="00815093" w:rsidRPr="00826FC8"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A9521FC" w14:textId="491CB6A8" w:rsidR="00815093" w:rsidRPr="00826FC8"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Para ello, conviene iniciar el presente estudio señalando que la persona solicitante requirió del </w:t>
      </w:r>
      <w:r w:rsidRPr="00826FC8">
        <w:rPr>
          <w:rFonts w:ascii="Palatino Linotype" w:eastAsia="Palatino Linotype" w:hAnsi="Palatino Linotype" w:cs="Palatino Linotype"/>
          <w:b/>
          <w:sz w:val="22"/>
          <w:szCs w:val="22"/>
        </w:rPr>
        <w:t xml:space="preserve">Sujeto Obligado, </w:t>
      </w:r>
      <w:r w:rsidR="00D760EC" w:rsidRPr="00826FC8">
        <w:rPr>
          <w:rFonts w:ascii="Palatino Linotype" w:eastAsia="Palatino Linotype" w:hAnsi="Palatino Linotype" w:cs="Palatino Linotype"/>
          <w:b/>
          <w:sz w:val="22"/>
          <w:szCs w:val="22"/>
        </w:rPr>
        <w:t xml:space="preserve">respecto </w:t>
      </w:r>
      <w:r w:rsidR="002B1723" w:rsidRPr="00826FC8">
        <w:rPr>
          <w:rFonts w:ascii="Palatino Linotype" w:eastAsia="Palatino Linotype" w:hAnsi="Palatino Linotype" w:cs="Palatino Linotype"/>
          <w:b/>
          <w:sz w:val="22"/>
          <w:szCs w:val="22"/>
        </w:rPr>
        <w:t>de las luminarias colocadas en el Centro del Municipio de Toluca en 2025,</w:t>
      </w:r>
      <w:r w:rsidR="00D760EC"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 xml:space="preserve">medularmente </w:t>
      </w:r>
      <w:r w:rsidR="002B1723" w:rsidRPr="00826FC8">
        <w:rPr>
          <w:rFonts w:ascii="Palatino Linotype" w:eastAsia="Palatino Linotype" w:hAnsi="Palatino Linotype" w:cs="Palatino Linotype"/>
          <w:b/>
          <w:sz w:val="22"/>
          <w:szCs w:val="22"/>
          <w:u w:val="single"/>
        </w:rPr>
        <w:t>el expediente del proce</w:t>
      </w:r>
      <w:r w:rsidR="0097075C" w:rsidRPr="00826FC8">
        <w:rPr>
          <w:rFonts w:ascii="Palatino Linotype" w:eastAsia="Palatino Linotype" w:hAnsi="Palatino Linotype" w:cs="Palatino Linotype"/>
          <w:b/>
          <w:sz w:val="22"/>
          <w:szCs w:val="22"/>
          <w:u w:val="single"/>
        </w:rPr>
        <w:t>dimiento</w:t>
      </w:r>
      <w:r w:rsidR="002B1723" w:rsidRPr="00826FC8">
        <w:rPr>
          <w:rFonts w:ascii="Palatino Linotype" w:eastAsia="Palatino Linotype" w:hAnsi="Palatino Linotype" w:cs="Palatino Linotype"/>
          <w:b/>
          <w:sz w:val="22"/>
          <w:szCs w:val="22"/>
          <w:u w:val="single"/>
        </w:rPr>
        <w:t xml:space="preserve"> de adquisición (licitación, adjudicación directa, etc) que contenga:</w:t>
      </w:r>
    </w:p>
    <w:p w14:paraId="2356CC2D" w14:textId="77777777" w:rsidR="00566EB9" w:rsidRPr="00826FC8" w:rsidRDefault="00566EB9">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24AD6AF" w14:textId="6C8AC5FC" w:rsidR="00815093" w:rsidRPr="00826FC8" w:rsidRDefault="00CB4E4D" w:rsidP="002B1723">
      <w:pPr>
        <w:pStyle w:val="Prrafodelista"/>
        <w:numPr>
          <w:ilvl w:val="0"/>
          <w:numId w:val="15"/>
        </w:numPr>
        <w:pBdr>
          <w:top w:val="nil"/>
          <w:left w:val="nil"/>
          <w:bottom w:val="nil"/>
          <w:right w:val="nil"/>
          <w:between w:val="nil"/>
        </w:pBdr>
        <w:ind w:right="-15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El cont</w:t>
      </w:r>
      <w:r w:rsidR="00A56E46" w:rsidRPr="00826FC8">
        <w:rPr>
          <w:rFonts w:ascii="Palatino Linotype" w:eastAsia="Palatino Linotype" w:hAnsi="Palatino Linotype" w:cs="Palatino Linotype"/>
          <w:b/>
          <w:sz w:val="22"/>
          <w:szCs w:val="22"/>
        </w:rPr>
        <w:t>rato</w:t>
      </w:r>
      <w:r w:rsidR="0097075C" w:rsidRPr="00826FC8">
        <w:rPr>
          <w:rFonts w:ascii="Palatino Linotype" w:eastAsia="Palatino Linotype" w:hAnsi="Palatino Linotype" w:cs="Palatino Linotype"/>
          <w:b/>
          <w:sz w:val="22"/>
          <w:szCs w:val="22"/>
        </w:rPr>
        <w:t xml:space="preserve"> celebrado</w:t>
      </w:r>
      <w:r w:rsidR="00A56E46" w:rsidRPr="00826FC8">
        <w:rPr>
          <w:rFonts w:ascii="Palatino Linotype" w:eastAsia="Palatino Linotype" w:hAnsi="Palatino Linotype" w:cs="Palatino Linotype"/>
          <w:b/>
          <w:sz w:val="22"/>
          <w:szCs w:val="22"/>
        </w:rPr>
        <w:t>;</w:t>
      </w:r>
    </w:p>
    <w:p w14:paraId="70672E2F" w14:textId="77777777" w:rsidR="00CB4E4D" w:rsidRPr="00826FC8" w:rsidRDefault="00CB4E4D" w:rsidP="002B1723">
      <w:pPr>
        <w:pStyle w:val="Prrafodelista"/>
        <w:pBdr>
          <w:top w:val="nil"/>
          <w:left w:val="nil"/>
          <w:bottom w:val="nil"/>
          <w:right w:val="nil"/>
          <w:between w:val="nil"/>
        </w:pBdr>
        <w:ind w:left="360" w:right="-150"/>
        <w:jc w:val="both"/>
        <w:rPr>
          <w:rFonts w:ascii="Palatino Linotype" w:eastAsia="Palatino Linotype" w:hAnsi="Palatino Linotype" w:cs="Palatino Linotype"/>
          <w:b/>
          <w:sz w:val="22"/>
          <w:szCs w:val="22"/>
        </w:rPr>
      </w:pPr>
    </w:p>
    <w:p w14:paraId="0BAC01E3" w14:textId="13F8B7AB" w:rsidR="00B26464" w:rsidRPr="00826FC8" w:rsidRDefault="002B1723" w:rsidP="002B1723">
      <w:pPr>
        <w:pStyle w:val="Prrafodelista"/>
        <w:numPr>
          <w:ilvl w:val="0"/>
          <w:numId w:val="15"/>
        </w:numPr>
        <w:pBdr>
          <w:top w:val="nil"/>
          <w:left w:val="nil"/>
          <w:bottom w:val="nil"/>
          <w:right w:val="nil"/>
          <w:between w:val="nil"/>
        </w:pBdr>
        <w:ind w:right="-15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Costo unitario de cada luminaria</w:t>
      </w:r>
      <w:r w:rsidR="00A56E46" w:rsidRPr="00826FC8">
        <w:rPr>
          <w:rFonts w:ascii="Palatino Linotype" w:eastAsia="Palatino Linotype" w:hAnsi="Palatino Linotype" w:cs="Palatino Linotype"/>
          <w:b/>
          <w:sz w:val="22"/>
          <w:szCs w:val="22"/>
        </w:rPr>
        <w:t>;</w:t>
      </w:r>
    </w:p>
    <w:p w14:paraId="7D8B4359" w14:textId="77777777" w:rsidR="002B1723" w:rsidRPr="00826FC8" w:rsidRDefault="002B1723" w:rsidP="002B1723">
      <w:pPr>
        <w:pStyle w:val="Prrafodelista"/>
        <w:rPr>
          <w:rFonts w:ascii="Palatino Linotype" w:eastAsia="Palatino Linotype" w:hAnsi="Palatino Linotype" w:cs="Palatino Linotype"/>
          <w:b/>
          <w:sz w:val="22"/>
          <w:szCs w:val="22"/>
        </w:rPr>
      </w:pPr>
    </w:p>
    <w:p w14:paraId="47AAC66E" w14:textId="139D44A7" w:rsidR="002B1723" w:rsidRPr="00826FC8" w:rsidRDefault="002B1723" w:rsidP="002B1723">
      <w:pPr>
        <w:pStyle w:val="Prrafodelista"/>
        <w:numPr>
          <w:ilvl w:val="0"/>
          <w:numId w:val="15"/>
        </w:numPr>
        <w:pBdr>
          <w:top w:val="nil"/>
          <w:left w:val="nil"/>
          <w:bottom w:val="nil"/>
          <w:right w:val="nil"/>
          <w:between w:val="nil"/>
        </w:pBdr>
        <w:ind w:right="-15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Costo de la colocación;</w:t>
      </w:r>
    </w:p>
    <w:p w14:paraId="50B2AC7F" w14:textId="77777777" w:rsidR="00B26464" w:rsidRPr="00826FC8" w:rsidRDefault="00B26464" w:rsidP="002B1723">
      <w:pPr>
        <w:pStyle w:val="Prrafodelista"/>
        <w:rPr>
          <w:rFonts w:ascii="Palatino Linotype" w:eastAsia="Palatino Linotype" w:hAnsi="Palatino Linotype" w:cs="Palatino Linotype"/>
          <w:b/>
          <w:sz w:val="22"/>
          <w:szCs w:val="22"/>
        </w:rPr>
      </w:pPr>
    </w:p>
    <w:p w14:paraId="3D464A7B" w14:textId="0837F230" w:rsidR="002B1723" w:rsidRPr="00826FC8" w:rsidRDefault="002B1723" w:rsidP="002B1723">
      <w:pPr>
        <w:pStyle w:val="Prrafodelista"/>
        <w:numPr>
          <w:ilvl w:val="0"/>
          <w:numId w:val="15"/>
        </w:numPr>
        <w:pBdr>
          <w:top w:val="nil"/>
          <w:left w:val="nil"/>
          <w:bottom w:val="nil"/>
          <w:right w:val="nil"/>
          <w:between w:val="nil"/>
        </w:pBdr>
        <w:ind w:right="-15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Nombre o razón social del proveedor; y</w:t>
      </w:r>
    </w:p>
    <w:p w14:paraId="32CD9038" w14:textId="77777777" w:rsidR="002B1723" w:rsidRPr="00826FC8" w:rsidRDefault="002B1723" w:rsidP="002B1723">
      <w:pPr>
        <w:pStyle w:val="Prrafodelista"/>
        <w:rPr>
          <w:rFonts w:ascii="Palatino Linotype" w:eastAsia="Palatino Linotype" w:hAnsi="Palatino Linotype" w:cs="Palatino Linotype"/>
          <w:b/>
          <w:sz w:val="22"/>
          <w:szCs w:val="22"/>
        </w:rPr>
      </w:pPr>
    </w:p>
    <w:p w14:paraId="6552C146" w14:textId="02D8BE10" w:rsidR="002B1723" w:rsidRPr="00826FC8" w:rsidRDefault="002B1723" w:rsidP="002B1723">
      <w:pPr>
        <w:pStyle w:val="Prrafodelista"/>
        <w:numPr>
          <w:ilvl w:val="0"/>
          <w:numId w:val="15"/>
        </w:numPr>
        <w:pBdr>
          <w:top w:val="nil"/>
          <w:left w:val="nil"/>
          <w:bottom w:val="nil"/>
          <w:right w:val="nil"/>
          <w:between w:val="nil"/>
        </w:pBdr>
        <w:ind w:right="-150"/>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 xml:space="preserve">Número de luminarias colocadas y </w:t>
      </w:r>
      <w:r w:rsidR="00B967B3" w:rsidRPr="00826FC8">
        <w:rPr>
          <w:rFonts w:ascii="Palatino Linotype" w:eastAsia="Palatino Linotype" w:hAnsi="Palatino Linotype" w:cs="Palatino Linotype"/>
          <w:b/>
          <w:sz w:val="22"/>
          <w:szCs w:val="22"/>
        </w:rPr>
        <w:t xml:space="preserve">ubicación del </w:t>
      </w:r>
      <w:r w:rsidRPr="00826FC8">
        <w:rPr>
          <w:rFonts w:ascii="Palatino Linotype" w:eastAsia="Palatino Linotype" w:hAnsi="Palatino Linotype" w:cs="Palatino Linotype"/>
          <w:b/>
          <w:sz w:val="22"/>
          <w:szCs w:val="22"/>
        </w:rPr>
        <w:t>lugar donde se colocaron.</w:t>
      </w:r>
    </w:p>
    <w:p w14:paraId="7D1C3E46" w14:textId="77777777" w:rsidR="002B1723" w:rsidRPr="00826FC8" w:rsidRDefault="002B1723" w:rsidP="002B1723">
      <w:pPr>
        <w:pStyle w:val="Prrafodelista"/>
        <w:rPr>
          <w:rFonts w:ascii="Palatino Linotype" w:eastAsia="Palatino Linotype" w:hAnsi="Palatino Linotype" w:cs="Palatino Linotype"/>
          <w:b/>
          <w:sz w:val="22"/>
          <w:szCs w:val="22"/>
        </w:rPr>
      </w:pPr>
    </w:p>
    <w:p w14:paraId="4BE2DA71" w14:textId="77777777" w:rsidR="0096775D" w:rsidRPr="00826FC8" w:rsidRDefault="0096775D" w:rsidP="0097075C">
      <w:pPr>
        <w:rPr>
          <w:rFonts w:ascii="Palatino Linotype" w:eastAsia="Palatino Linotype" w:hAnsi="Palatino Linotype" w:cs="Palatino Linotype"/>
          <w:b/>
          <w:sz w:val="22"/>
          <w:szCs w:val="22"/>
        </w:rPr>
      </w:pPr>
    </w:p>
    <w:p w14:paraId="1839EFF1" w14:textId="01E79912" w:rsidR="007949E9" w:rsidRPr="00826FC8" w:rsidRDefault="002D03D2"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826FC8">
        <w:rPr>
          <w:rFonts w:ascii="Palatino Linotype" w:eastAsia="Palatino Linotype" w:hAnsi="Palatino Linotype" w:cs="Palatino Linotype"/>
          <w:sz w:val="22"/>
          <w:szCs w:val="22"/>
        </w:rPr>
        <w:t>E</w:t>
      </w:r>
      <w:r w:rsidR="005D2BC9" w:rsidRPr="00826FC8">
        <w:rPr>
          <w:rFonts w:ascii="Palatino Linotype" w:eastAsia="Palatino Linotype" w:hAnsi="Palatino Linotype" w:cs="Palatino Linotype"/>
          <w:sz w:val="22"/>
          <w:szCs w:val="22"/>
        </w:rPr>
        <w:t xml:space="preserve">n respuesta </w:t>
      </w:r>
      <w:r w:rsidR="005D2BC9" w:rsidRPr="00826FC8">
        <w:rPr>
          <w:rFonts w:ascii="Palatino Linotype" w:eastAsia="Palatino Linotype" w:hAnsi="Palatino Linotype" w:cs="Palatino Linotype"/>
          <w:b/>
          <w:sz w:val="22"/>
          <w:szCs w:val="22"/>
        </w:rPr>
        <w:t xml:space="preserve">el Sujeto Obligado </w:t>
      </w:r>
      <w:r w:rsidR="00CB4E4D" w:rsidRPr="00826FC8">
        <w:rPr>
          <w:rFonts w:ascii="Palatino Linotype" w:eastAsia="Palatino Linotype" w:hAnsi="Palatino Linotype" w:cs="Palatino Linotype"/>
          <w:sz w:val="22"/>
          <w:szCs w:val="22"/>
        </w:rPr>
        <w:t xml:space="preserve">se pronunció por conducto </w:t>
      </w:r>
      <w:r w:rsidR="007949E9" w:rsidRPr="00826FC8">
        <w:rPr>
          <w:rFonts w:ascii="Palatino Linotype" w:eastAsia="Palatino Linotype" w:hAnsi="Palatino Linotype" w:cs="Palatino Linotype"/>
          <w:sz w:val="22"/>
          <w:szCs w:val="22"/>
        </w:rPr>
        <w:t xml:space="preserve">de los servidores públicos habilitados competentes de la Dirección de Recursos Materiales de la Dirección General de Administración, la Tesorería Municipal, </w:t>
      </w:r>
      <w:r w:rsidR="002B1723" w:rsidRPr="00826FC8">
        <w:rPr>
          <w:rFonts w:ascii="Palatino Linotype" w:eastAsia="Palatino Linotype" w:hAnsi="Palatino Linotype" w:cs="Palatino Linotype"/>
          <w:sz w:val="22"/>
          <w:szCs w:val="22"/>
        </w:rPr>
        <w:t>y la Dirección General de Servicios Públicos</w:t>
      </w:r>
      <w:r w:rsidR="007949E9" w:rsidRPr="00826FC8">
        <w:rPr>
          <w:rFonts w:ascii="Palatino Linotype" w:eastAsia="Palatino Linotype" w:hAnsi="Palatino Linotype" w:cs="Palatino Linotype"/>
          <w:sz w:val="22"/>
          <w:szCs w:val="22"/>
        </w:rPr>
        <w:t xml:space="preserve"> quienes indicaron lo siguiente:</w:t>
      </w:r>
    </w:p>
    <w:p w14:paraId="59C1CF8E" w14:textId="77777777" w:rsidR="007949E9" w:rsidRPr="00826FC8" w:rsidRDefault="007949E9"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6A0E21F" w14:textId="32DD95E9" w:rsidR="007949E9" w:rsidRPr="00826FC8" w:rsidRDefault="007949E9" w:rsidP="00177ED1">
      <w:pPr>
        <w:pStyle w:val="Prrafodelista"/>
        <w:numPr>
          <w:ilvl w:val="0"/>
          <w:numId w:val="20"/>
        </w:num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La Directora de Recursos Materiales de la Dirección General de Administración</w:t>
      </w:r>
      <w:r w:rsidRPr="00826FC8">
        <w:rPr>
          <w:rFonts w:ascii="Palatino Linotype" w:eastAsia="Palatino Linotype" w:hAnsi="Palatino Linotype" w:cs="Palatino Linotype"/>
          <w:sz w:val="22"/>
          <w:szCs w:val="22"/>
        </w:rPr>
        <w:t xml:space="preserve"> </w:t>
      </w:r>
      <w:r w:rsidR="002B1723" w:rsidRPr="00826FC8">
        <w:rPr>
          <w:rFonts w:ascii="Palatino Linotype" w:eastAsia="Palatino Linotype" w:hAnsi="Palatino Linotype" w:cs="Palatino Linotype"/>
          <w:sz w:val="22"/>
          <w:szCs w:val="22"/>
          <w:lang w:val="es-MX"/>
        </w:rPr>
        <w:t xml:space="preserve">informó que después de realizar una búsqueda en los archivos físicos y electrónicos que obran en esa dirección y sus departamentos no se localizó registro de algún </w:t>
      </w:r>
      <w:r w:rsidR="002B1723" w:rsidRPr="00826FC8">
        <w:rPr>
          <w:rFonts w:ascii="Palatino Linotype" w:eastAsia="Palatino Linotype" w:hAnsi="Palatino Linotype" w:cs="Palatino Linotype"/>
          <w:b/>
          <w:bCs/>
          <w:sz w:val="22"/>
          <w:szCs w:val="22"/>
          <w:u w:val="single"/>
          <w:lang w:val="es-MX"/>
        </w:rPr>
        <w:t>contrato para la colocación</w:t>
      </w:r>
      <w:r w:rsidR="002B1723" w:rsidRPr="00826FC8">
        <w:rPr>
          <w:rFonts w:ascii="Palatino Linotype" w:eastAsia="Palatino Linotype" w:hAnsi="Palatino Linotype" w:cs="Palatino Linotype"/>
          <w:sz w:val="22"/>
          <w:szCs w:val="22"/>
          <w:lang w:val="es-MX"/>
        </w:rPr>
        <w:t xml:space="preserve"> de </w:t>
      </w:r>
      <w:r w:rsidR="0039090D" w:rsidRPr="00826FC8">
        <w:rPr>
          <w:rFonts w:ascii="Palatino Linotype" w:eastAsia="Palatino Linotype" w:hAnsi="Palatino Linotype" w:cs="Palatino Linotype"/>
          <w:sz w:val="22"/>
          <w:szCs w:val="22"/>
          <w:lang w:val="es-MX"/>
        </w:rPr>
        <w:t xml:space="preserve">luminarias en </w:t>
      </w:r>
      <w:r w:rsidR="002B1723" w:rsidRPr="00826FC8">
        <w:rPr>
          <w:rFonts w:ascii="Palatino Linotype" w:eastAsia="Palatino Linotype" w:hAnsi="Palatino Linotype" w:cs="Palatino Linotype"/>
          <w:sz w:val="22"/>
          <w:szCs w:val="22"/>
          <w:lang w:val="es-MX"/>
        </w:rPr>
        <w:t>la ciudad de Toluca; asimismo, que la información correspondiente a cuantas lámparas se colocaron y en donde, se encuentra fuera de la competencia de esa Dirección y sus Departamentos.</w:t>
      </w:r>
    </w:p>
    <w:p w14:paraId="716E97C1" w14:textId="77777777" w:rsidR="007949E9" w:rsidRPr="00826FC8" w:rsidRDefault="007949E9" w:rsidP="007949E9">
      <w:pPr>
        <w:pStyle w:val="Prrafodelista"/>
        <w:rPr>
          <w:rFonts w:ascii="Palatino Linotype" w:eastAsia="Palatino Linotype" w:hAnsi="Palatino Linotype" w:cs="Palatino Linotype"/>
          <w:sz w:val="22"/>
          <w:szCs w:val="22"/>
        </w:rPr>
      </w:pPr>
    </w:p>
    <w:p w14:paraId="044DD6A3" w14:textId="77777777" w:rsidR="002B1723" w:rsidRPr="00826FC8" w:rsidRDefault="007949E9" w:rsidP="00177ED1">
      <w:pPr>
        <w:pStyle w:val="Prrafodelista"/>
        <w:numPr>
          <w:ilvl w:val="0"/>
          <w:numId w:val="20"/>
        </w:num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La Tesorería Municipal</w:t>
      </w:r>
      <w:r w:rsidRPr="00826FC8">
        <w:rPr>
          <w:rFonts w:ascii="Palatino Linotype" w:eastAsia="Palatino Linotype" w:hAnsi="Palatino Linotype" w:cs="Palatino Linotype"/>
          <w:sz w:val="22"/>
          <w:szCs w:val="22"/>
        </w:rPr>
        <w:t xml:space="preserve"> </w:t>
      </w:r>
      <w:r w:rsidR="002B1723" w:rsidRPr="00826FC8">
        <w:rPr>
          <w:rFonts w:ascii="Palatino Linotype" w:eastAsia="Palatino Linotype" w:hAnsi="Palatino Linotype" w:cs="Palatino Linotype"/>
          <w:sz w:val="22"/>
          <w:szCs w:val="22"/>
          <w:lang w:val="es-MX"/>
        </w:rPr>
        <w:t>informó que lo requerido no corresponde a las atribuciones de dicha unidad administrativa.</w:t>
      </w:r>
    </w:p>
    <w:p w14:paraId="7B990851" w14:textId="77777777" w:rsidR="002B1723" w:rsidRPr="00826FC8" w:rsidRDefault="002B1723" w:rsidP="002B1723">
      <w:pPr>
        <w:pStyle w:val="Prrafodelista"/>
        <w:rPr>
          <w:rFonts w:ascii="Palatino Linotype" w:eastAsia="Palatino Linotype" w:hAnsi="Palatino Linotype" w:cs="Palatino Linotype"/>
          <w:b/>
          <w:sz w:val="22"/>
          <w:szCs w:val="22"/>
          <w:lang w:val="es-MX"/>
        </w:rPr>
      </w:pPr>
    </w:p>
    <w:p w14:paraId="22A2F8AD" w14:textId="4EF29CE5" w:rsidR="007949E9" w:rsidRPr="00826FC8" w:rsidRDefault="002B1723" w:rsidP="00177ED1">
      <w:pPr>
        <w:pStyle w:val="Prrafodelista"/>
        <w:numPr>
          <w:ilvl w:val="0"/>
          <w:numId w:val="20"/>
        </w:num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lang w:val="es-MX"/>
        </w:rPr>
        <w:t xml:space="preserve">El Director General de Servicios Públicos </w:t>
      </w:r>
      <w:r w:rsidRPr="00826FC8">
        <w:rPr>
          <w:rFonts w:ascii="Palatino Linotype" w:eastAsia="Palatino Linotype" w:hAnsi="Palatino Linotype" w:cs="Palatino Linotype"/>
          <w:sz w:val="22"/>
          <w:szCs w:val="22"/>
          <w:lang w:val="es-MX"/>
        </w:rPr>
        <w:t>refirió que la información requerida es competencia de la Dirección General de Administración a través de su Dirección de Recursos Materiales.</w:t>
      </w:r>
    </w:p>
    <w:p w14:paraId="4C79E318" w14:textId="77777777" w:rsidR="002B1723" w:rsidRPr="00826FC8" w:rsidRDefault="002B1723">
      <w:pPr>
        <w:spacing w:line="360" w:lineRule="auto"/>
        <w:ind w:right="49"/>
        <w:jc w:val="both"/>
        <w:rPr>
          <w:rFonts w:ascii="Palatino Linotype" w:eastAsia="Palatino Linotype" w:hAnsi="Palatino Linotype" w:cs="Palatino Linotype"/>
          <w:sz w:val="22"/>
          <w:szCs w:val="22"/>
        </w:rPr>
      </w:pPr>
    </w:p>
    <w:p w14:paraId="1B713241" w14:textId="4112E386" w:rsidR="00566EB9" w:rsidRPr="00826FC8" w:rsidRDefault="00D41CCE">
      <w:pPr>
        <w:spacing w:line="360" w:lineRule="auto"/>
        <w:ind w:right="49"/>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sz w:val="22"/>
          <w:szCs w:val="22"/>
        </w:rPr>
        <w:t xml:space="preserve">Inconforme con la respuesta, la parte </w:t>
      </w:r>
      <w:r w:rsidRPr="00826FC8">
        <w:rPr>
          <w:rFonts w:ascii="Palatino Linotype" w:eastAsia="Palatino Linotype" w:hAnsi="Palatino Linotype" w:cs="Palatino Linotype"/>
          <w:b/>
          <w:sz w:val="22"/>
          <w:szCs w:val="22"/>
        </w:rPr>
        <w:t xml:space="preserve">Recurrente </w:t>
      </w:r>
      <w:r w:rsidRPr="00826FC8">
        <w:rPr>
          <w:rFonts w:ascii="Palatino Linotype" w:eastAsia="Palatino Linotype" w:hAnsi="Palatino Linotype" w:cs="Palatino Linotype"/>
          <w:sz w:val="22"/>
          <w:szCs w:val="22"/>
        </w:rPr>
        <w:t xml:space="preserve">promovió el presente recurso de revisión en el que a manera de motivos de inconformidad </w:t>
      </w:r>
      <w:r w:rsidRPr="00826FC8">
        <w:rPr>
          <w:rFonts w:ascii="Palatino Linotype" w:eastAsia="Palatino Linotype" w:hAnsi="Palatino Linotype" w:cs="Palatino Linotype"/>
          <w:b/>
          <w:sz w:val="22"/>
          <w:szCs w:val="22"/>
        </w:rPr>
        <w:t xml:space="preserve">se adolece medularmente de </w:t>
      </w:r>
      <w:r w:rsidR="00CC3F4A" w:rsidRPr="00826FC8">
        <w:rPr>
          <w:rFonts w:ascii="Palatino Linotype" w:eastAsia="Palatino Linotype" w:hAnsi="Palatino Linotype" w:cs="Palatino Linotype"/>
          <w:b/>
          <w:sz w:val="22"/>
          <w:szCs w:val="22"/>
        </w:rPr>
        <w:t xml:space="preserve">la </w:t>
      </w:r>
      <w:r w:rsidR="00C45950" w:rsidRPr="00826FC8">
        <w:rPr>
          <w:rFonts w:ascii="Palatino Linotype" w:eastAsia="Palatino Linotype" w:hAnsi="Palatino Linotype" w:cs="Palatino Linotype"/>
          <w:b/>
          <w:sz w:val="22"/>
          <w:szCs w:val="22"/>
        </w:rPr>
        <w:t>negativa a la entrega de la información requerida</w:t>
      </w:r>
      <w:r w:rsidR="00366B0E" w:rsidRPr="00826FC8">
        <w:rPr>
          <w:rFonts w:ascii="Palatino Linotype" w:eastAsia="Palatino Linotype" w:hAnsi="Palatino Linotype" w:cs="Palatino Linotype"/>
          <w:b/>
          <w:sz w:val="22"/>
          <w:szCs w:val="22"/>
        </w:rPr>
        <w:t>.</w:t>
      </w:r>
    </w:p>
    <w:p w14:paraId="666CD6A1" w14:textId="77777777" w:rsidR="006F7A2A" w:rsidRPr="00826FC8" w:rsidRDefault="006F7A2A">
      <w:pPr>
        <w:spacing w:line="360" w:lineRule="auto"/>
        <w:ind w:right="49"/>
        <w:jc w:val="both"/>
        <w:rPr>
          <w:rFonts w:ascii="Palatino Linotype" w:eastAsia="Palatino Linotype" w:hAnsi="Palatino Linotype" w:cs="Palatino Linotype"/>
          <w:sz w:val="22"/>
          <w:szCs w:val="22"/>
        </w:rPr>
      </w:pPr>
    </w:p>
    <w:p w14:paraId="60A1B589" w14:textId="77777777" w:rsidR="00566EB9" w:rsidRPr="00826FC8" w:rsidRDefault="00D41CCE">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Admitido el presente recurso de revisión, en términos del artículo 185 fracción II</w:t>
      </w:r>
      <w:r w:rsidRPr="00826FC8">
        <w:rPr>
          <w:rFonts w:ascii="Palatino Linotype" w:eastAsia="Palatino Linotype" w:hAnsi="Palatino Linotype" w:cs="Palatino Linotype"/>
          <w:sz w:val="22"/>
          <w:szCs w:val="22"/>
          <w:vertAlign w:val="superscript"/>
        </w:rPr>
        <w:footnoteReference w:id="3"/>
      </w:r>
      <w:r w:rsidRPr="00826FC8">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36BE4560" w14:textId="77777777" w:rsidR="00566EB9" w:rsidRPr="00826FC8" w:rsidRDefault="00566EB9">
      <w:pPr>
        <w:spacing w:line="360" w:lineRule="auto"/>
        <w:jc w:val="both"/>
        <w:rPr>
          <w:rFonts w:ascii="Palatino Linotype" w:eastAsia="Palatino Linotype" w:hAnsi="Palatino Linotype" w:cs="Palatino Linotype"/>
          <w:sz w:val="22"/>
          <w:szCs w:val="22"/>
        </w:rPr>
      </w:pPr>
    </w:p>
    <w:p w14:paraId="20F07F66" w14:textId="54F53137" w:rsidR="001F1B56" w:rsidRPr="00826FC8" w:rsidRDefault="00CB4E4D" w:rsidP="001F1B56">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las constancias que integran el expediente en que se actúa se advierte que </w:t>
      </w:r>
      <w:r w:rsidR="007949E9" w:rsidRPr="00826FC8">
        <w:rPr>
          <w:rFonts w:ascii="Palatino Linotype" w:eastAsia="Palatino Linotype" w:hAnsi="Palatino Linotype" w:cs="Palatino Linotype"/>
          <w:sz w:val="22"/>
          <w:szCs w:val="22"/>
        </w:rPr>
        <w:t xml:space="preserve">el </w:t>
      </w:r>
      <w:r w:rsidR="007949E9" w:rsidRPr="00826FC8">
        <w:rPr>
          <w:rFonts w:ascii="Palatino Linotype" w:eastAsia="Palatino Linotype" w:hAnsi="Palatino Linotype" w:cs="Palatino Linotype"/>
          <w:b/>
          <w:sz w:val="22"/>
          <w:szCs w:val="22"/>
        </w:rPr>
        <w:t xml:space="preserve">Sujeto Obligado </w:t>
      </w:r>
      <w:r w:rsidR="007949E9" w:rsidRPr="00826FC8">
        <w:rPr>
          <w:rFonts w:ascii="Palatino Linotype" w:eastAsia="Palatino Linotype" w:hAnsi="Palatino Linotype" w:cs="Palatino Linotype"/>
          <w:sz w:val="22"/>
          <w:szCs w:val="22"/>
        </w:rPr>
        <w:t>rindió su informe justificado, ratificando su respuesta inicial.</w:t>
      </w:r>
    </w:p>
    <w:p w14:paraId="5D6DE1AC" w14:textId="77777777" w:rsidR="007949E9" w:rsidRPr="00826FC8" w:rsidRDefault="007949E9" w:rsidP="001F1B56">
      <w:pPr>
        <w:spacing w:line="360" w:lineRule="auto"/>
        <w:jc w:val="both"/>
        <w:rPr>
          <w:rFonts w:ascii="Palatino Linotype" w:eastAsia="Palatino Linotype" w:hAnsi="Palatino Linotype" w:cs="Palatino Linotype"/>
          <w:sz w:val="22"/>
          <w:szCs w:val="22"/>
        </w:rPr>
      </w:pPr>
    </w:p>
    <w:p w14:paraId="5B776364" w14:textId="49ED2365" w:rsidR="007949E9" w:rsidRPr="00826FC8" w:rsidRDefault="007949E9" w:rsidP="001F1B56">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su lado, la parte </w:t>
      </w:r>
      <w:r w:rsidRPr="00826FC8">
        <w:rPr>
          <w:rFonts w:ascii="Palatino Linotype" w:eastAsia="Palatino Linotype" w:hAnsi="Palatino Linotype" w:cs="Palatino Linotype"/>
          <w:b/>
          <w:sz w:val="22"/>
          <w:szCs w:val="22"/>
        </w:rPr>
        <w:t xml:space="preserve">Recurrente </w:t>
      </w:r>
      <w:r w:rsidRPr="00826FC8">
        <w:rPr>
          <w:rFonts w:ascii="Palatino Linotype" w:eastAsia="Palatino Linotype" w:hAnsi="Palatino Linotype" w:cs="Palatino Linotype"/>
          <w:sz w:val="22"/>
          <w:szCs w:val="22"/>
        </w:rPr>
        <w:t>fue omisa en hacer valer manifestaciones o rendir alegatos que conforme a derecho resultaran procedentes.</w:t>
      </w:r>
    </w:p>
    <w:p w14:paraId="1D841FEC" w14:textId="77777777" w:rsidR="00CB4E4D" w:rsidRPr="00826FC8" w:rsidRDefault="00CB4E4D" w:rsidP="00B7233F">
      <w:pPr>
        <w:spacing w:line="360" w:lineRule="auto"/>
        <w:jc w:val="both"/>
        <w:rPr>
          <w:rFonts w:ascii="Palatino Linotype" w:eastAsia="Palatino Linotype" w:hAnsi="Palatino Linotype" w:cs="Palatino Linotype"/>
          <w:sz w:val="22"/>
          <w:szCs w:val="22"/>
        </w:rPr>
      </w:pPr>
    </w:p>
    <w:p w14:paraId="2D74F8B8" w14:textId="61876189" w:rsidR="00B0661B" w:rsidRPr="00826FC8" w:rsidRDefault="00CB4E4D" w:rsidP="00CB4E4D">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Expuesto lo anterior, </w:t>
      </w:r>
      <w:r w:rsidR="00B0661B" w:rsidRPr="00826FC8">
        <w:rPr>
          <w:rFonts w:ascii="Palatino Linotype" w:eastAsia="Palatino Linotype" w:hAnsi="Palatino Linotype" w:cs="Palatino Linotype"/>
          <w:sz w:val="22"/>
          <w:szCs w:val="22"/>
        </w:rPr>
        <w:t xml:space="preserve">a efecto de tener constancia de que en el ejercicio requerido se llevó a cabo </w:t>
      </w:r>
      <w:r w:rsidR="002B1723" w:rsidRPr="00826FC8">
        <w:rPr>
          <w:rFonts w:ascii="Palatino Linotype" w:eastAsia="Palatino Linotype" w:hAnsi="Palatino Linotype" w:cs="Palatino Linotype"/>
          <w:sz w:val="22"/>
          <w:szCs w:val="22"/>
        </w:rPr>
        <w:t>la colocación de luminarias</w:t>
      </w:r>
      <w:r w:rsidR="00B0661B" w:rsidRPr="00826FC8">
        <w:rPr>
          <w:rFonts w:ascii="Palatino Linotype" w:eastAsia="Palatino Linotype" w:hAnsi="Palatino Linotype" w:cs="Palatino Linotype"/>
          <w:sz w:val="22"/>
          <w:szCs w:val="22"/>
        </w:rPr>
        <w:t xml:space="preserve">, este Órgano Garante realizó una consulta en medios de difusión electrónicos, localizando </w:t>
      </w:r>
      <w:r w:rsidR="003658D3" w:rsidRPr="00826FC8">
        <w:rPr>
          <w:rFonts w:ascii="Palatino Linotype" w:eastAsia="Palatino Linotype" w:hAnsi="Palatino Linotype" w:cs="Palatino Linotype"/>
          <w:sz w:val="22"/>
          <w:szCs w:val="22"/>
        </w:rPr>
        <w:t>la nota informativa</w:t>
      </w:r>
      <w:r w:rsidR="00B0661B" w:rsidRPr="00826FC8">
        <w:rPr>
          <w:rFonts w:ascii="Palatino Linotype" w:eastAsia="Palatino Linotype" w:hAnsi="Palatino Linotype" w:cs="Palatino Linotype"/>
          <w:sz w:val="22"/>
          <w:szCs w:val="22"/>
        </w:rPr>
        <w:t xml:space="preserve"> núm. </w:t>
      </w:r>
      <w:r w:rsidR="003658D3" w:rsidRPr="00826FC8">
        <w:rPr>
          <w:rFonts w:ascii="Palatino Linotype" w:eastAsia="Palatino Linotype" w:hAnsi="Palatino Linotype" w:cs="Palatino Linotype"/>
          <w:sz w:val="22"/>
          <w:szCs w:val="22"/>
        </w:rPr>
        <w:t>1437</w:t>
      </w:r>
      <w:r w:rsidR="00B0661B" w:rsidRPr="00826FC8">
        <w:rPr>
          <w:rFonts w:ascii="Palatino Linotype" w:eastAsia="Palatino Linotype" w:hAnsi="Palatino Linotype" w:cs="Palatino Linotype"/>
          <w:sz w:val="22"/>
          <w:szCs w:val="22"/>
        </w:rPr>
        <w:t>/202</w:t>
      </w:r>
      <w:r w:rsidR="003658D3" w:rsidRPr="00826FC8">
        <w:rPr>
          <w:rFonts w:ascii="Palatino Linotype" w:eastAsia="Palatino Linotype" w:hAnsi="Palatino Linotype" w:cs="Palatino Linotype"/>
          <w:sz w:val="22"/>
          <w:szCs w:val="22"/>
        </w:rPr>
        <w:t>5</w:t>
      </w:r>
      <w:r w:rsidR="00B0661B" w:rsidRPr="00826FC8">
        <w:rPr>
          <w:rFonts w:ascii="Palatino Linotype" w:eastAsia="Palatino Linotype" w:hAnsi="Palatino Linotype" w:cs="Palatino Linotype"/>
          <w:sz w:val="22"/>
          <w:szCs w:val="22"/>
        </w:rPr>
        <w:t xml:space="preserve"> (consultable en el siguiente enlace:</w:t>
      </w:r>
      <w:r w:rsidR="00B0661B" w:rsidRPr="00826FC8">
        <w:t xml:space="preserve"> </w:t>
      </w:r>
      <w:r w:rsidR="003658D3" w:rsidRPr="00826FC8">
        <w:rPr>
          <w:rStyle w:val="Hipervnculo"/>
          <w:rFonts w:ascii="Palatino Linotype" w:eastAsia="Palatino Linotype" w:hAnsi="Palatino Linotype" w:cs="Palatino Linotype"/>
          <w:color w:val="auto"/>
          <w:sz w:val="22"/>
          <w:szCs w:val="22"/>
        </w:rPr>
        <w:t>https://www2.toluca.gob.mx/toluca-hace-historia-llega-a-25-mil-luminarias-inteligentes-y-consolida-su-modelo-de-ciudad-segura-y-moderna/</w:t>
      </w:r>
      <w:r w:rsidR="00B0661B" w:rsidRPr="00826FC8">
        <w:rPr>
          <w:rFonts w:ascii="Palatino Linotype" w:eastAsia="Palatino Linotype" w:hAnsi="Palatino Linotype" w:cs="Palatino Linotype"/>
          <w:sz w:val="22"/>
          <w:szCs w:val="22"/>
        </w:rPr>
        <w:t>), a través de</w:t>
      </w:r>
      <w:r w:rsidR="003658D3" w:rsidRPr="00826FC8">
        <w:rPr>
          <w:rFonts w:ascii="Palatino Linotype" w:eastAsia="Palatino Linotype" w:hAnsi="Palatino Linotype" w:cs="Palatino Linotype"/>
          <w:sz w:val="22"/>
          <w:szCs w:val="22"/>
        </w:rPr>
        <w:t xml:space="preserve"> </w:t>
      </w:r>
      <w:r w:rsidR="00B0661B" w:rsidRPr="00826FC8">
        <w:rPr>
          <w:rFonts w:ascii="Palatino Linotype" w:eastAsia="Palatino Linotype" w:hAnsi="Palatino Linotype" w:cs="Palatino Linotype"/>
          <w:sz w:val="22"/>
          <w:szCs w:val="22"/>
        </w:rPr>
        <w:t>l</w:t>
      </w:r>
      <w:r w:rsidR="003658D3" w:rsidRPr="00826FC8">
        <w:rPr>
          <w:rFonts w:ascii="Palatino Linotype" w:eastAsia="Palatino Linotype" w:hAnsi="Palatino Linotype" w:cs="Palatino Linotype"/>
          <w:sz w:val="22"/>
          <w:szCs w:val="22"/>
        </w:rPr>
        <w:t>a</w:t>
      </w:r>
      <w:r w:rsidR="00B0661B" w:rsidRPr="00826FC8">
        <w:rPr>
          <w:rFonts w:ascii="Palatino Linotype" w:eastAsia="Palatino Linotype" w:hAnsi="Palatino Linotype" w:cs="Palatino Linotype"/>
          <w:sz w:val="22"/>
          <w:szCs w:val="22"/>
        </w:rPr>
        <w:t xml:space="preserve"> cual </w:t>
      </w:r>
      <w:r w:rsidR="003658D3" w:rsidRPr="00826FC8">
        <w:rPr>
          <w:rFonts w:ascii="Palatino Linotype" w:eastAsia="Palatino Linotype" w:hAnsi="Palatino Linotype" w:cs="Palatino Linotype"/>
          <w:sz w:val="22"/>
          <w:szCs w:val="22"/>
        </w:rPr>
        <w:t>se informó que en la actual administración pública municipal se ha instalado en el Municipio de Toluca 25 mil luminarias inteligentes</w:t>
      </w:r>
      <w:r w:rsidR="00B0661B" w:rsidRPr="00826FC8">
        <w:rPr>
          <w:rFonts w:ascii="Palatino Linotype" w:eastAsia="Palatino Linotype" w:hAnsi="Palatino Linotype" w:cs="Palatino Linotype"/>
          <w:sz w:val="22"/>
          <w:szCs w:val="22"/>
        </w:rPr>
        <w:t xml:space="preserve">, </w:t>
      </w:r>
      <w:r w:rsidR="003658D3" w:rsidRPr="00826FC8">
        <w:rPr>
          <w:rFonts w:ascii="Palatino Linotype" w:eastAsia="Palatino Linotype" w:hAnsi="Palatino Linotype" w:cs="Palatino Linotype"/>
          <w:sz w:val="22"/>
          <w:szCs w:val="22"/>
        </w:rPr>
        <w:t xml:space="preserve">entre rehabilitadas y nuevas, beneficiando a diversas delegaciones como: San Pablo Autopan, Árbol de las Manitas, Barrios Tradicionales, Calixtlahuaca, Capultitlán, </w:t>
      </w:r>
      <w:r w:rsidR="003658D3" w:rsidRPr="00826FC8">
        <w:rPr>
          <w:rFonts w:ascii="Palatino Linotype" w:eastAsia="Palatino Linotype" w:hAnsi="Palatino Linotype" w:cs="Palatino Linotype"/>
          <w:b/>
          <w:sz w:val="22"/>
          <w:szCs w:val="22"/>
          <w:u w:val="single"/>
        </w:rPr>
        <w:t>Centro Histórico</w:t>
      </w:r>
      <w:r w:rsidR="003658D3" w:rsidRPr="00826FC8">
        <w:rPr>
          <w:rFonts w:ascii="Palatino Linotype" w:eastAsia="Palatino Linotype" w:hAnsi="Palatino Linotype" w:cs="Palatino Linotype"/>
          <w:sz w:val="22"/>
          <w:szCs w:val="22"/>
        </w:rPr>
        <w:t xml:space="preserve">, Ciudad Universitaria, Colón, Del Parque, Independencia, La Maquinita, Metropolitana, Moderna de la Cruz, Morelos, Ocho Cedros; </w:t>
      </w:r>
      <w:r w:rsidR="00B0661B" w:rsidRPr="00826FC8">
        <w:rPr>
          <w:rFonts w:ascii="Palatino Linotype" w:eastAsia="Palatino Linotype" w:hAnsi="Palatino Linotype" w:cs="Palatino Linotype"/>
          <w:sz w:val="22"/>
          <w:szCs w:val="22"/>
        </w:rPr>
        <w:t>como se muestra de las siguientes digitalizaciones:</w:t>
      </w:r>
    </w:p>
    <w:p w14:paraId="4B0ACE06" w14:textId="680172D0" w:rsidR="003658D3" w:rsidRPr="00826FC8" w:rsidRDefault="003658D3" w:rsidP="00CB4E4D">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noProof/>
          <w:sz w:val="22"/>
          <w:szCs w:val="22"/>
        </w:rPr>
        <w:drawing>
          <wp:inline distT="0" distB="0" distL="0" distR="0" wp14:anchorId="1A9E7207" wp14:editId="020A9975">
            <wp:extent cx="5612130" cy="2057400"/>
            <wp:effectExtent l="19050" t="19050" r="26670" b="190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2057400"/>
                    </a:xfrm>
                    <a:prstGeom prst="rect">
                      <a:avLst/>
                    </a:prstGeom>
                    <a:ln>
                      <a:solidFill>
                        <a:schemeClr val="accent1"/>
                      </a:solidFill>
                    </a:ln>
                  </pic:spPr>
                </pic:pic>
              </a:graphicData>
            </a:graphic>
          </wp:inline>
        </w:drawing>
      </w:r>
    </w:p>
    <w:p w14:paraId="14B697FA" w14:textId="2F67BE94" w:rsidR="003658D3" w:rsidRPr="00826FC8" w:rsidRDefault="00B967B3" w:rsidP="00CB4E4D">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noProof/>
          <w:sz w:val="22"/>
          <w:szCs w:val="22"/>
        </w:rPr>
        <w:drawing>
          <wp:inline distT="0" distB="0" distL="0" distR="0" wp14:anchorId="3A070F07" wp14:editId="37E8F935">
            <wp:extent cx="5612130" cy="1905000"/>
            <wp:effectExtent l="19050" t="19050" r="26670"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905000"/>
                    </a:xfrm>
                    <a:prstGeom prst="rect">
                      <a:avLst/>
                    </a:prstGeom>
                    <a:ln>
                      <a:solidFill>
                        <a:schemeClr val="accent1"/>
                      </a:solidFill>
                    </a:ln>
                  </pic:spPr>
                </pic:pic>
              </a:graphicData>
            </a:graphic>
          </wp:inline>
        </w:drawing>
      </w:r>
    </w:p>
    <w:p w14:paraId="1B82B5A9" w14:textId="596657D9" w:rsidR="00B0661B" w:rsidRPr="00826FC8" w:rsidRDefault="003658D3" w:rsidP="00CB4E4D">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noProof/>
          <w:sz w:val="22"/>
          <w:szCs w:val="22"/>
        </w:rPr>
        <w:drawing>
          <wp:inline distT="0" distB="0" distL="0" distR="0" wp14:anchorId="4644F447" wp14:editId="4D8AEC4C">
            <wp:extent cx="5612130" cy="791845"/>
            <wp:effectExtent l="19050" t="19050" r="26670" b="273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791845"/>
                    </a:xfrm>
                    <a:prstGeom prst="rect">
                      <a:avLst/>
                    </a:prstGeom>
                    <a:ln>
                      <a:solidFill>
                        <a:schemeClr val="accent1"/>
                      </a:solidFill>
                    </a:ln>
                  </pic:spPr>
                </pic:pic>
              </a:graphicData>
            </a:graphic>
          </wp:inline>
        </w:drawing>
      </w:r>
    </w:p>
    <w:p w14:paraId="0BE9E977" w14:textId="167B4EE6" w:rsidR="00B0661B" w:rsidRPr="00826FC8" w:rsidRDefault="00B0661B"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De esta manera, se advierte que la información a la que pretende accede</w:t>
      </w:r>
      <w:r w:rsidR="003658D3" w:rsidRPr="00826FC8">
        <w:rPr>
          <w:rFonts w:ascii="Palatino Linotype" w:eastAsia="Palatino Linotype" w:hAnsi="Palatino Linotype" w:cs="Palatino Linotype"/>
          <w:sz w:val="22"/>
          <w:szCs w:val="22"/>
        </w:rPr>
        <w:t>r el particular es respecto de las luminarias inteligentes instaladas en el Centro del Municipio de Toluca en el ejercicio 2025.</w:t>
      </w:r>
    </w:p>
    <w:p w14:paraId="61224E5B" w14:textId="77777777" w:rsidR="003658D3" w:rsidRPr="00826FC8" w:rsidRDefault="003658D3"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7FF6FF97" w14:textId="278BD916" w:rsidR="003658D3" w:rsidRPr="00826FC8" w:rsidRDefault="003658D3"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Ahora, es de recordar que el particular requirió la información de todo el ejercicio 2025, sin embargo, no es posible obligar al ente obligado que atienda la exigencia de entregar información de todo un ejercicio que no había concluido a la fecha de la solicitud, pues ello corresponde a hechos futuros.</w:t>
      </w:r>
    </w:p>
    <w:p w14:paraId="036F143B" w14:textId="77777777" w:rsidR="003658D3" w:rsidRPr="00826FC8" w:rsidRDefault="003658D3"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5F7704DE" w14:textId="01C49D86" w:rsidR="003658D3" w:rsidRPr="00826FC8" w:rsidRDefault="003658D3"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tanto, atendiendo que la solicitud fue presentada el 02 de septiembre de 2025, resulta dable fijar la temporalidad de entrega de la información que en su caso proceda, la generada, poseída o administrada del </w:t>
      </w:r>
      <w:r w:rsidRPr="00826FC8">
        <w:rPr>
          <w:rFonts w:ascii="Palatino Linotype" w:eastAsia="Palatino Linotype" w:hAnsi="Palatino Linotype" w:cs="Palatino Linotype"/>
          <w:b/>
          <w:sz w:val="22"/>
          <w:szCs w:val="22"/>
          <w:u w:val="single"/>
        </w:rPr>
        <w:t>01 de enero al 02 de septiembre de 2025.</w:t>
      </w:r>
    </w:p>
    <w:p w14:paraId="6EDBC3E4" w14:textId="77777777" w:rsidR="003658D3" w:rsidRPr="00826FC8" w:rsidRDefault="003658D3" w:rsidP="003658D3">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620BB558" w14:textId="69752BBB" w:rsidR="00CB4E4D" w:rsidRPr="00826FC8" w:rsidRDefault="002E24B1" w:rsidP="00CB4E4D">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Establecido lo anterior</w:t>
      </w:r>
      <w:r w:rsidR="00B0661B" w:rsidRPr="00826FC8">
        <w:rPr>
          <w:rFonts w:ascii="Palatino Linotype" w:eastAsia="Palatino Linotype" w:hAnsi="Palatino Linotype" w:cs="Palatino Linotype"/>
          <w:sz w:val="22"/>
          <w:szCs w:val="22"/>
        </w:rPr>
        <w:t>, s</w:t>
      </w:r>
      <w:r w:rsidR="00CB4E4D" w:rsidRPr="00826FC8">
        <w:rPr>
          <w:rFonts w:ascii="Palatino Linotype" w:eastAsia="Palatino Linotype" w:hAnsi="Palatino Linotype" w:cs="Palatino Linotype"/>
          <w:sz w:val="22"/>
          <w:szCs w:val="22"/>
        </w:rPr>
        <w:t xml:space="preserve">e procede al análisis de la naturaleza de la información requerida, y para ello, es de mencionar que de conformidad con el artículo 92, fracción XXIX de la Ley de Transparencia y Acceso a la Información Pública del Estado de México y Municipios, los Sujetos Obligados se encuentran constreñidos a poner a disposición del público, de manera permanente y actualizada en los respectivos medios electrónicos, información sobre los procesos y resultados sobre procedimientos de adjudicación directa, invitación restringida y licitación de cualquier naturaleza, </w:t>
      </w:r>
      <w:r w:rsidR="00CB4E4D" w:rsidRPr="00826FC8">
        <w:rPr>
          <w:rFonts w:ascii="Palatino Linotype" w:eastAsia="Palatino Linotype" w:hAnsi="Palatino Linotype" w:cs="Palatino Linotype"/>
          <w:b/>
          <w:sz w:val="22"/>
          <w:szCs w:val="22"/>
        </w:rPr>
        <w:t>incluyendo la versión pública</w:t>
      </w:r>
      <w:r w:rsidR="00CB4E4D" w:rsidRPr="00826FC8">
        <w:rPr>
          <w:rFonts w:ascii="Palatino Linotype" w:eastAsia="Palatino Linotype" w:hAnsi="Palatino Linotype" w:cs="Palatino Linotype"/>
          <w:sz w:val="22"/>
          <w:szCs w:val="22"/>
        </w:rPr>
        <w:t xml:space="preserve"> </w:t>
      </w:r>
      <w:r w:rsidR="00CB4E4D" w:rsidRPr="00826FC8">
        <w:rPr>
          <w:rFonts w:ascii="Palatino Linotype" w:eastAsia="Palatino Linotype" w:hAnsi="Palatino Linotype" w:cs="Palatino Linotype"/>
          <w:b/>
          <w:sz w:val="22"/>
          <w:szCs w:val="22"/>
        </w:rPr>
        <w:t>del expediente respectivo</w:t>
      </w:r>
      <w:r w:rsidR="00CB4E4D" w:rsidRPr="00826FC8">
        <w:rPr>
          <w:rFonts w:ascii="Palatino Linotype" w:eastAsia="Palatino Linotype" w:hAnsi="Palatino Linotype" w:cs="Palatino Linotype"/>
          <w:sz w:val="22"/>
          <w:szCs w:val="22"/>
        </w:rPr>
        <w:t xml:space="preserve"> y </w:t>
      </w:r>
      <w:r w:rsidR="00CB4E4D" w:rsidRPr="00826FC8">
        <w:rPr>
          <w:rFonts w:ascii="Palatino Linotype" w:eastAsia="Palatino Linotype" w:hAnsi="Palatino Linotype" w:cs="Palatino Linotype"/>
          <w:b/>
          <w:sz w:val="22"/>
          <w:szCs w:val="22"/>
          <w:u w:val="single"/>
        </w:rPr>
        <w:t>de los contratos celebrados;</w:t>
      </w:r>
      <w:r w:rsidR="00CB4E4D" w:rsidRPr="00826FC8">
        <w:rPr>
          <w:rFonts w:ascii="Palatino Linotype" w:eastAsia="Palatino Linotype" w:hAnsi="Palatino Linotype" w:cs="Palatino Linotype"/>
          <w:sz w:val="22"/>
          <w:szCs w:val="22"/>
        </w:rPr>
        <w:t xml:space="preserve"> a saber:</w:t>
      </w:r>
    </w:p>
    <w:p w14:paraId="7638E88D" w14:textId="77777777" w:rsidR="00CB4E4D" w:rsidRPr="00826FC8" w:rsidRDefault="00CB4E4D" w:rsidP="00CB4E4D">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92</w:t>
      </w:r>
      <w:r w:rsidRPr="00826FC8">
        <w:rPr>
          <w:rFonts w:ascii="Palatino Linotype" w:eastAsia="Palatino Linotype" w:hAnsi="Palatino Linotype" w:cs="Palatino Linotype"/>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03E6588" w14:textId="77777777" w:rsidR="00CB4E4D" w:rsidRPr="00826FC8" w:rsidRDefault="00CB4E4D" w:rsidP="00CB4E4D">
      <w:pPr>
        <w:tabs>
          <w:tab w:val="left" w:pos="426"/>
          <w:tab w:val="left" w:pos="2145"/>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i/>
          <w:sz w:val="22"/>
          <w:szCs w:val="22"/>
        </w:rPr>
        <w:tab/>
      </w:r>
    </w:p>
    <w:p w14:paraId="74C9D311" w14:textId="77777777" w:rsidR="00CB4E4D" w:rsidRPr="00826FC8" w:rsidRDefault="00CB4E4D" w:rsidP="00CB4E4D">
      <w:pPr>
        <w:tabs>
          <w:tab w:val="left" w:pos="42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XXIX.</w:t>
      </w:r>
      <w:r w:rsidRPr="00826FC8">
        <w:rPr>
          <w:rFonts w:ascii="Palatino Linotype" w:eastAsia="Palatino Linotype" w:hAnsi="Palatino Linotype" w:cs="Palatino Linotype"/>
          <w:i/>
          <w:sz w:val="22"/>
          <w:szCs w:val="22"/>
        </w:rPr>
        <w:t xml:space="preserve"> La </w:t>
      </w:r>
      <w:r w:rsidRPr="00826FC8">
        <w:rPr>
          <w:rFonts w:ascii="Palatino Linotype" w:eastAsia="Palatino Linotype" w:hAnsi="Palatino Linotype" w:cs="Palatino Linotype"/>
          <w:b/>
          <w:i/>
          <w:sz w:val="22"/>
          <w:szCs w:val="22"/>
        </w:rPr>
        <w:t xml:space="preserve">información sobre los procesos y resultados </w:t>
      </w:r>
      <w:r w:rsidRPr="00826FC8">
        <w:rPr>
          <w:rFonts w:ascii="Palatino Linotype" w:eastAsia="Palatino Linotype" w:hAnsi="Palatino Linotype" w:cs="Palatino Linotype"/>
          <w:b/>
          <w:i/>
          <w:sz w:val="22"/>
          <w:szCs w:val="22"/>
          <w:u w:val="single"/>
        </w:rPr>
        <w:t>sobre procedimientos de adjudicación directa, invitación restringida y licitación de cualquier naturaleza</w:t>
      </w:r>
      <w:r w:rsidRPr="00826FC8">
        <w:rPr>
          <w:rFonts w:ascii="Palatino Linotype" w:eastAsia="Palatino Linotype" w:hAnsi="Palatino Linotype" w:cs="Palatino Linotype"/>
          <w:i/>
          <w:sz w:val="22"/>
          <w:szCs w:val="22"/>
          <w:u w:val="single"/>
        </w:rPr>
        <w:t xml:space="preserve">, </w:t>
      </w:r>
      <w:r w:rsidRPr="00826FC8">
        <w:rPr>
          <w:rFonts w:ascii="Palatino Linotype" w:eastAsia="Palatino Linotype" w:hAnsi="Palatino Linotype" w:cs="Palatino Linotype"/>
          <w:b/>
          <w:i/>
          <w:sz w:val="22"/>
          <w:szCs w:val="22"/>
        </w:rPr>
        <w:t>incluyendo la versión pública</w:t>
      </w:r>
      <w:r w:rsidRPr="00826FC8">
        <w:rPr>
          <w:rFonts w:ascii="Palatino Linotype" w:eastAsia="Palatino Linotype" w:hAnsi="Palatino Linotype" w:cs="Palatino Linotype"/>
          <w:i/>
          <w:sz w:val="22"/>
          <w:szCs w:val="22"/>
        </w:rPr>
        <w:t xml:space="preserve"> del expediente respectivo y </w:t>
      </w:r>
      <w:r w:rsidRPr="00826FC8">
        <w:rPr>
          <w:rFonts w:ascii="Palatino Linotype" w:eastAsia="Palatino Linotype" w:hAnsi="Palatino Linotype" w:cs="Palatino Linotype"/>
          <w:b/>
          <w:i/>
          <w:sz w:val="22"/>
          <w:szCs w:val="22"/>
        </w:rPr>
        <w:t>de los contratos celebrados</w:t>
      </w:r>
      <w:r w:rsidRPr="00826FC8">
        <w:rPr>
          <w:rFonts w:ascii="Palatino Linotype" w:eastAsia="Palatino Linotype" w:hAnsi="Palatino Linotype" w:cs="Palatino Linotype"/>
          <w:i/>
          <w:sz w:val="22"/>
          <w:szCs w:val="22"/>
        </w:rPr>
        <w:t>, que deberán contener, por los menos, lo siguiente:</w:t>
      </w:r>
    </w:p>
    <w:p w14:paraId="7DB32A03" w14:textId="77777777" w:rsidR="00CB4E4D" w:rsidRPr="00826FC8" w:rsidRDefault="00CB4E4D" w:rsidP="00CB4E4D">
      <w:pPr>
        <w:tabs>
          <w:tab w:val="left" w:pos="426"/>
        </w:tabs>
        <w:spacing w:before="120" w:after="120"/>
        <w:ind w:left="1418"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a) De licitaciones públicas o procedimientos de invitación restringida:</w:t>
      </w:r>
    </w:p>
    <w:p w14:paraId="5D5FA076" w14:textId="77777777" w:rsidR="00CB4E4D" w:rsidRPr="00826FC8" w:rsidRDefault="00CB4E4D"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w:t>
      </w:r>
    </w:p>
    <w:p w14:paraId="793C97D6" w14:textId="06FDA451" w:rsidR="0097075C" w:rsidRPr="00826FC8" w:rsidRDefault="0097075C"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3) El nombre del ganador y las razones que lo justifican;</w:t>
      </w:r>
    </w:p>
    <w:p w14:paraId="3C36287B" w14:textId="78F04D76" w:rsidR="0097075C" w:rsidRPr="00826FC8" w:rsidRDefault="0097075C"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w:t>
      </w:r>
    </w:p>
    <w:p w14:paraId="389BB3F2" w14:textId="77777777" w:rsidR="00CB4E4D" w:rsidRPr="00826FC8" w:rsidRDefault="00CB4E4D"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7) El contrato y, en su caso, sus anexos; </w:t>
      </w:r>
    </w:p>
    <w:p w14:paraId="323B13B8" w14:textId="438AA9BE" w:rsidR="007A102B" w:rsidRPr="00826FC8" w:rsidRDefault="007A102B" w:rsidP="00CB4E4D">
      <w:pPr>
        <w:tabs>
          <w:tab w:val="left" w:pos="426"/>
        </w:tabs>
        <w:spacing w:before="120" w:after="120"/>
        <w:ind w:left="170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w:t>
      </w:r>
    </w:p>
    <w:p w14:paraId="6497D9D8" w14:textId="77777777" w:rsidR="007A102B" w:rsidRPr="00826FC8" w:rsidRDefault="007A102B"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9) La partida presupuestal, de conformidad con el clasificador por objeto del gasto, en el caso de ser aplicable; </w:t>
      </w:r>
    </w:p>
    <w:p w14:paraId="48532607" w14:textId="6FFD4A54" w:rsidR="00CB4E4D" w:rsidRPr="00826FC8" w:rsidRDefault="007A102B" w:rsidP="007A102B">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10) Origen de los recursos especificando si son federales, estatales o municipales, así como el tipo de fondo de participación o aportación respectiva;</w:t>
      </w:r>
    </w:p>
    <w:p w14:paraId="63197CE9" w14:textId="72A7517A" w:rsidR="007A102B" w:rsidRPr="00826FC8" w:rsidRDefault="007A102B" w:rsidP="007A102B">
      <w:pPr>
        <w:tabs>
          <w:tab w:val="left" w:pos="426"/>
        </w:tabs>
        <w:spacing w:before="120" w:after="120"/>
        <w:ind w:left="170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38E6AF96" w14:textId="77777777" w:rsidR="00CB4E4D" w:rsidRPr="00826FC8" w:rsidRDefault="00CB4E4D" w:rsidP="00CB4E4D">
      <w:pPr>
        <w:tabs>
          <w:tab w:val="left" w:pos="426"/>
        </w:tabs>
        <w:spacing w:before="120" w:after="120"/>
        <w:ind w:left="1418"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b) De las adjudicaciones directas: </w:t>
      </w:r>
    </w:p>
    <w:p w14:paraId="17ED9DD9" w14:textId="382FB7DA" w:rsidR="007A102B" w:rsidRPr="00826FC8" w:rsidRDefault="007A102B"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3) La autorización del ejercicio de la opción;</w:t>
      </w:r>
    </w:p>
    <w:p w14:paraId="04EAED8E" w14:textId="77777777" w:rsidR="00CB4E4D" w:rsidRPr="00826FC8" w:rsidRDefault="00CB4E4D" w:rsidP="00CB4E4D">
      <w:pPr>
        <w:tabs>
          <w:tab w:val="left" w:pos="426"/>
        </w:tabs>
        <w:spacing w:before="120" w:after="120"/>
        <w:ind w:left="170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w:t>
      </w:r>
      <w:r w:rsidRPr="00826FC8">
        <w:rPr>
          <w:rFonts w:ascii="Palatino Linotype" w:eastAsia="Palatino Linotype" w:hAnsi="Palatino Linotype" w:cs="Palatino Linotype"/>
          <w:i/>
          <w:sz w:val="22"/>
          <w:szCs w:val="22"/>
        </w:rPr>
        <w:t xml:space="preserve"> </w:t>
      </w:r>
    </w:p>
    <w:p w14:paraId="1D4606AD" w14:textId="17150CC3" w:rsidR="007A102B" w:rsidRPr="00826FC8" w:rsidRDefault="007A102B"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6) La unidad administrativa solicitante y la responsable de su ejecución;</w:t>
      </w:r>
    </w:p>
    <w:p w14:paraId="43A80ED1" w14:textId="77777777" w:rsidR="00CB4E4D" w:rsidRPr="00826FC8" w:rsidRDefault="00CB4E4D" w:rsidP="00CB4E4D">
      <w:pPr>
        <w:tabs>
          <w:tab w:val="left" w:pos="426"/>
        </w:tabs>
        <w:spacing w:before="120" w:after="120"/>
        <w:ind w:left="170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7) El número, fecha, el monto del contrato y el plazo de entrega o de ejecución de los servicios u obra;”</w:t>
      </w:r>
    </w:p>
    <w:p w14:paraId="214D448A" w14:textId="77777777" w:rsidR="00CB4E4D" w:rsidRPr="00826FC8" w:rsidRDefault="00CB4E4D" w:rsidP="00CB4E4D">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De esto, se advierte que, los Sujetos Obligados deberán poner a disposición del público la información relativa a procesos y resultados sobre procedimientos de adjudicación directa, invitación restringida y licitación de cualquier naturaleza, donde se incluya, en versión pública, el expediente respectivo y los contratos celebrados que, para el caso en particular, los expedientes deberán contener:</w:t>
      </w:r>
    </w:p>
    <w:p w14:paraId="2C4B2917" w14:textId="77777777" w:rsidR="00CB4E4D" w:rsidRPr="00826FC8" w:rsidRDefault="00CB4E4D" w:rsidP="00CB4E4D">
      <w:pPr>
        <w:spacing w:before="240" w:after="240" w:line="360" w:lineRule="auto"/>
        <w:ind w:left="426"/>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w:t>
      </w:r>
      <w:r w:rsidRPr="00826FC8">
        <w:rPr>
          <w:rFonts w:ascii="Palatino Linotype" w:eastAsia="Palatino Linotype" w:hAnsi="Palatino Linotype" w:cs="Palatino Linotype"/>
          <w:sz w:val="16"/>
          <w:szCs w:val="16"/>
        </w:rPr>
        <w:t xml:space="preserve">        </w:t>
      </w:r>
      <w:r w:rsidRPr="00826FC8">
        <w:rPr>
          <w:rFonts w:ascii="Palatino Linotype" w:eastAsia="Palatino Linotype" w:hAnsi="Palatino Linotype" w:cs="Palatino Linotype"/>
          <w:b/>
          <w:sz w:val="22"/>
          <w:szCs w:val="22"/>
        </w:rPr>
        <w:t xml:space="preserve">Licitaciones públicas o Invitación restringida: </w:t>
      </w:r>
      <w:r w:rsidRPr="00826FC8">
        <w:rPr>
          <w:rFonts w:ascii="Palatino Linotype" w:eastAsia="Palatino Linotype" w:hAnsi="Palatino Linotype" w:cs="Palatino Linotype"/>
          <w:sz w:val="22"/>
          <w:szCs w:val="22"/>
        </w:rPr>
        <w:t xml:space="preserve">convocatoria o invitación emitida y fundamentos legales aplicables para llevarla a cabo, nombre de los participantes o invitados, </w:t>
      </w:r>
      <w:r w:rsidRPr="00826FC8">
        <w:rPr>
          <w:rFonts w:ascii="Palatino Linotype" w:eastAsia="Palatino Linotype" w:hAnsi="Palatino Linotype" w:cs="Palatino Linotype"/>
          <w:b/>
          <w:sz w:val="22"/>
          <w:szCs w:val="22"/>
          <w:u w:val="single"/>
        </w:rPr>
        <w:t>nombre del ganador y razones que lo justifican,</w:t>
      </w:r>
      <w:r w:rsidRPr="00826FC8">
        <w:rPr>
          <w:rFonts w:ascii="Palatino Linotype" w:eastAsia="Palatino Linotype" w:hAnsi="Palatino Linotype" w:cs="Palatino Linotype"/>
          <w:sz w:val="22"/>
          <w:szCs w:val="22"/>
        </w:rPr>
        <w:t xml:space="preserve"> área solicitante y responsable de su ejecución, convocatorias e invitaciones emitidas, dictámenes y fallo de adjudicación, </w:t>
      </w:r>
      <w:r w:rsidRPr="00826FC8">
        <w:rPr>
          <w:rFonts w:ascii="Palatino Linotype" w:eastAsia="Palatino Linotype" w:hAnsi="Palatino Linotype" w:cs="Palatino Linotype"/>
          <w:b/>
          <w:sz w:val="22"/>
          <w:szCs w:val="22"/>
          <w:u w:val="single"/>
        </w:rPr>
        <w:t>contrato y anexos</w:t>
      </w:r>
      <w:r w:rsidRPr="00826FC8">
        <w:rPr>
          <w:rFonts w:ascii="Palatino Linotype" w:eastAsia="Palatino Linotype" w:hAnsi="Palatino Linotype" w:cs="Palatino Linotype"/>
          <w:sz w:val="22"/>
          <w:szCs w:val="22"/>
        </w:rPr>
        <w:t xml:space="preserve">, mecanismos de vigilancia y supervisión, de ser el caso, con los estudios de impacto urbano y ambiental, </w:t>
      </w:r>
      <w:r w:rsidRPr="00826FC8">
        <w:rPr>
          <w:rFonts w:ascii="Palatino Linotype" w:eastAsia="Palatino Linotype" w:hAnsi="Palatino Linotype" w:cs="Palatino Linotype"/>
          <w:b/>
          <w:sz w:val="22"/>
          <w:szCs w:val="22"/>
          <w:u w:val="single"/>
        </w:rPr>
        <w:t>partida presupuestal de conformidad con el clasificador por objeto del gasto, origen de los recursos especificando si son federales, estatales o municipales,</w:t>
      </w:r>
      <w:r w:rsidRPr="00826FC8">
        <w:rPr>
          <w:rFonts w:ascii="Palatino Linotype" w:eastAsia="Palatino Linotype" w:hAnsi="Palatino Linotype" w:cs="Palatino Linotype"/>
          <w:sz w:val="22"/>
          <w:szCs w:val="22"/>
        </w:rPr>
        <w:t xml:space="preserve"> tipo de fondo de participación o aportación respectiva, convenios modificatorios, informes de avances</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convenio de terminación y finiquito.</w:t>
      </w:r>
    </w:p>
    <w:p w14:paraId="5A7431B8" w14:textId="1E1AFF0D" w:rsidR="00CB4E4D" w:rsidRPr="00826FC8" w:rsidRDefault="00CB4E4D" w:rsidP="00CB4E4D">
      <w:pPr>
        <w:spacing w:before="240" w:after="240" w:line="360" w:lineRule="auto"/>
        <w:ind w:left="426"/>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w:t>
      </w:r>
      <w:r w:rsidRPr="00826FC8">
        <w:rPr>
          <w:rFonts w:ascii="Palatino Linotype" w:eastAsia="Palatino Linotype" w:hAnsi="Palatino Linotype" w:cs="Palatino Linotype"/>
          <w:sz w:val="16"/>
          <w:szCs w:val="16"/>
        </w:rPr>
        <w:t xml:space="preserve">        </w:t>
      </w:r>
      <w:r w:rsidRPr="00826FC8">
        <w:rPr>
          <w:rFonts w:ascii="Palatino Linotype" w:eastAsia="Palatino Linotype" w:hAnsi="Palatino Linotype" w:cs="Palatino Linotype"/>
          <w:b/>
          <w:sz w:val="22"/>
          <w:szCs w:val="22"/>
        </w:rPr>
        <w:t xml:space="preserve">Adjudicaciones directas: </w:t>
      </w:r>
      <w:r w:rsidRPr="00826FC8">
        <w:rPr>
          <w:rFonts w:ascii="Palatino Linotype" w:eastAsia="Palatino Linotype" w:hAnsi="Palatino Linotype" w:cs="Palatino Linotype"/>
          <w:sz w:val="22"/>
          <w:szCs w:val="22"/>
        </w:rPr>
        <w:t xml:space="preserve">Propuestas enviadas por el participante, motivos y fundamentos legales, </w:t>
      </w:r>
      <w:r w:rsidRPr="00826FC8">
        <w:rPr>
          <w:rFonts w:ascii="Palatino Linotype" w:eastAsia="Palatino Linotype" w:hAnsi="Palatino Linotype" w:cs="Palatino Linotype"/>
          <w:b/>
          <w:sz w:val="22"/>
          <w:szCs w:val="22"/>
          <w:u w:val="single"/>
        </w:rPr>
        <w:t>autorización del ejercicio de la opción</w:t>
      </w:r>
      <w:r w:rsidRPr="00826FC8">
        <w:rPr>
          <w:rFonts w:ascii="Palatino Linotype" w:eastAsia="Palatino Linotype" w:hAnsi="Palatino Linotype" w:cs="Palatino Linotype"/>
          <w:sz w:val="22"/>
          <w:szCs w:val="22"/>
        </w:rPr>
        <w:t xml:space="preserve">, cotizaciones consideradas, nombre de persona física o jurídica adjudicada, número, fecha, </w:t>
      </w:r>
      <w:r w:rsidRPr="00826FC8">
        <w:rPr>
          <w:rFonts w:ascii="Palatino Linotype" w:eastAsia="Palatino Linotype" w:hAnsi="Palatino Linotype" w:cs="Palatino Linotype"/>
          <w:b/>
          <w:sz w:val="22"/>
          <w:szCs w:val="22"/>
          <w:u w:val="single"/>
        </w:rPr>
        <w:t>monto del contrato,</w:t>
      </w:r>
      <w:r w:rsidRPr="00826FC8">
        <w:rPr>
          <w:rFonts w:ascii="Palatino Linotype" w:eastAsia="Palatino Linotype" w:hAnsi="Palatino Linotype" w:cs="Palatino Linotype"/>
          <w:sz w:val="22"/>
          <w:szCs w:val="22"/>
        </w:rPr>
        <w:t xml:space="preserve"> plazo de entrega o ejecución, </w:t>
      </w:r>
      <w:r w:rsidR="007A102B" w:rsidRPr="00826FC8">
        <w:rPr>
          <w:rFonts w:ascii="Palatino Linotype" w:eastAsia="Palatino Linotype" w:hAnsi="Palatino Linotype" w:cs="Palatino Linotype"/>
          <w:b/>
          <w:sz w:val="22"/>
          <w:szCs w:val="22"/>
          <w:u w:val="single"/>
        </w:rPr>
        <w:t xml:space="preserve">la unidad administrativa solicitante y la responsable de su ejecución, </w:t>
      </w:r>
      <w:r w:rsidRPr="00826FC8">
        <w:rPr>
          <w:rFonts w:ascii="Palatino Linotype" w:eastAsia="Palatino Linotype" w:hAnsi="Palatino Linotype" w:cs="Palatino Linotype"/>
          <w:sz w:val="22"/>
          <w:szCs w:val="22"/>
        </w:rPr>
        <w:t xml:space="preserve">mecanismos de vigilancia y supervisión, informes de avance sobre las obras o servicios, convenio de terminación y finiquito. </w:t>
      </w:r>
    </w:p>
    <w:p w14:paraId="559BFC5E" w14:textId="7AD17BD8" w:rsidR="00CB4E4D" w:rsidRPr="00826FC8" w:rsidRDefault="00CB4E4D" w:rsidP="00CB4E4D">
      <w:pPr>
        <w:spacing w:line="360" w:lineRule="auto"/>
        <w:ind w:right="51"/>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ende, de acuerdo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sidR="007A102B" w:rsidRPr="00826FC8">
        <w:rPr>
          <w:rFonts w:ascii="Palatino Linotype" w:eastAsia="Palatino Linotype" w:hAnsi="Palatino Linotype" w:cs="Palatino Linotype"/>
          <w:sz w:val="22"/>
          <w:szCs w:val="22"/>
        </w:rPr>
        <w:t xml:space="preserve">entonces </w:t>
      </w:r>
      <w:r w:rsidRPr="00826FC8">
        <w:rPr>
          <w:rFonts w:ascii="Palatino Linotype" w:eastAsia="Palatino Linotype" w:hAnsi="Palatino Linotype" w:cs="Palatino Linotype"/>
          <w:sz w:val="22"/>
          <w:szCs w:val="22"/>
        </w:rPr>
        <w:t xml:space="preserve">vigentes, para el cumplimiento de la obligación de transparencia señalada, los sujetos obligados deben publicar información sobre los actos, </w:t>
      </w:r>
      <w:r w:rsidRPr="00826FC8">
        <w:rPr>
          <w:rFonts w:ascii="Palatino Linotype" w:eastAsia="Palatino Linotype" w:hAnsi="Palatino Linotype" w:cs="Palatino Linotype"/>
          <w:b/>
          <w:sz w:val="22"/>
          <w:szCs w:val="22"/>
          <w:u w:val="single"/>
        </w:rPr>
        <w:t>contratos</w:t>
      </w:r>
      <w:r w:rsidRPr="00826FC8">
        <w:rPr>
          <w:rFonts w:ascii="Palatino Linotype" w:eastAsia="Palatino Linotype" w:hAnsi="Palatino Linotype" w:cs="Palatino Linotype"/>
          <w:sz w:val="22"/>
          <w:szCs w:val="22"/>
        </w:rPr>
        <w:t xml:space="preserve"> y convenios celebrados, misma que </w:t>
      </w:r>
      <w:r w:rsidRPr="00826FC8">
        <w:rPr>
          <w:rFonts w:ascii="Palatino Linotype" w:eastAsia="Palatino Linotype" w:hAnsi="Palatino Linotype" w:cs="Palatino Linotype"/>
          <w:b/>
          <w:sz w:val="22"/>
          <w:szCs w:val="22"/>
        </w:rPr>
        <w:t>debe presentarse en una base de datos en la que cada registro se hará por tipo de procedimiento, ya sea licitación pública, invitación restringida o adjudicación directa,</w:t>
      </w:r>
      <w:r w:rsidRPr="00826FC8">
        <w:rPr>
          <w:rFonts w:ascii="Palatino Linotype" w:eastAsia="Palatino Linotype" w:hAnsi="Palatino Linotype" w:cs="Palatino Linotype"/>
          <w:sz w:val="22"/>
          <w:szCs w:val="22"/>
        </w:rPr>
        <w:t xml:space="preserve"> especificando para cada tipo de procedimiento la materia, pudiendo ser obra pública, servicios relacionados con obra pública, arrendamiento, adquisiciones, o servicios, así como el carácter de cada uno, es decir, nacional o internacional, </w:t>
      </w:r>
      <w:r w:rsidRPr="00826FC8">
        <w:rPr>
          <w:rFonts w:ascii="Palatino Linotype" w:eastAsia="Palatino Linotype" w:hAnsi="Palatino Linotype" w:cs="Palatino Linotype"/>
          <w:b/>
          <w:sz w:val="22"/>
          <w:szCs w:val="22"/>
          <w:u w:val="single"/>
        </w:rPr>
        <w:t>además se debe elaborar versión pública los documentos fuente que deban ser publicados en este apartado, tales como contratos</w:t>
      </w:r>
      <w:r w:rsidR="0097075C" w:rsidRPr="00826FC8">
        <w:rPr>
          <w:rFonts w:ascii="Palatino Linotype" w:eastAsia="Palatino Linotype" w:hAnsi="Palatino Linotype" w:cs="Palatino Linotype"/>
          <w:b/>
          <w:sz w:val="22"/>
          <w:szCs w:val="22"/>
          <w:u w:val="single"/>
        </w:rPr>
        <w:t xml:space="preserve"> (donde se puede localizar el nombre del proveedor)</w:t>
      </w:r>
      <w:r w:rsidRPr="00826FC8">
        <w:rPr>
          <w:rFonts w:ascii="Palatino Linotype" w:eastAsia="Palatino Linotype" w:hAnsi="Palatino Linotype" w:cs="Palatino Linotype"/>
          <w:sz w:val="22"/>
          <w:szCs w:val="22"/>
        </w:rPr>
        <w:t xml:space="preserve">, convenios, actas, dictámenes, fallos, convenios modificatorios, informes, entre otros, </w:t>
      </w:r>
      <w:r w:rsidRPr="00826FC8">
        <w:rPr>
          <w:rFonts w:ascii="Palatino Linotype" w:eastAsia="Palatino Linotype" w:hAnsi="Palatino Linotype" w:cs="Palatino Linotype"/>
          <w:b/>
          <w:sz w:val="22"/>
          <w:szCs w:val="22"/>
          <w:u w:val="single"/>
        </w:rPr>
        <w:t>incluyendo sus anexos correspondientes</w:t>
      </w:r>
      <w:r w:rsidRPr="00826FC8">
        <w:rPr>
          <w:rFonts w:ascii="Palatino Linotype" w:eastAsia="Palatino Linotype" w:hAnsi="Palatino Linotype" w:cs="Palatino Linotype"/>
          <w:sz w:val="22"/>
          <w:szCs w:val="22"/>
        </w:rPr>
        <w:t xml:space="preserve">, </w:t>
      </w:r>
      <w:r w:rsidR="007A102B" w:rsidRPr="00826FC8">
        <w:rPr>
          <w:rFonts w:ascii="Palatino Linotype" w:eastAsia="Palatino Linotype" w:hAnsi="Palatino Linotype" w:cs="Palatino Linotype"/>
          <w:b/>
          <w:sz w:val="22"/>
          <w:szCs w:val="22"/>
          <w:u w:val="single"/>
        </w:rPr>
        <w:t>partida presupuestal de conformidad con el clasificador por objeto del gasto, origen de los recursos especificando si son federales, estatales o municipales</w:t>
      </w:r>
      <w:r w:rsidR="007A102B" w:rsidRPr="00826FC8">
        <w:rPr>
          <w:rFonts w:ascii="Palatino Linotype" w:eastAsia="Palatino Linotype" w:hAnsi="Palatino Linotype" w:cs="Palatino Linotype"/>
          <w:sz w:val="22"/>
          <w:szCs w:val="22"/>
        </w:rPr>
        <w:t xml:space="preserve">, </w:t>
      </w:r>
      <w:r w:rsidR="007A102B" w:rsidRPr="00826FC8">
        <w:rPr>
          <w:rFonts w:ascii="Palatino Linotype" w:eastAsia="Palatino Linotype" w:hAnsi="Palatino Linotype" w:cs="Palatino Linotype"/>
          <w:b/>
          <w:sz w:val="22"/>
          <w:szCs w:val="22"/>
          <w:u w:val="single"/>
        </w:rPr>
        <w:t xml:space="preserve">así como la unidad administrativa solicitante y la responsable de su ejecución; </w:t>
      </w:r>
      <w:r w:rsidRPr="00826FC8">
        <w:rPr>
          <w:rFonts w:ascii="Palatino Linotype" w:eastAsia="Palatino Linotype" w:hAnsi="Palatino Linotype" w:cs="Palatino Linotype"/>
          <w:sz w:val="22"/>
          <w:szCs w:val="22"/>
        </w:rPr>
        <w:t>información que debe ser actualizada de manera trimestral, y conservarse la generada en el ejercicio en curso y la correspondiente a dos ejercicios anteriores.</w:t>
      </w:r>
    </w:p>
    <w:p w14:paraId="5C2D72FF" w14:textId="77777777" w:rsidR="00CB4E4D" w:rsidRPr="00826FC8" w:rsidRDefault="00CB4E4D" w:rsidP="00CB4E4D">
      <w:pPr>
        <w:spacing w:line="360" w:lineRule="auto"/>
        <w:ind w:right="51"/>
        <w:jc w:val="both"/>
        <w:rPr>
          <w:rFonts w:ascii="Palatino Linotype" w:eastAsia="Palatino Linotype" w:hAnsi="Palatino Linotype" w:cs="Palatino Linotype"/>
          <w:sz w:val="22"/>
          <w:szCs w:val="22"/>
        </w:rPr>
      </w:pPr>
    </w:p>
    <w:p w14:paraId="56A17A1A" w14:textId="77777777" w:rsidR="00CB4E4D" w:rsidRPr="00826FC8" w:rsidRDefault="00CB4E4D" w:rsidP="00CB4E4D">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este sentido, se colige que la información requerida por la persona solicitante versa sobre una obligación de transparencia, y que por tal motivo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se encuentra constreñido a poner a disposición del público dicha información, de manera permanente y actualizada a través de los portales de internet y en la Plataforma Nacional de Transparencia, no obstante, si bien ha quedado claro que la información que es hoy tema de estudio, por su naturaleza debe encontrarse pública a través del portal referido,  no es óbice para que éste sea el único medio por el cual la solicitud pueda ser atendida, en virtud de que los sujetos obligados se encuentran constreñidos a documentar todo acto que derive del ejercicio de sus facultades, competencias o funciones considerando su eventual publicación, en términos de los artículos 18 y 24 fracción XXII de la Ley de la Materia, que a la letra señalan lo siguiente:</w:t>
      </w:r>
    </w:p>
    <w:p w14:paraId="0BD60CA4" w14:textId="77777777" w:rsidR="00CB4E4D" w:rsidRPr="00826FC8" w:rsidRDefault="00CB4E4D" w:rsidP="00CB4E4D">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18.</w:t>
      </w:r>
      <w:r w:rsidRPr="00826FC8">
        <w:rPr>
          <w:rFonts w:ascii="Palatino Linotype" w:eastAsia="Palatino Linotype" w:hAnsi="Palatino Linotype" w:cs="Palatino Linotype"/>
          <w:i/>
          <w:sz w:val="22"/>
          <w:szCs w:val="22"/>
        </w:rPr>
        <w:t xml:space="preserve"> Los sujetos obligados </w:t>
      </w:r>
      <w:r w:rsidRPr="00826FC8">
        <w:rPr>
          <w:rFonts w:ascii="Palatino Linotype" w:eastAsia="Palatino Linotype" w:hAnsi="Palatino Linotype" w:cs="Palatino Linotype"/>
          <w:b/>
          <w:i/>
          <w:sz w:val="22"/>
          <w:szCs w:val="22"/>
        </w:rPr>
        <w:t>deberán documentar todo acto</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que derive del ejercicio de sus facultades, competencias o funciones</w:t>
      </w:r>
      <w:r w:rsidRPr="00826FC8">
        <w:rPr>
          <w:rFonts w:ascii="Palatino Linotype" w:eastAsia="Palatino Linotype" w:hAnsi="Palatino Linotype" w:cs="Palatino Linotype"/>
          <w:i/>
          <w:sz w:val="22"/>
          <w:szCs w:val="22"/>
        </w:rPr>
        <w:t>, considerando desde su origen la eventual publicidad y reutilización de la información que generen.</w:t>
      </w:r>
    </w:p>
    <w:p w14:paraId="2DAFB736" w14:textId="77777777" w:rsidR="00CB4E4D" w:rsidRPr="00826FC8" w:rsidRDefault="00CB4E4D" w:rsidP="00CB4E4D">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49145EF8" w14:textId="77777777" w:rsidR="00CB4E4D" w:rsidRPr="00826FC8" w:rsidRDefault="00CB4E4D" w:rsidP="00CB4E4D">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24.</w:t>
      </w:r>
      <w:r w:rsidRPr="00826FC8">
        <w:rPr>
          <w:rFonts w:ascii="Palatino Linotype" w:eastAsia="Palatino Linotype" w:hAnsi="Palatino Linotype" w:cs="Palatino Linotype"/>
          <w:i/>
          <w:sz w:val="22"/>
          <w:szCs w:val="22"/>
        </w:rPr>
        <w:t xml:space="preserve"> Para el cumplimiento de los objetivos de esta Ley</w:t>
      </w:r>
      <w:r w:rsidRPr="00826FC8">
        <w:rPr>
          <w:rFonts w:ascii="Palatino Linotype" w:eastAsia="Palatino Linotype" w:hAnsi="Palatino Linotype" w:cs="Palatino Linotype"/>
          <w:b/>
          <w:i/>
          <w:sz w:val="22"/>
          <w:szCs w:val="22"/>
        </w:rPr>
        <w:t>, los sujetos obligados deberán cumplir con las siguientes obligaciones</w:t>
      </w:r>
      <w:r w:rsidRPr="00826FC8">
        <w:rPr>
          <w:rFonts w:ascii="Palatino Linotype" w:eastAsia="Palatino Linotype" w:hAnsi="Palatino Linotype" w:cs="Palatino Linotype"/>
          <w:i/>
          <w:sz w:val="22"/>
          <w:szCs w:val="22"/>
        </w:rPr>
        <w:t>, según corresponda, de acuerdo a su naturaleza:</w:t>
      </w:r>
    </w:p>
    <w:p w14:paraId="2D8C2D75" w14:textId="77777777" w:rsidR="00CB4E4D" w:rsidRPr="00826FC8" w:rsidRDefault="00CB4E4D" w:rsidP="00CB4E4D">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75B8A16A" w14:textId="77777777" w:rsidR="00CB4E4D" w:rsidRPr="00826FC8" w:rsidRDefault="00CB4E4D" w:rsidP="00CB4E4D">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XXII.</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Documentar todo acto que derive del ejercicio de sus facultades, competencias o funciones</w:t>
      </w:r>
      <w:r w:rsidRPr="00826FC8">
        <w:rPr>
          <w:rFonts w:ascii="Palatino Linotype" w:eastAsia="Palatino Linotype" w:hAnsi="Palatino Linotype" w:cs="Palatino Linotype"/>
          <w:i/>
          <w:sz w:val="22"/>
          <w:szCs w:val="22"/>
        </w:rPr>
        <w:t xml:space="preserve"> y abstenerse de destruirlos u ocultarlos, dentro de los que destacan los procesos deliberativos y de decisión definitiva;”</w:t>
      </w:r>
    </w:p>
    <w:p w14:paraId="4CC41A82" w14:textId="77777777" w:rsidR="00CB4E4D" w:rsidRPr="00826FC8" w:rsidRDefault="00CB4E4D" w:rsidP="00B7233F">
      <w:pPr>
        <w:spacing w:line="360" w:lineRule="auto"/>
        <w:jc w:val="both"/>
        <w:rPr>
          <w:rFonts w:ascii="Palatino Linotype" w:eastAsia="Palatino Linotype" w:hAnsi="Palatino Linotype" w:cs="Palatino Linotype"/>
          <w:sz w:val="22"/>
          <w:szCs w:val="22"/>
        </w:rPr>
      </w:pPr>
    </w:p>
    <w:p w14:paraId="4FFC9E20" w14:textId="7FFE7EBC" w:rsidR="007A102B" w:rsidRPr="00826FC8" w:rsidRDefault="007A102B" w:rsidP="00B7233F">
      <w:pPr>
        <w:spacing w:line="360" w:lineRule="auto"/>
        <w:jc w:val="both"/>
        <w:rPr>
          <w:rFonts w:ascii="Palatino Linotype" w:eastAsia="Palatino Linotype" w:hAnsi="Palatino Linotype" w:cs="Palatino Linotype"/>
          <w:b/>
          <w:sz w:val="22"/>
          <w:szCs w:val="22"/>
          <w:u w:val="single"/>
        </w:rPr>
      </w:pPr>
      <w:r w:rsidRPr="00826FC8">
        <w:rPr>
          <w:rFonts w:ascii="Palatino Linotype" w:eastAsia="Palatino Linotype" w:hAnsi="Palatino Linotype" w:cs="Palatino Linotype"/>
          <w:sz w:val="22"/>
          <w:szCs w:val="22"/>
        </w:rPr>
        <w:t>De esta manera, se desprende que dentro de los documentos que deben obrar</w:t>
      </w:r>
      <w:r w:rsidR="00E3778A" w:rsidRPr="00826FC8">
        <w:rPr>
          <w:rFonts w:ascii="Palatino Linotype" w:eastAsia="Palatino Linotype" w:hAnsi="Palatino Linotype" w:cs="Palatino Linotype"/>
          <w:sz w:val="22"/>
          <w:szCs w:val="22"/>
        </w:rPr>
        <w:t xml:space="preserve"> en el expediente que se debe aperturar con motivo de la celebración de un contrato por la </w:t>
      </w:r>
      <w:r w:rsidR="0097075C" w:rsidRPr="00826FC8">
        <w:rPr>
          <w:rFonts w:ascii="Palatino Linotype" w:eastAsia="Palatino Linotype" w:hAnsi="Palatino Linotype" w:cs="Palatino Linotype"/>
          <w:sz w:val="22"/>
          <w:szCs w:val="22"/>
        </w:rPr>
        <w:t xml:space="preserve">adquisición de un bien, </w:t>
      </w:r>
      <w:r w:rsidR="0097075C" w:rsidRPr="00826FC8">
        <w:rPr>
          <w:rFonts w:ascii="Palatino Linotype" w:eastAsia="Palatino Linotype" w:hAnsi="Palatino Linotype" w:cs="Palatino Linotype"/>
          <w:b/>
          <w:sz w:val="22"/>
          <w:szCs w:val="22"/>
        </w:rPr>
        <w:t>como lo son las luminarias</w:t>
      </w:r>
      <w:r w:rsidR="00E3778A" w:rsidRPr="00826FC8">
        <w:rPr>
          <w:rFonts w:ascii="Palatino Linotype" w:eastAsia="Palatino Linotype" w:hAnsi="Palatino Linotype" w:cs="Palatino Linotype"/>
          <w:b/>
          <w:sz w:val="22"/>
          <w:szCs w:val="22"/>
        </w:rPr>
        <w:t xml:space="preserve"> </w:t>
      </w:r>
      <w:r w:rsidR="0097075C" w:rsidRPr="00826FC8">
        <w:rPr>
          <w:rFonts w:ascii="Palatino Linotype" w:eastAsia="Palatino Linotype" w:hAnsi="Palatino Linotype" w:cs="Palatino Linotype"/>
          <w:b/>
          <w:sz w:val="22"/>
          <w:szCs w:val="22"/>
        </w:rPr>
        <w:t xml:space="preserve">precisadas </w:t>
      </w:r>
      <w:r w:rsidR="00E3778A" w:rsidRPr="00826FC8">
        <w:rPr>
          <w:rFonts w:ascii="Palatino Linotype" w:eastAsia="Palatino Linotype" w:hAnsi="Palatino Linotype" w:cs="Palatino Linotype"/>
          <w:b/>
          <w:sz w:val="22"/>
          <w:szCs w:val="22"/>
        </w:rPr>
        <w:t>en la solicitud</w:t>
      </w:r>
      <w:r w:rsidR="00E3778A" w:rsidRPr="00826FC8">
        <w:rPr>
          <w:rFonts w:ascii="Palatino Linotype" w:eastAsia="Palatino Linotype" w:hAnsi="Palatino Linotype" w:cs="Palatino Linotype"/>
          <w:sz w:val="22"/>
          <w:szCs w:val="22"/>
        </w:rPr>
        <w:t xml:space="preserve">, se encuentran aquellos relacionados con </w:t>
      </w:r>
      <w:r w:rsidR="00E3778A" w:rsidRPr="00826FC8">
        <w:rPr>
          <w:rFonts w:ascii="Palatino Linotype" w:eastAsia="Palatino Linotype" w:hAnsi="Palatino Linotype" w:cs="Palatino Linotype"/>
          <w:b/>
          <w:sz w:val="22"/>
          <w:szCs w:val="22"/>
          <w:u w:val="single"/>
        </w:rPr>
        <w:t xml:space="preserve">el contrato por </w:t>
      </w:r>
      <w:r w:rsidR="0097075C" w:rsidRPr="00826FC8">
        <w:rPr>
          <w:rFonts w:ascii="Palatino Linotype" w:eastAsia="Palatino Linotype" w:hAnsi="Palatino Linotype" w:cs="Palatino Linotype"/>
          <w:b/>
          <w:sz w:val="22"/>
          <w:szCs w:val="22"/>
          <w:u w:val="single"/>
        </w:rPr>
        <w:t>la adquisición</w:t>
      </w:r>
      <w:r w:rsidR="00E3778A" w:rsidRPr="00826FC8">
        <w:rPr>
          <w:rFonts w:ascii="Palatino Linotype" w:eastAsia="Palatino Linotype" w:hAnsi="Palatino Linotype" w:cs="Palatino Linotype"/>
          <w:b/>
          <w:sz w:val="22"/>
          <w:szCs w:val="22"/>
          <w:u w:val="single"/>
        </w:rPr>
        <w:t xml:space="preserve"> y anexos</w:t>
      </w:r>
      <w:r w:rsidR="00B967B3" w:rsidRPr="00826FC8">
        <w:rPr>
          <w:rFonts w:ascii="Palatino Linotype" w:eastAsia="Palatino Linotype" w:hAnsi="Palatino Linotype" w:cs="Palatino Linotype"/>
          <w:b/>
          <w:sz w:val="22"/>
          <w:szCs w:val="22"/>
          <w:u w:val="single"/>
        </w:rPr>
        <w:t xml:space="preserve"> (donde incluso se podría advertir el nombre o razón social del proveedor)</w:t>
      </w:r>
      <w:r w:rsidR="00E3778A" w:rsidRPr="00826FC8">
        <w:rPr>
          <w:rFonts w:ascii="Palatino Linotype" w:eastAsia="Palatino Linotype" w:hAnsi="Palatino Linotype" w:cs="Palatino Linotype"/>
          <w:b/>
          <w:sz w:val="22"/>
          <w:szCs w:val="22"/>
          <w:u w:val="single"/>
        </w:rPr>
        <w:t xml:space="preserve">, </w:t>
      </w:r>
      <w:r w:rsidR="00E3778A" w:rsidRPr="00826FC8">
        <w:rPr>
          <w:rFonts w:ascii="Palatino Linotype" w:eastAsia="Palatino Linotype" w:hAnsi="Palatino Linotype" w:cs="Palatino Linotype"/>
          <w:sz w:val="22"/>
          <w:szCs w:val="22"/>
        </w:rPr>
        <w:t>la partida presupuestal de conformidad con el clasificador por objeto del gasto, la unidad administrativa solicitante y la responsable de su ejecución,</w:t>
      </w:r>
      <w:r w:rsidR="00E3778A" w:rsidRPr="00826FC8">
        <w:rPr>
          <w:rFonts w:ascii="Palatino Linotype" w:eastAsia="Palatino Linotype" w:hAnsi="Palatino Linotype" w:cs="Palatino Linotype"/>
          <w:b/>
          <w:sz w:val="22"/>
          <w:szCs w:val="22"/>
          <w:u w:val="single"/>
        </w:rPr>
        <w:t xml:space="preserve"> comprobantes como facturas</w:t>
      </w:r>
      <w:r w:rsidR="0097075C" w:rsidRPr="00826FC8">
        <w:rPr>
          <w:rFonts w:ascii="Palatino Linotype" w:eastAsia="Palatino Linotype" w:hAnsi="Palatino Linotype" w:cs="Palatino Linotype"/>
          <w:b/>
          <w:sz w:val="22"/>
          <w:szCs w:val="22"/>
          <w:u w:val="single"/>
        </w:rPr>
        <w:t xml:space="preserve"> (donde se podría apreciar el costo unitario del bien o de la colocación del mismo</w:t>
      </w:r>
      <w:r w:rsidR="00B967B3" w:rsidRPr="00826FC8">
        <w:rPr>
          <w:rFonts w:ascii="Palatino Linotype" w:eastAsia="Palatino Linotype" w:hAnsi="Palatino Linotype" w:cs="Palatino Linotype"/>
          <w:b/>
          <w:sz w:val="22"/>
          <w:szCs w:val="22"/>
          <w:u w:val="single"/>
        </w:rPr>
        <w:t>, así como de la cantidad de luminarias adquiridas</w:t>
      </w:r>
      <w:r w:rsidR="0097075C" w:rsidRPr="00826FC8">
        <w:rPr>
          <w:rFonts w:ascii="Palatino Linotype" w:eastAsia="Palatino Linotype" w:hAnsi="Palatino Linotype" w:cs="Palatino Linotype"/>
          <w:b/>
          <w:sz w:val="22"/>
          <w:szCs w:val="22"/>
          <w:u w:val="single"/>
        </w:rPr>
        <w:t>)</w:t>
      </w:r>
      <w:r w:rsidR="00E3778A" w:rsidRPr="00826FC8">
        <w:rPr>
          <w:rFonts w:ascii="Palatino Linotype" w:eastAsia="Palatino Linotype" w:hAnsi="Palatino Linotype" w:cs="Palatino Linotype"/>
          <w:b/>
          <w:sz w:val="22"/>
          <w:szCs w:val="22"/>
          <w:u w:val="single"/>
        </w:rPr>
        <w:t>, entre otros.</w:t>
      </w:r>
    </w:p>
    <w:p w14:paraId="742E78BA" w14:textId="77777777" w:rsidR="007A102B" w:rsidRPr="00826FC8" w:rsidRDefault="007A102B" w:rsidP="00B7233F">
      <w:pPr>
        <w:spacing w:line="360" w:lineRule="auto"/>
        <w:jc w:val="both"/>
        <w:rPr>
          <w:rFonts w:ascii="Palatino Linotype" w:eastAsia="Palatino Linotype" w:hAnsi="Palatino Linotype" w:cs="Palatino Linotype"/>
          <w:sz w:val="22"/>
          <w:szCs w:val="22"/>
        </w:rPr>
      </w:pPr>
    </w:p>
    <w:p w14:paraId="0B89F50E" w14:textId="33202D9E" w:rsidR="007A102B" w:rsidRPr="00826FC8" w:rsidRDefault="009E44B9"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Además</w:t>
      </w:r>
      <w:r w:rsidR="007A102B" w:rsidRPr="00826FC8">
        <w:rPr>
          <w:rFonts w:ascii="Palatino Linotype" w:eastAsia="Palatino Linotype" w:hAnsi="Palatino Linotype" w:cs="Palatino Linotype"/>
          <w:sz w:val="22"/>
          <w:szCs w:val="22"/>
          <w:lang w:val="es-ES"/>
        </w:rPr>
        <w:t xml:space="preserve"> con relación a la </w:t>
      </w:r>
      <w:r w:rsidR="007A102B" w:rsidRPr="00826FC8">
        <w:rPr>
          <w:rFonts w:ascii="Palatino Linotype" w:eastAsia="Palatino Linotype" w:hAnsi="Palatino Linotype" w:cs="Palatino Linotype"/>
          <w:b/>
          <w:sz w:val="22"/>
          <w:szCs w:val="22"/>
        </w:rPr>
        <w:t xml:space="preserve">información relacionada con </w:t>
      </w:r>
      <w:r w:rsidR="00E3778A" w:rsidRPr="00826FC8">
        <w:rPr>
          <w:rFonts w:ascii="Palatino Linotype" w:eastAsia="Palatino Linotype" w:hAnsi="Palatino Linotype" w:cs="Palatino Linotype"/>
          <w:b/>
          <w:sz w:val="22"/>
          <w:szCs w:val="22"/>
        </w:rPr>
        <w:t>el</w:t>
      </w:r>
      <w:r w:rsidRPr="00826FC8">
        <w:rPr>
          <w:rFonts w:ascii="Palatino Linotype" w:eastAsia="Palatino Linotype" w:hAnsi="Palatino Linotype" w:cs="Palatino Linotype"/>
          <w:b/>
          <w:sz w:val="22"/>
          <w:szCs w:val="22"/>
        </w:rPr>
        <w:t xml:space="preserve"> </w:t>
      </w:r>
      <w:r w:rsidR="00B967B3" w:rsidRPr="00826FC8">
        <w:rPr>
          <w:rFonts w:ascii="Palatino Linotype" w:eastAsia="Palatino Linotype" w:hAnsi="Palatino Linotype" w:cs="Palatino Linotype"/>
          <w:b/>
          <w:sz w:val="22"/>
          <w:szCs w:val="22"/>
        </w:rPr>
        <w:t>costo unitario de las luminarias y el costo de su colocación,</w:t>
      </w:r>
      <w:r w:rsidRPr="00826FC8">
        <w:rPr>
          <w:rFonts w:ascii="Palatino Linotype" w:eastAsia="Palatino Linotype" w:hAnsi="Palatino Linotype" w:cs="Palatino Linotype"/>
          <w:b/>
          <w:sz w:val="22"/>
          <w:szCs w:val="22"/>
        </w:rPr>
        <w:t xml:space="preserve"> se presume que el mismo </w:t>
      </w:r>
      <w:r w:rsidR="0039090D" w:rsidRPr="00826FC8">
        <w:rPr>
          <w:rFonts w:ascii="Palatino Linotype" w:eastAsia="Palatino Linotype" w:hAnsi="Palatino Linotype" w:cs="Palatino Linotype"/>
          <w:b/>
          <w:sz w:val="22"/>
          <w:szCs w:val="22"/>
        </w:rPr>
        <w:t>obraría</w:t>
      </w:r>
      <w:r w:rsidRPr="00826FC8">
        <w:rPr>
          <w:rFonts w:ascii="Palatino Linotype" w:eastAsia="Palatino Linotype" w:hAnsi="Palatino Linotype" w:cs="Palatino Linotype"/>
          <w:b/>
          <w:sz w:val="22"/>
          <w:szCs w:val="22"/>
        </w:rPr>
        <w:t xml:space="preserve"> en el contrato celebrado, o bien en el </w:t>
      </w:r>
      <w:r w:rsidR="007A102B" w:rsidRPr="00826FC8">
        <w:rPr>
          <w:rFonts w:ascii="Palatino Linotype" w:eastAsia="Palatino Linotype" w:hAnsi="Palatino Linotype" w:cs="Palatino Linotype"/>
          <w:b/>
          <w:sz w:val="22"/>
          <w:szCs w:val="22"/>
        </w:rPr>
        <w:t>registro contable correspondiente y su documentación comprobatoria de la erogación como lo son las facturas.</w:t>
      </w:r>
    </w:p>
    <w:p w14:paraId="468ACBC3" w14:textId="77777777" w:rsidR="007A102B" w:rsidRPr="00826FC8" w:rsidRDefault="007A102B" w:rsidP="007A102B">
      <w:pPr>
        <w:spacing w:line="360" w:lineRule="auto"/>
        <w:contextualSpacing/>
        <w:jc w:val="both"/>
        <w:rPr>
          <w:rFonts w:ascii="Palatino Linotype" w:eastAsia="Palatino Linotype" w:hAnsi="Palatino Linotype" w:cs="Palatino Linotype"/>
          <w:sz w:val="22"/>
          <w:szCs w:val="22"/>
        </w:rPr>
      </w:pPr>
    </w:p>
    <w:p w14:paraId="55B7E216"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Al respecto, si bien es cierto que el Código Financiero del Estado de México y Municipios establece la obligación de los organismos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0A695590"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06043A8D" w14:textId="77777777" w:rsidR="007A102B" w:rsidRPr="00826FC8" w:rsidRDefault="007A102B" w:rsidP="007A102B">
      <w:pPr>
        <w:ind w:left="851" w:right="851"/>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“REGISTRO CONTABLE </w:t>
      </w:r>
    </w:p>
    <w:p w14:paraId="6B46E067" w14:textId="77777777" w:rsidR="007A102B" w:rsidRPr="00826FC8" w:rsidRDefault="007A102B" w:rsidP="007A102B">
      <w:pPr>
        <w:ind w:left="851" w:right="851"/>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Asiento que se realiza en los libros de contabilidad de las actividades relacionadas con el ingreso y egresos de un ente económico.” (Sic)</w:t>
      </w:r>
    </w:p>
    <w:p w14:paraId="191BBD91" w14:textId="77777777" w:rsidR="007A102B" w:rsidRPr="00826FC8" w:rsidRDefault="007A102B" w:rsidP="007A102B">
      <w:pPr>
        <w:ind w:left="851" w:right="851"/>
        <w:jc w:val="both"/>
        <w:rPr>
          <w:rFonts w:ascii="Palatino Linotype" w:eastAsia="Palatino Linotype" w:hAnsi="Palatino Linotype" w:cs="Palatino Linotype"/>
          <w:b/>
          <w:i/>
          <w:sz w:val="22"/>
          <w:szCs w:val="22"/>
        </w:rPr>
      </w:pPr>
    </w:p>
    <w:p w14:paraId="584417C0" w14:textId="77777777" w:rsidR="007A102B" w:rsidRPr="00826FC8" w:rsidRDefault="007A102B" w:rsidP="007A102B">
      <w:pPr>
        <w:ind w:left="851" w:right="851"/>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“REGISTRO PRESUPUESTARIO</w:t>
      </w:r>
    </w:p>
    <w:p w14:paraId="475003CE" w14:textId="77777777" w:rsidR="007A102B" w:rsidRPr="00826FC8" w:rsidRDefault="007A102B" w:rsidP="007A102B">
      <w:pPr>
        <w:ind w:left="851" w:right="851"/>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Asiento contable de las erogaciones realizadas por las dependencias y entidades con relación a la asignación, modificación y ejercicio de los recursos presupuestarios que se les hayan autorizado.” (Sic)</w:t>
      </w:r>
    </w:p>
    <w:p w14:paraId="63AED49E" w14:textId="77777777" w:rsidR="007A102B" w:rsidRPr="00826FC8" w:rsidRDefault="007A102B" w:rsidP="007A102B">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otra parte, se establece que el sistema de contabilidad sobre base acumulativa total se sustentará en los principios de contabilidad gubernamental.</w:t>
      </w:r>
    </w:p>
    <w:p w14:paraId="451FA8FC"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Correlativo a lo anterior, es preciso referir una definición de </w:t>
      </w:r>
      <w:r w:rsidRPr="00826FC8">
        <w:rPr>
          <w:rFonts w:ascii="Palatino Linotype" w:eastAsia="Palatino Linotype" w:hAnsi="Palatino Linotype" w:cs="Palatino Linotype"/>
          <w:i/>
          <w:sz w:val="22"/>
          <w:szCs w:val="22"/>
        </w:rPr>
        <w:t>póliza contable</w:t>
      </w:r>
      <w:r w:rsidRPr="00826FC8">
        <w:rPr>
          <w:rFonts w:ascii="Palatino Linotype" w:eastAsia="Palatino Linotype" w:hAnsi="Palatino Linotype" w:cs="Palatino Linotype"/>
          <w:sz w:val="22"/>
          <w:szCs w:val="22"/>
        </w:rPr>
        <w:t xml:space="preserve">, la cual, primeramente, no está definida en el Código Financiero del Estado de México y Municipios; no obstante, los ya mencionados Glosarios la definen como: </w:t>
      </w:r>
    </w:p>
    <w:p w14:paraId="6AA2A17D"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7C1A1F5C" w14:textId="77777777" w:rsidR="007A102B" w:rsidRPr="00826FC8" w:rsidRDefault="007A102B" w:rsidP="007A102B">
      <w:pPr>
        <w:ind w:left="851" w:right="851"/>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PÓLIZA CONTABLE</w:t>
      </w:r>
    </w:p>
    <w:p w14:paraId="1131FC4B" w14:textId="77777777" w:rsidR="007A102B" w:rsidRPr="00826FC8" w:rsidRDefault="007A102B" w:rsidP="007A102B">
      <w:pPr>
        <w:ind w:left="851" w:right="851"/>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Documento en el cual se asientan en forma individual todas y cada una de las operaciones desarrolladas por una institución, así como la información necesaria para la identificación de dichas operaciones.” (sic)</w:t>
      </w:r>
    </w:p>
    <w:p w14:paraId="45A88411" w14:textId="77777777" w:rsidR="007A102B" w:rsidRPr="00826FC8" w:rsidRDefault="007A102B" w:rsidP="007A102B">
      <w:pPr>
        <w:ind w:left="851" w:right="851"/>
        <w:jc w:val="both"/>
        <w:rPr>
          <w:rFonts w:ascii="Palatino Linotype" w:eastAsia="Palatino Linotype" w:hAnsi="Palatino Linotype" w:cs="Palatino Linotype"/>
          <w:i/>
          <w:sz w:val="22"/>
          <w:szCs w:val="22"/>
        </w:rPr>
      </w:pPr>
    </w:p>
    <w:p w14:paraId="6CDF4A34"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Así, se advierte que la </w:t>
      </w:r>
      <w:r w:rsidRPr="00826FC8">
        <w:rPr>
          <w:rFonts w:ascii="Palatino Linotype" w:eastAsia="Palatino Linotype" w:hAnsi="Palatino Linotype" w:cs="Palatino Linotype"/>
          <w:i/>
          <w:sz w:val="22"/>
          <w:szCs w:val="22"/>
        </w:rPr>
        <w:t>póliza contable</w:t>
      </w:r>
      <w:r w:rsidRPr="00826FC8">
        <w:rPr>
          <w:rFonts w:ascii="Palatino Linotype" w:eastAsia="Palatino Linotype" w:hAnsi="Palatino Linotype" w:cs="Palatino Linotype"/>
          <w:sz w:val="22"/>
          <w:szCs w:val="22"/>
        </w:rPr>
        <w:t xml:space="preserve"> constituye un registro contable y presupuestal con el que cuentan los Municipios para el registro de sus operaciones relacionadas con sus </w:t>
      </w:r>
      <w:r w:rsidRPr="00826FC8">
        <w:rPr>
          <w:rFonts w:ascii="Palatino Linotype" w:eastAsia="Palatino Linotype" w:hAnsi="Palatino Linotype" w:cs="Palatino Linotype"/>
          <w:sz w:val="22"/>
          <w:szCs w:val="22"/>
          <w:u w:val="single"/>
        </w:rPr>
        <w:t>ingresos y egresos</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y se anexan los documentos o comprobantes que justifiquen las anotaciones y cantidades en ellas registradas</w:t>
      </w:r>
      <w:r w:rsidRPr="00826FC8">
        <w:rPr>
          <w:rFonts w:ascii="Palatino Linotype" w:eastAsia="Palatino Linotype" w:hAnsi="Palatino Linotype" w:cs="Palatino Linotype"/>
          <w:sz w:val="22"/>
          <w:szCs w:val="22"/>
        </w:rPr>
        <w:t>, lo que permite la identificación plena de dichas operaciones.</w:t>
      </w:r>
    </w:p>
    <w:p w14:paraId="4D2E986A"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0F99E72A"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este sentido, existen diversos tipos de pólizas contables de acuerdo a las operaciones realizadas, dentro de las cuales, encontramos las </w:t>
      </w:r>
      <w:r w:rsidRPr="00826FC8">
        <w:rPr>
          <w:rFonts w:ascii="Palatino Linotype" w:eastAsia="Palatino Linotype" w:hAnsi="Palatino Linotype" w:cs="Palatino Linotype"/>
          <w:i/>
          <w:sz w:val="22"/>
          <w:szCs w:val="22"/>
        </w:rPr>
        <w:t>pólizas de egresos e ingresos</w:t>
      </w:r>
      <w:r w:rsidRPr="00826FC8">
        <w:rPr>
          <w:rFonts w:ascii="Palatino Linotype" w:eastAsia="Palatino Linotype" w:hAnsi="Palatino Linotype" w:cs="Palatino Linotype"/>
          <w:sz w:val="22"/>
          <w:szCs w:val="22"/>
        </w:rPr>
        <w:t>,</w:t>
      </w:r>
      <w:r w:rsidRPr="00826FC8">
        <w:rPr>
          <w:rFonts w:ascii="Palatino Linotype" w:eastAsia="Palatino Linotype" w:hAnsi="Palatino Linotype" w:cs="Palatino Linotype"/>
          <w:b/>
          <w:sz w:val="22"/>
          <w:szCs w:val="22"/>
        </w:rPr>
        <w:t xml:space="preserve"> resultando de especial importancia</w:t>
      </w:r>
      <w:r w:rsidRPr="00826FC8">
        <w:rPr>
          <w:rFonts w:ascii="Palatino Linotype" w:eastAsia="Palatino Linotype" w:hAnsi="Palatino Linotype" w:cs="Palatino Linotype"/>
          <w:sz w:val="22"/>
          <w:szCs w:val="22"/>
        </w:rPr>
        <w:t xml:space="preserve"> en el presente asunto, </w:t>
      </w:r>
      <w:r w:rsidRPr="00826FC8">
        <w:rPr>
          <w:rFonts w:ascii="Palatino Linotype" w:eastAsia="Palatino Linotype" w:hAnsi="Palatino Linotype" w:cs="Palatino Linotype"/>
          <w:b/>
          <w:sz w:val="22"/>
          <w:szCs w:val="22"/>
        </w:rPr>
        <w:t>las primeras, que son aquellas en las cuales se anotan diariamente las operaciones que representan gastos, es decir, salidas de dinero para el Sujeto Obligado,</w:t>
      </w:r>
      <w:r w:rsidRPr="00826FC8">
        <w:rPr>
          <w:rFonts w:ascii="Palatino Linotype" w:eastAsia="Palatino Linotype" w:hAnsi="Palatino Linotype" w:cs="Palatino Linotype"/>
          <w:sz w:val="22"/>
          <w:szCs w:val="22"/>
        </w:rPr>
        <w:t xml:space="preserve"> las que además, deben encontrarse acompañadas de las documentales que sirven de soporte de dicho movimiento.</w:t>
      </w:r>
    </w:p>
    <w:p w14:paraId="1E45E2C5"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7A194EFE" w14:textId="77777777" w:rsidR="007A102B" w:rsidRPr="00826FC8" w:rsidRDefault="007A102B" w:rsidP="007A102B">
      <w:pPr>
        <w:spacing w:line="360" w:lineRule="auto"/>
        <w:ind w:right="51"/>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esta manera, </w:t>
      </w:r>
      <w:r w:rsidRPr="00826FC8">
        <w:rPr>
          <w:rFonts w:ascii="Palatino Linotype" w:eastAsia="Palatino Linotype" w:hAnsi="Palatino Linotype" w:cs="Palatino Linotype"/>
          <w:b/>
          <w:sz w:val="22"/>
          <w:szCs w:val="22"/>
        </w:rPr>
        <w:t>todo registro contable y presupuestal deberá estar soportado con los documentos comprobatorios originales,</w:t>
      </w:r>
      <w:r w:rsidRPr="00826FC8">
        <w:rPr>
          <w:rFonts w:ascii="Palatino Linotype" w:eastAsia="Palatino Linotype" w:hAnsi="Palatino Linotype" w:cs="Palatino Linotype"/>
          <w:sz w:val="22"/>
          <w:szCs w:val="22"/>
        </w:rPr>
        <w:t xml:space="preserve">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37F865A7"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4F60896A" w14:textId="0A714436" w:rsidR="007A102B" w:rsidRPr="00826FC8" w:rsidRDefault="007A102B" w:rsidP="007A102B">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lo tanto</w:t>
      </w:r>
      <w:r w:rsidRPr="00826FC8">
        <w:rPr>
          <w:rFonts w:ascii="Palatino Linotype" w:eastAsia="Palatino Linotype" w:hAnsi="Palatino Linotype" w:cs="Palatino Linotype"/>
          <w:b/>
          <w:sz w:val="22"/>
          <w:szCs w:val="22"/>
        </w:rPr>
        <w:t xml:space="preserve">, </w:t>
      </w:r>
      <w:r w:rsidR="00A56E46" w:rsidRPr="00826FC8">
        <w:rPr>
          <w:rFonts w:ascii="Palatino Linotype" w:eastAsia="Palatino Linotype" w:hAnsi="Palatino Linotype" w:cs="Palatino Linotype"/>
          <w:b/>
          <w:sz w:val="22"/>
          <w:szCs w:val="22"/>
        </w:rPr>
        <w:t xml:space="preserve">la información relativa al </w:t>
      </w:r>
      <w:r w:rsidR="00B967B3" w:rsidRPr="00826FC8">
        <w:rPr>
          <w:rFonts w:ascii="Palatino Linotype" w:eastAsia="Palatino Linotype" w:hAnsi="Palatino Linotype" w:cs="Palatino Linotype"/>
          <w:b/>
          <w:sz w:val="22"/>
          <w:szCs w:val="22"/>
        </w:rPr>
        <w:t xml:space="preserve">costo unitario de las luminarias y el costo de su colocación, incluso de la cantidad de luminarias adquiridas </w:t>
      </w:r>
      <w:r w:rsidR="00A56E46" w:rsidRPr="00826FC8">
        <w:rPr>
          <w:rFonts w:ascii="Palatino Linotype" w:eastAsia="Palatino Linotype" w:hAnsi="Palatino Linotype" w:cs="Palatino Linotype"/>
          <w:b/>
          <w:sz w:val="22"/>
          <w:szCs w:val="22"/>
        </w:rPr>
        <w:t>debe obrar</w:t>
      </w:r>
      <w:r w:rsidRPr="00826FC8">
        <w:rPr>
          <w:rFonts w:ascii="Palatino Linotype" w:eastAsia="Palatino Linotype" w:hAnsi="Palatino Linotype" w:cs="Palatino Linotype"/>
          <w:b/>
          <w:sz w:val="22"/>
          <w:szCs w:val="22"/>
        </w:rPr>
        <w:t xml:space="preserve"> de manera enunciativa más no limitativa </w:t>
      </w:r>
      <w:r w:rsidR="00A56E46" w:rsidRPr="00826FC8">
        <w:rPr>
          <w:rFonts w:ascii="Palatino Linotype" w:eastAsia="Palatino Linotype" w:hAnsi="Palatino Linotype" w:cs="Palatino Linotype"/>
          <w:b/>
          <w:sz w:val="22"/>
          <w:szCs w:val="22"/>
        </w:rPr>
        <w:t>en</w:t>
      </w:r>
      <w:r w:rsidRPr="00826FC8">
        <w:rPr>
          <w:rFonts w:ascii="Palatino Linotype" w:eastAsia="Palatino Linotype" w:hAnsi="Palatino Linotype" w:cs="Palatino Linotype"/>
          <w:b/>
          <w:sz w:val="22"/>
          <w:szCs w:val="22"/>
        </w:rPr>
        <w:t xml:space="preserve"> las facturas y/o los recibos correspondientes.</w:t>
      </w:r>
    </w:p>
    <w:p w14:paraId="458487DE" w14:textId="77777777" w:rsidR="007A102B" w:rsidRPr="00826FC8" w:rsidRDefault="007A102B" w:rsidP="007A102B">
      <w:pPr>
        <w:spacing w:line="360" w:lineRule="auto"/>
        <w:jc w:val="both"/>
        <w:rPr>
          <w:rFonts w:ascii="Palatino Linotype" w:eastAsia="Palatino Linotype" w:hAnsi="Palatino Linotype" w:cs="Palatino Linotype"/>
          <w:sz w:val="22"/>
          <w:szCs w:val="22"/>
        </w:rPr>
      </w:pPr>
    </w:p>
    <w:p w14:paraId="7C755553" w14:textId="4C28037C" w:rsidR="00FA6C9C" w:rsidRPr="00826FC8" w:rsidRDefault="00FA6C9C" w:rsidP="00FA6C9C">
      <w:pPr>
        <w:tabs>
          <w:tab w:val="left" w:pos="709"/>
        </w:tabs>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Precisado lo anterior, del análisis a la respuesta se desprende que dentro de los servidores públicos que se pronunciaron se encuentran los de la Dirección de Recursos Materiales de la Dirección General de Administ</w:t>
      </w:r>
      <w:r w:rsidR="00B967B3" w:rsidRPr="00826FC8">
        <w:rPr>
          <w:rFonts w:ascii="Palatino Linotype" w:eastAsia="Palatino Linotype" w:hAnsi="Palatino Linotype" w:cs="Palatino Linotype"/>
          <w:sz w:val="22"/>
          <w:szCs w:val="22"/>
        </w:rPr>
        <w:t>ración,</w:t>
      </w:r>
      <w:r w:rsidRPr="00826FC8">
        <w:rPr>
          <w:rFonts w:ascii="Palatino Linotype" w:eastAsia="Palatino Linotype" w:hAnsi="Palatino Linotype" w:cs="Palatino Linotype"/>
          <w:sz w:val="22"/>
          <w:szCs w:val="22"/>
        </w:rPr>
        <w:t xml:space="preserve"> la Tesorería Municipal </w:t>
      </w:r>
      <w:r w:rsidR="00B967B3" w:rsidRPr="00826FC8">
        <w:rPr>
          <w:rFonts w:ascii="Palatino Linotype" w:eastAsia="Palatino Linotype" w:hAnsi="Palatino Linotype" w:cs="Palatino Linotype"/>
          <w:sz w:val="22"/>
          <w:szCs w:val="22"/>
        </w:rPr>
        <w:t xml:space="preserve">y la Dirección General de Servicios Públicos, </w:t>
      </w:r>
      <w:r w:rsidRPr="00826FC8">
        <w:rPr>
          <w:rFonts w:ascii="Palatino Linotype" w:eastAsia="Palatino Linotype" w:hAnsi="Palatino Linotype" w:cs="Palatino Linotype"/>
          <w:sz w:val="22"/>
          <w:szCs w:val="22"/>
        </w:rPr>
        <w:t>quienes tienen dentro de sus atribuciones las siguientes:</w:t>
      </w:r>
    </w:p>
    <w:p w14:paraId="3C575B8C" w14:textId="77777777" w:rsidR="00FA6C9C" w:rsidRPr="00826FC8" w:rsidRDefault="00FA6C9C" w:rsidP="00FA6C9C">
      <w:pPr>
        <w:tabs>
          <w:tab w:val="left" w:pos="709"/>
        </w:tabs>
        <w:spacing w:line="360" w:lineRule="auto"/>
        <w:jc w:val="both"/>
        <w:rPr>
          <w:rFonts w:ascii="Palatino Linotype" w:eastAsia="Palatino Linotype" w:hAnsi="Palatino Linotype" w:cs="Palatino Linotype"/>
          <w:sz w:val="22"/>
          <w:szCs w:val="22"/>
        </w:rPr>
      </w:pPr>
    </w:p>
    <w:p w14:paraId="7E5FD037" w14:textId="77777777" w:rsidR="00FA6C9C" w:rsidRPr="00826FC8" w:rsidRDefault="00FA6C9C" w:rsidP="00FA6C9C">
      <w:pPr>
        <w:numPr>
          <w:ilvl w:val="0"/>
          <w:numId w:val="21"/>
        </w:numPr>
        <w:pBdr>
          <w:top w:val="nil"/>
          <w:left w:val="nil"/>
          <w:bottom w:val="nil"/>
          <w:right w:val="nil"/>
          <w:between w:val="nil"/>
        </w:pBdr>
        <w:spacing w:after="160" w:line="360" w:lineRule="auto"/>
        <w:ind w:right="-28"/>
        <w:contextualSpacing/>
        <w:jc w:val="both"/>
        <w:rPr>
          <w:rFonts w:ascii="Palatino Linotype" w:eastAsia="Palatino Linotype" w:hAnsi="Palatino Linotype" w:cs="Palatino Linotype"/>
          <w:sz w:val="22"/>
          <w:szCs w:val="22"/>
          <w:lang w:val="es-ES" w:eastAsia="es-ES"/>
        </w:rPr>
      </w:pPr>
      <w:r w:rsidRPr="00826FC8">
        <w:rPr>
          <w:rFonts w:ascii="Palatino Linotype" w:eastAsia="Palatino Linotype" w:hAnsi="Palatino Linotype" w:cs="Palatino Linotype"/>
          <w:b/>
          <w:sz w:val="22"/>
          <w:szCs w:val="22"/>
          <w:lang w:val="es-ES" w:eastAsia="es-ES"/>
        </w:rPr>
        <w:t>Tesorería Municipal:</w:t>
      </w:r>
      <w:r w:rsidRPr="00826FC8">
        <w:rPr>
          <w:rFonts w:ascii="Palatino Linotype" w:eastAsia="Palatino Linotype" w:hAnsi="Palatino Linotype" w:cs="Palatino Linotype"/>
          <w:sz w:val="22"/>
          <w:szCs w:val="22"/>
          <w:lang w:val="es-ES" w:eastAsia="es-ES"/>
        </w:rPr>
        <w:t xml:space="preserve"> Encargada de administrar la hacienda pública municipal, de conformidad con las disposiciones legales aplicables; así como,</w:t>
      </w:r>
      <w:r w:rsidRPr="00826FC8">
        <w:t xml:space="preserve"> </w:t>
      </w:r>
      <w:r w:rsidRPr="00826FC8">
        <w:rPr>
          <w:rFonts w:ascii="Palatino Linotype" w:eastAsia="Palatino Linotype" w:hAnsi="Palatino Linotype" w:cs="Palatino Linotype"/>
          <w:sz w:val="22"/>
          <w:szCs w:val="22"/>
          <w:lang w:eastAsia="es-ES"/>
        </w:rPr>
        <w:t>llevar los registros contables, financieros y administrativos de los ingresos, egresos, e inventarios</w:t>
      </w:r>
      <w:r w:rsidRPr="00826FC8">
        <w:rPr>
          <w:rFonts w:ascii="Palatino Linotype" w:eastAsia="Palatino Linotype" w:hAnsi="Palatino Linotype" w:cs="Palatino Linotype"/>
          <w:sz w:val="22"/>
          <w:szCs w:val="22"/>
          <w:lang w:val="es-ES" w:eastAsia="es-ES"/>
        </w:rPr>
        <w:t>.</w:t>
      </w:r>
    </w:p>
    <w:p w14:paraId="3CC3BD53" w14:textId="77777777" w:rsidR="00FA6C9C" w:rsidRPr="00826FC8" w:rsidRDefault="00FA6C9C" w:rsidP="00FA6C9C">
      <w:pPr>
        <w:spacing w:line="360" w:lineRule="auto"/>
        <w:contextualSpacing/>
        <w:rPr>
          <w:rFonts w:ascii="Palatino Linotype" w:eastAsia="Palatino Linotype" w:hAnsi="Palatino Linotype" w:cs="Palatino Linotype"/>
          <w:b/>
          <w:sz w:val="22"/>
          <w:szCs w:val="22"/>
          <w:lang w:val="es-ES" w:eastAsia="es-ES"/>
        </w:rPr>
      </w:pPr>
    </w:p>
    <w:p w14:paraId="3C42EFFF" w14:textId="31B82F68" w:rsidR="00FA6C9C" w:rsidRPr="00826FC8" w:rsidRDefault="00FA6C9C" w:rsidP="00FA6C9C">
      <w:pPr>
        <w:numPr>
          <w:ilvl w:val="0"/>
          <w:numId w:val="21"/>
        </w:numPr>
        <w:pBdr>
          <w:top w:val="nil"/>
          <w:left w:val="nil"/>
          <w:bottom w:val="nil"/>
          <w:right w:val="nil"/>
          <w:between w:val="nil"/>
        </w:pBdr>
        <w:spacing w:after="160" w:line="360" w:lineRule="auto"/>
        <w:ind w:right="-28"/>
        <w:contextualSpacing/>
        <w:jc w:val="both"/>
        <w:rPr>
          <w:rFonts w:ascii="Palatino Linotype" w:eastAsia="Palatino Linotype" w:hAnsi="Palatino Linotype" w:cs="Palatino Linotype"/>
          <w:b/>
          <w:sz w:val="22"/>
          <w:szCs w:val="22"/>
          <w:lang w:val="es-ES" w:eastAsia="es-ES"/>
        </w:rPr>
      </w:pPr>
      <w:r w:rsidRPr="00826FC8">
        <w:rPr>
          <w:rFonts w:ascii="Palatino Linotype" w:eastAsia="Palatino Linotype" w:hAnsi="Palatino Linotype" w:cs="Palatino Linotype"/>
          <w:b/>
          <w:sz w:val="22"/>
          <w:szCs w:val="22"/>
          <w:lang w:val="es-ES" w:eastAsia="es-ES"/>
        </w:rPr>
        <w:t>Dire</w:t>
      </w:r>
      <w:r w:rsidR="00B967B3" w:rsidRPr="00826FC8">
        <w:rPr>
          <w:rFonts w:ascii="Palatino Linotype" w:eastAsia="Palatino Linotype" w:hAnsi="Palatino Linotype" w:cs="Palatino Linotype"/>
          <w:b/>
          <w:sz w:val="22"/>
          <w:szCs w:val="22"/>
          <w:lang w:val="es-ES" w:eastAsia="es-ES"/>
        </w:rPr>
        <w:t>cción General de Administración:</w:t>
      </w:r>
      <w:r w:rsidRPr="00826FC8">
        <w:rPr>
          <w:rFonts w:ascii="Palatino Linotype" w:eastAsia="Palatino Linotype" w:hAnsi="Palatino Linotype" w:cs="Palatino Linotype"/>
          <w:b/>
          <w:sz w:val="22"/>
          <w:szCs w:val="22"/>
          <w:lang w:val="es-ES" w:eastAsia="es-ES"/>
        </w:rPr>
        <w:t xml:space="preserve"> </w:t>
      </w:r>
      <w:r w:rsidRPr="00826FC8">
        <w:rPr>
          <w:rFonts w:ascii="Palatino Linotype" w:eastAsia="Palatino Linotype" w:hAnsi="Palatino Linotype" w:cs="Palatino Linotype"/>
          <w:sz w:val="22"/>
          <w:szCs w:val="22"/>
          <w:lang w:val="es-ES" w:eastAsia="es-ES"/>
        </w:rPr>
        <w:t xml:space="preserve">Que para el ejercicio de sus atribuciones contará con diversas unidades administrativas entre otras la </w:t>
      </w:r>
      <w:r w:rsidRPr="00826FC8">
        <w:rPr>
          <w:rFonts w:ascii="Palatino Linotype" w:eastAsia="Palatino Linotype" w:hAnsi="Palatino Linotype" w:cs="Palatino Linotype"/>
          <w:b/>
          <w:sz w:val="22"/>
          <w:szCs w:val="22"/>
          <w:lang w:val="es-ES" w:eastAsia="es-ES"/>
        </w:rPr>
        <w:t>Dirección de Recursos Materiales</w:t>
      </w:r>
      <w:r w:rsidRPr="00826FC8">
        <w:rPr>
          <w:rFonts w:ascii="Palatino Linotype" w:eastAsia="Palatino Linotype" w:hAnsi="Palatino Linotype" w:cs="Palatino Linotype"/>
          <w:sz w:val="22"/>
          <w:szCs w:val="22"/>
          <w:lang w:val="es-ES" w:eastAsia="es-ES"/>
        </w:rPr>
        <w:t xml:space="preserve"> encargada de </w:t>
      </w:r>
      <w:r w:rsidR="00494679" w:rsidRPr="00826FC8">
        <w:rPr>
          <w:rFonts w:ascii="Palatino Linotype" w:eastAsia="Palatino Linotype" w:hAnsi="Palatino Linotype" w:cs="Palatino Linotype"/>
          <w:sz w:val="22"/>
          <w:szCs w:val="22"/>
          <w:lang w:eastAsia="es-ES"/>
        </w:rPr>
        <w:t>revisar</w:t>
      </w:r>
      <w:r w:rsidRPr="00826FC8">
        <w:rPr>
          <w:rFonts w:ascii="Palatino Linotype" w:eastAsia="Palatino Linotype" w:hAnsi="Palatino Linotype" w:cs="Palatino Linotype"/>
          <w:sz w:val="22"/>
          <w:szCs w:val="22"/>
          <w:lang w:eastAsia="es-ES"/>
        </w:rPr>
        <w:t>, suscribir y vigilar todos aquellos contratos que se formalicen con proveedores, así como su ejecución y ejercicio, relativos a fallos de adjudicación de procesos de licitación pública o de sus excepciones, mismos que deberán cumplir con la normatividad en la materia.</w:t>
      </w:r>
    </w:p>
    <w:p w14:paraId="357D6562" w14:textId="77777777" w:rsidR="00B967B3" w:rsidRPr="00826FC8" w:rsidRDefault="00B967B3" w:rsidP="00B967B3">
      <w:pPr>
        <w:pStyle w:val="Prrafodelista"/>
        <w:rPr>
          <w:rFonts w:ascii="Palatino Linotype" w:eastAsia="Palatino Linotype" w:hAnsi="Palatino Linotype" w:cs="Palatino Linotype"/>
          <w:b/>
          <w:sz w:val="22"/>
          <w:szCs w:val="22"/>
          <w:lang w:eastAsia="es-ES"/>
        </w:rPr>
      </w:pPr>
    </w:p>
    <w:p w14:paraId="361A9971" w14:textId="4E8CD20E" w:rsidR="00B967B3" w:rsidRPr="00826FC8" w:rsidRDefault="00B967B3" w:rsidP="00FA6C9C">
      <w:pPr>
        <w:numPr>
          <w:ilvl w:val="0"/>
          <w:numId w:val="21"/>
        </w:numPr>
        <w:pBdr>
          <w:top w:val="nil"/>
          <w:left w:val="nil"/>
          <w:bottom w:val="nil"/>
          <w:right w:val="nil"/>
          <w:between w:val="nil"/>
        </w:pBdr>
        <w:spacing w:after="160" w:line="360" w:lineRule="auto"/>
        <w:ind w:right="-28"/>
        <w:contextualSpacing/>
        <w:jc w:val="both"/>
        <w:rPr>
          <w:rFonts w:ascii="Palatino Linotype" w:eastAsia="Palatino Linotype" w:hAnsi="Palatino Linotype" w:cs="Palatino Linotype"/>
          <w:b/>
          <w:sz w:val="22"/>
          <w:szCs w:val="22"/>
          <w:lang w:val="es-ES" w:eastAsia="es-ES"/>
        </w:rPr>
      </w:pPr>
      <w:r w:rsidRPr="00826FC8">
        <w:rPr>
          <w:rFonts w:ascii="Palatino Linotype" w:eastAsia="Palatino Linotype" w:hAnsi="Palatino Linotype" w:cs="Palatino Linotype"/>
          <w:b/>
          <w:sz w:val="22"/>
          <w:szCs w:val="22"/>
          <w:lang w:val="es-ES" w:eastAsia="es-ES"/>
        </w:rPr>
        <w:t xml:space="preserve">Dirección General de Servicios Públicos: </w:t>
      </w:r>
      <w:r w:rsidRPr="00826FC8">
        <w:rPr>
          <w:rFonts w:ascii="Palatino Linotype" w:eastAsia="Palatino Linotype" w:hAnsi="Palatino Linotype" w:cs="Palatino Linotype"/>
          <w:sz w:val="22"/>
          <w:szCs w:val="22"/>
          <w:lang w:val="es-ES" w:eastAsia="es-ES"/>
        </w:rPr>
        <w:t xml:space="preserve">es la encargada de </w:t>
      </w:r>
      <w:r w:rsidRPr="00826FC8">
        <w:rPr>
          <w:rFonts w:ascii="Palatino Linotype" w:eastAsia="Palatino Linotype" w:hAnsi="Palatino Linotype" w:cs="Palatino Linotype"/>
          <w:b/>
          <w:sz w:val="22"/>
          <w:szCs w:val="22"/>
          <w:lang w:eastAsia="es-ES"/>
        </w:rPr>
        <w:t>instruir el mantenimiento y reparación de las luminarias,</w:t>
      </w:r>
      <w:r w:rsidRPr="00826FC8">
        <w:rPr>
          <w:rFonts w:ascii="Palatino Linotype" w:eastAsia="Palatino Linotype" w:hAnsi="Palatino Linotype" w:cs="Palatino Linotype"/>
          <w:sz w:val="22"/>
          <w:szCs w:val="22"/>
          <w:lang w:eastAsia="es-ES"/>
        </w:rPr>
        <w:t xml:space="preserve"> focos, fotoceldas, contactos, arbotantes, bases y cualquier parte integrante del sistema de alumbrado público municipal;</w:t>
      </w:r>
      <w:r w:rsidR="00A3094F" w:rsidRPr="00826FC8">
        <w:rPr>
          <w:rFonts w:ascii="Palatino Linotype" w:eastAsia="Palatino Linotype" w:hAnsi="Palatino Linotype" w:cs="Palatino Linotype"/>
          <w:sz w:val="22"/>
          <w:szCs w:val="22"/>
          <w:lang w:eastAsia="es-ES"/>
        </w:rPr>
        <w:t xml:space="preserve"> así como, evaluar y supervisar los proyectos e instalaciones de alumbrado público.</w:t>
      </w:r>
    </w:p>
    <w:p w14:paraId="6EFDD11E" w14:textId="77777777" w:rsidR="00FA6C9C" w:rsidRPr="00826FC8" w:rsidRDefault="00FA6C9C" w:rsidP="00FA6C9C">
      <w:pPr>
        <w:pStyle w:val="Prrafodelista"/>
        <w:rPr>
          <w:rFonts w:ascii="Palatino Linotype" w:eastAsia="Palatino Linotype" w:hAnsi="Palatino Linotype" w:cs="Palatino Linotype"/>
          <w:sz w:val="22"/>
          <w:szCs w:val="22"/>
        </w:rPr>
      </w:pPr>
    </w:p>
    <w:p w14:paraId="1A4C50AE" w14:textId="0B635248" w:rsidR="00FA6C9C" w:rsidRPr="00826FC8" w:rsidRDefault="00FA6C9C" w:rsidP="00FA6C9C">
      <w:pPr>
        <w:spacing w:line="360" w:lineRule="auto"/>
        <w:contextualSpacing/>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lang w:val="es-ES" w:eastAsia="es-ES"/>
        </w:rPr>
        <w:t>Conforme a lo anterior se logra observar que el Ayuntamiento de Toluca, turnó la solicitud a diversas áreas competentes para conocer sobre lo peticionado; por lo que, en el caso se tiene por cumplido el procedimiento de búsqueda establecido en el artículo 162 de la Ley de la materia,</w:t>
      </w:r>
      <w:r w:rsidR="00A3094F" w:rsidRPr="00826FC8">
        <w:rPr>
          <w:rFonts w:ascii="Palatino Linotype" w:eastAsia="Palatino Linotype" w:hAnsi="Palatino Linotype" w:cs="Palatino Linotype"/>
          <w:sz w:val="22"/>
          <w:lang w:val="es-ES" w:eastAsia="es-ES"/>
        </w:rPr>
        <w:t xml:space="preserve"> </w:t>
      </w:r>
      <w:r w:rsidRPr="00826FC8">
        <w:rPr>
          <w:rFonts w:ascii="Palatino Linotype" w:eastAsia="Palatino Linotype" w:hAnsi="Palatino Linotype" w:cs="Palatino Linotype"/>
          <w:sz w:val="22"/>
          <w:szCs w:val="22"/>
        </w:rPr>
        <w:t>ya que se turnó la solicitud a todas las áreas que pueden conocer de la información requerida de conformidad con la fracción XXXIX del artículo tercero de la legislación local vigente en materia de transparencia: </w:t>
      </w:r>
    </w:p>
    <w:p w14:paraId="7CBFE286" w14:textId="77777777" w:rsidR="00FA6C9C" w:rsidRPr="00826FC8" w:rsidRDefault="00FA6C9C" w:rsidP="00FA6C9C">
      <w:pPr>
        <w:rPr>
          <w:sz w:val="22"/>
          <w:szCs w:val="22"/>
        </w:rPr>
      </w:pPr>
    </w:p>
    <w:p w14:paraId="68621B2C" w14:textId="77777777" w:rsidR="00FA6C9C" w:rsidRPr="00826FC8" w:rsidRDefault="00FA6C9C" w:rsidP="00FA6C9C">
      <w:pPr>
        <w:pBdr>
          <w:top w:val="nil"/>
          <w:left w:val="nil"/>
          <w:bottom w:val="nil"/>
          <w:right w:val="nil"/>
          <w:between w:val="nil"/>
        </w:pBdr>
        <w:ind w:left="864" w:right="864"/>
        <w:jc w:val="both"/>
        <w:rPr>
          <w:sz w:val="22"/>
          <w:szCs w:val="22"/>
        </w:rPr>
      </w:pPr>
      <w:r w:rsidRPr="00826FC8">
        <w:rPr>
          <w:rFonts w:ascii="Palatino Linotype" w:eastAsia="Palatino Linotype" w:hAnsi="Palatino Linotype" w:cs="Palatino Linotype"/>
          <w:i/>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16B967CA" w14:textId="77777777" w:rsidR="00FA6C9C" w:rsidRPr="00826FC8" w:rsidRDefault="00FA6C9C" w:rsidP="00FA6C9C">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p>
    <w:p w14:paraId="4BE86DDC" w14:textId="77777777" w:rsidR="00A3094F" w:rsidRPr="00826FC8" w:rsidRDefault="00FA6C9C"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Sin embargo, a pesar de que en el caso se turnó la solicitud a las unidades administrativas competentes, en el caso no se proporcionó información que diera atención a la solicitu</w:t>
      </w:r>
      <w:r w:rsidR="00A3094F" w:rsidRPr="00826FC8">
        <w:rPr>
          <w:rFonts w:ascii="Palatino Linotype" w:eastAsia="Palatino Linotype" w:hAnsi="Palatino Linotype" w:cs="Palatino Linotype"/>
          <w:sz w:val="22"/>
          <w:szCs w:val="22"/>
        </w:rPr>
        <w:t>d de información del particular, ya que en términos generales, las áreas de referencia señalaron lo siguiente:</w:t>
      </w:r>
    </w:p>
    <w:p w14:paraId="4A8406C4" w14:textId="77777777" w:rsidR="00A3094F" w:rsidRPr="00826FC8" w:rsidRDefault="00A3094F"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9C79223" w14:textId="309C4D01" w:rsidR="0039090D" w:rsidRPr="00826FC8" w:rsidRDefault="00A3094F"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La </w:t>
      </w:r>
      <w:r w:rsidRPr="00826FC8">
        <w:rPr>
          <w:rFonts w:ascii="Palatino Linotype" w:eastAsia="Palatino Linotype" w:hAnsi="Palatino Linotype" w:cs="Palatino Linotype"/>
          <w:b/>
          <w:sz w:val="22"/>
          <w:szCs w:val="22"/>
        </w:rPr>
        <w:t>Dirección de Recursos Materiales de la Dirección General de Administración</w:t>
      </w:r>
      <w:r w:rsidRPr="00826FC8">
        <w:rPr>
          <w:rFonts w:ascii="Palatino Linotype" w:eastAsia="Palatino Linotype" w:hAnsi="Palatino Linotype" w:cs="Palatino Linotype"/>
          <w:sz w:val="22"/>
          <w:szCs w:val="22"/>
        </w:rPr>
        <w:t xml:space="preserve"> señaló no tener registro de algún contrato </w:t>
      </w:r>
      <w:r w:rsidRPr="00826FC8">
        <w:rPr>
          <w:rFonts w:ascii="Palatino Linotype" w:eastAsia="Palatino Linotype" w:hAnsi="Palatino Linotype" w:cs="Palatino Linotype"/>
          <w:bCs/>
          <w:sz w:val="22"/>
          <w:szCs w:val="22"/>
        </w:rPr>
        <w:t>para la colocación</w:t>
      </w:r>
      <w:r w:rsidRPr="00826FC8">
        <w:rPr>
          <w:rFonts w:ascii="Palatino Linotype" w:eastAsia="Palatino Linotype" w:hAnsi="Palatino Linotype" w:cs="Palatino Linotype"/>
          <w:sz w:val="22"/>
          <w:szCs w:val="22"/>
        </w:rPr>
        <w:t xml:space="preserve"> de luminarias en </w:t>
      </w:r>
      <w:r w:rsidR="0039090D" w:rsidRPr="00826FC8">
        <w:rPr>
          <w:rFonts w:ascii="Palatino Linotype" w:eastAsia="Palatino Linotype" w:hAnsi="Palatino Linotype" w:cs="Palatino Linotype"/>
          <w:sz w:val="22"/>
          <w:szCs w:val="22"/>
        </w:rPr>
        <w:t xml:space="preserve">el centro de </w:t>
      </w:r>
      <w:r w:rsidRPr="00826FC8">
        <w:rPr>
          <w:rFonts w:ascii="Palatino Linotype" w:eastAsia="Palatino Linotype" w:hAnsi="Palatino Linotype" w:cs="Palatino Linotype"/>
          <w:sz w:val="22"/>
          <w:szCs w:val="22"/>
        </w:rPr>
        <w:t xml:space="preserve">la ciudad de Toluca, </w:t>
      </w:r>
      <w:r w:rsidR="0039090D" w:rsidRPr="00826FC8">
        <w:rPr>
          <w:rFonts w:ascii="Palatino Linotype" w:eastAsia="Palatino Linotype" w:hAnsi="Palatino Linotype" w:cs="Palatino Linotype"/>
          <w:sz w:val="22"/>
          <w:szCs w:val="22"/>
        </w:rPr>
        <w:t>sin embrago, el particular no pidió sólo eso, pidió también el contrato por la adquisición de luminarias, el costo unitario de cada una de ellas, el costo de la colocación</w:t>
      </w:r>
      <w:r w:rsidR="00ED7B1D" w:rsidRPr="00826FC8">
        <w:rPr>
          <w:rFonts w:ascii="Palatino Linotype" w:eastAsia="Palatino Linotype" w:hAnsi="Palatino Linotype" w:cs="Palatino Linotype"/>
          <w:sz w:val="22"/>
          <w:szCs w:val="22"/>
        </w:rPr>
        <w:t>, entre otras cosas.</w:t>
      </w:r>
    </w:p>
    <w:p w14:paraId="2EE39FBF" w14:textId="77777777" w:rsidR="0039090D" w:rsidRPr="00826FC8" w:rsidRDefault="0039090D"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61CF6D13" w14:textId="43CE329C" w:rsidR="00FA6C9C" w:rsidRPr="00826FC8" w:rsidRDefault="0039090D"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Aunado a que </w:t>
      </w:r>
      <w:r w:rsidR="00ED7B1D" w:rsidRPr="00826FC8">
        <w:rPr>
          <w:rFonts w:ascii="Palatino Linotype" w:eastAsia="Palatino Linotype" w:hAnsi="Palatino Linotype" w:cs="Palatino Linotype"/>
          <w:sz w:val="22"/>
          <w:szCs w:val="22"/>
        </w:rPr>
        <w:t xml:space="preserve">dicha unidad administrativa no indicó </w:t>
      </w:r>
      <w:r w:rsidRPr="00826FC8">
        <w:rPr>
          <w:rFonts w:ascii="Palatino Linotype" w:eastAsia="Palatino Linotype" w:hAnsi="Palatino Linotype" w:cs="Palatino Linotype"/>
          <w:sz w:val="22"/>
          <w:szCs w:val="22"/>
        </w:rPr>
        <w:t xml:space="preserve">las </w:t>
      </w:r>
      <w:r w:rsidR="00A3094F" w:rsidRPr="00826FC8">
        <w:rPr>
          <w:rFonts w:ascii="Palatino Linotype" w:eastAsia="Palatino Linotype" w:hAnsi="Palatino Linotype" w:cs="Palatino Linotype"/>
          <w:sz w:val="22"/>
          <w:szCs w:val="22"/>
        </w:rPr>
        <w:t xml:space="preserve">razones por las que no cuenta con el contrato </w:t>
      </w:r>
      <w:r w:rsidR="00ED7B1D" w:rsidRPr="00826FC8">
        <w:rPr>
          <w:rFonts w:ascii="Palatino Linotype" w:eastAsia="Palatino Linotype" w:hAnsi="Palatino Linotype" w:cs="Palatino Linotype"/>
          <w:sz w:val="22"/>
          <w:szCs w:val="22"/>
        </w:rPr>
        <w:t xml:space="preserve">correspondiente ni </w:t>
      </w:r>
      <w:r w:rsidR="00A3094F" w:rsidRPr="00826FC8">
        <w:rPr>
          <w:rFonts w:ascii="Palatino Linotype" w:eastAsia="Palatino Linotype" w:hAnsi="Palatino Linotype" w:cs="Palatino Linotype"/>
          <w:sz w:val="22"/>
          <w:szCs w:val="22"/>
        </w:rPr>
        <w:t>con el expediente del procedimiento de adquisición, cuando de lo antes analizado se advierte que el Ayuntamiento de Toluca</w:t>
      </w:r>
      <w:r w:rsidR="00ED7B1D" w:rsidRPr="00826FC8">
        <w:rPr>
          <w:rFonts w:ascii="Palatino Linotype" w:eastAsia="Palatino Linotype" w:hAnsi="Palatino Linotype" w:cs="Palatino Linotype"/>
          <w:sz w:val="22"/>
          <w:szCs w:val="22"/>
        </w:rPr>
        <w:t>, en el periodo solicitado</w:t>
      </w:r>
      <w:r w:rsidR="00A3094F" w:rsidRPr="00826FC8">
        <w:rPr>
          <w:rFonts w:ascii="Palatino Linotype" w:eastAsia="Palatino Linotype" w:hAnsi="Palatino Linotype" w:cs="Palatino Linotype"/>
          <w:sz w:val="22"/>
          <w:szCs w:val="22"/>
        </w:rPr>
        <w:t xml:space="preserve"> ha adquirido luminarias para su instalación en diversas delegaciones, incluido el Centro Histórico del Municipio de Toluca.</w:t>
      </w:r>
    </w:p>
    <w:p w14:paraId="62247F9B" w14:textId="77777777" w:rsidR="00ED7B1D" w:rsidRPr="00826FC8" w:rsidRDefault="00ED7B1D"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D4037C0" w14:textId="73F31E49" w:rsidR="00ED7B1D" w:rsidRPr="00826FC8" w:rsidRDefault="00ED7B1D" w:rsidP="00A3094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ahí que la respuesta de la Dirección de Recursos Materiales de la Dirección General de Administración, </w:t>
      </w:r>
      <w:r w:rsidRPr="00826FC8">
        <w:rPr>
          <w:rFonts w:ascii="Palatino Linotype" w:eastAsia="Palatino Linotype" w:hAnsi="Palatino Linotype" w:cs="Palatino Linotype"/>
          <w:b/>
          <w:sz w:val="22"/>
          <w:szCs w:val="22"/>
        </w:rPr>
        <w:t>no sea congruente y exhaustiva.</w:t>
      </w:r>
    </w:p>
    <w:p w14:paraId="21944DD2" w14:textId="77777777" w:rsidR="00075BA6" w:rsidRPr="00826FC8" w:rsidRDefault="00075BA6" w:rsidP="00A3094F">
      <w:pPr>
        <w:spacing w:line="360" w:lineRule="auto"/>
        <w:jc w:val="both"/>
        <w:rPr>
          <w:rFonts w:ascii="Palatino Linotype" w:eastAsia="Palatino Linotype" w:hAnsi="Palatino Linotype" w:cs="Palatino Linotype"/>
          <w:sz w:val="22"/>
          <w:szCs w:val="22"/>
        </w:rPr>
      </w:pPr>
    </w:p>
    <w:p w14:paraId="1E834C43" w14:textId="09935086" w:rsidR="00A3094F" w:rsidRPr="00826FC8" w:rsidRDefault="00A3094F" w:rsidP="00A3094F">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su lado, </w:t>
      </w:r>
      <w:r w:rsidRPr="00826FC8">
        <w:rPr>
          <w:rFonts w:ascii="Palatino Linotype" w:eastAsia="Palatino Linotype" w:hAnsi="Palatino Linotype" w:cs="Palatino Linotype"/>
          <w:b/>
          <w:sz w:val="22"/>
          <w:szCs w:val="22"/>
        </w:rPr>
        <w:t>la Tesorería Municipal y la Dirección General de Servicios Públicos</w:t>
      </w:r>
      <w:r w:rsidRPr="00826FC8">
        <w:rPr>
          <w:rFonts w:ascii="Palatino Linotype" w:eastAsia="Palatino Linotype" w:hAnsi="Palatino Linotype" w:cs="Palatino Linotype"/>
          <w:sz w:val="22"/>
          <w:szCs w:val="22"/>
        </w:rPr>
        <w:t xml:space="preserve"> señalaron no tener competencia para conocer de lo solicitado, cuando conforme lo indicado, tienen atribuciones para conocer lo relativo al costo por la adquisición</w:t>
      </w:r>
      <w:r w:rsidR="00ED7B1D" w:rsidRPr="00826FC8">
        <w:rPr>
          <w:rFonts w:ascii="Palatino Linotype" w:eastAsia="Palatino Linotype" w:hAnsi="Palatino Linotype" w:cs="Palatino Linotype"/>
          <w:sz w:val="22"/>
          <w:szCs w:val="22"/>
        </w:rPr>
        <w:t xml:space="preserve"> de luminarias</w:t>
      </w:r>
      <w:r w:rsidRPr="00826FC8">
        <w:rPr>
          <w:rFonts w:ascii="Palatino Linotype" w:eastAsia="Palatino Linotype" w:hAnsi="Palatino Linotype" w:cs="Palatino Linotype"/>
          <w:sz w:val="22"/>
          <w:szCs w:val="22"/>
        </w:rPr>
        <w:t xml:space="preserve">, y en su caso, </w:t>
      </w:r>
      <w:r w:rsidR="00ED7B1D" w:rsidRPr="00826FC8">
        <w:rPr>
          <w:rFonts w:ascii="Palatino Linotype" w:eastAsia="Palatino Linotype" w:hAnsi="Palatino Linotype" w:cs="Palatino Linotype"/>
          <w:sz w:val="22"/>
          <w:szCs w:val="22"/>
        </w:rPr>
        <w:t xml:space="preserve">si se generó un gasto adicional para su colocación, </w:t>
      </w:r>
      <w:r w:rsidRPr="00826FC8">
        <w:rPr>
          <w:rFonts w:ascii="Palatino Linotype" w:eastAsia="Palatino Linotype" w:hAnsi="Palatino Linotype" w:cs="Palatino Linotype"/>
          <w:sz w:val="22"/>
          <w:szCs w:val="22"/>
        </w:rPr>
        <w:t>así como para conocer el número de luminarias instaladas y el lugar donde se colocaron.</w:t>
      </w:r>
    </w:p>
    <w:p w14:paraId="6757332B" w14:textId="77777777" w:rsidR="00BE3178" w:rsidRPr="00826FC8" w:rsidRDefault="00BE3178" w:rsidP="00A3094F">
      <w:pPr>
        <w:spacing w:line="360" w:lineRule="auto"/>
        <w:jc w:val="both"/>
        <w:rPr>
          <w:rFonts w:ascii="Palatino Linotype" w:eastAsia="Palatino Linotype" w:hAnsi="Palatino Linotype" w:cs="Palatino Linotype"/>
          <w:sz w:val="22"/>
          <w:szCs w:val="22"/>
        </w:rPr>
      </w:pPr>
    </w:p>
    <w:p w14:paraId="1752F7ED" w14:textId="28A31802" w:rsidR="00BE3178" w:rsidRPr="00826FC8" w:rsidRDefault="00BE3178" w:rsidP="00A3094F">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Máxime que conforme la nota periodística antes indicada, el Director General de Servicios Públicos ha tenido participación en la colocación de luminarias, por ser quien se encarga en los temas de alumbrado público.</w:t>
      </w:r>
    </w:p>
    <w:p w14:paraId="656CF807" w14:textId="77777777" w:rsidR="00ED7B1D" w:rsidRPr="00826FC8" w:rsidRDefault="00ED7B1D" w:rsidP="00075BA6">
      <w:pPr>
        <w:spacing w:line="360" w:lineRule="auto"/>
        <w:jc w:val="both"/>
        <w:rPr>
          <w:rFonts w:ascii="Palatino Linotype" w:eastAsia="Palatino Linotype" w:hAnsi="Palatino Linotype" w:cs="Palatino Linotype"/>
          <w:sz w:val="22"/>
          <w:szCs w:val="22"/>
        </w:rPr>
      </w:pPr>
    </w:p>
    <w:p w14:paraId="2D5A6AB9" w14:textId="1B61782D" w:rsidR="00ED7B1D" w:rsidRPr="00826FC8" w:rsidRDefault="00ED7B1D" w:rsidP="00ED7B1D">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De esta manera</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se considera que las respuestas de los servidores públicos habilitados competentes carecen de los principio de congruencia y exhaustividad,</w:t>
      </w:r>
      <w:r w:rsidRPr="00826FC8">
        <w:rPr>
          <w:rFonts w:ascii="Palatino Linotype" w:eastAsia="Palatino Linotype" w:hAnsi="Palatino Linotype" w:cs="Palatino Linotype"/>
          <w:sz w:val="22"/>
          <w:szCs w:val="22"/>
        </w:rPr>
        <w:t xml:space="preserve"> resultando aplicable el criterio orientador 02/17 emitido por el Pleno del entonces Instituto Nacional de Transparencia y Acceso a la Información y Protección de Datos Personales, de título y texto siguientes:</w:t>
      </w:r>
    </w:p>
    <w:p w14:paraId="00BCF91A" w14:textId="77777777" w:rsidR="00ED7B1D" w:rsidRPr="00826FC8" w:rsidRDefault="00ED7B1D" w:rsidP="00ED7B1D">
      <w:pPr>
        <w:pBdr>
          <w:top w:val="nil"/>
          <w:left w:val="nil"/>
          <w:bottom w:val="nil"/>
          <w:right w:val="nil"/>
          <w:between w:val="nil"/>
        </w:pBdr>
        <w:spacing w:line="360" w:lineRule="auto"/>
        <w:jc w:val="both"/>
      </w:pPr>
    </w:p>
    <w:p w14:paraId="6CAD0F44" w14:textId="77777777" w:rsidR="00ED7B1D" w:rsidRPr="00826FC8" w:rsidRDefault="00ED7B1D" w:rsidP="00ED7B1D">
      <w:pPr>
        <w:pBdr>
          <w:top w:val="nil"/>
          <w:left w:val="nil"/>
          <w:bottom w:val="nil"/>
          <w:right w:val="nil"/>
          <w:between w:val="nil"/>
        </w:pBdr>
        <w:ind w:left="851" w:right="851"/>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xml:space="preserve">“Congruencia y exhaustividad. Sus alcances para garantizar el derecho de acceso a la información. </w:t>
      </w:r>
      <w:r w:rsidRPr="00826FC8">
        <w:rPr>
          <w:rFonts w:ascii="Palatino Linotype" w:eastAsia="Palatino Linotype" w:hAnsi="Palatino Linotype" w:cs="Palatino Linotype"/>
          <w:i/>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26FC8">
        <w:rPr>
          <w:rFonts w:ascii="Palatino Linotype" w:eastAsia="Palatino Linotype" w:hAnsi="Palatino Linotype" w:cs="Palatino Linotype"/>
          <w:b/>
          <w:i/>
          <w:sz w:val="22"/>
          <w:szCs w:val="22"/>
        </w:rPr>
        <w:t>la congruencia implica que exista concordancia entre el requerimiento formulado por el particular y la respuesta proporcionada por el sujeto obligado</w:t>
      </w:r>
      <w:r w:rsidRPr="00826FC8">
        <w:rPr>
          <w:rFonts w:ascii="Palatino Linotype" w:eastAsia="Palatino Linotype" w:hAnsi="Palatino Linotype" w:cs="Palatino Linotype"/>
          <w:i/>
          <w:sz w:val="22"/>
          <w:szCs w:val="22"/>
        </w:rPr>
        <w:t xml:space="preserve">; mientras que </w:t>
      </w:r>
      <w:r w:rsidRPr="00826FC8">
        <w:rPr>
          <w:rFonts w:ascii="Palatino Linotype" w:eastAsia="Palatino Linotype" w:hAnsi="Palatino Linotype" w:cs="Palatino Linotype"/>
          <w:b/>
          <w:i/>
          <w:sz w:val="22"/>
          <w:szCs w:val="22"/>
        </w:rPr>
        <w:t>la exhaustividad significa que dicha respuesta se refiera expresamente a cada uno de los puntos solicitados</w:t>
      </w:r>
      <w:r w:rsidRPr="00826FC8">
        <w:rPr>
          <w:rFonts w:ascii="Palatino Linotype" w:eastAsia="Palatino Linotype" w:hAnsi="Palatino Linotype" w:cs="Palatino Linotype"/>
          <w:i/>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62FA614" w14:textId="77777777" w:rsidR="00ED7B1D" w:rsidRPr="00826FC8" w:rsidRDefault="00ED7B1D" w:rsidP="00ED7B1D">
      <w:pPr>
        <w:spacing w:line="360" w:lineRule="auto"/>
        <w:ind w:right="-7"/>
        <w:jc w:val="both"/>
        <w:rPr>
          <w:rFonts w:ascii="Palatino Linotype" w:eastAsia="Palatino Linotype" w:hAnsi="Palatino Linotype" w:cs="Palatino Linotype"/>
        </w:rPr>
      </w:pPr>
    </w:p>
    <w:p w14:paraId="207408CD" w14:textId="53B04BD7" w:rsidR="00ED7B1D" w:rsidRPr="00826FC8" w:rsidRDefault="00ED7B1D" w:rsidP="00075BA6">
      <w:pPr>
        <w:spacing w:line="360" w:lineRule="auto"/>
        <w:jc w:val="both"/>
        <w:rPr>
          <w:rFonts w:ascii="Palatino Linotype" w:eastAsia="Palatino Linotype" w:hAnsi="Palatino Linotype" w:cs="Palatino Linotype"/>
          <w:sz w:val="22"/>
          <w:szCs w:val="22"/>
        </w:rPr>
      </w:pPr>
    </w:p>
    <w:p w14:paraId="1E82554D" w14:textId="77777777" w:rsidR="00ED7B1D" w:rsidRPr="00826FC8" w:rsidRDefault="00ED7B1D" w:rsidP="00075BA6">
      <w:pPr>
        <w:spacing w:line="360" w:lineRule="auto"/>
        <w:jc w:val="both"/>
        <w:rPr>
          <w:rFonts w:ascii="Palatino Linotype" w:eastAsia="Palatino Linotype" w:hAnsi="Palatino Linotype" w:cs="Palatino Linotype"/>
          <w:sz w:val="22"/>
          <w:szCs w:val="22"/>
        </w:rPr>
      </w:pPr>
    </w:p>
    <w:p w14:paraId="68907190" w14:textId="52284A31" w:rsidR="00A3094F" w:rsidRPr="00826FC8" w:rsidRDefault="00A3094F" w:rsidP="00075BA6">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ahí que al no haberse garantizado el derecho de acceso a la información del particular, resulta procedente </w:t>
      </w:r>
      <w:r w:rsidRPr="00826FC8">
        <w:rPr>
          <w:rFonts w:ascii="Palatino Linotype" w:eastAsia="Palatino Linotype" w:hAnsi="Palatino Linotype" w:cs="Palatino Linotype"/>
          <w:b/>
          <w:sz w:val="22"/>
          <w:szCs w:val="22"/>
        </w:rPr>
        <w:t xml:space="preserve">Revocar </w:t>
      </w:r>
      <w:r w:rsidRPr="00826FC8">
        <w:rPr>
          <w:rFonts w:ascii="Palatino Linotype" w:eastAsia="Palatino Linotype" w:hAnsi="Palatino Linotype" w:cs="Palatino Linotype"/>
          <w:sz w:val="22"/>
          <w:szCs w:val="22"/>
        </w:rPr>
        <w:t>la respuesta del ente obligado, y ordenar, previa búsqueda exhaustiva y razonable, lo siguiente:</w:t>
      </w:r>
    </w:p>
    <w:p w14:paraId="6EB308EC" w14:textId="77777777" w:rsidR="00A3094F" w:rsidRPr="00826FC8" w:rsidRDefault="00A3094F" w:rsidP="00075BA6">
      <w:pPr>
        <w:spacing w:line="360" w:lineRule="auto"/>
        <w:jc w:val="both"/>
        <w:rPr>
          <w:rFonts w:ascii="Palatino Linotype" w:eastAsia="Palatino Linotype" w:hAnsi="Palatino Linotype" w:cs="Palatino Linotype"/>
          <w:sz w:val="22"/>
          <w:szCs w:val="22"/>
        </w:rPr>
      </w:pPr>
    </w:p>
    <w:p w14:paraId="656A3EBE" w14:textId="590A5B6F" w:rsidR="00A3094F" w:rsidRPr="00826FC8" w:rsidRDefault="00A3094F" w:rsidP="00A3094F">
      <w:pPr>
        <w:pStyle w:val="Prrafodelista"/>
        <w:numPr>
          <w:ilvl w:val="0"/>
          <w:numId w:val="20"/>
        </w:numPr>
        <w:spacing w:line="360" w:lineRule="auto"/>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El expediente del procedimiento de adquisición de luminarias que fueron colocadas en el Centro del Municipio de Toluca en el periodo comprendido del 01 de enero al 02 de septiembre de 2025, que incluya la siguiente información:</w:t>
      </w:r>
    </w:p>
    <w:p w14:paraId="7D628E28" w14:textId="38F26235"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El contrato celebrado;</w:t>
      </w:r>
    </w:p>
    <w:p w14:paraId="45AE6AA3" w14:textId="7E781019"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Costo unitario de las luminarias;</w:t>
      </w:r>
    </w:p>
    <w:p w14:paraId="5F0E926E" w14:textId="1326606D"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Costo de la colocación;</w:t>
      </w:r>
    </w:p>
    <w:p w14:paraId="424DFE5A" w14:textId="60DBD410"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Nombre o razón social del proveedor;</w:t>
      </w:r>
    </w:p>
    <w:p w14:paraId="6C63648B" w14:textId="5909FDB9"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Número de luminarias adquiridas;</w:t>
      </w:r>
      <w:r w:rsidR="00BE3178" w:rsidRPr="00826FC8">
        <w:rPr>
          <w:rFonts w:ascii="Palatino Linotype" w:eastAsia="Palatino Linotype" w:hAnsi="Palatino Linotype" w:cs="Palatino Linotype"/>
          <w:sz w:val="22"/>
          <w:szCs w:val="22"/>
        </w:rPr>
        <w:t xml:space="preserve"> y</w:t>
      </w:r>
    </w:p>
    <w:p w14:paraId="4BF7E51B" w14:textId="7DF06D23" w:rsidR="00A3094F" w:rsidRPr="00826FC8" w:rsidRDefault="00A3094F" w:rsidP="00A3094F">
      <w:pPr>
        <w:pStyle w:val="Prrafodelista"/>
        <w:numPr>
          <w:ilvl w:val="0"/>
          <w:numId w:val="29"/>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Ubicación </w:t>
      </w:r>
      <w:r w:rsidR="00BE3178" w:rsidRPr="00826FC8">
        <w:rPr>
          <w:rFonts w:ascii="Palatino Linotype" w:eastAsia="Palatino Linotype" w:hAnsi="Palatino Linotype" w:cs="Palatino Linotype"/>
          <w:sz w:val="22"/>
          <w:szCs w:val="22"/>
        </w:rPr>
        <w:t>del lugar donde se colocaron.</w:t>
      </w:r>
    </w:p>
    <w:p w14:paraId="086183FF" w14:textId="77777777" w:rsidR="00A3094F" w:rsidRPr="00826FC8" w:rsidRDefault="00A3094F" w:rsidP="00075BA6">
      <w:pPr>
        <w:spacing w:line="360" w:lineRule="auto"/>
        <w:jc w:val="both"/>
        <w:rPr>
          <w:rFonts w:ascii="Palatino Linotype" w:eastAsia="Palatino Linotype" w:hAnsi="Palatino Linotype" w:cs="Palatino Linotype"/>
          <w:sz w:val="22"/>
          <w:szCs w:val="22"/>
        </w:rPr>
      </w:pPr>
    </w:p>
    <w:p w14:paraId="16BB873F" w14:textId="20846A27" w:rsidR="00BE3178" w:rsidRPr="00826FC8" w:rsidRDefault="00BE3178" w:rsidP="00BE3178">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el supuesto que no se llegara a localizar la información que se ordena en el </w:t>
      </w:r>
      <w:r w:rsidRPr="00826FC8">
        <w:rPr>
          <w:rFonts w:ascii="Palatino Linotype" w:eastAsia="Palatino Linotype" w:hAnsi="Palatino Linotype" w:cs="Palatino Linotype"/>
          <w:b/>
          <w:sz w:val="22"/>
          <w:szCs w:val="22"/>
          <w:u w:val="single"/>
        </w:rPr>
        <w:t>inciso c),</w:t>
      </w:r>
      <w:r w:rsidRPr="00826FC8">
        <w:rPr>
          <w:rFonts w:ascii="Palatino Linotype" w:eastAsia="Palatino Linotype" w:hAnsi="Palatino Linotype" w:cs="Palatino Linotype"/>
          <w:b/>
          <w:sz w:val="22"/>
          <w:szCs w:val="22"/>
        </w:rPr>
        <w:t xml:space="preserve"> porque</w:t>
      </w:r>
      <w:r w:rsidR="00494679" w:rsidRPr="00826FC8">
        <w:rPr>
          <w:rFonts w:ascii="Palatino Linotype" w:eastAsia="Palatino Linotype" w:hAnsi="Palatino Linotype" w:cs="Palatino Linotype"/>
          <w:b/>
          <w:sz w:val="22"/>
          <w:szCs w:val="22"/>
        </w:rPr>
        <w:t xml:space="preserve"> para </w:t>
      </w:r>
      <w:r w:rsidRPr="00826FC8">
        <w:rPr>
          <w:rFonts w:ascii="Palatino Linotype" w:eastAsia="Palatino Linotype" w:hAnsi="Palatino Linotype" w:cs="Palatino Linotype"/>
          <w:b/>
          <w:sz w:val="22"/>
          <w:szCs w:val="22"/>
        </w:rPr>
        <w:t xml:space="preserve">la colocación de las luminarias </w:t>
      </w:r>
      <w:r w:rsidR="00494679" w:rsidRPr="00826FC8">
        <w:rPr>
          <w:rFonts w:ascii="Palatino Linotype" w:eastAsia="Palatino Linotype" w:hAnsi="Palatino Linotype" w:cs="Palatino Linotype"/>
          <w:b/>
          <w:sz w:val="22"/>
          <w:szCs w:val="22"/>
        </w:rPr>
        <w:t xml:space="preserve">no se generó gasto adicional de materiales y la misma </w:t>
      </w:r>
      <w:r w:rsidRPr="00826FC8">
        <w:rPr>
          <w:rFonts w:ascii="Palatino Linotype" w:eastAsia="Palatino Linotype" w:hAnsi="Palatino Linotype" w:cs="Palatino Linotype"/>
          <w:b/>
          <w:sz w:val="22"/>
          <w:szCs w:val="22"/>
        </w:rPr>
        <w:t>se llevó a cabo por parte de servidores públicos adscritos al ente obligado,</w:t>
      </w:r>
      <w:r w:rsidRPr="00826FC8">
        <w:rPr>
          <w:rFonts w:ascii="Palatino Linotype" w:eastAsia="Palatino Linotype" w:hAnsi="Palatino Linotype" w:cs="Palatino Linotype"/>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p>
    <w:p w14:paraId="20118995" w14:textId="77777777" w:rsidR="00A3094F" w:rsidRPr="00826FC8" w:rsidRDefault="00A3094F" w:rsidP="00075BA6">
      <w:pPr>
        <w:spacing w:line="360" w:lineRule="auto"/>
        <w:jc w:val="both"/>
        <w:rPr>
          <w:rFonts w:ascii="Palatino Linotype" w:eastAsia="Palatino Linotype" w:hAnsi="Palatino Linotype" w:cs="Palatino Linotype"/>
          <w:sz w:val="22"/>
          <w:szCs w:val="22"/>
        </w:rPr>
      </w:pPr>
    </w:p>
    <w:p w14:paraId="15092844" w14:textId="77777777" w:rsidR="003317C8" w:rsidRPr="00826FC8" w:rsidRDefault="003317C8" w:rsidP="003317C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 xml:space="preserve">Quinto. Versión Pública. </w:t>
      </w:r>
      <w:r w:rsidRPr="00826FC8">
        <w:rPr>
          <w:rFonts w:ascii="Palatino Linotype" w:eastAsia="Palatino Linotype" w:hAnsi="Palatino Linotype" w:cs="Palatino Linotype"/>
          <w:sz w:val="22"/>
          <w:szCs w:val="22"/>
        </w:rPr>
        <w:t>Como fue debidamente apuntado,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1B5A831C" w14:textId="77777777" w:rsidR="003317C8" w:rsidRPr="00826FC8" w:rsidRDefault="003317C8" w:rsidP="003317C8">
      <w:pPr>
        <w:spacing w:line="360" w:lineRule="auto"/>
        <w:ind w:right="51"/>
        <w:jc w:val="both"/>
        <w:rPr>
          <w:rFonts w:ascii="Palatino Linotype" w:eastAsia="Palatino Linotype" w:hAnsi="Palatino Linotype" w:cs="Palatino Linotype"/>
          <w:sz w:val="22"/>
          <w:szCs w:val="22"/>
        </w:rPr>
      </w:pPr>
    </w:p>
    <w:p w14:paraId="7A649876" w14:textId="77777777" w:rsidR="003317C8" w:rsidRPr="00826FC8" w:rsidRDefault="003317C8" w:rsidP="003317C8">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039E5F3" w14:textId="77777777" w:rsidR="003317C8" w:rsidRPr="00826FC8" w:rsidRDefault="003317C8" w:rsidP="003317C8">
      <w:pPr>
        <w:spacing w:line="360" w:lineRule="auto"/>
        <w:ind w:right="49"/>
        <w:jc w:val="both"/>
        <w:rPr>
          <w:rFonts w:ascii="Palatino Linotype" w:eastAsia="Palatino Linotype" w:hAnsi="Palatino Linotype" w:cs="Palatino Linotype"/>
          <w:sz w:val="22"/>
          <w:szCs w:val="22"/>
        </w:rPr>
      </w:pPr>
    </w:p>
    <w:p w14:paraId="48375127" w14:textId="77777777" w:rsidR="003317C8" w:rsidRPr="00826FC8" w:rsidRDefault="003317C8" w:rsidP="003317C8">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0D310FA7" w14:textId="77777777" w:rsidR="003317C8" w:rsidRPr="00826FC8" w:rsidRDefault="003317C8" w:rsidP="003317C8">
      <w:pPr>
        <w:spacing w:line="360" w:lineRule="auto"/>
        <w:ind w:right="49"/>
        <w:jc w:val="both"/>
        <w:rPr>
          <w:rFonts w:ascii="Palatino Linotype" w:eastAsia="Palatino Linotype" w:hAnsi="Palatino Linotype" w:cs="Palatino Linotype"/>
          <w:sz w:val="22"/>
          <w:szCs w:val="22"/>
        </w:rPr>
      </w:pPr>
    </w:p>
    <w:p w14:paraId="2E322A4C" w14:textId="77777777" w:rsidR="003317C8" w:rsidRPr="00826FC8" w:rsidRDefault="003317C8" w:rsidP="003317C8">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58D7B07"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sz w:val="22"/>
          <w:szCs w:val="22"/>
        </w:rPr>
        <w:t> </w:t>
      </w: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3.</w:t>
      </w:r>
      <w:r w:rsidRPr="00826FC8">
        <w:rPr>
          <w:rFonts w:ascii="Palatino Linotype" w:eastAsia="Palatino Linotype" w:hAnsi="Palatino Linotype" w:cs="Palatino Linotype"/>
          <w:i/>
          <w:sz w:val="22"/>
          <w:szCs w:val="22"/>
        </w:rPr>
        <w:t xml:space="preserve"> Para los efectos de la presente Ley se entenderá por:</w:t>
      </w:r>
    </w:p>
    <w:p w14:paraId="2FB59815"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64981D9E"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IX. Datos personales</w:t>
      </w:r>
      <w:r w:rsidRPr="00826FC8">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3AB514E2"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4FEEFDD0"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XX. Información clasificada</w:t>
      </w:r>
      <w:r w:rsidRPr="00826FC8">
        <w:rPr>
          <w:rFonts w:ascii="Palatino Linotype" w:eastAsia="Palatino Linotype" w:hAnsi="Palatino Linotype" w:cs="Palatino Linotype"/>
          <w:i/>
          <w:sz w:val="22"/>
          <w:szCs w:val="22"/>
        </w:rPr>
        <w:t>: Aquella considerada por la presente Ley como reservada o confidencial;</w:t>
      </w:r>
    </w:p>
    <w:p w14:paraId="1E8BFAFE"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XXI. Información confidencial</w:t>
      </w:r>
      <w:r w:rsidRPr="00826FC8">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B28A15C"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60C34460"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XXXII. Protección de Datos Personales</w:t>
      </w:r>
      <w:r w:rsidRPr="00826FC8">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3E22FDC1"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5F6D97A6" w14:textId="77777777" w:rsidR="003317C8" w:rsidRPr="00826FC8"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XLV. Versión pública</w:t>
      </w:r>
      <w:r w:rsidRPr="00826FC8">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0A5FA089"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Artículo 6</w:t>
      </w:r>
      <w:r w:rsidRPr="00826FC8">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19E6A75"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0566D74F"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91.</w:t>
      </w:r>
      <w:r w:rsidRPr="00826FC8">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826FC8">
        <w:rPr>
          <w:rFonts w:ascii="Palatino Linotype" w:eastAsia="Palatino Linotype" w:hAnsi="Palatino Linotype" w:cs="Palatino Linotype"/>
          <w:i/>
          <w:sz w:val="22"/>
          <w:szCs w:val="22"/>
        </w:rPr>
        <w:br/>
        <w:t>…</w:t>
      </w:r>
    </w:p>
    <w:p w14:paraId="555EAC24"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132.</w:t>
      </w:r>
      <w:r w:rsidRPr="00826FC8">
        <w:rPr>
          <w:rFonts w:ascii="Palatino Linotype" w:eastAsia="Palatino Linotype" w:hAnsi="Palatino Linotype" w:cs="Palatino Linotype"/>
          <w:i/>
          <w:sz w:val="22"/>
          <w:szCs w:val="22"/>
        </w:rPr>
        <w:t xml:space="preserve"> La clasificación de la información se llevará a cabo en el momento en que:</w:t>
      </w:r>
    </w:p>
    <w:p w14:paraId="2BFED4FE"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Se reciba una solicitud de acceso a la información;</w:t>
      </w:r>
    </w:p>
    <w:p w14:paraId="6A3DEE09"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xml:space="preserve"> Se determine mediante resolución de autoridad competente; o</w:t>
      </w:r>
    </w:p>
    <w:p w14:paraId="64E1C056"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439C80C1"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w:t>
      </w:r>
    </w:p>
    <w:p w14:paraId="660439F6"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137.</w:t>
      </w:r>
      <w:r w:rsidRPr="00826FC8">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B308801"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Artículo 143.</w:t>
      </w:r>
      <w:r w:rsidRPr="00826FC8">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1FDE6EF3"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335318ED"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15EFFBDD"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29E16DE"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75E0045C"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La </w:t>
      </w:r>
      <w:r w:rsidRPr="00826FC8">
        <w:rPr>
          <w:rFonts w:ascii="Palatino Linotype" w:eastAsia="Palatino Linotype" w:hAnsi="Palatino Linotype" w:cs="Palatino Linotype"/>
          <w:b/>
          <w:sz w:val="22"/>
          <w:szCs w:val="22"/>
        </w:rPr>
        <w:t>clave de elector</w:t>
      </w:r>
      <w:r w:rsidRPr="00826FC8">
        <w:rPr>
          <w:rFonts w:ascii="Palatino Linotype" w:eastAsia="Palatino Linotype" w:hAnsi="Palatino Linotype" w:cs="Palatino Linotype"/>
          <w:sz w:val="22"/>
          <w:szCs w:val="22"/>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2E1422BA"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El </w:t>
      </w:r>
      <w:r w:rsidRPr="00826FC8">
        <w:rPr>
          <w:rFonts w:ascii="Palatino Linotype" w:eastAsia="Palatino Linotype" w:hAnsi="Palatino Linotype" w:cs="Palatino Linotype"/>
          <w:b/>
          <w:sz w:val="22"/>
          <w:szCs w:val="22"/>
        </w:rPr>
        <w:t>número de OCR,</w:t>
      </w:r>
      <w:r w:rsidRPr="00826FC8">
        <w:rPr>
          <w:rFonts w:ascii="Palatino Linotype" w:eastAsia="Palatino Linotype" w:hAnsi="Palatino Linotype" w:cs="Palatino Linotype"/>
          <w:sz w:val="22"/>
          <w:szCs w:val="22"/>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55850339"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La </w:t>
      </w:r>
      <w:r w:rsidRPr="00826FC8">
        <w:rPr>
          <w:rFonts w:ascii="Palatino Linotype" w:eastAsia="Palatino Linotype" w:hAnsi="Palatino Linotype" w:cs="Palatino Linotype"/>
          <w:b/>
          <w:sz w:val="22"/>
          <w:szCs w:val="22"/>
        </w:rPr>
        <w:t>clave única del registro de población,</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sz w:val="22"/>
          <w:szCs w:val="22"/>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6AD990C0"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Igualmente, resulta importante destacar que el </w:t>
      </w:r>
      <w:r w:rsidRPr="00826FC8">
        <w:rPr>
          <w:rFonts w:ascii="Palatino Linotype" w:eastAsia="Palatino Linotype" w:hAnsi="Palatino Linotype" w:cs="Palatino Linotype"/>
          <w:i/>
          <w:sz w:val="22"/>
          <w:szCs w:val="22"/>
        </w:rPr>
        <w:t>número de cuenta bancaria</w:t>
      </w:r>
      <w:r w:rsidRPr="00826FC8">
        <w:rPr>
          <w:rFonts w:ascii="Palatino Linotype" w:eastAsia="Palatino Linotype" w:hAnsi="Palatino Linotype" w:cs="Palatino Linotype"/>
          <w:sz w:val="22"/>
          <w:szCs w:val="22"/>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3792F6EF"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1C17F8EE"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5EB58E96"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762BFF4F"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Es por esta razón que se debe omitir el o los números de cuentas bancarias de particulares en las versiones públicas que de las facturas se hagan, para ser entregadas.</w:t>
      </w:r>
    </w:p>
    <w:p w14:paraId="10EE6C58"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14:paraId="25BF1C26"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Lo argumentado encuentra sustento en los criterios orientadores 10/17 y 11/17 emitidos por el entonces Instituto Nacional de Transparencia, Acceso a la Información y Protección de Datos Personales, INAI, que llevan por rubro y texto los siguientes:</w:t>
      </w:r>
    </w:p>
    <w:p w14:paraId="2FA7AFC7" w14:textId="77777777" w:rsidR="003317C8" w:rsidRPr="00826FC8" w:rsidRDefault="003317C8" w:rsidP="003317C8">
      <w:pPr>
        <w:spacing w:before="240" w:after="24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“Cuentas bancarias y/o CLABE interbancaria de personas físicas y morales privadas.</w:t>
      </w:r>
      <w:r w:rsidRPr="00826FC8">
        <w:rPr>
          <w:rFonts w:ascii="Palatino Linotype" w:eastAsia="Palatino Linotype" w:hAnsi="Palatino Linotype" w:cs="Palatino Linotype"/>
          <w:i/>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F0F3431" w14:textId="77777777" w:rsidR="003317C8" w:rsidRPr="00826FC8" w:rsidRDefault="003317C8" w:rsidP="003317C8">
      <w:pPr>
        <w:spacing w:before="240" w:after="24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826FC8">
        <w:rPr>
          <w:rFonts w:ascii="Palatino Linotype" w:eastAsia="Palatino Linotype" w:hAnsi="Palatino Linotype" w:cs="Palatino Linotype"/>
          <w:i/>
          <w:sz w:val="22"/>
          <w:szCs w:val="22"/>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5521FE8"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Por cuanto hace al </w:t>
      </w:r>
      <w:r w:rsidRPr="00826FC8">
        <w:rPr>
          <w:rFonts w:ascii="Palatino Linotype" w:eastAsia="Palatino Linotype" w:hAnsi="Palatino Linotype" w:cs="Palatino Linotype"/>
          <w:b/>
          <w:sz w:val="22"/>
          <w:szCs w:val="22"/>
        </w:rPr>
        <w:t xml:space="preserve">Registro Federal de Contribuyentes (RFC) </w:t>
      </w:r>
      <w:r w:rsidRPr="00826FC8">
        <w:rPr>
          <w:rFonts w:ascii="Palatino Linotype" w:eastAsia="Palatino Linotype" w:hAnsi="Palatino Linotype" w:cs="Palatino Linotype"/>
          <w:sz w:val="22"/>
          <w:szCs w:val="22"/>
        </w:rPr>
        <w:t>y</w:t>
      </w:r>
      <w:r w:rsidRPr="00826FC8">
        <w:rPr>
          <w:rFonts w:ascii="Palatino Linotype" w:eastAsia="Palatino Linotype" w:hAnsi="Palatino Linotype" w:cs="Palatino Linotype"/>
          <w:b/>
          <w:sz w:val="22"/>
          <w:szCs w:val="22"/>
        </w:rPr>
        <w:t xml:space="preserve"> el domicilio fiscal </w:t>
      </w:r>
      <w:r w:rsidRPr="00826FC8">
        <w:rPr>
          <w:rFonts w:ascii="Palatino Linotype" w:eastAsia="Palatino Linotype" w:hAnsi="Palatino Linotype" w:cs="Palatino Linotype"/>
          <w:sz w:val="22"/>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0A9ED489"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0A4C49AA"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826FC8">
        <w:rPr>
          <w:rFonts w:ascii="Palatino Linotype" w:eastAsia="Palatino Linotype" w:hAnsi="Palatino Linotype" w:cs="Palatino Linotype"/>
          <w:b/>
          <w:sz w:val="22"/>
          <w:szCs w:val="22"/>
        </w:rPr>
        <w:t>no puede considerarse como información clasificada lo relativo a su nombre, registro federal de contribuyentes y domicilio fiscal</w:t>
      </w:r>
      <w:r w:rsidRPr="00826FC8">
        <w:rPr>
          <w:rFonts w:ascii="Palatino Linotype" w:eastAsia="Palatino Linotype" w:hAnsi="Palatino Linotype" w:cs="Palatino Linotype"/>
          <w:sz w:val="22"/>
          <w:szCs w:val="22"/>
        </w:rPr>
        <w:t>, atento a que dicha información es la que puede generar certeza en los gobernados en que se está ejerciendo debidamente el presupuesto.</w:t>
      </w:r>
    </w:p>
    <w:p w14:paraId="2BB2B395"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Robustece lo anterior el criterio orientador 04/21 emitido por el entonces Instituto Nacional de Transparencia, Acceso a la Información y Protección de Datos Personales, INAI, el cual refiere:</w:t>
      </w:r>
    </w:p>
    <w:p w14:paraId="01A03725"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xml:space="preserve">“Registro Federal de Contribuyentes (RFC) de personas físicas proveedoras o contratistas. </w:t>
      </w:r>
      <w:r w:rsidRPr="00826FC8">
        <w:rPr>
          <w:rFonts w:ascii="Palatino Linotype" w:eastAsia="Palatino Linotype" w:hAnsi="Palatino Linotype" w:cs="Palatino Linotype"/>
          <w:i/>
          <w:sz w:val="22"/>
          <w:szCs w:val="22"/>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A703C03"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Relacionado con lo anterior, el </w:t>
      </w:r>
      <w:r w:rsidRPr="00826FC8">
        <w:rPr>
          <w:rFonts w:ascii="Palatino Linotype" w:eastAsia="Palatino Linotype" w:hAnsi="Palatino Linotype" w:cs="Palatino Linotype"/>
          <w:b/>
          <w:sz w:val="22"/>
          <w:szCs w:val="22"/>
        </w:rPr>
        <w:t>nombre de las personas físicas</w:t>
      </w:r>
      <w:r w:rsidRPr="00826FC8">
        <w:rPr>
          <w:rFonts w:ascii="Palatino Linotype" w:eastAsia="Palatino Linotype" w:hAnsi="Palatino Linotype" w:cs="Palatino Linotype"/>
          <w:sz w:val="22"/>
          <w:szCs w:val="22"/>
        </w:rPr>
        <w:t xml:space="preserve"> o los </w:t>
      </w:r>
      <w:r w:rsidRPr="00826FC8">
        <w:rPr>
          <w:rFonts w:ascii="Palatino Linotype" w:eastAsia="Palatino Linotype" w:hAnsi="Palatino Linotype" w:cs="Palatino Linotype"/>
          <w:b/>
          <w:sz w:val="22"/>
          <w:szCs w:val="22"/>
        </w:rPr>
        <w:t>representantes legales de las personas morales</w:t>
      </w:r>
      <w:r w:rsidRPr="00826FC8">
        <w:rPr>
          <w:rFonts w:ascii="Palatino Linotype" w:eastAsia="Palatino Linotype" w:hAnsi="Palatino Linotype" w:cs="Palatino Linotype"/>
          <w:sz w:val="22"/>
          <w:szCs w:val="22"/>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3EBB3A6C"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Argumentación que guarda sustento en lo estipulado por el artículo 23 de la Ley de Transparencia y Acceso a la Información Pública del Estado de México y Municipios en su penúltimo párrafo, mismo que es del tenor literal siguiente:</w:t>
      </w:r>
    </w:p>
    <w:p w14:paraId="2FBD25DD"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23.</w:t>
      </w:r>
      <w:r w:rsidRPr="00826FC8">
        <w:rPr>
          <w:rFonts w:ascii="Palatino Linotype" w:eastAsia="Palatino Linotype" w:hAnsi="Palatino Linotype" w:cs="Palatino Linotype"/>
          <w:i/>
          <w:sz w:val="22"/>
          <w:szCs w:val="22"/>
        </w:rPr>
        <w:t xml:space="preserve"> (…)</w:t>
      </w:r>
    </w:p>
    <w:p w14:paraId="066266F5"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814660D" w14:textId="77777777" w:rsidR="003317C8" w:rsidRPr="00826FC8" w:rsidRDefault="003317C8" w:rsidP="003317C8">
      <w:pPr>
        <w:spacing w:before="280" w:after="28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Asimismo, resulta aplicable el contenido del criterio orientador 01/19 emitido por el entonces Instituto Nacional de Transparencia, Acceso a la Información, y Protección de Datos Personales, INAI, que lleva por rubro y texto los siguientes;</w:t>
      </w:r>
    </w:p>
    <w:p w14:paraId="119BB82C"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“Datos de identificación del representante o apoderado legal.</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 xml:space="preserve">Naturaleza jurídica. </w:t>
      </w:r>
      <w:r w:rsidRPr="00826FC8">
        <w:rPr>
          <w:rFonts w:ascii="Palatino Linotype" w:eastAsia="Palatino Linotype" w:hAnsi="Palatino Linotype" w:cs="Palatino Linotype"/>
          <w:i/>
          <w:sz w:val="22"/>
          <w:szCs w:val="22"/>
        </w:rPr>
        <w:t xml:space="preserve">El nombre, la firma y la rúbrica de una persona física, que actúe como representante o apoderado legal de un tercero que haya celebrado un acto jurídico, con algún sujeto obligado, </w:t>
      </w:r>
      <w:r w:rsidRPr="00826FC8">
        <w:rPr>
          <w:rFonts w:ascii="Palatino Linotype" w:eastAsia="Palatino Linotype" w:hAnsi="Palatino Linotype" w:cs="Palatino Linotype"/>
          <w:b/>
          <w:i/>
          <w:sz w:val="22"/>
          <w:szCs w:val="22"/>
        </w:rPr>
        <w:t>es información pública, en razón de que tales datos fueron proporcionados con el objeto de expresar el consentimiento obligacional del tercero y otorgar validez a dicho instrumento jurídico</w:t>
      </w:r>
      <w:r w:rsidRPr="00826FC8">
        <w:rPr>
          <w:rFonts w:ascii="Palatino Linotype" w:eastAsia="Palatino Linotype" w:hAnsi="Palatino Linotype" w:cs="Palatino Linotype"/>
          <w:i/>
          <w:sz w:val="22"/>
          <w:szCs w:val="22"/>
        </w:rPr>
        <w:t>.”</w:t>
      </w:r>
    </w:p>
    <w:p w14:paraId="1DF53359" w14:textId="77777777" w:rsidR="003317C8" w:rsidRPr="00826FC8" w:rsidRDefault="003317C8" w:rsidP="003317C8">
      <w:pPr>
        <w:spacing w:before="240" w:after="240" w:line="360" w:lineRule="auto"/>
        <w:ind w:right="50"/>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2BF9C1F"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49.</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Los Comités de Transparencia</w:t>
      </w:r>
      <w:r w:rsidRPr="00826FC8">
        <w:rPr>
          <w:rFonts w:ascii="Palatino Linotype" w:eastAsia="Palatino Linotype" w:hAnsi="Palatino Linotype" w:cs="Palatino Linotype"/>
          <w:i/>
          <w:sz w:val="22"/>
          <w:szCs w:val="22"/>
        </w:rPr>
        <w:t xml:space="preserve"> tendrán las siguientes atribuciones:</w:t>
      </w:r>
    </w:p>
    <w:p w14:paraId="6BD53357"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VIII. Aprobar, modificar o revocar la clasificación de la información</w:t>
      </w:r>
      <w:r w:rsidRPr="00826FC8">
        <w:rPr>
          <w:rFonts w:ascii="Palatino Linotype" w:eastAsia="Palatino Linotype" w:hAnsi="Palatino Linotype" w:cs="Palatino Linotype"/>
          <w:i/>
          <w:sz w:val="22"/>
          <w:szCs w:val="22"/>
        </w:rPr>
        <w:t>…”</w:t>
      </w:r>
    </w:p>
    <w:p w14:paraId="6D1F87E4"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53.</w:t>
      </w:r>
      <w:r w:rsidRPr="00826FC8">
        <w:rPr>
          <w:rFonts w:ascii="Palatino Linotype" w:eastAsia="Palatino Linotype" w:hAnsi="Palatino Linotype" w:cs="Palatino Linotype"/>
          <w:i/>
          <w:sz w:val="22"/>
          <w:szCs w:val="22"/>
        </w:rPr>
        <w:t xml:space="preserve"> Las </w:t>
      </w:r>
      <w:r w:rsidRPr="00826FC8">
        <w:rPr>
          <w:rFonts w:ascii="Palatino Linotype" w:eastAsia="Palatino Linotype" w:hAnsi="Palatino Linotype" w:cs="Palatino Linotype"/>
          <w:b/>
          <w:i/>
          <w:sz w:val="22"/>
          <w:szCs w:val="22"/>
        </w:rPr>
        <w:t>Unidades de Transparencia</w:t>
      </w:r>
      <w:r w:rsidRPr="00826FC8">
        <w:rPr>
          <w:rFonts w:ascii="Palatino Linotype" w:eastAsia="Palatino Linotype" w:hAnsi="Palatino Linotype" w:cs="Palatino Linotype"/>
          <w:i/>
          <w:sz w:val="22"/>
          <w:szCs w:val="22"/>
        </w:rPr>
        <w:t xml:space="preserve"> tendrán las siguientes </w:t>
      </w:r>
      <w:r w:rsidRPr="00826FC8">
        <w:rPr>
          <w:rFonts w:ascii="Palatino Linotype" w:eastAsia="Palatino Linotype" w:hAnsi="Palatino Linotype" w:cs="Palatino Linotype"/>
          <w:b/>
          <w:i/>
          <w:sz w:val="22"/>
          <w:szCs w:val="22"/>
        </w:rPr>
        <w:t>funciones</w:t>
      </w:r>
      <w:r w:rsidRPr="00826FC8">
        <w:rPr>
          <w:rFonts w:ascii="Palatino Linotype" w:eastAsia="Palatino Linotype" w:hAnsi="Palatino Linotype" w:cs="Palatino Linotype"/>
          <w:i/>
          <w:sz w:val="22"/>
          <w:szCs w:val="22"/>
        </w:rPr>
        <w:t>:</w:t>
      </w:r>
    </w:p>
    <w:p w14:paraId="6DAD1642"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 Presentar ante el Comité, el proyecto de clasificación de información</w:t>
      </w:r>
      <w:r w:rsidRPr="00826FC8">
        <w:rPr>
          <w:rFonts w:ascii="Palatino Linotype" w:eastAsia="Palatino Linotype" w:hAnsi="Palatino Linotype" w:cs="Palatino Linotype"/>
          <w:i/>
          <w:sz w:val="22"/>
          <w:szCs w:val="22"/>
        </w:rPr>
        <w:t xml:space="preserve">…” </w:t>
      </w:r>
    </w:p>
    <w:p w14:paraId="243BD97D"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“Artículo 59.</w:t>
      </w:r>
      <w:r w:rsidRPr="00826FC8">
        <w:rPr>
          <w:rFonts w:ascii="Palatino Linotype" w:eastAsia="Palatino Linotype" w:hAnsi="Palatino Linotype" w:cs="Palatino Linotype"/>
          <w:i/>
          <w:sz w:val="22"/>
          <w:szCs w:val="22"/>
        </w:rPr>
        <w:t xml:space="preserve"> Los </w:t>
      </w:r>
      <w:r w:rsidRPr="00826FC8">
        <w:rPr>
          <w:rFonts w:ascii="Palatino Linotype" w:eastAsia="Palatino Linotype" w:hAnsi="Palatino Linotype" w:cs="Palatino Linotype"/>
          <w:b/>
          <w:i/>
          <w:sz w:val="22"/>
          <w:szCs w:val="22"/>
        </w:rPr>
        <w:t>servidores públicos habilitados</w:t>
      </w:r>
      <w:r w:rsidRPr="00826FC8">
        <w:rPr>
          <w:rFonts w:ascii="Palatino Linotype" w:eastAsia="Palatino Linotype" w:hAnsi="Palatino Linotype" w:cs="Palatino Linotype"/>
          <w:i/>
          <w:sz w:val="22"/>
          <w:szCs w:val="22"/>
        </w:rPr>
        <w:t xml:space="preserve"> tendrán las </w:t>
      </w:r>
      <w:r w:rsidRPr="00826FC8">
        <w:rPr>
          <w:rFonts w:ascii="Palatino Linotype" w:eastAsia="Palatino Linotype" w:hAnsi="Palatino Linotype" w:cs="Palatino Linotype"/>
          <w:b/>
          <w:i/>
          <w:sz w:val="22"/>
          <w:szCs w:val="22"/>
        </w:rPr>
        <w:t>funciones</w:t>
      </w:r>
      <w:r w:rsidRPr="00826FC8">
        <w:rPr>
          <w:rFonts w:ascii="Palatino Linotype" w:eastAsia="Palatino Linotype" w:hAnsi="Palatino Linotype" w:cs="Palatino Linotype"/>
          <w:i/>
          <w:sz w:val="22"/>
          <w:szCs w:val="22"/>
        </w:rPr>
        <w:t xml:space="preserve"> siguientes:</w:t>
      </w:r>
    </w:p>
    <w:p w14:paraId="27135F76"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826FC8">
        <w:rPr>
          <w:rFonts w:ascii="Palatino Linotype" w:eastAsia="Palatino Linotype" w:hAnsi="Palatino Linotype" w:cs="Palatino Linotype"/>
          <w:i/>
          <w:sz w:val="22"/>
          <w:szCs w:val="22"/>
        </w:rPr>
        <w:t>, la cual tendrá los fundamentos y argumentos en que se basa dicha propuesta…”</w:t>
      </w:r>
    </w:p>
    <w:p w14:paraId="2D41FD8C"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7A8A8DE"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7C6331A6"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Artículo 149.</w:t>
      </w:r>
      <w:r w:rsidRPr="00826FC8">
        <w:rPr>
          <w:rFonts w:ascii="Palatino Linotype" w:eastAsia="Palatino Linotype" w:hAnsi="Palatino Linotype" w:cs="Palatino Linotype"/>
          <w:i/>
          <w:sz w:val="22"/>
          <w:szCs w:val="22"/>
        </w:rPr>
        <w:t xml:space="preserve"> El </w:t>
      </w:r>
      <w:r w:rsidRPr="00826FC8">
        <w:rPr>
          <w:rFonts w:ascii="Palatino Linotype" w:eastAsia="Palatino Linotype" w:hAnsi="Palatino Linotype" w:cs="Palatino Linotype"/>
          <w:b/>
          <w:i/>
          <w:sz w:val="22"/>
          <w:szCs w:val="22"/>
        </w:rPr>
        <w:t>acuerdo que clasifique la información como confidencial</w:t>
      </w:r>
      <w:r w:rsidRPr="00826FC8">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0474A7D1" w14:textId="77777777" w:rsidR="003317C8" w:rsidRPr="00826FC8" w:rsidRDefault="003317C8" w:rsidP="003317C8">
      <w:pPr>
        <w:spacing w:before="240" w:after="240" w:line="360" w:lineRule="auto"/>
        <w:ind w:right="51"/>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Es decir,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A56AFCE" w14:textId="77777777" w:rsidR="003317C8" w:rsidRPr="00826FC8" w:rsidRDefault="003317C8" w:rsidP="003317C8">
      <w:pPr>
        <w:spacing w:before="240" w:after="240"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Atento a lo anterior, cabe señalar que el Comité de Transparencia del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3AA33220"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Segundo.-</w:t>
      </w:r>
      <w:r w:rsidRPr="00826FC8">
        <w:rPr>
          <w:rFonts w:ascii="Palatino Linotype" w:eastAsia="Palatino Linotype" w:hAnsi="Palatino Linotype" w:cs="Palatino Linotype"/>
          <w:i/>
          <w:sz w:val="22"/>
          <w:szCs w:val="22"/>
        </w:rPr>
        <w:t xml:space="preserve"> Para efectos de los presentes Lineamientos Generales, se entenderá por:</w:t>
      </w:r>
    </w:p>
    <w:p w14:paraId="21C6C99F" w14:textId="77777777" w:rsidR="003317C8" w:rsidRPr="00826FC8"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XVIII.</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Versión pública:</w:t>
      </w:r>
      <w:r w:rsidRPr="00826FC8">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826FC8">
        <w:rPr>
          <w:rFonts w:ascii="Palatino Linotype" w:eastAsia="Palatino Linotype" w:hAnsi="Palatino Linotype" w:cs="Palatino Linotype"/>
          <w:b/>
          <w:i/>
          <w:sz w:val="22"/>
          <w:szCs w:val="22"/>
        </w:rPr>
        <w:t>fundando y motivando la</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reserva o confidencialidad</w:t>
      </w:r>
      <w:r w:rsidRPr="00826FC8">
        <w:rPr>
          <w:rFonts w:ascii="Palatino Linotype" w:eastAsia="Palatino Linotype" w:hAnsi="Palatino Linotype" w:cs="Palatino Linotype"/>
          <w:i/>
          <w:sz w:val="22"/>
          <w:szCs w:val="22"/>
        </w:rPr>
        <w:t>, a través de la resolución que para tal efecto emita el Comité de Transparencia.</w:t>
      </w:r>
    </w:p>
    <w:p w14:paraId="6231A3FD"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w:t>
      </w:r>
    </w:p>
    <w:p w14:paraId="256D08D6"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Cuarto.</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Para clasificar la información como</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reservada o</w:t>
      </w:r>
      <w:r w:rsidRPr="00826FC8">
        <w:rPr>
          <w:rFonts w:ascii="Palatino Linotype" w:eastAsia="Palatino Linotype" w:hAnsi="Palatino Linotype" w:cs="Palatino Linotype"/>
          <w:i/>
          <w:sz w:val="22"/>
          <w:szCs w:val="22"/>
        </w:rPr>
        <w:t xml:space="preserve"> </w:t>
      </w:r>
      <w:r w:rsidRPr="00826FC8">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826FC8">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F8D11B"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7E7AF111"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Quinto.</w:t>
      </w:r>
      <w:r w:rsidRPr="00826FC8">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D7F0778"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Sexto.</w:t>
      </w:r>
      <w:r w:rsidRPr="00826FC8">
        <w:rPr>
          <w:rFonts w:ascii="Palatino Linotype" w:eastAsia="Palatino Linotype" w:hAnsi="Palatino Linotype" w:cs="Palatino Linotype"/>
          <w:i/>
          <w:sz w:val="22"/>
          <w:szCs w:val="22"/>
        </w:rPr>
        <w:t xml:space="preserve"> Se deroga.</w:t>
      </w:r>
    </w:p>
    <w:p w14:paraId="1D4E6ED2"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Séptimo.</w:t>
      </w:r>
      <w:r w:rsidRPr="00826FC8">
        <w:rPr>
          <w:rFonts w:ascii="Palatino Linotype" w:eastAsia="Palatino Linotype" w:hAnsi="Palatino Linotype" w:cs="Palatino Linotype"/>
          <w:i/>
          <w:sz w:val="22"/>
          <w:szCs w:val="22"/>
        </w:rPr>
        <w:t xml:space="preserve"> La clasificación de la información se llevará a cabo en el momento en que:</w:t>
      </w:r>
    </w:p>
    <w:p w14:paraId="64FE3B2A" w14:textId="77777777" w:rsidR="003317C8" w:rsidRPr="00826FC8"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Se reciba una solicitud de acceso a la información;</w:t>
      </w:r>
    </w:p>
    <w:p w14:paraId="0830A20A" w14:textId="77777777" w:rsidR="003317C8" w:rsidRPr="00826FC8"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4CC4FCB3" w14:textId="77777777" w:rsidR="003317C8" w:rsidRPr="00826FC8"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3C1F392B"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i/>
          <w:sz w:val="22"/>
          <w:szCs w:val="22"/>
        </w:rPr>
        <w:t>conforme a su naturaleza, si encuadra en una causal de reserva o de confidencialidad.</w:t>
      </w:r>
    </w:p>
    <w:p w14:paraId="14E0EDCE"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Octavo.</w:t>
      </w:r>
      <w:r w:rsidRPr="00826FC8">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40FC0BF"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3B6208BF"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AF66B6B"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Noveno.</w:t>
      </w:r>
      <w:r w:rsidRPr="00826FC8">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A83AE28"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Décimo.</w:t>
      </w:r>
      <w:r w:rsidRPr="00826FC8">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8BCF68B"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44B0D50" w14:textId="77777777" w:rsidR="003317C8" w:rsidRPr="00826FC8"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Décimo primero.</w:t>
      </w:r>
      <w:r w:rsidRPr="00826FC8">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E4A6F3C" w14:textId="77777777" w:rsidR="003317C8" w:rsidRPr="00826FC8" w:rsidRDefault="003317C8" w:rsidP="003317C8">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289A1AFA"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xml:space="preserve"> “Quincuagésimo. </w:t>
      </w:r>
      <w:r w:rsidRPr="00826FC8">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B09BBEB" w14:textId="77777777" w:rsidR="003317C8" w:rsidRPr="00826FC8"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xml:space="preserve">Quincuagésimo primero. </w:t>
      </w:r>
      <w:r w:rsidRPr="00826FC8">
        <w:rPr>
          <w:rFonts w:ascii="Palatino Linotype" w:eastAsia="Palatino Linotype" w:hAnsi="Palatino Linotype" w:cs="Palatino Linotype"/>
          <w:i/>
          <w:sz w:val="22"/>
          <w:szCs w:val="22"/>
        </w:rPr>
        <w:t xml:space="preserve">Toda acta del Comité de Transparencia deberá contener: </w:t>
      </w:r>
    </w:p>
    <w:p w14:paraId="7F7AEAB4"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El número de sesión y fecha; </w:t>
      </w:r>
    </w:p>
    <w:p w14:paraId="298AEE68"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xml:space="preserve">. El nombre del área que solicitó la clasificación de información; </w:t>
      </w:r>
    </w:p>
    <w:p w14:paraId="51E8DEBA"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La fundamentación legal y motivación correspondiente; </w:t>
      </w:r>
    </w:p>
    <w:p w14:paraId="6DB56254"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IV</w:t>
      </w:r>
      <w:r w:rsidRPr="00826FC8">
        <w:rPr>
          <w:rFonts w:ascii="Palatino Linotype" w:eastAsia="Palatino Linotype" w:hAnsi="Palatino Linotype" w:cs="Palatino Linotype"/>
          <w:i/>
          <w:sz w:val="22"/>
          <w:szCs w:val="22"/>
        </w:rPr>
        <w:t xml:space="preserve">. La resolución o resoluciones aprobadas; y </w:t>
      </w:r>
    </w:p>
    <w:p w14:paraId="628A2BC5"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V</w:t>
      </w:r>
      <w:r w:rsidRPr="00826FC8">
        <w:rPr>
          <w:rFonts w:ascii="Palatino Linotype" w:eastAsia="Palatino Linotype" w:hAnsi="Palatino Linotype" w:cs="Palatino Linotype"/>
          <w:i/>
          <w:sz w:val="22"/>
          <w:szCs w:val="22"/>
        </w:rPr>
        <w:t xml:space="preserve">. La rúbrica o firma digital de cada integrante del Comité de Transparencia. </w:t>
      </w:r>
    </w:p>
    <w:p w14:paraId="69BE1D20" w14:textId="77777777" w:rsidR="003317C8" w:rsidRPr="00826FC8"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3D70386E"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Los motivos y razonamientos que sustenten la confirmación o modificación de la prueba de daño;</w:t>
      </w:r>
    </w:p>
    <w:p w14:paraId="1531ABB4"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Descripción de las partes o secciones reservadas, en caso de clasificación parcial</w:t>
      </w:r>
      <w:r w:rsidRPr="00826FC8">
        <w:rPr>
          <w:rFonts w:ascii="Palatino Linotype" w:eastAsia="Palatino Linotype" w:hAnsi="Palatino Linotype" w:cs="Palatino Linotype"/>
          <w:b/>
          <w:i/>
          <w:sz w:val="22"/>
          <w:szCs w:val="22"/>
        </w:rPr>
        <w:t xml:space="preserve">; </w:t>
      </w:r>
    </w:p>
    <w:p w14:paraId="2D94E6C4"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El periodo por el que mantendrá su clasificación y fecha de expiración; y </w:t>
      </w:r>
    </w:p>
    <w:p w14:paraId="4465C6E4" w14:textId="77777777" w:rsidR="003317C8" w:rsidRPr="00826FC8"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IV.</w:t>
      </w:r>
      <w:r w:rsidRPr="00826FC8">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0F8C02EE" w14:textId="77777777" w:rsidR="003317C8" w:rsidRPr="00826FC8"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09591FBC" w14:textId="77777777" w:rsidR="003317C8" w:rsidRPr="00826FC8"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3B231669" w14:textId="77777777" w:rsidR="003317C8" w:rsidRPr="00826FC8" w:rsidRDefault="003317C8" w:rsidP="003317C8">
      <w:pPr>
        <w:spacing w:before="240" w:after="240"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C1F8CF1" w14:textId="77777777" w:rsidR="003317C8" w:rsidRPr="00826FC8" w:rsidRDefault="003317C8" w:rsidP="003317C8">
      <w:pPr>
        <w:spacing w:before="120" w:after="120"/>
        <w:ind w:left="851"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r w:rsidRPr="00826FC8">
        <w:rPr>
          <w:rFonts w:ascii="Palatino Linotype" w:eastAsia="Palatino Linotype" w:hAnsi="Palatino Linotype" w:cs="Palatino Linotype"/>
          <w:b/>
          <w:i/>
          <w:sz w:val="22"/>
          <w:szCs w:val="22"/>
        </w:rPr>
        <w:t>Quincuagésimo segundo</w:t>
      </w:r>
      <w:r w:rsidRPr="00826FC8">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16EC85F" w14:textId="77777777" w:rsidR="003317C8" w:rsidRPr="00826FC8" w:rsidRDefault="003317C8" w:rsidP="003317C8">
      <w:pPr>
        <w:spacing w:before="120" w:after="120"/>
        <w:ind w:left="851"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209E803" w14:textId="77777777" w:rsidR="003317C8" w:rsidRPr="00826FC8" w:rsidRDefault="003317C8" w:rsidP="003317C8">
      <w:pPr>
        <w:spacing w:before="120" w:after="120"/>
        <w:ind w:left="1134"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11168C8A" w14:textId="77777777" w:rsidR="003317C8" w:rsidRPr="00826FC8" w:rsidRDefault="003317C8" w:rsidP="003317C8">
      <w:pPr>
        <w:spacing w:before="120" w:after="120"/>
        <w:ind w:left="1134"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291A4E9E" w14:textId="77777777" w:rsidR="003317C8" w:rsidRPr="00826FC8" w:rsidRDefault="003317C8" w:rsidP="003317C8">
      <w:pPr>
        <w:spacing w:before="120" w:after="120"/>
        <w:ind w:left="1134"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Señalar las personas o instancias autorizadas a acceder a la información clasificada.</w:t>
      </w:r>
    </w:p>
    <w:p w14:paraId="7146DDFC" w14:textId="77777777" w:rsidR="003317C8" w:rsidRPr="00826FC8" w:rsidRDefault="003317C8" w:rsidP="003317C8">
      <w:pPr>
        <w:spacing w:before="120" w:after="120"/>
        <w:ind w:left="851"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46BEFD8A" w14:textId="77777777" w:rsidR="003317C8" w:rsidRPr="00826FC8"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w:t>
      </w:r>
    </w:p>
    <w:p w14:paraId="28116DAD" w14:textId="77777777" w:rsidR="003317C8" w:rsidRPr="00826FC8"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 xml:space="preserve">Quincuagésimo cuarto. </w:t>
      </w:r>
      <w:r w:rsidRPr="00826FC8">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826FC8">
        <w:rPr>
          <w:rFonts w:ascii="Palatino Linotype" w:eastAsia="Palatino Linotype" w:hAnsi="Palatino Linotype" w:cs="Palatino Linotype"/>
          <w:b/>
          <w:i/>
          <w:sz w:val="22"/>
          <w:szCs w:val="22"/>
        </w:rPr>
        <w:t xml:space="preserve"> </w:t>
      </w:r>
    </w:p>
    <w:p w14:paraId="3FA957D2"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 xml:space="preserve">Quincuagésimo quinto. </w:t>
      </w:r>
      <w:r w:rsidRPr="00826FC8">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5E9AE230" w14:textId="77777777" w:rsidR="003317C8" w:rsidRPr="00826FC8" w:rsidRDefault="003317C8" w:rsidP="003317C8">
      <w:pPr>
        <w:spacing w:before="120" w:after="120"/>
        <w:ind w:left="851" w:right="902"/>
        <w:jc w:val="both"/>
        <w:rPr>
          <w:rFonts w:ascii="Palatino Linotype" w:eastAsia="Palatino Linotype" w:hAnsi="Palatino Linotype" w:cs="Palatino Linotype"/>
          <w:b/>
          <w:i/>
          <w:sz w:val="22"/>
          <w:szCs w:val="22"/>
        </w:rPr>
      </w:pPr>
      <w:r w:rsidRPr="00826FC8">
        <w:rPr>
          <w:rFonts w:ascii="Palatino Linotype" w:eastAsia="Palatino Linotype" w:hAnsi="Palatino Linotype" w:cs="Palatino Linotype"/>
          <w:b/>
          <w:i/>
          <w:sz w:val="22"/>
          <w:szCs w:val="22"/>
        </w:rPr>
        <w:t>...</w:t>
      </w:r>
    </w:p>
    <w:p w14:paraId="76E42F8A"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Quincuagésimo séptimo</w:t>
      </w:r>
      <w:r w:rsidRPr="00826FC8">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B00B4C0"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w:t>
      </w:r>
      <w:r w:rsidRPr="00826FC8">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5522E7B7"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w:t>
      </w:r>
      <w:r w:rsidRPr="00826FC8">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72039A3" w14:textId="77777777" w:rsidR="003317C8" w:rsidRPr="00826FC8" w:rsidRDefault="003317C8" w:rsidP="003317C8">
      <w:pPr>
        <w:spacing w:before="120" w:after="120"/>
        <w:ind w:left="1134"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III</w:t>
      </w:r>
      <w:r w:rsidRPr="00826FC8">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A4FFA1A"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193ABA1F" w14:textId="77777777" w:rsidR="003317C8" w:rsidRPr="00826FC8" w:rsidRDefault="003317C8" w:rsidP="003317C8">
      <w:pPr>
        <w:spacing w:before="120" w:after="120"/>
        <w:ind w:left="851" w:right="902"/>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b/>
          <w:i/>
          <w:sz w:val="22"/>
          <w:szCs w:val="22"/>
        </w:rPr>
        <w:t>Quincuagésimo octavo</w:t>
      </w:r>
      <w:r w:rsidRPr="00826FC8">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4055B6E1" w14:textId="04547334" w:rsidR="00E46813" w:rsidRPr="00826FC8" w:rsidRDefault="00E46813" w:rsidP="008823E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Así, con fundamento en lo prescrito en los artículos </w:t>
      </w:r>
      <w:r w:rsidR="00283851" w:rsidRPr="00826FC8">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826FC8">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826FC8" w:rsidRDefault="00E46813" w:rsidP="00E46813">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826FC8" w:rsidRDefault="00E46813" w:rsidP="00E46813">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9" w:name="_heading=h.ijv98pntcd5s" w:colFirst="0" w:colLast="0"/>
      <w:bookmarkEnd w:id="9"/>
      <w:r w:rsidRPr="00826FC8">
        <w:rPr>
          <w:rFonts w:ascii="Palatino Linotype" w:eastAsia="Palatino Linotype" w:hAnsi="Palatino Linotype" w:cs="Palatino Linotype"/>
          <w:b/>
          <w:sz w:val="22"/>
          <w:szCs w:val="22"/>
        </w:rPr>
        <w:t>III. R E S U E L V E</w:t>
      </w:r>
    </w:p>
    <w:p w14:paraId="5C5DB69D" w14:textId="77777777" w:rsidR="00E46813" w:rsidRPr="00826FC8" w:rsidRDefault="00E46813" w:rsidP="00E46813">
      <w:pPr>
        <w:spacing w:line="360" w:lineRule="auto"/>
        <w:jc w:val="both"/>
        <w:rPr>
          <w:rFonts w:ascii="Palatino Linotype" w:eastAsia="Palatino Linotype" w:hAnsi="Palatino Linotype" w:cs="Palatino Linotype"/>
          <w:b/>
          <w:sz w:val="22"/>
          <w:szCs w:val="22"/>
        </w:rPr>
      </w:pPr>
      <w:bookmarkStart w:id="10" w:name="_heading=h.26in1rg" w:colFirst="0" w:colLast="0"/>
      <w:bookmarkEnd w:id="10"/>
    </w:p>
    <w:p w14:paraId="12338492" w14:textId="420234B1" w:rsidR="00E46813" w:rsidRPr="00826FC8" w:rsidRDefault="00E46813" w:rsidP="00E46813">
      <w:pPr>
        <w:spacing w:line="360" w:lineRule="auto"/>
        <w:jc w:val="both"/>
        <w:rPr>
          <w:rFonts w:ascii="Palatino Linotype" w:eastAsia="Palatino Linotype" w:hAnsi="Palatino Linotype" w:cs="Palatino Linotype"/>
          <w:b/>
          <w:sz w:val="22"/>
          <w:szCs w:val="22"/>
        </w:rPr>
      </w:pPr>
      <w:bookmarkStart w:id="11" w:name="_heading=h.h7nzb79wlra" w:colFirst="0" w:colLast="0"/>
      <w:bookmarkEnd w:id="11"/>
      <w:r w:rsidRPr="00826FC8">
        <w:rPr>
          <w:rFonts w:ascii="Palatino Linotype" w:eastAsia="Palatino Linotype" w:hAnsi="Palatino Linotype" w:cs="Palatino Linotype"/>
          <w:b/>
          <w:sz w:val="22"/>
          <w:szCs w:val="22"/>
        </w:rPr>
        <w:t xml:space="preserve">Primero. </w:t>
      </w:r>
      <w:r w:rsidRPr="00826FC8">
        <w:rPr>
          <w:rFonts w:ascii="Palatino Linotype" w:eastAsia="Palatino Linotype" w:hAnsi="Palatino Linotype" w:cs="Palatino Linotype"/>
          <w:sz w:val="22"/>
          <w:szCs w:val="22"/>
        </w:rPr>
        <w:t>Resultan</w:t>
      </w:r>
      <w:r w:rsidR="008504EC"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fundadas</w:t>
      </w:r>
      <w:r w:rsidRPr="00826FC8">
        <w:rPr>
          <w:rFonts w:ascii="Palatino Linotype" w:eastAsia="Palatino Linotype" w:hAnsi="Palatino Linotype" w:cs="Palatino Linotype"/>
          <w:sz w:val="22"/>
          <w:szCs w:val="22"/>
        </w:rPr>
        <w:t xml:space="preserve"> las razones o motivos de inconformidad hechos valer por la parte</w:t>
      </w:r>
      <w:r w:rsidRPr="00826FC8">
        <w:rPr>
          <w:rFonts w:ascii="Palatino Linotype" w:eastAsia="Palatino Linotype" w:hAnsi="Palatino Linotype" w:cs="Palatino Linotype"/>
          <w:b/>
          <w:sz w:val="22"/>
          <w:szCs w:val="22"/>
        </w:rPr>
        <w:t xml:space="preserve"> Recurrente</w:t>
      </w:r>
      <w:r w:rsidRPr="00826FC8">
        <w:rPr>
          <w:rFonts w:ascii="Palatino Linotype" w:eastAsia="Palatino Linotype" w:hAnsi="Palatino Linotype" w:cs="Palatino Linotype"/>
          <w:sz w:val="22"/>
          <w:szCs w:val="22"/>
        </w:rPr>
        <w:t xml:space="preserve"> en el recurso de revisión </w:t>
      </w:r>
      <w:r w:rsidR="00BE3178" w:rsidRPr="00826FC8">
        <w:rPr>
          <w:rFonts w:ascii="Palatino Linotype" w:eastAsia="Palatino Linotype" w:hAnsi="Palatino Linotype" w:cs="Palatino Linotype"/>
          <w:b/>
          <w:sz w:val="22"/>
          <w:szCs w:val="22"/>
        </w:rPr>
        <w:t>11789</w:t>
      </w:r>
      <w:r w:rsidRPr="00826FC8">
        <w:rPr>
          <w:rFonts w:ascii="Palatino Linotype" w:eastAsia="Palatino Linotype" w:hAnsi="Palatino Linotype" w:cs="Palatino Linotype"/>
          <w:b/>
          <w:sz w:val="22"/>
          <w:szCs w:val="22"/>
        </w:rPr>
        <w:t>/INFOEM/IP/RR/2025</w:t>
      </w:r>
      <w:r w:rsidRPr="00826FC8">
        <w:rPr>
          <w:rFonts w:ascii="Palatino Linotype" w:eastAsia="Palatino Linotype" w:hAnsi="Palatino Linotype" w:cs="Palatino Linotype"/>
          <w:sz w:val="22"/>
          <w:szCs w:val="22"/>
        </w:rPr>
        <w:t xml:space="preserve">; por lo que, en términos del </w:t>
      </w:r>
      <w:r w:rsidRPr="00826FC8">
        <w:rPr>
          <w:rFonts w:ascii="Palatino Linotype" w:eastAsia="Palatino Linotype" w:hAnsi="Palatino Linotype" w:cs="Palatino Linotype"/>
          <w:b/>
          <w:sz w:val="22"/>
          <w:szCs w:val="22"/>
        </w:rPr>
        <w:t>Considerando</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 xml:space="preserve">Cuarto </w:t>
      </w:r>
      <w:r w:rsidRPr="00826FC8">
        <w:rPr>
          <w:rFonts w:ascii="Palatino Linotype" w:eastAsia="Palatino Linotype" w:hAnsi="Palatino Linotype" w:cs="Palatino Linotype"/>
          <w:sz w:val="22"/>
          <w:szCs w:val="22"/>
        </w:rPr>
        <w:t xml:space="preserve">de esta resolución, se </w:t>
      </w:r>
      <w:r w:rsidR="00283851" w:rsidRPr="00826FC8">
        <w:rPr>
          <w:rFonts w:ascii="Palatino Linotype" w:eastAsia="Palatino Linotype" w:hAnsi="Palatino Linotype" w:cs="Palatino Linotype"/>
          <w:b/>
          <w:sz w:val="22"/>
          <w:szCs w:val="22"/>
        </w:rPr>
        <w:t>Revo</w:t>
      </w:r>
      <w:r w:rsidR="00C534A8" w:rsidRPr="00826FC8">
        <w:rPr>
          <w:rFonts w:ascii="Palatino Linotype" w:eastAsia="Palatino Linotype" w:hAnsi="Palatino Linotype" w:cs="Palatino Linotype"/>
          <w:b/>
          <w:sz w:val="22"/>
          <w:szCs w:val="22"/>
        </w:rPr>
        <w:t>c</w:t>
      </w:r>
      <w:r w:rsidR="000A2FD6" w:rsidRPr="00826FC8">
        <w:rPr>
          <w:rFonts w:ascii="Palatino Linotype" w:eastAsia="Palatino Linotype" w:hAnsi="Palatino Linotype" w:cs="Palatino Linotype"/>
          <w:b/>
          <w:sz w:val="22"/>
          <w:szCs w:val="22"/>
        </w:rPr>
        <w:t>a</w:t>
      </w:r>
      <w:r w:rsidRPr="00826FC8">
        <w:rPr>
          <w:rFonts w:ascii="Palatino Linotype" w:eastAsia="Palatino Linotype" w:hAnsi="Palatino Linotype" w:cs="Palatino Linotype"/>
          <w:b/>
          <w:sz w:val="22"/>
          <w:szCs w:val="22"/>
        </w:rPr>
        <w:t xml:space="preserve"> </w:t>
      </w:r>
      <w:r w:rsidRPr="00826FC8">
        <w:rPr>
          <w:rFonts w:ascii="Palatino Linotype" w:eastAsia="Palatino Linotype" w:hAnsi="Palatino Linotype" w:cs="Palatino Linotype"/>
          <w:sz w:val="22"/>
          <w:szCs w:val="22"/>
        </w:rPr>
        <w:t xml:space="preserve">la respuesta emitida por el </w:t>
      </w:r>
      <w:r w:rsidRPr="00826FC8">
        <w:rPr>
          <w:rFonts w:ascii="Palatino Linotype" w:eastAsia="Palatino Linotype" w:hAnsi="Palatino Linotype" w:cs="Palatino Linotype"/>
          <w:b/>
          <w:sz w:val="22"/>
          <w:szCs w:val="22"/>
        </w:rPr>
        <w:t>Sujeto Obligado.</w:t>
      </w:r>
    </w:p>
    <w:p w14:paraId="5D719F37" w14:textId="77777777" w:rsidR="00E46813" w:rsidRPr="00826FC8" w:rsidRDefault="00E46813" w:rsidP="00E46813">
      <w:pPr>
        <w:spacing w:line="360" w:lineRule="auto"/>
        <w:jc w:val="both"/>
        <w:rPr>
          <w:rFonts w:ascii="Palatino Linotype" w:eastAsia="Palatino Linotype" w:hAnsi="Palatino Linotype" w:cs="Palatino Linotype"/>
          <w:b/>
          <w:sz w:val="22"/>
          <w:szCs w:val="22"/>
        </w:rPr>
      </w:pPr>
    </w:p>
    <w:p w14:paraId="2BF6C619" w14:textId="26479DC6" w:rsidR="003317C8" w:rsidRPr="00826FC8" w:rsidRDefault="00E46813" w:rsidP="00BE3178">
      <w:pPr>
        <w:spacing w:line="360" w:lineRule="auto"/>
        <w:jc w:val="both"/>
        <w:rPr>
          <w:rFonts w:ascii="Palatino Linotype" w:eastAsia="Palatino Linotype" w:hAnsi="Palatino Linotype" w:cs="Palatino Linotype"/>
          <w:b/>
          <w:sz w:val="22"/>
          <w:szCs w:val="22"/>
        </w:rPr>
      </w:pPr>
      <w:bookmarkStart w:id="12" w:name="_heading=h.2et92p0" w:colFirst="0" w:colLast="0"/>
      <w:bookmarkEnd w:id="12"/>
      <w:r w:rsidRPr="00826FC8">
        <w:rPr>
          <w:rFonts w:ascii="Palatino Linotype" w:eastAsia="Palatino Linotype" w:hAnsi="Palatino Linotype" w:cs="Palatino Linotype"/>
          <w:b/>
          <w:sz w:val="22"/>
          <w:szCs w:val="22"/>
        </w:rPr>
        <w:t xml:space="preserve">Segundo. </w:t>
      </w:r>
      <w:r w:rsidRPr="00826FC8">
        <w:rPr>
          <w:rFonts w:ascii="Palatino Linotype" w:eastAsia="Palatino Linotype" w:hAnsi="Palatino Linotype" w:cs="Palatino Linotype"/>
          <w:sz w:val="22"/>
          <w:szCs w:val="22"/>
        </w:rPr>
        <w:t xml:space="preserve">Se </w:t>
      </w:r>
      <w:r w:rsidRPr="00826FC8">
        <w:rPr>
          <w:rFonts w:ascii="Palatino Linotype" w:eastAsia="Palatino Linotype" w:hAnsi="Palatino Linotype" w:cs="Palatino Linotype"/>
          <w:b/>
          <w:sz w:val="22"/>
          <w:szCs w:val="22"/>
        </w:rPr>
        <w:t>Ordena</w:t>
      </w:r>
      <w:r w:rsidRPr="00826FC8">
        <w:rPr>
          <w:rFonts w:ascii="Palatino Linotype" w:eastAsia="Palatino Linotype" w:hAnsi="Palatino Linotype" w:cs="Palatino Linotype"/>
          <w:sz w:val="22"/>
          <w:szCs w:val="22"/>
        </w:rPr>
        <w:t xml:space="preserve"> al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en términos de los considerandos </w:t>
      </w:r>
      <w:r w:rsidRPr="00826FC8">
        <w:rPr>
          <w:rFonts w:ascii="Palatino Linotype" w:eastAsia="Palatino Linotype" w:hAnsi="Palatino Linotype" w:cs="Palatino Linotype"/>
          <w:b/>
          <w:sz w:val="22"/>
          <w:szCs w:val="22"/>
        </w:rPr>
        <w:t xml:space="preserve">Cuarto y Quinto </w:t>
      </w:r>
      <w:r w:rsidRPr="00826FC8">
        <w:rPr>
          <w:rFonts w:ascii="Palatino Linotype" w:eastAsia="Palatino Linotype" w:hAnsi="Palatino Linotype" w:cs="Palatino Linotype"/>
          <w:sz w:val="22"/>
          <w:szCs w:val="22"/>
        </w:rPr>
        <w:t xml:space="preserve">de esta resolución, </w:t>
      </w:r>
      <w:r w:rsidRPr="00826FC8">
        <w:rPr>
          <w:rFonts w:ascii="Palatino Linotype" w:eastAsia="Palatino Linotype" w:hAnsi="Palatino Linotype" w:cs="Palatino Linotype"/>
          <w:b/>
          <w:sz w:val="22"/>
          <w:szCs w:val="22"/>
        </w:rPr>
        <w:t xml:space="preserve">haga entrega vía Sistema de Acceso a la Información Mexiquense (SAIMEX), </w:t>
      </w:r>
      <w:r w:rsidR="00D476BC" w:rsidRPr="00826FC8">
        <w:rPr>
          <w:rFonts w:ascii="Palatino Linotype" w:eastAsia="Palatino Linotype" w:hAnsi="Palatino Linotype" w:cs="Palatino Linotype"/>
          <w:b/>
          <w:sz w:val="22"/>
          <w:szCs w:val="22"/>
        </w:rPr>
        <w:t xml:space="preserve">previa búsqueda exhaustiva y razonable, </w:t>
      </w:r>
      <w:r w:rsidR="00BE3178" w:rsidRPr="00826FC8">
        <w:rPr>
          <w:rFonts w:ascii="Palatino Linotype" w:eastAsia="Palatino Linotype" w:hAnsi="Palatino Linotype" w:cs="Palatino Linotype"/>
          <w:b/>
          <w:sz w:val="22"/>
          <w:szCs w:val="22"/>
        </w:rPr>
        <w:t>lo siguiente:</w:t>
      </w:r>
    </w:p>
    <w:p w14:paraId="247C6BDB" w14:textId="77777777" w:rsidR="00BE3178" w:rsidRPr="00826FC8" w:rsidRDefault="00BE3178" w:rsidP="00BE3178">
      <w:pPr>
        <w:spacing w:line="360" w:lineRule="auto"/>
        <w:jc w:val="both"/>
        <w:rPr>
          <w:rFonts w:ascii="Palatino Linotype" w:eastAsia="Palatino Linotype" w:hAnsi="Palatino Linotype" w:cs="Palatino Linotype"/>
          <w:b/>
          <w:sz w:val="22"/>
          <w:szCs w:val="22"/>
        </w:rPr>
      </w:pPr>
    </w:p>
    <w:p w14:paraId="12D65581" w14:textId="7BBB1021" w:rsidR="00BE3178" w:rsidRPr="00826FC8" w:rsidRDefault="00BE3178" w:rsidP="00BE3178">
      <w:pPr>
        <w:pStyle w:val="Prrafodelista"/>
        <w:numPr>
          <w:ilvl w:val="0"/>
          <w:numId w:val="20"/>
        </w:numPr>
        <w:spacing w:line="360" w:lineRule="auto"/>
        <w:ind w:right="474"/>
        <w:jc w:val="both"/>
        <w:rPr>
          <w:rFonts w:ascii="Palatino Linotype" w:eastAsia="Palatino Linotype" w:hAnsi="Palatino Linotype" w:cs="Palatino Linotype"/>
          <w:b/>
          <w:sz w:val="22"/>
          <w:szCs w:val="22"/>
        </w:rPr>
      </w:pPr>
      <w:r w:rsidRPr="00826FC8">
        <w:rPr>
          <w:rFonts w:ascii="Palatino Linotype" w:eastAsia="Palatino Linotype" w:hAnsi="Palatino Linotype" w:cs="Palatino Linotype"/>
          <w:b/>
          <w:sz w:val="22"/>
          <w:szCs w:val="22"/>
        </w:rPr>
        <w:t>El expediente del procedimiento de adquisición de luminarias que fueron colocadas en el Centro del Municipio de Toluca</w:t>
      </w:r>
      <w:r w:rsidR="00C56C4A" w:rsidRPr="00826FC8">
        <w:rPr>
          <w:rFonts w:ascii="Palatino Linotype" w:eastAsia="Palatino Linotype" w:hAnsi="Palatino Linotype" w:cs="Palatino Linotype"/>
          <w:b/>
          <w:sz w:val="22"/>
          <w:szCs w:val="22"/>
        </w:rPr>
        <w:t xml:space="preserve">, con la documentación generada en </w:t>
      </w:r>
      <w:r w:rsidRPr="00826FC8">
        <w:rPr>
          <w:rFonts w:ascii="Palatino Linotype" w:eastAsia="Palatino Linotype" w:hAnsi="Palatino Linotype" w:cs="Palatino Linotype"/>
          <w:b/>
          <w:sz w:val="22"/>
          <w:szCs w:val="22"/>
        </w:rPr>
        <w:t>el periodo comprendido del 01 de enero al 02 de septiembre de 2025, que incluya la siguiente información:</w:t>
      </w:r>
    </w:p>
    <w:p w14:paraId="439AEEF5"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El contrato celebrado;</w:t>
      </w:r>
    </w:p>
    <w:p w14:paraId="29CE1694"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Costo unitario de las luminarias;</w:t>
      </w:r>
    </w:p>
    <w:p w14:paraId="624502FB"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Costo de la colocación;</w:t>
      </w:r>
    </w:p>
    <w:p w14:paraId="0C904183"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Nombre o razón social del proveedor;</w:t>
      </w:r>
    </w:p>
    <w:p w14:paraId="152DE867"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Número de luminarias adquiridas; y</w:t>
      </w:r>
    </w:p>
    <w:p w14:paraId="1D397888" w14:textId="77777777" w:rsidR="00BE3178" w:rsidRPr="00826FC8" w:rsidRDefault="00BE3178" w:rsidP="00BE3178">
      <w:pPr>
        <w:pStyle w:val="Prrafodelista"/>
        <w:numPr>
          <w:ilvl w:val="0"/>
          <w:numId w:val="30"/>
        </w:num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Ubicación del lugar donde se colocaron.</w:t>
      </w:r>
    </w:p>
    <w:p w14:paraId="2AD61745" w14:textId="77777777" w:rsidR="00BE3178" w:rsidRPr="00826FC8" w:rsidRDefault="00BE3178" w:rsidP="00BE3178">
      <w:pPr>
        <w:ind w:left="360" w:right="47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826FC8">
        <w:rPr>
          <w:rFonts w:ascii="Palatino Linotype" w:eastAsia="Palatino Linotype" w:hAnsi="Palatino Linotype" w:cs="Palatino Linotype"/>
          <w:b/>
          <w:i/>
          <w:sz w:val="22"/>
          <w:szCs w:val="22"/>
        </w:rPr>
        <w:t>la parte Recurrente</w:t>
      </w:r>
      <w:r w:rsidRPr="00826FC8">
        <w:rPr>
          <w:rFonts w:ascii="Palatino Linotype" w:eastAsia="Palatino Linotype" w:hAnsi="Palatino Linotype" w:cs="Palatino Linotype"/>
          <w:i/>
          <w:sz w:val="22"/>
          <w:szCs w:val="22"/>
        </w:rPr>
        <w:t>, mismo que igualmente hará de su conocimiento.</w:t>
      </w:r>
    </w:p>
    <w:p w14:paraId="3B878F35" w14:textId="77777777" w:rsidR="00BE3178" w:rsidRPr="00826FC8" w:rsidRDefault="00BE3178" w:rsidP="00BE3178">
      <w:pPr>
        <w:ind w:left="360" w:right="474"/>
        <w:jc w:val="both"/>
        <w:rPr>
          <w:rFonts w:ascii="Palatino Linotype" w:eastAsia="Palatino Linotype" w:hAnsi="Palatino Linotype" w:cs="Palatino Linotype"/>
          <w:i/>
          <w:sz w:val="22"/>
          <w:szCs w:val="22"/>
        </w:rPr>
      </w:pPr>
    </w:p>
    <w:p w14:paraId="4BBED3C6" w14:textId="0E27018C" w:rsidR="00BE3178" w:rsidRPr="00826FC8" w:rsidRDefault="00BE3178" w:rsidP="00BE3178">
      <w:pPr>
        <w:ind w:left="360" w:right="474"/>
        <w:jc w:val="both"/>
        <w:rPr>
          <w:rFonts w:ascii="Palatino Linotype" w:eastAsia="Palatino Linotype" w:hAnsi="Palatino Linotype" w:cs="Palatino Linotype"/>
          <w:i/>
          <w:sz w:val="22"/>
          <w:szCs w:val="22"/>
        </w:rPr>
      </w:pPr>
      <w:r w:rsidRPr="00826FC8">
        <w:rPr>
          <w:rFonts w:ascii="Palatino Linotype" w:eastAsia="Palatino Linotype" w:hAnsi="Palatino Linotype" w:cs="Palatino Linotype"/>
          <w:i/>
          <w:sz w:val="22"/>
          <w:szCs w:val="22"/>
        </w:rPr>
        <w:t>En el supuesto que no se llegara a localizar la información que se ordena en el</w:t>
      </w:r>
      <w:r w:rsidR="00C56C4A" w:rsidRPr="00826FC8">
        <w:rPr>
          <w:rFonts w:ascii="Palatino Linotype" w:eastAsia="Palatino Linotype" w:hAnsi="Palatino Linotype" w:cs="Palatino Linotype"/>
          <w:sz w:val="22"/>
          <w:szCs w:val="22"/>
        </w:rPr>
        <w:t xml:space="preserve"> </w:t>
      </w:r>
      <w:r w:rsidR="00C56C4A" w:rsidRPr="00826FC8">
        <w:rPr>
          <w:rFonts w:ascii="Palatino Linotype" w:eastAsia="Palatino Linotype" w:hAnsi="Palatino Linotype" w:cs="Palatino Linotype"/>
          <w:b/>
          <w:i/>
          <w:iCs/>
          <w:sz w:val="22"/>
          <w:szCs w:val="22"/>
          <w:u w:val="single"/>
        </w:rPr>
        <w:t>inciso c),</w:t>
      </w:r>
      <w:r w:rsidR="00C56C4A" w:rsidRPr="00826FC8">
        <w:rPr>
          <w:rFonts w:ascii="Palatino Linotype" w:eastAsia="Palatino Linotype" w:hAnsi="Palatino Linotype" w:cs="Palatino Linotype"/>
          <w:b/>
          <w:i/>
          <w:iCs/>
          <w:sz w:val="22"/>
          <w:szCs w:val="22"/>
        </w:rPr>
        <w:t xml:space="preserve"> porque para la colocación de las luminarias no se generó gasto adicional de materiales y la misma se llevó a cabo por parte de servidores públicos adscritos al ente obligado</w:t>
      </w:r>
      <w:r w:rsidRPr="00826FC8">
        <w:rPr>
          <w:rFonts w:ascii="Palatino Linotype" w:eastAsia="Palatino Linotype" w:hAnsi="Palatino Linotype" w:cs="Palatino Linotype"/>
          <w:b/>
          <w:i/>
          <w:sz w:val="22"/>
          <w:szCs w:val="22"/>
        </w:rPr>
        <w:t>,</w:t>
      </w:r>
      <w:r w:rsidRPr="00826FC8">
        <w:rPr>
          <w:rFonts w:ascii="Palatino Linotype" w:eastAsia="Palatino Linotype" w:hAnsi="Palatino Linotype" w:cs="Palatino Linotype"/>
          <w:i/>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p>
    <w:p w14:paraId="68F73F21" w14:textId="77777777" w:rsidR="00A238AC" w:rsidRPr="00826FC8" w:rsidRDefault="00A238AC" w:rsidP="00E46813">
      <w:pPr>
        <w:spacing w:line="360" w:lineRule="auto"/>
        <w:jc w:val="both"/>
        <w:rPr>
          <w:rFonts w:ascii="Palatino Linotype" w:eastAsia="Palatino Linotype" w:hAnsi="Palatino Linotype" w:cs="Palatino Linotype"/>
          <w:b/>
          <w:sz w:val="22"/>
          <w:szCs w:val="22"/>
          <w:lang w:val="es-ES"/>
        </w:rPr>
      </w:pPr>
    </w:p>
    <w:p w14:paraId="7D45AA85" w14:textId="77777777" w:rsidR="00E46813" w:rsidRPr="00826FC8" w:rsidRDefault="00E46813" w:rsidP="00E46813">
      <w:pPr>
        <w:spacing w:line="360" w:lineRule="auto"/>
        <w:jc w:val="both"/>
        <w:rPr>
          <w:rFonts w:ascii="Palatino Linotype" w:eastAsia="Palatino Linotype" w:hAnsi="Palatino Linotype" w:cs="Palatino Linotype"/>
          <w:sz w:val="22"/>
          <w:szCs w:val="22"/>
        </w:rPr>
      </w:pPr>
      <w:bookmarkStart w:id="13" w:name="_heading=h.59npxyxpomjd" w:colFirst="0" w:colLast="0"/>
      <w:bookmarkEnd w:id="13"/>
      <w:r w:rsidRPr="00826FC8">
        <w:rPr>
          <w:rFonts w:ascii="Palatino Linotype" w:eastAsia="Palatino Linotype" w:hAnsi="Palatino Linotype" w:cs="Palatino Linotype"/>
          <w:b/>
          <w:sz w:val="22"/>
          <w:szCs w:val="22"/>
        </w:rPr>
        <w:t xml:space="preserve">Tercero. Notifíquese, </w:t>
      </w:r>
      <w:r w:rsidRPr="00826FC8">
        <w:rPr>
          <w:rFonts w:ascii="Palatino Linotype" w:eastAsia="Palatino Linotype" w:hAnsi="Palatino Linotype" w:cs="Palatino Linotype"/>
          <w:sz w:val="22"/>
          <w:szCs w:val="22"/>
        </w:rPr>
        <w:t xml:space="preserve">vía </w:t>
      </w:r>
      <w:r w:rsidRPr="00826FC8">
        <w:rPr>
          <w:rFonts w:ascii="Palatino Linotype" w:eastAsia="Palatino Linotype" w:hAnsi="Palatino Linotype" w:cs="Palatino Linotype"/>
          <w:b/>
          <w:sz w:val="22"/>
          <w:szCs w:val="22"/>
        </w:rPr>
        <w:t>SAIMEX</w:t>
      </w:r>
      <w:r w:rsidRPr="00826FC8">
        <w:rPr>
          <w:rFonts w:ascii="Palatino Linotype" w:eastAsia="Palatino Linotype" w:hAnsi="Palatino Linotype" w:cs="Palatino Linotype"/>
          <w:sz w:val="22"/>
          <w:szCs w:val="22"/>
        </w:rPr>
        <w:t xml:space="preserve">, al Titular de la Unidad de Transparencia del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826FC8" w:rsidRDefault="00E46813" w:rsidP="00E46813">
      <w:pPr>
        <w:spacing w:line="360" w:lineRule="auto"/>
        <w:jc w:val="both"/>
        <w:rPr>
          <w:rFonts w:ascii="Palatino Linotype" w:eastAsia="Palatino Linotype" w:hAnsi="Palatino Linotype" w:cs="Palatino Linotype"/>
          <w:sz w:val="22"/>
          <w:szCs w:val="22"/>
        </w:rPr>
      </w:pPr>
    </w:p>
    <w:p w14:paraId="76107922" w14:textId="77777777" w:rsidR="00E46813" w:rsidRPr="00826FC8" w:rsidRDefault="00E46813" w:rsidP="00E46813">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Cuarto.</w:t>
      </w:r>
      <w:r w:rsidRPr="00826FC8">
        <w:rPr>
          <w:rFonts w:ascii="Palatino Linotype" w:eastAsia="Palatino Linotype" w:hAnsi="Palatino Linotype" w:cs="Palatino Linotype"/>
          <w:sz w:val="22"/>
          <w:szCs w:val="22"/>
        </w:rPr>
        <w:t xml:space="preserve"> </w:t>
      </w:r>
      <w:r w:rsidRPr="00826FC8">
        <w:rPr>
          <w:rFonts w:ascii="Palatino Linotype" w:eastAsia="Palatino Linotype" w:hAnsi="Palatino Linotype" w:cs="Palatino Linotype"/>
          <w:b/>
          <w:sz w:val="22"/>
          <w:szCs w:val="22"/>
        </w:rPr>
        <w:t xml:space="preserve">Notifíquese, </w:t>
      </w:r>
      <w:r w:rsidRPr="00826FC8">
        <w:rPr>
          <w:rFonts w:ascii="Palatino Linotype" w:eastAsia="Palatino Linotype" w:hAnsi="Palatino Linotype" w:cs="Palatino Linotype"/>
          <w:sz w:val="22"/>
          <w:szCs w:val="22"/>
        </w:rPr>
        <w:t xml:space="preserve">vía </w:t>
      </w:r>
      <w:r w:rsidRPr="00826FC8">
        <w:rPr>
          <w:rFonts w:ascii="Palatino Linotype" w:eastAsia="Palatino Linotype" w:hAnsi="Palatino Linotype" w:cs="Palatino Linotype"/>
          <w:b/>
          <w:sz w:val="22"/>
          <w:szCs w:val="22"/>
        </w:rPr>
        <w:t>SAIMEX</w:t>
      </w:r>
      <w:r w:rsidRPr="00826FC8">
        <w:rPr>
          <w:rFonts w:ascii="Palatino Linotype" w:eastAsia="Palatino Linotype" w:hAnsi="Palatino Linotype" w:cs="Palatino Linotype"/>
          <w:sz w:val="22"/>
          <w:szCs w:val="22"/>
        </w:rPr>
        <w:t xml:space="preserve">, al Titular de la Unidad de Transparencia del </w:t>
      </w:r>
      <w:r w:rsidRPr="00826FC8">
        <w:rPr>
          <w:rFonts w:ascii="Palatino Linotype" w:eastAsia="Palatino Linotype" w:hAnsi="Palatino Linotype" w:cs="Palatino Linotype"/>
          <w:b/>
          <w:sz w:val="22"/>
          <w:szCs w:val="22"/>
        </w:rPr>
        <w:t>Sujeto Obligado,</w:t>
      </w:r>
      <w:r w:rsidRPr="00826FC8">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826FC8" w:rsidRDefault="00E46813" w:rsidP="00E46813">
      <w:pPr>
        <w:spacing w:line="360" w:lineRule="auto"/>
        <w:ind w:right="49"/>
        <w:jc w:val="both"/>
        <w:rPr>
          <w:rFonts w:ascii="Palatino Linotype" w:eastAsia="Palatino Linotype" w:hAnsi="Palatino Linotype" w:cs="Palatino Linotype"/>
          <w:sz w:val="22"/>
          <w:szCs w:val="22"/>
        </w:rPr>
      </w:pPr>
    </w:p>
    <w:p w14:paraId="342BD9AA" w14:textId="77777777" w:rsidR="00AA5C57" w:rsidRPr="00826FC8" w:rsidRDefault="00E46813" w:rsidP="00AA5C57">
      <w:pPr>
        <w:spacing w:line="360" w:lineRule="auto"/>
        <w:ind w:right="49"/>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b/>
          <w:sz w:val="22"/>
          <w:szCs w:val="22"/>
        </w:rPr>
        <w:t xml:space="preserve">Quinto. Notifíquese vía SAIMEX, </w:t>
      </w:r>
      <w:r w:rsidRPr="00826FC8">
        <w:rPr>
          <w:rFonts w:ascii="Palatino Linotype" w:eastAsia="Palatino Linotype" w:hAnsi="Palatino Linotype" w:cs="Palatino Linotype"/>
          <w:sz w:val="22"/>
          <w:szCs w:val="22"/>
        </w:rPr>
        <w:t xml:space="preserve">la presente resolución a la parte </w:t>
      </w:r>
      <w:r w:rsidRPr="00826FC8">
        <w:rPr>
          <w:rFonts w:ascii="Palatino Linotype" w:eastAsia="Palatino Linotype" w:hAnsi="Palatino Linotype" w:cs="Palatino Linotype"/>
          <w:b/>
          <w:sz w:val="22"/>
          <w:szCs w:val="22"/>
        </w:rPr>
        <w:t>Recurrente</w:t>
      </w:r>
      <w:r w:rsidRPr="00826FC8">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826FC8" w:rsidRDefault="00FC2052" w:rsidP="00172519">
      <w:pPr>
        <w:spacing w:line="360" w:lineRule="auto"/>
        <w:ind w:right="49"/>
        <w:jc w:val="both"/>
        <w:rPr>
          <w:rFonts w:ascii="Palatino Linotype" w:eastAsia="Palatino Linotype" w:hAnsi="Palatino Linotype" w:cs="Palatino Linotype"/>
          <w:sz w:val="22"/>
        </w:rPr>
      </w:pPr>
    </w:p>
    <w:p w14:paraId="0D8C7B7F" w14:textId="3226EC3E" w:rsidR="00E46813" w:rsidRPr="00F24A7B" w:rsidRDefault="00E46813" w:rsidP="00E46813">
      <w:pPr>
        <w:spacing w:line="360" w:lineRule="auto"/>
        <w:jc w:val="both"/>
        <w:rPr>
          <w:rFonts w:ascii="Palatino Linotype" w:eastAsia="Palatino Linotype" w:hAnsi="Palatino Linotype" w:cs="Palatino Linotype"/>
          <w:sz w:val="22"/>
          <w:szCs w:val="22"/>
        </w:rPr>
      </w:pPr>
      <w:r w:rsidRPr="00826FC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BE3178" w:rsidRPr="00826FC8">
        <w:rPr>
          <w:rFonts w:ascii="Palatino Linotype" w:eastAsia="Palatino Linotype" w:hAnsi="Palatino Linotype" w:cs="Palatino Linotype"/>
          <w:sz w:val="22"/>
          <w:szCs w:val="22"/>
        </w:rPr>
        <w:t>SÉPTIMA</w:t>
      </w:r>
      <w:r w:rsidRPr="00826FC8">
        <w:rPr>
          <w:rFonts w:ascii="Palatino Linotype" w:eastAsia="Palatino Linotype" w:hAnsi="Palatino Linotype" w:cs="Palatino Linotype"/>
          <w:sz w:val="22"/>
          <w:szCs w:val="22"/>
        </w:rPr>
        <w:t xml:space="preserve"> SESIÓN ORDINARIA, CELEBRADA EL </w:t>
      </w:r>
      <w:r w:rsidR="00283851" w:rsidRPr="00826FC8">
        <w:rPr>
          <w:rFonts w:ascii="Palatino Linotype" w:eastAsia="Palatino Linotype" w:hAnsi="Palatino Linotype" w:cs="Palatino Linotype"/>
          <w:sz w:val="22"/>
          <w:szCs w:val="22"/>
        </w:rPr>
        <w:t>VEINTI</w:t>
      </w:r>
      <w:r w:rsidR="00BE3178" w:rsidRPr="00826FC8">
        <w:rPr>
          <w:rFonts w:ascii="Palatino Linotype" w:eastAsia="Palatino Linotype" w:hAnsi="Palatino Linotype" w:cs="Palatino Linotype"/>
          <w:sz w:val="22"/>
          <w:szCs w:val="22"/>
        </w:rPr>
        <w:t>CINCO</w:t>
      </w:r>
      <w:r w:rsidR="00283851" w:rsidRPr="00826FC8">
        <w:rPr>
          <w:rFonts w:ascii="Palatino Linotype" w:eastAsia="Palatino Linotype" w:hAnsi="Palatino Linotype" w:cs="Palatino Linotype"/>
          <w:sz w:val="22"/>
          <w:szCs w:val="22"/>
        </w:rPr>
        <w:t xml:space="preserve"> DE </w:t>
      </w:r>
      <w:r w:rsidR="00BE3178" w:rsidRPr="00826FC8">
        <w:rPr>
          <w:rFonts w:ascii="Palatino Linotype" w:eastAsia="Palatino Linotype" w:hAnsi="Palatino Linotype" w:cs="Palatino Linotype"/>
          <w:sz w:val="22"/>
          <w:szCs w:val="22"/>
        </w:rPr>
        <w:t>FEBRERO</w:t>
      </w:r>
      <w:r w:rsidR="00283851" w:rsidRPr="00826FC8">
        <w:rPr>
          <w:rFonts w:ascii="Palatino Linotype" w:eastAsia="Palatino Linotype" w:hAnsi="Palatino Linotype" w:cs="Palatino Linotype"/>
          <w:sz w:val="22"/>
          <w:szCs w:val="22"/>
        </w:rPr>
        <w:t xml:space="preserve"> DE DOS MIL VEINTIS</w:t>
      </w:r>
      <w:r w:rsidR="00447635" w:rsidRPr="00826FC8">
        <w:rPr>
          <w:rFonts w:ascii="Palatino Linotype" w:eastAsia="Palatino Linotype" w:hAnsi="Palatino Linotype" w:cs="Palatino Linotype"/>
          <w:sz w:val="22"/>
          <w:szCs w:val="22"/>
        </w:rPr>
        <w:t>É</w:t>
      </w:r>
      <w:r w:rsidR="00283851" w:rsidRPr="00826FC8">
        <w:rPr>
          <w:rFonts w:ascii="Palatino Linotype" w:eastAsia="Palatino Linotype" w:hAnsi="Palatino Linotype" w:cs="Palatino Linotype"/>
          <w:sz w:val="22"/>
          <w:szCs w:val="22"/>
        </w:rPr>
        <w:t>IS</w:t>
      </w:r>
      <w:r w:rsidRPr="00826FC8">
        <w:rPr>
          <w:rFonts w:ascii="Palatino Linotype" w:eastAsia="Palatino Linotype" w:hAnsi="Palatino Linotype" w:cs="Palatino Linotype"/>
          <w:sz w:val="22"/>
          <w:szCs w:val="22"/>
        </w:rPr>
        <w:t>, ANTE EL SECRETARIO TÉCNICO DEL PLENO ALEXIS TAPIA RAMÍREZ.</w:t>
      </w:r>
      <w:r w:rsidRPr="00F24A7B">
        <w:rPr>
          <w:rFonts w:ascii="Palatino Linotype" w:eastAsia="Palatino Linotype" w:hAnsi="Palatino Linotype" w:cs="Palatino Linotype"/>
          <w:sz w:val="22"/>
          <w:szCs w:val="22"/>
        </w:rPr>
        <w:t xml:space="preserve"> </w:t>
      </w:r>
    </w:p>
    <w:p w14:paraId="71B96CD4" w14:textId="3D32F32B" w:rsidR="00566EB9" w:rsidRPr="00F24A7B" w:rsidRDefault="00566EB9">
      <w:pPr>
        <w:spacing w:line="360" w:lineRule="auto"/>
        <w:jc w:val="both"/>
        <w:rPr>
          <w:rFonts w:ascii="Palatino Linotype" w:eastAsia="Palatino Linotype" w:hAnsi="Palatino Linotype" w:cs="Palatino Linotype"/>
          <w:sz w:val="22"/>
          <w:szCs w:val="22"/>
        </w:rPr>
      </w:pPr>
    </w:p>
    <w:p w14:paraId="7190E2A5" w14:textId="77777777" w:rsidR="00566EB9" w:rsidRPr="00F24A7B" w:rsidRDefault="00566EB9">
      <w:pPr>
        <w:rPr>
          <w:rFonts w:ascii="Palatino Linotype" w:eastAsia="Palatino Linotype" w:hAnsi="Palatino Linotype" w:cs="Palatino Linotype"/>
          <w:sz w:val="22"/>
          <w:szCs w:val="22"/>
        </w:rPr>
      </w:pPr>
      <w:bookmarkStart w:id="14" w:name="_heading=h.17dp8vu" w:colFirst="0" w:colLast="0"/>
      <w:bookmarkEnd w:id="14"/>
    </w:p>
    <w:p w14:paraId="5E53C7DB" w14:textId="77777777" w:rsidR="00566EB9" w:rsidRPr="00F24A7B" w:rsidRDefault="00566EB9">
      <w:pPr>
        <w:rPr>
          <w:rFonts w:ascii="Palatino Linotype" w:eastAsia="Palatino Linotype" w:hAnsi="Palatino Linotype" w:cs="Palatino Linotype"/>
          <w:sz w:val="22"/>
          <w:szCs w:val="22"/>
        </w:rPr>
      </w:pPr>
    </w:p>
    <w:p w14:paraId="4F26F666" w14:textId="77777777" w:rsidR="00566EB9" w:rsidRPr="00F24A7B" w:rsidRDefault="00566EB9">
      <w:pPr>
        <w:spacing w:line="360" w:lineRule="auto"/>
        <w:jc w:val="both"/>
        <w:rPr>
          <w:rFonts w:ascii="Palatino Linotype" w:eastAsia="Palatino Linotype" w:hAnsi="Palatino Linotype" w:cs="Palatino Linotype"/>
          <w:sz w:val="22"/>
          <w:szCs w:val="22"/>
        </w:rPr>
      </w:pPr>
      <w:bookmarkStart w:id="15" w:name="_heading=h.3rdcrjn" w:colFirst="0" w:colLast="0"/>
      <w:bookmarkEnd w:id="15"/>
    </w:p>
    <w:p w14:paraId="24C778BA"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136F50F6"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3081BB98" w14:textId="77777777" w:rsidR="00566EB9" w:rsidRPr="00F24A7B" w:rsidRDefault="00566EB9">
      <w:pPr>
        <w:spacing w:line="360" w:lineRule="auto"/>
        <w:jc w:val="both"/>
        <w:rPr>
          <w:rFonts w:ascii="Palatino Linotype" w:eastAsia="Palatino Linotype" w:hAnsi="Palatino Linotype" w:cs="Palatino Linotype"/>
          <w:sz w:val="22"/>
          <w:szCs w:val="22"/>
        </w:rPr>
      </w:pPr>
      <w:bookmarkStart w:id="16" w:name="_heading=h.1t3h5sf" w:colFirst="0" w:colLast="0"/>
      <w:bookmarkEnd w:id="16"/>
    </w:p>
    <w:p w14:paraId="20B4F970"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59D1F85B"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67319D83"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75749E5A"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15EBD4E4"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1352DB6A"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6FDFC42C"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7675C48A"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1F01EC61"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F24A7B"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F24A7B" w:rsidRDefault="00566EB9">
      <w:pPr>
        <w:spacing w:line="360" w:lineRule="auto"/>
        <w:jc w:val="both"/>
        <w:rPr>
          <w:rFonts w:ascii="Palatino Linotype" w:eastAsia="Palatino Linotype" w:hAnsi="Palatino Linotype" w:cs="Palatino Linotype"/>
          <w:sz w:val="22"/>
          <w:szCs w:val="22"/>
        </w:rPr>
      </w:pPr>
    </w:p>
    <w:sectPr w:rsidR="00566EB9" w:rsidRPr="00F24A7B">
      <w:headerReference w:type="default" r:id="rId11"/>
      <w:footerReference w:type="default" r:id="rId12"/>
      <w:headerReference w:type="first" r:id="rId13"/>
      <w:footerReference w:type="first" r:id="rId14"/>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2F11E" w14:textId="77777777" w:rsidR="00AE0DB3" w:rsidRDefault="00AE0DB3">
      <w:r>
        <w:separator/>
      </w:r>
    </w:p>
  </w:endnote>
  <w:endnote w:type="continuationSeparator" w:id="0">
    <w:p w14:paraId="072461F5" w14:textId="77777777" w:rsidR="00AE0DB3" w:rsidRDefault="00AE0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29709C6A" w:rsidR="0039090D" w:rsidRDefault="0039090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D251B0">
      <w:rPr>
        <w:rFonts w:ascii="Palatino Linotype" w:eastAsia="Palatino Linotype" w:hAnsi="Palatino Linotype" w:cs="Palatino Linotype"/>
        <w:b/>
        <w:noProof/>
        <w:color w:val="000000"/>
        <w:sz w:val="20"/>
        <w:szCs w:val="20"/>
      </w:rPr>
      <w:t>19</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D251B0">
      <w:rPr>
        <w:rFonts w:ascii="Palatino Linotype" w:eastAsia="Palatino Linotype" w:hAnsi="Palatino Linotype" w:cs="Palatino Linotype"/>
        <w:b/>
        <w:noProof/>
        <w:color w:val="000000"/>
        <w:sz w:val="20"/>
        <w:szCs w:val="20"/>
      </w:rPr>
      <w:t>46</w:t>
    </w:r>
    <w:r>
      <w:rPr>
        <w:rFonts w:ascii="Palatino Linotype" w:eastAsia="Palatino Linotype" w:hAnsi="Palatino Linotype" w:cs="Palatino Linotype"/>
        <w:b/>
        <w:color w:val="000000"/>
        <w:sz w:val="20"/>
        <w:szCs w:val="20"/>
      </w:rPr>
      <w:fldChar w:fldCharType="end"/>
    </w:r>
  </w:p>
  <w:p w14:paraId="75EA14AB" w14:textId="77777777" w:rsidR="0039090D" w:rsidRDefault="0039090D">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52445A5B" w:rsidR="0039090D" w:rsidRDefault="0039090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D251B0">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D251B0">
      <w:rPr>
        <w:rFonts w:ascii="Palatino Linotype" w:eastAsia="Palatino Linotype" w:hAnsi="Palatino Linotype" w:cs="Palatino Linotype"/>
        <w:b/>
        <w:noProof/>
        <w:color w:val="000000"/>
        <w:sz w:val="20"/>
        <w:szCs w:val="20"/>
      </w:rPr>
      <w:t>46</w:t>
    </w:r>
    <w:r>
      <w:rPr>
        <w:rFonts w:ascii="Palatino Linotype" w:eastAsia="Palatino Linotype" w:hAnsi="Palatino Linotype" w:cs="Palatino Linotype"/>
        <w:b/>
        <w:color w:val="000000"/>
        <w:sz w:val="20"/>
        <w:szCs w:val="20"/>
      </w:rPr>
      <w:fldChar w:fldCharType="end"/>
    </w:r>
  </w:p>
  <w:p w14:paraId="78844A60" w14:textId="77777777" w:rsidR="0039090D" w:rsidRDefault="0039090D">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C1EC3" w14:textId="77777777" w:rsidR="00AE0DB3" w:rsidRDefault="00AE0DB3">
      <w:r>
        <w:separator/>
      </w:r>
    </w:p>
  </w:footnote>
  <w:footnote w:type="continuationSeparator" w:id="0">
    <w:p w14:paraId="5151A0A2" w14:textId="77777777" w:rsidR="00AE0DB3" w:rsidRDefault="00AE0DB3">
      <w:r>
        <w:continuationSeparator/>
      </w:r>
    </w:p>
  </w:footnote>
  <w:footnote w:id="1">
    <w:p w14:paraId="66458B8C" w14:textId="77777777" w:rsidR="0039090D" w:rsidRDefault="0039090D"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39090D" w:rsidRDefault="0039090D"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39090D" w:rsidRDefault="0039090D">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39090D" w:rsidRDefault="0039090D">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39090D" w:rsidRDefault="0039090D">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39090D" w14:paraId="7556AAA7" w14:textId="77777777">
      <w:tc>
        <w:tcPr>
          <w:tcW w:w="2489" w:type="dxa"/>
          <w:shd w:val="clear" w:color="auto" w:fill="auto"/>
        </w:tcPr>
        <w:p w14:paraId="456E930D"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03894465" w:rsidR="0039090D" w:rsidRDefault="0039090D" w:rsidP="00445DF1">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11789</w:t>
          </w:r>
          <w:r w:rsidRPr="00AD0BFE">
            <w:rPr>
              <w:rFonts w:ascii="Palatino Linotype" w:eastAsia="Palatino Linotype" w:hAnsi="Palatino Linotype" w:cs="Palatino Linotype"/>
              <w:b/>
              <w:color w:val="000000" w:themeColor="text1"/>
              <w:sz w:val="22"/>
              <w:szCs w:val="22"/>
            </w:rPr>
            <w:t>/INFOEM/IP/RR/2025</w:t>
          </w:r>
        </w:p>
      </w:tc>
    </w:tr>
    <w:tr w:rsidR="0039090D" w14:paraId="625B5BC5" w14:textId="77777777">
      <w:trPr>
        <w:trHeight w:val="228"/>
      </w:trPr>
      <w:tc>
        <w:tcPr>
          <w:tcW w:w="2489" w:type="dxa"/>
          <w:shd w:val="clear" w:color="auto" w:fill="auto"/>
          <w:vAlign w:val="center"/>
        </w:tcPr>
        <w:p w14:paraId="18DDCAF9"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74426AF" w:rsidR="0039090D" w:rsidRDefault="0039090D" w:rsidP="00075BA6">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39090D" w14:paraId="5A94D834" w14:textId="77777777">
      <w:tc>
        <w:tcPr>
          <w:tcW w:w="2489" w:type="dxa"/>
          <w:shd w:val="clear" w:color="auto" w:fill="auto"/>
          <w:vAlign w:val="center"/>
        </w:tcPr>
        <w:p w14:paraId="65DC8F86" w14:textId="77777777" w:rsidR="0039090D" w:rsidRDefault="0039090D">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39090D" w:rsidRDefault="0039090D">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39090D" w:rsidRDefault="0039090D">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39090D" w:rsidRDefault="0039090D">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39090D" w14:paraId="626C0E2F" w14:textId="77777777">
      <w:tc>
        <w:tcPr>
          <w:tcW w:w="2551" w:type="dxa"/>
          <w:shd w:val="clear" w:color="auto" w:fill="auto"/>
          <w:vAlign w:val="center"/>
        </w:tcPr>
        <w:p w14:paraId="588E5159"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67D2B00F" w:rsidR="0039090D" w:rsidRDefault="0039090D" w:rsidP="00445DF1">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11789/INFOEM/IP/RR/2025</w:t>
          </w:r>
        </w:p>
      </w:tc>
    </w:tr>
    <w:tr w:rsidR="0039090D" w14:paraId="600191AD" w14:textId="77777777">
      <w:trPr>
        <w:trHeight w:val="130"/>
      </w:trPr>
      <w:tc>
        <w:tcPr>
          <w:tcW w:w="2551" w:type="dxa"/>
          <w:shd w:val="clear" w:color="auto" w:fill="auto"/>
          <w:vAlign w:val="center"/>
        </w:tcPr>
        <w:p w14:paraId="66691596"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539BC31F" w:rsidR="0039090D" w:rsidRDefault="0039090D">
          <w:pPr>
            <w:ind w:left="-45" w:right="1444"/>
            <w:jc w:val="both"/>
            <w:rPr>
              <w:rFonts w:ascii="Palatino Linotype" w:eastAsia="Palatino Linotype" w:hAnsi="Palatino Linotype" w:cs="Palatino Linotype"/>
              <w:b/>
              <w:sz w:val="22"/>
              <w:szCs w:val="22"/>
            </w:rPr>
          </w:pPr>
        </w:p>
      </w:tc>
    </w:tr>
    <w:tr w:rsidR="0039090D" w14:paraId="68112254" w14:textId="77777777">
      <w:trPr>
        <w:trHeight w:val="228"/>
      </w:trPr>
      <w:tc>
        <w:tcPr>
          <w:tcW w:w="2551" w:type="dxa"/>
          <w:shd w:val="clear" w:color="auto" w:fill="auto"/>
          <w:vAlign w:val="center"/>
        </w:tcPr>
        <w:p w14:paraId="373E7A5B"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215F895F" w:rsidR="0039090D" w:rsidRDefault="0039090D" w:rsidP="00FF113B">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39090D" w14:paraId="38DC658C" w14:textId="77777777">
      <w:tc>
        <w:tcPr>
          <w:tcW w:w="2551" w:type="dxa"/>
          <w:shd w:val="clear" w:color="auto" w:fill="auto"/>
          <w:vAlign w:val="center"/>
        </w:tcPr>
        <w:p w14:paraId="745EE03B" w14:textId="77777777" w:rsidR="0039090D" w:rsidRDefault="0039090D">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39090D" w:rsidRDefault="0039090D">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39090D" w:rsidRDefault="0039090D">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39090D" w:rsidRDefault="0039090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6A24B81"/>
    <w:multiLevelType w:val="hybridMultilevel"/>
    <w:tmpl w:val="B11C35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363F59"/>
    <w:multiLevelType w:val="hybridMultilevel"/>
    <w:tmpl w:val="231C7544"/>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2535FB3"/>
    <w:multiLevelType w:val="hybridMultilevel"/>
    <w:tmpl w:val="65F4C902"/>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25C3A48"/>
    <w:multiLevelType w:val="hybridMultilevel"/>
    <w:tmpl w:val="1A9AD5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4311CA"/>
    <w:multiLevelType w:val="hybridMultilevel"/>
    <w:tmpl w:val="711224E0"/>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45C96443"/>
    <w:multiLevelType w:val="hybridMultilevel"/>
    <w:tmpl w:val="F70C4AD6"/>
    <w:lvl w:ilvl="0" w:tplc="86DE94DC">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47432956"/>
    <w:multiLevelType w:val="multilevel"/>
    <w:tmpl w:val="954886A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8"/>
      <w:numFmt w:val="bullet"/>
      <w:lvlText w:val=""/>
      <w:lvlJc w:val="left"/>
      <w:pPr>
        <w:ind w:left="2367" w:hanging="180"/>
      </w:pPr>
      <w:rPr>
        <w:rFonts w:ascii="Symbol" w:eastAsia="Palatino Linotype" w:hAnsi="Symbol" w:cs="Palatino Linotype"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84D7762"/>
    <w:multiLevelType w:val="hybridMultilevel"/>
    <w:tmpl w:val="7388A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CAF0E3B"/>
    <w:multiLevelType w:val="hybridMultilevel"/>
    <w:tmpl w:val="2AE86F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66E708D9"/>
    <w:multiLevelType w:val="hybridMultilevel"/>
    <w:tmpl w:val="B11C35BA"/>
    <w:lvl w:ilvl="0" w:tplc="080A0017">
      <w:start w:val="1"/>
      <w:numFmt w:val="lowerLetter"/>
      <w:lvlText w:val="%1)"/>
      <w:lvlJc w:val="left"/>
      <w:pPr>
        <w:ind w:left="92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5"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24F03B6"/>
    <w:multiLevelType w:val="hybridMultilevel"/>
    <w:tmpl w:val="4D307EE2"/>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78F9330F"/>
    <w:multiLevelType w:val="hybridMultilevel"/>
    <w:tmpl w:val="F3C8D3B6"/>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21"/>
  </w:num>
  <w:num w:numId="3">
    <w:abstractNumId w:val="1"/>
  </w:num>
  <w:num w:numId="4">
    <w:abstractNumId w:val="6"/>
  </w:num>
  <w:num w:numId="5">
    <w:abstractNumId w:val="11"/>
  </w:num>
  <w:num w:numId="6">
    <w:abstractNumId w:val="19"/>
  </w:num>
  <w:num w:numId="7">
    <w:abstractNumId w:val="20"/>
  </w:num>
  <w:num w:numId="8">
    <w:abstractNumId w:val="4"/>
  </w:num>
  <w:num w:numId="9">
    <w:abstractNumId w:val="29"/>
  </w:num>
  <w:num w:numId="10">
    <w:abstractNumId w:val="3"/>
  </w:num>
  <w:num w:numId="11">
    <w:abstractNumId w:val="25"/>
  </w:num>
  <w:num w:numId="12">
    <w:abstractNumId w:val="10"/>
  </w:num>
  <w:num w:numId="13">
    <w:abstractNumId w:val="28"/>
  </w:num>
  <w:num w:numId="14">
    <w:abstractNumId w:val="5"/>
  </w:num>
  <w:num w:numId="15">
    <w:abstractNumId w:val="2"/>
  </w:num>
  <w:num w:numId="16">
    <w:abstractNumId w:val="24"/>
  </w:num>
  <w:num w:numId="17">
    <w:abstractNumId w:val="12"/>
  </w:num>
  <w:num w:numId="18">
    <w:abstractNumId w:val="22"/>
  </w:num>
  <w:num w:numId="19">
    <w:abstractNumId w:val="17"/>
  </w:num>
  <w:num w:numId="20">
    <w:abstractNumId w:val="13"/>
  </w:num>
  <w:num w:numId="21">
    <w:abstractNumId w:val="9"/>
  </w:num>
  <w:num w:numId="22">
    <w:abstractNumId w:val="16"/>
  </w:num>
  <w:num w:numId="23">
    <w:abstractNumId w:val="26"/>
  </w:num>
  <w:num w:numId="24">
    <w:abstractNumId w:val="15"/>
  </w:num>
  <w:num w:numId="25">
    <w:abstractNumId w:val="27"/>
  </w:num>
  <w:num w:numId="26">
    <w:abstractNumId w:val="8"/>
  </w:num>
  <w:num w:numId="27">
    <w:abstractNumId w:val="14"/>
  </w:num>
  <w:num w:numId="28">
    <w:abstractNumId w:val="18"/>
  </w:num>
  <w:num w:numId="29">
    <w:abstractNumId w:val="23"/>
  </w:num>
  <w:num w:numId="3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35E1"/>
    <w:rsid w:val="0001513E"/>
    <w:rsid w:val="00024AF6"/>
    <w:rsid w:val="0002687C"/>
    <w:rsid w:val="00030053"/>
    <w:rsid w:val="00031214"/>
    <w:rsid w:val="00036313"/>
    <w:rsid w:val="00045AA6"/>
    <w:rsid w:val="0005005A"/>
    <w:rsid w:val="00075098"/>
    <w:rsid w:val="00075BA6"/>
    <w:rsid w:val="0008100A"/>
    <w:rsid w:val="00083AB3"/>
    <w:rsid w:val="000A2FD6"/>
    <w:rsid w:val="000A3BFD"/>
    <w:rsid w:val="000A7763"/>
    <w:rsid w:val="000B0012"/>
    <w:rsid w:val="000B61DF"/>
    <w:rsid w:val="000B7385"/>
    <w:rsid w:val="000C4823"/>
    <w:rsid w:val="000D7A87"/>
    <w:rsid w:val="000E5E7B"/>
    <w:rsid w:val="001015A6"/>
    <w:rsid w:val="00102B0F"/>
    <w:rsid w:val="00113B92"/>
    <w:rsid w:val="0011437B"/>
    <w:rsid w:val="001175EE"/>
    <w:rsid w:val="00117BD3"/>
    <w:rsid w:val="0012216B"/>
    <w:rsid w:val="001226FF"/>
    <w:rsid w:val="00124DCE"/>
    <w:rsid w:val="00131C5B"/>
    <w:rsid w:val="001419AC"/>
    <w:rsid w:val="001454E9"/>
    <w:rsid w:val="001528AE"/>
    <w:rsid w:val="0016332F"/>
    <w:rsid w:val="00164B97"/>
    <w:rsid w:val="00165869"/>
    <w:rsid w:val="0016688D"/>
    <w:rsid w:val="00167752"/>
    <w:rsid w:val="00172519"/>
    <w:rsid w:val="00177ED1"/>
    <w:rsid w:val="0018758A"/>
    <w:rsid w:val="001A5D10"/>
    <w:rsid w:val="001B4F9C"/>
    <w:rsid w:val="001B55EA"/>
    <w:rsid w:val="001C2F8A"/>
    <w:rsid w:val="001C3928"/>
    <w:rsid w:val="001D086F"/>
    <w:rsid w:val="001E0B78"/>
    <w:rsid w:val="001E141A"/>
    <w:rsid w:val="001E1B7C"/>
    <w:rsid w:val="001E2F34"/>
    <w:rsid w:val="001E43F1"/>
    <w:rsid w:val="001F1B56"/>
    <w:rsid w:val="001F3E87"/>
    <w:rsid w:val="001F5948"/>
    <w:rsid w:val="00202542"/>
    <w:rsid w:val="002033C3"/>
    <w:rsid w:val="00207F9D"/>
    <w:rsid w:val="0021100A"/>
    <w:rsid w:val="002133D6"/>
    <w:rsid w:val="002272D8"/>
    <w:rsid w:val="00227CCB"/>
    <w:rsid w:val="00232509"/>
    <w:rsid w:val="0023481C"/>
    <w:rsid w:val="00235555"/>
    <w:rsid w:val="002425BC"/>
    <w:rsid w:val="00243D88"/>
    <w:rsid w:val="0024432B"/>
    <w:rsid w:val="002500B2"/>
    <w:rsid w:val="00251B80"/>
    <w:rsid w:val="00254724"/>
    <w:rsid w:val="00271266"/>
    <w:rsid w:val="0028208A"/>
    <w:rsid w:val="0028295D"/>
    <w:rsid w:val="00283851"/>
    <w:rsid w:val="002840DC"/>
    <w:rsid w:val="00294CBC"/>
    <w:rsid w:val="002B03D6"/>
    <w:rsid w:val="002B1723"/>
    <w:rsid w:val="002B2287"/>
    <w:rsid w:val="002B32B1"/>
    <w:rsid w:val="002B6843"/>
    <w:rsid w:val="002D03D2"/>
    <w:rsid w:val="002D1509"/>
    <w:rsid w:val="002E13F4"/>
    <w:rsid w:val="002E24B1"/>
    <w:rsid w:val="002E67FA"/>
    <w:rsid w:val="002E6A40"/>
    <w:rsid w:val="00315A9F"/>
    <w:rsid w:val="00315AC1"/>
    <w:rsid w:val="0031792E"/>
    <w:rsid w:val="0032148E"/>
    <w:rsid w:val="003234D3"/>
    <w:rsid w:val="00326383"/>
    <w:rsid w:val="00326509"/>
    <w:rsid w:val="003277C2"/>
    <w:rsid w:val="003317C8"/>
    <w:rsid w:val="00331E90"/>
    <w:rsid w:val="00332A98"/>
    <w:rsid w:val="00333A75"/>
    <w:rsid w:val="003349A5"/>
    <w:rsid w:val="00337C02"/>
    <w:rsid w:val="003477DE"/>
    <w:rsid w:val="003525EB"/>
    <w:rsid w:val="00352E0E"/>
    <w:rsid w:val="00354BAE"/>
    <w:rsid w:val="003616D6"/>
    <w:rsid w:val="003658D3"/>
    <w:rsid w:val="00365DC1"/>
    <w:rsid w:val="00366B0E"/>
    <w:rsid w:val="00371A65"/>
    <w:rsid w:val="00373FA4"/>
    <w:rsid w:val="00375373"/>
    <w:rsid w:val="00375A51"/>
    <w:rsid w:val="00386B51"/>
    <w:rsid w:val="0039090D"/>
    <w:rsid w:val="00390D4B"/>
    <w:rsid w:val="00391098"/>
    <w:rsid w:val="003911E0"/>
    <w:rsid w:val="00392E66"/>
    <w:rsid w:val="00395B88"/>
    <w:rsid w:val="00395E7A"/>
    <w:rsid w:val="003A6444"/>
    <w:rsid w:val="003C3BA5"/>
    <w:rsid w:val="003C3D32"/>
    <w:rsid w:val="003C6BE6"/>
    <w:rsid w:val="003C77E9"/>
    <w:rsid w:val="003D640F"/>
    <w:rsid w:val="003E6F40"/>
    <w:rsid w:val="003F0A9C"/>
    <w:rsid w:val="003F126A"/>
    <w:rsid w:val="003F511A"/>
    <w:rsid w:val="00405D29"/>
    <w:rsid w:val="00415225"/>
    <w:rsid w:val="00417D71"/>
    <w:rsid w:val="00432A40"/>
    <w:rsid w:val="0044354A"/>
    <w:rsid w:val="00444401"/>
    <w:rsid w:val="00445DF1"/>
    <w:rsid w:val="00447635"/>
    <w:rsid w:val="00450912"/>
    <w:rsid w:val="00450C8C"/>
    <w:rsid w:val="00452E1E"/>
    <w:rsid w:val="00453E98"/>
    <w:rsid w:val="00481145"/>
    <w:rsid w:val="0049022B"/>
    <w:rsid w:val="00494679"/>
    <w:rsid w:val="004A210C"/>
    <w:rsid w:val="004A3976"/>
    <w:rsid w:val="004A3E71"/>
    <w:rsid w:val="004A5568"/>
    <w:rsid w:val="004B63F5"/>
    <w:rsid w:val="004B6E8D"/>
    <w:rsid w:val="004C0BC8"/>
    <w:rsid w:val="004C4DBA"/>
    <w:rsid w:val="004C74A9"/>
    <w:rsid w:val="004D706F"/>
    <w:rsid w:val="004E1B00"/>
    <w:rsid w:val="004E6B75"/>
    <w:rsid w:val="004F5310"/>
    <w:rsid w:val="004F6A1F"/>
    <w:rsid w:val="005219CC"/>
    <w:rsid w:val="00527C07"/>
    <w:rsid w:val="0053297C"/>
    <w:rsid w:val="00534223"/>
    <w:rsid w:val="00546763"/>
    <w:rsid w:val="00551C8B"/>
    <w:rsid w:val="0055769E"/>
    <w:rsid w:val="0056015E"/>
    <w:rsid w:val="00563CA3"/>
    <w:rsid w:val="00566025"/>
    <w:rsid w:val="005663DE"/>
    <w:rsid w:val="00566EB9"/>
    <w:rsid w:val="005676DB"/>
    <w:rsid w:val="00573E0B"/>
    <w:rsid w:val="00590C08"/>
    <w:rsid w:val="00590E3A"/>
    <w:rsid w:val="005A2975"/>
    <w:rsid w:val="005B6A93"/>
    <w:rsid w:val="005B7414"/>
    <w:rsid w:val="005C5D8F"/>
    <w:rsid w:val="005C6922"/>
    <w:rsid w:val="005D2BC9"/>
    <w:rsid w:val="005D6FD9"/>
    <w:rsid w:val="005D733D"/>
    <w:rsid w:val="005E446C"/>
    <w:rsid w:val="005E5293"/>
    <w:rsid w:val="005E5CA3"/>
    <w:rsid w:val="00605F57"/>
    <w:rsid w:val="0060718E"/>
    <w:rsid w:val="00613B10"/>
    <w:rsid w:val="00616C7F"/>
    <w:rsid w:val="00634BFC"/>
    <w:rsid w:val="00637A09"/>
    <w:rsid w:val="00646B8D"/>
    <w:rsid w:val="006507CF"/>
    <w:rsid w:val="006540B3"/>
    <w:rsid w:val="00656201"/>
    <w:rsid w:val="00656BFE"/>
    <w:rsid w:val="006575DA"/>
    <w:rsid w:val="00657A3C"/>
    <w:rsid w:val="00657E90"/>
    <w:rsid w:val="006605F1"/>
    <w:rsid w:val="00665AE4"/>
    <w:rsid w:val="0067075F"/>
    <w:rsid w:val="00672A19"/>
    <w:rsid w:val="00683C7F"/>
    <w:rsid w:val="00683D27"/>
    <w:rsid w:val="006910D6"/>
    <w:rsid w:val="0069230B"/>
    <w:rsid w:val="00693CC1"/>
    <w:rsid w:val="006A511B"/>
    <w:rsid w:val="006A6A26"/>
    <w:rsid w:val="006B5FF8"/>
    <w:rsid w:val="006C0C4B"/>
    <w:rsid w:val="006C2BCC"/>
    <w:rsid w:val="006C4120"/>
    <w:rsid w:val="006D06C4"/>
    <w:rsid w:val="006D463F"/>
    <w:rsid w:val="006D4B8E"/>
    <w:rsid w:val="006E2B68"/>
    <w:rsid w:val="006F22AE"/>
    <w:rsid w:val="006F61B3"/>
    <w:rsid w:val="006F7A2A"/>
    <w:rsid w:val="00707279"/>
    <w:rsid w:val="00711C8A"/>
    <w:rsid w:val="00715193"/>
    <w:rsid w:val="007152F6"/>
    <w:rsid w:val="007274D4"/>
    <w:rsid w:val="00730B78"/>
    <w:rsid w:val="00731FE8"/>
    <w:rsid w:val="007334B0"/>
    <w:rsid w:val="00735FBC"/>
    <w:rsid w:val="00736C21"/>
    <w:rsid w:val="007371FE"/>
    <w:rsid w:val="00750102"/>
    <w:rsid w:val="007552ED"/>
    <w:rsid w:val="00760E3C"/>
    <w:rsid w:val="00765481"/>
    <w:rsid w:val="00781D8E"/>
    <w:rsid w:val="007949E9"/>
    <w:rsid w:val="00796322"/>
    <w:rsid w:val="007A102B"/>
    <w:rsid w:val="007A27F9"/>
    <w:rsid w:val="007A2EB2"/>
    <w:rsid w:val="007A5AC1"/>
    <w:rsid w:val="007B0468"/>
    <w:rsid w:val="007B451C"/>
    <w:rsid w:val="007C42F7"/>
    <w:rsid w:val="007C6EC0"/>
    <w:rsid w:val="007E23D2"/>
    <w:rsid w:val="007E628C"/>
    <w:rsid w:val="007F1130"/>
    <w:rsid w:val="007F60A0"/>
    <w:rsid w:val="00802826"/>
    <w:rsid w:val="00803341"/>
    <w:rsid w:val="00815093"/>
    <w:rsid w:val="00815F08"/>
    <w:rsid w:val="00820873"/>
    <w:rsid w:val="00820E6B"/>
    <w:rsid w:val="008218D8"/>
    <w:rsid w:val="008236F7"/>
    <w:rsid w:val="00824BA5"/>
    <w:rsid w:val="0082575D"/>
    <w:rsid w:val="00826FC8"/>
    <w:rsid w:val="008279BF"/>
    <w:rsid w:val="0083228B"/>
    <w:rsid w:val="00834E96"/>
    <w:rsid w:val="00835868"/>
    <w:rsid w:val="0083720C"/>
    <w:rsid w:val="00844198"/>
    <w:rsid w:val="00846FEB"/>
    <w:rsid w:val="008504EC"/>
    <w:rsid w:val="00851CF1"/>
    <w:rsid w:val="00855AB9"/>
    <w:rsid w:val="00863EFE"/>
    <w:rsid w:val="00865D38"/>
    <w:rsid w:val="008709FA"/>
    <w:rsid w:val="008738D3"/>
    <w:rsid w:val="008740C3"/>
    <w:rsid w:val="008757F2"/>
    <w:rsid w:val="008759A0"/>
    <w:rsid w:val="008823E6"/>
    <w:rsid w:val="00882BEE"/>
    <w:rsid w:val="00892371"/>
    <w:rsid w:val="00895797"/>
    <w:rsid w:val="00897647"/>
    <w:rsid w:val="008B099C"/>
    <w:rsid w:val="008B2576"/>
    <w:rsid w:val="008B3920"/>
    <w:rsid w:val="008C4074"/>
    <w:rsid w:val="008C4D5B"/>
    <w:rsid w:val="008C542E"/>
    <w:rsid w:val="008D206E"/>
    <w:rsid w:val="008D54FB"/>
    <w:rsid w:val="008E40E3"/>
    <w:rsid w:val="008F3BE3"/>
    <w:rsid w:val="009070A2"/>
    <w:rsid w:val="009136E3"/>
    <w:rsid w:val="009143AF"/>
    <w:rsid w:val="00914756"/>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6775D"/>
    <w:rsid w:val="0097075C"/>
    <w:rsid w:val="00975927"/>
    <w:rsid w:val="00983228"/>
    <w:rsid w:val="009878C8"/>
    <w:rsid w:val="009A087F"/>
    <w:rsid w:val="009A52D3"/>
    <w:rsid w:val="009B206F"/>
    <w:rsid w:val="009B2156"/>
    <w:rsid w:val="009C5EA5"/>
    <w:rsid w:val="009C7EC6"/>
    <w:rsid w:val="009D1B23"/>
    <w:rsid w:val="009D48FB"/>
    <w:rsid w:val="009D6C2F"/>
    <w:rsid w:val="009E44B9"/>
    <w:rsid w:val="009E4671"/>
    <w:rsid w:val="009E5819"/>
    <w:rsid w:val="009F0A60"/>
    <w:rsid w:val="009F0B5F"/>
    <w:rsid w:val="009F43E4"/>
    <w:rsid w:val="009F69D4"/>
    <w:rsid w:val="009F6A7A"/>
    <w:rsid w:val="009F75C9"/>
    <w:rsid w:val="00A024A5"/>
    <w:rsid w:val="00A02F20"/>
    <w:rsid w:val="00A0679C"/>
    <w:rsid w:val="00A107AD"/>
    <w:rsid w:val="00A238AC"/>
    <w:rsid w:val="00A2626A"/>
    <w:rsid w:val="00A26EA7"/>
    <w:rsid w:val="00A300C4"/>
    <w:rsid w:val="00A3094F"/>
    <w:rsid w:val="00A4027C"/>
    <w:rsid w:val="00A45362"/>
    <w:rsid w:val="00A47D43"/>
    <w:rsid w:val="00A5656A"/>
    <w:rsid w:val="00A56E46"/>
    <w:rsid w:val="00A57E85"/>
    <w:rsid w:val="00A64138"/>
    <w:rsid w:val="00A65C1E"/>
    <w:rsid w:val="00A7414A"/>
    <w:rsid w:val="00A76DB3"/>
    <w:rsid w:val="00A80C4E"/>
    <w:rsid w:val="00A84BDD"/>
    <w:rsid w:val="00A92286"/>
    <w:rsid w:val="00A97EE0"/>
    <w:rsid w:val="00AA58D2"/>
    <w:rsid w:val="00AA5C57"/>
    <w:rsid w:val="00AA72A1"/>
    <w:rsid w:val="00AB6BFB"/>
    <w:rsid w:val="00AC0390"/>
    <w:rsid w:val="00AC0B07"/>
    <w:rsid w:val="00AC7527"/>
    <w:rsid w:val="00AD0BFE"/>
    <w:rsid w:val="00AE0DB3"/>
    <w:rsid w:val="00AE1497"/>
    <w:rsid w:val="00AE3979"/>
    <w:rsid w:val="00AE4B3A"/>
    <w:rsid w:val="00AE7F5C"/>
    <w:rsid w:val="00AF5C65"/>
    <w:rsid w:val="00B018E9"/>
    <w:rsid w:val="00B06031"/>
    <w:rsid w:val="00B0661B"/>
    <w:rsid w:val="00B20F68"/>
    <w:rsid w:val="00B253BE"/>
    <w:rsid w:val="00B26464"/>
    <w:rsid w:val="00B36420"/>
    <w:rsid w:val="00B40A9C"/>
    <w:rsid w:val="00B44821"/>
    <w:rsid w:val="00B54965"/>
    <w:rsid w:val="00B55BAC"/>
    <w:rsid w:val="00B60ED0"/>
    <w:rsid w:val="00B703F6"/>
    <w:rsid w:val="00B7138F"/>
    <w:rsid w:val="00B7233F"/>
    <w:rsid w:val="00B73893"/>
    <w:rsid w:val="00B768CB"/>
    <w:rsid w:val="00B90A60"/>
    <w:rsid w:val="00B91B04"/>
    <w:rsid w:val="00B967B3"/>
    <w:rsid w:val="00BA1BA8"/>
    <w:rsid w:val="00BA6B91"/>
    <w:rsid w:val="00BA6CBC"/>
    <w:rsid w:val="00BB0D0D"/>
    <w:rsid w:val="00BC0D1A"/>
    <w:rsid w:val="00BC37C5"/>
    <w:rsid w:val="00BD0CA9"/>
    <w:rsid w:val="00BD277A"/>
    <w:rsid w:val="00BE044C"/>
    <w:rsid w:val="00BE3178"/>
    <w:rsid w:val="00BF06FF"/>
    <w:rsid w:val="00BF42F3"/>
    <w:rsid w:val="00BF7ABA"/>
    <w:rsid w:val="00C01A23"/>
    <w:rsid w:val="00C11B14"/>
    <w:rsid w:val="00C16D27"/>
    <w:rsid w:val="00C17684"/>
    <w:rsid w:val="00C17968"/>
    <w:rsid w:val="00C23064"/>
    <w:rsid w:val="00C260B3"/>
    <w:rsid w:val="00C30DDF"/>
    <w:rsid w:val="00C37545"/>
    <w:rsid w:val="00C43B5F"/>
    <w:rsid w:val="00C45950"/>
    <w:rsid w:val="00C501F7"/>
    <w:rsid w:val="00C51E1C"/>
    <w:rsid w:val="00C534A8"/>
    <w:rsid w:val="00C54363"/>
    <w:rsid w:val="00C56C4A"/>
    <w:rsid w:val="00C57CF3"/>
    <w:rsid w:val="00C62E60"/>
    <w:rsid w:val="00C65BAF"/>
    <w:rsid w:val="00C70954"/>
    <w:rsid w:val="00C714D3"/>
    <w:rsid w:val="00C72EBA"/>
    <w:rsid w:val="00C776AC"/>
    <w:rsid w:val="00C80202"/>
    <w:rsid w:val="00C82B0D"/>
    <w:rsid w:val="00C86837"/>
    <w:rsid w:val="00C95B56"/>
    <w:rsid w:val="00C97375"/>
    <w:rsid w:val="00CA72CB"/>
    <w:rsid w:val="00CB2CB6"/>
    <w:rsid w:val="00CB4E4D"/>
    <w:rsid w:val="00CC3F4A"/>
    <w:rsid w:val="00CC6474"/>
    <w:rsid w:val="00CD0D49"/>
    <w:rsid w:val="00CD118F"/>
    <w:rsid w:val="00CD4A30"/>
    <w:rsid w:val="00CE150D"/>
    <w:rsid w:val="00CE24FC"/>
    <w:rsid w:val="00CF3D24"/>
    <w:rsid w:val="00CF6D16"/>
    <w:rsid w:val="00CF7F82"/>
    <w:rsid w:val="00D01812"/>
    <w:rsid w:val="00D01C02"/>
    <w:rsid w:val="00D11784"/>
    <w:rsid w:val="00D2404A"/>
    <w:rsid w:val="00D251B0"/>
    <w:rsid w:val="00D41CCE"/>
    <w:rsid w:val="00D42F35"/>
    <w:rsid w:val="00D434B1"/>
    <w:rsid w:val="00D441A8"/>
    <w:rsid w:val="00D470D8"/>
    <w:rsid w:val="00D476BC"/>
    <w:rsid w:val="00D47A4D"/>
    <w:rsid w:val="00D52C6F"/>
    <w:rsid w:val="00D53B2E"/>
    <w:rsid w:val="00D571D8"/>
    <w:rsid w:val="00D62E1F"/>
    <w:rsid w:val="00D65BC2"/>
    <w:rsid w:val="00D6615E"/>
    <w:rsid w:val="00D733CA"/>
    <w:rsid w:val="00D75270"/>
    <w:rsid w:val="00D760EC"/>
    <w:rsid w:val="00D84445"/>
    <w:rsid w:val="00D84E0A"/>
    <w:rsid w:val="00D90F2D"/>
    <w:rsid w:val="00D94197"/>
    <w:rsid w:val="00DA59BA"/>
    <w:rsid w:val="00DB2665"/>
    <w:rsid w:val="00DB61F5"/>
    <w:rsid w:val="00DB7E9A"/>
    <w:rsid w:val="00DC52FD"/>
    <w:rsid w:val="00DD485C"/>
    <w:rsid w:val="00DE7719"/>
    <w:rsid w:val="00DF27C3"/>
    <w:rsid w:val="00DF610F"/>
    <w:rsid w:val="00DF6AE8"/>
    <w:rsid w:val="00E015E5"/>
    <w:rsid w:val="00E05AA4"/>
    <w:rsid w:val="00E14A71"/>
    <w:rsid w:val="00E20754"/>
    <w:rsid w:val="00E24241"/>
    <w:rsid w:val="00E3778A"/>
    <w:rsid w:val="00E42C18"/>
    <w:rsid w:val="00E46813"/>
    <w:rsid w:val="00E61D09"/>
    <w:rsid w:val="00E65C37"/>
    <w:rsid w:val="00E663D1"/>
    <w:rsid w:val="00E67A6B"/>
    <w:rsid w:val="00E712CE"/>
    <w:rsid w:val="00E712F5"/>
    <w:rsid w:val="00E763EF"/>
    <w:rsid w:val="00E85282"/>
    <w:rsid w:val="00EA4063"/>
    <w:rsid w:val="00EB04D8"/>
    <w:rsid w:val="00EB4FD6"/>
    <w:rsid w:val="00EC141E"/>
    <w:rsid w:val="00EC1A3E"/>
    <w:rsid w:val="00EC3295"/>
    <w:rsid w:val="00EC36DD"/>
    <w:rsid w:val="00EC7409"/>
    <w:rsid w:val="00ED3457"/>
    <w:rsid w:val="00ED4D2B"/>
    <w:rsid w:val="00ED7B1D"/>
    <w:rsid w:val="00EE219C"/>
    <w:rsid w:val="00EE2D4F"/>
    <w:rsid w:val="00EF0CB9"/>
    <w:rsid w:val="00F00869"/>
    <w:rsid w:val="00F06EB8"/>
    <w:rsid w:val="00F2386E"/>
    <w:rsid w:val="00F24A7B"/>
    <w:rsid w:val="00F34A92"/>
    <w:rsid w:val="00F363DF"/>
    <w:rsid w:val="00F375C5"/>
    <w:rsid w:val="00F41E34"/>
    <w:rsid w:val="00F569BD"/>
    <w:rsid w:val="00F57049"/>
    <w:rsid w:val="00F6279D"/>
    <w:rsid w:val="00F6296D"/>
    <w:rsid w:val="00F67B91"/>
    <w:rsid w:val="00F745FF"/>
    <w:rsid w:val="00F75C7A"/>
    <w:rsid w:val="00F823D1"/>
    <w:rsid w:val="00F832DD"/>
    <w:rsid w:val="00F84A44"/>
    <w:rsid w:val="00F91365"/>
    <w:rsid w:val="00F96D0C"/>
    <w:rsid w:val="00FA495D"/>
    <w:rsid w:val="00FA5277"/>
    <w:rsid w:val="00FA6C9C"/>
    <w:rsid w:val="00FA7084"/>
    <w:rsid w:val="00FB13C1"/>
    <w:rsid w:val="00FB1B38"/>
    <w:rsid w:val="00FB3D41"/>
    <w:rsid w:val="00FB657A"/>
    <w:rsid w:val="00FC2052"/>
    <w:rsid w:val="00FC73D6"/>
    <w:rsid w:val="00FD01DB"/>
    <w:rsid w:val="00FD093A"/>
    <w:rsid w:val="00FD572F"/>
    <w:rsid w:val="00FD58A8"/>
    <w:rsid w:val="00FF1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4"/>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12281</Words>
  <Characters>67547</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2026-02-27T18:09:00Z</cp:lastPrinted>
  <dcterms:created xsi:type="dcterms:W3CDTF">2026-04-06T22:45:00Z</dcterms:created>
  <dcterms:modified xsi:type="dcterms:W3CDTF">2026-04-06T22:45:00Z</dcterms:modified>
</cp:coreProperties>
</file>