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A7" w:rsidRPr="00CD5D23"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D5D23">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CD5D23">
        <w:rPr>
          <w:rFonts w:ascii="Palatino Linotype" w:eastAsia="Palatino Linotype" w:hAnsi="Palatino Linotype" w:cs="Palatino Linotype"/>
          <w:b/>
          <w:color w:val="000000"/>
        </w:rPr>
        <w:t xml:space="preserve">de fecha </w:t>
      </w:r>
      <w:r w:rsidR="00C13A0B" w:rsidRPr="00CD5D23">
        <w:rPr>
          <w:rFonts w:ascii="Palatino Linotype" w:eastAsia="Palatino Linotype" w:hAnsi="Palatino Linotype" w:cs="Palatino Linotype"/>
          <w:b/>
          <w:color w:val="000000"/>
        </w:rPr>
        <w:t>once</w:t>
      </w:r>
      <w:r w:rsidR="00CD5D23" w:rsidRPr="00CD5D23">
        <w:rPr>
          <w:rFonts w:ascii="Palatino Linotype" w:eastAsia="Palatino Linotype" w:hAnsi="Palatino Linotype" w:cs="Palatino Linotype"/>
          <w:b/>
          <w:color w:val="000000"/>
        </w:rPr>
        <w:t xml:space="preserve"> (11)</w:t>
      </w:r>
      <w:r w:rsidR="00C13A0B" w:rsidRPr="00CD5D23">
        <w:rPr>
          <w:rFonts w:ascii="Palatino Linotype" w:eastAsia="Palatino Linotype" w:hAnsi="Palatino Linotype" w:cs="Palatino Linotype"/>
          <w:b/>
          <w:color w:val="000000"/>
        </w:rPr>
        <w:t xml:space="preserve"> de marzo de dos mil veintiséis</w:t>
      </w:r>
      <w:r w:rsidRPr="00CD5D23">
        <w:rPr>
          <w:rFonts w:ascii="Palatino Linotype" w:eastAsia="Palatino Linotype" w:hAnsi="Palatino Linotype" w:cs="Palatino Linotype"/>
          <w:b/>
          <w:color w:val="000000"/>
        </w:rPr>
        <w:t>.</w:t>
      </w:r>
    </w:p>
    <w:p w:rsidR="00BE0BA7" w:rsidRPr="00CD5D23"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0BA7" w:rsidRPr="00CD5D23"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heading=h.gjdgxs" w:colFirst="0" w:colLast="0"/>
      <w:bookmarkEnd w:id="0"/>
      <w:r w:rsidRPr="00CD5D23">
        <w:rPr>
          <w:rFonts w:ascii="Palatino Linotype" w:eastAsia="Palatino Linotype" w:hAnsi="Palatino Linotype" w:cs="Palatino Linotype"/>
          <w:b/>
          <w:color w:val="000000"/>
        </w:rPr>
        <w:t>VISTO</w:t>
      </w:r>
      <w:r w:rsidRPr="00CD5D23">
        <w:rPr>
          <w:rFonts w:ascii="Palatino Linotype" w:eastAsia="Palatino Linotype" w:hAnsi="Palatino Linotype" w:cs="Palatino Linotype"/>
          <w:color w:val="000000"/>
        </w:rPr>
        <w:t xml:space="preserve"> el expediente electrónico formado con motivo   del Recursos de Revisión </w:t>
      </w:r>
      <w:r w:rsidR="00CF2F64" w:rsidRPr="00CD5D23">
        <w:rPr>
          <w:rFonts w:ascii="Palatino Linotype" w:eastAsia="Palatino Linotype" w:hAnsi="Palatino Linotype" w:cs="Palatino Linotype"/>
          <w:b/>
          <w:color w:val="000000"/>
        </w:rPr>
        <w:t>11768</w:t>
      </w:r>
      <w:r w:rsidRPr="00CD5D23">
        <w:rPr>
          <w:rFonts w:ascii="Palatino Linotype" w:eastAsia="Palatino Linotype" w:hAnsi="Palatino Linotype" w:cs="Palatino Linotype"/>
          <w:b/>
          <w:color w:val="000000"/>
        </w:rPr>
        <w:t xml:space="preserve">/INFOEM/IP/RR/2025 </w:t>
      </w:r>
      <w:r w:rsidRPr="00CD5D23">
        <w:rPr>
          <w:rFonts w:ascii="Palatino Linotype" w:eastAsia="Palatino Linotype" w:hAnsi="Palatino Linotype" w:cs="Palatino Linotype"/>
          <w:color w:val="000000"/>
        </w:rPr>
        <w:t xml:space="preserve">promovido por </w:t>
      </w:r>
      <w:r w:rsidR="00521CAE" w:rsidRPr="00CD5D23">
        <w:rPr>
          <w:rFonts w:ascii="Palatino Linotype" w:eastAsia="Palatino Linotype" w:hAnsi="Palatino Linotype" w:cs="Palatino Linotype"/>
          <w:b/>
          <w:bCs/>
        </w:rPr>
        <w:t>una persona que no proporcionó datos de identificación</w:t>
      </w:r>
      <w:r w:rsidRPr="00CD5D23">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CD5D23">
        <w:rPr>
          <w:rFonts w:ascii="Palatino Linotype" w:eastAsia="Palatino Linotype" w:hAnsi="Palatino Linotype" w:cs="Palatino Linotype"/>
          <w:b/>
          <w:color w:val="000000"/>
        </w:rPr>
        <w:t>EL RECURRENTE</w:t>
      </w:r>
      <w:r w:rsidRPr="00CD5D23">
        <w:rPr>
          <w:rFonts w:ascii="Palatino Linotype" w:eastAsia="Palatino Linotype" w:hAnsi="Palatino Linotype" w:cs="Palatino Linotype"/>
          <w:color w:val="000000"/>
        </w:rPr>
        <w:t xml:space="preserve">, en contra de las respuestas del </w:t>
      </w:r>
      <w:r w:rsidR="00521CAE" w:rsidRPr="00CD5D23">
        <w:rPr>
          <w:rFonts w:ascii="Palatino Linotype" w:eastAsia="Palatino Linotype" w:hAnsi="Palatino Linotype" w:cs="Palatino Linotype"/>
          <w:b/>
          <w:color w:val="000000"/>
        </w:rPr>
        <w:t>Ayuntamiento de T</w:t>
      </w:r>
      <w:r w:rsidR="006D7E65" w:rsidRPr="00CD5D23">
        <w:rPr>
          <w:rFonts w:ascii="Palatino Linotype" w:eastAsia="Palatino Linotype" w:hAnsi="Palatino Linotype" w:cs="Palatino Linotype"/>
          <w:b/>
          <w:color w:val="000000"/>
        </w:rPr>
        <w:t>oluca</w:t>
      </w:r>
      <w:r w:rsidRPr="00CD5D23">
        <w:rPr>
          <w:rFonts w:ascii="Palatino Linotype" w:eastAsia="Palatino Linotype" w:hAnsi="Palatino Linotype" w:cs="Palatino Linotype"/>
          <w:color w:val="000000"/>
        </w:rPr>
        <w:t xml:space="preserve"> en </w:t>
      </w:r>
      <w:r w:rsidRPr="00CD5D23">
        <w:rPr>
          <w:rFonts w:ascii="Palatino Linotype" w:eastAsia="Palatino Linotype" w:hAnsi="Palatino Linotype" w:cs="Palatino Linotype"/>
        </w:rPr>
        <w:t>adelante</w:t>
      </w:r>
      <w:r w:rsidRPr="00CD5D23">
        <w:rPr>
          <w:rFonts w:ascii="Palatino Linotype" w:eastAsia="Palatino Linotype" w:hAnsi="Palatino Linotype" w:cs="Palatino Linotype"/>
          <w:color w:val="000000"/>
        </w:rPr>
        <w:t xml:space="preserve"> </w:t>
      </w:r>
      <w:r w:rsidRPr="00CD5D23">
        <w:rPr>
          <w:rFonts w:ascii="Palatino Linotype" w:eastAsia="Palatino Linotype" w:hAnsi="Palatino Linotype" w:cs="Palatino Linotype"/>
          <w:b/>
          <w:color w:val="000000"/>
        </w:rPr>
        <w:t>EL SUJETO OBLIGADO</w:t>
      </w:r>
      <w:r w:rsidRPr="00CD5D23">
        <w:rPr>
          <w:rFonts w:ascii="Palatino Linotype" w:eastAsia="Palatino Linotype" w:hAnsi="Palatino Linotype" w:cs="Palatino Linotype"/>
          <w:color w:val="000000"/>
        </w:rPr>
        <w:t>, se procede a dictar la presente resolución, con base en los siguientes:</w:t>
      </w:r>
    </w:p>
    <w:p w:rsidR="00BE0BA7" w:rsidRPr="00CD5D23"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0BA7" w:rsidRPr="00CD5D23"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D5D23">
        <w:rPr>
          <w:rFonts w:ascii="Palatino Linotype" w:eastAsia="Palatino Linotype" w:hAnsi="Palatino Linotype" w:cs="Palatino Linotype"/>
          <w:b/>
          <w:color w:val="000000"/>
        </w:rPr>
        <w:t>A N T E C E D E N T E S</w:t>
      </w:r>
    </w:p>
    <w:p w:rsidR="00BE0BA7" w:rsidRPr="00CD5D23" w:rsidRDefault="00BE0BA7" w:rsidP="00490EC1">
      <w:pPr>
        <w:spacing w:line="360" w:lineRule="auto"/>
        <w:rPr>
          <w:rFonts w:ascii="Palatino Linotype" w:eastAsia="Palatino Linotype" w:hAnsi="Palatino Linotype" w:cs="Palatino Linotype"/>
        </w:rPr>
      </w:pPr>
    </w:p>
    <w:p w:rsidR="00BE0BA7" w:rsidRPr="00CD5D23"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CD5D23">
        <w:rPr>
          <w:rFonts w:ascii="Palatino Linotype" w:eastAsia="Palatino Linotype" w:hAnsi="Palatino Linotype" w:cs="Palatino Linotype"/>
          <w:color w:val="000000"/>
        </w:rPr>
        <w:t xml:space="preserve">El </w:t>
      </w:r>
      <w:r w:rsidR="00CF2F64" w:rsidRPr="00CD5D23">
        <w:rPr>
          <w:rFonts w:ascii="Palatino Linotype" w:eastAsia="Palatino Linotype" w:hAnsi="Palatino Linotype" w:cs="Palatino Linotype"/>
          <w:b/>
          <w:color w:val="000000"/>
        </w:rPr>
        <w:t>doce de septiembre</w:t>
      </w:r>
      <w:r w:rsidR="00862530" w:rsidRPr="00CD5D23">
        <w:rPr>
          <w:rFonts w:ascii="Palatino Linotype" w:eastAsia="Palatino Linotype" w:hAnsi="Palatino Linotype" w:cs="Palatino Linotype"/>
          <w:b/>
          <w:color w:val="000000"/>
        </w:rPr>
        <w:t xml:space="preserve"> de dos mil veinticinco</w:t>
      </w:r>
      <w:r w:rsidRPr="00CD5D23">
        <w:rPr>
          <w:rFonts w:ascii="Palatino Linotype" w:eastAsia="Palatino Linotype" w:hAnsi="Palatino Linotype" w:cs="Palatino Linotype"/>
          <w:b/>
          <w:color w:val="000000"/>
        </w:rPr>
        <w:t xml:space="preserve">, </w:t>
      </w:r>
      <w:r w:rsidR="00862530" w:rsidRPr="00CD5D23">
        <w:rPr>
          <w:rFonts w:ascii="Palatino Linotype" w:eastAsia="Palatino Linotype" w:hAnsi="Palatino Linotype" w:cs="Palatino Linotype"/>
          <w:color w:val="000000"/>
        </w:rPr>
        <w:t xml:space="preserve">el </w:t>
      </w:r>
      <w:r w:rsidR="00243C40" w:rsidRPr="00CD5D23">
        <w:rPr>
          <w:rFonts w:ascii="Palatino Linotype" w:eastAsia="Palatino Linotype" w:hAnsi="Palatino Linotype" w:cs="Palatino Linotype"/>
          <w:b/>
          <w:color w:val="000000"/>
        </w:rPr>
        <w:t>RECURRENTE</w:t>
      </w:r>
      <w:r w:rsidR="00862530" w:rsidRPr="00CD5D23">
        <w:rPr>
          <w:rFonts w:ascii="Palatino Linotype" w:eastAsia="Palatino Linotype" w:hAnsi="Palatino Linotype" w:cs="Palatino Linotype"/>
          <w:color w:val="000000"/>
        </w:rPr>
        <w:t xml:space="preserve"> </w:t>
      </w:r>
      <w:r w:rsidRPr="00CD5D23">
        <w:rPr>
          <w:rFonts w:ascii="Palatino Linotype" w:eastAsia="Palatino Linotype" w:hAnsi="Palatino Linotype" w:cs="Palatino Linotype"/>
          <w:color w:val="000000"/>
        </w:rPr>
        <w:t>ingreso la solicitud de información</w:t>
      </w:r>
      <w:r w:rsidR="00862530" w:rsidRPr="00CD5D23">
        <w:rPr>
          <w:rFonts w:ascii="Palatino Linotype" w:eastAsia="Palatino Linotype" w:hAnsi="Palatino Linotype" w:cs="Palatino Linotype"/>
          <w:color w:val="000000"/>
        </w:rPr>
        <w:t xml:space="preserve">, el </w:t>
      </w:r>
      <w:r w:rsidRPr="00CD5D23">
        <w:rPr>
          <w:rFonts w:ascii="Palatino Linotype" w:eastAsia="Palatino Linotype" w:hAnsi="Palatino Linotype" w:cs="Palatino Linotype"/>
          <w:color w:val="000000"/>
        </w:rPr>
        <w:t>Sistema de Acceso a la Información</w:t>
      </w:r>
      <w:r w:rsidR="00243C40" w:rsidRPr="00CD5D23">
        <w:rPr>
          <w:rFonts w:ascii="Palatino Linotype" w:eastAsia="Palatino Linotype" w:hAnsi="Palatino Linotype" w:cs="Palatino Linotype"/>
          <w:b/>
          <w:color w:val="000000"/>
        </w:rPr>
        <w:t xml:space="preserve"> </w:t>
      </w:r>
      <w:r w:rsidR="00862530" w:rsidRPr="00CD5D23">
        <w:rPr>
          <w:rFonts w:ascii="Palatino Linotype" w:eastAsia="Palatino Linotype" w:hAnsi="Palatino Linotype" w:cs="Palatino Linotype"/>
          <w:b/>
          <w:color w:val="000000"/>
        </w:rPr>
        <w:t xml:space="preserve">, </w:t>
      </w:r>
      <w:r w:rsidRPr="00CD5D23">
        <w:rPr>
          <w:rFonts w:ascii="Palatino Linotype" w:eastAsia="Palatino Linotype" w:hAnsi="Palatino Linotype" w:cs="Palatino Linotype"/>
          <w:color w:val="000000"/>
        </w:rPr>
        <w:t xml:space="preserve">quedando  registrada con el número </w:t>
      </w:r>
      <w:r w:rsidR="00CF2F64" w:rsidRPr="00CD5D23">
        <w:rPr>
          <w:rFonts w:ascii="Palatino Linotype" w:eastAsia="Palatino Linotype" w:hAnsi="Palatino Linotype" w:cs="Palatino Linotype"/>
          <w:b/>
          <w:color w:val="000000"/>
        </w:rPr>
        <w:t>04653</w:t>
      </w:r>
      <w:r w:rsidR="00243C40" w:rsidRPr="00CD5D23">
        <w:rPr>
          <w:rFonts w:ascii="Palatino Linotype" w:eastAsia="Palatino Linotype" w:hAnsi="Palatino Linotype" w:cs="Palatino Linotype"/>
          <w:b/>
          <w:color w:val="000000"/>
        </w:rPr>
        <w:t>/</w:t>
      </w:r>
      <w:r w:rsidR="006D7E65" w:rsidRPr="00CD5D23">
        <w:rPr>
          <w:rFonts w:ascii="Palatino Linotype" w:eastAsia="Palatino Linotype" w:hAnsi="Palatino Linotype" w:cs="Palatino Linotype"/>
          <w:b/>
          <w:color w:val="000000"/>
        </w:rPr>
        <w:t>TOLUCA</w:t>
      </w:r>
      <w:r w:rsidRPr="00CD5D23">
        <w:rPr>
          <w:rFonts w:ascii="Palatino Linotype" w:eastAsia="Palatino Linotype" w:hAnsi="Palatino Linotype" w:cs="Palatino Linotype"/>
          <w:b/>
          <w:color w:val="000000"/>
        </w:rPr>
        <w:t xml:space="preserve">/IP/2025, </w:t>
      </w:r>
      <w:r w:rsidRPr="00CD5D23">
        <w:rPr>
          <w:rFonts w:ascii="Palatino Linotype" w:eastAsia="Palatino Linotype" w:hAnsi="Palatino Linotype" w:cs="Palatino Linotype"/>
        </w:rPr>
        <w:t xml:space="preserve">en la que </w:t>
      </w:r>
      <w:r w:rsidRPr="00CD5D23">
        <w:rPr>
          <w:rFonts w:ascii="Palatino Linotype" w:eastAsia="Palatino Linotype" w:hAnsi="Palatino Linotype" w:cs="Palatino Linotype"/>
          <w:color w:val="000000"/>
        </w:rPr>
        <w:t>se solicitó la siguiente información:</w:t>
      </w:r>
    </w:p>
    <w:p w:rsidR="00BE0BA7" w:rsidRPr="00CD5D23" w:rsidRDefault="00BE0BA7" w:rsidP="00490EC1">
      <w:pPr>
        <w:jc w:val="both"/>
        <w:rPr>
          <w:rFonts w:ascii="Palatino Linotype" w:eastAsia="Palatino Linotype" w:hAnsi="Palatino Linotype" w:cs="Palatino Linotype"/>
          <w:i/>
        </w:rPr>
      </w:pPr>
    </w:p>
    <w:p w:rsidR="00BE0BA7" w:rsidRPr="00CD5D23" w:rsidRDefault="00CF2F64" w:rsidP="001D6418">
      <w:pPr>
        <w:pBdr>
          <w:top w:val="nil"/>
          <w:left w:val="nil"/>
          <w:bottom w:val="nil"/>
          <w:right w:val="nil"/>
          <w:between w:val="nil"/>
        </w:pBdr>
        <w:ind w:left="1134" w:right="1134"/>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“se proporcione por este medio se entrege de las resoluciones emitidas en el año 2022 de los expedientes y las resoluciones emitida por la contraloria interna los procediemintos de servidore público esto en expresion documental</w:t>
      </w:r>
      <w:r w:rsidR="00BE0BA7" w:rsidRPr="00CD5D23">
        <w:rPr>
          <w:rFonts w:ascii="Palatino Linotype" w:eastAsia="Palatino Linotype" w:hAnsi="Palatino Linotype" w:cs="Palatino Linotype"/>
          <w:i/>
          <w:color w:val="000000"/>
        </w:rPr>
        <w:t>”</w:t>
      </w:r>
      <w:r w:rsidR="00243C40" w:rsidRPr="00CD5D23">
        <w:rPr>
          <w:rFonts w:ascii="Palatino Linotype" w:eastAsia="Palatino Linotype" w:hAnsi="Palatino Linotype" w:cs="Palatino Linotype"/>
          <w:i/>
          <w:color w:val="000000"/>
        </w:rPr>
        <w:t>(Sic)</w:t>
      </w:r>
    </w:p>
    <w:p w:rsidR="00BE0BA7" w:rsidRDefault="00BE0BA7" w:rsidP="001D6418">
      <w:pPr>
        <w:pBdr>
          <w:top w:val="nil"/>
          <w:left w:val="nil"/>
          <w:bottom w:val="nil"/>
          <w:right w:val="nil"/>
          <w:between w:val="nil"/>
        </w:pBdr>
        <w:spacing w:line="360" w:lineRule="auto"/>
        <w:ind w:left="1134" w:right="1134"/>
        <w:jc w:val="both"/>
        <w:rPr>
          <w:rFonts w:ascii="Palatino Linotype" w:eastAsia="Palatino Linotype" w:hAnsi="Palatino Linotype" w:cs="Palatino Linotype"/>
          <w:i/>
        </w:rPr>
      </w:pPr>
    </w:p>
    <w:p w:rsidR="00CD5D23" w:rsidRPr="00CD5D23" w:rsidRDefault="00CD5D23" w:rsidP="001D6418">
      <w:pPr>
        <w:pBdr>
          <w:top w:val="nil"/>
          <w:left w:val="nil"/>
          <w:bottom w:val="nil"/>
          <w:right w:val="nil"/>
          <w:between w:val="nil"/>
        </w:pBdr>
        <w:spacing w:line="360" w:lineRule="auto"/>
        <w:ind w:left="1134" w:right="1134"/>
        <w:jc w:val="both"/>
        <w:rPr>
          <w:rFonts w:ascii="Palatino Linotype" w:eastAsia="Palatino Linotype" w:hAnsi="Palatino Linotype" w:cs="Palatino Linotype"/>
          <w:i/>
        </w:rPr>
      </w:pPr>
    </w:p>
    <w:p w:rsidR="00BE0BA7" w:rsidRPr="00CD5D23" w:rsidRDefault="00BE0BA7" w:rsidP="00CD5D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D5D23">
        <w:rPr>
          <w:rFonts w:ascii="Palatino Linotype" w:eastAsia="Palatino Linotype" w:hAnsi="Palatino Linotype" w:cs="Palatino Linotype"/>
          <w:b/>
          <w:color w:val="000000"/>
        </w:rPr>
        <w:t>Modalidad de entrega</w:t>
      </w:r>
      <w:r w:rsidRPr="00CD5D23">
        <w:rPr>
          <w:rFonts w:ascii="Palatino Linotype" w:eastAsia="Palatino Linotype" w:hAnsi="Palatino Linotype" w:cs="Palatino Linotype"/>
          <w:color w:val="000000"/>
        </w:rPr>
        <w:t>: Sistema de Acceso a la Información (SAIMEX)</w:t>
      </w:r>
    </w:p>
    <w:p w:rsidR="00BE0BA7" w:rsidRPr="00CD5D23" w:rsidRDefault="00BE0BA7" w:rsidP="00490EC1">
      <w:pPr>
        <w:pBdr>
          <w:top w:val="nil"/>
          <w:left w:val="nil"/>
          <w:bottom w:val="nil"/>
          <w:right w:val="nil"/>
          <w:between w:val="nil"/>
        </w:pBdr>
        <w:spacing w:line="360" w:lineRule="auto"/>
        <w:jc w:val="both"/>
        <w:rPr>
          <w:rFonts w:ascii="Palatino Linotype" w:hAnsi="Palatino Linotype"/>
          <w:color w:val="000000"/>
        </w:rPr>
      </w:pPr>
    </w:p>
    <w:p w:rsidR="00BE0BA7" w:rsidRPr="00CD5D23" w:rsidRDefault="006D7E65"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CD5D23">
        <w:rPr>
          <w:rFonts w:ascii="Palatino Linotype" w:hAnsi="Palatino Linotype"/>
          <w:color w:val="000000"/>
        </w:rPr>
        <w:lastRenderedPageBreak/>
        <w:t xml:space="preserve">El </w:t>
      </w:r>
      <w:r w:rsidR="00CF2F64" w:rsidRPr="00CD5D23">
        <w:rPr>
          <w:rFonts w:ascii="Palatino Linotype" w:hAnsi="Palatino Linotype"/>
          <w:b/>
          <w:color w:val="000000"/>
        </w:rPr>
        <w:t>seis de octubre</w:t>
      </w:r>
      <w:r w:rsidR="00BE0BA7" w:rsidRPr="00CD5D23">
        <w:rPr>
          <w:rFonts w:ascii="Palatino Linotype" w:hAnsi="Palatino Linotype"/>
          <w:b/>
          <w:color w:val="000000"/>
        </w:rPr>
        <w:t xml:space="preserve"> de dos mil veinticinco, </w:t>
      </w:r>
      <w:r w:rsidR="00BE0BA7" w:rsidRPr="00CD5D23">
        <w:rPr>
          <w:rFonts w:ascii="Palatino Linotype" w:hAnsi="Palatino Linotype"/>
          <w:color w:val="000000"/>
        </w:rPr>
        <w:t xml:space="preserve">el </w:t>
      </w:r>
      <w:r w:rsidR="00BE0BA7" w:rsidRPr="00CD5D23">
        <w:rPr>
          <w:rFonts w:ascii="Palatino Linotype" w:hAnsi="Palatino Linotype"/>
          <w:b/>
          <w:color w:val="000000"/>
        </w:rPr>
        <w:t xml:space="preserve">SUJETO OBLIGADO </w:t>
      </w:r>
      <w:r w:rsidR="002F535B" w:rsidRPr="00CD5D23">
        <w:rPr>
          <w:rFonts w:ascii="Palatino Linotype" w:hAnsi="Palatino Linotype"/>
          <w:color w:val="000000"/>
        </w:rPr>
        <w:t>dio</w:t>
      </w:r>
      <w:r w:rsidR="00BE0BA7" w:rsidRPr="00CD5D23">
        <w:rPr>
          <w:rFonts w:ascii="Palatino Linotype" w:hAnsi="Palatino Linotype"/>
          <w:color w:val="000000"/>
        </w:rPr>
        <w:t xml:space="preserve"> respuesta por medio de </w:t>
      </w:r>
      <w:r w:rsidR="00E00675" w:rsidRPr="00CD5D23">
        <w:rPr>
          <w:rFonts w:ascii="Palatino Linotype" w:hAnsi="Palatino Linotype"/>
          <w:color w:val="000000"/>
        </w:rPr>
        <w:t>un archivo electrónico</w:t>
      </w:r>
      <w:r w:rsidR="001876F0" w:rsidRPr="00CD5D23">
        <w:rPr>
          <w:rFonts w:ascii="Palatino Linotype" w:hAnsi="Palatino Linotype"/>
          <w:color w:val="000000"/>
        </w:rPr>
        <w:t xml:space="preserve"> en formato pdf, de cuyo cont</w:t>
      </w:r>
      <w:r w:rsidR="009D04D8" w:rsidRPr="00CD5D23">
        <w:rPr>
          <w:rFonts w:ascii="Palatino Linotype" w:hAnsi="Palatino Linotype"/>
          <w:color w:val="000000"/>
        </w:rPr>
        <w:t>enido se desprende lo siguiente:</w:t>
      </w:r>
    </w:p>
    <w:p w:rsidR="009603BB" w:rsidRPr="00CD5D23" w:rsidRDefault="00CF2F64" w:rsidP="006D7E65">
      <w:pPr>
        <w:pStyle w:val="Prrafodelista"/>
        <w:ind w:right="1134"/>
        <w:jc w:val="both"/>
        <w:rPr>
          <w:rFonts w:ascii="Palatino Linotype" w:hAnsi="Palatino Linotype"/>
          <w:b/>
          <w:i/>
          <w:color w:val="000000"/>
        </w:rPr>
      </w:pPr>
      <w:r w:rsidRPr="00CD5D23">
        <w:rPr>
          <w:rFonts w:ascii="Palatino Linotype" w:hAnsi="Palatino Linotype"/>
          <w:b/>
          <w:i/>
          <w:color w:val="000000"/>
        </w:rPr>
        <w:t xml:space="preserve">2025-OFI-3530-SMX-4653.pdf: </w:t>
      </w:r>
      <w:r w:rsidR="00E00675" w:rsidRPr="00CD5D23">
        <w:rPr>
          <w:rFonts w:ascii="Palatino Linotype" w:hAnsi="Palatino Linotype"/>
          <w:i/>
          <w:color w:val="000000"/>
        </w:rPr>
        <w:t xml:space="preserve">Donde el </w:t>
      </w:r>
      <w:r w:rsidRPr="00CD5D23">
        <w:rPr>
          <w:rFonts w:ascii="Palatino Linotype" w:hAnsi="Palatino Linotype"/>
          <w:i/>
          <w:color w:val="000000"/>
        </w:rPr>
        <w:t>Titular del Órgano Interno de Control Municipal señala que mediante acuerdo CT/SE/1194/01/2025 se aprobó la propuesta para la clasificación de información como reservada por un periodo de dos años seis meses correspondiente a las resoluciones emitidas en el año dos mil veintidós por encontrarse en proceso de solventación de observaciones.</w:t>
      </w:r>
    </w:p>
    <w:p w:rsidR="002F535B" w:rsidRPr="00CD5D23" w:rsidRDefault="002F535B" w:rsidP="00490EC1">
      <w:pPr>
        <w:pStyle w:val="Prrafodelista"/>
        <w:jc w:val="both"/>
        <w:rPr>
          <w:rFonts w:ascii="Palatino Linotype" w:hAnsi="Palatino Linotype"/>
          <w:b/>
          <w:i/>
          <w:color w:val="000000"/>
        </w:rPr>
      </w:pPr>
    </w:p>
    <w:p w:rsidR="00BE0BA7" w:rsidRPr="00CD5D23" w:rsidRDefault="00521CAE" w:rsidP="00CF2F64">
      <w:pPr>
        <w:pStyle w:val="Prrafodelista"/>
        <w:numPr>
          <w:ilvl w:val="0"/>
          <w:numId w:val="2"/>
        </w:numPr>
        <w:spacing w:line="360" w:lineRule="auto"/>
        <w:ind w:left="0" w:firstLine="0"/>
        <w:jc w:val="both"/>
        <w:rPr>
          <w:rFonts w:ascii="Palatino Linotype" w:hAnsi="Palatino Linotype"/>
          <w:color w:val="000000"/>
        </w:rPr>
      </w:pPr>
      <w:r w:rsidRPr="00CD5D23">
        <w:rPr>
          <w:rFonts w:ascii="Palatino Linotype" w:eastAsia="Palatino Linotype" w:hAnsi="Palatino Linotype" w:cs="Palatino Linotype"/>
          <w:color w:val="000000"/>
        </w:rPr>
        <w:t xml:space="preserve">El </w:t>
      </w:r>
      <w:r w:rsidR="00CF2F64" w:rsidRPr="00CD5D23">
        <w:rPr>
          <w:rFonts w:ascii="Palatino Linotype" w:eastAsia="Palatino Linotype" w:hAnsi="Palatino Linotype" w:cs="Palatino Linotype"/>
          <w:b/>
          <w:color w:val="000000"/>
        </w:rPr>
        <w:t>trece de octubre</w:t>
      </w:r>
      <w:r w:rsidR="00BE0BA7" w:rsidRPr="00CD5D23">
        <w:rPr>
          <w:rFonts w:ascii="Palatino Linotype" w:eastAsia="Palatino Linotype" w:hAnsi="Palatino Linotype" w:cs="Palatino Linotype"/>
          <w:b/>
          <w:color w:val="000000"/>
        </w:rPr>
        <w:t xml:space="preserve"> de dos mil veinticinco</w:t>
      </w:r>
      <w:r w:rsidR="00BE0BA7" w:rsidRPr="00CD5D23">
        <w:rPr>
          <w:rFonts w:ascii="Palatino Linotype" w:eastAsia="Palatino Linotype" w:hAnsi="Palatino Linotype" w:cs="Palatino Linotype"/>
          <w:color w:val="000000"/>
        </w:rPr>
        <w:t xml:space="preserve">, el </w:t>
      </w:r>
      <w:r w:rsidR="00D95248" w:rsidRPr="00CD5D23">
        <w:rPr>
          <w:rFonts w:ascii="Palatino Linotype" w:eastAsia="Palatino Linotype" w:hAnsi="Palatino Linotype" w:cs="Palatino Linotype"/>
          <w:b/>
          <w:color w:val="000000"/>
        </w:rPr>
        <w:t>RECURRENTE</w:t>
      </w:r>
      <w:r w:rsidR="00BE0BA7" w:rsidRPr="00CD5D23">
        <w:rPr>
          <w:rFonts w:ascii="Palatino Linotype" w:eastAsia="Palatino Linotype" w:hAnsi="Palatino Linotype" w:cs="Palatino Linotype"/>
          <w:color w:val="000000"/>
        </w:rPr>
        <w:t xml:space="preserve"> interpuso recurso de rev</w:t>
      </w:r>
      <w:r w:rsidR="00CF2F64" w:rsidRPr="00CD5D23">
        <w:rPr>
          <w:rFonts w:ascii="Palatino Linotype" w:eastAsia="Palatino Linotype" w:hAnsi="Palatino Linotype" w:cs="Palatino Linotype"/>
          <w:color w:val="000000"/>
        </w:rPr>
        <w:t>isión en contra de la respuesta</w:t>
      </w:r>
      <w:r w:rsidR="00BE0BA7" w:rsidRPr="00CD5D23">
        <w:rPr>
          <w:rFonts w:ascii="Palatino Linotype" w:eastAsia="Palatino Linotype" w:hAnsi="Palatino Linotype" w:cs="Palatino Linotype"/>
          <w:color w:val="000000"/>
        </w:rPr>
        <w:t xml:space="preserve"> emitida por el </w:t>
      </w:r>
      <w:r w:rsidR="00BE0BA7" w:rsidRPr="00CD5D23">
        <w:rPr>
          <w:rFonts w:ascii="Palatino Linotype" w:eastAsia="Palatino Linotype" w:hAnsi="Palatino Linotype" w:cs="Palatino Linotype"/>
          <w:b/>
          <w:color w:val="000000"/>
        </w:rPr>
        <w:t>SUJETO OBLIGADO</w:t>
      </w:r>
      <w:r w:rsidR="00BE0BA7" w:rsidRPr="00CD5D23">
        <w:rPr>
          <w:rFonts w:ascii="Palatino Linotype" w:eastAsia="Palatino Linotype" w:hAnsi="Palatino Linotype" w:cs="Palatino Linotype"/>
          <w:color w:val="000000"/>
        </w:rPr>
        <w:t>, señalando las siguientes razones o motivos de inconformidad:</w:t>
      </w:r>
    </w:p>
    <w:p w:rsidR="006D7E65" w:rsidRPr="00CD5D23" w:rsidRDefault="006D7E65" w:rsidP="00611160">
      <w:pPr>
        <w:jc w:val="both"/>
        <w:rPr>
          <w:rFonts w:ascii="Palatino Linotype" w:hAnsi="Palatino Linotype"/>
          <w:color w:val="000000"/>
        </w:rPr>
      </w:pPr>
    </w:p>
    <w:p w:rsidR="00CF2F64" w:rsidRPr="00CD5D23" w:rsidRDefault="006D7E65" w:rsidP="00CD5D23">
      <w:pPr>
        <w:pStyle w:val="Prrafodelista"/>
        <w:numPr>
          <w:ilvl w:val="0"/>
          <w:numId w:val="43"/>
        </w:numPr>
        <w:ind w:left="1276" w:right="1134"/>
        <w:jc w:val="both"/>
        <w:rPr>
          <w:rFonts w:ascii="Palatino Linotype" w:eastAsia="Palatino Linotype" w:hAnsi="Palatino Linotype" w:cs="Palatino Linotype"/>
          <w:b/>
          <w:color w:val="000000"/>
        </w:rPr>
      </w:pPr>
      <w:bookmarkStart w:id="1" w:name="_heading=h.1fob9te" w:colFirst="0" w:colLast="0"/>
      <w:bookmarkEnd w:id="1"/>
      <w:r w:rsidRPr="00CD5D23">
        <w:rPr>
          <w:rFonts w:ascii="Palatino Linotype" w:eastAsia="Palatino Linotype" w:hAnsi="Palatino Linotype" w:cs="Palatino Linotype"/>
          <w:b/>
          <w:color w:val="000000"/>
        </w:rPr>
        <w:t xml:space="preserve">ACTO IMPUGNADO: </w:t>
      </w:r>
    </w:p>
    <w:p w:rsidR="00D95248" w:rsidRPr="00CD5D23" w:rsidRDefault="00BE0BA7" w:rsidP="006D7E65">
      <w:pPr>
        <w:ind w:left="1134" w:right="1134"/>
        <w:jc w:val="both"/>
        <w:rPr>
          <w:rFonts w:ascii="Palatino Linotype" w:hAnsi="Palatino Linotype"/>
          <w:i/>
        </w:rPr>
      </w:pPr>
      <w:r w:rsidRPr="00CD5D23">
        <w:rPr>
          <w:rFonts w:ascii="Palatino Linotype" w:eastAsia="Palatino Linotype" w:hAnsi="Palatino Linotype" w:cs="Palatino Linotype"/>
          <w:i/>
          <w:color w:val="000000"/>
        </w:rPr>
        <w:t>“</w:t>
      </w:r>
      <w:r w:rsidR="00CF2F64" w:rsidRPr="00CD5D23">
        <w:rPr>
          <w:rFonts w:ascii="Palatino Linotype" w:hAnsi="Palatino Linotype"/>
          <w:i/>
          <w:color w:val="000000"/>
        </w:rPr>
        <w:t>No entrega la información solicita son opacos</w:t>
      </w:r>
      <w:r w:rsidR="00521CAE" w:rsidRPr="00CD5D23">
        <w:rPr>
          <w:rFonts w:ascii="Palatino Linotype" w:hAnsi="Palatino Linotype"/>
          <w:i/>
        </w:rPr>
        <w:t>”(Sic.)</w:t>
      </w:r>
    </w:p>
    <w:p w:rsidR="00BE0BA7" w:rsidRPr="00CD5D23" w:rsidRDefault="00BE0BA7" w:rsidP="006D7E65">
      <w:pPr>
        <w:pBdr>
          <w:top w:val="nil"/>
          <w:left w:val="nil"/>
          <w:bottom w:val="nil"/>
          <w:right w:val="nil"/>
          <w:between w:val="nil"/>
        </w:pBdr>
        <w:ind w:left="1134" w:right="1134"/>
        <w:jc w:val="both"/>
        <w:rPr>
          <w:rFonts w:ascii="Palatino Linotype" w:eastAsia="Palatino Linotype" w:hAnsi="Palatino Linotype" w:cs="Palatino Linotype"/>
          <w:color w:val="000000"/>
        </w:rPr>
      </w:pPr>
    </w:p>
    <w:p w:rsidR="00CF2F64" w:rsidRPr="00CD5D23" w:rsidRDefault="006D7E65" w:rsidP="00CD5D23">
      <w:pPr>
        <w:pStyle w:val="Prrafodelista"/>
        <w:numPr>
          <w:ilvl w:val="0"/>
          <w:numId w:val="43"/>
        </w:numPr>
        <w:ind w:left="1276" w:right="1134"/>
        <w:jc w:val="both"/>
        <w:rPr>
          <w:rFonts w:ascii="Palatino Linotype" w:eastAsia="Palatino Linotype" w:hAnsi="Palatino Linotype" w:cs="Palatino Linotype"/>
          <w:b/>
          <w:color w:val="000000"/>
        </w:rPr>
      </w:pPr>
      <w:bookmarkStart w:id="2" w:name="_heading=h.3znysh7" w:colFirst="0" w:colLast="0"/>
      <w:bookmarkEnd w:id="2"/>
      <w:r w:rsidRPr="00CD5D23">
        <w:rPr>
          <w:rFonts w:ascii="Palatino Linotype" w:eastAsia="Palatino Linotype" w:hAnsi="Palatino Linotype" w:cs="Palatino Linotype"/>
          <w:b/>
          <w:color w:val="000000"/>
        </w:rPr>
        <w:t xml:space="preserve">RAZONES O MOTIVOS DE INCONFORMIDAD: </w:t>
      </w:r>
    </w:p>
    <w:p w:rsidR="00521CAE" w:rsidRPr="00CD5D23" w:rsidRDefault="00BE0BA7" w:rsidP="006D7E65">
      <w:pPr>
        <w:ind w:left="1134" w:right="1134"/>
        <w:jc w:val="both"/>
        <w:rPr>
          <w:rFonts w:ascii="Palatino Linotype" w:hAnsi="Palatino Linotype"/>
          <w:i/>
        </w:rPr>
      </w:pPr>
      <w:r w:rsidRPr="00CD5D23">
        <w:rPr>
          <w:rFonts w:ascii="Palatino Linotype" w:eastAsia="Palatino Linotype" w:hAnsi="Palatino Linotype" w:cs="Palatino Linotype"/>
          <w:i/>
          <w:color w:val="000000"/>
        </w:rPr>
        <w:t>“</w:t>
      </w:r>
      <w:r w:rsidR="00CF2F64" w:rsidRPr="00CD5D23">
        <w:rPr>
          <w:rFonts w:ascii="Palatino Linotype" w:hAnsi="Palatino Linotype"/>
          <w:i/>
        </w:rPr>
        <w:t>No entrega la información solicita son opacos</w:t>
      </w:r>
      <w:r w:rsidR="00521CAE" w:rsidRPr="00CD5D23">
        <w:rPr>
          <w:rFonts w:ascii="Palatino Linotype" w:hAnsi="Palatino Linotype"/>
          <w:i/>
        </w:rPr>
        <w:t>”(Sic).</w:t>
      </w:r>
    </w:p>
    <w:p w:rsidR="00BE0BA7" w:rsidRPr="00CD5D23" w:rsidRDefault="00BE0BA7" w:rsidP="001D6418">
      <w:pPr>
        <w:pBdr>
          <w:top w:val="nil"/>
          <w:left w:val="nil"/>
          <w:bottom w:val="nil"/>
          <w:right w:val="nil"/>
          <w:between w:val="nil"/>
        </w:pBdr>
        <w:ind w:left="1134" w:right="1134"/>
        <w:jc w:val="both"/>
        <w:rPr>
          <w:rFonts w:ascii="Palatino Linotype" w:eastAsia="Palatino Linotype" w:hAnsi="Palatino Linotype" w:cs="Palatino Linotype"/>
          <w:color w:val="000000"/>
        </w:rPr>
      </w:pPr>
    </w:p>
    <w:p w:rsidR="00BE0BA7" w:rsidRPr="00CD5D23" w:rsidRDefault="00BE0BA7" w:rsidP="00490EC1">
      <w:pPr>
        <w:jc w:val="both"/>
        <w:rPr>
          <w:rFonts w:ascii="Palatino Linotype" w:eastAsia="Palatino Linotype" w:hAnsi="Palatino Linotype" w:cs="Palatino Linotype"/>
          <w:b/>
          <w:i/>
          <w:color w:val="000000"/>
        </w:rPr>
      </w:pPr>
    </w:p>
    <w:p w:rsidR="00BE0BA7" w:rsidRPr="00CD5D23"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CD5D23">
        <w:rPr>
          <w:rFonts w:ascii="Palatino Linotype" w:eastAsia="Palatino Linotype" w:hAnsi="Palatino Linotype" w:cs="Palatino Linotype"/>
          <w:color w:val="000000"/>
        </w:rPr>
        <w:t>Consecutivamente</w:t>
      </w:r>
      <w:r w:rsidRPr="00CD5D23">
        <w:rPr>
          <w:rFonts w:ascii="Palatino Linotype" w:eastAsia="Palatino Linotype" w:hAnsi="Palatino Linotype" w:cs="Palatino Linotype"/>
          <w:i/>
          <w:color w:val="000000"/>
        </w:rPr>
        <w:t xml:space="preserve">, </w:t>
      </w:r>
      <w:r w:rsidRPr="00CD5D23">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CD5D23">
        <w:rPr>
          <w:rFonts w:ascii="Palatino Linotype" w:eastAsia="Palatino Linotype" w:hAnsi="Palatino Linotype" w:cs="Palatino Linotype"/>
          <w:b/>
          <w:color w:val="000000"/>
        </w:rPr>
        <w:t>Comisionada</w:t>
      </w:r>
      <w:r w:rsidRPr="00CD5D23">
        <w:rPr>
          <w:rFonts w:ascii="Palatino Linotype" w:eastAsia="Palatino Linotype" w:hAnsi="Palatino Linotype" w:cs="Palatino Linotype"/>
          <w:color w:val="000000"/>
        </w:rPr>
        <w:t xml:space="preserve"> </w:t>
      </w:r>
      <w:r w:rsidRPr="00CD5D23">
        <w:rPr>
          <w:rFonts w:ascii="Palatino Linotype" w:eastAsia="Palatino Linotype" w:hAnsi="Palatino Linotype" w:cs="Palatino Linotype"/>
          <w:b/>
          <w:color w:val="000000"/>
        </w:rPr>
        <w:t>María del Rosario Mejía Ayala</w:t>
      </w:r>
      <w:r w:rsidRPr="00CD5D23">
        <w:rPr>
          <w:rFonts w:ascii="Palatino Linotype" w:eastAsia="Palatino Linotype" w:hAnsi="Palatino Linotype" w:cs="Palatino Linotype"/>
          <w:color w:val="000000"/>
        </w:rPr>
        <w:t>,</w:t>
      </w:r>
      <w:r w:rsidRPr="00CD5D23">
        <w:rPr>
          <w:rFonts w:ascii="Palatino Linotype" w:eastAsia="Palatino Linotype" w:hAnsi="Palatino Linotype" w:cs="Palatino Linotype"/>
          <w:b/>
          <w:color w:val="000000"/>
        </w:rPr>
        <w:t xml:space="preserve"> </w:t>
      </w:r>
      <w:r w:rsidR="00CD5D23">
        <w:rPr>
          <w:rFonts w:ascii="Palatino Linotype" w:eastAsia="Palatino Linotype" w:hAnsi="Palatino Linotype" w:cs="Palatino Linotype"/>
          <w:color w:val="000000"/>
        </w:rPr>
        <w:t>para</w:t>
      </w:r>
      <w:r w:rsidRPr="00CD5D23">
        <w:rPr>
          <w:rFonts w:ascii="Palatino Linotype" w:eastAsia="Palatino Linotype" w:hAnsi="Palatino Linotype" w:cs="Palatino Linotype"/>
          <w:color w:val="000000"/>
        </w:rPr>
        <w:t xml:space="preserve"> su análisis.</w:t>
      </w:r>
    </w:p>
    <w:p w:rsidR="00BE0BA7" w:rsidRPr="00CD5D23"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0BA7" w:rsidRPr="00CD5D23" w:rsidRDefault="00CD5D23"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Pr>
          <w:rFonts w:ascii="Palatino Linotype" w:eastAsia="Palatino Linotype" w:hAnsi="Palatino Linotype" w:cs="Palatino Linotype"/>
          <w:color w:val="000000"/>
        </w:rPr>
        <w:t>La Comisionada p</w:t>
      </w:r>
      <w:r w:rsidR="00BE0BA7" w:rsidRPr="00CD5D23">
        <w:rPr>
          <w:rFonts w:ascii="Palatino Linotype" w:eastAsia="Palatino Linotype" w:hAnsi="Palatino Linotype" w:cs="Palatino Linotype"/>
          <w:color w:val="000000"/>
        </w:rPr>
        <w:t xml:space="preserve">onente con fundamento en lo dispuesto por el artículo 185 fracción II de la ley de la materia, a través del </w:t>
      </w:r>
      <w:r w:rsidR="00BE0BA7" w:rsidRPr="00CD5D23">
        <w:rPr>
          <w:rFonts w:ascii="Palatino Linotype" w:eastAsia="Palatino Linotype" w:hAnsi="Palatino Linotype" w:cs="Palatino Linotype"/>
          <w:b/>
          <w:color w:val="000000"/>
        </w:rPr>
        <w:t xml:space="preserve">acuerdo de admisión </w:t>
      </w:r>
      <w:r w:rsidR="00BE0BA7" w:rsidRPr="00CD5D23">
        <w:rPr>
          <w:rFonts w:ascii="Palatino Linotype" w:eastAsia="Palatino Linotype" w:hAnsi="Palatino Linotype" w:cs="Palatino Linotype"/>
          <w:color w:val="000000"/>
        </w:rPr>
        <w:t xml:space="preserve">del </w:t>
      </w:r>
      <w:r w:rsidR="00CF2F64" w:rsidRPr="00CD5D23">
        <w:rPr>
          <w:rFonts w:ascii="Palatino Linotype" w:eastAsia="Palatino Linotype" w:hAnsi="Palatino Linotype" w:cs="Palatino Linotype"/>
          <w:b/>
          <w:color w:val="000000"/>
        </w:rPr>
        <w:t xml:space="preserve">catorce de octubre </w:t>
      </w:r>
      <w:r w:rsidR="00BE0BA7" w:rsidRPr="00CD5D23">
        <w:rPr>
          <w:rFonts w:ascii="Palatino Linotype" w:eastAsia="Palatino Linotype" w:hAnsi="Palatino Linotype" w:cs="Palatino Linotype"/>
          <w:b/>
          <w:color w:val="000000"/>
        </w:rPr>
        <w:t xml:space="preserve">de dos mil veinticinco, </w:t>
      </w:r>
      <w:r w:rsidR="00BE0BA7" w:rsidRPr="00CD5D23">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BE0BA7" w:rsidRPr="00CD5D23">
        <w:rPr>
          <w:rFonts w:ascii="Palatino Linotype" w:eastAsia="Palatino Linotype" w:hAnsi="Palatino Linotype" w:cs="Palatino Linotype"/>
        </w:rPr>
        <w:t>manifestara</w:t>
      </w:r>
      <w:r w:rsidR="00BE0BA7" w:rsidRPr="00CD5D23">
        <w:rPr>
          <w:rFonts w:ascii="Palatino Linotype" w:eastAsia="Palatino Linotype" w:hAnsi="Palatino Linotype" w:cs="Palatino Linotype"/>
          <w:color w:val="000000"/>
        </w:rPr>
        <w:t xml:space="preserve"> lo que a su derecho conviniera, </w:t>
      </w:r>
      <w:r w:rsidR="00BE0BA7" w:rsidRPr="00CD5D23">
        <w:rPr>
          <w:rFonts w:ascii="Palatino Linotype" w:eastAsia="Palatino Linotype" w:hAnsi="Palatino Linotype" w:cs="Palatino Linotype"/>
        </w:rPr>
        <w:t>ofreciera</w:t>
      </w:r>
      <w:r w:rsidR="00BE0BA7" w:rsidRPr="00CD5D23">
        <w:rPr>
          <w:rFonts w:ascii="Palatino Linotype" w:eastAsia="Palatino Linotype" w:hAnsi="Palatino Linotype" w:cs="Palatino Linotype"/>
          <w:color w:val="000000"/>
        </w:rPr>
        <w:t xml:space="preserve"> </w:t>
      </w:r>
      <w:r w:rsidR="00BE0BA7" w:rsidRPr="00CD5D23">
        <w:rPr>
          <w:rFonts w:ascii="Palatino Linotype" w:eastAsia="Palatino Linotype" w:hAnsi="Palatino Linotype" w:cs="Palatino Linotype"/>
          <w:color w:val="000000"/>
        </w:rPr>
        <w:lastRenderedPageBreak/>
        <w:t xml:space="preserve">pruebas y alegatos según corresponda al caso concreto, de esta forma para que el </w:t>
      </w:r>
      <w:r w:rsidR="00BE0BA7" w:rsidRPr="00CD5D23">
        <w:rPr>
          <w:rFonts w:ascii="Palatino Linotype" w:eastAsia="Palatino Linotype" w:hAnsi="Palatino Linotype" w:cs="Palatino Linotype"/>
          <w:b/>
          <w:color w:val="000000"/>
        </w:rPr>
        <w:t xml:space="preserve">SUJETO OBLIGADO </w:t>
      </w:r>
      <w:r w:rsidR="002F535B" w:rsidRPr="00CD5D23">
        <w:rPr>
          <w:rFonts w:ascii="Palatino Linotype" w:eastAsia="Palatino Linotype" w:hAnsi="Palatino Linotype" w:cs="Palatino Linotype"/>
        </w:rPr>
        <w:t>presentase</w:t>
      </w:r>
      <w:r w:rsidR="00BE0BA7" w:rsidRPr="00CD5D23">
        <w:rPr>
          <w:rFonts w:ascii="Palatino Linotype" w:eastAsia="Palatino Linotype" w:hAnsi="Palatino Linotype" w:cs="Palatino Linotype"/>
          <w:color w:val="000000"/>
        </w:rPr>
        <w:t xml:space="preserve"> el Informe Justificado procedente.</w:t>
      </w:r>
    </w:p>
    <w:p w:rsidR="00BE0BA7" w:rsidRPr="00CD5D23" w:rsidRDefault="00BE0BA7" w:rsidP="00490EC1">
      <w:pPr>
        <w:pBdr>
          <w:top w:val="nil"/>
          <w:left w:val="nil"/>
          <w:bottom w:val="nil"/>
          <w:right w:val="nil"/>
          <w:between w:val="nil"/>
        </w:pBdr>
        <w:ind w:left="708"/>
        <w:rPr>
          <w:rFonts w:ascii="Palatino Linotype" w:eastAsia="Palatino Linotype" w:hAnsi="Palatino Linotype" w:cs="Palatino Linotype"/>
          <w:color w:val="000000"/>
        </w:rPr>
      </w:pPr>
    </w:p>
    <w:p w:rsidR="00C7156C" w:rsidRPr="00CD5D23" w:rsidRDefault="00BE0BA7" w:rsidP="002219FF">
      <w:pPr>
        <w:numPr>
          <w:ilvl w:val="0"/>
          <w:numId w:val="2"/>
        </w:numPr>
        <w:pBdr>
          <w:top w:val="nil"/>
          <w:left w:val="nil"/>
          <w:bottom w:val="nil"/>
          <w:right w:val="nil"/>
          <w:between w:val="nil"/>
        </w:pBdr>
        <w:spacing w:line="360" w:lineRule="auto"/>
        <w:ind w:left="0" w:firstLine="0"/>
        <w:jc w:val="both"/>
        <w:rPr>
          <w:rFonts w:ascii="Palatino Linotype" w:hAnsi="Palatino Linotype"/>
          <w:i/>
          <w:color w:val="000000"/>
        </w:rPr>
      </w:pPr>
      <w:r w:rsidRPr="00CD5D23">
        <w:rPr>
          <w:rFonts w:ascii="Palatino Linotype" w:eastAsia="Palatino Linotype" w:hAnsi="Palatino Linotype" w:cs="Palatino Linotype"/>
          <w:color w:val="000000"/>
        </w:rPr>
        <w:t xml:space="preserve">En esa línea, tal y como se observa en el expediente electrónico el </w:t>
      </w:r>
      <w:r w:rsidRPr="00CD5D23">
        <w:rPr>
          <w:rFonts w:ascii="Palatino Linotype" w:eastAsia="Palatino Linotype" w:hAnsi="Palatino Linotype" w:cs="Palatino Linotype"/>
          <w:b/>
          <w:color w:val="000000"/>
        </w:rPr>
        <w:t xml:space="preserve">SUJETO OBLIGADO </w:t>
      </w:r>
      <w:r w:rsidR="006D7E65" w:rsidRPr="00CD5D23">
        <w:rPr>
          <w:rFonts w:ascii="Palatino Linotype" w:eastAsia="Palatino Linotype" w:hAnsi="Palatino Linotype" w:cs="Palatino Linotype"/>
          <w:color w:val="000000"/>
        </w:rPr>
        <w:t>en fecha uno de julio de dos mil veinticinco al rendir su informe justificado presentó el archivo electrónico</w:t>
      </w:r>
      <w:r w:rsidR="00C22C72" w:rsidRPr="00CD5D23">
        <w:t xml:space="preserve"> </w:t>
      </w:r>
      <w:r w:rsidR="00CF2F64" w:rsidRPr="00CD5D23">
        <w:rPr>
          <w:rFonts w:ascii="Palatino Linotype" w:eastAsia="Palatino Linotype" w:hAnsi="Palatino Linotype" w:cs="Palatino Linotype"/>
          <w:b/>
          <w:color w:val="000000"/>
        </w:rPr>
        <w:t xml:space="preserve">Ratificación 11768.pdf </w:t>
      </w:r>
      <w:r w:rsidR="00C22C72" w:rsidRPr="00CD5D23">
        <w:rPr>
          <w:rFonts w:ascii="Palatino Linotype" w:eastAsia="Palatino Linotype" w:hAnsi="Palatino Linotype" w:cs="Palatino Linotype"/>
          <w:color w:val="000000"/>
        </w:rPr>
        <w:t xml:space="preserve">donde el Titular de la Unidad de Transparencia medularmente ratifica la respuesta del Órgano Interno de Control, </w:t>
      </w:r>
      <w:r w:rsidR="00C105DF" w:rsidRPr="00CD5D23">
        <w:rPr>
          <w:rFonts w:ascii="Palatino Linotype" w:eastAsia="Palatino Linotype" w:hAnsi="Palatino Linotype" w:cs="Palatino Linotype"/>
          <w:color w:val="000000"/>
        </w:rPr>
        <w:t xml:space="preserve"> </w:t>
      </w:r>
      <w:r w:rsidR="002219FF" w:rsidRPr="00CD5D23">
        <w:rPr>
          <w:rFonts w:ascii="Palatino Linotype" w:eastAsia="Palatino Linotype" w:hAnsi="Palatino Linotype" w:cs="Palatino Linotype"/>
          <w:color w:val="000000"/>
        </w:rPr>
        <w:t xml:space="preserve">así mismo el archivo </w:t>
      </w:r>
      <w:r w:rsidR="002219FF" w:rsidRPr="00CD5D23">
        <w:rPr>
          <w:rFonts w:ascii="Palatino Linotype" w:eastAsia="Palatino Linotype" w:hAnsi="Palatino Linotype" w:cs="Palatino Linotype"/>
          <w:b/>
          <w:color w:val="000000"/>
        </w:rPr>
        <w:t xml:space="preserve">ANEXOS 11768-2025.pdf </w:t>
      </w:r>
      <w:r w:rsidR="002219FF" w:rsidRPr="00CD5D23">
        <w:rPr>
          <w:rFonts w:ascii="Palatino Linotype" w:eastAsia="Palatino Linotype" w:hAnsi="Palatino Linotype" w:cs="Palatino Linotype"/>
          <w:color w:val="000000"/>
        </w:rPr>
        <w:t xml:space="preserve">donde Titular de la Dirección de Resolución de Responsabilidades  Administrativas presenta informe justificado y funda y motiva la reserva total de la información solicitada por el particular; </w:t>
      </w:r>
      <w:r w:rsidR="00C105DF" w:rsidRPr="00CD5D23">
        <w:rPr>
          <w:rFonts w:ascii="Palatino Linotype" w:eastAsia="Palatino Linotype" w:hAnsi="Palatino Linotype" w:cs="Palatino Linotype"/>
          <w:color w:val="000000"/>
        </w:rPr>
        <w:t>p</w:t>
      </w:r>
      <w:r w:rsidRPr="00CD5D23">
        <w:rPr>
          <w:rFonts w:ascii="Palatino Linotype" w:eastAsia="Palatino Linotype" w:hAnsi="Palatino Linotype" w:cs="Palatino Linotype"/>
          <w:color w:val="000000"/>
        </w:rPr>
        <w:t xml:space="preserve">or su parte el </w:t>
      </w:r>
      <w:r w:rsidRPr="00CD5D23">
        <w:rPr>
          <w:rFonts w:ascii="Palatino Linotype" w:eastAsia="Palatino Linotype" w:hAnsi="Palatino Linotype" w:cs="Palatino Linotype"/>
          <w:b/>
          <w:color w:val="000000"/>
        </w:rPr>
        <w:t xml:space="preserve">RECURRENTE </w:t>
      </w:r>
      <w:r w:rsidR="0089742C" w:rsidRPr="00CD5D23">
        <w:rPr>
          <w:rFonts w:ascii="Palatino Linotype" w:eastAsia="Palatino Linotype" w:hAnsi="Palatino Linotype" w:cs="Palatino Linotype"/>
          <w:color w:val="000000"/>
        </w:rPr>
        <w:t>fue omiso en presentar Manifestaciones que a su derecho convinieran.</w:t>
      </w:r>
    </w:p>
    <w:p w:rsidR="00C7156C" w:rsidRPr="00CD5D23" w:rsidRDefault="00C7156C" w:rsidP="00490EC1">
      <w:pPr>
        <w:pBdr>
          <w:top w:val="nil"/>
          <w:left w:val="nil"/>
          <w:bottom w:val="nil"/>
          <w:right w:val="nil"/>
          <w:between w:val="nil"/>
        </w:pBdr>
        <w:spacing w:line="360" w:lineRule="auto"/>
        <w:ind w:left="786"/>
        <w:jc w:val="both"/>
        <w:rPr>
          <w:rFonts w:ascii="Palatino Linotype" w:eastAsia="Palatino Linotype" w:hAnsi="Palatino Linotype" w:cs="Palatino Linotype"/>
          <w:i/>
          <w:color w:val="000000"/>
        </w:rPr>
      </w:pPr>
    </w:p>
    <w:p w:rsidR="00C105DF" w:rsidRPr="00CD5D23" w:rsidRDefault="00C105DF" w:rsidP="00490EC1">
      <w:pPr>
        <w:pStyle w:val="Prrafodelista"/>
        <w:numPr>
          <w:ilvl w:val="0"/>
          <w:numId w:val="2"/>
        </w:numPr>
        <w:spacing w:line="360" w:lineRule="auto"/>
        <w:ind w:left="0" w:firstLine="0"/>
        <w:contextualSpacing w:val="0"/>
        <w:jc w:val="both"/>
        <w:rPr>
          <w:rFonts w:ascii="Palatino Linotype" w:hAnsi="Palatino Linotype"/>
          <w:b/>
          <w:color w:val="000000" w:themeColor="text1"/>
        </w:rPr>
      </w:pPr>
      <w:bookmarkStart w:id="3" w:name="_heading=h.2et92p0" w:colFirst="0" w:colLast="0"/>
      <w:bookmarkEnd w:id="3"/>
      <w:r w:rsidRPr="00CD5D23">
        <w:rPr>
          <w:rFonts w:ascii="Palatino Linotype" w:hAnsi="Palatino Linotype"/>
          <w:lang w:val="es-ES_tradnl"/>
        </w:rPr>
        <w:t xml:space="preserve">En </w:t>
      </w:r>
      <w:r w:rsidRPr="00CD5D23">
        <w:rPr>
          <w:rFonts w:ascii="Palatino Linotype" w:hAnsi="Palatino Linotype"/>
          <w:b/>
          <w:lang w:val="es-ES_tradnl"/>
        </w:rPr>
        <w:t xml:space="preserve">fecha </w:t>
      </w:r>
      <w:r w:rsidR="002219FF" w:rsidRPr="00CD5D23">
        <w:rPr>
          <w:rFonts w:ascii="Palatino Linotype" w:hAnsi="Palatino Linotype"/>
          <w:b/>
          <w:lang w:val="es-ES_tradnl"/>
        </w:rPr>
        <w:t>veintisiete de enero</w:t>
      </w:r>
      <w:r w:rsidRPr="00CD5D23">
        <w:rPr>
          <w:rFonts w:ascii="Palatino Linotype" w:hAnsi="Palatino Linotype"/>
          <w:b/>
          <w:lang w:val="es-ES_tradnl"/>
        </w:rPr>
        <w:t xml:space="preserve"> de dos mil veinticinco</w:t>
      </w:r>
      <w:r w:rsidRPr="00CD5D23">
        <w:rPr>
          <w:rFonts w:ascii="Palatino Linotype" w:hAnsi="Palatino Linotype"/>
          <w:lang w:val="es-ES_tradnl"/>
        </w:rPr>
        <w:t>, se acordó ampliar el término para resolver el presente asunto.</w:t>
      </w:r>
    </w:p>
    <w:p w:rsidR="00C105DF" w:rsidRPr="00CD5D23" w:rsidRDefault="00C105DF" w:rsidP="00490EC1">
      <w:pPr>
        <w:pStyle w:val="Prrafodelista"/>
        <w:rPr>
          <w:rFonts w:ascii="Palatino Linotype" w:hAnsi="Palatino Linotype"/>
          <w:b/>
          <w:color w:val="000000" w:themeColor="text1"/>
        </w:rPr>
      </w:pPr>
    </w:p>
    <w:p w:rsidR="00C105DF" w:rsidRPr="00CD5D23" w:rsidRDefault="00C105DF"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CD5D23">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64618B" w:rsidRPr="00CD5D23" w:rsidRDefault="0064618B" w:rsidP="00490EC1">
      <w:pPr>
        <w:pStyle w:val="Prrafodelista"/>
        <w:rPr>
          <w:rFonts w:ascii="Palatino Linotype" w:hAnsi="Palatino Linotype"/>
          <w:color w:val="000000"/>
        </w:rPr>
      </w:pPr>
    </w:p>
    <w:p w:rsidR="0064618B" w:rsidRPr="00CD5D23" w:rsidRDefault="00CD5D23" w:rsidP="00490EC1">
      <w:pPr>
        <w:numPr>
          <w:ilvl w:val="0"/>
          <w:numId w:val="19"/>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La Comisionada p</w:t>
      </w:r>
      <w:r w:rsidR="0064618B" w:rsidRPr="00CD5D23">
        <w:rPr>
          <w:rFonts w:ascii="Palatino Linotype" w:eastAsia="Palatino Linotype" w:hAnsi="Palatino Linotype" w:cs="Palatino Linotype"/>
        </w:rPr>
        <w:t xml:space="preserve">onente decretó el cierre de instrucción mediante el acuerdo del </w:t>
      </w:r>
      <w:r w:rsidR="002219FF" w:rsidRPr="00CD5D23">
        <w:rPr>
          <w:rFonts w:ascii="Palatino Linotype" w:eastAsia="Palatino Linotype" w:hAnsi="Palatino Linotype" w:cs="Palatino Linotype"/>
          <w:b/>
        </w:rPr>
        <w:t>once de marzo de dos mil veintiséis</w:t>
      </w:r>
      <w:r w:rsidR="0064618B" w:rsidRPr="00CD5D23">
        <w:rPr>
          <w:rFonts w:ascii="Palatino Linotype" w:eastAsia="Palatino Linotype" w:hAnsi="Palatino Linotype" w:cs="Palatino Linotype"/>
          <w:b/>
        </w:rPr>
        <w:t xml:space="preserve">; </w:t>
      </w:r>
      <w:r w:rsidR="0064618B" w:rsidRPr="00CD5D23">
        <w:rPr>
          <w:rFonts w:ascii="Palatino Linotype" w:eastAsia="Palatino Linotype" w:hAnsi="Palatino Linotype" w:cs="Palatino Linotype"/>
        </w:rPr>
        <w:t xml:space="preserve">por lo que en virtud de que el expediente electrónico ha sido </w:t>
      </w:r>
      <w:r w:rsidR="0064618B" w:rsidRPr="00CD5D23">
        <w:rPr>
          <w:rFonts w:ascii="Palatino Linotype" w:eastAsia="Palatino Linotype" w:hAnsi="Palatino Linotype" w:cs="Palatino Linotype"/>
        </w:rPr>
        <w:lastRenderedPageBreak/>
        <w:t xml:space="preserve">debidamente substanciado y no existe diligencia pendiente de desahogo, se procede a emitir la presente resolución que conforme a Derecho corresponda y </w:t>
      </w:r>
    </w:p>
    <w:p w:rsidR="0089742C" w:rsidRPr="00CD5D23" w:rsidRDefault="0089742C" w:rsidP="002219FF">
      <w:pPr>
        <w:pStyle w:val="Prrafodelista"/>
        <w:spacing w:line="720" w:lineRule="auto"/>
        <w:rPr>
          <w:rFonts w:ascii="Palatino Linotype" w:eastAsia="Palatino Linotype" w:hAnsi="Palatino Linotype" w:cs="Palatino Linotype"/>
        </w:rPr>
      </w:pPr>
    </w:p>
    <w:p w:rsidR="00BE0BA7" w:rsidRPr="00CD5D23"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D5D23">
        <w:rPr>
          <w:rFonts w:ascii="Palatino Linotype" w:eastAsia="Palatino Linotype" w:hAnsi="Palatino Linotype" w:cs="Palatino Linotype"/>
          <w:b/>
          <w:color w:val="000000"/>
        </w:rPr>
        <w:t xml:space="preserve">C O N S I D E R A N D O </w:t>
      </w:r>
    </w:p>
    <w:p w:rsidR="002219FF" w:rsidRPr="00CD5D23" w:rsidRDefault="002219FF"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BE0BA7" w:rsidRPr="00CD5D23" w:rsidRDefault="00BE0BA7" w:rsidP="00490EC1">
      <w:pPr>
        <w:pStyle w:val="Ttulo2"/>
        <w:spacing w:before="0" w:line="360" w:lineRule="auto"/>
        <w:rPr>
          <w:rFonts w:ascii="Palatino Linotype" w:eastAsia="Palatino Linotype" w:hAnsi="Palatino Linotype" w:cs="Palatino Linotype"/>
          <w:b/>
          <w:color w:val="000000"/>
          <w:sz w:val="24"/>
          <w:szCs w:val="24"/>
        </w:rPr>
      </w:pPr>
      <w:bookmarkStart w:id="4" w:name="_heading=h.tyjcwt" w:colFirst="0" w:colLast="0"/>
      <w:bookmarkEnd w:id="4"/>
      <w:r w:rsidRPr="00CD5D23">
        <w:rPr>
          <w:rFonts w:ascii="Palatino Linotype" w:eastAsia="Palatino Linotype" w:hAnsi="Palatino Linotype" w:cs="Palatino Linotype"/>
          <w:b/>
          <w:color w:val="000000"/>
          <w:sz w:val="24"/>
          <w:szCs w:val="24"/>
        </w:rPr>
        <w:t>PRIMERO. De la competencia</w:t>
      </w:r>
    </w:p>
    <w:p w:rsidR="00BE0BA7" w:rsidRPr="00CD5D23" w:rsidRDefault="00BE0BA7" w:rsidP="00611160">
      <w:pPr>
        <w:numPr>
          <w:ilvl w:val="0"/>
          <w:numId w:val="33"/>
        </w:numPr>
        <w:pBdr>
          <w:top w:val="nil"/>
          <w:left w:val="nil"/>
          <w:bottom w:val="nil"/>
          <w:right w:val="nil"/>
          <w:between w:val="nil"/>
        </w:pBdr>
        <w:spacing w:line="360" w:lineRule="auto"/>
        <w:ind w:left="0" w:firstLine="0"/>
        <w:jc w:val="both"/>
        <w:rPr>
          <w:rFonts w:ascii="Palatino Linotype" w:hAnsi="Palatino Linotype"/>
          <w:color w:val="000000"/>
        </w:rPr>
      </w:pPr>
      <w:r w:rsidRPr="00CD5D23">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BE0BA7" w:rsidRPr="00CD5D23" w:rsidRDefault="00BE0BA7"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5" w:name="_heading=h.3dy6vkm" w:colFirst="0" w:colLast="0"/>
      <w:bookmarkEnd w:id="5"/>
    </w:p>
    <w:p w:rsidR="00BE0BA7" w:rsidRPr="00CD5D23" w:rsidRDefault="00BE0BA7"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6" w:name="_heading=h.1t3h5sf" w:colFirst="0" w:colLast="0"/>
      <w:bookmarkEnd w:id="6"/>
      <w:r w:rsidRPr="00CD5D23">
        <w:rPr>
          <w:rFonts w:ascii="Palatino Linotype" w:eastAsia="Palatino Linotype" w:hAnsi="Palatino Linotype" w:cs="Palatino Linotype"/>
          <w:b/>
          <w:color w:val="000000"/>
        </w:rPr>
        <w:t>SEGUNDO. De la oportunidad y procedencia.</w:t>
      </w:r>
    </w:p>
    <w:p w:rsidR="005F5F89" w:rsidRPr="00CD5D23" w:rsidRDefault="005F5F89" w:rsidP="00611160">
      <w:pPr>
        <w:numPr>
          <w:ilvl w:val="0"/>
          <w:numId w:val="33"/>
        </w:numPr>
        <w:pBdr>
          <w:top w:val="nil"/>
          <w:left w:val="nil"/>
          <w:bottom w:val="nil"/>
          <w:right w:val="nil"/>
          <w:between w:val="nil"/>
        </w:pBdr>
        <w:spacing w:line="360" w:lineRule="auto"/>
        <w:ind w:left="0" w:firstLine="0"/>
        <w:jc w:val="both"/>
        <w:rPr>
          <w:color w:val="000000"/>
        </w:rPr>
      </w:pPr>
      <w:bookmarkStart w:id="7" w:name="_heading=h.4d34og8" w:colFirst="0" w:colLast="0"/>
      <w:bookmarkEnd w:id="7"/>
      <w:r w:rsidRPr="00CD5D23">
        <w:rPr>
          <w:rFonts w:ascii="Palatino Linotype" w:eastAsia="Palatino Linotype" w:hAnsi="Palatino Linotype" w:cs="Palatino Linotype"/>
          <w:color w:val="000000"/>
        </w:rPr>
        <w:t xml:space="preserve">Los medios de impugnación fueron presentados a través del </w:t>
      </w:r>
      <w:r w:rsidRPr="00CD5D23">
        <w:rPr>
          <w:rFonts w:ascii="Palatino Linotype" w:eastAsia="Palatino Linotype" w:hAnsi="Palatino Linotype" w:cs="Palatino Linotype"/>
          <w:b/>
          <w:color w:val="000000"/>
        </w:rPr>
        <w:t>SAIMEX,</w:t>
      </w:r>
      <w:r w:rsidRPr="00CD5D23">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CD5D23">
        <w:rPr>
          <w:rFonts w:ascii="Palatino Linotype" w:eastAsia="Palatino Linotype" w:hAnsi="Palatino Linotype" w:cs="Palatino Linotype"/>
          <w:b/>
          <w:color w:val="000000"/>
        </w:rPr>
        <w:t>SUJETO OBLIGADO</w:t>
      </w:r>
      <w:r w:rsidRPr="00CD5D23">
        <w:rPr>
          <w:rFonts w:ascii="Palatino Linotype" w:eastAsia="Palatino Linotype" w:hAnsi="Palatino Linotype" w:cs="Palatino Linotype"/>
          <w:color w:val="000000"/>
        </w:rPr>
        <w:t xml:space="preserve"> entregó su respuesta el </w:t>
      </w:r>
      <w:r w:rsidR="002219FF" w:rsidRPr="00CD5D23">
        <w:rPr>
          <w:rFonts w:ascii="Palatino Linotype" w:eastAsia="Palatino Linotype" w:hAnsi="Palatino Linotype" w:cs="Palatino Linotype"/>
          <w:b/>
          <w:color w:val="000000"/>
        </w:rPr>
        <w:t>seis de octubre</w:t>
      </w:r>
      <w:r w:rsidRPr="00CD5D23">
        <w:rPr>
          <w:rFonts w:ascii="Palatino Linotype" w:eastAsia="Palatino Linotype" w:hAnsi="Palatino Linotype" w:cs="Palatino Linotype"/>
          <w:b/>
          <w:color w:val="000000"/>
        </w:rPr>
        <w:t xml:space="preserve"> de dos mil veinticinco</w:t>
      </w:r>
      <w:r w:rsidRPr="00CD5D23">
        <w:rPr>
          <w:rFonts w:ascii="Palatino Linotype" w:eastAsia="Palatino Linotype" w:hAnsi="Palatino Linotype" w:cs="Palatino Linotype"/>
          <w:color w:val="000000"/>
        </w:rPr>
        <w:t xml:space="preserve">, de tal forma que el plazo para interponer </w:t>
      </w:r>
      <w:r w:rsidRPr="00CD5D23">
        <w:rPr>
          <w:rFonts w:ascii="Palatino Linotype" w:eastAsia="Palatino Linotype" w:hAnsi="Palatino Linotype" w:cs="Palatino Linotype"/>
          <w:color w:val="000000"/>
        </w:rPr>
        <w:lastRenderedPageBreak/>
        <w:t xml:space="preserve">el recurso de revisión transcurrió del día </w:t>
      </w:r>
      <w:r w:rsidR="002219FF" w:rsidRPr="00CD5D23">
        <w:rPr>
          <w:rFonts w:ascii="Palatino Linotype" w:eastAsia="Palatino Linotype" w:hAnsi="Palatino Linotype" w:cs="Palatino Linotype"/>
          <w:b/>
          <w:color w:val="000000"/>
        </w:rPr>
        <w:t xml:space="preserve">siete al veintisiete de octubre </w:t>
      </w:r>
      <w:r w:rsidRPr="00CD5D23">
        <w:rPr>
          <w:rFonts w:ascii="Palatino Linotype" w:eastAsia="Palatino Linotype" w:hAnsi="Palatino Linotype" w:cs="Palatino Linotype"/>
          <w:b/>
          <w:color w:val="000000"/>
        </w:rPr>
        <w:t>de dos mil veinticinco</w:t>
      </w:r>
      <w:r w:rsidRPr="00CD5D23">
        <w:rPr>
          <w:rFonts w:ascii="Palatino Linotype" w:eastAsia="Palatino Linotype" w:hAnsi="Palatino Linotype" w:cs="Palatino Linotype"/>
          <w:color w:val="000000"/>
        </w:rPr>
        <w:t xml:space="preserve">; en consecuencia, el ahora </w:t>
      </w:r>
      <w:r w:rsidRPr="00CD5D23">
        <w:rPr>
          <w:rFonts w:ascii="Palatino Linotype" w:eastAsia="Palatino Linotype" w:hAnsi="Palatino Linotype" w:cs="Palatino Linotype"/>
          <w:b/>
          <w:color w:val="000000"/>
        </w:rPr>
        <w:t>RECURRENTE</w:t>
      </w:r>
      <w:r w:rsidRPr="00CD5D23">
        <w:rPr>
          <w:rFonts w:ascii="Palatino Linotype" w:eastAsia="Palatino Linotype" w:hAnsi="Palatino Linotype" w:cs="Palatino Linotype"/>
          <w:color w:val="000000"/>
        </w:rPr>
        <w:t xml:space="preserve"> presentó su inconformidad el día </w:t>
      </w:r>
      <w:r w:rsidR="002219FF" w:rsidRPr="00CD5D23">
        <w:rPr>
          <w:rFonts w:ascii="Palatino Linotype" w:eastAsia="Palatino Linotype" w:hAnsi="Palatino Linotype" w:cs="Palatino Linotype"/>
          <w:b/>
          <w:color w:val="000000"/>
        </w:rPr>
        <w:t>trece de octubre</w:t>
      </w:r>
      <w:r w:rsidRPr="00CD5D23">
        <w:rPr>
          <w:rFonts w:ascii="Palatino Linotype" w:eastAsia="Palatino Linotype" w:hAnsi="Palatino Linotype" w:cs="Palatino Linotype"/>
          <w:b/>
          <w:color w:val="000000"/>
        </w:rPr>
        <w:t xml:space="preserve"> de dos mil veinticinco</w:t>
      </w:r>
      <w:r w:rsidRPr="00CD5D23">
        <w:rPr>
          <w:rFonts w:ascii="Palatino Linotype" w:eastAsia="Palatino Linotype" w:hAnsi="Palatino Linotype" w:cs="Palatino Linotype"/>
          <w:color w:val="000000"/>
        </w:rPr>
        <w:t>; es decir dentro del lapso legalmente establecido para tal efecto.</w:t>
      </w:r>
    </w:p>
    <w:p w:rsidR="0064618B" w:rsidRPr="00CD5D23" w:rsidRDefault="0064618B" w:rsidP="00490EC1">
      <w:pPr>
        <w:pBdr>
          <w:top w:val="nil"/>
          <w:left w:val="nil"/>
          <w:bottom w:val="nil"/>
          <w:right w:val="nil"/>
          <w:between w:val="nil"/>
        </w:pBdr>
        <w:spacing w:line="360" w:lineRule="auto"/>
        <w:jc w:val="both"/>
        <w:rPr>
          <w:color w:val="000000"/>
        </w:rPr>
      </w:pPr>
    </w:p>
    <w:p w:rsidR="0064618B" w:rsidRPr="00CD5D23" w:rsidRDefault="0064618B" w:rsidP="00611160">
      <w:pPr>
        <w:numPr>
          <w:ilvl w:val="0"/>
          <w:numId w:val="33"/>
        </w:numPr>
        <w:tabs>
          <w:tab w:val="left" w:pos="0"/>
        </w:tabs>
        <w:spacing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Por otra parte, de la revisión al expediente electrónico del </w:t>
      </w:r>
      <w:r w:rsidRPr="00CD5D23">
        <w:rPr>
          <w:rFonts w:ascii="Palatino Linotype" w:eastAsia="Palatino Linotype" w:hAnsi="Palatino Linotype" w:cs="Palatino Linotype"/>
          <w:b/>
        </w:rPr>
        <w:t>SAIMEX</w:t>
      </w:r>
      <w:r w:rsidRPr="00CD5D23">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w:t>
      </w:r>
      <w:r w:rsidRPr="00CD5D23">
        <w:rPr>
          <w:rFonts w:ascii="Palatino Linotype" w:eastAsia="Palatino Linotype" w:hAnsi="Palatino Linotype" w:cs="Palatino Linotype"/>
          <w:b/>
        </w:rPr>
        <w:t>no proporcionó ningún nombre, seudónimo o carácter para ser identificado, ni se tiene certeza de su identidad</w:t>
      </w:r>
      <w:r w:rsidRPr="00CD5D23">
        <w:rPr>
          <w:rFonts w:ascii="Palatino Linotype" w:eastAsia="Palatino Linotype" w:hAnsi="Palatino Linotype" w:cs="Palatino Linotype"/>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64618B" w:rsidRPr="00CD5D23" w:rsidRDefault="0064618B" w:rsidP="00490EC1">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rPr>
      </w:pPr>
    </w:p>
    <w:p w:rsidR="0064618B" w:rsidRPr="00CD5D23" w:rsidRDefault="0064618B" w:rsidP="00611160">
      <w:pPr>
        <w:numPr>
          <w:ilvl w:val="0"/>
          <w:numId w:val="33"/>
        </w:numPr>
        <w:tabs>
          <w:tab w:val="left" w:pos="0"/>
        </w:tabs>
        <w:spacing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4618B" w:rsidRPr="00CD5D23" w:rsidRDefault="0064618B" w:rsidP="00611160">
      <w:pPr>
        <w:numPr>
          <w:ilvl w:val="0"/>
          <w:numId w:val="33"/>
        </w:numPr>
        <w:tabs>
          <w:tab w:val="left" w:pos="0"/>
        </w:tabs>
        <w:spacing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4618B" w:rsidRPr="00CD5D23" w:rsidRDefault="0064618B" w:rsidP="00490EC1">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rPr>
      </w:pPr>
    </w:p>
    <w:p w:rsidR="0064618B" w:rsidRPr="00CD5D23" w:rsidRDefault="0064618B" w:rsidP="00611160">
      <w:pPr>
        <w:numPr>
          <w:ilvl w:val="0"/>
          <w:numId w:val="33"/>
        </w:numPr>
        <w:tabs>
          <w:tab w:val="left" w:pos="0"/>
        </w:tabs>
        <w:spacing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4618B" w:rsidRPr="00CD5D23" w:rsidRDefault="0064618B" w:rsidP="00490EC1">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rPr>
      </w:pPr>
    </w:p>
    <w:p w:rsidR="0064618B" w:rsidRPr="00CD5D23" w:rsidRDefault="0064618B" w:rsidP="00611160">
      <w:pPr>
        <w:numPr>
          <w:ilvl w:val="0"/>
          <w:numId w:val="33"/>
        </w:numPr>
        <w:tabs>
          <w:tab w:val="left" w:pos="0"/>
        </w:tabs>
        <w:spacing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Por lo que el nombre del </w:t>
      </w:r>
      <w:r w:rsidRPr="00CD5D23">
        <w:rPr>
          <w:rFonts w:ascii="Palatino Linotype" w:eastAsia="Palatino Linotype" w:hAnsi="Palatino Linotype" w:cs="Palatino Linotype"/>
          <w:b/>
        </w:rPr>
        <w:t>SOLICITANTE</w:t>
      </w:r>
      <w:r w:rsidRPr="00CD5D23">
        <w:rPr>
          <w:rFonts w:ascii="Palatino Linotype" w:eastAsia="Palatino Linotype" w:hAnsi="Palatino Linotype" w:cs="Palatino Linotype"/>
        </w:rPr>
        <w:t xml:space="preserve"> y subsecuente </w:t>
      </w:r>
      <w:r w:rsidRPr="00CD5D23">
        <w:rPr>
          <w:rFonts w:ascii="Palatino Linotype" w:eastAsia="Palatino Linotype" w:hAnsi="Palatino Linotype" w:cs="Palatino Linotype"/>
          <w:b/>
        </w:rPr>
        <w:t>RECURRENTE</w:t>
      </w:r>
      <w:r w:rsidRPr="00CD5D23">
        <w:rPr>
          <w:rFonts w:ascii="Palatino Linotype" w:eastAsia="Palatino Linotype" w:hAnsi="Palatino Linotype" w:cs="Palatino Linotype"/>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F5F89" w:rsidRPr="00CD5D23" w:rsidRDefault="005F5F89" w:rsidP="00490EC1">
      <w:pPr>
        <w:pBdr>
          <w:top w:val="nil"/>
          <w:left w:val="nil"/>
          <w:bottom w:val="nil"/>
          <w:right w:val="nil"/>
          <w:between w:val="nil"/>
        </w:pBdr>
        <w:spacing w:line="360" w:lineRule="auto"/>
        <w:jc w:val="both"/>
        <w:rPr>
          <w:color w:val="000000"/>
        </w:rPr>
      </w:pPr>
    </w:p>
    <w:p w:rsidR="005F5F89" w:rsidRPr="00CD5D23" w:rsidRDefault="005F5F89" w:rsidP="00611160">
      <w:pPr>
        <w:numPr>
          <w:ilvl w:val="0"/>
          <w:numId w:val="33"/>
        </w:numPr>
        <w:pBdr>
          <w:top w:val="nil"/>
          <w:left w:val="nil"/>
          <w:bottom w:val="nil"/>
          <w:right w:val="nil"/>
          <w:between w:val="nil"/>
        </w:pBdr>
        <w:spacing w:line="360" w:lineRule="auto"/>
        <w:ind w:left="0" w:firstLine="0"/>
        <w:jc w:val="both"/>
        <w:rPr>
          <w:color w:val="000000"/>
        </w:rPr>
      </w:pPr>
      <w:r w:rsidRPr="00CD5D23">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E0BA7" w:rsidRPr="00CD5D23" w:rsidRDefault="00BE0BA7" w:rsidP="00490EC1">
      <w:pPr>
        <w:pBdr>
          <w:top w:val="nil"/>
          <w:left w:val="nil"/>
          <w:bottom w:val="nil"/>
          <w:right w:val="nil"/>
          <w:between w:val="nil"/>
        </w:pBdr>
        <w:spacing w:line="360" w:lineRule="auto"/>
        <w:jc w:val="both"/>
        <w:rPr>
          <w:rFonts w:ascii="Palatino Linotype" w:hAnsi="Palatino Linotype"/>
          <w:color w:val="000000"/>
        </w:rPr>
      </w:pPr>
    </w:p>
    <w:p w:rsidR="00BE0BA7" w:rsidRPr="00CD5D23" w:rsidRDefault="00BE0BA7" w:rsidP="00490EC1">
      <w:pPr>
        <w:pStyle w:val="Ttulo1"/>
        <w:spacing w:before="0" w:line="360" w:lineRule="auto"/>
        <w:rPr>
          <w:rFonts w:ascii="Palatino Linotype" w:eastAsia="Palatino Linotype" w:hAnsi="Palatino Linotype" w:cs="Palatino Linotype"/>
          <w:b/>
          <w:color w:val="000000"/>
          <w:sz w:val="24"/>
          <w:szCs w:val="24"/>
        </w:rPr>
      </w:pPr>
      <w:bookmarkStart w:id="8" w:name="_heading=h.2s8eyo1" w:colFirst="0" w:colLast="0"/>
      <w:bookmarkEnd w:id="8"/>
      <w:r w:rsidRPr="00CD5D23">
        <w:rPr>
          <w:rFonts w:ascii="Palatino Linotype" w:eastAsia="Palatino Linotype" w:hAnsi="Palatino Linotype" w:cs="Palatino Linotype"/>
          <w:b/>
          <w:color w:val="000000"/>
          <w:sz w:val="24"/>
          <w:szCs w:val="24"/>
        </w:rPr>
        <w:t xml:space="preserve">TERCERO. Del planteamiento de la </w:t>
      </w:r>
      <w:r w:rsidRPr="00CD5D23">
        <w:rPr>
          <w:rFonts w:ascii="Palatino Linotype" w:eastAsia="Palatino Linotype" w:hAnsi="Palatino Linotype" w:cs="Palatino Linotype"/>
          <w:b/>
          <w:i/>
          <w:color w:val="000000"/>
          <w:sz w:val="24"/>
          <w:szCs w:val="24"/>
        </w:rPr>
        <w:t>Litis</w:t>
      </w:r>
      <w:r w:rsidRPr="00CD5D23">
        <w:rPr>
          <w:rFonts w:ascii="Palatino Linotype" w:eastAsia="Palatino Linotype" w:hAnsi="Palatino Linotype" w:cs="Palatino Linotype"/>
          <w:b/>
          <w:color w:val="000000"/>
          <w:sz w:val="24"/>
          <w:szCs w:val="24"/>
        </w:rPr>
        <w:t>.</w:t>
      </w:r>
    </w:p>
    <w:p w:rsidR="00490EC1" w:rsidRPr="00CD5D23" w:rsidRDefault="002219FF" w:rsidP="007546F4">
      <w:pPr>
        <w:pStyle w:val="Prrafodelista"/>
        <w:numPr>
          <w:ilvl w:val="3"/>
          <w:numId w:val="33"/>
        </w:numPr>
        <w:pBdr>
          <w:top w:val="nil"/>
          <w:left w:val="nil"/>
          <w:bottom w:val="nil"/>
          <w:right w:val="nil"/>
          <w:between w:val="nil"/>
        </w:pBdr>
        <w:spacing w:line="360" w:lineRule="auto"/>
        <w:ind w:left="1418"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Resoluciones emitidas en el año 2022</w:t>
      </w:r>
      <w:r w:rsidR="00251AF9" w:rsidRPr="00CD5D23">
        <w:rPr>
          <w:rFonts w:ascii="Palatino Linotype" w:eastAsia="Palatino Linotype" w:hAnsi="Palatino Linotype" w:cs="Palatino Linotype"/>
          <w:i/>
        </w:rPr>
        <w:t xml:space="preserve"> por la Contraloría</w:t>
      </w:r>
    </w:p>
    <w:p w:rsidR="00BE0BA7" w:rsidRPr="00CD5D23" w:rsidRDefault="00BE0BA7" w:rsidP="00611160">
      <w:pPr>
        <w:pStyle w:val="Prrafodelista"/>
        <w:numPr>
          <w:ilvl w:val="0"/>
          <w:numId w:val="3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D5D23">
        <w:rPr>
          <w:rFonts w:ascii="Palatino Linotype" w:eastAsia="Palatino Linotype" w:hAnsi="Palatino Linotype" w:cs="Palatino Linotype"/>
          <w:color w:val="000000"/>
        </w:rPr>
        <w:lastRenderedPageBreak/>
        <w:t>En respuesta,</w:t>
      </w:r>
      <w:r w:rsidRPr="00CD5D23">
        <w:rPr>
          <w:rFonts w:ascii="Palatino Linotype" w:eastAsia="Palatino Linotype" w:hAnsi="Palatino Linotype" w:cs="Palatino Linotype"/>
          <w:i/>
          <w:color w:val="000000"/>
        </w:rPr>
        <w:t xml:space="preserve"> </w:t>
      </w:r>
      <w:r w:rsidRPr="00CD5D23">
        <w:rPr>
          <w:rFonts w:ascii="Palatino Linotype" w:eastAsia="Palatino Linotype" w:hAnsi="Palatino Linotype" w:cs="Palatino Linotype"/>
          <w:color w:val="000000"/>
        </w:rPr>
        <w:t>el</w:t>
      </w:r>
      <w:r w:rsidRPr="00CD5D23">
        <w:rPr>
          <w:rFonts w:ascii="Palatino Linotype" w:eastAsia="Palatino Linotype" w:hAnsi="Palatino Linotype" w:cs="Palatino Linotype"/>
          <w:i/>
          <w:color w:val="000000"/>
        </w:rPr>
        <w:t xml:space="preserve"> </w:t>
      </w:r>
      <w:r w:rsidRPr="00CD5D23">
        <w:rPr>
          <w:rFonts w:ascii="Palatino Linotype" w:eastAsia="Palatino Linotype" w:hAnsi="Palatino Linotype" w:cs="Palatino Linotype"/>
          <w:b/>
          <w:color w:val="000000"/>
        </w:rPr>
        <w:t>SUJETO</w:t>
      </w:r>
      <w:r w:rsidRPr="00CD5D23">
        <w:rPr>
          <w:rFonts w:ascii="Palatino Linotype" w:eastAsia="Palatino Linotype" w:hAnsi="Palatino Linotype" w:cs="Palatino Linotype"/>
          <w:b/>
          <w:i/>
          <w:color w:val="000000"/>
        </w:rPr>
        <w:t xml:space="preserve"> </w:t>
      </w:r>
      <w:r w:rsidRPr="00CD5D23">
        <w:rPr>
          <w:rFonts w:ascii="Palatino Linotype" w:eastAsia="Palatino Linotype" w:hAnsi="Palatino Linotype" w:cs="Palatino Linotype"/>
          <w:b/>
          <w:color w:val="000000"/>
        </w:rPr>
        <w:t xml:space="preserve">OBLIGADO </w:t>
      </w:r>
      <w:r w:rsidRPr="00CD5D23">
        <w:rPr>
          <w:rFonts w:ascii="Palatino Linotype" w:eastAsia="Palatino Linotype" w:hAnsi="Palatino Linotype" w:cs="Palatino Linotype"/>
          <w:color w:val="000000"/>
        </w:rPr>
        <w:t>por medio de</w:t>
      </w:r>
      <w:r w:rsidR="00A518EC" w:rsidRPr="00CD5D23">
        <w:rPr>
          <w:rFonts w:ascii="Palatino Linotype" w:eastAsia="Palatino Linotype" w:hAnsi="Palatino Linotype" w:cs="Palatino Linotype"/>
          <w:color w:val="000000"/>
        </w:rPr>
        <w:t xml:space="preserve">l Titular de la Unidad de Transparencia, </w:t>
      </w:r>
      <w:r w:rsidR="00090BD6" w:rsidRPr="00CD5D23">
        <w:rPr>
          <w:rFonts w:ascii="Palatino Linotype" w:eastAsia="Palatino Linotype" w:hAnsi="Palatino Linotype" w:cs="Palatino Linotype"/>
          <w:color w:val="000000"/>
        </w:rPr>
        <w:t xml:space="preserve">adjuntó </w:t>
      </w:r>
      <w:r w:rsidR="007546F4" w:rsidRPr="00CD5D23">
        <w:rPr>
          <w:rFonts w:ascii="Palatino Linotype" w:eastAsia="Palatino Linotype" w:hAnsi="Palatino Linotype" w:cs="Palatino Linotype"/>
          <w:color w:val="000000"/>
        </w:rPr>
        <w:t>los archivos desglosados en el numeral dos del presente; i</w:t>
      </w:r>
      <w:r w:rsidR="00C31EAB" w:rsidRPr="00CD5D23">
        <w:rPr>
          <w:rFonts w:ascii="Palatino Linotype" w:eastAsia="Palatino Linotype" w:hAnsi="Palatino Linotype" w:cs="Palatino Linotype"/>
          <w:color w:val="000000"/>
        </w:rPr>
        <w:t>nconforme con la respuesta, se interpuso recurso de revisi</w:t>
      </w:r>
      <w:r w:rsidR="00DD442C" w:rsidRPr="00CD5D23">
        <w:rPr>
          <w:rFonts w:ascii="Palatino Linotype" w:eastAsia="Palatino Linotype" w:hAnsi="Palatino Linotype" w:cs="Palatino Linotype"/>
          <w:color w:val="000000"/>
        </w:rPr>
        <w:t xml:space="preserve">ón alegando de manera general </w:t>
      </w:r>
      <w:r w:rsidR="00C31EAB" w:rsidRPr="00CD5D23">
        <w:rPr>
          <w:rFonts w:ascii="Palatino Linotype" w:eastAsia="Palatino Linotype" w:hAnsi="Palatino Linotype" w:cs="Palatino Linotype"/>
          <w:color w:val="000000"/>
        </w:rPr>
        <w:t xml:space="preserve"> </w:t>
      </w:r>
      <w:r w:rsidR="000B19E5" w:rsidRPr="00CD5D23">
        <w:rPr>
          <w:rFonts w:ascii="Palatino Linotype" w:eastAsia="Palatino Linotype" w:hAnsi="Palatino Linotype" w:cs="Palatino Linotype"/>
          <w:color w:val="000000"/>
        </w:rPr>
        <w:t>la negativa a la entrega de la información por el Sujeto Obligado</w:t>
      </w:r>
      <w:r w:rsidR="00DD442C" w:rsidRPr="00CD5D23">
        <w:rPr>
          <w:rFonts w:ascii="Palatino Linotype" w:eastAsia="Palatino Linotype" w:hAnsi="Palatino Linotype" w:cs="Palatino Linotype"/>
          <w:color w:val="000000"/>
        </w:rPr>
        <w:t>.</w:t>
      </w:r>
    </w:p>
    <w:p w:rsidR="00BE0BA7" w:rsidRPr="00CD5D23"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E0BA7" w:rsidRPr="00CD5D23" w:rsidRDefault="00C31EAB" w:rsidP="00611160">
      <w:pPr>
        <w:numPr>
          <w:ilvl w:val="0"/>
          <w:numId w:val="33"/>
        </w:numPr>
        <w:pBdr>
          <w:top w:val="nil"/>
          <w:left w:val="nil"/>
          <w:bottom w:val="nil"/>
          <w:right w:val="nil"/>
          <w:between w:val="nil"/>
        </w:pBdr>
        <w:spacing w:line="360" w:lineRule="auto"/>
        <w:ind w:left="0" w:firstLine="0"/>
        <w:jc w:val="both"/>
        <w:rPr>
          <w:rFonts w:ascii="Palatino Linotype" w:hAnsi="Palatino Linotype"/>
          <w:color w:val="000000"/>
        </w:rPr>
      </w:pPr>
      <w:r w:rsidRPr="00CD5D23">
        <w:rPr>
          <w:rFonts w:ascii="Palatino Linotype" w:eastAsia="MS Mincho" w:hAnsi="Palatino Linotype" w:cs="Arial"/>
        </w:rPr>
        <w:t xml:space="preserve">En </w:t>
      </w:r>
      <w:r w:rsidRPr="00CD5D23">
        <w:rPr>
          <w:rFonts w:ascii="Palatino Linotype" w:hAnsi="Palatino Linotype" w:cs="Arial"/>
        </w:rPr>
        <w:t xml:space="preserve">dichas condiciones, la </w:t>
      </w:r>
      <w:r w:rsidRPr="00CD5D23">
        <w:rPr>
          <w:rFonts w:ascii="Palatino Linotype" w:hAnsi="Palatino Linotype" w:cs="Arial"/>
          <w:i/>
        </w:rPr>
        <w:t>Litis</w:t>
      </w:r>
      <w:r w:rsidRPr="00CD5D23">
        <w:rPr>
          <w:rFonts w:ascii="Palatino Linotype" w:hAnsi="Palatino Linotype" w:cs="Arial"/>
        </w:rPr>
        <w:t xml:space="preserve"> a resolver en el presente recurso de revisión se circunscribe a determinar si </w:t>
      </w:r>
      <w:r w:rsidRPr="00CD5D23">
        <w:rPr>
          <w:rFonts w:ascii="Palatino Linotype" w:eastAsia="MS Mincho" w:hAnsi="Palatino Linotype" w:cs="Arial"/>
        </w:rPr>
        <w:t xml:space="preserve">se actualizan la causal de procedencia prevista en el artículo 179, fracción </w:t>
      </w:r>
      <w:r w:rsidR="000B19E5" w:rsidRPr="00CD5D23">
        <w:rPr>
          <w:rFonts w:ascii="Palatino Linotype" w:eastAsia="MS Mincho" w:hAnsi="Palatino Linotype" w:cs="Arial"/>
          <w:b/>
        </w:rPr>
        <w:t>I</w:t>
      </w:r>
      <w:r w:rsidRPr="00CD5D23">
        <w:rPr>
          <w:rFonts w:ascii="Palatino Linotype" w:eastAsia="MS Mincho" w:hAnsi="Palatino Linotype" w:cs="Arial"/>
        </w:rPr>
        <w:t xml:space="preserve"> de la </w:t>
      </w:r>
      <w:r w:rsidRPr="00CD5D23">
        <w:rPr>
          <w:rFonts w:ascii="Palatino Linotype" w:eastAsia="MS Mincho" w:hAnsi="Palatino Linotype" w:cs="Arial"/>
          <w:b/>
        </w:rPr>
        <w:t xml:space="preserve">Ley de Transparencia y Acceso a la </w:t>
      </w:r>
      <w:r w:rsidRPr="00CD5D23">
        <w:rPr>
          <w:rFonts w:ascii="Palatino Linotype" w:hAnsi="Palatino Linotype"/>
        </w:rPr>
        <w:t>Información</w:t>
      </w:r>
      <w:r w:rsidRPr="00CD5D23">
        <w:rPr>
          <w:rFonts w:ascii="Palatino Linotype" w:eastAsia="MS Mincho" w:hAnsi="Palatino Linotype" w:cs="Arial"/>
          <w:b/>
        </w:rPr>
        <w:t xml:space="preserve"> Pública del Estado de México y Municipios</w:t>
      </w:r>
      <w:r w:rsidRPr="00CD5D23">
        <w:rPr>
          <w:rFonts w:ascii="Palatino Linotype" w:eastAsia="MS Mincho" w:hAnsi="Palatino Linotype" w:cs="Arial"/>
        </w:rPr>
        <w:t xml:space="preserve">; </w:t>
      </w:r>
      <w:r w:rsidRPr="00CD5D23">
        <w:rPr>
          <w:rFonts w:ascii="Palatino Linotype" w:hAnsi="Palatino Linotype" w:cs="Arial"/>
          <w:color w:val="000000" w:themeColor="text1"/>
        </w:rPr>
        <w:t xml:space="preserve">fracción que determina la hipótesis jurídica relativa a la </w:t>
      </w:r>
      <w:r w:rsidR="00040E90" w:rsidRPr="00CD5D23">
        <w:rPr>
          <w:rFonts w:ascii="Palatino Linotype" w:hAnsi="Palatino Linotype" w:cs="Arial"/>
          <w:color w:val="000000" w:themeColor="text1"/>
        </w:rPr>
        <w:t xml:space="preserve">negativa a la </w:t>
      </w:r>
      <w:r w:rsidR="000E7A84" w:rsidRPr="00CD5D23">
        <w:rPr>
          <w:rFonts w:ascii="Palatino Linotype" w:hAnsi="Palatino Linotype" w:cs="Arial"/>
          <w:color w:val="000000" w:themeColor="text1"/>
        </w:rPr>
        <w:t>entrega de información</w:t>
      </w:r>
      <w:r w:rsidR="00040E90" w:rsidRPr="00CD5D23">
        <w:rPr>
          <w:rFonts w:ascii="Palatino Linotype" w:hAnsi="Palatino Linotype" w:cs="Arial"/>
          <w:color w:val="000000" w:themeColor="text1"/>
        </w:rPr>
        <w:t xml:space="preserve"> solicitada</w:t>
      </w:r>
      <w:r w:rsidRPr="00CD5D23">
        <w:rPr>
          <w:rFonts w:ascii="Palatino Linotype" w:hAnsi="Palatino Linotype" w:cs="Arial"/>
          <w:color w:val="000000" w:themeColor="text1"/>
        </w:rPr>
        <w:t xml:space="preserve">; </w:t>
      </w:r>
      <w:r w:rsidRPr="00CD5D23">
        <w:rPr>
          <w:rFonts w:ascii="Palatino Linotype" w:eastAsia="MS Mincho" w:hAnsi="Palatino Linotype" w:cs="Arial"/>
        </w:rPr>
        <w:t xml:space="preserve">contexto del cual se dolió el </w:t>
      </w:r>
      <w:r w:rsidRPr="00CD5D23">
        <w:rPr>
          <w:rFonts w:ascii="Palatino Linotype" w:eastAsia="MS Mincho" w:hAnsi="Palatino Linotype" w:cs="Arial"/>
          <w:b/>
        </w:rPr>
        <w:t>RECURRENTE</w:t>
      </w:r>
      <w:r w:rsidRPr="00CD5D23">
        <w:rPr>
          <w:rFonts w:ascii="Palatino Linotype" w:eastAsia="MS Mincho" w:hAnsi="Palatino Linotype" w:cs="Arial"/>
        </w:rPr>
        <w:t xml:space="preserve"> al momento de interponer su recurso de revisión</w:t>
      </w:r>
      <w:r w:rsidR="00BE0BA7" w:rsidRPr="00CD5D23">
        <w:rPr>
          <w:rFonts w:ascii="Palatino Linotype" w:eastAsia="Palatino Linotype" w:hAnsi="Palatino Linotype" w:cs="Palatino Linotype"/>
          <w:color w:val="000000"/>
        </w:rPr>
        <w:t>.</w:t>
      </w:r>
    </w:p>
    <w:p w:rsidR="00BE0BA7" w:rsidRPr="00CD5D23"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0BA7" w:rsidRPr="00CD5D23" w:rsidRDefault="00BE0BA7" w:rsidP="00611160">
      <w:pPr>
        <w:numPr>
          <w:ilvl w:val="0"/>
          <w:numId w:val="33"/>
        </w:numPr>
        <w:pBdr>
          <w:top w:val="nil"/>
          <w:left w:val="nil"/>
          <w:bottom w:val="nil"/>
          <w:right w:val="nil"/>
          <w:between w:val="nil"/>
        </w:pBdr>
        <w:spacing w:line="360" w:lineRule="auto"/>
        <w:ind w:left="0" w:firstLine="0"/>
        <w:jc w:val="both"/>
        <w:rPr>
          <w:rFonts w:ascii="Palatino Linotype" w:hAnsi="Palatino Linotype"/>
          <w:color w:val="000000"/>
        </w:rPr>
      </w:pPr>
      <w:r w:rsidRPr="00CD5D23">
        <w:rPr>
          <w:rFonts w:ascii="Palatino Linotype" w:eastAsia="Palatino Linotype" w:hAnsi="Palatino Linotype" w:cs="Palatino Linotype"/>
          <w:color w:val="000000"/>
        </w:rPr>
        <w:t xml:space="preserve">De modo tal que el presente recurso de revisión se </w:t>
      </w:r>
      <w:r w:rsidR="00A518EC" w:rsidRPr="00CD5D23">
        <w:rPr>
          <w:rFonts w:ascii="Palatino Linotype" w:eastAsia="Palatino Linotype" w:hAnsi="Palatino Linotype" w:cs="Palatino Linotype"/>
        </w:rPr>
        <w:t>abocará</w:t>
      </w:r>
      <w:r w:rsidRPr="00CD5D23">
        <w:rPr>
          <w:rFonts w:ascii="Palatino Linotype" w:eastAsia="Palatino Linotype" w:hAnsi="Palatino Linotype" w:cs="Palatino Linotype"/>
          <w:color w:val="000000"/>
        </w:rPr>
        <w:t xml:space="preserve"> en determinar si el </w:t>
      </w:r>
      <w:r w:rsidRPr="00CD5D23">
        <w:rPr>
          <w:rFonts w:ascii="Palatino Linotype" w:eastAsia="Palatino Linotype" w:hAnsi="Palatino Linotype" w:cs="Palatino Linotype"/>
          <w:b/>
          <w:color w:val="000000"/>
        </w:rPr>
        <w:t>SUJETO OBLIGADO</w:t>
      </w:r>
      <w:r w:rsidRPr="00CD5D23">
        <w:rPr>
          <w:rFonts w:ascii="Palatino Linotype" w:eastAsia="Palatino Linotype" w:hAnsi="Palatino Linotype" w:cs="Palatino Linotype"/>
          <w:color w:val="000000"/>
        </w:rPr>
        <w:t xml:space="preserve"> con su respuesta ciertamente actualiza la causal de procedencia</w:t>
      </w:r>
      <w:r w:rsidRPr="00CD5D23">
        <w:rPr>
          <w:rFonts w:ascii="Palatino Linotype" w:eastAsia="Palatino Linotype" w:hAnsi="Palatino Linotype" w:cs="Palatino Linotype"/>
          <w:b/>
          <w:color w:val="000000"/>
        </w:rPr>
        <w:t xml:space="preserve"> </w:t>
      </w:r>
      <w:r w:rsidRPr="00CD5D23">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BE0BA7" w:rsidRPr="00CD5D23" w:rsidRDefault="00BE0BA7" w:rsidP="00490EC1">
      <w:pPr>
        <w:pBdr>
          <w:top w:val="nil"/>
          <w:left w:val="nil"/>
          <w:bottom w:val="nil"/>
          <w:right w:val="nil"/>
          <w:between w:val="nil"/>
        </w:pBdr>
        <w:spacing w:line="360" w:lineRule="auto"/>
        <w:ind w:left="709"/>
        <w:rPr>
          <w:rFonts w:ascii="Palatino Linotype" w:eastAsia="Palatino Linotype" w:hAnsi="Palatino Linotype" w:cs="Palatino Linotype"/>
          <w:color w:val="000000"/>
        </w:rPr>
      </w:pPr>
    </w:p>
    <w:p w:rsidR="00BE0BA7" w:rsidRPr="00CD5D23" w:rsidRDefault="00BE0BA7" w:rsidP="00490EC1">
      <w:pPr>
        <w:keepNext/>
        <w:keepLines/>
        <w:spacing w:line="360" w:lineRule="auto"/>
        <w:rPr>
          <w:rFonts w:ascii="Palatino Linotype" w:eastAsia="Palatino Linotype" w:hAnsi="Palatino Linotype" w:cs="Palatino Linotype"/>
          <w:b/>
          <w:color w:val="000000"/>
        </w:rPr>
      </w:pPr>
      <w:r w:rsidRPr="00CD5D23">
        <w:rPr>
          <w:rFonts w:ascii="Palatino Linotype" w:eastAsia="Palatino Linotype" w:hAnsi="Palatino Linotype" w:cs="Palatino Linotype"/>
          <w:b/>
          <w:color w:val="000000"/>
        </w:rPr>
        <w:lastRenderedPageBreak/>
        <w:t>CUARTO. Del estudio y resolución del estudio.</w:t>
      </w:r>
    </w:p>
    <w:p w:rsidR="00BE0BA7" w:rsidRPr="00CD5D23" w:rsidRDefault="00BE0BA7" w:rsidP="00490EC1">
      <w:pPr>
        <w:keepNext/>
        <w:keepLines/>
        <w:numPr>
          <w:ilvl w:val="0"/>
          <w:numId w:val="3"/>
        </w:numPr>
        <w:spacing w:after="240" w:line="360" w:lineRule="auto"/>
        <w:ind w:left="786"/>
        <w:rPr>
          <w:rFonts w:ascii="Palatino Linotype" w:eastAsia="Palatino Linotype" w:hAnsi="Palatino Linotype" w:cs="Palatino Linotype"/>
          <w:b/>
          <w:color w:val="000000"/>
        </w:rPr>
      </w:pPr>
      <w:bookmarkStart w:id="9" w:name="_heading=h.17dp8vu" w:colFirst="0" w:colLast="0"/>
      <w:bookmarkEnd w:id="9"/>
      <w:r w:rsidRPr="00CD5D23">
        <w:rPr>
          <w:rFonts w:ascii="Palatino Linotype" w:eastAsia="Palatino Linotype" w:hAnsi="Palatino Linotype" w:cs="Palatino Linotype"/>
          <w:b/>
          <w:color w:val="000000"/>
        </w:rPr>
        <w:t>Del derecho de acceso a la información.</w:t>
      </w:r>
    </w:p>
    <w:p w:rsidR="00BE0BA7" w:rsidRPr="00CD5D23" w:rsidRDefault="00BE0BA7" w:rsidP="00611160">
      <w:pPr>
        <w:numPr>
          <w:ilvl w:val="0"/>
          <w:numId w:val="33"/>
        </w:numPr>
        <w:pBdr>
          <w:top w:val="nil"/>
          <w:left w:val="nil"/>
          <w:bottom w:val="nil"/>
          <w:right w:val="nil"/>
          <w:between w:val="nil"/>
        </w:pBdr>
        <w:spacing w:line="360" w:lineRule="auto"/>
        <w:ind w:left="0" w:firstLine="0"/>
        <w:jc w:val="both"/>
        <w:rPr>
          <w:rFonts w:ascii="Palatino Linotype" w:hAnsi="Palatino Linotype"/>
          <w:color w:val="000000"/>
        </w:rPr>
      </w:pPr>
      <w:r w:rsidRPr="00CD5D23">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E0BA7" w:rsidRPr="00CD5D23" w:rsidRDefault="00BE0BA7" w:rsidP="00611160">
      <w:pPr>
        <w:numPr>
          <w:ilvl w:val="0"/>
          <w:numId w:val="33"/>
        </w:numPr>
        <w:spacing w:before="240" w:line="360" w:lineRule="auto"/>
        <w:ind w:left="0" w:firstLine="0"/>
        <w:jc w:val="both"/>
        <w:rPr>
          <w:rFonts w:ascii="Palatino Linotype" w:hAnsi="Palatino Linotype"/>
        </w:rPr>
      </w:pPr>
      <w:r w:rsidRPr="00CD5D23">
        <w:rPr>
          <w:rFonts w:ascii="Palatino Linotype" w:eastAsia="Palatino Linotype" w:hAnsi="Palatino Linotype" w:cs="Palatino Linotype"/>
        </w:rPr>
        <w:t xml:space="preserve">Definiendo el Derecho de Acceso a la Información Pública como: </w:t>
      </w:r>
      <w:r w:rsidRPr="00CD5D23">
        <w:rPr>
          <w:rFonts w:ascii="Palatino Linotype" w:eastAsia="Palatino Linotype" w:hAnsi="Palatino Linotype" w:cs="Palatino Linotype"/>
          <w:i/>
          <w:color w:val="000000"/>
        </w:rPr>
        <w:t>La igualdad de oportunidades para recibir, buscar e impartir información</w:t>
      </w:r>
      <w:r w:rsidRPr="00CD5D23">
        <w:rPr>
          <w:rFonts w:ascii="Palatino Linotype" w:eastAsia="Palatino Linotype" w:hAnsi="Palatino Linotype" w:cs="Palatino Linotype"/>
          <w:i/>
          <w:vertAlign w:val="superscript"/>
        </w:rPr>
        <w:footnoteReference w:id="1"/>
      </w:r>
      <w:r w:rsidRPr="00CD5D23">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D5D23">
        <w:rPr>
          <w:rFonts w:ascii="Palatino Linotype" w:eastAsia="Palatino Linotype" w:hAnsi="Palatino Linotype" w:cs="Palatino Linotype"/>
          <w:i/>
          <w:vertAlign w:val="superscript"/>
        </w:rPr>
        <w:footnoteReference w:id="2"/>
      </w:r>
      <w:r w:rsidRPr="00CD5D23">
        <w:rPr>
          <w:rFonts w:ascii="Palatino Linotype" w:eastAsia="Palatino Linotype" w:hAnsi="Palatino Linotype" w:cs="Palatino Linotype"/>
          <w:color w:val="000000"/>
        </w:rPr>
        <w:t>que se constituye como una herramienta fundamental para ejercer</w:t>
      </w:r>
      <w:r w:rsidRPr="00CD5D23">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CD5D23">
        <w:rPr>
          <w:rFonts w:ascii="Palatino Linotype" w:eastAsia="Palatino Linotype" w:hAnsi="Palatino Linotype" w:cs="Palatino Linotype"/>
          <w:i/>
          <w:vertAlign w:val="superscript"/>
        </w:rPr>
        <w:footnoteReference w:id="3"/>
      </w:r>
      <w:r w:rsidRPr="00CD5D23">
        <w:rPr>
          <w:rFonts w:ascii="Palatino Linotype" w:eastAsia="Palatino Linotype" w:hAnsi="Palatino Linotype" w:cs="Palatino Linotype"/>
          <w:color w:val="000000"/>
        </w:rPr>
        <w:t>fomentando</w:t>
      </w:r>
      <w:r w:rsidRPr="00CD5D23">
        <w:rPr>
          <w:rFonts w:ascii="Palatino Linotype" w:eastAsia="Palatino Linotype" w:hAnsi="Palatino Linotype" w:cs="Palatino Linotype"/>
          <w:i/>
          <w:color w:val="000000"/>
        </w:rPr>
        <w:t xml:space="preserve"> la transparencia de las actividades estatales y </w:t>
      </w:r>
      <w:r w:rsidRPr="00CD5D23">
        <w:rPr>
          <w:rFonts w:ascii="Palatino Linotype" w:eastAsia="Palatino Linotype" w:hAnsi="Palatino Linotype" w:cs="Palatino Linotype"/>
          <w:color w:val="000000"/>
        </w:rPr>
        <w:t>promoviendo</w:t>
      </w:r>
      <w:r w:rsidRPr="00CD5D23">
        <w:rPr>
          <w:rFonts w:ascii="Palatino Linotype" w:eastAsia="Palatino Linotype" w:hAnsi="Palatino Linotype" w:cs="Palatino Linotype"/>
          <w:i/>
          <w:color w:val="000000"/>
        </w:rPr>
        <w:t xml:space="preserve"> la responsabilidad de los funcionarios sobre su gestión pública,</w:t>
      </w:r>
      <w:r w:rsidRPr="00CD5D23">
        <w:rPr>
          <w:rFonts w:ascii="Palatino Linotype" w:eastAsia="Palatino Linotype" w:hAnsi="Palatino Linotype" w:cs="Palatino Linotype"/>
          <w:i/>
          <w:vertAlign w:val="superscript"/>
        </w:rPr>
        <w:footnoteReference w:id="4"/>
      </w:r>
      <w:r w:rsidRPr="00CD5D23">
        <w:rPr>
          <w:rFonts w:ascii="Palatino Linotype" w:eastAsia="Palatino Linotype" w:hAnsi="Palatino Linotype" w:cs="Palatino Linotype"/>
          <w:color w:val="000000"/>
        </w:rPr>
        <w:t>que permite</w:t>
      </w:r>
      <w:r w:rsidRPr="00CD5D2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BE0BA7" w:rsidRPr="00CD5D23" w:rsidRDefault="00BE0BA7" w:rsidP="00490EC1">
      <w:pPr>
        <w:spacing w:line="360" w:lineRule="auto"/>
        <w:jc w:val="both"/>
        <w:rPr>
          <w:rFonts w:ascii="Palatino Linotype" w:eastAsia="Palatino Linotype" w:hAnsi="Palatino Linotype" w:cs="Palatino Linotype"/>
        </w:rPr>
      </w:pPr>
    </w:p>
    <w:p w:rsidR="00BE0BA7" w:rsidRPr="00CD5D23" w:rsidRDefault="00BE0BA7" w:rsidP="00611160">
      <w:pPr>
        <w:numPr>
          <w:ilvl w:val="0"/>
          <w:numId w:val="33"/>
        </w:numPr>
        <w:spacing w:line="360" w:lineRule="auto"/>
        <w:ind w:left="0" w:firstLine="0"/>
        <w:jc w:val="both"/>
        <w:rPr>
          <w:rFonts w:ascii="Palatino Linotype" w:hAnsi="Palatino Linotype"/>
        </w:rPr>
      </w:pPr>
      <w:r w:rsidRPr="00CD5D23">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BE0BA7" w:rsidRPr="00CD5D23" w:rsidRDefault="00BE0BA7" w:rsidP="00611160">
      <w:pPr>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r w:rsidRPr="00CD5D23">
        <w:rPr>
          <w:rFonts w:ascii="Palatino Linotype" w:eastAsia="Palatino Linotype" w:hAnsi="Palatino Linotype" w:cs="Palatino Linotype"/>
          <w:b/>
          <w:i/>
        </w:rPr>
        <w:t>Artículo 1.-</w:t>
      </w:r>
      <w:r w:rsidRPr="00CD5D23">
        <w:rPr>
          <w:rFonts w:ascii="Palatino Linotype" w:eastAsia="Palatino Linotype" w:hAnsi="Palatino Linotype" w:cs="Palatino Linotype"/>
          <w:i/>
        </w:rPr>
        <w:t xml:space="preserve"> </w:t>
      </w:r>
    </w:p>
    <w:p w:rsidR="00BE0BA7" w:rsidRPr="00CD5D23" w:rsidRDefault="00BE0BA7" w:rsidP="00611160">
      <w:pPr>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BE0BA7" w:rsidRPr="00CD5D23" w:rsidRDefault="00BE0BA7" w:rsidP="00611160">
      <w:pPr>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Todas las</w:t>
      </w:r>
      <w:r w:rsidRPr="00CD5D23">
        <w:rPr>
          <w:rFonts w:ascii="Palatino Linotype" w:eastAsia="Palatino Linotype" w:hAnsi="Palatino Linotype" w:cs="Palatino Linotype"/>
        </w:rPr>
        <w:t xml:space="preserve"> </w:t>
      </w:r>
      <w:r w:rsidRPr="00CD5D23">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0BA7" w:rsidRPr="00CD5D23" w:rsidRDefault="00BE0BA7" w:rsidP="00611160">
      <w:pPr>
        <w:ind w:left="1134" w:right="1134"/>
        <w:jc w:val="both"/>
        <w:rPr>
          <w:rFonts w:ascii="Palatino Linotype" w:eastAsia="Palatino Linotype" w:hAnsi="Palatino Linotype" w:cs="Palatino Linotype"/>
        </w:rPr>
      </w:pPr>
      <w:r w:rsidRPr="00CD5D23">
        <w:rPr>
          <w:rFonts w:ascii="Palatino Linotype" w:eastAsia="Palatino Linotype" w:hAnsi="Palatino Linotype" w:cs="Palatino Linotype"/>
          <w:i/>
        </w:rPr>
        <w:t>(…)</w:t>
      </w:r>
      <w:r w:rsidRPr="00CD5D23">
        <w:rPr>
          <w:rFonts w:ascii="Palatino Linotype" w:eastAsia="Palatino Linotype" w:hAnsi="Palatino Linotype" w:cs="Palatino Linotype"/>
        </w:rPr>
        <w:t>”.</w:t>
      </w:r>
    </w:p>
    <w:p w:rsidR="00BE0BA7" w:rsidRPr="00CD5D23" w:rsidRDefault="00BE0BA7" w:rsidP="00490EC1">
      <w:pPr>
        <w:jc w:val="both"/>
        <w:rPr>
          <w:rFonts w:ascii="Palatino Linotype" w:eastAsia="Palatino Linotype" w:hAnsi="Palatino Linotype" w:cs="Palatino Linotype"/>
          <w:b/>
        </w:rPr>
      </w:pPr>
    </w:p>
    <w:p w:rsidR="00BE0BA7" w:rsidRPr="00CD5D23" w:rsidRDefault="00BE0BA7" w:rsidP="00611160">
      <w:pPr>
        <w:numPr>
          <w:ilvl w:val="0"/>
          <w:numId w:val="33"/>
        </w:numPr>
        <w:spacing w:line="360" w:lineRule="auto"/>
        <w:ind w:left="0" w:firstLine="0"/>
        <w:jc w:val="both"/>
        <w:rPr>
          <w:rFonts w:ascii="Palatino Linotype" w:hAnsi="Palatino Linotype"/>
        </w:rPr>
      </w:pPr>
      <w:r w:rsidRPr="00CD5D23">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E0BA7" w:rsidRPr="00CD5D23" w:rsidRDefault="00BE0BA7" w:rsidP="00490EC1">
      <w:pPr>
        <w:spacing w:line="360" w:lineRule="auto"/>
        <w:jc w:val="both"/>
        <w:rPr>
          <w:rFonts w:ascii="Palatino Linotype" w:eastAsia="Palatino Linotype" w:hAnsi="Palatino Linotype" w:cs="Palatino Linotype"/>
        </w:rPr>
      </w:pPr>
    </w:p>
    <w:p w:rsidR="00BE0BA7" w:rsidRPr="00CD5D23" w:rsidRDefault="00BE0BA7" w:rsidP="00611160">
      <w:pPr>
        <w:numPr>
          <w:ilvl w:val="0"/>
          <w:numId w:val="33"/>
        </w:numPr>
        <w:spacing w:line="360" w:lineRule="auto"/>
        <w:ind w:left="0" w:firstLine="0"/>
        <w:jc w:val="both"/>
        <w:rPr>
          <w:rFonts w:ascii="Palatino Linotype" w:hAnsi="Palatino Linotype"/>
        </w:rPr>
      </w:pPr>
      <w:r w:rsidRPr="00CD5D23">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BE0BA7" w:rsidRPr="00CD5D23" w:rsidRDefault="00BE0BA7" w:rsidP="00490EC1">
      <w:pPr>
        <w:spacing w:after="240"/>
        <w:ind w:lef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Constitución Política de los Estados Unidos Mexicanos</w:t>
      </w:r>
    </w:p>
    <w:p w:rsidR="00BE0BA7" w:rsidRPr="00CD5D23" w:rsidRDefault="00BE0BA7" w:rsidP="00490EC1">
      <w:pPr>
        <w:spacing w:before="240" w:after="240"/>
        <w:ind w:lef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“Artículo 6.</w:t>
      </w:r>
    </w:p>
    <w:p w:rsidR="00BE0BA7" w:rsidRPr="00CD5D23" w:rsidRDefault="00BE0BA7" w:rsidP="00490EC1">
      <w:pPr>
        <w:spacing w:before="240" w:after="240"/>
        <w:ind w:lef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BE0BA7" w:rsidRPr="00CD5D23" w:rsidRDefault="00BE0BA7" w:rsidP="00490EC1">
      <w:pPr>
        <w:spacing w:before="240" w:after="240"/>
        <w:ind w:left="1134"/>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Para efectos de lo dispuesto en el presente artículo se observará lo siguiente:</w:t>
      </w:r>
    </w:p>
    <w:p w:rsidR="00BE0BA7" w:rsidRPr="00CD5D23" w:rsidRDefault="00BE0BA7" w:rsidP="00490EC1">
      <w:pPr>
        <w:spacing w:before="240" w:after="240"/>
        <w:ind w:lef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A</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rPr>
        <w:t>Para el ejercicio del derecho de acceso a la información</w:t>
      </w:r>
      <w:r w:rsidRPr="00CD5D23">
        <w:rPr>
          <w:rFonts w:ascii="Palatino Linotype" w:eastAsia="Palatino Linotype" w:hAnsi="Palatino Linotype" w:cs="Palatino Linotype"/>
          <w:i/>
        </w:rPr>
        <w:t xml:space="preserve">, la Federación y </w:t>
      </w:r>
      <w:r w:rsidRPr="00CD5D23">
        <w:rPr>
          <w:rFonts w:ascii="Palatino Linotype" w:eastAsia="Palatino Linotype" w:hAnsi="Palatino Linotype" w:cs="Palatino Linotype"/>
          <w:b/>
          <w:i/>
        </w:rPr>
        <w:t>las entidades federativas, en el ámbito de sus respectivas competencias, se regirán por los siguientes principios y bases:</w:t>
      </w:r>
    </w:p>
    <w:p w:rsidR="00BE0BA7" w:rsidRPr="00CD5D23" w:rsidRDefault="00BE0BA7" w:rsidP="00490EC1">
      <w:pPr>
        <w:spacing w:before="240" w:after="240"/>
        <w:ind w:lef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 xml:space="preserve">I. </w:t>
      </w:r>
      <w:r w:rsidRPr="00CD5D23">
        <w:rPr>
          <w:rFonts w:ascii="Palatino Linotype" w:eastAsia="Palatino Linotype" w:hAnsi="Palatino Linotype" w:cs="Palatino Linotype"/>
          <w:b/>
          <w:i/>
        </w:rPr>
        <w:tab/>
        <w:t>Toda la información en posesión de cualquier</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rPr>
        <w:t>autoridad</w:t>
      </w:r>
      <w:r w:rsidRPr="00CD5D23">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D5D23">
        <w:rPr>
          <w:rFonts w:ascii="Palatino Linotype" w:eastAsia="Palatino Linotype" w:hAnsi="Palatino Linotype" w:cs="Palatino Linotype"/>
          <w:b/>
          <w:i/>
        </w:rPr>
        <w:t>municipal</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rPr>
        <w:t>es pública</w:t>
      </w:r>
      <w:r w:rsidRPr="00CD5D23">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CD5D23">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CD5D23">
        <w:rPr>
          <w:rFonts w:ascii="Palatino Linotype" w:eastAsia="Palatino Linotype" w:hAnsi="Palatino Linotype" w:cs="Palatino Linotype"/>
          <w:i/>
        </w:rPr>
        <w:t>, la ley determinará los supuestos específicos bajo los cuales procederá la declaración de inexistencia de la información.”</w:t>
      </w:r>
    </w:p>
    <w:p w:rsidR="00BE0BA7" w:rsidRPr="00CD5D23" w:rsidRDefault="00BE0BA7" w:rsidP="00490EC1">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rPr>
      </w:pPr>
    </w:p>
    <w:p w:rsidR="00BE0BA7" w:rsidRPr="00CD5D23" w:rsidRDefault="00BE0BA7" w:rsidP="00490EC1">
      <w:pPr>
        <w:spacing w:before="240" w:after="240"/>
        <w:ind w:lef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Constitución Política del Estado Libre y Soberano de México</w:t>
      </w:r>
    </w:p>
    <w:p w:rsidR="00BE0BA7" w:rsidRPr="00CD5D23" w:rsidRDefault="00BE0BA7" w:rsidP="00490EC1">
      <w:pPr>
        <w:spacing w:before="240" w:after="240"/>
        <w:ind w:lef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“Artículo 5</w:t>
      </w:r>
      <w:r w:rsidRPr="00CD5D23">
        <w:rPr>
          <w:rFonts w:ascii="Palatino Linotype" w:eastAsia="Palatino Linotype" w:hAnsi="Palatino Linotype" w:cs="Palatino Linotype"/>
          <w:i/>
        </w:rPr>
        <w:t xml:space="preserve">.- </w:t>
      </w:r>
    </w:p>
    <w:p w:rsidR="00BE0BA7" w:rsidRPr="00CD5D23" w:rsidRDefault="00BE0BA7" w:rsidP="00490EC1">
      <w:pPr>
        <w:spacing w:before="240" w:after="240"/>
        <w:ind w:lef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BE0BA7" w:rsidRPr="00CD5D23" w:rsidRDefault="00BE0BA7" w:rsidP="00490EC1">
      <w:pPr>
        <w:spacing w:before="240" w:after="240"/>
        <w:ind w:lef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CD5D23">
        <w:rPr>
          <w:rFonts w:ascii="Palatino Linotype" w:eastAsia="Palatino Linotype" w:hAnsi="Palatino Linotype" w:cs="Palatino Linotype"/>
          <w:i/>
        </w:rPr>
        <w:t>.</w:t>
      </w:r>
    </w:p>
    <w:p w:rsidR="00BE0BA7" w:rsidRPr="00CD5D23" w:rsidRDefault="00BE0BA7" w:rsidP="00490EC1">
      <w:pPr>
        <w:spacing w:before="240" w:after="240"/>
        <w:ind w:lef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0BA7" w:rsidRPr="00CD5D23" w:rsidRDefault="00BE0BA7" w:rsidP="00490EC1">
      <w:pPr>
        <w:spacing w:before="240" w:after="240"/>
        <w:ind w:lef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Este derecho se regirá por los principios y bases siguientes</w:t>
      </w:r>
      <w:r w:rsidRPr="00CD5D23">
        <w:rPr>
          <w:rFonts w:ascii="Palatino Linotype" w:eastAsia="Palatino Linotype" w:hAnsi="Palatino Linotype" w:cs="Palatino Linotype"/>
          <w:i/>
        </w:rPr>
        <w:t>:</w:t>
      </w:r>
    </w:p>
    <w:p w:rsidR="00BE0BA7" w:rsidRPr="00CD5D23" w:rsidRDefault="00BE0BA7" w:rsidP="00490EC1">
      <w:pPr>
        <w:spacing w:before="240" w:after="240"/>
        <w:ind w:lef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lastRenderedPageBreak/>
        <w:t>I. Toda la información en posesión de cualquier autoridad, entidad, órgano y organismos de los</w:t>
      </w:r>
      <w:r w:rsidRPr="00CD5D23">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CD5D23">
        <w:rPr>
          <w:rFonts w:ascii="Palatino Linotype" w:eastAsia="Palatino Linotype" w:hAnsi="Palatino Linotype" w:cs="Palatino Linotype"/>
          <w:b/>
          <w:i/>
        </w:rPr>
        <w:t>municipales</w:t>
      </w:r>
      <w:r w:rsidRPr="00CD5D23">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D5D23">
        <w:rPr>
          <w:rFonts w:ascii="Palatino Linotype" w:eastAsia="Palatino Linotype" w:hAnsi="Palatino Linotype" w:cs="Palatino Linotype"/>
          <w:b/>
          <w:i/>
        </w:rPr>
        <w:t>es pública</w:t>
      </w:r>
      <w:r w:rsidRPr="00CD5D23">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CD5D23">
        <w:rPr>
          <w:rFonts w:ascii="Palatino Linotype" w:eastAsia="Palatino Linotype" w:hAnsi="Palatino Linotype" w:cs="Palatino Linotype"/>
          <w:b/>
          <w:i/>
        </w:rPr>
        <w:t>En la interpretación de este derecho deberá prevalecer el principio de máxima publicidad</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rPr>
        <w:t>Los sujetos obligados deberán documentar todo acto que derive del ejercicio de sus facultades, competencias o funciones</w:t>
      </w:r>
      <w:r w:rsidRPr="00CD5D23">
        <w:rPr>
          <w:rFonts w:ascii="Palatino Linotype" w:eastAsia="Palatino Linotype" w:hAnsi="Palatino Linotype" w:cs="Palatino Linotype"/>
          <w:i/>
        </w:rPr>
        <w:t>, la ley determinará los supuestos específicos bajo los cuales procederá la declaración de inexistencia de la información.”</w:t>
      </w:r>
    </w:p>
    <w:p w:rsidR="00BE0BA7" w:rsidRPr="00CD5D23" w:rsidRDefault="00BE0BA7" w:rsidP="00490EC1">
      <w:pPr>
        <w:tabs>
          <w:tab w:val="left" w:pos="567"/>
        </w:tabs>
        <w:spacing w:before="240" w:after="240"/>
        <w:jc w:val="both"/>
        <w:rPr>
          <w:rFonts w:ascii="Palatino Linotype" w:eastAsia="Palatino Linotype" w:hAnsi="Palatino Linotype" w:cs="Palatino Linotype"/>
          <w:b/>
          <w:i/>
        </w:rPr>
      </w:pPr>
    </w:p>
    <w:p w:rsidR="00BE0BA7" w:rsidRPr="00CD5D23" w:rsidRDefault="00BE0BA7" w:rsidP="00611160">
      <w:pPr>
        <w:numPr>
          <w:ilvl w:val="0"/>
          <w:numId w:val="33"/>
        </w:numPr>
        <w:spacing w:before="240" w:line="360" w:lineRule="auto"/>
        <w:ind w:left="0" w:firstLine="0"/>
        <w:jc w:val="both"/>
        <w:rPr>
          <w:rFonts w:ascii="Palatino Linotype" w:hAnsi="Palatino Linotype"/>
        </w:rPr>
      </w:pPr>
      <w:r w:rsidRPr="00CD5D23">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CD5D23">
        <w:rPr>
          <w:rFonts w:ascii="Palatino Linotype" w:eastAsia="Palatino Linotype" w:hAnsi="Palatino Linotype" w:cs="Palatino Linotype"/>
          <w:i/>
        </w:rPr>
        <w:t>por los principios de simplicidad, rapidez gratuidad del procedimiento, auxilio y orientación a los particulares</w:t>
      </w:r>
      <w:r w:rsidRPr="00CD5D23">
        <w:rPr>
          <w:rFonts w:ascii="Palatino Linotype" w:eastAsia="Palatino Linotype" w:hAnsi="Palatino Linotype" w:cs="Palatino Linotype"/>
        </w:rPr>
        <w:t>, contemplando el derecho de las personas con discapacidad y hablantes de lengua indígena.</w:t>
      </w:r>
    </w:p>
    <w:p w:rsidR="00976097" w:rsidRPr="00CD5D23" w:rsidRDefault="00976097" w:rsidP="00490EC1">
      <w:pPr>
        <w:spacing w:before="240" w:line="360" w:lineRule="auto"/>
        <w:jc w:val="both"/>
        <w:rPr>
          <w:rFonts w:ascii="Palatino Linotype" w:hAnsi="Palatino Linotype"/>
        </w:rPr>
      </w:pPr>
    </w:p>
    <w:p w:rsidR="00BE0BA7" w:rsidRPr="00CD5D23" w:rsidRDefault="00BE0BA7" w:rsidP="00611160">
      <w:pPr>
        <w:numPr>
          <w:ilvl w:val="0"/>
          <w:numId w:val="33"/>
        </w:numPr>
        <w:spacing w:line="360" w:lineRule="auto"/>
        <w:ind w:left="0" w:firstLine="0"/>
        <w:jc w:val="both"/>
        <w:rPr>
          <w:rFonts w:ascii="Palatino Linotype" w:hAnsi="Palatino Linotype"/>
        </w:rPr>
      </w:pPr>
      <w:r w:rsidRPr="00CD5D23">
        <w:rPr>
          <w:rFonts w:ascii="Palatino Linotype" w:eastAsia="Palatino Linotype" w:hAnsi="Palatino Linotype" w:cs="Palatino Linotype"/>
        </w:rPr>
        <w:t xml:space="preserve">El Derecho de Acceso a la Información se garantiza y respeta oportunamente, y según lo que dispone la Ley, las </w:t>
      </w:r>
      <w:r w:rsidRPr="00CD5D23">
        <w:rPr>
          <w:rFonts w:ascii="Palatino Linotype" w:eastAsia="Palatino Linotype" w:hAnsi="Palatino Linotype" w:cs="Palatino Linotype"/>
          <w:i/>
        </w:rPr>
        <w:t>solicitudes de acceso a la información</w:t>
      </w:r>
      <w:r w:rsidRPr="00CD5D23">
        <w:rPr>
          <w:rFonts w:ascii="Palatino Linotype" w:eastAsia="Palatino Linotype" w:hAnsi="Palatino Linotype" w:cs="Palatino Linotype"/>
        </w:rPr>
        <w:t>.</w:t>
      </w:r>
    </w:p>
    <w:p w:rsidR="003F0BBA" w:rsidRPr="00CD5D23" w:rsidRDefault="003F0BBA" w:rsidP="00490EC1">
      <w:pPr>
        <w:spacing w:line="360" w:lineRule="auto"/>
        <w:jc w:val="both"/>
        <w:rPr>
          <w:rFonts w:ascii="Palatino Linotype" w:hAnsi="Palatino Linotype"/>
        </w:rPr>
      </w:pPr>
    </w:p>
    <w:p w:rsidR="003F0BBA" w:rsidRPr="00CD5D23" w:rsidRDefault="00D756D9" w:rsidP="00CD5D23">
      <w:pPr>
        <w:numPr>
          <w:ilvl w:val="0"/>
          <w:numId w:val="33"/>
        </w:numPr>
        <w:spacing w:line="360" w:lineRule="auto"/>
        <w:ind w:left="0" w:firstLine="0"/>
        <w:jc w:val="both"/>
      </w:pPr>
      <w:r w:rsidRPr="00CD5D23">
        <w:rPr>
          <w:rFonts w:ascii="Palatino Linotype" w:eastAsia="Palatino Linotype" w:hAnsi="Palatino Linotype" w:cs="Palatino Linotype"/>
        </w:rPr>
        <w:t xml:space="preserve">Así entonces, se procede analizar, en primer lugar, si 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BE0BA7" w:rsidRPr="00CD5D23" w:rsidRDefault="00BE0BA7" w:rsidP="00490EC1">
      <w:pPr>
        <w:pStyle w:val="Ttulo1"/>
        <w:spacing w:before="0" w:after="240" w:line="360" w:lineRule="auto"/>
        <w:rPr>
          <w:rFonts w:ascii="Palatino Linotype" w:eastAsia="Palatino Linotype" w:hAnsi="Palatino Linotype" w:cs="Palatino Linotype"/>
          <w:b/>
          <w:color w:val="000000"/>
          <w:sz w:val="24"/>
          <w:szCs w:val="24"/>
        </w:rPr>
      </w:pPr>
      <w:bookmarkStart w:id="10" w:name="_heading=h.26in1rg" w:colFirst="0" w:colLast="0"/>
      <w:bookmarkEnd w:id="10"/>
      <w:r w:rsidRPr="00CD5D23">
        <w:rPr>
          <w:rFonts w:ascii="Palatino Linotype" w:eastAsia="Palatino Linotype" w:hAnsi="Palatino Linotype" w:cs="Palatino Linotype"/>
          <w:b/>
          <w:color w:val="000000"/>
          <w:sz w:val="24"/>
          <w:szCs w:val="24"/>
        </w:rPr>
        <w:lastRenderedPageBreak/>
        <w:t>II. De la información solicitada y la respuesta del SUJETO OBLIGADO</w:t>
      </w:r>
    </w:p>
    <w:p w:rsidR="00BE0BA7" w:rsidRPr="00CD5D23" w:rsidRDefault="00BE0BA7" w:rsidP="00611160">
      <w:pPr>
        <w:numPr>
          <w:ilvl w:val="0"/>
          <w:numId w:val="33"/>
        </w:numPr>
        <w:spacing w:line="360" w:lineRule="auto"/>
        <w:ind w:left="0" w:firstLine="0"/>
        <w:jc w:val="both"/>
        <w:rPr>
          <w:rFonts w:ascii="Palatino Linotype" w:hAnsi="Palatino Linotype"/>
        </w:rPr>
      </w:pPr>
      <w:r w:rsidRPr="00CD5D23">
        <w:rPr>
          <w:rFonts w:ascii="Palatino Linotype" w:eastAsia="Palatino Linotype" w:hAnsi="Palatino Linotype" w:cs="Palatino Linotype"/>
          <w:color w:val="000000"/>
        </w:rPr>
        <w:t xml:space="preserve">Acotada la </w:t>
      </w:r>
      <w:r w:rsidRPr="00CD5D23">
        <w:rPr>
          <w:rFonts w:ascii="Palatino Linotype" w:eastAsia="Palatino Linotype" w:hAnsi="Palatino Linotype" w:cs="Palatino Linotype"/>
          <w:i/>
          <w:color w:val="000000"/>
        </w:rPr>
        <w:t>Litis</w:t>
      </w:r>
      <w:r w:rsidRPr="00CD5D23">
        <w:rPr>
          <w:rFonts w:ascii="Palatino Linotype" w:eastAsia="Palatino Linotype" w:hAnsi="Palatino Linotype" w:cs="Palatino Linotype"/>
          <w:color w:val="000000"/>
        </w:rPr>
        <w:t xml:space="preserve"> del presente asunto, primeramente es menester precisar que del escrito de inconformidad, se observa que el particular se duele </w:t>
      </w:r>
      <w:r w:rsidR="00040E90" w:rsidRPr="00CD5D23">
        <w:rPr>
          <w:rFonts w:ascii="Palatino Linotype" w:eastAsia="Palatino Linotype" w:hAnsi="Palatino Linotype" w:cs="Palatino Linotype"/>
          <w:color w:val="000000"/>
        </w:rPr>
        <w:t>por la negativa a la entrega de la información por el Sujeto Obligado.</w:t>
      </w:r>
    </w:p>
    <w:p w:rsidR="00BE0BA7" w:rsidRPr="00CD5D23" w:rsidRDefault="00BE0BA7" w:rsidP="00490EC1">
      <w:pPr>
        <w:spacing w:line="360" w:lineRule="auto"/>
        <w:jc w:val="both"/>
        <w:rPr>
          <w:rFonts w:ascii="Palatino Linotype" w:eastAsia="Palatino Linotype" w:hAnsi="Palatino Linotype" w:cs="Palatino Linotype"/>
        </w:rPr>
      </w:pPr>
    </w:p>
    <w:p w:rsidR="00BE0BA7" w:rsidRPr="00CD5D23" w:rsidRDefault="00BE0BA7" w:rsidP="00611160">
      <w:pPr>
        <w:numPr>
          <w:ilvl w:val="0"/>
          <w:numId w:val="33"/>
        </w:numPr>
        <w:spacing w:line="360" w:lineRule="auto"/>
        <w:ind w:left="0" w:firstLine="0"/>
        <w:jc w:val="both"/>
        <w:rPr>
          <w:rFonts w:ascii="Palatino Linotype" w:hAnsi="Palatino Linotype"/>
        </w:rPr>
      </w:pPr>
      <w:r w:rsidRPr="00CD5D23">
        <w:rPr>
          <w:rFonts w:ascii="Palatino Linotype" w:eastAsia="Palatino Linotype" w:hAnsi="Palatino Linotype" w:cs="Palatino Linotype"/>
        </w:rPr>
        <w:t xml:space="preserve">En ese sentido, es importante recordar la información que fue solicitada por el </w:t>
      </w:r>
      <w:r w:rsidRPr="00CD5D23">
        <w:rPr>
          <w:rFonts w:ascii="Palatino Linotype" w:eastAsia="Palatino Linotype" w:hAnsi="Palatino Linotype" w:cs="Palatino Linotype"/>
          <w:b/>
        </w:rPr>
        <w:t xml:space="preserve">RECURRENTE </w:t>
      </w:r>
      <w:r w:rsidRPr="00CD5D23">
        <w:rPr>
          <w:rFonts w:ascii="Palatino Linotype" w:eastAsia="Palatino Linotype" w:hAnsi="Palatino Linotype" w:cs="Palatino Linotype"/>
        </w:rPr>
        <w:t xml:space="preserve">así como la información proporcionada por el </w:t>
      </w:r>
      <w:r w:rsidRPr="00CD5D23">
        <w:rPr>
          <w:rFonts w:ascii="Palatino Linotype" w:eastAsia="Palatino Linotype" w:hAnsi="Palatino Linotype" w:cs="Palatino Linotype"/>
          <w:b/>
        </w:rPr>
        <w:t xml:space="preserve">SUJETO OBLIGADO. </w:t>
      </w:r>
    </w:p>
    <w:p w:rsidR="009E7B61" w:rsidRPr="00CD5D23" w:rsidRDefault="009E7B61" w:rsidP="00490EC1">
      <w:pPr>
        <w:pStyle w:val="Prrafodelista"/>
        <w:pBdr>
          <w:top w:val="nil"/>
          <w:left w:val="nil"/>
          <w:bottom w:val="nil"/>
          <w:right w:val="nil"/>
          <w:between w:val="nil"/>
        </w:pBdr>
        <w:ind w:left="0"/>
        <w:jc w:val="center"/>
        <w:rPr>
          <w:rFonts w:ascii="Palatino Linotype" w:hAnsi="Palatino Linotype"/>
          <w:i/>
          <w:color w:val="000000"/>
        </w:rPr>
      </w:pPr>
    </w:p>
    <w:p w:rsidR="007546F4" w:rsidRPr="00CD5D23" w:rsidRDefault="007546F4" w:rsidP="007546F4">
      <w:pPr>
        <w:pStyle w:val="Prrafodelista"/>
        <w:numPr>
          <w:ilvl w:val="3"/>
          <w:numId w:val="33"/>
        </w:numPr>
        <w:ind w:left="1560"/>
        <w:rPr>
          <w:rFonts w:ascii="Palatino Linotype" w:eastAsia="Palatino Linotype" w:hAnsi="Palatino Linotype" w:cs="Palatino Linotype"/>
          <w:i/>
        </w:rPr>
      </w:pPr>
      <w:r w:rsidRPr="00CD5D23">
        <w:rPr>
          <w:rFonts w:ascii="Palatino Linotype" w:eastAsia="Palatino Linotype" w:hAnsi="Palatino Linotype" w:cs="Palatino Linotype"/>
          <w:i/>
        </w:rPr>
        <w:t>Resoluciones emitidas en el año 2022 por la Contraloría</w:t>
      </w:r>
    </w:p>
    <w:p w:rsidR="00BE0BA7" w:rsidRPr="00CD5D23" w:rsidRDefault="00BE0BA7" w:rsidP="00490EC1">
      <w:pPr>
        <w:spacing w:line="360" w:lineRule="auto"/>
        <w:jc w:val="both"/>
        <w:rPr>
          <w:rFonts w:ascii="Palatino Linotype" w:eastAsia="Palatino Linotype" w:hAnsi="Palatino Linotype" w:cs="Palatino Linotype"/>
          <w:color w:val="000000"/>
        </w:rPr>
      </w:pPr>
    </w:p>
    <w:p w:rsidR="008A5366" w:rsidRPr="00CD5D23" w:rsidRDefault="002B3877" w:rsidP="00611160">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Ahora bien, al respecto, es de señalar </w:t>
      </w:r>
      <w:r w:rsidR="008A5366" w:rsidRPr="00CD5D23">
        <w:rPr>
          <w:rFonts w:ascii="Palatino Linotype" w:eastAsia="Palatino Linotype" w:hAnsi="Palatino Linotype" w:cs="Palatino Linotype"/>
        </w:rPr>
        <w:t>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w:t>
      </w:r>
      <w:r w:rsidR="00490EC1" w:rsidRPr="00CD5D23">
        <w:rPr>
          <w:rFonts w:ascii="Palatino Linotype" w:eastAsia="Palatino Linotype" w:hAnsi="Palatino Linotype" w:cs="Palatino Linotype"/>
        </w:rPr>
        <w:t xml:space="preserve">nte la solicitud de información; por lo que </w:t>
      </w:r>
      <w:r w:rsidR="008A5366" w:rsidRPr="00CD5D23">
        <w:rPr>
          <w:rFonts w:ascii="Palatino Linotype" w:eastAsia="Palatino Linotype" w:hAnsi="Palatino Linotype" w:cs="Palatino Linotype"/>
        </w:rPr>
        <w:t>,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w:t>
      </w:r>
      <w:r w:rsidR="00490EC1" w:rsidRPr="00CD5D23">
        <w:rPr>
          <w:rFonts w:ascii="Palatino Linotype" w:eastAsia="Palatino Linotype" w:hAnsi="Palatino Linotype" w:cs="Palatino Linotype"/>
        </w:rPr>
        <w:t xml:space="preserve"> </w:t>
      </w:r>
      <w:r w:rsidR="008A5366" w:rsidRPr="00CD5D23">
        <w:rPr>
          <w:rFonts w:ascii="Palatino Linotype" w:eastAsia="Palatino Linotype" w:hAnsi="Palatino Linotype" w:cs="Palatino Linotype"/>
        </w:rPr>
        <w:t>l</w:t>
      </w:r>
      <w:r w:rsidR="00490EC1" w:rsidRPr="00CD5D23">
        <w:rPr>
          <w:rFonts w:ascii="Palatino Linotype" w:eastAsia="Palatino Linotype" w:hAnsi="Palatino Linotype" w:cs="Palatino Linotype"/>
        </w:rPr>
        <w:t>os</w:t>
      </w:r>
      <w:r w:rsidR="008A5366" w:rsidRPr="00CD5D23">
        <w:rPr>
          <w:rFonts w:ascii="Palatino Linotype" w:eastAsia="Palatino Linotype" w:hAnsi="Palatino Linotype" w:cs="Palatino Linotype"/>
        </w:rPr>
        <w:t xml:space="preserve"> servidor</w:t>
      </w:r>
      <w:r w:rsidR="00490EC1" w:rsidRPr="00CD5D23">
        <w:rPr>
          <w:rFonts w:ascii="Palatino Linotype" w:eastAsia="Palatino Linotype" w:hAnsi="Palatino Linotype" w:cs="Palatino Linotype"/>
        </w:rPr>
        <w:t>es</w:t>
      </w:r>
      <w:r w:rsidR="008A5366" w:rsidRPr="00CD5D23">
        <w:rPr>
          <w:rFonts w:ascii="Palatino Linotype" w:eastAsia="Palatino Linotype" w:hAnsi="Palatino Linotype" w:cs="Palatino Linotype"/>
        </w:rPr>
        <w:t xml:space="preserve"> público</w:t>
      </w:r>
      <w:r w:rsidR="00490EC1" w:rsidRPr="00CD5D23">
        <w:rPr>
          <w:rFonts w:ascii="Palatino Linotype" w:eastAsia="Palatino Linotype" w:hAnsi="Palatino Linotype" w:cs="Palatino Linotype"/>
        </w:rPr>
        <w:t>s</w:t>
      </w:r>
      <w:r w:rsidR="008A5366" w:rsidRPr="00CD5D23">
        <w:rPr>
          <w:rFonts w:ascii="Palatino Linotype" w:eastAsia="Palatino Linotype" w:hAnsi="Palatino Linotype" w:cs="Palatino Linotype"/>
        </w:rPr>
        <w:t xml:space="preserve"> habilitado</w:t>
      </w:r>
      <w:r w:rsidR="00490EC1" w:rsidRPr="00CD5D23">
        <w:rPr>
          <w:rFonts w:ascii="Palatino Linotype" w:eastAsia="Palatino Linotype" w:hAnsi="Palatino Linotype" w:cs="Palatino Linotype"/>
        </w:rPr>
        <w:t>s</w:t>
      </w:r>
      <w:r w:rsidR="008A5366" w:rsidRPr="00CD5D23">
        <w:rPr>
          <w:rFonts w:ascii="Palatino Linotype" w:eastAsia="Palatino Linotype" w:hAnsi="Palatino Linotype" w:cs="Palatino Linotype"/>
        </w:rPr>
        <w:t xml:space="preserve"> que </w:t>
      </w:r>
      <w:r w:rsidR="00490EC1" w:rsidRPr="00CD5D23">
        <w:rPr>
          <w:rFonts w:ascii="Palatino Linotype" w:eastAsia="Palatino Linotype" w:hAnsi="Palatino Linotype" w:cs="Palatino Linotype"/>
        </w:rPr>
        <w:t>tengan</w:t>
      </w:r>
      <w:r w:rsidR="008A5366" w:rsidRPr="00CD5D23">
        <w:rPr>
          <w:rFonts w:ascii="Palatino Linotype" w:eastAsia="Palatino Linotype" w:hAnsi="Palatino Linotype" w:cs="Palatino Linotype"/>
        </w:rPr>
        <w:t xml:space="preserve"> bajo su resguardo la misma, de conformidad con los artículos 53, fracciones II y IV y 162 de la Ley de Transparencia y Acceso a la Información Pública del Estado de México y Municipios.</w:t>
      </w:r>
    </w:p>
    <w:p w:rsidR="00490EC1" w:rsidRPr="00CD5D23" w:rsidRDefault="00490EC1" w:rsidP="00490EC1">
      <w:pPr>
        <w:spacing w:before="240" w:after="240"/>
        <w:jc w:val="both"/>
        <w:rPr>
          <w:rFonts w:ascii="Palatino Linotype" w:eastAsia="Palatino Linotype" w:hAnsi="Palatino Linotype" w:cs="Palatino Linotype"/>
        </w:rPr>
      </w:pPr>
    </w:p>
    <w:p w:rsidR="008A5366" w:rsidRPr="00CD5D23" w:rsidRDefault="008A5366" w:rsidP="00611160">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rsidR="00661CB3" w:rsidRPr="00CD5D23" w:rsidRDefault="00661CB3" w:rsidP="00661CB3">
      <w:pPr>
        <w:spacing w:before="240" w:after="240" w:line="360" w:lineRule="auto"/>
        <w:jc w:val="both"/>
        <w:rPr>
          <w:rFonts w:ascii="Palatino Linotype" w:eastAsia="Palatino Linotype" w:hAnsi="Palatino Linotype" w:cs="Palatino Linotype"/>
        </w:rPr>
      </w:pPr>
    </w:p>
    <w:p w:rsidR="008A5366" w:rsidRPr="00CD5D23" w:rsidRDefault="008A5366" w:rsidP="00611160">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rsidR="00661CB3" w:rsidRPr="00CD5D23" w:rsidRDefault="00661CB3" w:rsidP="00661CB3">
      <w:pPr>
        <w:pStyle w:val="Prrafodelista"/>
        <w:rPr>
          <w:rFonts w:ascii="Palatino Linotype" w:eastAsia="Palatino Linotype" w:hAnsi="Palatino Linotype" w:cs="Palatino Linotype"/>
        </w:rPr>
      </w:pPr>
    </w:p>
    <w:p w:rsidR="00661CB3" w:rsidRPr="00CD5D23" w:rsidRDefault="008A5366" w:rsidP="00611160">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w:t>
      </w:r>
      <w:r w:rsidRPr="00CD5D23">
        <w:rPr>
          <w:rFonts w:ascii="Palatino Linotype" w:eastAsia="Palatino Linotype" w:hAnsi="Palatino Linotype" w:cs="Palatino Linotype"/>
        </w:rPr>
        <w:lastRenderedPageBreak/>
        <w:t>la solicitud de información para su atención a</w:t>
      </w:r>
      <w:r w:rsidR="00322933" w:rsidRPr="00CD5D23">
        <w:rPr>
          <w:rFonts w:ascii="Palatino Linotype" w:eastAsia="Palatino Linotype" w:hAnsi="Palatino Linotype" w:cs="Palatino Linotype"/>
        </w:rPr>
        <w:t xml:space="preserve">l </w:t>
      </w:r>
      <w:r w:rsidRPr="00CD5D23">
        <w:rPr>
          <w:rFonts w:ascii="Palatino Linotype" w:eastAsia="Palatino Linotype" w:hAnsi="Palatino Linotype" w:cs="Palatino Linotype"/>
        </w:rPr>
        <w:t xml:space="preserve"> </w:t>
      </w:r>
      <w:r w:rsidR="00322933" w:rsidRPr="00CD5D23">
        <w:rPr>
          <w:rFonts w:ascii="Palatino Linotype" w:eastAsia="Palatino Linotype" w:hAnsi="Palatino Linotype" w:cs="Palatino Linotype"/>
        </w:rPr>
        <w:t>Órgano Interno de Control</w:t>
      </w:r>
      <w:r w:rsidRPr="00CD5D23">
        <w:rPr>
          <w:rFonts w:ascii="Palatino Linotype" w:eastAsia="Palatino Linotype" w:hAnsi="Palatino Linotype" w:cs="Palatino Linotype"/>
        </w:rPr>
        <w:t xml:space="preserve">, cuyo objetivo, de conformidad con el artículo </w:t>
      </w:r>
      <w:r w:rsidR="00742DB1" w:rsidRPr="00CD5D23">
        <w:rPr>
          <w:rFonts w:ascii="Palatino Linotype" w:eastAsia="Palatino Linotype" w:hAnsi="Palatino Linotype" w:cs="Palatino Linotype"/>
        </w:rPr>
        <w:t xml:space="preserve">110 y 112 de la Ley Orgánica Municipal es el encargado de promover, evaluar y fortalecer el buen funcionamiento del control interno, competente para aplicar las leyes en materia de responsabilidades de los servidores públicos y que entre sus atribuciones se encuentran: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I. Planear, programar, organizar y coordinar el sistema de control y evaluación municipal;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II. Fiscalizar el ingreso y ejercicio del gasto público municipal y su congruencia con el presupuesto de egresos;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III. Aplicar las normas y criterios en materia de control y evaluación;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IV. Asesorar a los órganos de control interno de los organismos auxiliares y fideicomisos de la administración pública municipal;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V. Establecer las bases generales para la realización de auditorías e inspecciones;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VI. Vigilar que los recursos federales y estatales asignados a los ayuntamientos se apliquen en los términos estipulados en las leyes, los reglamentos y los convenios respectivos;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VII. Vigilar el cumplimiento de las obligaciones de proveedores y contratistas de la administración pública municipal;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VIII. Coordinarse con el Órgano Superior de Fiscalización del Estado de México y la Contraloría del Poder Legislativo y con la Secretaría de la Contraloría del Estado para el cumplimiento de sus funciones;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IX. Designar a los auditores externos y proponer al ayuntamiento, en su caso, a los Comisarios de los Organismos Auxiliares;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X. Establecer y operar un sistema de atención de quejas, denuncias y sugerencias; </w:t>
      </w:r>
    </w:p>
    <w:p w:rsidR="00742DB1" w:rsidRPr="00CD5D23" w:rsidRDefault="00742DB1" w:rsidP="00742DB1">
      <w:pPr>
        <w:pStyle w:val="Default"/>
        <w:ind w:left="1134" w:right="1134"/>
        <w:jc w:val="both"/>
        <w:rPr>
          <w:rFonts w:ascii="Palatino Linotype" w:hAnsi="Palatino Linotype"/>
          <w:b/>
          <w:i/>
        </w:rPr>
      </w:pPr>
      <w:r w:rsidRPr="00CD5D23">
        <w:rPr>
          <w:rFonts w:ascii="Palatino Linotype" w:hAnsi="Palatino Linotype"/>
          <w:b/>
          <w:i/>
        </w:rPr>
        <w:t xml:space="preserve">XI. Realizar auditorías y evaluaciones e informar del resultado de las mismas al ayuntamiento; </w:t>
      </w:r>
    </w:p>
    <w:p w:rsidR="00742DB1" w:rsidRPr="00CD5D23" w:rsidRDefault="00742DB1" w:rsidP="00742DB1">
      <w:pPr>
        <w:ind w:left="1134" w:right="1134"/>
        <w:jc w:val="both"/>
        <w:rPr>
          <w:rFonts w:ascii="Palatino Linotype" w:eastAsia="Palatino Linotype" w:hAnsi="Palatino Linotype" w:cs="Palatino Linotype"/>
          <w:i/>
        </w:rPr>
      </w:pPr>
      <w:r w:rsidRPr="00CD5D23">
        <w:rPr>
          <w:rFonts w:ascii="Palatino Linotype" w:hAnsi="Palatino Linotype"/>
          <w:i/>
        </w:rPr>
        <w:t>XII. Participar en la entrega-recepción de las unidades administrativas de las dependencias, organismos auxiliares y fideicomisos del municipio;</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lastRenderedPageBreak/>
        <w:t xml:space="preserve">XIII. Dictaminar los estados financieros de la tesorería municipal y verificar que se remitan los informes correspondientes al Órgano Superior de Fiscalización del Estado de México;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XIV. Vigilar que los ingresos municipales se enteren a la tesorería municipal conforme a los procedimientos contables y disposiciones legales aplicables;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XV. Participar en la elaboración y actualización del inventario general de los bienes muebles e inmuebles propiedad del municipio, que expresará las características de identificación y destino de los mismos;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XVI. Verificar que los servidores públicos municipales cumplan con la obligación de presentar oportunamente la declaración de situación patrimonial y de intereses, en términos de la Ley de Responsabilidades Administrativas del Estado de México y Municipios;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XVII. 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Asimismo, substanciar los procedimientos de responsabilidad administrativa y emitir en su caso, las resoluciones que son de su competencia, imponiendo cuando proceda, las sanciones que correspondan; remitiendo los expedientes al Tribunal de Justicia Administrativa del Estado de México, por faltas graves y faltas de particulares en términos de la referida Ley de Responsabilidades Administrativas del Estado de México y Municipios; instruyendo, tramitando y resolviendo los recursos que le corresponda conocer, previstos en esta;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XVIII. Supervisar el cumplimiento de los acuerdos tomados por el Consejo Municipal de Seguridad Pública; </w:t>
      </w:r>
    </w:p>
    <w:p w:rsidR="00742DB1" w:rsidRPr="00CD5D23" w:rsidRDefault="00742DB1" w:rsidP="00742DB1">
      <w:pPr>
        <w:pStyle w:val="Default"/>
        <w:ind w:left="1134" w:right="1134"/>
        <w:jc w:val="both"/>
        <w:rPr>
          <w:rFonts w:ascii="Palatino Linotype" w:hAnsi="Palatino Linotype"/>
          <w:i/>
        </w:rPr>
      </w:pPr>
      <w:r w:rsidRPr="00CD5D23">
        <w:rPr>
          <w:rFonts w:ascii="Palatino Linotype" w:hAnsi="Palatino Linotype"/>
          <w:i/>
        </w:rPr>
        <w:t xml:space="preserve">XIX. Vigilar el cumplimiento de los programas y acciones para la prevención, atención y en su caso, el pago de las responsabilidades económicas de los Ayuntamientos por los conflictos laborales; y </w:t>
      </w:r>
    </w:p>
    <w:p w:rsidR="00742DB1" w:rsidRPr="00CD5D23" w:rsidRDefault="00742DB1" w:rsidP="00845AA0">
      <w:pPr>
        <w:spacing w:before="240" w:after="240" w:line="360" w:lineRule="auto"/>
        <w:ind w:left="1134"/>
        <w:jc w:val="both"/>
        <w:rPr>
          <w:rFonts w:ascii="Palatino Linotype" w:eastAsia="Palatino Linotype" w:hAnsi="Palatino Linotype" w:cs="Palatino Linotype"/>
          <w:i/>
        </w:rPr>
      </w:pPr>
      <w:r w:rsidRPr="00CD5D23">
        <w:rPr>
          <w:rFonts w:ascii="Palatino Linotype" w:hAnsi="Palatino Linotype"/>
          <w:i/>
        </w:rPr>
        <w:t>XX. Las demás que le señalen las disposiciones relativas.</w:t>
      </w:r>
    </w:p>
    <w:p w:rsidR="00845AA0" w:rsidRPr="00CD5D23" w:rsidRDefault="008A5366" w:rsidP="00611160">
      <w:pPr>
        <w:pStyle w:val="Prrafodelista"/>
        <w:numPr>
          <w:ilvl w:val="0"/>
          <w:numId w:val="33"/>
        </w:numPr>
        <w:spacing w:before="240" w:after="240" w:line="360" w:lineRule="auto"/>
        <w:ind w:left="0" w:firstLine="0"/>
        <w:jc w:val="both"/>
        <w:rPr>
          <w:rFonts w:ascii="Palatino Linotype" w:hAnsi="Palatino Linotype"/>
        </w:rPr>
      </w:pPr>
      <w:r w:rsidRPr="00CD5D23">
        <w:rPr>
          <w:rFonts w:ascii="Palatino Linotype" w:eastAsia="Palatino Linotype" w:hAnsi="Palatino Linotype" w:cs="Palatino Linotype"/>
        </w:rPr>
        <w:lastRenderedPageBreak/>
        <w:t xml:space="preserve">Mientras que el artículo </w:t>
      </w:r>
      <w:r w:rsidR="00845AA0" w:rsidRPr="00CD5D23">
        <w:rPr>
          <w:rFonts w:ascii="Palatino Linotype" w:eastAsia="Palatino Linotype" w:hAnsi="Palatino Linotype" w:cs="Palatino Linotype"/>
        </w:rPr>
        <w:t xml:space="preserve">91 del Bando Municipal refiere al Órgano Interno de Control como el ente que supervise y evalúe la correcta aplicación de los recursos gestionados por el Ayuntamiento, así mismo el artículo 92 fracción tercera enuncia como sus funciones: </w:t>
      </w:r>
    </w:p>
    <w:p w:rsidR="00845AA0" w:rsidRPr="00CD5D23" w:rsidRDefault="00845AA0" w:rsidP="00845AA0">
      <w:pPr>
        <w:spacing w:before="240" w:after="240"/>
        <w:ind w:left="1134" w:right="1134"/>
        <w:jc w:val="both"/>
        <w:rPr>
          <w:rFonts w:ascii="Palatino Linotype" w:hAnsi="Palatino Linotype"/>
          <w:i/>
        </w:rPr>
      </w:pPr>
      <w:r w:rsidRPr="00CD5D23">
        <w:rPr>
          <w:rFonts w:ascii="Palatino Linotype" w:hAnsi="Palatino Linotype"/>
          <w:i/>
        </w:rPr>
        <w:t>La persona titular del Órgano Interno de Control Municipal tendrá como principales funciones el control y la fiscalización municipal; la aplicación de normas, evaluación de ingresos y egresos, la planeación del control interno, asesoría en responsabilidades administrativas y supervisión del cumplimiento normativo. Para ello, podrá llevar a cabo auditorías, revisiones financieras, supervisión de contrataciones y gestión patrimonial. Además, podrá investigar posibles faltas administrativas y colaborar con instancias estatales y federales. Recibirá y canalizará denuncias, fomentará la participación ciudadana en materia de fiscalización y garantizará mecanismos para prevenir actos de corrupción, fortaleciendo la rendición de cuentas y el cumplimiento de la normatividad aplicable.</w:t>
      </w:r>
    </w:p>
    <w:p w:rsidR="00B10965" w:rsidRPr="00CD5D23" w:rsidRDefault="00B10965" w:rsidP="00611160">
      <w:pPr>
        <w:pStyle w:val="Prrafodelista"/>
        <w:numPr>
          <w:ilvl w:val="0"/>
          <w:numId w:val="33"/>
        </w:numPr>
        <w:spacing w:before="240" w:after="240" w:line="360" w:lineRule="auto"/>
        <w:jc w:val="both"/>
        <w:rPr>
          <w:rFonts w:ascii="Palatino Linotype" w:hAnsi="Palatino Linotype"/>
        </w:rPr>
      </w:pPr>
      <w:r w:rsidRPr="00CD5D23">
        <w:rPr>
          <w:rFonts w:ascii="Palatino Linotype" w:hAnsi="Palatino Linotype"/>
        </w:rPr>
        <w:t>Además, de conformidad con el artículo VIII del manual de organización de la Contraloría, el Órgano Interno de Control se auxilia de las siguientes áreas para el despacho de los asuntos que se le encomiendan:</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Coordinación de Apoyo Técnico</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Delegación Administrativa</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Dirección de Auditoría de Obra y Contraloría Social</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Departamento de Contraloría Social</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Departamento de Auditoría de Obra</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Dirección de Auditoría</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Departamento de Auditoría Financiera</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lastRenderedPageBreak/>
        <w:t>Departamento de Auditoría Administrativa</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Departamento Sustanciador de Responsabilidades Administrativas</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Departamento Resolutor de Responsabilidades Administrativas</w:t>
      </w:r>
    </w:p>
    <w:p w:rsidR="00B10965" w:rsidRPr="00CD5D23" w:rsidRDefault="00B10965" w:rsidP="00B10965">
      <w:pPr>
        <w:spacing w:before="240" w:after="240"/>
        <w:ind w:left="1134" w:right="1134"/>
        <w:jc w:val="both"/>
        <w:rPr>
          <w:rFonts w:ascii="Palatino Linotype" w:hAnsi="Palatino Linotype"/>
          <w:i/>
        </w:rPr>
      </w:pPr>
      <w:r w:rsidRPr="00CD5D23">
        <w:rPr>
          <w:rFonts w:ascii="Palatino Linotype" w:hAnsi="Palatino Linotype"/>
          <w:i/>
        </w:rPr>
        <w:t xml:space="preserve">Dirección de Investigación de Responsabilidades Administrativas </w:t>
      </w:r>
    </w:p>
    <w:p w:rsidR="00D64D24" w:rsidRPr="00CD5D23" w:rsidRDefault="00D64D24" w:rsidP="00B10965">
      <w:pPr>
        <w:spacing w:before="240" w:after="240"/>
        <w:ind w:left="1134" w:right="1134"/>
        <w:jc w:val="both"/>
        <w:rPr>
          <w:rFonts w:ascii="Palatino Linotype" w:hAnsi="Palatino Linotype"/>
          <w:i/>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Ahora bien, el Sujeto Obligado a través de sus respuestas asumió generar, administrar y poseer la información requerida por el particular; sin embargo, manifestó la imposibilidad a proporcionar la misma por contener datos personales, razón por la que es necesario analizar los siguientes elementos:</w:t>
      </w:r>
    </w:p>
    <w:p w:rsidR="00D64D24" w:rsidRPr="00CD5D23" w:rsidRDefault="00D64D24" w:rsidP="00D64D24">
      <w:pPr>
        <w:spacing w:before="240" w:after="240"/>
        <w:jc w:val="both"/>
        <w:rPr>
          <w:rFonts w:ascii="Palatino Linotype" w:eastAsia="Palatino Linotype" w:hAnsi="Palatino Linotype" w:cs="Palatino Linotype"/>
          <w:b/>
        </w:rPr>
      </w:pPr>
      <w:r w:rsidRPr="00CD5D23">
        <w:rPr>
          <w:rFonts w:ascii="Palatino Linotype" w:eastAsia="Palatino Linotype" w:hAnsi="Palatino Linotype" w:cs="Palatino Linotype"/>
          <w:b/>
        </w:rPr>
        <w:t>Faltas administrativas.</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Derivado de la naturaleza de la información requerida, es necesario traer a contexto el artículo 10, de la Ley de Responsabilidades Administrativas del Estado de México y Municipios, en su parte conducente, confiere a los órganos internos de control la atribución para investigar, substanciar calificar faltas administrativas en el ámbito de su competencia, así como de  iniciar, substanciar, y resolver los procedimientos de responsabilidad administrativa en los términos previstos en dicha Ley, respecto de aquellos actos u omisiones que hayan sido calificados como faltas no graves.</w:t>
      </w:r>
    </w:p>
    <w:p w:rsidR="00D64D24" w:rsidRPr="00CD5D23" w:rsidRDefault="00D64D24" w:rsidP="00D64D24">
      <w:pPr>
        <w:spacing w:before="240" w:after="240" w:line="360" w:lineRule="auto"/>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Asimismo, el precepto en cita dispone que en aquellos casos en los cuales las autoridades investigadoras determinen en su calificación la existencia de faltas administrativas, así como la presunta responsabilidad del infractor, deben elaborar el </w:t>
      </w:r>
      <w:r w:rsidRPr="00CD5D23">
        <w:rPr>
          <w:rFonts w:ascii="Palatino Linotype" w:eastAsia="Palatino Linotype" w:hAnsi="Palatino Linotype" w:cs="Palatino Linotype"/>
        </w:rPr>
        <w:lastRenderedPageBreak/>
        <w:t>Informe de Presunta Responsabilidad Administrativa y presentarlo a la autoridad sustanciadora para que procesa en los términos de la Ley de Responsabilidades de la entidad.</w:t>
      </w:r>
    </w:p>
    <w:p w:rsidR="00D64D24" w:rsidRPr="00CD5D23" w:rsidRDefault="00D64D24" w:rsidP="00D64D24">
      <w:pPr>
        <w:pStyle w:val="Prrafodelista"/>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Al respecto, es importante mencionar que en términos de los artículos 3 fracciones XIII y XVI, 10 y 13 de la Ley de Responsabilidades Ley de Responsabilidades Administrativas del Estado de México y Municipios los órganos internos de control son competentes para investigar, substanciación y calificación de las faltas administrativas, así como imponer sanciones respecto de las faltas administrativas no graves de los servidores públicos; mientras que el Tribunal de Justicia Administrativa del Estado de México es competente para imponer sanciones por faltas graves de servidores públicos, así como por actos u omisiones de personas físicas o jurídicas colectivas que se encuentran vinculadas con las faltas administrativas graves. </w:t>
      </w:r>
    </w:p>
    <w:p w:rsidR="00D64D24" w:rsidRPr="00CD5D23" w:rsidRDefault="00D64D24" w:rsidP="00D64D24">
      <w:pPr>
        <w:pStyle w:val="Prrafodelista"/>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Hasta este punto es importante mencionar que el Particular fue muy preciso en solicitar las resoluciones emitidas en 2022, debiendo señalar que, las Contralorías Internas de los Sujetos Obligados únicamente investigan, substancian y califican faltas administrativas no graves; mientras que las graves son Competencia del Tribunal de Justicia Administrativa.</w:t>
      </w:r>
    </w:p>
    <w:p w:rsidR="00D64D24" w:rsidRPr="00CD5D23" w:rsidRDefault="00D64D24" w:rsidP="00D64D24">
      <w:pPr>
        <w:pStyle w:val="Prrafodelista"/>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Atento a lo anterior, se colige que el Órgano Interno de Control cuenta con atribuciones para conocer de la información solicitada por la parte Recurrente, al ser el órgano responsable de investigación, substanciación y calificación de las faltas administrativas, así como de imponer sanciones respecto de las faltas administrativas no graves de los servidores públicos.</w:t>
      </w:r>
    </w:p>
    <w:p w:rsidR="00D64D24" w:rsidRPr="00CD5D23" w:rsidRDefault="00D64D24" w:rsidP="00D64D24">
      <w:pPr>
        <w:pStyle w:val="Prrafodelista"/>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Ahora bien, por lo que se refiere a la materia de la solicitud, debe mencionarse que con motivo de la entrada en vigor de la Ley del Sistema Anticorrupción del Estado de México y </w:t>
      </w:r>
      <w:r w:rsidRPr="00CD5D23">
        <w:rPr>
          <w:rFonts w:ascii="Palatino Linotype" w:eastAsia="Palatino Linotype" w:hAnsi="Palatino Linotype" w:cs="Palatino Linotype"/>
        </w:rPr>
        <w:lastRenderedPageBreak/>
        <w:t>Municipios publicada en el periódico oficial "Gaceta del Gobierno" el treinta de mayo de 2017, que establece que las sanciones no graves no serán públicas,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rsidR="00D64D24" w:rsidRPr="00CD5D23" w:rsidRDefault="00D64D24" w:rsidP="00D64D24">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“Artículo 53.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D64D24" w:rsidRPr="00CD5D23" w:rsidRDefault="00D64D24" w:rsidP="00D64D24">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Los registros de las sanciones relativas a responsabilidades administrativas no graves, quedarán registradas para efectos de eventual reincidencia, pero no serán públicas.”</w:t>
      </w:r>
    </w:p>
    <w:p w:rsidR="00D64D24" w:rsidRPr="00CD5D23" w:rsidRDefault="00D64D24" w:rsidP="00D64D24">
      <w:pPr>
        <w:spacing w:before="240" w:after="240" w:line="276" w:lineRule="auto"/>
        <w:ind w:left="1134" w:right="1134"/>
        <w:jc w:val="both"/>
        <w:rPr>
          <w:rFonts w:ascii="Palatino Linotype" w:eastAsia="Palatino Linotype" w:hAnsi="Palatino Linotype" w:cs="Palatino Linotype"/>
          <w:i/>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ese sentido es importante, referir que la Ley de Responsabilidades Administrativas del Estado de México y Municipios, vigente, señala como faltas administrativas no graves, lo siguiente:</w:t>
      </w:r>
    </w:p>
    <w:p w:rsidR="00D64D24" w:rsidRPr="00CD5D23" w:rsidRDefault="00D64D24" w:rsidP="00767785">
      <w:pPr>
        <w:spacing w:before="240" w:after="240"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“Artículo 3. Para los efectos de la presente Ley, se entenderá por:</w:t>
      </w:r>
    </w:p>
    <w:p w:rsidR="00D64D24" w:rsidRPr="00CD5D23" w:rsidRDefault="00D64D24" w:rsidP="00767785">
      <w:pPr>
        <w:spacing w:before="240" w:after="240"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D64D24" w:rsidRPr="00CD5D23" w:rsidRDefault="00D64D24" w:rsidP="00767785">
      <w:pPr>
        <w:spacing w:before="240" w:after="240"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XIII. Falta administrativa no grave: A las faltas administrativas de los servidores públicos en los términos de la presente Ley, cuya imposición de la sanción corresponde a la Secretaría de la Contraloría del Estado de México y a los órganos internos de control.</w:t>
      </w:r>
    </w:p>
    <w:p w:rsidR="00D64D24" w:rsidRPr="00CD5D23" w:rsidRDefault="00D64D24" w:rsidP="00767785">
      <w:pPr>
        <w:spacing w:before="240" w:after="240"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“Artículo 50. Incurre en falta administrativa no grave, el servidor público que con sus actos u omisiones, incumpla o transgreda las obligaciones siguientes:</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II. Denunciar los actos u omisiones que en ejercicio de sus funciones llegare a advertir, que puedan constituir faltas administrativas en términos del artículo 95 de la presente Ley.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 xml:space="preserve">IV. Presentar en tiempo y forma la declaración de situación patrimonial y la de intereses que, en su caso, considere se actualice, en los términos establecidos por esta Ley.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V. Rendir cuentas sobre el ejercicio de las funciones, en términos de las normas aplicables.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VI. Colaborar en los procedimientos judiciales y administrativos en los que sea parte.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VIII. Actuar y ejecutar legalmente con la máxima diligencia, los planes, programas, presupuestos y demás normas a fin de alcanzar las metas </w:t>
      </w:r>
      <w:r w:rsidRPr="00CD5D23">
        <w:rPr>
          <w:rFonts w:ascii="Palatino Linotype" w:eastAsia="Palatino Linotype" w:hAnsi="Palatino Linotype" w:cs="Palatino Linotype"/>
          <w:i/>
        </w:rPr>
        <w:lastRenderedPageBreak/>
        <w:t xml:space="preserve">institucionales según sus responsabilidades, conforme a una cultura de servicio orientada al logro de resultados.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X. Observar buena conducta en su empleo, cargo o comisión tratando con respeto, diligencia, imparcialidad y rectitud a las personas y servidores públicos con los que tenga relación con motivo de éste.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XI. Observar un trato respetuoso con sus subalternos.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XII. Supervisar que los servidores públicos sujetos a su dirección, cumplan con las disposiciones de esta Ley.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XIII. Cumplir con la entrega de índole administrativo del despacho y de toda aquella documentación inherente a su cargo, en los términos que establezcan las disposiciones legales o administrativas que al efecto se señalen.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XIV. Proporcionar, en su caso, en tiempo y forma ante las dependencias competentes, la documentación comprobatoria de la aplicación de recursos económicos federales, estatales o municipales, asignados a través de los programas respectivos.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XV. Abstenerse de solicitar requisitos, cargas tributarias o cualquier otro concepto adicional no previsto en la legislación aplicable, que tengan por objeto condicionar la expedición de licencias de funcionamiento para unidades económicas o negocios.</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XVI. Cumplir con las disposiciones en materia de Gobierno Digital que impongan la Ley de la materia, su reglamento y demás disposiciones aplicables.</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XVII. Utilizar las medidas de seguridad informática y protección de datos e información personal recomendada por las instancias competentes.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XIX. Las demás que le impongan las leyes, reglamentos o disposiciones administrativas aplicables.”</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De la misma manera, el artículo 51 de la Ley de Responsabilidades Administrativas indica que también serán consideradas faltas administrativas no graves, los daños y perjuicios que de manera culposa o negligente y sin incurrir en alguna de las faltas administrativas graves, cause un servidor público a la Hacienda Pública o al patrimonio de un ente público, siendo de suma importancia mencionar que la autoridad resolutora podrá abstenerse de imponer la sanción que corresponda cuando el daño o perjuicio a la Hacienda Pública Estatal o Municipal o al patrimonio de los entes públicos no exceda de dos mil veces el valor diario de la unidad de medida y actualización y el daño haya sido resarcido o recuperado, tal como se lee en seguida:</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“Artículo 51.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otras palabras, los daños y perjuicios que cause un servidor público a la Hacienda Pública o al patrimonio de un ente público, también podrán ser considerados como una falta no grave, para lo cual se deben actualizar los siguientes supuestos:</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1. El daño o perjuicio se hubiera ocasionado de manera culposa o negligente, esto es sin dolo.</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2. No debe incurrir en alguna de las faltas administrativas graves.</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3. No exceda de dos mil veces el valor diario de la unidad de medida y actualización.</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4. El daño haya sido resarcido o recuperado.</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En caso contrario, los daños o perjuicios se considerarán como faltas graves.</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Así, en el entendido de que a través del Órgano Interno de Control está facultado para investigar, substanciar y calificar las faltas administrativas, imponer sanciones respecto de las faltas administrativas no graves de los servidores públicos, bajo la premisa de que, según lo dispuesto en los artículos 18, 24 fracción XXII y 160 párrafo primero de la Ley de Transparencia y Acceso a la Información Pública del Estado de México y Municipios, los Sujetos Obligados tienen el ineludible compromiso de documentar todos los actos que deriven de sus atribuciones, funciones y competencias considerando desde su origen la eventual publicidad de la información como a continuación se lee: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“Artículo 18. Los sujetos obligados deberán documentar todo acto que derive del ejercicio de sus facultades, competencias o funciones, considerando desde su origen la eventual publicidad y reutilización de la información que generen.</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Artículo 24. Para el cumplimiento de los objetivos de esta Ley, los sujetos obligados deberán cumplir con las siguientes obligaciones, según corresponda, de acuerdo a su naturaleza:</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XXII. Documentar todo acto que derive del ejercicio de sus facultades, competencias o funciones y abstenerse de destruirlos u ocultarlos, dentro de los que destacan los procesos deliberativos y de decisión definitiva;</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Artículo 160. Los sujetos obligados deberán otorgar acceso a los documentos que se encuentren en sus archivos o que estén obligados a documentar de acuerdo con sus facultades, competencias o funciones en el formato que el </w:t>
      </w:r>
      <w:r w:rsidRPr="00CD5D23">
        <w:rPr>
          <w:rFonts w:ascii="Palatino Linotype" w:eastAsia="Palatino Linotype" w:hAnsi="Palatino Linotype" w:cs="Palatino Linotype"/>
          <w:i/>
        </w:rPr>
        <w:lastRenderedPageBreak/>
        <w:t>solicitante manifieste, de entre aquellos formatos existentes, conforme a las características físicas de la información o del lugar donde se encuentre así lo permita.”</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Entonces, al ser información que el Sujeto Obligado genera, administra y posee por estar dentro de sus atribuciones, funciones y competencias del Órgano Interno de Control respecto a expedientes relacionados con procedimientos de responsabilidades administrativas no graves.</w:t>
      </w:r>
    </w:p>
    <w:p w:rsidR="00767785" w:rsidRPr="00CD5D23" w:rsidRDefault="00767785" w:rsidP="00767785">
      <w:pPr>
        <w:spacing w:before="240" w:after="240"/>
        <w:jc w:val="both"/>
        <w:rPr>
          <w:rFonts w:ascii="Palatino Linotype" w:eastAsia="Palatino Linotype" w:hAnsi="Palatino Linotype" w:cs="Palatino Linotype"/>
        </w:rPr>
      </w:pPr>
    </w:p>
    <w:p w:rsidR="00D64D24" w:rsidRPr="00CD5D23" w:rsidRDefault="00D64D24" w:rsidP="00767785">
      <w:pPr>
        <w:spacing w:before="240" w:after="240" w:line="360" w:lineRule="auto"/>
        <w:jc w:val="both"/>
        <w:rPr>
          <w:rFonts w:ascii="Palatino Linotype" w:eastAsia="Palatino Linotype" w:hAnsi="Palatino Linotype" w:cs="Palatino Linotype"/>
          <w:b/>
        </w:rPr>
      </w:pPr>
      <w:r w:rsidRPr="00CD5D23">
        <w:rPr>
          <w:rFonts w:ascii="Palatino Linotype" w:eastAsia="Palatino Linotype" w:hAnsi="Palatino Linotype" w:cs="Palatino Linotype"/>
          <w:b/>
        </w:rPr>
        <w:t>Procedimientos administrativos en trámite</w:t>
      </w:r>
    </w:p>
    <w:p w:rsid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Ahora bien, de ser el caso de que existan procedimientos administrativos en trámite, el Sujeto Obligado deberá emitir el acuerdo del Comité de Transparencia mediante el cual se funde y motive la clasificación como información reservada.</w:t>
      </w:r>
    </w:p>
    <w:p w:rsidR="00D64D24" w:rsidRPr="00CD5D23" w:rsidRDefault="00D64D24" w:rsidP="00CD5D23">
      <w:pPr>
        <w:pStyle w:val="Prrafodelista"/>
        <w:spacing w:before="240" w:after="240" w:line="360" w:lineRule="auto"/>
        <w:ind w:left="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 </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Lo anterior al considerar que dicha información pudiera encuadrar en la hipótesis contenida en el artículo 140, fracción VI, de la Ley de Transparencia y Acceso a la Información Pública del Estado de México y Municipios; que se cita a continuación para mejor referencia: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“Artículo 140. El acceso a la información pública será restringido excepcionalmente, cuando por razones de interés público, ésta sea clasificada como reservada, conforme a los criterios siguientes: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VI. Pueda causar daño u obstruya la prevención o persecución de los delitos, altere el proceso de investigación de las carpetas de investigación, afecte o </w:t>
      </w:r>
      <w:r w:rsidRPr="00CD5D23">
        <w:rPr>
          <w:rFonts w:ascii="Palatino Linotype" w:eastAsia="Palatino Linotype" w:hAnsi="Palatino Linotype" w:cs="Palatino Linotype"/>
          <w:i/>
        </w:rPr>
        <w:lastRenderedPageBreak/>
        <w:t>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Hipótesis que a su vez guarda relación con el numeral Vigésimo octavo de los Lineamientos Generales en materia de Clasificación y Desclasificación de la información, así como para la elaboración de Versiones Públicas, se prevé lo siguiente:</w:t>
      </w:r>
    </w:p>
    <w:p w:rsidR="00D64D24" w:rsidRPr="00CD5D23" w:rsidRDefault="00D64D24" w:rsidP="00D222A0">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 </w:t>
      </w:r>
    </w:p>
    <w:p w:rsidR="00D64D24" w:rsidRPr="00CD5D23" w:rsidRDefault="00D64D24" w:rsidP="00D222A0">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I. La existencia de un procedimiento de responsabilidad administrativa en trámite, y </w:t>
      </w:r>
    </w:p>
    <w:p w:rsidR="00D64D24" w:rsidRPr="00CD5D23" w:rsidRDefault="00D64D24" w:rsidP="00D222A0">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II. Que la información se refiera a actuaciones, diligencias y constancias propias del procedimiento de responsabilidad.</w:t>
      </w:r>
    </w:p>
    <w:p w:rsidR="00D64D24" w:rsidRPr="00CD5D23" w:rsidRDefault="00D64D24" w:rsidP="00D222A0">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III. Que con su difusión se pueda llegar a interrumpir o menoscabar la actuación de las autoridades administrativas que impida u obstaculice su determinación en el procedimiento de responsabilidad.”</w:t>
      </w:r>
    </w:p>
    <w:p w:rsidR="00767785" w:rsidRPr="00CD5D23" w:rsidRDefault="00767785" w:rsidP="00D222A0">
      <w:pPr>
        <w:spacing w:before="240" w:after="240" w:line="276" w:lineRule="auto"/>
        <w:ind w:left="1134" w:right="1134"/>
        <w:jc w:val="both"/>
        <w:rPr>
          <w:rFonts w:ascii="Palatino Linotype" w:eastAsia="Palatino Linotype" w:hAnsi="Palatino Linotype" w:cs="Palatino Linotype"/>
          <w:i/>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De la normatividad citada, se desprende que el supuesto de clasificación invocado prevé que, como información reservada, a aquella que vulnere la conducción de los </w:t>
      </w:r>
      <w:r w:rsidRPr="00CD5D23">
        <w:rPr>
          <w:rFonts w:ascii="Palatino Linotype" w:eastAsia="Palatino Linotype" w:hAnsi="Palatino Linotype" w:cs="Palatino Linotype"/>
        </w:rPr>
        <w:lastRenderedPageBreak/>
        <w:t>procedimientos de responsabilidades administrativas en trámite, en tanto no hayan causado estado. Por lo cual, para considerar que se actualiza dicha causal es necesario que se configuren los siguientes elementos:</w:t>
      </w:r>
    </w:p>
    <w:p w:rsidR="00D64D24" w:rsidRPr="00CD5D23" w:rsidRDefault="00D64D24" w:rsidP="00767785">
      <w:pPr>
        <w:pStyle w:val="Prrafodelista"/>
        <w:numPr>
          <w:ilvl w:val="0"/>
          <w:numId w:val="36"/>
        </w:numPr>
        <w:spacing w:before="240" w:after="240" w:line="360" w:lineRule="auto"/>
        <w:ind w:left="1560"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 xml:space="preserve">La existencia de un procedimiento administrativo, que se encuentre en trámite, y; </w:t>
      </w:r>
    </w:p>
    <w:p w:rsidR="00D64D24" w:rsidRPr="00CD5D23" w:rsidRDefault="00D64D24" w:rsidP="00767785">
      <w:pPr>
        <w:pStyle w:val="Prrafodelista"/>
        <w:numPr>
          <w:ilvl w:val="0"/>
          <w:numId w:val="36"/>
        </w:numPr>
        <w:spacing w:before="240" w:after="240" w:line="360" w:lineRule="auto"/>
        <w:ind w:left="1560"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Que la información solicitada se refiera a actuaciones, diligencias o constancias propias del procedimiento.</w:t>
      </w:r>
    </w:p>
    <w:p w:rsidR="00D64D24" w:rsidRPr="00CD5D23" w:rsidRDefault="00154703" w:rsidP="001C35BA">
      <w:pPr>
        <w:pStyle w:val="Prrafodelista"/>
        <w:spacing w:before="240" w:after="240" w:line="360" w:lineRule="auto"/>
        <w:ind w:left="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Por lo que </w:t>
      </w:r>
      <w:r w:rsidR="001C35BA" w:rsidRPr="00CD5D23">
        <w:rPr>
          <w:rFonts w:ascii="Palatino Linotype" w:eastAsia="Palatino Linotype" w:hAnsi="Palatino Linotype" w:cs="Palatino Linotype"/>
        </w:rPr>
        <w:t>las</w:t>
      </w:r>
      <w:r w:rsidRPr="00CD5D23">
        <w:rPr>
          <w:rFonts w:ascii="Palatino Linotype" w:eastAsia="Palatino Linotype" w:hAnsi="Palatino Linotype" w:cs="Palatino Linotype"/>
        </w:rPr>
        <w:t xml:space="preserve"> resoluciones que no hayan causado estado son susceptibles de clasificación </w:t>
      </w:r>
      <w:r w:rsidR="001C35BA" w:rsidRPr="00CD5D23">
        <w:rPr>
          <w:rFonts w:ascii="Palatino Linotype" w:eastAsia="Palatino Linotype" w:hAnsi="Palatino Linotype" w:cs="Palatino Linotype"/>
        </w:rPr>
        <w:t xml:space="preserve">en los términos señalados,  siendo improcedente su entrega al particular y en consecuencia deberá ordenarse el acta del Comité de Transparencia en el que se clasifique como información reservada,  de conformidad con los artículos 128, 129, 135 y 140, de la Ley de Transparencia; así </w:t>
      </w:r>
      <w:r w:rsidR="00D64D24" w:rsidRPr="00CD5D23">
        <w:rPr>
          <w:rFonts w:ascii="Palatino Linotype" w:eastAsia="Palatino Linotype" w:hAnsi="Palatino Linotype" w:cs="Palatino Linotype"/>
        </w:rPr>
        <w:t xml:space="preserve">mismo, la Ley </w:t>
      </w:r>
      <w:r w:rsidR="001C35BA" w:rsidRPr="00CD5D23">
        <w:rPr>
          <w:rFonts w:ascii="Palatino Linotype" w:eastAsia="Palatino Linotype" w:hAnsi="Palatino Linotype" w:cs="Palatino Linotype"/>
        </w:rPr>
        <w:t>en cita</w:t>
      </w:r>
      <w:r w:rsidR="00D64D24" w:rsidRPr="00CD5D23">
        <w:rPr>
          <w:rFonts w:ascii="Palatino Linotype" w:eastAsia="Palatino Linotype" w:hAnsi="Palatino Linotype" w:cs="Palatino Linotype"/>
        </w:rPr>
        <w:t xml:space="preserve"> establece que la clasificación de la información como reservada permanecerá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de reserva hasta por un periodo de cinco años adicionales, por una sola vez, siempre y cuando justifiquen que subsistente las causas que dieron origen a su clasificación.</w:t>
      </w:r>
    </w:p>
    <w:p w:rsidR="00D222A0" w:rsidRPr="00CD5D23" w:rsidRDefault="00D222A0" w:rsidP="00D222A0">
      <w:pPr>
        <w:spacing w:before="240" w:after="240" w:line="360" w:lineRule="auto"/>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Ahora bien, para motivar la clasificación de la información o en su caso, la ampliación del plazo de reserva, se deberán señalar las razones, motivos o circunstancias especiales que llevaron al Sujeto Obligado a concluir que el caso particular se ajusta a los supuestos previstos </w:t>
      </w:r>
      <w:r w:rsidRPr="00CD5D23">
        <w:rPr>
          <w:rFonts w:ascii="Palatino Linotype" w:eastAsia="Palatino Linotype" w:hAnsi="Palatino Linotype" w:cs="Palatino Linotype"/>
        </w:rPr>
        <w:lastRenderedPageBreak/>
        <w:t>en el artículo 140 de la Ley de Transparencia en la entidad, debiendo en todo momento aplicar la prueba de daño y hacer mención del plazo al que estará sujeto la reserva.</w:t>
      </w:r>
    </w:p>
    <w:p w:rsidR="00767785" w:rsidRPr="00CD5D23" w:rsidRDefault="00767785" w:rsidP="00767785">
      <w:pPr>
        <w:spacing w:before="240" w:after="240" w:line="360" w:lineRule="auto"/>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Los Sujetos Obligados no podrán emitir acuerdos de carácter general ni particular que clasifiquen documentos o información como reservada, ya que dicha clasificación, ya sea parcial o total, debe estar acorde con la actualización de los supuestos definidos en la ley de la materia, resaltándose que se debe realizar conforme a un análisis caso por caso, mediante la aplicación de la enunciada prueba de daño.</w:t>
      </w:r>
    </w:p>
    <w:p w:rsidR="00767785" w:rsidRPr="00CD5D23" w:rsidRDefault="00767785" w:rsidP="00767785">
      <w:pPr>
        <w:pStyle w:val="Prrafodelista"/>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tal contexto, en términos generales, las Leyes de la materia disponen que, para proceder a realizar la reserva de la información, no basta que se refiera a alguno de los supuestos que enmarque la Ley, sino que es necesario que la autoridad demuestre que la divulgación de la información, puede afectar, poner en riesgo o dañar el interés público protegido, mediante elementos objetivos que evalúen si existe un riego actual e inminente, siguiendo los parámetros exigidos de conformidad con lo establecido en el artículo 112 de la Ley General de Transparencia y Acceso a la Información Pública, los artículos 91, 128, 129, 140 y 141, de la Ley de Transparencia y Acceso a la Información Pública del Estado de México y Municipios, y los Capítulos II y V de los Lineamientos Generales de Clasificación y Desclasificación de la Información, así como para la Elaboración de Versiones Públicas.</w:t>
      </w:r>
    </w:p>
    <w:p w:rsidR="00767785" w:rsidRPr="00CD5D23" w:rsidRDefault="00767785" w:rsidP="00767785">
      <w:pPr>
        <w:pStyle w:val="Prrafodelista"/>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En esta tesitura, es de importante relevancia hacer del conocimiento del Sujeto Obligado que debe realizar la debida reserva de la información en caso de que existan actas administrativas relacionadas con procedimientos de responsabilidad que no han causado </w:t>
      </w:r>
      <w:r w:rsidRPr="00CD5D23">
        <w:rPr>
          <w:rFonts w:ascii="Palatino Linotype" w:eastAsia="Palatino Linotype" w:hAnsi="Palatino Linotype" w:cs="Palatino Linotype"/>
        </w:rPr>
        <w:lastRenderedPageBreak/>
        <w:t>estado; es decir, que el principio de definitividad no se haya actualizado, por aún existir instancias para su revisión o impugnación o en su caso, que no haya causado estado, en cuyo supuesto  el Comité de Transparencia deberá emitir el acuerdo de clasificación conforme al artículo 49, fracción VIII de la Ley de Transparencia y Acceso a la Información Pública del Estado de México y Municipios, siguiendo los requisitos expuestos, así como lo las formalidades que establece el  lineamiento Trigésimo Tercero, de los Lineamientos Generales en Materia de Clasificación y Desclasificación de la Información, que dispone lo siguiente:</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“Trigésimo tercero. Para la aplicación de la prueba de daño a la que hace referencia el artículo 104 de la Ley General, los sujetos obligados atenderán lo siguiente:</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I. 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II. Se deberá motivar la clasificación, señalando las circunstancias de modo, tiempo y lugar que acrediten el vínculo entre la difusión de la información y la afectación al interés público o a la seguridad nacional;</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III. Se deberán precisar las razones objetivas por las que la apertura de la información generaría un riesgo de perjuicio real, demostrable e identificable al interés jurídico tutelado de que se trate;</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IV.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 xml:space="preserve">V. Deberán elegir y justificar la opción de excepción al derecho de acceso a la información que menos lo restrinja y que sea adecuada y proporcional para evitar el perjuicio al interés público, evitando siempre que sea posible la reserva absoluta de documentos o expedientes; y </w:t>
      </w:r>
    </w:p>
    <w:p w:rsidR="00D64D24" w:rsidRPr="00CD5D23" w:rsidRDefault="00D64D24" w:rsidP="00767785">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VI.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rsidR="00767785" w:rsidRPr="00CD5D23" w:rsidRDefault="00767785" w:rsidP="00767785">
      <w:pPr>
        <w:spacing w:before="240" w:after="240" w:line="276" w:lineRule="auto"/>
        <w:ind w:left="1134" w:right="1134"/>
        <w:jc w:val="both"/>
        <w:rPr>
          <w:rFonts w:ascii="Palatino Linotype" w:eastAsia="Palatino Linotype" w:hAnsi="Palatino Linotype" w:cs="Palatino Linotype"/>
          <w:i/>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D64D24" w:rsidRPr="00CD5D23" w:rsidRDefault="00D64D24" w:rsidP="002D5962">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CD5D23">
        <w:rPr>
          <w:rFonts w:ascii="Palatino Linotype" w:eastAsia="Palatino Linotype" w:hAnsi="Palatino Linotype" w:cs="Palatino Linotype"/>
          <w:i/>
        </w:rPr>
        <w:lastRenderedPageBreak/>
        <w:t>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67785" w:rsidRPr="00CD5D23" w:rsidRDefault="00767785" w:rsidP="00767785">
      <w:pPr>
        <w:spacing w:before="240" w:after="240" w:line="276" w:lineRule="auto"/>
        <w:ind w:left="1134" w:right="1134"/>
        <w:jc w:val="both"/>
        <w:rPr>
          <w:rFonts w:ascii="Palatino Linotype" w:eastAsia="Palatino Linotype" w:hAnsi="Palatino Linotype" w:cs="Palatino Linotype"/>
          <w:i/>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Debiendo argumentar que la liberación de la información pueda amenazar el interés protegido por la ley, es decir esgrimir ideas jurídicas en el cual se evidencie la amenaza del daño o alteración al procedimiento de responsabilidad, amparado de razones, y circunstancias especiales que lo llevaron a concluir que el caso particular se ajusta al supuesto previsto en la norma legal invocada como fundamento.</w:t>
      </w:r>
    </w:p>
    <w:p w:rsidR="002D5962" w:rsidRPr="00CD5D23" w:rsidRDefault="002D5962" w:rsidP="002D5962">
      <w:pPr>
        <w:spacing w:before="240" w:after="240" w:line="360" w:lineRule="auto"/>
        <w:jc w:val="both"/>
        <w:rPr>
          <w:rFonts w:ascii="Palatino Linotype" w:eastAsia="Palatino Linotype" w:hAnsi="Palatino Linotype" w:cs="Palatino Linotype"/>
        </w:rPr>
      </w:pPr>
    </w:p>
    <w:p w:rsidR="00D8543E" w:rsidRPr="00CD5D23" w:rsidRDefault="00D64D24" w:rsidP="00D8543E">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b/>
        </w:rPr>
        <w:t>Procedimientos concluidos instaurados en contra de servidores públicos por faltas no graves condenatorias o absolutorias</w:t>
      </w:r>
      <w:r w:rsidR="00D8543E" w:rsidRPr="00CD5D23">
        <w:rPr>
          <w:rFonts w:ascii="Palatino Linotype" w:eastAsia="Palatino Linotype" w:hAnsi="Palatino Linotype" w:cs="Palatino Linotype"/>
          <w:b/>
        </w:rPr>
        <w:t>.</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En este entendido, es evidente que en caso de existir actas administrativas relacionadas con procedimientos concluidos instaurados en contra de servidores públicos por faltas no graves condenatorias o absolutorias, procede la entrega en versión pública, en donde se clasifiquen como información confidencial en términos del artículo 143, fracción I de la Ley de Transparencia y Acceso a la Información Pública del Estado de México y Municipios, los datos personales de los servidores públicos, incluido su nombre y aquellos datos que les </w:t>
      </w:r>
      <w:r w:rsidRPr="00CD5D23">
        <w:rPr>
          <w:rFonts w:ascii="Palatino Linotype" w:eastAsia="Palatino Linotype" w:hAnsi="Palatino Linotype" w:cs="Palatino Linotype"/>
        </w:rPr>
        <w:lastRenderedPageBreak/>
        <w:t>identifiquen o le hagan identificables, de manera enunciativa, más no limitativa, su nombre, cargo, área de adscripción.</w:t>
      </w:r>
    </w:p>
    <w:p w:rsidR="00D8543E" w:rsidRPr="00CD5D23" w:rsidRDefault="00D8543E" w:rsidP="00D8543E">
      <w:pPr>
        <w:spacing w:before="240" w:after="240" w:line="360" w:lineRule="auto"/>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Se afirma lo anterior, ya que el simple pronunciamiento del ente público sobre entregar el nombre de un servidor público que fue sujeto a procedimiento de responsabilidad administrativa en el que fue absuelto de responsabilidad y por tanto no se le impuso sanción alguna, vulnera la protección de su privacidad y honor, ya que podría generar un juicio a priori por parte de la sociedad, independientemente que en el caso no se le acreditara responsabilidad alguna.</w:t>
      </w:r>
    </w:p>
    <w:p w:rsidR="00D64D24" w:rsidRPr="00CD5D23" w:rsidRDefault="00D64D24" w:rsidP="00D8543E">
      <w:pPr>
        <w:spacing w:before="240" w:after="240" w:line="360" w:lineRule="auto"/>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Respecto del derecho a la privacidad,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rsidR="00D64D24" w:rsidRPr="00CD5D23" w:rsidRDefault="00D64D24" w:rsidP="00D8543E">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“DERECHO A LA PRIVACIDAD O INTIMIDAD. ESTÁ PROTEGIDO POR EL ARTÍCULO 16, PRIMER PÁRRAFO, DE LA CONSTITUCIÓN POLÍTICA DE LOS ESTADOS UNIDOS MEXICANOS.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w:t>
      </w:r>
      <w:r w:rsidRPr="00CD5D23">
        <w:rPr>
          <w:rFonts w:ascii="Palatino Linotype" w:eastAsia="Palatino Linotype" w:hAnsi="Palatino Linotype" w:cs="Palatino Linotype"/>
          <w:i/>
        </w:rPr>
        <w:lastRenderedPageBreak/>
        <w:t>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rsidR="00D64D24" w:rsidRPr="00CD5D23" w:rsidRDefault="00D64D24" w:rsidP="00D8543E">
      <w:pPr>
        <w:spacing w:before="240" w:after="240" w:line="360" w:lineRule="auto"/>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rsidR="00D64D24" w:rsidRPr="00CD5D23" w:rsidRDefault="00D64D24" w:rsidP="00D8543E">
      <w:pPr>
        <w:spacing w:before="240" w:after="240" w:line="360" w:lineRule="auto"/>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Por lo que hace al derecho al honor, la jurisprudencia número 1a./J. 118/2013 (10a.), emitida por la Primera Sala de la Suprema Corte de Justicia de la Nación, publicada en la </w:t>
      </w:r>
      <w:r w:rsidRPr="00CD5D23">
        <w:rPr>
          <w:rFonts w:ascii="Palatino Linotype" w:eastAsia="Palatino Linotype" w:hAnsi="Palatino Linotype" w:cs="Palatino Linotype"/>
        </w:rPr>
        <w:lastRenderedPageBreak/>
        <w:t xml:space="preserve">Gaceta del Semanario Judicial de la Federación, Tomo I, Libro 3, de febrero de 2014, página 470, de la Décima Época, materia constitucional, señala: </w:t>
      </w:r>
    </w:p>
    <w:p w:rsidR="00D64D24" w:rsidRPr="00CD5D23" w:rsidRDefault="00D64D24" w:rsidP="00D8543E">
      <w:pPr>
        <w:spacing w:before="240" w:after="24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“DERECHO FUNDAMENTAL AL HONOR. SU DIMENSIÓN SUBJETIVA Y OBJETIVA. 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D64D24" w:rsidRPr="00CD5D23" w:rsidRDefault="00D64D24" w:rsidP="00D8543E">
      <w:pPr>
        <w:spacing w:before="240" w:after="240" w:line="360" w:lineRule="auto"/>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Como se observa, el honor es el concepto que la persona tiene de sí misma o que los demás se han formado de ella, en virtud de su proceder o de la expresión de su calidad ética y social. </w:t>
      </w: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D64D24" w:rsidRPr="00CD5D23" w:rsidRDefault="00D64D24" w:rsidP="00D8543E">
      <w:pPr>
        <w:spacing w:before="240" w:after="240"/>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Asimismo,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rsidR="00D64D24" w:rsidRPr="00CD5D23" w:rsidRDefault="00D64D24" w:rsidP="00D8543E">
      <w:pPr>
        <w:spacing w:before="240" w:after="240"/>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D64D24" w:rsidRPr="00CD5D23" w:rsidRDefault="00D64D24" w:rsidP="00D8543E">
      <w:pPr>
        <w:spacing w:before="240" w:after="240"/>
        <w:jc w:val="both"/>
        <w:rPr>
          <w:rFonts w:ascii="Palatino Linotype" w:eastAsia="Palatino Linotype" w:hAnsi="Palatino Linotype" w:cs="Palatino Linotype"/>
        </w:rPr>
      </w:pPr>
    </w:p>
    <w:p w:rsidR="00D64D24" w:rsidRPr="00CD5D23" w:rsidRDefault="00D64D24" w:rsidP="00D64D2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8B2152" w:rsidRPr="00CD5D23" w:rsidRDefault="008B2152" w:rsidP="008B2152">
      <w:pPr>
        <w:pStyle w:val="Prrafodelista"/>
        <w:rPr>
          <w:rFonts w:ascii="Palatino Linotype" w:eastAsia="Palatino Linotype" w:hAnsi="Palatino Linotype" w:cs="Palatino Linotype"/>
        </w:rPr>
      </w:pPr>
    </w:p>
    <w:p w:rsidR="008B2152" w:rsidRPr="00CD5D23" w:rsidRDefault="008B2152" w:rsidP="008B2152">
      <w:pPr>
        <w:pStyle w:val="Prrafodelista"/>
        <w:numPr>
          <w:ilvl w:val="0"/>
          <w:numId w:val="33"/>
        </w:numPr>
        <w:spacing w:before="240" w:after="240" w:line="360" w:lineRule="auto"/>
        <w:ind w:left="0" w:right="49"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lo que concierne a las sanciones administrativas definitivas, es de mencionarse que corresponde a una de las obligaciones de transparencia común, como se desprende del artículo 92 fracción XXII de la Ley de Transparencia y Acceso a la Información Pública del Estado de México y Municipios, como se observa:</w:t>
      </w:r>
    </w:p>
    <w:p w:rsidR="008B2152" w:rsidRPr="00CD5D23" w:rsidRDefault="008B2152" w:rsidP="008B2152">
      <w:pPr>
        <w:spacing w:before="120" w:after="120"/>
        <w:ind w:left="851" w:right="822"/>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r w:rsidRPr="00CD5D23">
        <w:rPr>
          <w:rFonts w:ascii="Palatino Linotype" w:eastAsia="Palatino Linotype" w:hAnsi="Palatino Linotype" w:cs="Palatino Linotype"/>
          <w:b/>
          <w:i/>
        </w:rPr>
        <w:t>Artículo 92</w:t>
      </w:r>
      <w:r w:rsidRPr="00CD5D23">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B2152" w:rsidRPr="00CD5D23" w:rsidRDefault="008B2152" w:rsidP="008B2152">
      <w:pPr>
        <w:spacing w:before="120" w:after="120"/>
        <w:ind w:left="1134" w:right="822"/>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8B2152" w:rsidRPr="00CD5D23" w:rsidRDefault="008B2152" w:rsidP="008B2152">
      <w:pPr>
        <w:spacing w:before="120" w:after="120"/>
        <w:ind w:left="1134" w:right="822"/>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XXII</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rPr>
        <w:t xml:space="preserve">El listado de Servidores Públicos con sanciones administrativas definitivas, especificando la causa de sanción y la disposición;" </w:t>
      </w:r>
    </w:p>
    <w:p w:rsidR="008B2152" w:rsidRPr="00CD5D23" w:rsidRDefault="008B2152" w:rsidP="008B2152">
      <w:pPr>
        <w:spacing w:before="240" w:after="240" w:line="360" w:lineRule="auto"/>
        <w:ind w:right="51"/>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No obstante, </w:t>
      </w:r>
      <w:r w:rsidRPr="00CD5D23">
        <w:rPr>
          <w:rFonts w:ascii="Palatino Linotype" w:eastAsia="Palatino Linotype" w:hAnsi="Palatino Linotype" w:cs="Palatino Linotype"/>
          <w:b/>
          <w:u w:val="single"/>
        </w:rPr>
        <w:t>sólo pueden ser dadas a conocer las responsabilidades administrativas</w:t>
      </w:r>
      <w:r w:rsidRPr="00CD5D23">
        <w:rPr>
          <w:rFonts w:ascii="Palatino Linotype" w:eastAsia="Palatino Linotype" w:hAnsi="Palatino Linotype" w:cs="Palatino Linotype"/>
          <w:u w:val="single"/>
        </w:rPr>
        <w:t xml:space="preserve"> </w:t>
      </w:r>
      <w:r w:rsidRPr="00CD5D23">
        <w:rPr>
          <w:rFonts w:ascii="Palatino Linotype" w:eastAsia="Palatino Linotype" w:hAnsi="Palatino Linotype" w:cs="Palatino Linotype"/>
          <w:b/>
          <w:u w:val="single"/>
        </w:rPr>
        <w:t>por faltas graves</w:t>
      </w:r>
      <w:r w:rsidRPr="00CD5D23">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dos mil diecisiete, que establece que </w:t>
      </w:r>
      <w:r w:rsidRPr="00CD5D23">
        <w:rPr>
          <w:rFonts w:ascii="Palatino Linotype" w:eastAsia="Palatino Linotype" w:hAnsi="Palatino Linotype" w:cs="Palatino Linotype"/>
          <w:b/>
          <w:u w:val="single"/>
        </w:rPr>
        <w:t>las sanciones no graves no serán públicas</w:t>
      </w:r>
      <w:r w:rsidRPr="00CD5D23">
        <w:rPr>
          <w:rFonts w:ascii="Palatino Linotype" w:eastAsia="Palatino Linotype" w:hAnsi="Palatino Linotype" w:cs="Palatino Linotype"/>
        </w:rPr>
        <w:t xml:space="preserve">,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w:t>
      </w:r>
      <w:r w:rsidRPr="00CD5D23">
        <w:rPr>
          <w:rFonts w:ascii="Palatino Linotype" w:eastAsia="Palatino Linotype" w:hAnsi="Palatino Linotype" w:cs="Palatino Linotype"/>
        </w:rPr>
        <w:lastRenderedPageBreak/>
        <w:t>las disposiciones contenidas en el artículo 53 de la citada Ley Anticorrupción, que establece lo siguiente:</w:t>
      </w:r>
    </w:p>
    <w:p w:rsidR="008B2152" w:rsidRPr="00CD5D23" w:rsidRDefault="008B2152" w:rsidP="008B2152">
      <w:pPr>
        <w:spacing w:before="120" w:after="120"/>
        <w:ind w:left="851" w:right="900"/>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 xml:space="preserve">“Artículo 53. Las sanciones impuestas por faltas administrativas graves serán del conocimiento público </w:t>
      </w:r>
      <w:r w:rsidRPr="00CD5D23">
        <w:rPr>
          <w:rFonts w:ascii="Palatino Linotype" w:eastAsia="Palatino Linotype" w:hAnsi="Palatino Linotype" w:cs="Palatino Linotype"/>
          <w:b/>
          <w:i/>
          <w:u w:val="single"/>
        </w:rPr>
        <w:t>cuando éstas contengan impedimentos o inhabilitaciones</w:t>
      </w:r>
      <w:r w:rsidRPr="00CD5D23">
        <w:rPr>
          <w:rFonts w:ascii="Palatino Linotype" w:eastAsia="Palatino Linotype" w:hAnsi="Palatino Linotype" w:cs="Palatino Linotype"/>
          <w:b/>
          <w:i/>
        </w:rPr>
        <w:t xml:space="preserve"> para ser contratados como servidores públicos o como prestadores de servicios o contratistas del sector público, en términos de la Ley de Responsabilidades Administrativas del Estado de México y Municipios.</w:t>
      </w:r>
    </w:p>
    <w:p w:rsidR="008B2152" w:rsidRPr="00CD5D23" w:rsidRDefault="008B2152" w:rsidP="008B2152">
      <w:pPr>
        <w:spacing w:before="120" w:after="120"/>
        <w:ind w:left="851" w:right="900"/>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Los registros de </w:t>
      </w:r>
      <w:r w:rsidRPr="00CD5D23">
        <w:rPr>
          <w:rFonts w:ascii="Palatino Linotype" w:eastAsia="Palatino Linotype" w:hAnsi="Palatino Linotype" w:cs="Palatino Linotype"/>
          <w:b/>
          <w:i/>
          <w:u w:val="single"/>
        </w:rPr>
        <w:t>las sanciones relativas a responsabilidades administrativas no graves, quedarán registradas para efectos de eventual reincidencia, pero no serán públicas.</w:t>
      </w:r>
      <w:r w:rsidRPr="00CD5D23">
        <w:rPr>
          <w:rFonts w:ascii="Palatino Linotype" w:eastAsia="Palatino Linotype" w:hAnsi="Palatino Linotype" w:cs="Palatino Linotype"/>
          <w:i/>
        </w:rPr>
        <w:t>” (Sic) (Énfasis añadido)</w:t>
      </w:r>
    </w:p>
    <w:p w:rsidR="005D6125" w:rsidRPr="00CD5D23" w:rsidRDefault="005D6125" w:rsidP="008B2152">
      <w:pPr>
        <w:spacing w:before="120" w:after="120"/>
        <w:ind w:left="851" w:right="900"/>
        <w:jc w:val="both"/>
        <w:rPr>
          <w:rFonts w:ascii="Palatino Linotype" w:eastAsia="Palatino Linotype" w:hAnsi="Palatino Linotype" w:cs="Palatino Linotype"/>
          <w:i/>
        </w:rPr>
      </w:pPr>
    </w:p>
    <w:p w:rsidR="008B2152" w:rsidRPr="00CD5D23" w:rsidRDefault="008B2152" w:rsidP="005D6125">
      <w:pPr>
        <w:pStyle w:val="Prrafodelista"/>
        <w:numPr>
          <w:ilvl w:val="0"/>
          <w:numId w:val="33"/>
        </w:numPr>
        <w:spacing w:before="240" w:after="240" w:line="360" w:lineRule="auto"/>
        <w:ind w:left="0" w:right="49" w:firstLine="0"/>
        <w:jc w:val="both"/>
        <w:rPr>
          <w:rFonts w:ascii="Palatino Linotype" w:eastAsia="Palatino Linotype" w:hAnsi="Palatino Linotype" w:cs="Palatino Linotype"/>
          <w:i/>
        </w:rPr>
      </w:pPr>
      <w:r w:rsidRPr="00CD5D23">
        <w:rPr>
          <w:rFonts w:ascii="Palatino Linotype" w:eastAsia="Palatino Linotype" w:hAnsi="Palatino Linotype" w:cs="Palatino Linotype"/>
        </w:rPr>
        <w:t>En ese sentido es importante, referir que la Ley de Responsabilidades Administrativas del Estado de México y Municipios, señala que incurrirán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rsidR="005D6125" w:rsidRPr="00CD5D23" w:rsidRDefault="005D6125" w:rsidP="005D6125">
      <w:pPr>
        <w:spacing w:before="240" w:after="240" w:line="360" w:lineRule="auto"/>
        <w:ind w:right="49"/>
        <w:jc w:val="both"/>
        <w:rPr>
          <w:rFonts w:ascii="Palatino Linotype" w:eastAsia="Palatino Linotype" w:hAnsi="Palatino Linotype" w:cs="Palatino Linotype"/>
          <w:i/>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CD5D23">
        <w:rPr>
          <w:rFonts w:ascii="Palatino Linotype" w:eastAsia="Palatino Linotype" w:hAnsi="Palatino Linotype" w:cs="Palatino Linotype"/>
        </w:rPr>
        <w:lastRenderedPageBreak/>
        <w:t>(</w:t>
      </w:r>
      <w:r w:rsidRPr="00CD5D23">
        <w:rPr>
          <w:rFonts w:ascii="Palatino Linotype" w:eastAsia="Palatino Linotype" w:hAnsi="Palatino Linotype" w:cs="Palatino Linotype"/>
          <w:i/>
        </w:rPr>
        <w:t>personas físicas, morales, instituciones públicas u otros trabajadores</w:t>
      </w:r>
      <w:r w:rsidRPr="00CD5D23">
        <w:rPr>
          <w:rFonts w:ascii="Palatino Linotype" w:eastAsia="Palatino Linotype" w:hAnsi="Palatino Linotype" w:cs="Palatino Linotype"/>
        </w:rPr>
        <w:t>), ni haber un detrimento en el erario.</w:t>
      </w:r>
    </w:p>
    <w:p w:rsidR="005D6125" w:rsidRPr="00CD5D23" w:rsidRDefault="005D6125" w:rsidP="005D6125">
      <w:pPr>
        <w:pStyle w:val="Prrafodelista"/>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Así,</w:t>
      </w:r>
      <w:r w:rsidRPr="00CD5D23">
        <w:rPr>
          <w:rFonts w:ascii="Palatino Linotype" w:eastAsia="Palatino Linotype" w:hAnsi="Palatino Linotype" w:cs="Palatino Linotype"/>
          <w:b/>
        </w:rPr>
        <w:t xml:space="preserve"> se puede advertir que dichas faltas, no tienen una trascendencia social, </w:t>
      </w:r>
      <w:r w:rsidRPr="00CD5D23">
        <w:rPr>
          <w:rFonts w:ascii="Palatino Linotype" w:eastAsia="Palatino Linotype" w:hAnsi="Palatino Linotype" w:cs="Palatino Linotype"/>
        </w:rPr>
        <w:t>pues no existe un daño externo, sino que únicamente le atañe al servidor público en cuestión.</w:t>
      </w:r>
    </w:p>
    <w:p w:rsidR="005D6125" w:rsidRPr="00CD5D23" w:rsidRDefault="005D6125" w:rsidP="005D6125">
      <w:pPr>
        <w:pStyle w:val="Prrafodelista"/>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CD5D23">
        <w:rPr>
          <w:rFonts w:ascii="Palatino Linotype" w:eastAsia="Palatino Linotype" w:hAnsi="Palatino Linotype" w:cs="Palatino Linotype"/>
          <w:b/>
        </w:rPr>
        <w:t>honor, intimidad y buena imagen</w:t>
      </w:r>
      <w:r w:rsidRPr="00CD5D23">
        <w:rPr>
          <w:rFonts w:ascii="Palatino Linotype" w:eastAsia="Palatino Linotype" w:hAnsi="Palatino Linotype" w:cs="Palatino Linotype"/>
        </w:rPr>
        <w:t>, pues como se precisó la afectación es para el propio servidor público, situación que no afecta a terceros.</w:t>
      </w:r>
    </w:p>
    <w:p w:rsidR="005D6125" w:rsidRPr="00CD5D23" w:rsidRDefault="005D6125" w:rsidP="005D6125">
      <w:pPr>
        <w:pStyle w:val="Prrafodelista"/>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En otras palabras,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CD5D23">
        <w:rPr>
          <w:rFonts w:ascii="Palatino Linotype" w:eastAsia="Palatino Linotype" w:hAnsi="Palatino Linotype" w:cs="Palatino Linotype"/>
          <w:i/>
        </w:rPr>
        <w:t>a priori</w:t>
      </w:r>
      <w:r w:rsidRPr="00CD5D23">
        <w:rPr>
          <w:rFonts w:ascii="Palatino Linotype" w:eastAsia="Palatino Linotype" w:hAnsi="Palatino Linotype" w:cs="Palatino Linotype"/>
        </w:rPr>
        <w:t xml:space="preserve"> por parte de la sociedad, afectando su prestigio y su buen nombre, pues esto podría causar una mala percepción del servidor público frente a la sociedad, </w:t>
      </w:r>
      <w:r w:rsidRPr="00CD5D23">
        <w:rPr>
          <w:rFonts w:ascii="Palatino Linotype" w:eastAsia="Palatino Linotype" w:hAnsi="Palatino Linotype" w:cs="Palatino Linotype"/>
          <w:b/>
        </w:rPr>
        <w:t>lo cual daña su vida privada y profesional,</w:t>
      </w:r>
      <w:r w:rsidRPr="00CD5D23">
        <w:rPr>
          <w:rFonts w:ascii="Palatino Linotype" w:eastAsia="Palatino Linotype" w:hAnsi="Palatino Linotype" w:cs="Palatino Linotype"/>
        </w:rPr>
        <w:t xml:space="preserve"> mismas que forman parte de su intimidad; por lo que se concluye que dicha información, en caso de que existiera, tiene el carácter de confidencial.</w:t>
      </w:r>
    </w:p>
    <w:p w:rsidR="008B2152" w:rsidRPr="00CD5D23" w:rsidRDefault="008B2152" w:rsidP="005D6125">
      <w:pPr>
        <w:pBdr>
          <w:top w:val="nil"/>
          <w:left w:val="nil"/>
          <w:bottom w:val="nil"/>
          <w:right w:val="nil"/>
          <w:between w:val="nil"/>
        </w:pBdr>
        <w:spacing w:before="240" w:line="360" w:lineRule="auto"/>
        <w:ind w:right="49"/>
        <w:jc w:val="both"/>
        <w:rPr>
          <w:rFonts w:ascii="Palatino Linotype" w:eastAsia="Palatino Linotype" w:hAnsi="Palatino Linotype" w:cs="Palatino Linotype"/>
          <w:b/>
        </w:rPr>
      </w:pPr>
      <w:r w:rsidRPr="00CD5D23">
        <w:rPr>
          <w:rFonts w:ascii="Palatino Linotype" w:eastAsia="Palatino Linotype" w:hAnsi="Palatino Linotype" w:cs="Palatino Linotype"/>
          <w:b/>
        </w:rPr>
        <w:t>De los procedimientos sobre faltas administrativas graves que se encuentren en trámite.</w:t>
      </w:r>
    </w:p>
    <w:p w:rsidR="008B2152" w:rsidRPr="00CD5D23" w:rsidRDefault="008B2152" w:rsidP="005D6125">
      <w:pPr>
        <w:pStyle w:val="Prrafodelista"/>
        <w:numPr>
          <w:ilvl w:val="0"/>
          <w:numId w:val="33"/>
        </w:numPr>
        <w:spacing w:before="240" w:after="240" w:line="360" w:lineRule="auto"/>
        <w:ind w:left="0" w:right="51"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Respecto a los procedimientos sobre faltas administrativas graves que se encuentren en trámite, esto es que no hayan causado estado, se estima que se trata de información que </w:t>
      </w:r>
      <w:r w:rsidRPr="00CD5D23">
        <w:rPr>
          <w:rFonts w:ascii="Palatino Linotype" w:eastAsia="Palatino Linotype" w:hAnsi="Palatino Linotype" w:cs="Palatino Linotype"/>
        </w:rPr>
        <w:lastRenderedPageBreak/>
        <w:t>debe ser clasificada como reservada, porque de revelarse la información se atenta contra el principio de presunción de inocencia que debe seguirse en la administración de la justicia, conforme a lo que enseguida se razona.</w:t>
      </w:r>
    </w:p>
    <w:p w:rsidR="008B2152" w:rsidRPr="00CD5D23" w:rsidRDefault="008B2152" w:rsidP="008B2152">
      <w:pPr>
        <w:spacing w:before="240" w:after="240" w:line="360" w:lineRule="auto"/>
        <w:ind w:right="49"/>
        <w:jc w:val="both"/>
        <w:rPr>
          <w:rFonts w:ascii="Palatino Linotype" w:eastAsia="Palatino Linotype" w:hAnsi="Palatino Linotype" w:cs="Palatino Linotype"/>
        </w:rPr>
      </w:pPr>
      <w:r w:rsidRPr="00CD5D23">
        <w:rPr>
          <w:rFonts w:ascii="Palatino Linotype" w:eastAsia="Palatino Linotype" w:hAnsi="Palatino Linotype" w:cs="Palatino Linotype"/>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sidRPr="00CD5D23">
        <w:rPr>
          <w:rFonts w:ascii="Palatino Linotype" w:eastAsia="Palatino Linotype" w:hAnsi="Palatino Linotype" w:cs="Palatino Linotype"/>
          <w:vertAlign w:val="superscript"/>
        </w:rPr>
        <w:footnoteReference w:id="5"/>
      </w:r>
      <w:r w:rsidRPr="00CD5D23">
        <w:rPr>
          <w:rFonts w:ascii="Palatino Linotype" w:eastAsia="Palatino Linotype" w:hAnsi="Palatino Linotype" w:cs="Palatino Linotype"/>
        </w:rPr>
        <w:t>.</w:t>
      </w:r>
    </w:p>
    <w:p w:rsidR="008B2152" w:rsidRPr="00CD5D23" w:rsidRDefault="008B2152" w:rsidP="005D6125">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w:t>
      </w:r>
      <w:r w:rsidRPr="00CD5D23">
        <w:rPr>
          <w:rFonts w:ascii="Palatino Linotype" w:eastAsia="Palatino Linotype" w:hAnsi="Palatino Linotype" w:cs="Palatino Linotype"/>
          <w:i/>
        </w:rPr>
        <w:t>.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rsidR="008B2152" w:rsidRPr="00CD5D23" w:rsidRDefault="008B2152" w:rsidP="005D6125">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w:t>
      </w:r>
      <w:r w:rsidRPr="00CD5D23">
        <w:rPr>
          <w:rFonts w:ascii="Palatino Linotype" w:eastAsia="Palatino Linotype" w:hAnsi="Palatino Linotype" w:cs="Palatino Linotype"/>
          <w:i/>
        </w:rPr>
        <w:t xml:space="preserve">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rsidR="008B2152" w:rsidRPr="00CD5D23" w:rsidRDefault="008B2152" w:rsidP="005D6125">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iii.</w:t>
      </w:r>
      <w:r w:rsidRPr="00CD5D23">
        <w:rPr>
          <w:rFonts w:ascii="Palatino Linotype" w:eastAsia="Palatino Linotype" w:hAnsi="Palatino Linotype" w:cs="Palatino Linotype"/>
          <w:i/>
        </w:rPr>
        <w:t xml:space="preserve">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Se sigue que, el principio de presunción de inocencia tiene tres significados garantistas que en forma breve pueden enunciarse de la siguiente forma:</w:t>
      </w:r>
    </w:p>
    <w:p w:rsidR="008B2152" w:rsidRPr="00CD5D23" w:rsidRDefault="008B2152" w:rsidP="005D6125">
      <w:pPr>
        <w:spacing w:before="240" w:after="240"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Primero. Como una regla probatoria, que impone la carga de la prueba para quien acusa y, por ende, la absolución en caso de duda.</w:t>
      </w:r>
    </w:p>
    <w:p w:rsidR="008B2152" w:rsidRPr="00CD5D23" w:rsidRDefault="008B2152" w:rsidP="005D6125">
      <w:pPr>
        <w:spacing w:before="240" w:after="240"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Segundo. Como una regla de tratamiento del acusado, que excluye o restringe al máximo la limitación de sus derechos fundamentales, sobre todo los que inciden en su libertad personal, con motivo del proceso que se instaura en su contra.</w:t>
      </w:r>
    </w:p>
    <w:p w:rsidR="008B2152" w:rsidRPr="00CD5D23" w:rsidRDefault="008B2152" w:rsidP="005D6125">
      <w:pPr>
        <w:spacing w:before="240" w:after="240"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Tercero. Como una regla de juicio, que ordena a los jueces la absolución de los inculpados cuando durante el proceso no se aportaron pruebas de cargo suficientes.</w:t>
      </w: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vista de lo anterior, este Instituto estima que en el derecho disciplinario que se sigue ante el órgano contralor del Municipio a los servidores públicos en los casos que se presenta una denuncia, es aplicable la regla garantista de presunción de inocencia.</w:t>
      </w:r>
    </w:p>
    <w:p w:rsidR="005D6125" w:rsidRPr="00CD5D23" w:rsidRDefault="005D6125" w:rsidP="005D6125">
      <w:pPr>
        <w:spacing w:before="240" w:after="240" w:line="360" w:lineRule="auto"/>
        <w:jc w:val="both"/>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Así, todo servidor público en su carácter de </w:t>
      </w:r>
      <w:r w:rsidRPr="00CD5D23">
        <w:rPr>
          <w:rFonts w:ascii="Palatino Linotype" w:eastAsia="Palatino Linotype" w:hAnsi="Palatino Linotype" w:cs="Palatino Linotype"/>
          <w:i/>
        </w:rPr>
        <w:t>presunto infractor</w:t>
      </w:r>
      <w:r w:rsidRPr="00CD5D23">
        <w:rPr>
          <w:rFonts w:ascii="Palatino Linotype" w:eastAsia="Palatino Linotype" w:hAnsi="Palatino Linotype" w:cs="Palatino Linotype"/>
        </w:rPr>
        <w:t xml:space="preserve"> tiene el derecho, como regla de tratamiento en el proceso, a que se le trate en carácter de inocente hasta que no se emita una resolución firme.</w:t>
      </w:r>
    </w:p>
    <w:p w:rsidR="005D6125" w:rsidRPr="00CD5D23" w:rsidRDefault="005D6125" w:rsidP="005D6125">
      <w:pPr>
        <w:pStyle w:val="Prrafodelista"/>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sidRPr="00CD5D23">
        <w:rPr>
          <w:rFonts w:eastAsia="Palatino Linotype"/>
          <w:i/>
          <w:vertAlign w:val="superscript"/>
        </w:rPr>
        <w:footnoteReference w:id="6"/>
      </w:r>
      <w:r w:rsidRPr="00CD5D23">
        <w:rPr>
          <w:rFonts w:ascii="Palatino Linotype" w:eastAsia="Palatino Linotype" w:hAnsi="Palatino Linotype" w:cs="Palatino Linotype"/>
        </w:rPr>
        <w:t>,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 causal establecida en el artículo 140, fracción VI de la Ley en la materia, que es del tenor literal siguiente:</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r w:rsidRPr="00CD5D23">
        <w:rPr>
          <w:rFonts w:ascii="Palatino Linotype" w:eastAsia="Palatino Linotype" w:hAnsi="Palatino Linotype" w:cs="Palatino Linotype"/>
          <w:b/>
          <w:i/>
        </w:rPr>
        <w:t>Artículo 140.</w:t>
      </w:r>
      <w:r w:rsidRPr="00CD5D23">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 xml:space="preserve">VI. </w:t>
      </w:r>
      <w:r w:rsidRPr="00CD5D23">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B2152" w:rsidRPr="00CD5D23" w:rsidRDefault="008B2152" w:rsidP="005D6125">
      <w:pPr>
        <w:pStyle w:val="Prrafodelista"/>
        <w:numPr>
          <w:ilvl w:val="0"/>
          <w:numId w:val="33"/>
        </w:numPr>
        <w:spacing w:before="240" w:after="240" w:line="360" w:lineRule="auto"/>
        <w:ind w:left="0" w:right="49" w:firstLine="0"/>
        <w:jc w:val="both"/>
        <w:rPr>
          <w:rFonts w:ascii="Palatino Linotype" w:eastAsia="Palatino Linotype" w:hAnsi="Palatino Linotype" w:cs="Palatino Linotype"/>
          <w:i/>
        </w:rPr>
      </w:pPr>
      <w:r w:rsidRPr="00CD5D23">
        <w:rPr>
          <w:rFonts w:ascii="Palatino Linotype" w:eastAsia="Palatino Linotype" w:hAnsi="Palatino Linotype" w:cs="Palatino Linotype"/>
        </w:rPr>
        <w:t xml:space="preserve">Del diverso anterior, tenemos que la reserva procede cuando el daño que pueda producirse con la publicación de la información sea mayor que el interés público de conocer </w:t>
      </w:r>
      <w:r w:rsidRPr="00CD5D23">
        <w:rPr>
          <w:rFonts w:ascii="Palatino Linotype" w:eastAsia="Palatino Linotype" w:hAnsi="Palatino Linotype" w:cs="Palatino Linotype"/>
        </w:rPr>
        <w:lastRenderedPageBreak/>
        <w:t>la información de referencia, siempre que esté directamente relacionado con procesos o procedimientos administrativos o judiciales que no hayan quedado firmes.</w:t>
      </w:r>
    </w:p>
    <w:p w:rsidR="005D6125" w:rsidRPr="00CD5D23" w:rsidRDefault="005D6125" w:rsidP="005D6125">
      <w:pPr>
        <w:spacing w:before="240" w:after="240" w:line="360" w:lineRule="auto"/>
        <w:ind w:right="49"/>
        <w:jc w:val="both"/>
        <w:rPr>
          <w:rFonts w:ascii="Palatino Linotype" w:eastAsia="Palatino Linotype" w:hAnsi="Palatino Linotype" w:cs="Palatino Linotype"/>
          <w:i/>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rsidR="005D6125" w:rsidRPr="00CD5D23" w:rsidRDefault="005D6125" w:rsidP="005D6125">
      <w:pPr>
        <w:pStyle w:val="Prrafodelista"/>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Resulta necesario tomar en cuenta el derecho al buen nombre y a la intimidad porque se considera que, hasta en tanto no exista una resolución firme, la publicación de la información solicitada afectaría la reputación de una persona.</w:t>
      </w: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rsidR="008B2152" w:rsidRPr="00CD5D23" w:rsidRDefault="008B2152" w:rsidP="005D6125">
      <w:pPr>
        <w:pStyle w:val="Prrafodelista"/>
        <w:numPr>
          <w:ilvl w:val="0"/>
          <w:numId w:val="33"/>
        </w:numPr>
        <w:spacing w:before="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 xml:space="preserve">Así las cosas, es de importante relevancia hacer del conocimiento del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que la información con la que cuente respecto de expedientes de procedimientos administrativos que no han causado estado; es decir, que el principio de definitividad no se haya actualizado, por aún existir instancias para su revisión o impugnación o en su caso que no haya causado estado, reviste el carácter de información reservada, por lo tanto, se debe observar el procedimiento de clasificación establecido en la norma jurídica, a fin poner a disposición de la parte recurrente el Acta del Comité de Transparencia que se elabore para tal efecto, debiendo elaborar la prueba de daño correspondiente. </w:t>
      </w:r>
    </w:p>
    <w:p w:rsidR="005D6125" w:rsidRPr="00CD5D23" w:rsidRDefault="005D6125" w:rsidP="005D6125">
      <w:pPr>
        <w:pStyle w:val="Prrafodelista"/>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Lo anterior es así, para dar seguridad jurídica a la persona solicitante que por alguna excepción establecida en ley no es posible acceder temporalmente a la información referida anteriormente, y no dejarle en estado de indefensión y exista certeza jurídica de lo expuesto por 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siendo aplicables los siguientes preceptos legales de la Ley de la Materia:</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r w:rsidRPr="00CD5D23">
        <w:rPr>
          <w:rFonts w:ascii="Palatino Linotype" w:eastAsia="Palatino Linotype" w:hAnsi="Palatino Linotype" w:cs="Palatino Linotype"/>
          <w:b/>
          <w:i/>
        </w:rPr>
        <w:t>Artículo 3</w:t>
      </w:r>
      <w:r w:rsidRPr="00CD5D23">
        <w:rPr>
          <w:rFonts w:ascii="Palatino Linotype" w:eastAsia="Palatino Linotype" w:hAnsi="Palatino Linotype" w:cs="Palatino Linotype"/>
          <w:i/>
        </w:rPr>
        <w:t>. Para los efectos de la presente Ley se entenderá por:</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 xml:space="preserve">XXIV. Información reservada: </w:t>
      </w:r>
      <w:r w:rsidRPr="00CD5D23">
        <w:rPr>
          <w:rFonts w:ascii="Palatino Linotype" w:eastAsia="Palatino Linotype" w:hAnsi="Palatino Linotype" w:cs="Palatino Linotype"/>
          <w:i/>
        </w:rPr>
        <w:t>La clasificada con este carácter de manera temporal por las disposiciones de esta Ley, cuya divulgación puede causar daño en términos de lo establecido por esta Ley;</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Artículo 122</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rPr>
        <w:t>La clasificación es el proceso mediante el cual el Sujeto Obligado determina que la información en su poder actualiza</w:t>
      </w:r>
      <w:bookmarkStart w:id="11" w:name="_GoBack"/>
      <w:bookmarkEnd w:id="11"/>
      <w:r w:rsidRPr="00CD5D23">
        <w:rPr>
          <w:rFonts w:ascii="Palatino Linotype" w:eastAsia="Palatino Linotype" w:hAnsi="Palatino Linotype" w:cs="Palatino Linotype"/>
          <w:b/>
          <w:i/>
        </w:rPr>
        <w:t xml:space="preserve"> alguno de los supuestos de reserva</w:t>
      </w:r>
      <w:r w:rsidRPr="00CD5D23">
        <w:rPr>
          <w:rFonts w:ascii="Palatino Linotype" w:eastAsia="Palatino Linotype" w:hAnsi="Palatino Linotype" w:cs="Palatino Linotype"/>
          <w:i/>
        </w:rPr>
        <w:t xml:space="preserve"> o confidencialidad, de conformidad con lo dispuesto en el presente título.</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Los supuestos de reserva o confidencialidad previstos en las leyes deberán ser acordes con las bases, principios y disposiciones establecidos en la Ley General y, en ningún caso, podrán contravenirla.</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Los titulares de las áreas de los sujetos obligados serán los responsables de clasificar la información, de conformidad con lo dispuesto en la presente Ley y demás disposiciones jurídicas aplicables.</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 xml:space="preserve">Artículo 125. La información clasificada como reservada, de acuerdo a lo establecido en esta Ley podrá permanecer con tal carácter hasta por un periodo de cinco años, </w:t>
      </w:r>
      <w:r w:rsidRPr="00CD5D23">
        <w:rPr>
          <w:rFonts w:ascii="Palatino Linotype" w:eastAsia="Palatino Linotype" w:hAnsi="Palatino Linotype" w:cs="Palatino Linotype"/>
          <w:i/>
        </w:rPr>
        <w:t>contados a partir de su clasificación, salvo que antes del cumplimiento del periodo de restricción, dejaran de existir los motivos de su reserva.</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w:t>
      </w:r>
      <w:r w:rsidRPr="00CD5D23">
        <w:rPr>
          <w:rFonts w:ascii="Palatino Linotype" w:eastAsia="Palatino Linotype" w:hAnsi="Palatino Linotype" w:cs="Palatino Linotype"/>
          <w:i/>
        </w:rPr>
        <w:lastRenderedPageBreak/>
        <w:t>deberá hacer la solicitud correspondiente al Instituto, debidamente fundada y motivada, aplicando la prueba de daño y</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 xml:space="preserve">Artículo 128. En los casos en que se niegue el acceso a la información, por actualizarse alguno de los supuestos de clasificación, el Comité de Transparencia deberá confirmar, modificar o revocar la decisión. </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i/>
        </w:rPr>
        <w:t xml:space="preserve">Para motivar la clasificación de la información y la ampliación del plazo de reserva, </w:t>
      </w:r>
      <w:r w:rsidRPr="00CD5D23">
        <w:rPr>
          <w:rFonts w:ascii="Palatino Linotype" w:eastAsia="Palatino Linotype" w:hAnsi="Palatino Linotype" w:cs="Palatino Linotype"/>
          <w:b/>
          <w:i/>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Tratándose de aquélla información que actualice los supuestos de clasificación, deberá señalarse el plazo al que estará sujeto la reserva.</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u w:val="single"/>
        </w:rPr>
      </w:pPr>
      <w:r w:rsidRPr="00CD5D23">
        <w:rPr>
          <w:rFonts w:ascii="Palatino Linotype" w:eastAsia="Palatino Linotype" w:hAnsi="Palatino Linotype" w:cs="Palatino Linotype"/>
          <w:b/>
          <w:i/>
        </w:rPr>
        <w:t>Artículo 129.</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rPr>
        <w:t>En la aplicación de la prueba de daño, el Sujeto Obligado deberá precisar las razones objetivas por las que la apertura de la información generaría una afectación, justificando que:</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I. La divulgación de la información representa un riesgo real, demostrable e identificable del perjuicio significativo al interés público o a la seguridad pública;</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II. El riesgo de perjuicio que supondría la divulgación supera el interés público general de que se difunda; y</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III. La limitación se adecua al principio de proporcionalidad y representa el medio menos restrictivo disponible representa el medio menos restrictivo disponible para evitar el perjuicio.</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u w:val="single"/>
        </w:rPr>
        <w:t xml:space="preserve">Artículo 130. Los sujetos obligados deberán aplicar, de manera restrictiva y limitada, las excepciones al derecho de acceso a la </w:t>
      </w:r>
      <w:r w:rsidRPr="00CD5D23">
        <w:rPr>
          <w:rFonts w:ascii="Palatino Linotype" w:eastAsia="Palatino Linotype" w:hAnsi="Palatino Linotype" w:cs="Palatino Linotype"/>
          <w:b/>
          <w:i/>
          <w:u w:val="single"/>
        </w:rPr>
        <w:lastRenderedPageBreak/>
        <w:t>información y sólo podrán invocarlas cuando acrediten su procedencia</w:t>
      </w:r>
      <w:r w:rsidRPr="00CD5D23">
        <w:rPr>
          <w:rFonts w:ascii="Palatino Linotype" w:eastAsia="Palatino Linotype" w:hAnsi="Palatino Linotype" w:cs="Palatino Linotype"/>
          <w:i/>
        </w:rPr>
        <w:t>, sin ampliar las excepciones o supuestos de reserva o confidencialidad previstos en la Ley General y la presente Ley, aduciendo analogía o mayoría de razón.</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b/>
          <w:i/>
        </w:rPr>
        <w:t>Artículo 140. El acceso a la información pública será restringido excepcionalmente, cuando por razones de interés público, ésta sea clasificada como reservada, conforme a los criterios siguientes:</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8B2152" w:rsidRPr="00CD5D23" w:rsidRDefault="008B2152" w:rsidP="005D6125">
      <w:pPr>
        <w:spacing w:before="120" w:after="120" w:line="276"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VI.</w:t>
      </w:r>
      <w:r w:rsidRPr="00CD5D23">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B2152" w:rsidRPr="00CD5D23" w:rsidRDefault="008B2152" w:rsidP="005D6125">
      <w:pPr>
        <w:pStyle w:val="Prrafodelista"/>
        <w:numPr>
          <w:ilvl w:val="0"/>
          <w:numId w:val="33"/>
        </w:numPr>
        <w:spacing w:before="240" w:after="240" w:line="360" w:lineRule="auto"/>
        <w:ind w:left="0" w:right="51"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De la interpretación sistemática de los artículos citados, se advierte que 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debe realizar la debida reserva de la información por seguir en trámite el procedimiento aludido y de aquellas que no son graves, siguiendo los requisitos expuestos: </w:t>
      </w:r>
    </w:p>
    <w:p w:rsidR="008B2152" w:rsidRPr="00CD5D23" w:rsidRDefault="008B2152" w:rsidP="005D6125">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“La divulgación de la información representa un riesgo real, demostrable e identificable del perjuicio significativo al interés público o a la seguridad pública;</w:t>
      </w:r>
    </w:p>
    <w:p w:rsidR="008B2152" w:rsidRPr="00CD5D23" w:rsidRDefault="008B2152" w:rsidP="005D6125">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El riesgo de perjuicio que supondría la divulgación supera el interés público general de que se difunda; y</w:t>
      </w:r>
    </w:p>
    <w:p w:rsidR="008B2152" w:rsidRPr="00CD5D23" w:rsidRDefault="008B2152" w:rsidP="005D6125">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La limitación se adecua al principio de proporcionalidad y representa el medio menos restrictivo disponible representa el medio menos restrictivo disponible para evitar el perjuicio.”</w:t>
      </w:r>
    </w:p>
    <w:p w:rsidR="008B2152" w:rsidRPr="00CD5D23" w:rsidRDefault="008B2152" w:rsidP="005D6125">
      <w:pPr>
        <w:pStyle w:val="Prrafodelista"/>
        <w:numPr>
          <w:ilvl w:val="0"/>
          <w:numId w:val="33"/>
        </w:numPr>
        <w:spacing w:before="240" w:after="240" w:line="360" w:lineRule="auto"/>
        <w:ind w:right="51"/>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8B2152" w:rsidRPr="00CD5D23" w:rsidRDefault="008B2152" w:rsidP="005D6125">
      <w:pPr>
        <w:spacing w:before="240" w:after="24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 xml:space="preserve">“FUNDAMENTACIÓN Y MOTIVACIÓN. EL ASPECTO FORMAL DE LA GARANTÍA Y SU FINALIDAD SE TRADUCEN EN EXPLICAR, JUSTIFICAR, POSIBILITAR LA DEFENSA Y COMUNICAR LA DECISIÓN. </w:t>
      </w:r>
      <w:r w:rsidRPr="00CD5D23">
        <w:rPr>
          <w:rFonts w:ascii="Palatino Linotype" w:eastAsia="Palatino Linotype" w:hAnsi="Palatino Linotype" w:cs="Palatino Linotype"/>
          <w:i/>
        </w:rPr>
        <w:t>El contenido formal de la garantía de legalidad prevista en el artículo </w:t>
      </w:r>
      <w:hyperlink r:id="rId8">
        <w:r w:rsidRPr="00CD5D23">
          <w:rPr>
            <w:rFonts w:ascii="Palatino Linotype" w:eastAsia="Palatino Linotype" w:hAnsi="Palatino Linotype" w:cs="Palatino Linotype"/>
            <w:i/>
          </w:rPr>
          <w:t>16 constitucional</w:t>
        </w:r>
      </w:hyperlink>
      <w:r w:rsidRPr="00CD5D23">
        <w:rPr>
          <w:rFonts w:ascii="Palatino Linotype" w:eastAsia="Palatino Linotype" w:hAnsi="Palatino Linotype" w:cs="Palatino Linotype"/>
          <w:i/>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8B2152" w:rsidRPr="00CD5D23" w:rsidRDefault="008B2152" w:rsidP="005D6125">
      <w:pPr>
        <w:pStyle w:val="Prrafodelista"/>
        <w:numPr>
          <w:ilvl w:val="0"/>
          <w:numId w:val="33"/>
        </w:numPr>
        <w:spacing w:before="240" w:after="240" w:line="360" w:lineRule="auto"/>
        <w:ind w:left="0" w:right="51"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Debiendo argumentar 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que la liberación de la información pueda amenazar el interés protegido por la ley, es decir esgrimir ideas jurídicas en el cual se evidencie la amenaza del daño o alteración al procedimiento que aduce el Sujeto Obligado, </w:t>
      </w:r>
      <w:r w:rsidRPr="00CD5D23">
        <w:rPr>
          <w:rFonts w:ascii="Palatino Linotype" w:eastAsia="Palatino Linotype" w:hAnsi="Palatino Linotype" w:cs="Palatino Linotype"/>
        </w:rPr>
        <w:lastRenderedPageBreak/>
        <w:t>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w:t>
      </w:r>
    </w:p>
    <w:p w:rsidR="005D6125" w:rsidRPr="00CD5D23" w:rsidRDefault="005D6125" w:rsidP="005D6125">
      <w:pPr>
        <w:spacing w:before="240" w:after="240" w:line="360" w:lineRule="auto"/>
        <w:ind w:right="51"/>
        <w:jc w:val="both"/>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right="51"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rsidR="005D6125" w:rsidRPr="00CD5D23" w:rsidRDefault="005D6125" w:rsidP="005D6125">
      <w:pPr>
        <w:pStyle w:val="Prrafodelista"/>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right="51"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Por su parte, los Lineamientos Generales en Materia de Clasificación y Desclasificación de la Información, así como para la elaboración de versiones públicas, establecen en su parte conducente, lo siguiente:</w:t>
      </w:r>
    </w:p>
    <w:p w:rsidR="008B2152" w:rsidRPr="00CD5D23" w:rsidRDefault="008B2152" w:rsidP="005D6125">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r w:rsidRPr="00CD5D23">
        <w:rPr>
          <w:rFonts w:ascii="Palatino Linotype" w:eastAsia="Palatino Linotype" w:hAnsi="Palatino Linotype" w:cs="Palatino Linotype"/>
          <w:b/>
          <w:i/>
        </w:rPr>
        <w:t>Vigésimo octavo.</w:t>
      </w:r>
      <w:r w:rsidRPr="00CD5D23">
        <w:rPr>
          <w:rFonts w:ascii="Palatino Linotype" w:eastAsia="Palatino Linotype" w:hAnsi="Palatino Linotype" w:cs="Palatino Linotype"/>
          <w:i/>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8B2152" w:rsidRPr="00CD5D23" w:rsidRDefault="008B2152" w:rsidP="005D6125">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w:t>
      </w:r>
      <w:r w:rsidRPr="00CD5D23">
        <w:rPr>
          <w:rFonts w:ascii="Palatino Linotype" w:eastAsia="Palatino Linotype" w:hAnsi="Palatino Linotype" w:cs="Palatino Linotype"/>
          <w:i/>
        </w:rPr>
        <w:t xml:space="preserve"> La existencia de un procedimiento de responsabilidad administrativa en trámite, y</w:t>
      </w:r>
    </w:p>
    <w:p w:rsidR="008B2152" w:rsidRPr="00CD5D23" w:rsidRDefault="008B2152" w:rsidP="005D6125">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w:t>
      </w:r>
      <w:r w:rsidRPr="00CD5D23">
        <w:rPr>
          <w:rFonts w:ascii="Palatino Linotype" w:eastAsia="Palatino Linotype" w:hAnsi="Palatino Linotype" w:cs="Palatino Linotype"/>
          <w:i/>
        </w:rPr>
        <w:t xml:space="preserve"> Que la información se refiera a actuaciones, diligencias y constancias propias del procedimiento de responsabilidad…”</w:t>
      </w: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rsidR="005D6125" w:rsidRPr="00CD5D23" w:rsidRDefault="005D6125" w:rsidP="005D6125">
      <w:pPr>
        <w:spacing w:before="240" w:after="240" w:line="360" w:lineRule="auto"/>
        <w:jc w:val="both"/>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rsidR="005D6125" w:rsidRPr="00CD5D23" w:rsidRDefault="005D6125" w:rsidP="005D6125">
      <w:pPr>
        <w:pStyle w:val="Prrafodelista"/>
        <w:rPr>
          <w:rFonts w:ascii="Palatino Linotype" w:eastAsia="Palatino Linotype" w:hAnsi="Palatino Linotype" w:cs="Palatino Linotype"/>
        </w:rPr>
      </w:pPr>
    </w:p>
    <w:p w:rsidR="008B2152" w:rsidRPr="00CD5D23" w:rsidRDefault="008B2152" w:rsidP="005D6125">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rsidR="008B2152" w:rsidRPr="00CD5D23" w:rsidRDefault="008B2152" w:rsidP="00297694">
      <w:pPr>
        <w:pBdr>
          <w:top w:val="nil"/>
          <w:left w:val="nil"/>
          <w:bottom w:val="nil"/>
          <w:right w:val="nil"/>
          <w:between w:val="nil"/>
        </w:pBdr>
        <w:spacing w:before="240" w:line="360" w:lineRule="auto"/>
        <w:ind w:right="49"/>
        <w:jc w:val="both"/>
        <w:rPr>
          <w:rFonts w:ascii="Palatino Linotype" w:eastAsia="Palatino Linotype" w:hAnsi="Palatino Linotype" w:cs="Palatino Linotype"/>
          <w:b/>
        </w:rPr>
      </w:pPr>
      <w:r w:rsidRPr="00CD5D23">
        <w:rPr>
          <w:rFonts w:ascii="Palatino Linotype" w:eastAsia="Palatino Linotype" w:hAnsi="Palatino Linotype" w:cs="Palatino Linotype"/>
          <w:b/>
        </w:rPr>
        <w:t>Procedimientos de sanciones graves absolutorias, concluidos.</w:t>
      </w: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Si los procedimientos administrativos requeridos por la persona solicitante están contenidos en expedientes que encuadran en el presente caso se procederá a su acceso en versión pública, protegiendo el nombre, cargo y área de adscripción del Servidor Público absuelto y aquellos datos personales que le hagan identificable, pues al no relacionarse la información con servidores públicos que hubieran recibido alguna sanción por posibles </w:t>
      </w:r>
      <w:r w:rsidRPr="00CD5D23">
        <w:rPr>
          <w:rFonts w:ascii="Palatino Linotype" w:eastAsia="Palatino Linotype" w:hAnsi="Palatino Linotype" w:cs="Palatino Linotype"/>
        </w:rPr>
        <w:lastRenderedPageBreak/>
        <w:t>responsabilidades, es procedente clasificar como confidencial los datos referidos, al poder causar un perjuicio a la vida privada de estos.</w:t>
      </w:r>
    </w:p>
    <w:p w:rsidR="00297694" w:rsidRPr="00CD5D23" w:rsidRDefault="00297694" w:rsidP="00297694">
      <w:pPr>
        <w:spacing w:before="240" w:after="240" w:line="360" w:lineRule="auto"/>
        <w:jc w:val="both"/>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297694" w:rsidRPr="00CD5D23" w:rsidRDefault="00297694" w:rsidP="00297694">
      <w:pPr>
        <w:pStyle w:val="Prrafodelista"/>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297694" w:rsidRPr="00CD5D23" w:rsidRDefault="00297694" w:rsidP="00297694">
      <w:pPr>
        <w:pStyle w:val="Prrafodelista"/>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297694" w:rsidRPr="00CD5D23" w:rsidRDefault="00297694" w:rsidP="00297694">
      <w:pPr>
        <w:pStyle w:val="Prrafodelista"/>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concordancia con lo previo, el artículo 143, fracción I, de la Ley de Transparencia previamente citada, establece que la información privada y los datos personales, concernientes a una persona física identificada o identificable son confidenciales.</w:t>
      </w:r>
    </w:p>
    <w:p w:rsidR="00297694" w:rsidRPr="00CD5D23" w:rsidRDefault="00297694" w:rsidP="00297694">
      <w:pPr>
        <w:pStyle w:val="Prrafodelista"/>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CD5D23">
        <w:rPr>
          <w:rFonts w:ascii="Palatino Linotype" w:eastAsia="Palatino Linotype" w:hAnsi="Palatino Linotype" w:cs="Palatino Linotype"/>
          <w:b/>
        </w:rPr>
        <w:t xml:space="preserve">i) </w:t>
      </w:r>
      <w:r w:rsidRPr="00CD5D23">
        <w:rPr>
          <w:rFonts w:ascii="Palatino Linotype" w:eastAsia="Palatino Linotype" w:hAnsi="Palatino Linotype" w:cs="Palatino Linotype"/>
        </w:rPr>
        <w:t xml:space="preserve">la información se encuentre en registros públicos o fuentes de acceso público, </w:t>
      </w:r>
      <w:r w:rsidRPr="00CD5D23">
        <w:rPr>
          <w:rFonts w:ascii="Palatino Linotype" w:eastAsia="Palatino Linotype" w:hAnsi="Palatino Linotype" w:cs="Palatino Linotype"/>
          <w:b/>
        </w:rPr>
        <w:t>ii)</w:t>
      </w:r>
      <w:r w:rsidRPr="00CD5D23">
        <w:rPr>
          <w:rFonts w:ascii="Palatino Linotype" w:eastAsia="Palatino Linotype" w:hAnsi="Palatino Linotype" w:cs="Palatino Linotype"/>
        </w:rPr>
        <w:t xml:space="preserve"> por ley tenga el carácter de pública, </w:t>
      </w:r>
      <w:r w:rsidRPr="00CD5D23">
        <w:rPr>
          <w:rFonts w:ascii="Palatino Linotype" w:eastAsia="Palatino Linotype" w:hAnsi="Palatino Linotype" w:cs="Palatino Linotype"/>
          <w:b/>
        </w:rPr>
        <w:t>iii)</w:t>
      </w:r>
      <w:r w:rsidRPr="00CD5D23">
        <w:rPr>
          <w:rFonts w:ascii="Palatino Linotype" w:eastAsia="Palatino Linotype" w:hAnsi="Palatino Linotype" w:cs="Palatino Linotype"/>
        </w:rPr>
        <w:t xml:space="preserve"> exista una orden judicial, </w:t>
      </w:r>
      <w:r w:rsidRPr="00CD5D23">
        <w:rPr>
          <w:rFonts w:ascii="Palatino Linotype" w:eastAsia="Palatino Linotype" w:hAnsi="Palatino Linotype" w:cs="Palatino Linotype"/>
          <w:b/>
        </w:rPr>
        <w:t>iv)</w:t>
      </w:r>
      <w:r w:rsidRPr="00CD5D23">
        <w:rPr>
          <w:rFonts w:ascii="Palatino Linotype" w:eastAsia="Palatino Linotype" w:hAnsi="Palatino Linotype" w:cs="Palatino Linotype"/>
        </w:rPr>
        <w:t xml:space="preserve"> por razones de seguridad nacional y salubridad general o, </w:t>
      </w:r>
      <w:r w:rsidRPr="00CD5D23">
        <w:rPr>
          <w:rFonts w:ascii="Palatino Linotype" w:eastAsia="Palatino Linotype" w:hAnsi="Palatino Linotype" w:cs="Palatino Linotype"/>
          <w:b/>
        </w:rPr>
        <w:t>v)</w:t>
      </w:r>
      <w:r w:rsidRPr="00CD5D23">
        <w:rPr>
          <w:rFonts w:ascii="Palatino Linotype" w:eastAsia="Palatino Linotype" w:hAnsi="Palatino Linotype" w:cs="Palatino Linotype"/>
        </w:rPr>
        <w:t xml:space="preserve"> para proteger los derechos de terceros o cuando se transmitan entre sujetos obligados en términos de los tratados y los acuerdos interinstitucionales.</w:t>
      </w:r>
    </w:p>
    <w:p w:rsidR="00297694" w:rsidRPr="00CD5D23" w:rsidRDefault="00297694" w:rsidP="00297694">
      <w:pPr>
        <w:pStyle w:val="Prrafodelista"/>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rsidR="008B2152" w:rsidRPr="00CD5D23" w:rsidRDefault="008B2152" w:rsidP="00297694">
      <w:pPr>
        <w:spacing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a).</w:t>
      </w:r>
      <w:r w:rsidRPr="00CD5D23">
        <w:rPr>
          <w:rFonts w:ascii="Palatino Linotype" w:eastAsia="Palatino Linotype" w:hAnsi="Palatino Linotype" w:cs="Palatino Linotype"/>
          <w:i/>
        </w:rPr>
        <w:t xml:space="preserve"> Se trate de datos personales; esto es, información concerniente a una persona física y que ésta sea identificada o identificable.</w:t>
      </w:r>
    </w:p>
    <w:p w:rsidR="008B2152" w:rsidRPr="00CD5D23" w:rsidRDefault="008B2152" w:rsidP="00297694">
      <w:pPr>
        <w:spacing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b).</w:t>
      </w:r>
      <w:r w:rsidRPr="00CD5D23">
        <w:rPr>
          <w:rFonts w:ascii="Palatino Linotype" w:eastAsia="Palatino Linotype" w:hAnsi="Palatino Linotype" w:cs="Palatino Linotype"/>
          <w:i/>
        </w:rPr>
        <w:t xml:space="preserve"> Para la difusión de los datos, se requiera el consentimiento del titular.</w:t>
      </w: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En ese orden de ideas, de conformidad con el artículo 3°, fracción IX de la Ley de Transparencia y Acceso a la Información Pública del Estado de México y Municipios, con relación al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CD5D23">
        <w:rPr>
          <w:rFonts w:ascii="Palatino Linotype" w:eastAsia="Palatino Linotype" w:hAnsi="Palatino Linotype" w:cs="Palatino Linotype"/>
          <w:i/>
        </w:rPr>
        <w:t>cuando su identidad pueda determinarse directa o indirectamente a través de cualquier documento informativo físico o electrónico</w:t>
      </w:r>
      <w:r w:rsidRPr="00CD5D23">
        <w:rPr>
          <w:rFonts w:ascii="Palatino Linotype" w:eastAsia="Palatino Linotype" w:hAnsi="Palatino Linotype" w:cs="Palatino Linotype"/>
        </w:rPr>
        <w:t>), establecida en cualquier formato o modalidad.</w:t>
      </w:r>
      <w:r w:rsidR="00297694" w:rsidRPr="00CD5D23">
        <w:rPr>
          <w:rFonts w:ascii="Palatino Linotype" w:eastAsia="Palatino Linotype" w:hAnsi="Palatino Linotype" w:cs="Palatino Linotype"/>
        </w:rPr>
        <w:t xml:space="preserve"> </w:t>
      </w:r>
      <w:r w:rsidRPr="00CD5D23">
        <w:rPr>
          <w:rFonts w:ascii="Palatino Linotype" w:eastAsia="Palatino Linotype" w:hAnsi="Palatino Linotype" w:cs="Palatino Linotype"/>
        </w:rPr>
        <w:t>Además, en el artículo 5° de dicho ordenamiento jurídico, establece que es la Ley aplicable para todo tratamiento de datos personales.</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CD5D23">
        <w:rPr>
          <w:rFonts w:ascii="Palatino Linotype" w:eastAsia="Palatino Linotype" w:hAnsi="Palatino Linotype" w:cs="Palatino Linotype"/>
          <w:i/>
        </w:rPr>
        <w:t>principio de finalidad</w:t>
      </w:r>
      <w:r w:rsidRPr="00CD5D23">
        <w:rPr>
          <w:rFonts w:ascii="Palatino Linotype" w:eastAsia="Palatino Linotype" w:hAnsi="Palatino Linotype" w:cs="Palatino Linotype"/>
        </w:rPr>
        <w:t>).</w:t>
      </w: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En este contexto, la confidencialidad de los datos personales, tiene por objetivo establecer el límite del derecho de acceso a la información a partir del derecho a la intimidad y la vida privada de los individuos.</w:t>
      </w:r>
    </w:p>
    <w:p w:rsidR="00297694" w:rsidRPr="00CD5D23" w:rsidRDefault="00297694" w:rsidP="00297694">
      <w:pPr>
        <w:spacing w:before="240" w:after="240" w:line="360" w:lineRule="auto"/>
        <w:jc w:val="both"/>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De tal suerte, las instituciones públicas tienen la doble responsabilidad, por un lado, de proteger los datos personales y por otro, darle publicidad aquella información de relevancia que sea de interés público.</w:t>
      </w:r>
    </w:p>
    <w:p w:rsidR="00297694" w:rsidRPr="00CD5D23" w:rsidRDefault="00297694" w:rsidP="00297694">
      <w:pPr>
        <w:pStyle w:val="Prrafodelista"/>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rsidR="00297694" w:rsidRPr="00CD5D23" w:rsidRDefault="00297694" w:rsidP="00297694">
      <w:pPr>
        <w:pStyle w:val="Prrafodelista"/>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tales circunstancias, se considera que en la especie proporcionar el nombre, cargo y área de adscripción de los Servidores Públicos absueltos,</w:t>
      </w:r>
      <w:r w:rsidRPr="00CD5D23">
        <w:rPr>
          <w:rFonts w:ascii="Palatino Linotype" w:eastAsia="Palatino Linotype" w:hAnsi="Palatino Linotype" w:cs="Palatino Linotype"/>
          <w:b/>
        </w:rPr>
        <w:t xml:space="preserve"> </w:t>
      </w:r>
      <w:r w:rsidRPr="00CD5D23">
        <w:rPr>
          <w:rFonts w:ascii="Palatino Linotype" w:eastAsia="Palatino Linotype" w:hAnsi="Palatino Linotype" w:cs="Palatino Linotype"/>
        </w:rPr>
        <w:t>en caso de que existieran, podría afectar su honor, buen nombre y su imagen.</w:t>
      </w:r>
    </w:p>
    <w:p w:rsidR="008B2152" w:rsidRPr="00CD5D23" w:rsidRDefault="008B2152" w:rsidP="00297694">
      <w:pPr>
        <w:pStyle w:val="Prrafodelista"/>
        <w:numPr>
          <w:ilvl w:val="0"/>
          <w:numId w:val="33"/>
        </w:num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Al respecto, la Suprema Corte de Justicia de la Nación ha reconocido como derechos fundamentales de las personas, el derecho a la intimidad y a la propia imagen, en el siguiente criterio:</w:t>
      </w:r>
    </w:p>
    <w:p w:rsidR="008B2152" w:rsidRPr="00CD5D23" w:rsidRDefault="008B2152" w:rsidP="00297694">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r w:rsidRPr="00CD5D23">
        <w:rPr>
          <w:rFonts w:ascii="Palatino Linotype" w:eastAsia="Palatino Linotype" w:hAnsi="Palatino Linotype" w:cs="Palatino Linotype"/>
          <w:b/>
          <w:i/>
        </w:rPr>
        <w:t xml:space="preserve">DERECHOS A LA INTIMIDAD, PROPIA IMAGEN, IDENTIDAD PERSONAL Y SEXUAL. CONSTITUYEN DERECHOS DE DEFENSA Y GARANTÍA ESENCIAL PARA LA CONDICIÓN HUMANA.  </w:t>
      </w:r>
      <w:r w:rsidRPr="00CD5D23">
        <w:rPr>
          <w:rFonts w:ascii="Palatino Linotype" w:eastAsia="Palatino Linotype" w:hAnsi="Palatino Linotype" w:cs="Palatino Linotype"/>
          <w:i/>
        </w:rPr>
        <w:t xml:space="preserve">Dentro de los derechos personalísimos se encuentran necesariamente comprendidos el </w:t>
      </w:r>
      <w:r w:rsidRPr="00CD5D23">
        <w:rPr>
          <w:rFonts w:ascii="Palatino Linotype" w:eastAsia="Palatino Linotype" w:hAnsi="Palatino Linotype" w:cs="Palatino Linotype"/>
          <w:b/>
          <w:i/>
        </w:rPr>
        <w:t>derecho a la intimidad y a la propia imagen</w:t>
      </w:r>
      <w:r w:rsidRPr="00CD5D23">
        <w:rPr>
          <w:rFonts w:ascii="Palatino Linotype" w:eastAsia="Palatino Linotype" w:hAnsi="Palatino Linotype" w:cs="Palatino Linotype"/>
          <w:i/>
        </w:rPr>
        <w:t xml:space="preserve">, así como a la </w:t>
      </w:r>
      <w:r w:rsidRPr="00CD5D23">
        <w:rPr>
          <w:rFonts w:ascii="Palatino Linotype" w:eastAsia="Palatino Linotype" w:hAnsi="Palatino Linotype" w:cs="Palatino Linotype"/>
          <w:b/>
          <w:i/>
        </w:rPr>
        <w:t>identidad personal</w:t>
      </w:r>
      <w:r w:rsidRPr="00CD5D23">
        <w:rPr>
          <w:rFonts w:ascii="Palatino Linotype" w:eastAsia="Palatino Linotype" w:hAnsi="Palatino Linotype" w:cs="Palatino Linotype"/>
          <w:i/>
        </w:rPr>
        <w:t xml:space="preserve"> y sexual; entendiéndose por el primero, </w:t>
      </w:r>
      <w:r w:rsidRPr="00CD5D23">
        <w:rPr>
          <w:rFonts w:ascii="Palatino Linotype" w:eastAsia="Palatino Linotype" w:hAnsi="Palatino Linotype" w:cs="Palatino Linotype"/>
          <w:b/>
          <w:i/>
        </w:rPr>
        <w:t>el derecho del individuo a no ser conocido por otros en ciertos aspectos de su vida</w:t>
      </w:r>
      <w:r w:rsidRPr="00CD5D23">
        <w:rPr>
          <w:rFonts w:ascii="Palatino Linotype" w:eastAsia="Palatino Linotype" w:hAnsi="Palatino Linotype" w:cs="Palatino Linotype"/>
          <w:i/>
        </w:rPr>
        <w:t xml:space="preserve"> y, </w:t>
      </w:r>
      <w:r w:rsidRPr="00CD5D23">
        <w:rPr>
          <w:rFonts w:ascii="Palatino Linotype" w:eastAsia="Palatino Linotype" w:hAnsi="Palatino Linotype" w:cs="Palatino Linotype"/>
          <w:b/>
          <w:i/>
        </w:rPr>
        <w:t>por ende, el poder de decisión sobre la publicidad o información de datos relativos a su persona</w:t>
      </w:r>
      <w:r w:rsidRPr="00CD5D23">
        <w:rPr>
          <w:rFonts w:ascii="Palatino Linotype" w:eastAsia="Palatino Linotype" w:hAnsi="Palatino Linotype" w:cs="Palatino Linotype"/>
          <w:i/>
        </w:rPr>
        <w:t>, familia, pensamientos o sentimientos;</w:t>
      </w:r>
      <w:r w:rsidRPr="00CD5D23">
        <w:rPr>
          <w:rFonts w:ascii="Palatino Linotype" w:eastAsia="Palatino Linotype" w:hAnsi="Palatino Linotype" w:cs="Palatino Linotype"/>
          <w:b/>
          <w:i/>
        </w:rPr>
        <w:t xml:space="preserve"> </w:t>
      </w:r>
      <w:r w:rsidRPr="00CD5D23">
        <w:rPr>
          <w:rFonts w:ascii="Palatino Linotype" w:eastAsia="Palatino Linotype" w:hAnsi="Palatino Linotype" w:cs="Palatino Linotype"/>
          <w:i/>
        </w:rPr>
        <w:t xml:space="preserve">a la </w:t>
      </w:r>
      <w:r w:rsidRPr="00CD5D23">
        <w:rPr>
          <w:rFonts w:ascii="Palatino Linotype" w:eastAsia="Palatino Linotype" w:hAnsi="Palatino Linotype" w:cs="Palatino Linotype"/>
          <w:b/>
          <w:i/>
        </w:rPr>
        <w:t>propia imagen, como aquel derecho de decidir, en forma libre, sobre la manera en que elige mostrarse frente a los demás</w:t>
      </w:r>
      <w:r w:rsidRPr="00CD5D23">
        <w:rPr>
          <w:rFonts w:ascii="Palatino Linotype" w:eastAsia="Palatino Linotype" w:hAnsi="Palatino Linotype" w:cs="Palatino Linotype"/>
          <w:i/>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CD5D23">
        <w:rPr>
          <w:rFonts w:ascii="Palatino Linotype" w:eastAsia="Palatino Linotype" w:hAnsi="Palatino Linotype" w:cs="Palatino Linotype"/>
          <w:b/>
          <w:i/>
        </w:rPr>
        <w:t xml:space="preserve">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w:t>
      </w:r>
      <w:r w:rsidRPr="00CD5D23">
        <w:rPr>
          <w:rFonts w:ascii="Palatino Linotype" w:eastAsia="Palatino Linotype" w:hAnsi="Palatino Linotype" w:cs="Palatino Linotype"/>
          <w:b/>
          <w:i/>
        </w:rPr>
        <w:lastRenderedPageBreak/>
        <w:t>la existencia de eventuales intromisiones que los lesionen por lo que, si bien no son absolutos, sólo por ley podrá justificarse su intromisión, siempre que medie un interés superior.</w:t>
      </w:r>
      <w:r w:rsidRPr="00CD5D23">
        <w:rPr>
          <w:rFonts w:ascii="Palatino Linotype" w:eastAsia="Palatino Linotype" w:hAnsi="Palatino Linotype" w:cs="Palatino Linotype"/>
          <w:i/>
        </w:rPr>
        <w:t>”</w:t>
      </w: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sidRPr="00CD5D23">
        <w:rPr>
          <w:rFonts w:ascii="Palatino Linotype" w:eastAsia="Palatino Linotype" w:hAnsi="Palatino Linotype" w:cs="Palatino Linotype"/>
          <w:i/>
        </w:rPr>
        <w:t>derecho a la intimidad</w:t>
      </w:r>
      <w:r w:rsidRPr="00CD5D23">
        <w:rPr>
          <w:rFonts w:ascii="Palatino Linotype" w:eastAsia="Palatino Linotype" w:hAnsi="Palatino Linotype" w:cs="Palatino Linotype"/>
        </w:rPr>
        <w:t>).</w:t>
      </w:r>
    </w:p>
    <w:p w:rsidR="00297694" w:rsidRPr="00CD5D23" w:rsidRDefault="00297694" w:rsidP="00297694">
      <w:pPr>
        <w:spacing w:before="240" w:after="240" w:line="360" w:lineRule="auto"/>
        <w:jc w:val="both"/>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Asimismo, el derecho a la propia imagen es el derecho de decidir, de forma libre, sobre la manera en que elige mostrarse frente a los demás.</w:t>
      </w:r>
    </w:p>
    <w:p w:rsidR="00297694" w:rsidRPr="00CD5D23" w:rsidRDefault="00297694" w:rsidP="00297694">
      <w:pPr>
        <w:pStyle w:val="Prrafodelista"/>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rsidR="008B2152" w:rsidRPr="00CD5D23" w:rsidRDefault="008B2152" w:rsidP="008B2152">
      <w:pPr>
        <w:spacing w:before="120" w:after="120"/>
        <w:ind w:left="862" w:right="862"/>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r w:rsidRPr="00CD5D23">
        <w:rPr>
          <w:rFonts w:ascii="Palatino Linotype" w:eastAsia="Palatino Linotype" w:hAnsi="Palatino Linotype" w:cs="Palatino Linotype"/>
          <w:b/>
          <w:i/>
        </w:rPr>
        <w:t xml:space="preserve">DERECHO FUNDAMENTAL AL HONOR. SU DIMENSIÓN SUBJETIVA Y OBJETIVA. </w:t>
      </w:r>
      <w:r w:rsidRPr="00CD5D23">
        <w:rPr>
          <w:rFonts w:ascii="Palatino Linotype" w:eastAsia="Palatino Linotype" w:hAnsi="Palatino Linotype" w:cs="Palatino Linotype"/>
          <w:i/>
        </w:rPr>
        <w:t xml:space="preserve">A juicio de esta Primera Sala de la Suprema Corte de Justicia de la Nación, es posible definir al honor como el </w:t>
      </w:r>
      <w:r w:rsidRPr="00CD5D23">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CD5D23">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w:t>
      </w:r>
      <w:r w:rsidRPr="00CD5D23">
        <w:rPr>
          <w:rFonts w:ascii="Palatino Linotype" w:eastAsia="Palatino Linotype" w:hAnsi="Palatino Linotype" w:cs="Palatino Linotype"/>
          <w:i/>
        </w:rPr>
        <w:lastRenderedPageBreak/>
        <w:t>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De la tesis transcrita se desprende que el honor es el concepto que la persona tiene de sí misma o que los demás se han formado de ella, en virtud de su proceder o de la expresión de su calidad ética y social.</w:t>
      </w:r>
    </w:p>
    <w:p w:rsidR="00297694" w:rsidRPr="00CD5D23" w:rsidRDefault="00297694" w:rsidP="00297694">
      <w:pPr>
        <w:spacing w:before="240" w:after="240" w:line="360" w:lineRule="auto"/>
        <w:jc w:val="both"/>
        <w:rPr>
          <w:rFonts w:ascii="Palatino Linotype" w:eastAsia="Palatino Linotype" w:hAnsi="Palatino Linotype" w:cs="Palatino Linotype"/>
        </w:rPr>
      </w:pPr>
    </w:p>
    <w:p w:rsidR="008B2152"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CD5D23" w:rsidRPr="00CD5D23" w:rsidRDefault="00CD5D23" w:rsidP="00CD5D23">
      <w:pPr>
        <w:pStyle w:val="Prrafodelista"/>
        <w:spacing w:before="240" w:after="240" w:line="360" w:lineRule="auto"/>
        <w:ind w:left="0"/>
        <w:jc w:val="both"/>
        <w:rPr>
          <w:rFonts w:ascii="Palatino Linotype" w:eastAsia="Palatino Linotype" w:hAnsi="Palatino Linotype" w:cs="Palatino Linotype"/>
        </w:rPr>
      </w:pP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Adicionalmente, en relación a este derecho [</w:t>
      </w:r>
      <w:r w:rsidRPr="00CD5D23">
        <w:rPr>
          <w:rFonts w:ascii="Palatino Linotype" w:eastAsia="Palatino Linotype" w:hAnsi="Palatino Linotype" w:cs="Palatino Linotype"/>
          <w:i/>
        </w:rPr>
        <w:t>al honor</w:t>
      </w:r>
      <w:r w:rsidRPr="00CD5D23">
        <w:rPr>
          <w:rFonts w:ascii="Palatino Linotype" w:eastAsia="Palatino Linotype" w:hAnsi="Palatino Linotype" w:cs="Palatino Linotype"/>
        </w:rPr>
        <w:t>],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8B2152" w:rsidRPr="00CD5D23" w:rsidRDefault="008B2152" w:rsidP="00297694">
      <w:pPr>
        <w:tabs>
          <w:tab w:val="left" w:pos="7938"/>
        </w:tabs>
        <w:spacing w:before="120" w:after="120"/>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i/>
        </w:rPr>
        <w:lastRenderedPageBreak/>
        <w:t>“</w:t>
      </w:r>
      <w:r w:rsidRPr="00CD5D23">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CD5D23">
        <w:rPr>
          <w:rFonts w:ascii="Palatino Linotype" w:eastAsia="Palatino Linotype" w:hAnsi="Palatino Linotype" w:cs="Palatino Linotype"/>
          <w:i/>
        </w:rPr>
        <w:t>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r w:rsidRPr="00CD5D23">
        <w:rPr>
          <w:rFonts w:ascii="Palatino Linotype" w:eastAsia="Palatino Linotype" w:hAnsi="Palatino Linotype" w:cs="Palatino Linotype"/>
          <w:b/>
          <w:i/>
        </w:rPr>
        <w:t xml:space="preserve"> </w:t>
      </w:r>
    </w:p>
    <w:p w:rsidR="008B2152" w:rsidRPr="00CD5D23" w:rsidRDefault="008B2152" w:rsidP="00297694">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Asimismo, el artículo 12 de la Declaración Universal de los Derechos Humanos</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962BB2" w:rsidRPr="00CD5D23" w:rsidRDefault="00962BB2" w:rsidP="00962BB2">
      <w:pPr>
        <w:spacing w:before="240" w:after="240" w:line="360" w:lineRule="auto"/>
        <w:jc w:val="both"/>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962BB2" w:rsidRPr="00CD5D23" w:rsidRDefault="00962BB2" w:rsidP="00962BB2">
      <w:pPr>
        <w:pStyle w:val="Prrafodelista"/>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962BB2" w:rsidRPr="00CD5D23" w:rsidRDefault="00962BB2" w:rsidP="00962BB2">
      <w:pPr>
        <w:pStyle w:val="Prrafodelista"/>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CD5D23">
        <w:rPr>
          <w:rFonts w:ascii="Palatino Linotype" w:eastAsia="Palatino Linotype" w:hAnsi="Palatino Linotype" w:cs="Palatino Linotype"/>
          <w:i/>
        </w:rPr>
        <w:t>a priori</w:t>
      </w:r>
      <w:r w:rsidRPr="00CD5D23">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rsidR="008B2152" w:rsidRPr="00CD5D23" w:rsidRDefault="008B2152" w:rsidP="00962BB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CD5D23">
        <w:rPr>
          <w:rFonts w:ascii="Palatino Linotype" w:eastAsia="Palatino Linotype" w:hAnsi="Palatino Linotype" w:cs="Palatino Linotype"/>
          <w:b/>
        </w:rPr>
        <w:t>De los procedimientos de responsabilidad en trámite relacionados con actos de corrupción, violaciones graves de derechos humanos o delitos de lesa humanidad</w:t>
      </w: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Por otra parte, se considera de suma importancia mencionar que la Ley de Transparencia vigente en el Estado de México establece:</w:t>
      </w:r>
    </w:p>
    <w:p w:rsidR="008B2152" w:rsidRPr="00CD5D23" w:rsidRDefault="008B2152" w:rsidP="00962BB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Artículo 142.</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u w:val="single"/>
        </w:rPr>
        <w:t>Bajo ninguna circunstancia podrá invocarse el carácter de reservado cuando</w:t>
      </w:r>
      <w:r w:rsidRPr="00CD5D23">
        <w:rPr>
          <w:rFonts w:ascii="Palatino Linotype" w:eastAsia="Palatino Linotype" w:hAnsi="Palatino Linotype" w:cs="Palatino Linotype"/>
          <w:i/>
        </w:rPr>
        <w:t>:</w:t>
      </w:r>
    </w:p>
    <w:p w:rsidR="008B2152" w:rsidRPr="00CD5D23" w:rsidRDefault="008B2152" w:rsidP="00962BB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u w:val="single"/>
        </w:rPr>
        <w:t>Se trate de violaciones graves de derechos humanos</w:t>
      </w:r>
      <w:r w:rsidRPr="00CD5D23">
        <w:rPr>
          <w:rFonts w:ascii="Palatino Linotype" w:eastAsia="Palatino Linotype" w:hAnsi="Palatino Linotype" w:cs="Palatino Linotype"/>
          <w:i/>
        </w:rPr>
        <w:t>, calificada así por autoridad competente;</w:t>
      </w:r>
    </w:p>
    <w:p w:rsidR="008B2152" w:rsidRPr="00CD5D23" w:rsidRDefault="008B2152" w:rsidP="00962BB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u w:val="single"/>
        </w:rPr>
        <w:t>Se trate de la investigación de posibles violaciones graves de derechos humanos</w:t>
      </w:r>
      <w:r w:rsidRPr="00CD5D23">
        <w:rPr>
          <w:rFonts w:ascii="Palatino Linotype" w:eastAsia="Palatino Linotype" w:hAnsi="Palatino Linotype" w:cs="Palatino Linotype"/>
          <w:i/>
        </w:rPr>
        <w:t xml:space="preserve"> aun cuando no exista pronunciamiento previo de autoridad competente, cuando se determine, a partir de criterios cuantitativos y cualitativos la trascendencia social de las violaciones;</w:t>
      </w:r>
    </w:p>
    <w:p w:rsidR="008B2152" w:rsidRPr="00CD5D23" w:rsidRDefault="008B2152" w:rsidP="00962BB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III.</w:t>
      </w: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u w:val="single"/>
        </w:rPr>
        <w:t>Se trate de delitos de lesa humanidad</w:t>
      </w:r>
      <w:r w:rsidRPr="00CD5D23">
        <w:rPr>
          <w:rFonts w:ascii="Palatino Linotype" w:eastAsia="Palatino Linotype" w:hAnsi="Palatino Linotype" w:cs="Palatino Linotype"/>
          <w:i/>
        </w:rPr>
        <w:t xml:space="preserve"> conforme a los tratados ratificados por el Senado de la República, las resoluciones emitidas por organismos internacionales cuya competencia sea reconocida por el Estado Mexicano, así como en las disposiciones jurídicas aplicables; y</w:t>
      </w:r>
    </w:p>
    <w:p w:rsidR="008B2152" w:rsidRPr="00CD5D23" w:rsidRDefault="008B2152" w:rsidP="00962BB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IV</w:t>
      </w:r>
      <w:r w:rsidRPr="00CD5D23">
        <w:rPr>
          <w:rFonts w:ascii="Palatino Linotype" w:eastAsia="Palatino Linotype" w:hAnsi="Palatino Linotype" w:cs="Palatino Linotype"/>
          <w:b/>
          <w:i/>
          <w:u w:val="single"/>
        </w:rPr>
        <w:t>. Se trate de información relacionada con actos de corrupción</w:t>
      </w:r>
      <w:r w:rsidRPr="00CD5D23">
        <w:rPr>
          <w:rFonts w:ascii="Palatino Linotype" w:eastAsia="Palatino Linotype" w:hAnsi="Palatino Linotype" w:cs="Palatino Linotype"/>
          <w:i/>
        </w:rPr>
        <w:t xml:space="preserve"> de conformidad con las disposiciones jurídicas aplicables.</w:t>
      </w: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b/>
        </w:rPr>
      </w:pPr>
      <w:r w:rsidRPr="00CD5D23">
        <w:rPr>
          <w:rFonts w:ascii="Palatino Linotype" w:eastAsia="Palatino Linotype" w:hAnsi="Palatino Linotype" w:cs="Palatino Linotype"/>
        </w:rPr>
        <w:lastRenderedPageBreak/>
        <w:t xml:space="preserve">Del artículo en estudio, se aprecia claramente en qué supuestos </w:t>
      </w:r>
      <w:r w:rsidRPr="00CD5D23">
        <w:rPr>
          <w:rFonts w:ascii="Palatino Linotype" w:eastAsia="Palatino Linotype" w:hAnsi="Palatino Linotype" w:cs="Palatino Linotype"/>
          <w:b/>
          <w:u w:val="single"/>
        </w:rPr>
        <w:t>no se puede invocar el carácter de reservada,</w:t>
      </w:r>
      <w:r w:rsidRPr="00CD5D23">
        <w:rPr>
          <w:rFonts w:ascii="Palatino Linotype" w:eastAsia="Palatino Linotype" w:hAnsi="Palatino Linotype" w:cs="Palatino Linotype"/>
        </w:rPr>
        <w:t xml:space="preserve"> sin embargo en el presente asunto no se tiene la certeza de que el Sujeto Obligado esté tramitando algún asunto relacionado con los supuestos establecidos en el dispositivo legal en análisis, en virtud de que este Organismo Garante no puede calificar al no poseer la información, empero 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si estaría en posibilidades de determinarlo, y </w:t>
      </w:r>
      <w:r w:rsidRPr="00CD5D23">
        <w:rPr>
          <w:rFonts w:ascii="Palatino Linotype" w:eastAsia="Palatino Linotype" w:hAnsi="Palatino Linotype" w:cs="Palatino Linotype"/>
          <w:b/>
        </w:rPr>
        <w:t>de ser el caso poner a disposición del recurrente la información en versión pública.</w:t>
      </w:r>
    </w:p>
    <w:p w:rsidR="00962BB2" w:rsidRPr="00CD5D23" w:rsidRDefault="00962BB2" w:rsidP="00962BB2">
      <w:pPr>
        <w:spacing w:before="240" w:after="240" w:line="360" w:lineRule="auto"/>
        <w:jc w:val="both"/>
        <w:rPr>
          <w:rFonts w:ascii="Palatino Linotype" w:eastAsia="Palatino Linotype" w:hAnsi="Palatino Linotype" w:cs="Palatino Linotype"/>
          <w:b/>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Por lo que 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deberá realizar una búsqueda exhaustiva y razonable de la información requerida por la parte </w:t>
      </w:r>
      <w:r w:rsidRPr="00CD5D23">
        <w:rPr>
          <w:rFonts w:ascii="Palatino Linotype" w:eastAsia="Palatino Linotype" w:hAnsi="Palatino Linotype" w:cs="Palatino Linotype"/>
          <w:b/>
        </w:rPr>
        <w:t>Recurrente</w:t>
      </w:r>
      <w:r w:rsidRPr="00CD5D23">
        <w:rPr>
          <w:rFonts w:ascii="Palatino Linotype" w:eastAsia="Palatino Linotype" w:hAnsi="Palatino Linotype" w:cs="Palatino Linotype"/>
        </w:rPr>
        <w:t xml:space="preserve"> y, de ser el caso de que se actualice alguno de los supuestos contemplados en el artículo 142 de la Ley de Transparencia y Acceso a la Información del Estado de México y Municipios, deberá entregar a la parte recurrente</w:t>
      </w:r>
      <w:r w:rsidRPr="00CD5D23">
        <w:rPr>
          <w:rFonts w:ascii="Palatino Linotype" w:eastAsia="Palatino Linotype" w:hAnsi="Palatino Linotype" w:cs="Palatino Linotype"/>
          <w:b/>
        </w:rPr>
        <w:t xml:space="preserve"> </w:t>
      </w:r>
      <w:r w:rsidRPr="00CD5D23">
        <w:rPr>
          <w:rFonts w:ascii="Palatino Linotype" w:eastAsia="Palatino Linotype" w:hAnsi="Palatino Linotype" w:cs="Palatino Linotype"/>
        </w:rPr>
        <w:t xml:space="preserve">la información en versión pública a efecto de proteger cualquier dato personal sensible de ser clasificado de terceros, si no se pudiera encuadrar tal circunstancia el </w:t>
      </w:r>
      <w:r w:rsidRPr="00CD5D23">
        <w:rPr>
          <w:rFonts w:ascii="Palatino Linotype" w:eastAsia="Palatino Linotype" w:hAnsi="Palatino Linotype" w:cs="Palatino Linotype"/>
          <w:b/>
        </w:rPr>
        <w:t xml:space="preserve">Sujeto Obligado </w:t>
      </w:r>
      <w:r w:rsidRPr="00CD5D23">
        <w:rPr>
          <w:rFonts w:ascii="Palatino Linotype" w:eastAsia="Palatino Linotype" w:hAnsi="Palatino Linotype" w:cs="Palatino Linotype"/>
        </w:rPr>
        <w:t>deberá fundar y motivar debidamente las razones por las cuales no se le puede entregar la información, esto es emitir el acuerdo de reserva correspondiente.</w:t>
      </w:r>
    </w:p>
    <w:p w:rsidR="008B2152" w:rsidRPr="00CD5D23" w:rsidRDefault="008B2152" w:rsidP="00962BB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CD5D23">
        <w:rPr>
          <w:rFonts w:ascii="Palatino Linotype" w:eastAsia="Palatino Linotype" w:hAnsi="Palatino Linotype" w:cs="Palatino Linotype"/>
          <w:b/>
        </w:rPr>
        <w:t>De los procedimientos sobre faltas administrativas graves concluidos con sanción condenatoria.</w:t>
      </w:r>
    </w:p>
    <w:p w:rsidR="008B2152" w:rsidRPr="00CD5D23" w:rsidRDefault="008B2152" w:rsidP="00962BB2">
      <w:pPr>
        <w:pStyle w:val="Prrafodelista"/>
        <w:numPr>
          <w:ilvl w:val="0"/>
          <w:numId w:val="33"/>
        </w:numPr>
        <w:spacing w:before="240" w:after="240" w:line="360" w:lineRule="auto"/>
        <w:ind w:left="0" w:right="4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Si el o los expedientes que encuadren en el supuesto que se analiza, ya han causado estado, es decir, que ya no acepta recurso o medio de defensa alguno, es procedente entregar la información al recurrente pero en versión pública, dejando visible el nombre, cargo y </w:t>
      </w:r>
      <w:r w:rsidRPr="00CD5D23">
        <w:rPr>
          <w:rFonts w:ascii="Palatino Linotype" w:eastAsia="Palatino Linotype" w:hAnsi="Palatino Linotype" w:cs="Palatino Linotype"/>
        </w:rPr>
        <w:lastRenderedPageBreak/>
        <w:t>sanción impuesta al Servidor Público condenado del cual se solicita información,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w:t>
      </w:r>
    </w:p>
    <w:p w:rsidR="00962BB2" w:rsidRPr="00CD5D23" w:rsidRDefault="00962BB2" w:rsidP="00962BB2">
      <w:pPr>
        <w:spacing w:before="240" w:after="240" w:line="360" w:lineRule="auto"/>
        <w:ind w:right="40"/>
        <w:jc w:val="both"/>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rsidR="00962BB2" w:rsidRPr="00CD5D23" w:rsidRDefault="00962BB2" w:rsidP="00962BB2">
      <w:pPr>
        <w:pStyle w:val="Prrafodelista"/>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Al respecto, se pueden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962BB2" w:rsidRPr="00CD5D23" w:rsidRDefault="00962BB2" w:rsidP="00962BB2">
      <w:pPr>
        <w:pStyle w:val="Prrafodelista"/>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rsidR="00962BB2" w:rsidRPr="00CD5D23" w:rsidRDefault="00962BB2" w:rsidP="00962BB2">
      <w:pPr>
        <w:pStyle w:val="Prrafodelista"/>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00962BB2" w:rsidRPr="00CD5D23" w:rsidRDefault="00962BB2" w:rsidP="00962BB2">
      <w:pPr>
        <w:pStyle w:val="Prrafodelista"/>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rsidR="00962BB2" w:rsidRPr="00CD5D23" w:rsidRDefault="00962BB2" w:rsidP="00962BB2">
      <w:pPr>
        <w:pStyle w:val="Prrafodelista"/>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acreditó una responsabilidad grave, de tal manera, en que los puedan reconocer.</w:t>
      </w:r>
    </w:p>
    <w:p w:rsidR="00962BB2" w:rsidRPr="00CD5D23" w:rsidRDefault="00962BB2" w:rsidP="00962BB2">
      <w:pPr>
        <w:pStyle w:val="Prrafodelista"/>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962BB2" w:rsidRPr="00CD5D23" w:rsidRDefault="00962BB2" w:rsidP="00962BB2">
      <w:pPr>
        <w:pStyle w:val="Prrafodelista"/>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rsidR="008B2152" w:rsidRPr="00CD5D23" w:rsidRDefault="008B2152" w:rsidP="00962BB2">
      <w:pPr>
        <w:tabs>
          <w:tab w:val="left" w:pos="851"/>
        </w:tabs>
        <w:spacing w:before="240" w:line="360" w:lineRule="auto"/>
        <w:ind w:left="1134" w:right="1134" w:firstLine="8"/>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rPr>
        <w:t>Idoneidad:</w:t>
      </w:r>
      <w:r w:rsidRPr="00CD5D23">
        <w:rPr>
          <w:rFonts w:ascii="Palatino Linotype" w:eastAsia="Palatino Linotype" w:hAnsi="Palatino Linotype" w:cs="Palatino Linotype"/>
          <w:i/>
        </w:rPr>
        <w:t xml:space="preserve"> La legitimidad del derecho adoptado como preferente, que sea el adecuado para el logro de un fin constitucionalmente válido o apto para conseguir el fin pretendido;</w:t>
      </w:r>
    </w:p>
    <w:p w:rsidR="008B2152" w:rsidRPr="00CD5D23" w:rsidRDefault="008B2152" w:rsidP="00962BB2">
      <w:pPr>
        <w:tabs>
          <w:tab w:val="left" w:pos="851"/>
        </w:tabs>
        <w:spacing w:before="240" w:after="240" w:line="360" w:lineRule="auto"/>
        <w:ind w:left="1134" w:right="1134" w:firstLine="8"/>
        <w:jc w:val="both"/>
        <w:rPr>
          <w:rFonts w:ascii="Palatino Linotype" w:eastAsia="Palatino Linotype" w:hAnsi="Palatino Linotype" w:cs="Palatino Linotype"/>
          <w:i/>
        </w:rPr>
      </w:pPr>
      <w:r w:rsidRPr="00CD5D23">
        <w:rPr>
          <w:rFonts w:ascii="Palatino Linotype" w:eastAsia="Palatino Linotype" w:hAnsi="Palatino Linotype" w:cs="Palatino Linotype"/>
          <w:i/>
        </w:rPr>
        <w:lastRenderedPageBreak/>
        <w:t xml:space="preserve">−          </w:t>
      </w:r>
      <w:r w:rsidRPr="00CD5D23">
        <w:rPr>
          <w:rFonts w:ascii="Palatino Linotype" w:eastAsia="Palatino Linotype" w:hAnsi="Palatino Linotype" w:cs="Palatino Linotype"/>
          <w:b/>
          <w:i/>
        </w:rPr>
        <w:t>Necesidad:</w:t>
      </w:r>
      <w:r w:rsidRPr="00CD5D23">
        <w:rPr>
          <w:rFonts w:ascii="Palatino Linotype" w:eastAsia="Palatino Linotype" w:hAnsi="Palatino Linotype" w:cs="Palatino Linotype"/>
          <w:i/>
        </w:rPr>
        <w:t xml:space="preserve"> La falta de un medio alternativo menos lesivo a la apertura de la información, para satisfacer el interés público, y</w:t>
      </w:r>
    </w:p>
    <w:p w:rsidR="008B2152" w:rsidRPr="00CD5D23" w:rsidRDefault="008B2152" w:rsidP="00962BB2">
      <w:pPr>
        <w:tabs>
          <w:tab w:val="left" w:pos="851"/>
        </w:tabs>
        <w:spacing w:before="240" w:after="240" w:line="360" w:lineRule="auto"/>
        <w:ind w:left="1134" w:right="1134" w:firstLine="8"/>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          </w:t>
      </w:r>
      <w:r w:rsidRPr="00CD5D23">
        <w:rPr>
          <w:rFonts w:ascii="Palatino Linotype" w:eastAsia="Palatino Linotype" w:hAnsi="Palatino Linotype" w:cs="Palatino Linotype"/>
          <w:b/>
          <w:i/>
        </w:rPr>
        <w:t>Proporcionalidad:</w:t>
      </w:r>
      <w:r w:rsidRPr="00CD5D23">
        <w:rPr>
          <w:rFonts w:ascii="Palatino Linotype" w:eastAsia="Palatino Linotype" w:hAnsi="Palatino Linotype" w:cs="Palatino Linotype"/>
          <w:i/>
        </w:rPr>
        <w:t xml:space="preserve"> El equilibrio entre perjuicio y beneficio a favor del interés público, a fin de que la decisión tomada represente un beneficio mayor al perjuicio que podría causar a la población.</w:t>
      </w: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ese orden de ideas, resulta procedente analizar cada uno de los elementos referidos, partiendo de que, en el caso concreto, se estima como preferente el derecho de acceso a la información, bajo las consideraciones que se verterán a continuación.</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b/>
        </w:rPr>
        <w:t>a) Idoneidad</w:t>
      </w:r>
      <w:r w:rsidRPr="00CD5D23">
        <w:rPr>
          <w:rFonts w:ascii="Palatino Linotype" w:eastAsia="Palatino Linotype" w:hAnsi="Palatino Linotype" w:cs="Palatino Linotype"/>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Ahora bien, respecto al derecho al honor y a la privacidad, es establecido que cuando se hace referencia a servidores públicos, el umbral de protección del derecho a su honor debe permitir </w:t>
      </w:r>
      <w:r w:rsidRPr="00CD5D23">
        <w:rPr>
          <w:rFonts w:ascii="Palatino Linotype" w:eastAsia="Palatino Linotype" w:hAnsi="Palatino Linotype" w:cs="Palatino Linotype"/>
        </w:rPr>
        <w:lastRenderedPageBreak/>
        <w:t>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En ese contexto, dado que la información se relaciona con el actuar de los servidores públicos adscritos al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Además, que, con dicha información, se estaría revelando que el desempeño de los servidores públicos sancionados, no fue conforme a derecho, asimismo, de dar a conocer que los referidos acreditaron que había cometido alguna responsabilidad grave.</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b/>
        </w:rPr>
        <w:t xml:space="preserve">b) Necesidad: </w:t>
      </w:r>
      <w:r w:rsidRPr="00CD5D23">
        <w:rPr>
          <w:rFonts w:ascii="Palatino Linotype" w:eastAsia="Palatino Linotype" w:hAnsi="Palatino Linotype" w:cs="Palatino Linotype"/>
        </w:rPr>
        <w:t xml:space="preserve">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w:t>
      </w:r>
      <w:r w:rsidRPr="00CD5D23">
        <w:rPr>
          <w:rFonts w:ascii="Palatino Linotype" w:eastAsia="Palatino Linotype" w:hAnsi="Palatino Linotype" w:cs="Palatino Linotype"/>
        </w:rPr>
        <w:lastRenderedPageBreak/>
        <w:t>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Además, ello permite evaluar la actuación de la Contraloría Municipal del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pues se podrá advertir la forma en la que ejercieron las funciones que legalmente tienen conferidas.</w:t>
      </w:r>
    </w:p>
    <w:p w:rsidR="00962BB2" w:rsidRPr="00CD5D23" w:rsidRDefault="00962BB2" w:rsidP="00962BB2">
      <w:pPr>
        <w:spacing w:before="240" w:after="240" w:line="360" w:lineRule="auto"/>
        <w:jc w:val="both"/>
        <w:rPr>
          <w:rFonts w:ascii="Palatino Linotype" w:eastAsia="Palatino Linotype" w:hAnsi="Palatino Linotype" w:cs="Palatino Linotype"/>
        </w:rPr>
      </w:pPr>
    </w:p>
    <w:p w:rsidR="008B2152" w:rsidRPr="00CD5D23" w:rsidRDefault="008B2152" w:rsidP="00962BB2">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En tal virtud, por la trascendencia social de la materia del requerimiento, el derecho de acceso a la información deberá prevalecer sobre el derecho a la privacidad.</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b/>
        </w:rPr>
        <w:t>c) Proporcionalidad en sentido estricto:</w:t>
      </w:r>
      <w:r w:rsidRPr="00CD5D23">
        <w:rPr>
          <w:rFonts w:ascii="Palatino Linotype" w:eastAsia="Palatino Linotype" w:hAnsi="Palatino Linotype" w:cs="Palatino Linotype"/>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w:t>
      </w:r>
      <w:r w:rsidRPr="00CD5D23">
        <w:rPr>
          <w:rFonts w:ascii="Palatino Linotype" w:eastAsia="Palatino Linotype" w:hAnsi="Palatino Linotype" w:cs="Palatino Linotype"/>
        </w:rPr>
        <w:lastRenderedPageBreak/>
        <w:t>trámite de dichos asuntos. Además, que como se precisó en párrafos previos, dichas faltas recaen en una afectación, para terceras personas, o bien, al erario público.</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Por tanto, se concluye que, al tenor de la ponderación realizada, se cumple con los tres elementos para darle preminencia, en el caso concreto, al derecho de acceso a la información.</w:t>
      </w:r>
    </w:p>
    <w:p w:rsidR="008B2152" w:rsidRPr="00CD5D23" w:rsidRDefault="008B2152" w:rsidP="008B2152">
      <w:pPr>
        <w:spacing w:before="240" w:after="240"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Por lo expuesto, se determina que los procedimientos de responsabilidades graves vinculados con el nombre de los servidores públicos o ex trabajadores, guardan la naturaleza pública, en razón de que, si bien la difusión de los mismos afectaría los derechos a la </w:t>
      </w:r>
      <w:r w:rsidRPr="00CD5D23">
        <w:rPr>
          <w:rFonts w:ascii="Palatino Linotype" w:eastAsia="Palatino Linotype" w:hAnsi="Palatino Linotype" w:cs="Palatino Linotype"/>
        </w:rPr>
        <w:lastRenderedPageBreak/>
        <w:t xml:space="preserve">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 Conforme a lo anterior, se concluye que 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únicamente se encuentra constreñido, a proporcionar los procedimientos que ya hayan causado estado, sin testar el nombre del servidor público que fue sancionado por responsabilidades graves.</w:t>
      </w:r>
    </w:p>
    <w:p w:rsidR="008B2152" w:rsidRPr="00CD5D23" w:rsidRDefault="00FB7AD9" w:rsidP="00FB7AD9">
      <w:pPr>
        <w:pStyle w:val="Prrafodelista"/>
        <w:numPr>
          <w:ilvl w:val="0"/>
          <w:numId w:val="33"/>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Por lo que se</w:t>
      </w:r>
      <w:r w:rsidR="008B2152" w:rsidRPr="00CD5D23">
        <w:rPr>
          <w:rFonts w:ascii="Palatino Linotype" w:eastAsia="Palatino Linotype" w:hAnsi="Palatino Linotype" w:cs="Palatino Linotype"/>
        </w:rPr>
        <w:t xml:space="preserve"> considera que con la entrega de las </w:t>
      </w:r>
      <w:r w:rsidR="008B2152" w:rsidRPr="00CD5D23">
        <w:rPr>
          <w:rFonts w:ascii="Palatino Linotype" w:eastAsia="Palatino Linotype" w:hAnsi="Palatino Linotype" w:cs="Palatino Linotype"/>
          <w:b/>
        </w:rPr>
        <w:t xml:space="preserve">resoluciones de los procedimientos </w:t>
      </w:r>
      <w:r w:rsidR="008B2152" w:rsidRPr="00CD5D23">
        <w:rPr>
          <w:rFonts w:ascii="Palatino Linotype" w:eastAsia="Palatino Linotype" w:hAnsi="Palatino Linotype" w:cs="Palatino Linotype"/>
          <w:b/>
          <w:u w:val="single"/>
        </w:rPr>
        <w:t>que hayan causado estado</w:t>
      </w:r>
      <w:r w:rsidR="008B2152" w:rsidRPr="00CD5D23">
        <w:rPr>
          <w:rFonts w:ascii="Palatino Linotype" w:eastAsia="Palatino Linotype" w:hAnsi="Palatino Linotype" w:cs="Palatino Linotype"/>
          <w:b/>
        </w:rPr>
        <w:t xml:space="preserve">, </w:t>
      </w:r>
      <w:r w:rsidR="008B2152" w:rsidRPr="00CD5D23">
        <w:rPr>
          <w:rFonts w:ascii="Palatino Linotype" w:eastAsia="Palatino Linotype" w:hAnsi="Palatino Linotype" w:cs="Palatino Linotype"/>
        </w:rPr>
        <w:t xml:space="preserve">del uno de enero </w:t>
      </w:r>
      <w:r w:rsidRPr="00CD5D23">
        <w:rPr>
          <w:rFonts w:ascii="Palatino Linotype" w:eastAsia="Palatino Linotype" w:hAnsi="Palatino Linotype" w:cs="Palatino Linotype"/>
        </w:rPr>
        <w:t xml:space="preserve"> al treinta y uno de diciembre de d</w:t>
      </w:r>
      <w:r w:rsidR="008B2152" w:rsidRPr="00CD5D23">
        <w:rPr>
          <w:rFonts w:ascii="Palatino Linotype" w:eastAsia="Palatino Linotype" w:hAnsi="Palatino Linotype" w:cs="Palatino Linotype"/>
        </w:rPr>
        <w:t xml:space="preserve">os mil veintidós, la persona solicitante podrá obtener la relación de los procedimientos, previo análisis que efectué de las referidas documentales, sin embargo, toda vez que el requerimiento de información versa sobre todos los procedimientos, sin distinción entre faltas graves y no graves, el </w:t>
      </w:r>
      <w:r w:rsidR="008B2152" w:rsidRPr="00CD5D23">
        <w:rPr>
          <w:rFonts w:ascii="Palatino Linotype" w:eastAsia="Palatino Linotype" w:hAnsi="Palatino Linotype" w:cs="Palatino Linotype"/>
          <w:b/>
        </w:rPr>
        <w:t xml:space="preserve">Sujeto Obligado </w:t>
      </w:r>
      <w:r w:rsidR="008B2152" w:rsidRPr="00CD5D23">
        <w:rPr>
          <w:rFonts w:ascii="Palatino Linotype" w:eastAsia="Palatino Linotype" w:hAnsi="Palatino Linotype" w:cs="Palatino Linotype"/>
        </w:rPr>
        <w:t>deberá proporcionar la información en versión pública atendiendo los argumentos señalados en líneas anteriores, es decir:</w:t>
      </w:r>
    </w:p>
    <w:p w:rsidR="008B2152" w:rsidRPr="00CD5D23" w:rsidRDefault="008B2152" w:rsidP="00FB7AD9">
      <w:pPr>
        <w:numPr>
          <w:ilvl w:val="0"/>
          <w:numId w:val="37"/>
        </w:numPr>
        <w:pBdr>
          <w:top w:val="nil"/>
          <w:left w:val="nil"/>
          <w:bottom w:val="nil"/>
          <w:right w:val="nil"/>
          <w:between w:val="nil"/>
        </w:pBdr>
        <w:tabs>
          <w:tab w:val="left" w:pos="142"/>
          <w:tab w:val="left" w:pos="284"/>
          <w:tab w:val="left" w:pos="426"/>
        </w:tabs>
        <w:spacing w:before="240"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En los procedimientos por</w:t>
      </w:r>
      <w:r w:rsidRPr="00CD5D23">
        <w:rPr>
          <w:rFonts w:ascii="Palatino Linotype" w:eastAsia="Palatino Linotype" w:hAnsi="Palatino Linotype" w:cs="Palatino Linotype"/>
          <w:b/>
          <w:i/>
        </w:rPr>
        <w:t xml:space="preserve"> faltas graves, condenatorias, </w:t>
      </w:r>
      <w:r w:rsidRPr="00CD5D23">
        <w:rPr>
          <w:rFonts w:ascii="Palatino Linotype" w:eastAsia="Palatino Linotype" w:hAnsi="Palatino Linotype" w:cs="Palatino Linotype"/>
          <w:i/>
        </w:rPr>
        <w:t>el nombre del servidor público es información de acceso público.</w:t>
      </w:r>
    </w:p>
    <w:p w:rsidR="008B2152" w:rsidRPr="00CD5D23" w:rsidRDefault="008B2152" w:rsidP="00FB7AD9">
      <w:pPr>
        <w:numPr>
          <w:ilvl w:val="0"/>
          <w:numId w:val="37"/>
        </w:numPr>
        <w:pBdr>
          <w:top w:val="nil"/>
          <w:left w:val="nil"/>
          <w:bottom w:val="nil"/>
          <w:right w:val="nil"/>
          <w:between w:val="nil"/>
        </w:pBdr>
        <w:tabs>
          <w:tab w:val="left" w:pos="142"/>
          <w:tab w:val="left" w:pos="284"/>
          <w:tab w:val="left" w:pos="426"/>
        </w:tabs>
        <w:spacing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En procedimientos por</w:t>
      </w:r>
      <w:r w:rsidRPr="00CD5D23">
        <w:rPr>
          <w:rFonts w:ascii="Palatino Linotype" w:eastAsia="Palatino Linotype" w:hAnsi="Palatino Linotype" w:cs="Palatino Linotype"/>
          <w:b/>
          <w:i/>
        </w:rPr>
        <w:t xml:space="preserve"> faltas graves absolutorias, </w:t>
      </w:r>
      <w:r w:rsidRPr="00CD5D23">
        <w:rPr>
          <w:rFonts w:ascii="Palatino Linotype" w:eastAsia="Palatino Linotype" w:hAnsi="Palatino Linotype" w:cs="Palatino Linotype"/>
          <w:i/>
        </w:rPr>
        <w:t>se deberá</w:t>
      </w:r>
      <w:r w:rsidRPr="00CD5D23">
        <w:rPr>
          <w:rFonts w:ascii="Palatino Linotype" w:eastAsia="Palatino Linotype" w:hAnsi="Palatino Linotype" w:cs="Palatino Linotype"/>
          <w:b/>
          <w:i/>
        </w:rPr>
        <w:t xml:space="preserve"> </w:t>
      </w:r>
      <w:r w:rsidRPr="00CD5D23">
        <w:rPr>
          <w:rFonts w:ascii="Palatino Linotype" w:eastAsia="Palatino Linotype" w:hAnsi="Palatino Linotype" w:cs="Palatino Linotype"/>
          <w:i/>
        </w:rPr>
        <w:t>clasificar como confidencial el nombre y cargo así como cualquier otro dato que haga identificable al servidor público.</w:t>
      </w:r>
    </w:p>
    <w:p w:rsidR="008B2152" w:rsidRPr="00CD5D23" w:rsidRDefault="008B2152" w:rsidP="00FB7AD9">
      <w:pPr>
        <w:numPr>
          <w:ilvl w:val="0"/>
          <w:numId w:val="37"/>
        </w:numPr>
        <w:pBdr>
          <w:top w:val="nil"/>
          <w:left w:val="nil"/>
          <w:bottom w:val="nil"/>
          <w:right w:val="nil"/>
          <w:between w:val="nil"/>
        </w:pBdr>
        <w:spacing w:line="360" w:lineRule="auto"/>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En procedimientos por</w:t>
      </w:r>
      <w:r w:rsidRPr="00CD5D23">
        <w:rPr>
          <w:rFonts w:ascii="Palatino Linotype" w:eastAsia="Palatino Linotype" w:hAnsi="Palatino Linotype" w:cs="Palatino Linotype"/>
          <w:b/>
          <w:i/>
        </w:rPr>
        <w:t xml:space="preserve"> faltas no graves absolutorias y condenatorias, </w:t>
      </w:r>
      <w:r w:rsidRPr="00CD5D23">
        <w:rPr>
          <w:rFonts w:ascii="Palatino Linotype" w:eastAsia="Palatino Linotype" w:hAnsi="Palatino Linotype" w:cs="Palatino Linotype"/>
          <w:i/>
        </w:rPr>
        <w:t xml:space="preserve">se deberá clasificar como confidencial el nombre, cargo y cualquier otro dato que </w:t>
      </w:r>
      <w:r w:rsidRPr="00CD5D23">
        <w:rPr>
          <w:rFonts w:ascii="Palatino Linotype" w:eastAsia="Palatino Linotype" w:hAnsi="Palatino Linotype" w:cs="Palatino Linotype"/>
          <w:i/>
        </w:rPr>
        <w:lastRenderedPageBreak/>
        <w:t>haga identificable al servidor público, así como la sanción en caso de las condenatorias.</w:t>
      </w:r>
    </w:p>
    <w:p w:rsidR="000472AB" w:rsidRPr="00CD5D23" w:rsidRDefault="000472AB" w:rsidP="000472AB">
      <w:pPr>
        <w:spacing w:before="240" w:after="240" w:line="360" w:lineRule="auto"/>
        <w:jc w:val="both"/>
        <w:rPr>
          <w:rFonts w:ascii="Palatino Linotype" w:eastAsia="Palatino Linotype" w:hAnsi="Palatino Linotype" w:cs="Palatino Linotype"/>
        </w:rPr>
      </w:pPr>
    </w:p>
    <w:p w:rsidR="00110159" w:rsidRPr="00CD5D23" w:rsidRDefault="000472AB" w:rsidP="00BE3B53">
      <w:pPr>
        <w:pStyle w:val="Prrafodelista"/>
        <w:numPr>
          <w:ilvl w:val="0"/>
          <w:numId w:val="3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i/>
        </w:rPr>
      </w:pPr>
      <w:r w:rsidRPr="00CD5D23">
        <w:rPr>
          <w:rFonts w:ascii="Palatino Linotype" w:eastAsia="Palatino Linotype" w:hAnsi="Palatino Linotype" w:cs="Palatino Linotype"/>
        </w:rPr>
        <w:t>Es por lo expuesto que éste Órgano Garante</w:t>
      </w:r>
      <w:r w:rsidR="008A5366" w:rsidRPr="00CD5D23">
        <w:rPr>
          <w:rFonts w:ascii="Palatino Linotype" w:eastAsia="Palatino Linotype" w:hAnsi="Palatino Linotype" w:cs="Palatino Linotype"/>
        </w:rPr>
        <w:t xml:space="preserve"> considera que ha quedado acreditada la competencia del </w:t>
      </w:r>
      <w:r w:rsidR="008A5366" w:rsidRPr="00CD5D23">
        <w:rPr>
          <w:rFonts w:ascii="Palatino Linotype" w:eastAsia="Palatino Linotype" w:hAnsi="Palatino Linotype" w:cs="Palatino Linotype"/>
          <w:b/>
        </w:rPr>
        <w:t>Sujeto Obligado</w:t>
      </w:r>
      <w:r w:rsidR="008A5366" w:rsidRPr="00CD5D23">
        <w:rPr>
          <w:rFonts w:ascii="Palatino Linotype" w:eastAsia="Palatino Linotype" w:hAnsi="Palatino Linotype" w:cs="Palatino Linotype"/>
        </w:rPr>
        <w:t xml:space="preserve"> para conocer la información que es del in</w:t>
      </w:r>
      <w:r w:rsidR="00A94C0C" w:rsidRPr="00CD5D23">
        <w:rPr>
          <w:rFonts w:ascii="Palatino Linotype" w:eastAsia="Palatino Linotype" w:hAnsi="Palatino Linotype" w:cs="Palatino Linotype"/>
        </w:rPr>
        <w:t>terés de la persona solicitante</w:t>
      </w:r>
      <w:r w:rsidR="008A5366" w:rsidRPr="00CD5D23">
        <w:rPr>
          <w:rFonts w:ascii="Palatino Linotype" w:eastAsia="Palatino Linotype" w:hAnsi="Palatino Linotype" w:cs="Palatino Linotype"/>
        </w:rPr>
        <w:t xml:space="preserve">, </w:t>
      </w:r>
      <w:r w:rsidR="00A94C0C" w:rsidRPr="00CD5D23">
        <w:rPr>
          <w:rFonts w:ascii="Palatino Linotype" w:eastAsia="Palatino Linotype" w:hAnsi="Palatino Linotype" w:cs="Palatino Linotype"/>
        </w:rPr>
        <w:t xml:space="preserve">por lo que </w:t>
      </w:r>
      <w:r w:rsidR="008A5366" w:rsidRPr="00CD5D23">
        <w:rPr>
          <w:rFonts w:ascii="Palatino Linotype" w:eastAsia="Palatino Linotype" w:hAnsi="Palatino Linotype" w:cs="Palatino Linotype"/>
        </w:rPr>
        <w:t xml:space="preserve">se </w:t>
      </w:r>
      <w:r w:rsidR="00FB2858" w:rsidRPr="00CD5D23">
        <w:rPr>
          <w:rFonts w:ascii="Palatino Linotype" w:eastAsia="Palatino Linotype" w:hAnsi="Palatino Linotype" w:cs="Palatino Linotype"/>
        </w:rPr>
        <w:t>tiene</w:t>
      </w:r>
      <w:r w:rsidR="008A5366" w:rsidRPr="00CD5D23">
        <w:rPr>
          <w:rFonts w:ascii="Palatino Linotype" w:eastAsia="Palatino Linotype" w:hAnsi="Palatino Linotype" w:cs="Palatino Linotype"/>
        </w:rPr>
        <w:t xml:space="preserve"> que los motivos de inconformidad </w:t>
      </w:r>
      <w:r w:rsidR="00FB2858" w:rsidRPr="00CD5D23">
        <w:rPr>
          <w:rFonts w:ascii="Palatino Linotype" w:eastAsia="Palatino Linotype" w:hAnsi="Palatino Linotype" w:cs="Palatino Linotype"/>
        </w:rPr>
        <w:t xml:space="preserve">hechos valer por el </w:t>
      </w:r>
      <w:r w:rsidR="008A5366" w:rsidRPr="00CD5D23">
        <w:rPr>
          <w:rFonts w:ascii="Palatino Linotype" w:eastAsia="Palatino Linotype" w:hAnsi="Palatino Linotype" w:cs="Palatino Linotype"/>
          <w:b/>
        </w:rPr>
        <w:t xml:space="preserve">Recurrente </w:t>
      </w:r>
      <w:r w:rsidR="008A5366" w:rsidRPr="00CD5D23">
        <w:rPr>
          <w:rFonts w:ascii="Palatino Linotype" w:eastAsia="Palatino Linotype" w:hAnsi="Palatino Linotype" w:cs="Palatino Linotype"/>
        </w:rPr>
        <w:t xml:space="preserve">devienen fundados, </w:t>
      </w:r>
      <w:r w:rsidR="00FB2858" w:rsidRPr="00CD5D23">
        <w:rPr>
          <w:rFonts w:ascii="Palatino Linotype" w:eastAsia="Palatino Linotype" w:hAnsi="Palatino Linotype" w:cs="Palatino Linotype"/>
        </w:rPr>
        <w:t>resultando</w:t>
      </w:r>
      <w:r w:rsidR="008A5366" w:rsidRPr="00CD5D23">
        <w:rPr>
          <w:rFonts w:ascii="Palatino Linotype" w:eastAsia="Palatino Linotype" w:hAnsi="Palatino Linotype" w:cs="Palatino Linotype"/>
        </w:rPr>
        <w:t xml:space="preserve"> procedente </w:t>
      </w:r>
      <w:r w:rsidR="00FB2858" w:rsidRPr="00CD5D23">
        <w:rPr>
          <w:rFonts w:ascii="Palatino Linotype" w:eastAsia="Palatino Linotype" w:hAnsi="Palatino Linotype" w:cs="Palatino Linotype"/>
        </w:rPr>
        <w:t xml:space="preserve">REVOCAR </w:t>
      </w:r>
      <w:r w:rsidR="008A5366" w:rsidRPr="00CD5D23">
        <w:rPr>
          <w:rFonts w:ascii="Palatino Linotype" w:eastAsia="Palatino Linotype" w:hAnsi="Palatino Linotype" w:cs="Palatino Linotype"/>
        </w:rPr>
        <w:t xml:space="preserve">la respuesta proporcionada por el </w:t>
      </w:r>
      <w:r w:rsidR="008A5366" w:rsidRPr="00CD5D23">
        <w:rPr>
          <w:rFonts w:ascii="Palatino Linotype" w:eastAsia="Palatino Linotype" w:hAnsi="Palatino Linotype" w:cs="Palatino Linotype"/>
          <w:b/>
        </w:rPr>
        <w:t xml:space="preserve">Sujeto Obligado </w:t>
      </w:r>
      <w:r w:rsidR="00611160" w:rsidRPr="00CD5D23">
        <w:rPr>
          <w:rFonts w:ascii="Palatino Linotype" w:eastAsia="Palatino Linotype" w:hAnsi="Palatino Linotype" w:cs="Palatino Linotype"/>
        </w:rPr>
        <w:t xml:space="preserve"> y ORDENAR la entrega </w:t>
      </w:r>
      <w:r w:rsidR="00FB2858" w:rsidRPr="00CD5D23">
        <w:rPr>
          <w:rFonts w:ascii="Palatino Linotype" w:eastAsia="Palatino Linotype" w:hAnsi="Palatino Linotype" w:cs="Palatino Linotype"/>
        </w:rPr>
        <w:t xml:space="preserve"> los </w:t>
      </w:r>
      <w:r w:rsidR="00FB2858" w:rsidRPr="00CD5D23">
        <w:rPr>
          <w:rFonts w:ascii="Palatino Linotype" w:eastAsia="Palatino Linotype" w:hAnsi="Palatino Linotype" w:cs="Palatino Linotype"/>
          <w:i/>
        </w:rPr>
        <w:t xml:space="preserve">documentos que den cuenta </w:t>
      </w:r>
      <w:r w:rsidR="00A94C0C" w:rsidRPr="00CD5D23">
        <w:rPr>
          <w:rFonts w:ascii="Palatino Linotype" w:eastAsia="Palatino Linotype" w:hAnsi="Palatino Linotype" w:cs="Palatino Linotype"/>
          <w:i/>
        </w:rPr>
        <w:t>de l</w:t>
      </w:r>
      <w:r w:rsidR="008A611F" w:rsidRPr="00CD5D23">
        <w:rPr>
          <w:rFonts w:ascii="Palatino Linotype" w:eastAsia="Palatino Linotype" w:hAnsi="Palatino Linotype" w:cs="Palatino Linotype"/>
          <w:i/>
        </w:rPr>
        <w:t>as resoluciones emitidas en 2022</w:t>
      </w:r>
      <w:r w:rsidR="000C4F47" w:rsidRPr="00CD5D23">
        <w:rPr>
          <w:rFonts w:ascii="Palatino Linotype" w:eastAsia="Palatino Linotype" w:hAnsi="Palatino Linotype" w:cs="Palatino Linotype"/>
          <w:i/>
        </w:rPr>
        <w:t xml:space="preserve"> por el órgano Interno de Control.</w:t>
      </w:r>
    </w:p>
    <w:p w:rsidR="00BE0BA7" w:rsidRPr="00CD5D23" w:rsidRDefault="00BE0BA7" w:rsidP="00BE7A32">
      <w:pPr>
        <w:keepNext/>
        <w:keepLines/>
        <w:spacing w:after="160"/>
        <w:rPr>
          <w:rFonts w:ascii="Palatino Linotype" w:eastAsia="Palatino Linotype" w:hAnsi="Palatino Linotype" w:cs="Palatino Linotype"/>
          <w:b/>
          <w:color w:val="000000"/>
        </w:rPr>
      </w:pPr>
      <w:r w:rsidRPr="00CD5D23">
        <w:rPr>
          <w:rFonts w:ascii="Palatino Linotype" w:eastAsia="Palatino Linotype" w:hAnsi="Palatino Linotype" w:cs="Palatino Linotype"/>
          <w:b/>
          <w:color w:val="000000"/>
        </w:rPr>
        <w:t>QUINTO. De la versión pública.</w:t>
      </w:r>
    </w:p>
    <w:p w:rsidR="00BE0BA7" w:rsidRPr="00CD5D23" w:rsidRDefault="00BE0BA7" w:rsidP="00BE7A32">
      <w:pPr>
        <w:keepNext/>
        <w:keepLines/>
        <w:numPr>
          <w:ilvl w:val="0"/>
          <w:numId w:val="4"/>
        </w:numPr>
        <w:tabs>
          <w:tab w:val="left" w:pos="284"/>
        </w:tabs>
        <w:spacing w:after="160"/>
        <w:ind w:left="0" w:firstLine="0"/>
        <w:rPr>
          <w:rFonts w:ascii="Palatino Linotype" w:eastAsia="Palatino Linotype" w:hAnsi="Palatino Linotype" w:cs="Palatino Linotype"/>
          <w:b/>
          <w:color w:val="000000"/>
        </w:rPr>
      </w:pPr>
      <w:r w:rsidRPr="00CD5D23">
        <w:rPr>
          <w:rFonts w:ascii="Palatino Linotype" w:eastAsia="Palatino Linotype" w:hAnsi="Palatino Linotype" w:cs="Palatino Linotype"/>
          <w:b/>
          <w:color w:val="000000"/>
        </w:rPr>
        <w:t xml:space="preserve">Nociones generales. </w:t>
      </w:r>
    </w:p>
    <w:p w:rsidR="00BE0BA7" w:rsidRPr="00CD5D23" w:rsidRDefault="00BE0BA7" w:rsidP="00BE3B53">
      <w:pPr>
        <w:numPr>
          <w:ilvl w:val="0"/>
          <w:numId w:val="29"/>
        </w:numPr>
        <w:spacing w:line="360" w:lineRule="auto"/>
        <w:ind w:left="0" w:firstLine="0"/>
        <w:jc w:val="both"/>
        <w:rPr>
          <w:rFonts w:ascii="Palatino Linotype" w:hAnsi="Palatino Linotype"/>
          <w:color w:val="000000"/>
        </w:rPr>
      </w:pPr>
      <w:r w:rsidRPr="00CD5D23">
        <w:rPr>
          <w:rFonts w:ascii="Palatino Linotype" w:eastAsia="Palatino Linotype" w:hAnsi="Palatino Linotype" w:cs="Palatino Linotype"/>
          <w:color w:val="000000"/>
        </w:rPr>
        <w:t xml:space="preserve">Debe destacarse, que debido a la información solicitada por el </w:t>
      </w:r>
      <w:r w:rsidRPr="00CD5D23">
        <w:rPr>
          <w:rFonts w:ascii="Palatino Linotype" w:eastAsia="Palatino Linotype" w:hAnsi="Palatino Linotype" w:cs="Palatino Linotype"/>
          <w:b/>
          <w:color w:val="000000"/>
        </w:rPr>
        <w:t xml:space="preserve">RECURRENTE, pueden obrar </w:t>
      </w:r>
      <w:r w:rsidRPr="00CD5D23">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CD5D23">
        <w:rPr>
          <w:rFonts w:ascii="Palatino Linotype" w:eastAsia="Palatino Linotype" w:hAnsi="Palatino Linotype" w:cs="Palatino Linotype"/>
          <w:b/>
          <w:color w:val="000000"/>
        </w:rPr>
        <w:t xml:space="preserve">SUJETO OBLIGADO </w:t>
      </w:r>
      <w:r w:rsidRPr="00CD5D23">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BE0BA7" w:rsidRPr="00CD5D23" w:rsidRDefault="00BE0BA7" w:rsidP="00490EC1">
      <w:pPr>
        <w:tabs>
          <w:tab w:val="left" w:pos="0"/>
          <w:tab w:val="left" w:pos="284"/>
        </w:tabs>
        <w:spacing w:line="360" w:lineRule="auto"/>
        <w:jc w:val="both"/>
        <w:rPr>
          <w:rFonts w:ascii="Palatino Linotype" w:eastAsia="Palatino Linotype" w:hAnsi="Palatino Linotype" w:cs="Palatino Linotype"/>
          <w:highlight w:val="yellow"/>
        </w:rPr>
      </w:pPr>
    </w:p>
    <w:p w:rsidR="00BE0BA7" w:rsidRPr="00CD5D23" w:rsidRDefault="00BE0BA7" w:rsidP="00FB2858">
      <w:pPr>
        <w:numPr>
          <w:ilvl w:val="0"/>
          <w:numId w:val="29"/>
        </w:numPr>
        <w:spacing w:line="360" w:lineRule="auto"/>
        <w:ind w:left="0" w:firstLine="0"/>
        <w:jc w:val="both"/>
        <w:rPr>
          <w:rFonts w:ascii="Palatino Linotype" w:hAnsi="Palatino Linotype"/>
          <w:color w:val="000000"/>
        </w:rPr>
      </w:pPr>
      <w:r w:rsidRPr="00CD5D23">
        <w:rPr>
          <w:rFonts w:ascii="Palatino Linotype" w:eastAsia="Palatino Linotype" w:hAnsi="Palatino Linotype" w:cs="Palatino Linotype"/>
          <w:color w:val="000000"/>
        </w:rPr>
        <w:t>No pasa desapercibido para este Órgano Garante que los sujetos obligados</w:t>
      </w:r>
      <w:r w:rsidRPr="00CD5D23">
        <w:rPr>
          <w:rFonts w:ascii="Palatino Linotype" w:eastAsia="Palatino Linotype" w:hAnsi="Palatino Linotype" w:cs="Palatino Linotype"/>
          <w:b/>
          <w:color w:val="000000"/>
        </w:rPr>
        <w:t xml:space="preserve"> </w:t>
      </w:r>
      <w:r w:rsidRPr="00CD5D23">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7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2"/>
        <w:gridCol w:w="6810"/>
      </w:tblGrid>
      <w:tr w:rsidR="00BE0BA7" w:rsidRPr="00CD5D23" w:rsidTr="00CD5D23">
        <w:tc>
          <w:tcPr>
            <w:tcW w:w="2972" w:type="dxa"/>
          </w:tcPr>
          <w:p w:rsidR="00BE0BA7" w:rsidRPr="00CD5D23" w:rsidRDefault="00BE0BA7" w:rsidP="00CD5D23">
            <w:pPr>
              <w:spacing w:line="360" w:lineRule="auto"/>
              <w:rPr>
                <w:rFonts w:ascii="Palatino Linotype" w:eastAsia="Palatino Linotype" w:hAnsi="Palatino Linotype" w:cs="Palatino Linotype"/>
                <w:b/>
              </w:rPr>
            </w:pPr>
            <w:r w:rsidRPr="00CD5D23">
              <w:rPr>
                <w:rFonts w:ascii="Palatino Linotype" w:eastAsia="Palatino Linotype" w:hAnsi="Palatino Linotype" w:cs="Palatino Linotype"/>
                <w:b/>
              </w:rPr>
              <w:lastRenderedPageBreak/>
              <w:t>a) Requisitos previos.</w:t>
            </w:r>
          </w:p>
        </w:tc>
        <w:tc>
          <w:tcPr>
            <w:tcW w:w="6810" w:type="dxa"/>
          </w:tcPr>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Al hacerlo tienen que precisar de qué información se trata, señalando el supuesto de clasificación (confidencialidad o reserva).</w:t>
            </w:r>
          </w:p>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Además, se debe señalar el procedimiento, de los tres que establecen los artículos 132 y 106 de la Ley Estatal y General, respectivamente.</w:t>
            </w:r>
          </w:p>
          <w:p w:rsidR="00BE0BA7" w:rsidRPr="00CD5D23" w:rsidRDefault="00BE0BA7" w:rsidP="00490EC1">
            <w:pPr>
              <w:tabs>
                <w:tab w:val="left" w:pos="284"/>
              </w:tabs>
              <w:spacing w:line="276" w:lineRule="auto"/>
              <w:jc w:val="both"/>
              <w:rPr>
                <w:rFonts w:ascii="Palatino Linotype" w:eastAsia="Palatino Linotype" w:hAnsi="Palatino Linotype" w:cs="Palatino Linotype"/>
                <w:i/>
              </w:rPr>
            </w:pPr>
            <w:r w:rsidRPr="00CD5D23">
              <w:rPr>
                <w:rFonts w:ascii="Palatino Linotype" w:eastAsia="Palatino Linotype" w:hAnsi="Palatino Linotype" w:cs="Palatino Linotype"/>
                <w:i/>
                <w:color w:val="000000"/>
              </w:rPr>
              <w:t xml:space="preserve">El último de estos requisitos previos consiste en que no se pueden emitir acuerdos de carácter general ni particular, esto es, </w:t>
            </w:r>
            <w:r w:rsidRPr="00CD5D23">
              <w:rPr>
                <w:rFonts w:ascii="Palatino Linotype" w:eastAsia="Palatino Linotype" w:hAnsi="Palatino Linotype" w:cs="Palatino Linotype"/>
                <w:i/>
                <w:color w:val="000000"/>
                <w:u w:val="single"/>
              </w:rPr>
              <w:t>no se puede hacer un acuerdo para clasificar de manera general todos los documentos de un expediente o área, sin</w:t>
            </w:r>
            <w:r w:rsidRPr="00CD5D23">
              <w:rPr>
                <w:rFonts w:ascii="Palatino Linotype" w:eastAsia="Palatino Linotype" w:hAnsi="Palatino Linotype" w:cs="Palatino Linotype"/>
                <w:i/>
                <w:color w:val="000000"/>
              </w:rPr>
              <w:t xml:space="preserve"> individualizar su análisis y tampoco se puede hacer un acuerdo por cada dato que se vaya a clasificar dentro de un documento con diez datos, por ejemplo, susceptibles de ser clasificados.</w:t>
            </w:r>
          </w:p>
        </w:tc>
      </w:tr>
      <w:tr w:rsidR="00BE0BA7" w:rsidRPr="00CD5D23" w:rsidTr="00CD5D23">
        <w:tc>
          <w:tcPr>
            <w:tcW w:w="2972" w:type="dxa"/>
            <w:shd w:val="clear" w:color="auto" w:fill="D9D9D9" w:themeFill="background1" w:themeFillShade="D9"/>
          </w:tcPr>
          <w:p w:rsidR="00BE0BA7" w:rsidRPr="00CD5D23" w:rsidRDefault="00BE0BA7" w:rsidP="00490EC1">
            <w:pPr>
              <w:tabs>
                <w:tab w:val="left" w:pos="284"/>
              </w:tabs>
              <w:spacing w:line="360" w:lineRule="auto"/>
              <w:rPr>
                <w:rFonts w:ascii="Palatino Linotype" w:eastAsia="Palatino Linotype" w:hAnsi="Palatino Linotype" w:cs="Palatino Linotype"/>
                <w:b/>
              </w:rPr>
            </w:pPr>
            <w:r w:rsidRPr="00CD5D23">
              <w:rPr>
                <w:rFonts w:ascii="Palatino Linotype" w:eastAsia="Palatino Linotype" w:hAnsi="Palatino Linotype" w:cs="Palatino Linotype"/>
                <w:b/>
              </w:rPr>
              <w:t>b) Supuestos de clasificación.</w:t>
            </w:r>
          </w:p>
        </w:tc>
        <w:tc>
          <w:tcPr>
            <w:tcW w:w="6810" w:type="dxa"/>
            <w:shd w:val="clear" w:color="auto" w:fill="D9D9D9" w:themeFill="background1" w:themeFillShade="D9"/>
          </w:tcPr>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Las disposiciones constitucionales y legales en la materia establecen los dos supuestos generales para clasificar la información: por reserva y por confidencialidad.</w:t>
            </w:r>
          </w:p>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E0BA7" w:rsidRPr="00CD5D23" w:rsidRDefault="00BE0BA7" w:rsidP="00490EC1">
            <w:pPr>
              <w:tabs>
                <w:tab w:val="left" w:pos="284"/>
              </w:tabs>
              <w:spacing w:line="276" w:lineRule="auto"/>
              <w:jc w:val="both"/>
              <w:rPr>
                <w:rFonts w:ascii="Palatino Linotype" w:eastAsia="Palatino Linotype" w:hAnsi="Palatino Linotype" w:cs="Palatino Linotype"/>
                <w:i/>
              </w:rPr>
            </w:pPr>
            <w:r w:rsidRPr="00CD5D23">
              <w:rPr>
                <w:rFonts w:ascii="Palatino Linotype" w:eastAsia="Palatino Linotype" w:hAnsi="Palatino Linotype" w:cs="Palatino Linotype"/>
                <w:i/>
                <w:color w:val="000000"/>
              </w:rPr>
              <w:t xml:space="preserve">El </w:t>
            </w:r>
            <w:r w:rsidRPr="00CD5D23">
              <w:rPr>
                <w:rFonts w:ascii="Palatino Linotype" w:eastAsia="Palatino Linotype" w:hAnsi="Palatino Linotype" w:cs="Palatino Linotype"/>
                <w:b/>
                <w:i/>
                <w:color w:val="000000"/>
              </w:rPr>
              <w:t>Sujeto Obligado</w:t>
            </w:r>
            <w:r w:rsidRPr="00CD5D23">
              <w:rPr>
                <w:rFonts w:ascii="Palatino Linotype" w:eastAsia="Palatino Linotype" w:hAnsi="Palatino Linotype" w:cs="Palatino Linotype"/>
                <w:i/>
                <w:color w:val="000000"/>
              </w:rPr>
              <w:t xml:space="preserve"> debe identificar claramente el tipo de información y hacer un juicio de subsunción o encaje para acreditar </w:t>
            </w:r>
            <w:r w:rsidRPr="00CD5D23">
              <w:rPr>
                <w:rFonts w:ascii="Palatino Linotype" w:eastAsia="Palatino Linotype" w:hAnsi="Palatino Linotype" w:cs="Palatino Linotype"/>
                <w:i/>
                <w:color w:val="000000"/>
              </w:rPr>
              <w:lastRenderedPageBreak/>
              <w:t>que el supuesto de hecho corresponde estrictamente con la hipótesis jurídica. Esto también lo debe de realizar el servidor público habilitado y el titular del área que administra la información.</w:t>
            </w:r>
          </w:p>
        </w:tc>
      </w:tr>
      <w:tr w:rsidR="00BE0BA7" w:rsidRPr="00CD5D23" w:rsidTr="00CD5D23">
        <w:tc>
          <w:tcPr>
            <w:tcW w:w="2972" w:type="dxa"/>
          </w:tcPr>
          <w:p w:rsidR="00BE0BA7" w:rsidRPr="00CD5D23" w:rsidRDefault="00BE0BA7" w:rsidP="00490EC1">
            <w:pPr>
              <w:tabs>
                <w:tab w:val="left" w:pos="284"/>
              </w:tabs>
              <w:spacing w:line="360" w:lineRule="auto"/>
              <w:rPr>
                <w:rFonts w:ascii="Palatino Linotype" w:eastAsia="Palatino Linotype" w:hAnsi="Palatino Linotype" w:cs="Palatino Linotype"/>
                <w:b/>
              </w:rPr>
            </w:pPr>
            <w:r w:rsidRPr="00CD5D23">
              <w:rPr>
                <w:rFonts w:ascii="Palatino Linotype" w:eastAsia="Palatino Linotype" w:hAnsi="Palatino Linotype" w:cs="Palatino Linotype"/>
                <w:b/>
              </w:rPr>
              <w:lastRenderedPageBreak/>
              <w:t>c) Formalidades para emitir el acuerdo de clasificación.</w:t>
            </w:r>
          </w:p>
        </w:tc>
        <w:tc>
          <w:tcPr>
            <w:tcW w:w="6810" w:type="dxa"/>
          </w:tcPr>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 xml:space="preserve">El Comité de Transparencia, según lo dispuesto en los artículos cuenta con las facultades para aprobar, modificar o revocar la clasificación de la información que haya propuesto. </w:t>
            </w:r>
          </w:p>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 xml:space="preserve">Es necesario que </w:t>
            </w:r>
            <w:r w:rsidRPr="00CD5D23">
              <w:rPr>
                <w:rFonts w:ascii="Palatino Linotype" w:eastAsia="Palatino Linotype" w:hAnsi="Palatino Linotype" w:cs="Palatino Linotype"/>
                <w:b/>
                <w:i/>
                <w:color w:val="000000"/>
                <w:u w:val="single"/>
              </w:rPr>
              <w:t>el acto reúna con los requisitos elementales</w:t>
            </w:r>
            <w:r w:rsidRPr="00CD5D23">
              <w:rPr>
                <w:rFonts w:ascii="Palatino Linotype" w:eastAsia="Palatino Linotype" w:hAnsi="Palatino Linotype" w:cs="Palatino Linotype"/>
                <w:i/>
                <w:color w:val="000000"/>
              </w:rPr>
              <w:t>, entre ellos, que la autoridad que va a emitir el acto de autoridad sea la legalmente facultada para ello.</w:t>
            </w:r>
          </w:p>
          <w:p w:rsidR="00BE0BA7" w:rsidRPr="00CD5D23" w:rsidRDefault="00BE0BA7" w:rsidP="00490EC1">
            <w:pPr>
              <w:tabs>
                <w:tab w:val="left" w:pos="284"/>
              </w:tabs>
              <w:spacing w:line="276" w:lineRule="auto"/>
              <w:jc w:val="both"/>
              <w:rPr>
                <w:rFonts w:ascii="Palatino Linotype" w:eastAsia="Palatino Linotype" w:hAnsi="Palatino Linotype" w:cs="Palatino Linotype"/>
                <w:i/>
              </w:rPr>
            </w:pPr>
            <w:r w:rsidRPr="00CD5D23">
              <w:rPr>
                <w:rFonts w:ascii="Palatino Linotype" w:eastAsia="Palatino Linotype" w:hAnsi="Palatino Linotype" w:cs="Palatino Linotype"/>
                <w:i/>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CD5D23">
              <w:rPr>
                <w:rFonts w:ascii="Palatino Linotype" w:eastAsia="Palatino Linotype" w:hAnsi="Palatino Linotype" w:cs="Palatino Linotype"/>
                <w:i/>
              </w:rPr>
              <w:t>El área</w:t>
            </w:r>
            <w:r w:rsidRPr="00CD5D23">
              <w:rPr>
                <w:rFonts w:ascii="Palatino Linotype" w:eastAsia="Palatino Linotype" w:hAnsi="Palatino Linotype" w:cs="Palatino Linotype"/>
                <w:i/>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E0BA7" w:rsidRPr="00CD5D23" w:rsidTr="00CD5D23">
        <w:tc>
          <w:tcPr>
            <w:tcW w:w="2972" w:type="dxa"/>
            <w:shd w:val="clear" w:color="auto" w:fill="D9D9D9" w:themeFill="background1" w:themeFillShade="D9"/>
          </w:tcPr>
          <w:p w:rsidR="00BE0BA7" w:rsidRPr="00CD5D23" w:rsidRDefault="00BE0BA7" w:rsidP="00490EC1">
            <w:pPr>
              <w:tabs>
                <w:tab w:val="left" w:pos="284"/>
              </w:tabs>
              <w:spacing w:line="360" w:lineRule="auto"/>
              <w:rPr>
                <w:rFonts w:ascii="Palatino Linotype" w:eastAsia="Palatino Linotype" w:hAnsi="Palatino Linotype" w:cs="Palatino Linotype"/>
                <w:b/>
              </w:rPr>
            </w:pPr>
          </w:p>
          <w:p w:rsidR="00BE0BA7" w:rsidRPr="00CD5D23" w:rsidRDefault="00BE0BA7" w:rsidP="00490EC1">
            <w:pPr>
              <w:tabs>
                <w:tab w:val="left" w:pos="284"/>
              </w:tabs>
              <w:spacing w:line="360" w:lineRule="auto"/>
              <w:jc w:val="both"/>
              <w:rPr>
                <w:rFonts w:ascii="Palatino Linotype" w:eastAsia="Palatino Linotype" w:hAnsi="Palatino Linotype" w:cs="Palatino Linotype"/>
                <w:b/>
              </w:rPr>
            </w:pPr>
            <w:r w:rsidRPr="00CD5D23">
              <w:rPr>
                <w:rFonts w:ascii="Palatino Linotype" w:eastAsia="Palatino Linotype" w:hAnsi="Palatino Linotype" w:cs="Palatino Linotype"/>
                <w:b/>
                <w:color w:val="000000"/>
              </w:rPr>
              <w:t xml:space="preserve">d) Requisitos de fondo del acuerdo de clasificación. </w:t>
            </w:r>
          </w:p>
        </w:tc>
        <w:tc>
          <w:tcPr>
            <w:tcW w:w="6810" w:type="dxa"/>
            <w:shd w:val="clear" w:color="auto" w:fill="D9D9D9" w:themeFill="background1" w:themeFillShade="D9"/>
          </w:tcPr>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D5D23">
              <w:rPr>
                <w:rFonts w:ascii="Palatino Linotype" w:eastAsia="Palatino Linotype" w:hAnsi="Palatino Linotype" w:cs="Palatino Linotype"/>
                <w:b/>
                <w:i/>
                <w:color w:val="000000"/>
              </w:rPr>
              <w:t>Sujetos Obligados</w:t>
            </w:r>
            <w:r w:rsidRPr="00CD5D23">
              <w:rPr>
                <w:rFonts w:ascii="Palatino Linotype" w:eastAsia="Palatino Linotype" w:hAnsi="Palatino Linotype" w:cs="Palatino Linotype"/>
                <w:i/>
                <w:color w:val="000000"/>
              </w:rPr>
              <w:t xml:space="preserve">, por lo que deberán fundar y motivar debidamente la clasificación. </w:t>
            </w:r>
          </w:p>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 xml:space="preserve">De lo anterior, se desprende que para una correcta </w:t>
            </w:r>
            <w:r w:rsidRPr="00CD5D23">
              <w:rPr>
                <w:rFonts w:ascii="Palatino Linotype" w:eastAsia="Palatino Linotype" w:hAnsi="Palatino Linotype" w:cs="Palatino Linotype"/>
                <w:b/>
                <w:i/>
                <w:color w:val="000000"/>
              </w:rPr>
              <w:t>clasificación total o parcial</w:t>
            </w:r>
            <w:r w:rsidRPr="00CD5D23">
              <w:rPr>
                <w:rFonts w:ascii="Palatino Linotype" w:eastAsia="Palatino Linotype" w:hAnsi="Palatino Linotype" w:cs="Palatino Linotype"/>
                <w:i/>
                <w:color w:val="000000"/>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CD5D23">
              <w:rPr>
                <w:rFonts w:ascii="Palatino Linotype" w:eastAsia="Palatino Linotype" w:hAnsi="Palatino Linotype" w:cs="Palatino Linotype"/>
                <w:i/>
                <w:color w:val="000000"/>
              </w:rPr>
              <w:lastRenderedPageBreak/>
              <w:t>fundamentos legales que le dieron origen y las razones por las que se deben aplicar al caso concreto.</w:t>
            </w:r>
          </w:p>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En ese mismo sentido, el numeral trigésimo tercero fracción V de los Lineamientos Generales, precisa que para motivar la clasificación se deben acreditar las circunstancias de tiempo, modo y lugar.</w:t>
            </w:r>
          </w:p>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 xml:space="preserve">Ahora bien, </w:t>
            </w:r>
            <w:r w:rsidRPr="00CD5D23">
              <w:rPr>
                <w:rFonts w:ascii="Palatino Linotype" w:eastAsia="Palatino Linotype" w:hAnsi="Palatino Linotype" w:cs="Palatino Linotype"/>
                <w:b/>
                <w:i/>
                <w:color w:val="000000"/>
                <w:u w:val="single"/>
              </w:rPr>
              <w:t>para cada caso además de fundar y motivar</w:t>
            </w:r>
            <w:r w:rsidRPr="00CD5D23">
              <w:rPr>
                <w:rFonts w:ascii="Palatino Linotype" w:eastAsia="Palatino Linotype" w:hAnsi="Palatino Linotype" w:cs="Palatino Linotype"/>
                <w:i/>
                <w:color w:val="000000"/>
              </w:rPr>
              <w:t xml:space="preserve">, se debe identificar con claridad </w:t>
            </w:r>
            <w:r w:rsidRPr="00CD5D23">
              <w:rPr>
                <w:rFonts w:ascii="Palatino Linotype" w:eastAsia="Palatino Linotype" w:hAnsi="Palatino Linotype" w:cs="Palatino Linotype"/>
                <w:i/>
              </w:rPr>
              <w:t>qué</w:t>
            </w:r>
            <w:r w:rsidRPr="00CD5D23">
              <w:rPr>
                <w:rFonts w:ascii="Palatino Linotype" w:eastAsia="Palatino Linotype" w:hAnsi="Palatino Linotype" w:cs="Palatino Linotype"/>
                <w:i/>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E0BA7" w:rsidRPr="00CD5D23" w:rsidTr="00CD5D23">
        <w:tc>
          <w:tcPr>
            <w:tcW w:w="2972" w:type="dxa"/>
          </w:tcPr>
          <w:p w:rsidR="00BE0BA7" w:rsidRPr="00CD5D23" w:rsidRDefault="00BE0BA7" w:rsidP="00490EC1">
            <w:pPr>
              <w:tabs>
                <w:tab w:val="left" w:pos="284"/>
              </w:tabs>
              <w:spacing w:line="360" w:lineRule="auto"/>
              <w:jc w:val="both"/>
              <w:rPr>
                <w:rFonts w:ascii="Palatino Linotype" w:eastAsia="Palatino Linotype" w:hAnsi="Palatino Linotype" w:cs="Palatino Linotype"/>
                <w:b/>
              </w:rPr>
            </w:pPr>
            <w:r w:rsidRPr="00CD5D23">
              <w:rPr>
                <w:rFonts w:ascii="Palatino Linotype" w:eastAsia="Palatino Linotype" w:hAnsi="Palatino Linotype" w:cs="Palatino Linotype"/>
                <w:b/>
              </w:rPr>
              <w:lastRenderedPageBreak/>
              <w:t xml:space="preserve">e) Condiciones especiales de la clasificación de la información como confidencial. </w:t>
            </w:r>
          </w:p>
        </w:tc>
        <w:tc>
          <w:tcPr>
            <w:tcW w:w="6810" w:type="dxa"/>
          </w:tcPr>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BE0BA7" w:rsidRPr="00CD5D23" w:rsidRDefault="00BE0BA7" w:rsidP="00490EC1">
            <w:pPr>
              <w:tabs>
                <w:tab w:val="left" w:pos="284"/>
              </w:tabs>
              <w:spacing w:line="276" w:lineRule="auto"/>
              <w:jc w:val="both"/>
              <w:rPr>
                <w:rFonts w:ascii="Palatino Linotype" w:eastAsia="Palatino Linotype" w:hAnsi="Palatino Linotype" w:cs="Palatino Linotype"/>
                <w:i/>
                <w:color w:val="000000"/>
              </w:rPr>
            </w:pPr>
            <w:r w:rsidRPr="00CD5D23">
              <w:rPr>
                <w:rFonts w:ascii="Palatino Linotype" w:eastAsia="Palatino Linotype" w:hAnsi="Palatino Linotype" w:cs="Palatino Linotype"/>
                <w:i/>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E0BA7" w:rsidRPr="00CD5D23" w:rsidRDefault="00BE0BA7" w:rsidP="00490EC1">
            <w:pPr>
              <w:tabs>
                <w:tab w:val="left" w:pos="284"/>
              </w:tabs>
              <w:spacing w:line="276" w:lineRule="auto"/>
              <w:rPr>
                <w:rFonts w:ascii="Palatino Linotype" w:eastAsia="Palatino Linotype" w:hAnsi="Palatino Linotype" w:cs="Palatino Linotype"/>
                <w:i/>
              </w:rPr>
            </w:pPr>
            <w:r w:rsidRPr="00CD5D23">
              <w:rPr>
                <w:rFonts w:ascii="Palatino Linotype" w:eastAsia="Palatino Linotype" w:hAnsi="Palatino Linotype" w:cs="Palatino Linotype"/>
                <w:i/>
                <w:color w:val="000000"/>
              </w:rPr>
              <w:t xml:space="preserve">Pero si la información que se pretende clasificar como confidencial no se encuentra en los supuestos de los artículos señalados y es </w:t>
            </w:r>
            <w:r w:rsidRPr="00CD5D23">
              <w:rPr>
                <w:rFonts w:ascii="Palatino Linotype" w:eastAsia="Palatino Linotype" w:hAnsi="Palatino Linotype" w:cs="Palatino Linotype"/>
                <w:i/>
                <w:color w:val="000000"/>
              </w:rPr>
              <w:lastRenderedPageBreak/>
              <w:t>posible, se deberá consultar al titular de los datos si permite o no el acceso. De no ser posible, la realización de la consulta, procede, fundando y motivando, la clasificación.</w:t>
            </w:r>
          </w:p>
        </w:tc>
      </w:tr>
    </w:tbl>
    <w:p w:rsidR="00BE7A32" w:rsidRPr="00CD5D23" w:rsidRDefault="00BE7A32" w:rsidP="00BE3B53">
      <w:pPr>
        <w:pStyle w:val="Prrafodelista"/>
        <w:numPr>
          <w:ilvl w:val="0"/>
          <w:numId w:val="29"/>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r w:rsidRPr="00CD5D23">
        <w:rPr>
          <w:rFonts w:ascii="Palatino Linotype" w:eastAsia="Palatino Linotype" w:hAnsi="Palatino Linotype" w:cs="Palatino Linotype"/>
          <w:b/>
          <w:i/>
        </w:rPr>
        <w:t>Artículo 3</w:t>
      </w:r>
      <w:r w:rsidRPr="00CD5D23">
        <w:rPr>
          <w:rFonts w:ascii="Palatino Linotype" w:eastAsia="Palatino Linotype" w:hAnsi="Palatino Linotype" w:cs="Palatino Linotype"/>
          <w:i/>
        </w:rPr>
        <w:t>. Para los efectos de la presente Ley se entenderá por:</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IX. Datos personales</w:t>
      </w:r>
      <w:r w:rsidRPr="00CD5D23">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XX. Información clasificada</w:t>
      </w:r>
      <w:r w:rsidRPr="00CD5D23">
        <w:rPr>
          <w:rFonts w:ascii="Palatino Linotype" w:eastAsia="Palatino Linotype" w:hAnsi="Palatino Linotype" w:cs="Palatino Linotype"/>
          <w:i/>
        </w:rPr>
        <w:t>: Aquella considerada por la presente Ley como reservada o confidencial;</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 xml:space="preserve">XXI. Información confidencial: </w:t>
      </w:r>
      <w:r w:rsidRPr="00CD5D23">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XLV. Versión pública:</w:t>
      </w:r>
      <w:r w:rsidRPr="00CD5D23">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Artículo 91.</w:t>
      </w:r>
      <w:r w:rsidRPr="00CD5D2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Artículo 132.</w:t>
      </w:r>
      <w:r w:rsidRPr="00CD5D23">
        <w:rPr>
          <w:rFonts w:ascii="Palatino Linotype" w:eastAsia="Palatino Linotype" w:hAnsi="Palatino Linotype" w:cs="Palatino Linotype"/>
          <w:i/>
        </w:rPr>
        <w:t xml:space="preserve"> La clasificación de la información se llevará a cabo en el momento en que:</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w:t>
      </w:r>
      <w:r w:rsidRPr="00CD5D23">
        <w:rPr>
          <w:rFonts w:ascii="Palatino Linotype" w:eastAsia="Palatino Linotype" w:hAnsi="Palatino Linotype" w:cs="Palatino Linotype"/>
          <w:i/>
        </w:rPr>
        <w:t>. Se reciba una solicitud de acceso a la información;</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w:t>
      </w:r>
      <w:r w:rsidRPr="00CD5D23">
        <w:rPr>
          <w:rFonts w:ascii="Palatino Linotype" w:eastAsia="Palatino Linotype" w:hAnsi="Palatino Linotype" w:cs="Palatino Linotype"/>
          <w:i/>
        </w:rPr>
        <w:t xml:space="preserve"> Se determine mediante resolución de autoridad competente; o</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lastRenderedPageBreak/>
        <w:t>III.</w:t>
      </w:r>
      <w:r w:rsidRPr="00CD5D23">
        <w:rPr>
          <w:rFonts w:ascii="Palatino Linotype" w:eastAsia="Palatino Linotype" w:hAnsi="Palatino Linotype" w:cs="Palatino Linotype"/>
          <w:i/>
        </w:rPr>
        <w:t xml:space="preserve"> Se generen versiones públicas para dar cumplimiento a las obligaciones de transparencia previstas en esta Ley.</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Artículo 143</w:t>
      </w:r>
      <w:r w:rsidRPr="00CD5D23">
        <w:rPr>
          <w:rFonts w:ascii="Palatino Linotype" w:eastAsia="Palatino Linotype" w:hAnsi="Palatino Linotype" w:cs="Palatino Linotype"/>
          <w:i/>
        </w:rPr>
        <w:t>. Para los efectos de esta Ley se considera información confidencial, la clasificada como tal, de manera permanente, por su naturaleza, cuando:</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w:t>
      </w:r>
      <w:r w:rsidRPr="00CD5D23">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w:t>
      </w:r>
      <w:r w:rsidRPr="00CD5D23">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III.</w:t>
      </w:r>
      <w:r w:rsidRPr="00CD5D23">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BE7A32" w:rsidRPr="00CD5D23" w:rsidRDefault="00BE7A32" w:rsidP="00BE7A32">
      <w:pPr>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BE7A32" w:rsidRPr="00CD5D23" w:rsidRDefault="00BE7A32" w:rsidP="00BE7A32">
      <w:pPr>
        <w:pStyle w:val="Prrafodelista"/>
        <w:numPr>
          <w:ilvl w:val="0"/>
          <w:numId w:val="29"/>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E7A32" w:rsidRPr="00CD5D23" w:rsidRDefault="00BE7A32" w:rsidP="00BE7A32">
      <w:pPr>
        <w:pStyle w:val="Prrafodelista"/>
        <w:numPr>
          <w:ilvl w:val="0"/>
          <w:numId w:val="29"/>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rsidR="00BE7A32" w:rsidRPr="00CD5D23" w:rsidRDefault="00BE7A32" w:rsidP="00BE7A32">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“Quincuagésimo sexto</w:t>
      </w:r>
      <w:r w:rsidRPr="00CD5D23">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E7A32" w:rsidRPr="00CD5D23" w:rsidRDefault="00BE7A32" w:rsidP="00BE7A32">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Quincuagésimo séptimo</w:t>
      </w:r>
      <w:r w:rsidRPr="00CD5D23">
        <w:rPr>
          <w:rFonts w:ascii="Palatino Linotype" w:eastAsia="Palatino Linotype" w:hAnsi="Palatino Linotype" w:cs="Palatino Linotype"/>
          <w:i/>
        </w:rPr>
        <w:t xml:space="preserve">. Se considera, en principio, como información pública y no podrá omitirse de las versiones públicas la siguiente: </w:t>
      </w:r>
    </w:p>
    <w:p w:rsidR="00BE7A32" w:rsidRPr="00CD5D23" w:rsidRDefault="00BE7A32" w:rsidP="00BE7A32">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w:t>
      </w:r>
      <w:r w:rsidRPr="00CD5D23">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rsidR="00BE7A32" w:rsidRPr="00CD5D23" w:rsidRDefault="00BE7A32" w:rsidP="00BE7A32">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w:t>
      </w:r>
      <w:r w:rsidRPr="00CD5D23">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rsidR="00BE7A32" w:rsidRPr="00CD5D23" w:rsidRDefault="00BE7A32" w:rsidP="00BE7A32">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III.</w:t>
      </w:r>
      <w:r w:rsidRPr="00CD5D23">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BE7A32" w:rsidRPr="00CD5D23" w:rsidRDefault="00BE7A32" w:rsidP="00BE7A32">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BE7A32" w:rsidRPr="00CD5D23" w:rsidRDefault="00BE7A32" w:rsidP="00BE7A32">
      <w:pPr>
        <w:tabs>
          <w:tab w:val="left" w:pos="7938"/>
        </w:tabs>
        <w:spacing w:before="120" w:after="120"/>
        <w:ind w:left="1134" w:right="1134"/>
        <w:jc w:val="both"/>
        <w:rPr>
          <w:rFonts w:ascii="Palatino Linotype" w:eastAsia="Palatino Linotype" w:hAnsi="Palatino Linotype" w:cs="Palatino Linotype"/>
          <w:i/>
        </w:rPr>
      </w:pPr>
      <w:r w:rsidRPr="00CD5D23">
        <w:rPr>
          <w:rFonts w:ascii="Palatino Linotype" w:eastAsia="Palatino Linotype" w:hAnsi="Palatino Linotype" w:cs="Palatino Linotype"/>
          <w:b/>
          <w:i/>
        </w:rPr>
        <w:t>Quincuagésimo octavo</w:t>
      </w:r>
      <w:r w:rsidRPr="00CD5D23">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rsidR="00BE7A32" w:rsidRPr="00CD5D23" w:rsidRDefault="00BE7A32" w:rsidP="00BE7A32">
      <w:pPr>
        <w:pStyle w:val="Prrafodelista"/>
        <w:numPr>
          <w:ilvl w:val="0"/>
          <w:numId w:val="29"/>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w:t>
      </w:r>
      <w:r w:rsidRPr="00CD5D23">
        <w:rPr>
          <w:rFonts w:ascii="Palatino Linotype" w:eastAsia="Palatino Linotype" w:hAnsi="Palatino Linotype" w:cs="Palatino Linotype"/>
        </w:rPr>
        <w:lastRenderedPageBreak/>
        <w:t>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E7A32" w:rsidRPr="00CD5D23" w:rsidRDefault="00BE7A32" w:rsidP="00BE7A32">
      <w:pPr>
        <w:spacing w:before="240" w:after="240" w:line="360" w:lineRule="auto"/>
        <w:jc w:val="both"/>
        <w:rPr>
          <w:rFonts w:ascii="Palatino Linotype" w:eastAsia="Palatino Linotype" w:hAnsi="Palatino Linotype" w:cs="Palatino Linotype"/>
        </w:rPr>
      </w:pPr>
    </w:p>
    <w:p w:rsidR="00BE7A32" w:rsidRPr="00CD5D23" w:rsidRDefault="00BE7A32" w:rsidP="00BE7A32">
      <w:pPr>
        <w:pStyle w:val="Prrafodelista"/>
        <w:numPr>
          <w:ilvl w:val="0"/>
          <w:numId w:val="29"/>
        </w:numPr>
        <w:spacing w:before="240" w:after="240"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Tabladelista1clara-nfasis11"/>
        <w:tblW w:w="9967" w:type="dxa"/>
        <w:tblLayout w:type="fixed"/>
        <w:tblLook w:val="04A0" w:firstRow="1" w:lastRow="0" w:firstColumn="1" w:lastColumn="0" w:noHBand="0" w:noVBand="1"/>
      </w:tblPr>
      <w:tblGrid>
        <w:gridCol w:w="1701"/>
        <w:gridCol w:w="3421"/>
        <w:gridCol w:w="1399"/>
        <w:gridCol w:w="3446"/>
      </w:tblGrid>
      <w:tr w:rsidR="00BE7A32" w:rsidRPr="00CD5D23" w:rsidTr="00CD5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2" w:type="dxa"/>
            <w:gridSpan w:val="2"/>
          </w:tcPr>
          <w:p w:rsidR="00BE7A32" w:rsidRPr="00CD5D23" w:rsidRDefault="00BE7A32" w:rsidP="00154703">
            <w:pPr>
              <w:jc w:val="center"/>
              <w:rPr>
                <w:rFonts w:ascii="Palatino Linotype" w:hAnsi="Palatino Linotype"/>
              </w:rPr>
            </w:pPr>
            <w:r w:rsidRPr="00CD5D23">
              <w:rPr>
                <w:rFonts w:ascii="Palatino Linotype" w:hAnsi="Palatino Linotype"/>
              </w:rPr>
              <w:t>Parcial</w:t>
            </w:r>
          </w:p>
        </w:tc>
        <w:tc>
          <w:tcPr>
            <w:tcW w:w="4845" w:type="dxa"/>
            <w:gridSpan w:val="2"/>
          </w:tcPr>
          <w:p w:rsidR="00BE7A32" w:rsidRPr="00CD5D23" w:rsidRDefault="00BE7A32" w:rsidP="0015470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Total</w:t>
            </w:r>
          </w:p>
        </w:tc>
      </w:tr>
      <w:tr w:rsidR="00BE7A32" w:rsidRPr="00CD5D23" w:rsidTr="00CD5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center"/>
              <w:rPr>
                <w:rFonts w:ascii="Palatino Linotype" w:hAnsi="Palatino Linotype"/>
              </w:rPr>
            </w:pPr>
            <w:r w:rsidRPr="00CD5D23">
              <w:rPr>
                <w:rFonts w:ascii="Palatino Linotype" w:hAnsi="Palatino Linotype"/>
              </w:rPr>
              <w:t>Concepto</w:t>
            </w:r>
          </w:p>
        </w:tc>
        <w:tc>
          <w:tcPr>
            <w:tcW w:w="3421" w:type="dxa"/>
          </w:tcPr>
          <w:p w:rsidR="00BE7A32" w:rsidRPr="00CD5D23" w:rsidRDefault="00BE7A32" w:rsidP="0015470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rPr>
            </w:pPr>
            <w:r w:rsidRPr="00CD5D23">
              <w:rPr>
                <w:rFonts w:ascii="Palatino Linotype" w:hAnsi="Palatino Linotype"/>
                <w:b/>
              </w:rPr>
              <w:t>Dónde</w:t>
            </w:r>
          </w:p>
        </w:tc>
        <w:tc>
          <w:tcPr>
            <w:tcW w:w="1399" w:type="dxa"/>
          </w:tcPr>
          <w:p w:rsidR="00BE7A32" w:rsidRPr="00CD5D23" w:rsidRDefault="00BE7A32" w:rsidP="0015470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rPr>
            </w:pPr>
            <w:r w:rsidRPr="00CD5D23">
              <w:rPr>
                <w:rFonts w:ascii="Palatino Linotype" w:hAnsi="Palatino Linotype"/>
                <w:b/>
              </w:rPr>
              <w:t>Concepto</w:t>
            </w:r>
          </w:p>
        </w:tc>
        <w:tc>
          <w:tcPr>
            <w:tcW w:w="3446" w:type="dxa"/>
          </w:tcPr>
          <w:p w:rsidR="00BE7A32" w:rsidRPr="00CD5D23" w:rsidRDefault="00BE7A32" w:rsidP="0015470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rPr>
            </w:pPr>
            <w:r w:rsidRPr="00CD5D23">
              <w:rPr>
                <w:rFonts w:ascii="Palatino Linotype" w:hAnsi="Palatino Linotype"/>
                <w:b/>
              </w:rPr>
              <w:t>Dónde</w:t>
            </w:r>
          </w:p>
        </w:tc>
      </w:tr>
      <w:tr w:rsidR="00BE7A32" w:rsidRPr="00CD5D23" w:rsidTr="00CD5D23">
        <w:tc>
          <w:tcPr>
            <w:cnfStyle w:val="001000000000" w:firstRow="0" w:lastRow="0" w:firstColumn="1" w:lastColumn="0" w:oddVBand="0" w:evenVBand="0" w:oddHBand="0" w:evenHBand="0" w:firstRowFirstColumn="0" w:firstRowLastColumn="0" w:lastRowFirstColumn="0" w:lastRowLastColumn="0"/>
            <w:tcW w:w="9967" w:type="dxa"/>
            <w:gridSpan w:val="4"/>
          </w:tcPr>
          <w:p w:rsidR="00BE7A32" w:rsidRPr="00CD5D23" w:rsidRDefault="00BE7A32" w:rsidP="00154703">
            <w:pPr>
              <w:jc w:val="center"/>
              <w:rPr>
                <w:rFonts w:ascii="Palatino Linotype" w:hAnsi="Palatino Linotype"/>
              </w:rPr>
            </w:pPr>
            <w:r w:rsidRPr="00CD5D23">
              <w:rPr>
                <w:rFonts w:ascii="Palatino Linotype" w:hAnsi="Palatino Linotype"/>
              </w:rPr>
              <w:t>Sello oficial o logotipo del sujeto obligado</w:t>
            </w:r>
          </w:p>
        </w:tc>
      </w:tr>
      <w:tr w:rsidR="00BE7A32" w:rsidRPr="00CD5D23" w:rsidTr="00CD5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t>Fecha de clasificación</w:t>
            </w:r>
          </w:p>
        </w:tc>
        <w:tc>
          <w:tcPr>
            <w:tcW w:w="3421"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Se anotará la fecha en la que el Comité de Transparencia confirmó la clasificación del documento, en su caso.</w:t>
            </w:r>
          </w:p>
        </w:tc>
        <w:tc>
          <w:tcPr>
            <w:tcW w:w="1399"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rPr>
            </w:pPr>
            <w:r w:rsidRPr="00CD5D23">
              <w:rPr>
                <w:rFonts w:ascii="Palatino Linotype" w:hAnsi="Palatino Linotype"/>
                <w:b/>
              </w:rPr>
              <w:t>Fecha de clasificación</w:t>
            </w:r>
          </w:p>
        </w:tc>
        <w:tc>
          <w:tcPr>
            <w:tcW w:w="3446"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Se anotará la fecha en la que el Comité de Transparencia confirmó la clasificación del documento, en su caso.</w:t>
            </w:r>
          </w:p>
        </w:tc>
      </w:tr>
      <w:tr w:rsidR="00BE7A32" w:rsidRPr="00CD5D23" w:rsidTr="00CD5D23">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t>Área</w:t>
            </w:r>
          </w:p>
        </w:tc>
        <w:tc>
          <w:tcPr>
            <w:tcW w:w="3421"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Se señalará el nombre del área del cual es titular quien clasifica.</w:t>
            </w:r>
          </w:p>
        </w:tc>
        <w:tc>
          <w:tcPr>
            <w:tcW w:w="1399"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rPr>
            </w:pPr>
            <w:r w:rsidRPr="00CD5D23">
              <w:rPr>
                <w:rFonts w:ascii="Palatino Linotype" w:hAnsi="Palatino Linotype"/>
                <w:b/>
              </w:rPr>
              <w:t>Área</w:t>
            </w:r>
          </w:p>
        </w:tc>
        <w:tc>
          <w:tcPr>
            <w:tcW w:w="3446"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Se señalará el nombre del área de la cual es el titular quien clasifica.</w:t>
            </w:r>
          </w:p>
        </w:tc>
      </w:tr>
      <w:tr w:rsidR="00BE7A32" w:rsidRPr="00CD5D23" w:rsidTr="00CD5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t>Información reservada</w:t>
            </w:r>
          </w:p>
        </w:tc>
        <w:tc>
          <w:tcPr>
            <w:tcW w:w="3421"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 xml:space="preserve">Se indicarán, en su caso, las partes o páginas del documento que se clasifican como reservadas. Si el documento fuera reservado en su totalidad, se </w:t>
            </w:r>
            <w:r w:rsidR="00673BC7" w:rsidRPr="00CD5D23">
              <w:rPr>
                <w:rFonts w:ascii="Palatino Linotype" w:hAnsi="Palatino Linotype"/>
              </w:rPr>
              <w:t>anotará</w:t>
            </w:r>
            <w:r w:rsidRPr="00CD5D23">
              <w:rPr>
                <w:rFonts w:ascii="Palatino Linotype" w:hAnsi="Palatino Linotype"/>
              </w:rPr>
              <w:t xml:space="preserve"> todas las páginas que lo conforman. Si el documento no contiene información reservada, se tachará este apartado.</w:t>
            </w:r>
          </w:p>
        </w:tc>
        <w:tc>
          <w:tcPr>
            <w:tcW w:w="1399"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rPr>
            </w:pPr>
            <w:r w:rsidRPr="00CD5D23">
              <w:rPr>
                <w:rFonts w:ascii="Palatino Linotype" w:hAnsi="Palatino Linotype"/>
                <w:b/>
              </w:rPr>
              <w:t>Reservado</w:t>
            </w:r>
          </w:p>
        </w:tc>
        <w:tc>
          <w:tcPr>
            <w:tcW w:w="3446"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Leyenda de información RESERVADA.</w:t>
            </w:r>
          </w:p>
        </w:tc>
      </w:tr>
      <w:tr w:rsidR="00BE7A32" w:rsidRPr="00CD5D23" w:rsidTr="00CD5D23">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t>Fundamento legal</w:t>
            </w:r>
          </w:p>
        </w:tc>
        <w:tc>
          <w:tcPr>
            <w:tcW w:w="3421"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 xml:space="preserve">Se señalará el nombre del ordenamiento, el o los </w:t>
            </w:r>
            <w:r w:rsidRPr="00CD5D23">
              <w:rPr>
                <w:rFonts w:ascii="Palatino Linotype" w:hAnsi="Palatino Linotype"/>
              </w:rPr>
              <w:lastRenderedPageBreak/>
              <w:t>artículos, fracción(es), párrafo(s) con base en los cuales se sustente la reserva.</w:t>
            </w:r>
          </w:p>
        </w:tc>
        <w:tc>
          <w:tcPr>
            <w:tcW w:w="1399"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rPr>
            </w:pPr>
            <w:r w:rsidRPr="00CD5D23">
              <w:rPr>
                <w:rFonts w:ascii="Palatino Linotype" w:hAnsi="Palatino Linotype"/>
                <w:b/>
              </w:rPr>
              <w:lastRenderedPageBreak/>
              <w:t>Periodo de reserva</w:t>
            </w:r>
          </w:p>
        </w:tc>
        <w:tc>
          <w:tcPr>
            <w:tcW w:w="3446"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 xml:space="preserve">Se anotará el número de años o meses por los que se </w:t>
            </w:r>
            <w:r w:rsidRPr="00CD5D23">
              <w:rPr>
                <w:rFonts w:ascii="Palatino Linotype" w:hAnsi="Palatino Linotype"/>
              </w:rPr>
              <w:lastRenderedPageBreak/>
              <w:t>mantendrá el documento o las partes del mismo como reservado. Si el expediente no es reservado, sino confidencial, deberá tacharse este apartado.</w:t>
            </w:r>
          </w:p>
        </w:tc>
      </w:tr>
      <w:tr w:rsidR="00BE7A32" w:rsidRPr="00CD5D23" w:rsidTr="00CD5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lastRenderedPageBreak/>
              <w:t>Ampliación del periodo de reserva</w:t>
            </w:r>
          </w:p>
        </w:tc>
        <w:tc>
          <w:tcPr>
            <w:tcW w:w="3421"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En caso de haber solicitado la ampliación del periodo de reserva originalmente establecido, se deberá anotar el número de años o meses por los que se amplía la reserva.</w:t>
            </w:r>
          </w:p>
        </w:tc>
        <w:tc>
          <w:tcPr>
            <w:tcW w:w="1399"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rPr>
            </w:pPr>
            <w:r w:rsidRPr="00CD5D23">
              <w:rPr>
                <w:rFonts w:ascii="Palatino Linotype" w:hAnsi="Palatino Linotype"/>
                <w:b/>
              </w:rPr>
              <w:t>Fundamento legal</w:t>
            </w:r>
          </w:p>
        </w:tc>
        <w:tc>
          <w:tcPr>
            <w:tcW w:w="3446"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Se señalará el nombre del o de los ordenamientos jurídicos, el o los artículos, fracción(es), párrafo(s) con base en los cuales se sustenta la reserva.</w:t>
            </w:r>
          </w:p>
        </w:tc>
      </w:tr>
      <w:tr w:rsidR="00BE7A32" w:rsidRPr="00CD5D23" w:rsidTr="00CD5D23">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t>Confidencial</w:t>
            </w:r>
          </w:p>
        </w:tc>
        <w:tc>
          <w:tcPr>
            <w:tcW w:w="3421"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399"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rPr>
            </w:pPr>
            <w:r w:rsidRPr="00CD5D23">
              <w:rPr>
                <w:rFonts w:ascii="Palatino Linotype" w:hAnsi="Palatino Linotype"/>
                <w:b/>
              </w:rPr>
              <w:t>Ampliación del periodo de reserva</w:t>
            </w:r>
          </w:p>
        </w:tc>
        <w:tc>
          <w:tcPr>
            <w:tcW w:w="3446"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En caso de haber solicitado la ampliación del periodo de reserva originalmente establecido, se deberá anotar el número de años o meses por los que se amplía la reserva.</w:t>
            </w:r>
          </w:p>
        </w:tc>
      </w:tr>
      <w:tr w:rsidR="00BE7A32" w:rsidRPr="00CD5D23" w:rsidTr="00CD5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t>Fundamento legal</w:t>
            </w:r>
          </w:p>
        </w:tc>
        <w:tc>
          <w:tcPr>
            <w:tcW w:w="3421"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Se señalará el nombre del ordenamiento, el o los artículos, fracción(es), párrafo(s) con base en los cuales se sustente la confidencialidad.</w:t>
            </w:r>
          </w:p>
        </w:tc>
        <w:tc>
          <w:tcPr>
            <w:tcW w:w="1399"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rPr>
            </w:pPr>
            <w:r w:rsidRPr="00CD5D23">
              <w:rPr>
                <w:rFonts w:ascii="Palatino Linotype" w:hAnsi="Palatino Linotype"/>
                <w:b/>
              </w:rPr>
              <w:t>Confidencial</w:t>
            </w:r>
          </w:p>
        </w:tc>
        <w:tc>
          <w:tcPr>
            <w:tcW w:w="3446"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Leyenda de información CONFIDENCIAL.</w:t>
            </w:r>
          </w:p>
        </w:tc>
      </w:tr>
      <w:tr w:rsidR="00BE7A32" w:rsidRPr="00CD5D23" w:rsidTr="00CD5D23">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t>Rúbrica del titular del área</w:t>
            </w:r>
          </w:p>
        </w:tc>
        <w:tc>
          <w:tcPr>
            <w:tcW w:w="3421"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Rúbrica autógrafa de quien clasifica.</w:t>
            </w:r>
          </w:p>
        </w:tc>
        <w:tc>
          <w:tcPr>
            <w:tcW w:w="1399"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rPr>
            </w:pPr>
            <w:r w:rsidRPr="00CD5D23">
              <w:rPr>
                <w:rFonts w:ascii="Palatino Linotype" w:hAnsi="Palatino Linotype"/>
                <w:b/>
              </w:rPr>
              <w:t>Fundamento legal</w:t>
            </w:r>
          </w:p>
        </w:tc>
        <w:tc>
          <w:tcPr>
            <w:tcW w:w="3446"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Se señalará el nombre del o de los ordenamientos jurídicos, el o los artículos, fracción(es), párrafo(s) con base en los cuales se sustente la confidencialidad.</w:t>
            </w:r>
          </w:p>
        </w:tc>
      </w:tr>
      <w:tr w:rsidR="00BE7A32" w:rsidRPr="00CD5D23" w:rsidTr="00CD5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lastRenderedPageBreak/>
              <w:t>Fecha de desclasificación</w:t>
            </w:r>
          </w:p>
        </w:tc>
        <w:tc>
          <w:tcPr>
            <w:tcW w:w="3421"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Se anotará la fecha en que se desclasifica el documento.</w:t>
            </w:r>
          </w:p>
        </w:tc>
        <w:tc>
          <w:tcPr>
            <w:tcW w:w="1399"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rPr>
            </w:pPr>
            <w:r w:rsidRPr="00CD5D23">
              <w:rPr>
                <w:rFonts w:ascii="Palatino Linotype" w:hAnsi="Palatino Linotype"/>
                <w:b/>
              </w:rPr>
              <w:t>Rúbrica del titular del área</w:t>
            </w:r>
          </w:p>
        </w:tc>
        <w:tc>
          <w:tcPr>
            <w:tcW w:w="3446"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Rúbrica autógrafa de quien clasifica.</w:t>
            </w:r>
          </w:p>
        </w:tc>
      </w:tr>
      <w:tr w:rsidR="00BE7A32" w:rsidRPr="00CD5D23" w:rsidTr="00CD5D23">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r w:rsidRPr="00CD5D23">
              <w:rPr>
                <w:rFonts w:ascii="Palatino Linotype" w:hAnsi="Palatino Linotype"/>
              </w:rPr>
              <w:t>Rúbrica y cargo del servidor público</w:t>
            </w:r>
          </w:p>
        </w:tc>
        <w:tc>
          <w:tcPr>
            <w:tcW w:w="3421"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Rúbrica autógrafa de quien desclasifica.</w:t>
            </w:r>
          </w:p>
        </w:tc>
        <w:tc>
          <w:tcPr>
            <w:tcW w:w="1399"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rPr>
            </w:pPr>
            <w:r w:rsidRPr="00CD5D23">
              <w:rPr>
                <w:rFonts w:ascii="Palatino Linotype" w:hAnsi="Palatino Linotype"/>
                <w:b/>
              </w:rPr>
              <w:t>Fecha de desclasificación</w:t>
            </w:r>
          </w:p>
        </w:tc>
        <w:tc>
          <w:tcPr>
            <w:tcW w:w="3446"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Se anotará la fecha en que se desclasifica.</w:t>
            </w:r>
          </w:p>
        </w:tc>
      </w:tr>
      <w:tr w:rsidR="00BE7A32" w:rsidRPr="00CD5D23" w:rsidTr="00CD5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p>
        </w:tc>
        <w:tc>
          <w:tcPr>
            <w:tcW w:w="3421"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c>
          <w:tcPr>
            <w:tcW w:w="1399"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rPr>
            </w:pPr>
            <w:r w:rsidRPr="00CD5D23">
              <w:rPr>
                <w:rFonts w:ascii="Palatino Linotype" w:hAnsi="Palatino Linotype"/>
                <w:b/>
              </w:rPr>
              <w:t>Partes o secciones reservadas o confidenciales</w:t>
            </w:r>
          </w:p>
        </w:tc>
        <w:tc>
          <w:tcPr>
            <w:tcW w:w="3446" w:type="dxa"/>
          </w:tcPr>
          <w:p w:rsidR="00BE7A32" w:rsidRPr="00CD5D23" w:rsidRDefault="00BE7A32" w:rsidP="0015470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D5D23">
              <w:rPr>
                <w:rFonts w:ascii="Palatino Linotype" w:hAnsi="Palatino Linotype"/>
              </w:rPr>
              <w:t>En caso que una vez desclasificado el expediente, subsistanpartes o secciones del mismo reservadas o confidenciales, se señalará este hecho.</w:t>
            </w:r>
          </w:p>
        </w:tc>
      </w:tr>
      <w:tr w:rsidR="00BE7A32" w:rsidRPr="00CD5D23" w:rsidTr="00CD5D23">
        <w:tc>
          <w:tcPr>
            <w:cnfStyle w:val="001000000000" w:firstRow="0" w:lastRow="0" w:firstColumn="1" w:lastColumn="0" w:oddVBand="0" w:evenVBand="0" w:oddHBand="0" w:evenHBand="0" w:firstRowFirstColumn="0" w:firstRowLastColumn="0" w:lastRowFirstColumn="0" w:lastRowLastColumn="0"/>
            <w:tcW w:w="1701" w:type="dxa"/>
          </w:tcPr>
          <w:p w:rsidR="00BE7A32" w:rsidRPr="00CD5D23" w:rsidRDefault="00BE7A32" w:rsidP="00154703">
            <w:pPr>
              <w:jc w:val="both"/>
              <w:rPr>
                <w:rFonts w:ascii="Palatino Linotype" w:hAnsi="Palatino Linotype"/>
              </w:rPr>
            </w:pPr>
          </w:p>
        </w:tc>
        <w:tc>
          <w:tcPr>
            <w:tcW w:w="3421"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c>
          <w:tcPr>
            <w:tcW w:w="1399"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rPr>
            </w:pPr>
            <w:r w:rsidRPr="00CD5D23">
              <w:rPr>
                <w:rFonts w:ascii="Palatino Linotype" w:hAnsi="Palatino Linotype"/>
                <w:b/>
              </w:rPr>
              <w:t>Rúbrica y cargo del servidor público</w:t>
            </w:r>
          </w:p>
        </w:tc>
        <w:tc>
          <w:tcPr>
            <w:tcW w:w="3446" w:type="dxa"/>
          </w:tcPr>
          <w:p w:rsidR="00BE7A32" w:rsidRPr="00CD5D23" w:rsidRDefault="00BE7A32" w:rsidP="0015470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D5D23">
              <w:rPr>
                <w:rFonts w:ascii="Palatino Linotype" w:hAnsi="Palatino Linotype"/>
              </w:rPr>
              <w:t>Rúbrica autógrafa de quien desclasifica.</w:t>
            </w:r>
          </w:p>
        </w:tc>
      </w:tr>
    </w:tbl>
    <w:p w:rsidR="00BE7A32" w:rsidRPr="00CD5D23" w:rsidRDefault="00BE7A32" w:rsidP="00BE7A32">
      <w:pPr>
        <w:ind w:left="426"/>
      </w:pPr>
    </w:p>
    <w:p w:rsidR="007268C0" w:rsidRPr="00CD5D23" w:rsidRDefault="007268C0" w:rsidP="00FB2858">
      <w:pPr>
        <w:pStyle w:val="Prrafodelista"/>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CD5D23">
        <w:rPr>
          <w:rFonts w:ascii="Palatino Linotype" w:eastAsia="Palatino Linotype" w:hAnsi="Palatino Linotype" w:cs="Palatino Linotype"/>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7268C0" w:rsidRPr="00CD5D23" w:rsidRDefault="007268C0" w:rsidP="00490EC1">
      <w:pPr>
        <w:spacing w:line="360" w:lineRule="auto"/>
        <w:jc w:val="both"/>
        <w:rPr>
          <w:rFonts w:ascii="Palatino Linotype" w:hAnsi="Palatino Linotype"/>
        </w:rPr>
      </w:pPr>
    </w:p>
    <w:p w:rsidR="00BE0BA7" w:rsidRPr="00CD5D23" w:rsidRDefault="00BE0BA7" w:rsidP="00FB2858">
      <w:pPr>
        <w:numPr>
          <w:ilvl w:val="0"/>
          <w:numId w:val="29"/>
        </w:numPr>
        <w:spacing w:line="360" w:lineRule="auto"/>
        <w:ind w:left="0" w:firstLine="0"/>
        <w:jc w:val="both"/>
        <w:rPr>
          <w:rFonts w:ascii="Palatino Linotype" w:hAnsi="Palatino Linotype"/>
        </w:rPr>
      </w:pPr>
      <w:r w:rsidRPr="00CD5D23">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7268C0" w:rsidRPr="00CD5D23" w:rsidRDefault="007268C0" w:rsidP="00490EC1">
      <w:pPr>
        <w:pStyle w:val="Prrafodelista"/>
        <w:rPr>
          <w:rFonts w:ascii="Palatino Linotype" w:hAnsi="Palatino Linotype"/>
        </w:rPr>
      </w:pPr>
    </w:p>
    <w:p w:rsidR="005F5F89" w:rsidRPr="00CD5D23" w:rsidRDefault="005F5F89" w:rsidP="00FB2858">
      <w:pPr>
        <w:numPr>
          <w:ilvl w:val="0"/>
          <w:numId w:val="29"/>
        </w:numPr>
        <w:spacing w:line="360" w:lineRule="auto"/>
        <w:ind w:left="0" w:firstLine="0"/>
        <w:jc w:val="both"/>
        <w:rPr>
          <w:color w:val="000000"/>
        </w:rPr>
      </w:pPr>
      <w:r w:rsidRPr="00CD5D23">
        <w:rPr>
          <w:rFonts w:ascii="Palatino Linotype" w:eastAsia="Palatino Linotype" w:hAnsi="Palatino Linotype" w:cs="Palatino Linotype"/>
        </w:rPr>
        <w:t>Por lo anteriormente expuesto, este Órgano Garante considera parcialmente fundadas las razones o motivos de inconformidad que plantea el</w:t>
      </w:r>
      <w:r w:rsidRPr="00CD5D23">
        <w:rPr>
          <w:rFonts w:ascii="Palatino Linotype" w:eastAsia="Palatino Linotype" w:hAnsi="Palatino Linotype" w:cs="Palatino Linotype"/>
          <w:b/>
        </w:rPr>
        <w:t xml:space="preserve"> RECURRENTE</w:t>
      </w:r>
      <w:r w:rsidRPr="00CD5D23">
        <w:rPr>
          <w:rFonts w:ascii="Palatino Linotype" w:eastAsia="Palatino Linotype" w:hAnsi="Palatino Linotype" w:cs="Palatino Linotype"/>
        </w:rPr>
        <w:t xml:space="preserve">, determinando </w:t>
      </w:r>
      <w:r w:rsidRPr="00CD5D23">
        <w:rPr>
          <w:rFonts w:ascii="Palatino Linotype" w:eastAsia="Palatino Linotype" w:hAnsi="Palatino Linotype" w:cs="Palatino Linotype"/>
          <w:b/>
          <w:smallCaps/>
        </w:rPr>
        <w:lastRenderedPageBreak/>
        <w:t>REVOCAR</w:t>
      </w:r>
      <w:r w:rsidR="00A87F5C" w:rsidRPr="00CD5D23">
        <w:rPr>
          <w:rFonts w:ascii="Palatino Linotype" w:eastAsia="Palatino Linotype" w:hAnsi="Palatino Linotype" w:cs="Palatino Linotype"/>
          <w:b/>
          <w:smallCaps/>
        </w:rPr>
        <w:t xml:space="preserve"> </w:t>
      </w:r>
      <w:r w:rsidRPr="00CD5D23">
        <w:rPr>
          <w:rFonts w:ascii="Palatino Linotype" w:eastAsia="Palatino Linotype" w:hAnsi="Palatino Linotype" w:cs="Palatino Linotype"/>
          <w:b/>
          <w:smallCaps/>
        </w:rPr>
        <w:t xml:space="preserve"> </w:t>
      </w:r>
      <w:r w:rsidRPr="00CD5D23">
        <w:rPr>
          <w:rFonts w:ascii="Palatino Linotype" w:eastAsia="Palatino Linotype" w:hAnsi="Palatino Linotype" w:cs="Palatino Linotype"/>
        </w:rPr>
        <w:t xml:space="preserve">la respuesta del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CD5D23">
        <w:rPr>
          <w:rFonts w:ascii="Palatino Linotype" w:eastAsia="Palatino Linotype" w:hAnsi="Palatino Linotype" w:cs="Palatino Linotype"/>
          <w:color w:val="000000"/>
        </w:rPr>
        <w:t xml:space="preserve">este </w:t>
      </w:r>
      <w:r w:rsidRPr="00CD5D23">
        <w:rPr>
          <w:rFonts w:ascii="Palatino Linotype" w:eastAsia="Palatino Linotype" w:hAnsi="Palatino Linotype" w:cs="Palatino Linotype"/>
          <w:b/>
          <w:color w:val="000000"/>
        </w:rPr>
        <w:t>ÓRGANO GARANTE</w:t>
      </w:r>
      <w:r w:rsidRPr="00CD5D23">
        <w:rPr>
          <w:rFonts w:ascii="Palatino Linotype" w:eastAsia="Palatino Linotype" w:hAnsi="Palatino Linotype" w:cs="Palatino Linotype"/>
          <w:color w:val="000000"/>
        </w:rPr>
        <w:t xml:space="preserve"> emite los siguientes.</w:t>
      </w:r>
    </w:p>
    <w:p w:rsidR="005F5F89" w:rsidRPr="00CD5D23" w:rsidRDefault="005F5F89" w:rsidP="00490EC1">
      <w:pPr>
        <w:pBdr>
          <w:top w:val="nil"/>
          <w:left w:val="nil"/>
          <w:bottom w:val="nil"/>
          <w:right w:val="nil"/>
          <w:between w:val="nil"/>
        </w:pBdr>
        <w:ind w:left="720"/>
        <w:rPr>
          <w:rFonts w:ascii="Palatino Linotype" w:eastAsia="Palatino Linotype" w:hAnsi="Palatino Linotype" w:cs="Palatino Linotype"/>
          <w:color w:val="000000"/>
        </w:rPr>
      </w:pPr>
    </w:p>
    <w:p w:rsidR="007268C0" w:rsidRPr="00CD5D23" w:rsidRDefault="007268C0" w:rsidP="00490EC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5F5F89" w:rsidRPr="00CD5D23" w:rsidRDefault="005F5F89" w:rsidP="00490EC1">
      <w:pPr>
        <w:pStyle w:val="Ttulo1"/>
        <w:spacing w:before="0" w:line="360" w:lineRule="auto"/>
        <w:jc w:val="center"/>
        <w:rPr>
          <w:rFonts w:ascii="Palatino Linotype" w:eastAsia="Palatino Linotype" w:hAnsi="Palatino Linotype" w:cs="Palatino Linotype"/>
          <w:b/>
          <w:color w:val="000000"/>
          <w:sz w:val="24"/>
          <w:szCs w:val="24"/>
        </w:rPr>
      </w:pPr>
      <w:r w:rsidRPr="00CD5D23">
        <w:rPr>
          <w:rFonts w:ascii="Palatino Linotype" w:eastAsia="Palatino Linotype" w:hAnsi="Palatino Linotype" w:cs="Palatino Linotype"/>
          <w:b/>
          <w:color w:val="000000"/>
          <w:sz w:val="24"/>
          <w:szCs w:val="24"/>
        </w:rPr>
        <w:t>R E S O L U T I V O S</w:t>
      </w:r>
    </w:p>
    <w:p w:rsidR="005F5F89" w:rsidRPr="00CD5D23" w:rsidRDefault="005F5F89" w:rsidP="00490EC1">
      <w:pPr>
        <w:rPr>
          <w:rFonts w:eastAsia="Palatino Linotype"/>
          <w:lang w:eastAsia="es-ES"/>
        </w:rPr>
      </w:pPr>
    </w:p>
    <w:p w:rsidR="005F5F89" w:rsidRPr="00CD5D23" w:rsidRDefault="005F5F89" w:rsidP="00490EC1">
      <w:pPr>
        <w:spacing w:line="360" w:lineRule="auto"/>
        <w:jc w:val="both"/>
        <w:rPr>
          <w:rFonts w:ascii="Palatino Linotype" w:eastAsia="Palatino Linotype" w:hAnsi="Palatino Linotype" w:cs="Palatino Linotype"/>
          <w:b/>
        </w:rPr>
      </w:pPr>
      <w:r w:rsidRPr="00CD5D23">
        <w:rPr>
          <w:rFonts w:ascii="Palatino Linotype" w:eastAsia="Palatino Linotype" w:hAnsi="Palatino Linotype" w:cs="Palatino Linotype"/>
          <w:b/>
        </w:rPr>
        <w:t>PRIMERO</w:t>
      </w:r>
      <w:r w:rsidRPr="00CD5D23">
        <w:rPr>
          <w:rFonts w:ascii="Palatino Linotype" w:eastAsia="Palatino Linotype" w:hAnsi="Palatino Linotype" w:cs="Palatino Linotype"/>
        </w:rPr>
        <w:t xml:space="preserve">. Resultan fundadas las razones o motivos de inconformidad hechos valer en el Recurso de Revisión </w:t>
      </w:r>
      <w:r w:rsidR="00556559" w:rsidRPr="00CD5D23">
        <w:rPr>
          <w:rFonts w:ascii="Palatino Linotype" w:eastAsia="Palatino Linotype" w:hAnsi="Palatino Linotype" w:cs="Palatino Linotype"/>
          <w:b/>
        </w:rPr>
        <w:t>11768</w:t>
      </w:r>
      <w:r w:rsidRPr="00CD5D23">
        <w:rPr>
          <w:rFonts w:ascii="Palatino Linotype" w:eastAsia="Palatino Linotype" w:hAnsi="Palatino Linotype" w:cs="Palatino Linotype"/>
          <w:b/>
        </w:rPr>
        <w:t xml:space="preserve">/INFOEM/IP/RR/2025, </w:t>
      </w:r>
      <w:r w:rsidRPr="00CD5D23">
        <w:rPr>
          <w:rFonts w:ascii="Palatino Linotype" w:eastAsia="Palatino Linotype" w:hAnsi="Palatino Linotype" w:cs="Palatino Linotype"/>
        </w:rPr>
        <w:t xml:space="preserve">en términos del Considerando </w:t>
      </w:r>
      <w:r w:rsidRPr="00CD5D23">
        <w:rPr>
          <w:rFonts w:ascii="Palatino Linotype" w:eastAsia="Palatino Linotype" w:hAnsi="Palatino Linotype" w:cs="Palatino Linotype"/>
          <w:b/>
        </w:rPr>
        <w:t xml:space="preserve">Cuarto y Quinto </w:t>
      </w:r>
      <w:r w:rsidRPr="00CD5D23">
        <w:rPr>
          <w:rFonts w:ascii="Palatino Linotype" w:eastAsia="Palatino Linotype" w:hAnsi="Palatino Linotype" w:cs="Palatino Linotype"/>
        </w:rPr>
        <w:t xml:space="preserve">de la presente resolución. </w:t>
      </w:r>
    </w:p>
    <w:p w:rsidR="005F5F89" w:rsidRPr="00CD5D23" w:rsidRDefault="005F5F89" w:rsidP="00490EC1">
      <w:pPr>
        <w:spacing w:line="360" w:lineRule="auto"/>
        <w:jc w:val="both"/>
        <w:rPr>
          <w:rFonts w:ascii="Palatino Linotype" w:eastAsia="Palatino Linotype" w:hAnsi="Palatino Linotype" w:cs="Palatino Linotype"/>
        </w:rPr>
      </w:pPr>
    </w:p>
    <w:p w:rsidR="005F5F89" w:rsidRPr="00CD5D23" w:rsidRDefault="005F5F89" w:rsidP="00D31C59">
      <w:pPr>
        <w:pBdr>
          <w:top w:val="nil"/>
          <w:left w:val="nil"/>
          <w:bottom w:val="nil"/>
          <w:right w:val="nil"/>
          <w:between w:val="nil"/>
        </w:pBdr>
        <w:spacing w:line="360" w:lineRule="auto"/>
        <w:jc w:val="both"/>
        <w:rPr>
          <w:rFonts w:ascii="Palatino Linotype" w:eastAsia="Palatino Linotype" w:hAnsi="Palatino Linotype" w:cs="Palatino Linotype"/>
        </w:rPr>
      </w:pPr>
      <w:bookmarkStart w:id="12" w:name="_heading=h.1ksv4uv" w:colFirst="0" w:colLast="0"/>
      <w:bookmarkEnd w:id="12"/>
      <w:r w:rsidRPr="00CD5D23">
        <w:rPr>
          <w:rFonts w:ascii="Palatino Linotype" w:eastAsia="Palatino Linotype" w:hAnsi="Palatino Linotype" w:cs="Palatino Linotype"/>
          <w:b/>
        </w:rPr>
        <w:t xml:space="preserve">SEGUNDO. </w:t>
      </w:r>
      <w:r w:rsidRPr="00CD5D23">
        <w:rPr>
          <w:rFonts w:ascii="Palatino Linotype" w:eastAsia="Palatino Linotype" w:hAnsi="Palatino Linotype" w:cs="Palatino Linotype"/>
          <w:color w:val="000000"/>
        </w:rPr>
        <w:t xml:space="preserve">Se </w:t>
      </w:r>
      <w:r w:rsidRPr="00CD5D23">
        <w:rPr>
          <w:rFonts w:ascii="Palatino Linotype" w:eastAsia="Palatino Linotype" w:hAnsi="Palatino Linotype" w:cs="Palatino Linotype"/>
          <w:b/>
          <w:color w:val="000000"/>
        </w:rPr>
        <w:t xml:space="preserve">REVOCA </w:t>
      </w:r>
      <w:r w:rsidRPr="00CD5D23">
        <w:rPr>
          <w:rFonts w:ascii="Palatino Linotype" w:eastAsia="Palatino Linotype" w:hAnsi="Palatino Linotype" w:cs="Palatino Linotype"/>
          <w:color w:val="000000"/>
        </w:rPr>
        <w:t xml:space="preserve">la respuesta emitida por el </w:t>
      </w:r>
      <w:r w:rsidR="00A50F71" w:rsidRPr="00CD5D23">
        <w:rPr>
          <w:rFonts w:ascii="Palatino Linotype" w:eastAsia="Palatino Linotype" w:hAnsi="Palatino Linotype" w:cs="Palatino Linotype"/>
          <w:b/>
          <w:color w:val="000000"/>
        </w:rPr>
        <w:t>Ayuntamiento de T</w:t>
      </w:r>
      <w:r w:rsidR="0027223C" w:rsidRPr="00CD5D23">
        <w:rPr>
          <w:rFonts w:ascii="Palatino Linotype" w:eastAsia="Palatino Linotype" w:hAnsi="Palatino Linotype" w:cs="Palatino Linotype"/>
          <w:b/>
          <w:color w:val="000000"/>
        </w:rPr>
        <w:t>oluca</w:t>
      </w:r>
      <w:r w:rsidRPr="00CD5D23">
        <w:rPr>
          <w:rFonts w:ascii="Palatino Linotype" w:eastAsia="Palatino Linotype" w:hAnsi="Palatino Linotype" w:cs="Palatino Linotype"/>
          <w:b/>
          <w:color w:val="000000"/>
        </w:rPr>
        <w:t xml:space="preserve"> </w:t>
      </w:r>
      <w:r w:rsidRPr="00CD5D23">
        <w:rPr>
          <w:rFonts w:ascii="Palatino Linotype" w:eastAsia="Palatino Linotype" w:hAnsi="Palatino Linotype" w:cs="Palatino Linotype"/>
          <w:color w:val="000000"/>
        </w:rPr>
        <w:t xml:space="preserve">y se </w:t>
      </w:r>
      <w:r w:rsidRPr="00CD5D23">
        <w:rPr>
          <w:rFonts w:ascii="Palatino Linotype" w:eastAsia="Palatino Linotype" w:hAnsi="Palatino Linotype" w:cs="Palatino Linotype"/>
          <w:b/>
          <w:color w:val="000000"/>
        </w:rPr>
        <w:t>ORDENA</w:t>
      </w:r>
      <w:r w:rsidRPr="00CD5D23">
        <w:rPr>
          <w:rFonts w:ascii="Palatino Linotype" w:eastAsia="Palatino Linotype" w:hAnsi="Palatino Linotype" w:cs="Palatino Linotype"/>
          <w:color w:val="000000"/>
        </w:rPr>
        <w:t xml:space="preserve"> entregar vía Sistema de Acceso a la Información,</w:t>
      </w:r>
      <w:r w:rsidRPr="00CD5D23">
        <w:rPr>
          <w:rFonts w:ascii="Palatino Linotype" w:eastAsia="Palatino Linotype" w:hAnsi="Palatino Linotype" w:cs="Palatino Linotype"/>
        </w:rPr>
        <w:t xml:space="preserve"> </w:t>
      </w:r>
      <w:r w:rsidR="000B19E5" w:rsidRPr="00CD5D23">
        <w:rPr>
          <w:rFonts w:ascii="Palatino Linotype" w:eastAsia="Palatino Linotype" w:hAnsi="Palatino Linotype" w:cs="Palatino Linotype"/>
        </w:rPr>
        <w:t>después de una búsqueda exhaustiva</w:t>
      </w:r>
      <w:r w:rsidR="0027223C" w:rsidRPr="00CD5D23">
        <w:rPr>
          <w:rFonts w:ascii="Palatino Linotype" w:eastAsia="Palatino Linotype" w:hAnsi="Palatino Linotype" w:cs="Palatino Linotype"/>
        </w:rPr>
        <w:t>, de ser procedente en versión pública</w:t>
      </w:r>
      <w:r w:rsidR="000B19E5" w:rsidRPr="00CD5D23">
        <w:rPr>
          <w:rFonts w:ascii="Palatino Linotype" w:eastAsia="Palatino Linotype" w:hAnsi="Palatino Linotype" w:cs="Palatino Linotype"/>
        </w:rPr>
        <w:t xml:space="preserve"> </w:t>
      </w:r>
      <w:r w:rsidRPr="00CD5D23">
        <w:rPr>
          <w:rFonts w:ascii="Palatino Linotype" w:eastAsia="Palatino Linotype" w:hAnsi="Palatino Linotype" w:cs="Palatino Linotype"/>
        </w:rPr>
        <w:t xml:space="preserve">lo siguiente: </w:t>
      </w:r>
    </w:p>
    <w:p w:rsidR="00BE0BA7" w:rsidRPr="00CD5D23" w:rsidRDefault="00BE0BA7" w:rsidP="00490EC1">
      <w:pPr>
        <w:spacing w:line="360" w:lineRule="auto"/>
        <w:jc w:val="both"/>
        <w:rPr>
          <w:rFonts w:ascii="Palatino Linotype" w:eastAsia="Palatino Linotype" w:hAnsi="Palatino Linotype" w:cs="Palatino Linotype"/>
        </w:rPr>
      </w:pPr>
    </w:p>
    <w:p w:rsidR="00D31C59" w:rsidRPr="00CD5D23" w:rsidRDefault="00D31C59" w:rsidP="0027223C">
      <w:pPr>
        <w:pBdr>
          <w:top w:val="nil"/>
          <w:left w:val="nil"/>
          <w:bottom w:val="nil"/>
          <w:right w:val="nil"/>
          <w:between w:val="nil"/>
        </w:pBdr>
        <w:spacing w:line="360" w:lineRule="auto"/>
        <w:ind w:left="1134" w:right="1134"/>
        <w:jc w:val="both"/>
        <w:rPr>
          <w:rFonts w:ascii="Palatino Linotype" w:hAnsi="Palatino Linotype"/>
          <w:b/>
          <w:i/>
          <w:color w:val="000000"/>
        </w:rPr>
      </w:pPr>
      <w:bookmarkStart w:id="13" w:name="_heading=h.lnxbz9" w:colFirst="0" w:colLast="0"/>
      <w:bookmarkEnd w:id="13"/>
      <w:r w:rsidRPr="00CD5D23">
        <w:rPr>
          <w:rFonts w:ascii="Palatino Linotype" w:hAnsi="Palatino Linotype"/>
          <w:b/>
          <w:i/>
          <w:color w:val="000000"/>
        </w:rPr>
        <w:t xml:space="preserve">1. </w:t>
      </w:r>
      <w:r w:rsidR="0027223C" w:rsidRPr="00CD5D23">
        <w:rPr>
          <w:rFonts w:ascii="Palatino Linotype" w:hAnsi="Palatino Linotype"/>
          <w:b/>
          <w:i/>
          <w:color w:val="000000"/>
        </w:rPr>
        <w:t xml:space="preserve">Soporte documental donde consten </w:t>
      </w:r>
      <w:r w:rsidR="00556559" w:rsidRPr="00CD5D23">
        <w:rPr>
          <w:rFonts w:ascii="Palatino Linotype" w:hAnsi="Palatino Linotype"/>
          <w:b/>
          <w:i/>
          <w:color w:val="000000"/>
        </w:rPr>
        <w:t xml:space="preserve">las resoluciones emitidas </w:t>
      </w:r>
      <w:r w:rsidR="0027223C" w:rsidRPr="00CD5D23">
        <w:rPr>
          <w:rFonts w:ascii="Palatino Linotype" w:hAnsi="Palatino Linotype"/>
          <w:b/>
          <w:i/>
          <w:color w:val="000000"/>
        </w:rPr>
        <w:t xml:space="preserve"> </w:t>
      </w:r>
      <w:r w:rsidR="00556559" w:rsidRPr="00CD5D23">
        <w:rPr>
          <w:rFonts w:ascii="Palatino Linotype" w:hAnsi="Palatino Linotype"/>
          <w:b/>
          <w:i/>
          <w:color w:val="000000"/>
        </w:rPr>
        <w:t>en el año 2022</w:t>
      </w:r>
      <w:r w:rsidR="0027223C" w:rsidRPr="00CD5D23">
        <w:rPr>
          <w:rFonts w:ascii="Palatino Linotype" w:hAnsi="Palatino Linotype"/>
          <w:b/>
          <w:i/>
          <w:color w:val="000000"/>
        </w:rPr>
        <w:t xml:space="preserve"> por la Contraloría Municipal.</w:t>
      </w:r>
    </w:p>
    <w:p w:rsidR="001D6418" w:rsidRPr="00CD5D23" w:rsidRDefault="001D6418" w:rsidP="00556559">
      <w:pPr>
        <w:tabs>
          <w:tab w:val="left" w:pos="8080"/>
        </w:tabs>
        <w:spacing w:line="276" w:lineRule="auto"/>
        <w:ind w:left="1134" w:right="1134"/>
        <w:jc w:val="both"/>
        <w:rPr>
          <w:rFonts w:ascii="Palatino Linotype" w:eastAsia="Palatino Linotype" w:hAnsi="Palatino Linotype" w:cs="Palatino Linotype"/>
          <w:b/>
          <w:i/>
        </w:rPr>
      </w:pPr>
      <w:r w:rsidRPr="00CD5D23">
        <w:rPr>
          <w:rFonts w:ascii="Palatino Linotype" w:eastAsia="Palatino Linotype" w:hAnsi="Palatino Linotype" w:cs="Palatino Linotype"/>
          <w:i/>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w:t>
      </w:r>
      <w:r w:rsidRPr="00CD5D23">
        <w:rPr>
          <w:rFonts w:ascii="Palatino Linotype" w:eastAsia="Palatino Linotype" w:hAnsi="Palatino Linotype" w:cs="Palatino Linotype"/>
          <w:i/>
        </w:rPr>
        <w:lastRenderedPageBreak/>
        <w:t xml:space="preserve">versiones públicas que se formulen y se pongan a disposición del </w:t>
      </w:r>
      <w:r w:rsidRPr="00CD5D23">
        <w:rPr>
          <w:rFonts w:ascii="Palatino Linotype" w:eastAsia="Palatino Linotype" w:hAnsi="Palatino Linotype" w:cs="Palatino Linotype"/>
          <w:b/>
          <w:i/>
        </w:rPr>
        <w:t>RECURRENTE.</w:t>
      </w:r>
    </w:p>
    <w:p w:rsidR="00154703" w:rsidRPr="00CD5D23" w:rsidRDefault="00154703" w:rsidP="00154703">
      <w:pPr>
        <w:pBdr>
          <w:top w:val="nil"/>
          <w:left w:val="nil"/>
          <w:bottom w:val="nil"/>
          <w:right w:val="nil"/>
          <w:between w:val="nil"/>
        </w:pBdr>
        <w:spacing w:line="276" w:lineRule="auto"/>
        <w:ind w:left="1134" w:right="1134"/>
        <w:jc w:val="both"/>
        <w:rPr>
          <w:rFonts w:ascii="Palatino Linotype" w:eastAsia="Palatino Linotype" w:hAnsi="Palatino Linotype" w:cs="Palatino Linotype"/>
          <w:i/>
          <w:iCs/>
        </w:rPr>
      </w:pPr>
      <w:r w:rsidRPr="00CD5D23">
        <w:rPr>
          <w:rFonts w:ascii="Palatino Linotype" w:eastAsia="Palatino Linotype" w:hAnsi="Palatino Linotype" w:cs="Palatino Linotype"/>
          <w:i/>
          <w:iCs/>
        </w:rPr>
        <w:t xml:space="preserve">De ser el caso de que se cuente con resoluciones que no hayan causado estado,  deberá entregar el acta del Comité de Transparencia </w:t>
      </w:r>
      <w:r w:rsidRPr="00CD5D23">
        <w:rPr>
          <w:rFonts w:ascii="Palatino Linotype" w:eastAsia="Palatino Linotype" w:hAnsi="Palatino Linotype" w:cs="Palatino Linotype"/>
          <w:i/>
        </w:rPr>
        <w:t>en el que se clasifique como información reservada,  de conformidad con los artículos 128, 129, 135 y 140, de la Ley de Transparencia y Acceso a la Información Pública del Estado de México y Municipios.</w:t>
      </w:r>
    </w:p>
    <w:p w:rsidR="00154703" w:rsidRPr="00CD5D23" w:rsidRDefault="00154703" w:rsidP="00556559">
      <w:pPr>
        <w:tabs>
          <w:tab w:val="left" w:pos="8080"/>
        </w:tabs>
        <w:spacing w:line="276" w:lineRule="auto"/>
        <w:ind w:left="1134" w:right="1134"/>
        <w:jc w:val="both"/>
        <w:rPr>
          <w:rFonts w:ascii="Palatino Linotype" w:eastAsia="Palatino Linotype" w:hAnsi="Palatino Linotype" w:cs="Palatino Linotype"/>
          <w:b/>
          <w:i/>
        </w:rPr>
      </w:pPr>
    </w:p>
    <w:p w:rsidR="00BE0BA7" w:rsidRPr="00CD5D23" w:rsidRDefault="00BE0BA7" w:rsidP="00490EC1">
      <w:pPr>
        <w:tabs>
          <w:tab w:val="left" w:pos="8080"/>
        </w:tabs>
        <w:spacing w:line="360" w:lineRule="auto"/>
        <w:jc w:val="both"/>
        <w:rPr>
          <w:rFonts w:ascii="Palatino Linotype" w:eastAsia="Palatino Linotype" w:hAnsi="Palatino Linotype" w:cs="Palatino Linotype"/>
        </w:rPr>
      </w:pPr>
    </w:p>
    <w:p w:rsidR="00BE0BA7" w:rsidRPr="00CD5D23" w:rsidRDefault="00BE0BA7" w:rsidP="00490EC1">
      <w:pPr>
        <w:tabs>
          <w:tab w:val="left" w:pos="8080"/>
        </w:tabs>
        <w:spacing w:line="360" w:lineRule="auto"/>
        <w:jc w:val="both"/>
        <w:rPr>
          <w:rFonts w:ascii="Palatino Linotype" w:eastAsia="Palatino Linotype" w:hAnsi="Palatino Linotype" w:cs="Palatino Linotype"/>
          <w:color w:val="222222"/>
        </w:rPr>
      </w:pPr>
      <w:r w:rsidRPr="00CD5D23">
        <w:rPr>
          <w:rFonts w:ascii="Palatino Linotype" w:eastAsia="Palatino Linotype" w:hAnsi="Palatino Linotype" w:cs="Palatino Linotype"/>
          <w:b/>
        </w:rPr>
        <w:t xml:space="preserve">TERCERO. </w:t>
      </w:r>
      <w:r w:rsidRPr="00CD5D23">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D5D23">
        <w:rPr>
          <w:rFonts w:ascii="Palatino Linotype" w:eastAsia="Palatino Linotype" w:hAnsi="Palatino Linotype" w:cs="Palatino Linotype"/>
          <w:b/>
          <w:color w:val="222222"/>
        </w:rPr>
        <w:t xml:space="preserve">dé cumplimiento a lo ordenado dentro del plazo de diez días hábiles, </w:t>
      </w:r>
      <w:r w:rsidRPr="00CD5D23">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BE0BA7" w:rsidRPr="00CD5D23" w:rsidRDefault="00BE0BA7" w:rsidP="00490EC1">
      <w:pPr>
        <w:tabs>
          <w:tab w:val="left" w:pos="8080"/>
        </w:tabs>
        <w:spacing w:line="360" w:lineRule="auto"/>
        <w:jc w:val="both"/>
        <w:rPr>
          <w:rFonts w:ascii="Palatino Linotype" w:eastAsia="Palatino Linotype" w:hAnsi="Palatino Linotype" w:cs="Palatino Linotype"/>
          <w:color w:val="222222"/>
        </w:rPr>
      </w:pPr>
    </w:p>
    <w:p w:rsidR="00BE0BA7" w:rsidRPr="00CD5D23" w:rsidRDefault="00BE0BA7" w:rsidP="00490EC1">
      <w:pPr>
        <w:spacing w:line="360" w:lineRule="auto"/>
        <w:jc w:val="both"/>
        <w:rPr>
          <w:rFonts w:ascii="Palatino Linotype" w:eastAsia="Palatino Linotype" w:hAnsi="Palatino Linotype" w:cs="Palatino Linotype"/>
        </w:rPr>
      </w:pPr>
      <w:r w:rsidRPr="00CD5D23">
        <w:rPr>
          <w:rFonts w:ascii="Palatino Linotype" w:eastAsia="Palatino Linotype" w:hAnsi="Palatino Linotype" w:cs="Palatino Linotype"/>
          <w:b/>
        </w:rPr>
        <w:t xml:space="preserve">CUARTO. </w:t>
      </w:r>
      <w:r w:rsidRPr="00CD5D2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D5D23">
        <w:rPr>
          <w:rFonts w:ascii="Palatino Linotype" w:eastAsia="Palatino Linotype" w:hAnsi="Palatino Linotype" w:cs="Palatino Linotype"/>
          <w:b/>
        </w:rPr>
        <w:t>SUJETO OBLIGADO</w:t>
      </w:r>
      <w:r w:rsidRPr="00CD5D23">
        <w:rPr>
          <w:rFonts w:ascii="Palatino Linotype" w:eastAsia="Palatino Linotype" w:hAnsi="Palatino Linotype" w:cs="Palatino Linotype"/>
        </w:rPr>
        <w:t xml:space="preserve"> de manera fundada y motivada, podrá solicitar una ampliación de plazo para el cumplimiento de la presente resolución.</w:t>
      </w:r>
    </w:p>
    <w:p w:rsidR="00BE0BA7" w:rsidRPr="00CD5D23" w:rsidRDefault="00BE0BA7" w:rsidP="00490EC1">
      <w:pPr>
        <w:spacing w:line="360" w:lineRule="auto"/>
        <w:jc w:val="both"/>
        <w:rPr>
          <w:rFonts w:ascii="Palatino Linotype" w:eastAsia="Palatino Linotype" w:hAnsi="Palatino Linotype" w:cs="Palatino Linotype"/>
        </w:rPr>
      </w:pPr>
    </w:p>
    <w:p w:rsidR="00BE0BA7" w:rsidRPr="00CD5D23" w:rsidRDefault="00BE0BA7" w:rsidP="00490EC1">
      <w:pPr>
        <w:spacing w:line="360" w:lineRule="auto"/>
        <w:jc w:val="both"/>
        <w:rPr>
          <w:rFonts w:ascii="Palatino Linotype" w:eastAsia="Palatino Linotype" w:hAnsi="Palatino Linotype" w:cs="Palatino Linotype"/>
        </w:rPr>
      </w:pPr>
      <w:bookmarkStart w:id="14" w:name="_heading=h.2jxsxqh" w:colFirst="0" w:colLast="0"/>
      <w:bookmarkEnd w:id="14"/>
      <w:r w:rsidRPr="00CD5D23">
        <w:rPr>
          <w:rFonts w:ascii="Palatino Linotype" w:eastAsia="Palatino Linotype" w:hAnsi="Palatino Linotype" w:cs="Palatino Linotype"/>
          <w:b/>
        </w:rPr>
        <w:t xml:space="preserve">QUINTO. </w:t>
      </w:r>
      <w:r w:rsidRPr="00CD5D23">
        <w:rPr>
          <w:rFonts w:ascii="Palatino Linotype" w:eastAsia="Palatino Linotype" w:hAnsi="Palatino Linotype" w:cs="Palatino Linotype"/>
        </w:rPr>
        <w:t xml:space="preserve">Notifíquese a </w:t>
      </w:r>
      <w:r w:rsidRPr="00CD5D23">
        <w:rPr>
          <w:rFonts w:ascii="Palatino Linotype" w:eastAsia="Palatino Linotype" w:hAnsi="Palatino Linotype" w:cs="Palatino Linotype"/>
          <w:b/>
        </w:rPr>
        <w:t>EL RECURRENTE</w:t>
      </w:r>
      <w:r w:rsidRPr="00CD5D23">
        <w:rPr>
          <w:rFonts w:ascii="Palatino Linotype" w:eastAsia="Palatino Linotype" w:hAnsi="Palatino Linotype" w:cs="Palatino Linotype"/>
        </w:rPr>
        <w:t xml:space="preserve"> la presente resolución, vía SAIMEX.</w:t>
      </w:r>
    </w:p>
    <w:p w:rsidR="00BE0BA7" w:rsidRPr="00CD5D23" w:rsidRDefault="00BE0BA7" w:rsidP="00490EC1">
      <w:pPr>
        <w:spacing w:line="360" w:lineRule="auto"/>
        <w:jc w:val="both"/>
        <w:rPr>
          <w:rFonts w:ascii="Palatino Linotype" w:eastAsia="Palatino Linotype" w:hAnsi="Palatino Linotype" w:cs="Palatino Linotype"/>
          <w:lang w:val="es-ES_tradnl"/>
        </w:rPr>
      </w:pPr>
      <w:r w:rsidRPr="00CD5D23">
        <w:rPr>
          <w:rFonts w:ascii="Palatino Linotype" w:eastAsia="Palatino Linotype" w:hAnsi="Palatino Linotype" w:cs="Palatino Linotype"/>
          <w:b/>
          <w:lang w:val="es-ES_tradnl"/>
        </w:rPr>
        <w:lastRenderedPageBreak/>
        <w:t xml:space="preserve">SEXTO. </w:t>
      </w:r>
      <w:r w:rsidRPr="00CD5D23">
        <w:rPr>
          <w:rFonts w:ascii="Palatino Linotype" w:eastAsia="Palatino Linotype" w:hAnsi="Palatino Linotype" w:cs="Palatino Linotype"/>
          <w:lang w:val="es-ES_tradnl"/>
        </w:rPr>
        <w:t xml:space="preserve">Se hace del conocimiento del </w:t>
      </w:r>
      <w:r w:rsidRPr="00CD5D23">
        <w:rPr>
          <w:rFonts w:ascii="Palatino Linotype" w:eastAsia="Palatino Linotype" w:hAnsi="Palatino Linotype" w:cs="Palatino Linotype"/>
          <w:b/>
          <w:lang w:val="es-ES_tradnl"/>
        </w:rPr>
        <w:t>RECURRENTE</w:t>
      </w:r>
      <w:r w:rsidRPr="00CD5D23">
        <w:rPr>
          <w:rFonts w:ascii="Palatino Linotype" w:eastAsia="Palatino Linotype" w:hAnsi="Palatino Linotype" w:cs="Palatino Linotype"/>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E0BA7" w:rsidRPr="00CD5D23" w:rsidRDefault="00BE0BA7" w:rsidP="00490EC1">
      <w:pPr>
        <w:shd w:val="clear" w:color="auto" w:fill="FFFFFF"/>
        <w:spacing w:line="360" w:lineRule="auto"/>
        <w:jc w:val="both"/>
        <w:rPr>
          <w:rFonts w:ascii="Palatino Linotype" w:eastAsia="Palatino Linotype" w:hAnsi="Palatino Linotype" w:cs="Palatino Linotype"/>
          <w:lang w:val="es-ES_tradnl" w:eastAsia="es-ES"/>
        </w:rPr>
      </w:pPr>
    </w:p>
    <w:p w:rsidR="00C13A0B" w:rsidRPr="00CD5D23" w:rsidRDefault="00C13A0B" w:rsidP="00C13A0B">
      <w:pPr>
        <w:spacing w:before="240" w:after="240" w:line="360" w:lineRule="auto"/>
        <w:ind w:firstLine="1"/>
        <w:jc w:val="both"/>
        <w:rPr>
          <w:rFonts w:ascii="Palatino Linotype" w:hAnsi="Palatino Linotype"/>
        </w:rPr>
      </w:pPr>
      <w:bookmarkStart w:id="15" w:name="_Hlk99014733"/>
      <w:r w:rsidRPr="00CD5D23">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37495" w:rsidRPr="00CD5D23">
        <w:rPr>
          <w:rFonts w:ascii="Palatino Linotype" w:hAnsi="Palatino Linotype" w:cs="Palatino Linotype"/>
        </w:rPr>
        <w:t xml:space="preserve"> </w:t>
      </w:r>
      <w:r w:rsidR="00937495" w:rsidRPr="00CD5D23">
        <w:rPr>
          <w:rFonts w:ascii="Palatino Linotype" w:hAnsi="Palatino Linotype"/>
        </w:rPr>
        <w:t>EMITIENDO VOTO PARTICULAR</w:t>
      </w:r>
      <w:r w:rsidRPr="00CD5D23">
        <w:rPr>
          <w:rFonts w:ascii="Palatino Linotype" w:hAnsi="Palatino Linotype" w:cs="Palatino Linotype"/>
        </w:rPr>
        <w:t xml:space="preserve">, SHARON CRISTINA MORALES MARTÍNEZ, LUIS GUSTAVO PARRA NORIEGA </w:t>
      </w:r>
      <w:r w:rsidR="00937495" w:rsidRPr="00CD5D23">
        <w:rPr>
          <w:rFonts w:ascii="Palatino Linotype" w:hAnsi="Palatino Linotype"/>
        </w:rPr>
        <w:t>EMITIENDO VOTO PARTICULAR</w:t>
      </w:r>
      <w:r w:rsidR="00937495" w:rsidRPr="00CD5D23">
        <w:rPr>
          <w:rFonts w:ascii="Palatino Linotype" w:hAnsi="Palatino Linotype" w:cs="Palatino Linotype"/>
        </w:rPr>
        <w:t xml:space="preserve"> </w:t>
      </w:r>
      <w:r w:rsidRPr="00CD5D23">
        <w:rPr>
          <w:rFonts w:ascii="Palatino Linotype" w:hAnsi="Palatino Linotype" w:cs="Palatino Linotype"/>
        </w:rPr>
        <w:t xml:space="preserve">Y GUADALUPE RAMÍREZ PEÑA; EN LA NOVENA SESIÓN ORDINARIA, CELEBRADA EL ONCE (11) DE MARZO DE DOS MIL VEINTISÉIS, ANTE EL SECRETARIO TÉCNICO DEL PLENO </w:t>
      </w:r>
      <w:r w:rsidRPr="00CD5D23">
        <w:rPr>
          <w:rFonts w:ascii="Palatino Linotype" w:hAnsi="Palatino Linotype" w:cs="Palatino Linotype"/>
          <w:color w:val="000000" w:themeColor="text1"/>
        </w:rPr>
        <w:t>ALEXIS TAPIA RAMÍREZ.</w:t>
      </w:r>
    </w:p>
    <w:bookmarkEnd w:id="15"/>
    <w:p w:rsidR="00BE0BA7" w:rsidRPr="00CD5D23" w:rsidRDefault="00BE0BA7" w:rsidP="00490EC1">
      <w:pPr>
        <w:spacing w:before="240" w:after="240" w:line="360" w:lineRule="auto"/>
        <w:jc w:val="both"/>
        <w:rPr>
          <w:rFonts w:ascii="Palatino Linotype" w:eastAsia="Palatino Linotype" w:hAnsi="Palatino Linotype" w:cs="Palatino Linotype"/>
        </w:rPr>
      </w:pPr>
    </w:p>
    <w:p w:rsidR="00BE0BA7" w:rsidRPr="00CD5D23" w:rsidRDefault="00BE0BA7" w:rsidP="00490EC1">
      <w:pPr>
        <w:spacing w:before="240" w:after="240" w:line="360" w:lineRule="auto"/>
        <w:jc w:val="both"/>
        <w:rPr>
          <w:rFonts w:ascii="Palatino Linotype" w:eastAsia="Palatino Linotype" w:hAnsi="Palatino Linotype" w:cs="Palatino Linotype"/>
        </w:rPr>
      </w:pPr>
    </w:p>
    <w:p w:rsidR="00BE0BA7" w:rsidRPr="00CD5D23" w:rsidRDefault="00BE0BA7" w:rsidP="00490EC1">
      <w:pPr>
        <w:spacing w:before="240" w:after="240" w:line="360" w:lineRule="auto"/>
        <w:jc w:val="both"/>
        <w:rPr>
          <w:rFonts w:ascii="Palatino Linotype" w:eastAsia="Palatino Linotype" w:hAnsi="Palatino Linotype" w:cs="Palatino Linotype"/>
        </w:rPr>
      </w:pPr>
    </w:p>
    <w:p w:rsidR="00BE0BA7" w:rsidRPr="00CD5D23" w:rsidRDefault="00BE0BA7" w:rsidP="00490EC1">
      <w:pPr>
        <w:spacing w:before="240" w:after="240" w:line="360" w:lineRule="auto"/>
        <w:jc w:val="both"/>
        <w:rPr>
          <w:rFonts w:ascii="Palatino Linotype" w:eastAsia="Palatino Linotype" w:hAnsi="Palatino Linotype" w:cs="Palatino Linotype"/>
        </w:rPr>
      </w:pPr>
    </w:p>
    <w:p w:rsidR="00BE0BA7" w:rsidRPr="00CD5D23" w:rsidRDefault="00BE0BA7" w:rsidP="00490EC1">
      <w:pPr>
        <w:spacing w:line="360" w:lineRule="auto"/>
        <w:jc w:val="both"/>
        <w:rPr>
          <w:rFonts w:ascii="Palatino Linotype" w:eastAsia="Palatino Linotype" w:hAnsi="Palatino Linotype" w:cs="Palatino Linotype"/>
        </w:rPr>
      </w:pPr>
    </w:p>
    <w:p w:rsidR="00BE0BA7" w:rsidRPr="00CD5D23" w:rsidRDefault="00BE0BA7" w:rsidP="00490EC1">
      <w:pPr>
        <w:keepNext/>
        <w:keepLines/>
        <w:spacing w:after="240" w:line="360" w:lineRule="auto"/>
        <w:rPr>
          <w:rFonts w:ascii="Palatino Linotype" w:hAnsi="Palatino Linotype"/>
        </w:rPr>
      </w:pPr>
    </w:p>
    <w:p w:rsidR="00BE0BA7" w:rsidRPr="00CD5D23" w:rsidRDefault="00BE0BA7" w:rsidP="00490EC1">
      <w:pPr>
        <w:rPr>
          <w:rFonts w:ascii="Palatino Linotype" w:hAnsi="Palatino Linotype"/>
        </w:rPr>
      </w:pPr>
    </w:p>
    <w:p w:rsidR="00BE0BA7" w:rsidRPr="00CD5D23" w:rsidRDefault="00BE0BA7" w:rsidP="00490EC1">
      <w:pPr>
        <w:rPr>
          <w:rFonts w:ascii="Palatino Linotype" w:hAnsi="Palatino Linotype"/>
        </w:rPr>
      </w:pPr>
    </w:p>
    <w:p w:rsidR="00BE0BA7" w:rsidRPr="00CD5D23" w:rsidRDefault="00BE0BA7" w:rsidP="00490EC1">
      <w:pPr>
        <w:rPr>
          <w:rFonts w:ascii="Palatino Linotype" w:hAnsi="Palatino Linotype"/>
        </w:rPr>
      </w:pPr>
    </w:p>
    <w:p w:rsidR="00BE0BA7" w:rsidRPr="00CD5D23" w:rsidRDefault="00BE0BA7" w:rsidP="00490EC1">
      <w:pPr>
        <w:rPr>
          <w:rFonts w:ascii="Palatino Linotype" w:hAnsi="Palatino Linotype"/>
        </w:rPr>
      </w:pPr>
    </w:p>
    <w:p w:rsidR="00BE0BA7" w:rsidRPr="00CD5D23" w:rsidRDefault="00BE0BA7"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324D63" w:rsidRPr="00CD5D23" w:rsidRDefault="00324D63" w:rsidP="00490EC1">
      <w:pPr>
        <w:rPr>
          <w:rFonts w:ascii="Palatino Linotype" w:hAnsi="Palatino Linotype"/>
        </w:rPr>
      </w:pPr>
    </w:p>
    <w:p w:rsidR="00324D63" w:rsidRPr="00CD5D23" w:rsidRDefault="00324D63" w:rsidP="00490EC1">
      <w:pPr>
        <w:rPr>
          <w:rFonts w:ascii="Palatino Linotype" w:hAnsi="Palatino Linotype"/>
        </w:rPr>
      </w:pPr>
    </w:p>
    <w:p w:rsidR="00324D63" w:rsidRPr="00CD5D23" w:rsidRDefault="00324D63" w:rsidP="00490EC1">
      <w:pPr>
        <w:rPr>
          <w:rFonts w:ascii="Palatino Linotype" w:hAnsi="Palatino Linotype"/>
        </w:rPr>
      </w:pPr>
    </w:p>
    <w:p w:rsidR="00324D63" w:rsidRPr="00CD5D23" w:rsidRDefault="00324D63" w:rsidP="00490EC1">
      <w:pPr>
        <w:rPr>
          <w:rFonts w:ascii="Palatino Linotype" w:hAnsi="Palatino Linotype"/>
        </w:rPr>
      </w:pPr>
    </w:p>
    <w:p w:rsidR="00324D63" w:rsidRPr="00CD5D23" w:rsidRDefault="00324D63" w:rsidP="00490EC1">
      <w:pPr>
        <w:rPr>
          <w:rFonts w:ascii="Palatino Linotype" w:hAnsi="Palatino Linotype"/>
        </w:rPr>
      </w:pPr>
    </w:p>
    <w:p w:rsidR="00324D63" w:rsidRPr="00CD5D23" w:rsidRDefault="00324D63" w:rsidP="00490EC1">
      <w:pPr>
        <w:rPr>
          <w:rFonts w:ascii="Palatino Linotype" w:hAnsi="Palatino Linotype"/>
        </w:rPr>
      </w:pPr>
    </w:p>
    <w:p w:rsidR="00324D63" w:rsidRPr="00CD5D23" w:rsidRDefault="00324D63"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611160" w:rsidRPr="00CD5D23" w:rsidRDefault="00611160" w:rsidP="00490EC1">
      <w:pPr>
        <w:rPr>
          <w:rFonts w:ascii="Palatino Linotype" w:hAnsi="Palatino Linotype"/>
        </w:rPr>
      </w:pPr>
    </w:p>
    <w:p w:rsidR="00BE0BA7" w:rsidRPr="00CD5D23" w:rsidRDefault="00BE0BA7" w:rsidP="00490EC1">
      <w:pPr>
        <w:rPr>
          <w:rFonts w:ascii="Palatino Linotype" w:hAnsi="Palatino Linotype"/>
        </w:rPr>
      </w:pPr>
    </w:p>
    <w:p w:rsidR="009A4EA5" w:rsidRPr="00CD5D23" w:rsidRDefault="009A4EA5" w:rsidP="00490EC1">
      <w:pPr>
        <w:rPr>
          <w:rFonts w:ascii="Palatino Linotype" w:hAnsi="Palatino Linotype"/>
        </w:rPr>
      </w:pPr>
    </w:p>
    <w:sectPr w:rsidR="009A4EA5" w:rsidRPr="00CD5D23" w:rsidSect="00CD5D23">
      <w:headerReference w:type="default" r:id="rId9"/>
      <w:footerReference w:type="default" r:id="rId10"/>
      <w:headerReference w:type="first" r:id="rId11"/>
      <w:footerReference w:type="first" r:id="rId12"/>
      <w:pgSz w:w="12240" w:h="15840"/>
      <w:pgMar w:top="2410"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A95" w:rsidRDefault="003A6A95" w:rsidP="00BE0BA7">
      <w:r>
        <w:separator/>
      </w:r>
    </w:p>
  </w:endnote>
  <w:endnote w:type="continuationSeparator" w:id="0">
    <w:p w:rsidR="003A6A95" w:rsidRDefault="003A6A95" w:rsidP="00B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23" w:rsidRPr="00CD5D23" w:rsidRDefault="00CD5D23">
    <w:pPr>
      <w:pBdr>
        <w:top w:val="nil"/>
        <w:left w:val="nil"/>
        <w:bottom w:val="nil"/>
        <w:right w:val="nil"/>
        <w:between w:val="nil"/>
      </w:pBdr>
      <w:tabs>
        <w:tab w:val="center" w:pos="4252"/>
        <w:tab w:val="right" w:pos="8504"/>
      </w:tabs>
      <w:jc w:val="right"/>
      <w:rPr>
        <w:rFonts w:ascii="Palatino Linotype" w:eastAsia="Arial" w:hAnsi="Palatino Linotype" w:cs="Arial"/>
        <w:b/>
        <w:color w:val="000000"/>
        <w:sz w:val="22"/>
        <w:szCs w:val="20"/>
      </w:rPr>
    </w:pPr>
    <w:r w:rsidRPr="00CD5D23">
      <w:rPr>
        <w:rFonts w:ascii="Palatino Linotype" w:eastAsia="Arial" w:hAnsi="Palatino Linotype" w:cs="Arial"/>
        <w:b/>
        <w:color w:val="000000"/>
        <w:sz w:val="22"/>
        <w:szCs w:val="20"/>
      </w:rPr>
      <w:t xml:space="preserve">Página </w:t>
    </w:r>
    <w:r w:rsidRPr="00CD5D23">
      <w:rPr>
        <w:rFonts w:ascii="Palatino Linotype" w:eastAsia="Arial" w:hAnsi="Palatino Linotype" w:cs="Arial"/>
        <w:b/>
        <w:color w:val="000000"/>
        <w:sz w:val="22"/>
        <w:szCs w:val="20"/>
      </w:rPr>
      <w:fldChar w:fldCharType="begin"/>
    </w:r>
    <w:r w:rsidRPr="00CD5D23">
      <w:rPr>
        <w:rFonts w:ascii="Palatino Linotype" w:eastAsia="Arial" w:hAnsi="Palatino Linotype" w:cs="Arial"/>
        <w:b/>
        <w:color w:val="000000"/>
        <w:sz w:val="22"/>
        <w:szCs w:val="20"/>
      </w:rPr>
      <w:instrText>PAGE</w:instrText>
    </w:r>
    <w:r w:rsidRPr="00CD5D23">
      <w:rPr>
        <w:rFonts w:ascii="Palatino Linotype" w:eastAsia="Arial" w:hAnsi="Palatino Linotype" w:cs="Arial"/>
        <w:b/>
        <w:color w:val="000000"/>
        <w:sz w:val="22"/>
        <w:szCs w:val="20"/>
      </w:rPr>
      <w:fldChar w:fldCharType="separate"/>
    </w:r>
    <w:r w:rsidR="00673BC7">
      <w:rPr>
        <w:rFonts w:ascii="Palatino Linotype" w:eastAsia="Arial" w:hAnsi="Palatino Linotype" w:cs="Arial"/>
        <w:b/>
        <w:noProof/>
        <w:color w:val="000000"/>
        <w:sz w:val="22"/>
        <w:szCs w:val="20"/>
      </w:rPr>
      <w:t>45</w:t>
    </w:r>
    <w:r w:rsidRPr="00CD5D23">
      <w:rPr>
        <w:rFonts w:ascii="Palatino Linotype" w:eastAsia="Arial" w:hAnsi="Palatino Linotype" w:cs="Arial"/>
        <w:b/>
        <w:color w:val="000000"/>
        <w:sz w:val="22"/>
        <w:szCs w:val="20"/>
      </w:rPr>
      <w:fldChar w:fldCharType="end"/>
    </w:r>
    <w:r w:rsidRPr="00CD5D23">
      <w:rPr>
        <w:rFonts w:ascii="Palatino Linotype" w:eastAsia="Arial" w:hAnsi="Palatino Linotype" w:cs="Arial"/>
        <w:b/>
        <w:color w:val="000000"/>
        <w:sz w:val="22"/>
        <w:szCs w:val="20"/>
      </w:rPr>
      <w:t xml:space="preserve"> de </w:t>
    </w:r>
    <w:r w:rsidRPr="00CD5D23">
      <w:rPr>
        <w:rFonts w:ascii="Palatino Linotype" w:eastAsia="Arial" w:hAnsi="Palatino Linotype" w:cs="Arial"/>
        <w:b/>
        <w:color w:val="000000"/>
        <w:sz w:val="22"/>
        <w:szCs w:val="20"/>
      </w:rPr>
      <w:fldChar w:fldCharType="begin"/>
    </w:r>
    <w:r w:rsidRPr="00CD5D23">
      <w:rPr>
        <w:rFonts w:ascii="Palatino Linotype" w:eastAsia="Arial" w:hAnsi="Palatino Linotype" w:cs="Arial"/>
        <w:b/>
        <w:color w:val="000000"/>
        <w:sz w:val="22"/>
        <w:szCs w:val="20"/>
      </w:rPr>
      <w:instrText>NUMPAGES</w:instrText>
    </w:r>
    <w:r w:rsidRPr="00CD5D23">
      <w:rPr>
        <w:rFonts w:ascii="Palatino Linotype" w:eastAsia="Arial" w:hAnsi="Palatino Linotype" w:cs="Arial"/>
        <w:b/>
        <w:color w:val="000000"/>
        <w:sz w:val="22"/>
        <w:szCs w:val="20"/>
      </w:rPr>
      <w:fldChar w:fldCharType="separate"/>
    </w:r>
    <w:r w:rsidR="00673BC7">
      <w:rPr>
        <w:rFonts w:ascii="Palatino Linotype" w:eastAsia="Arial" w:hAnsi="Palatino Linotype" w:cs="Arial"/>
        <w:b/>
        <w:noProof/>
        <w:color w:val="000000"/>
        <w:sz w:val="22"/>
        <w:szCs w:val="20"/>
      </w:rPr>
      <w:t>84</w:t>
    </w:r>
    <w:r w:rsidRPr="00CD5D23">
      <w:rPr>
        <w:rFonts w:ascii="Palatino Linotype" w:eastAsia="Arial" w:hAnsi="Palatino Linotype" w:cs="Arial"/>
        <w:b/>
        <w:color w:val="000000"/>
        <w:sz w:val="22"/>
        <w:szCs w:val="20"/>
      </w:rPr>
      <w:fldChar w:fldCharType="end"/>
    </w:r>
  </w:p>
  <w:p w:rsidR="00CD5D23" w:rsidRDefault="00CD5D23">
    <w:pPr>
      <w:pBdr>
        <w:top w:val="nil"/>
        <w:left w:val="nil"/>
        <w:bottom w:val="nil"/>
        <w:right w:val="nil"/>
        <w:between w:val="nil"/>
      </w:pBdr>
      <w:tabs>
        <w:tab w:val="center" w:pos="4252"/>
        <w:tab w:val="right" w:pos="8504"/>
      </w:tabs>
      <w:rPr>
        <w:color w:val="000000"/>
      </w:rPr>
    </w:pPr>
  </w:p>
  <w:p w:rsidR="00CD5D23" w:rsidRDefault="00CD5D2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23" w:rsidRPr="00CD5D23" w:rsidRDefault="00CD5D2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CD5D23">
      <w:rPr>
        <w:rFonts w:ascii="Palatino Linotype" w:eastAsia="Arial" w:hAnsi="Palatino Linotype" w:cs="Arial"/>
        <w:color w:val="000000"/>
        <w:sz w:val="22"/>
        <w:szCs w:val="20"/>
      </w:rPr>
      <w:t xml:space="preserve">Página </w:t>
    </w:r>
    <w:r w:rsidRPr="00CD5D23">
      <w:rPr>
        <w:rFonts w:ascii="Palatino Linotype" w:eastAsia="Arial" w:hAnsi="Palatino Linotype" w:cs="Arial"/>
        <w:color w:val="000000"/>
        <w:sz w:val="22"/>
        <w:szCs w:val="20"/>
      </w:rPr>
      <w:fldChar w:fldCharType="begin"/>
    </w:r>
    <w:r w:rsidRPr="00CD5D23">
      <w:rPr>
        <w:rFonts w:ascii="Palatino Linotype" w:eastAsia="Arial" w:hAnsi="Palatino Linotype" w:cs="Arial"/>
        <w:color w:val="000000"/>
        <w:sz w:val="22"/>
        <w:szCs w:val="20"/>
      </w:rPr>
      <w:instrText>PAGE</w:instrText>
    </w:r>
    <w:r w:rsidRPr="00CD5D23">
      <w:rPr>
        <w:rFonts w:ascii="Palatino Linotype" w:eastAsia="Arial" w:hAnsi="Palatino Linotype" w:cs="Arial"/>
        <w:color w:val="000000"/>
        <w:sz w:val="22"/>
        <w:szCs w:val="20"/>
      </w:rPr>
      <w:fldChar w:fldCharType="separate"/>
    </w:r>
    <w:r w:rsidR="00673BC7">
      <w:rPr>
        <w:rFonts w:ascii="Palatino Linotype" w:eastAsia="Arial" w:hAnsi="Palatino Linotype" w:cs="Arial"/>
        <w:noProof/>
        <w:color w:val="000000"/>
        <w:sz w:val="22"/>
        <w:szCs w:val="20"/>
      </w:rPr>
      <w:t>1</w:t>
    </w:r>
    <w:r w:rsidRPr="00CD5D23">
      <w:rPr>
        <w:rFonts w:ascii="Palatino Linotype" w:eastAsia="Arial" w:hAnsi="Palatino Linotype" w:cs="Arial"/>
        <w:color w:val="000000"/>
        <w:sz w:val="22"/>
        <w:szCs w:val="20"/>
      </w:rPr>
      <w:fldChar w:fldCharType="end"/>
    </w:r>
    <w:r w:rsidRPr="00CD5D23">
      <w:rPr>
        <w:rFonts w:ascii="Palatino Linotype" w:eastAsia="Arial" w:hAnsi="Palatino Linotype" w:cs="Arial"/>
        <w:color w:val="000000"/>
        <w:sz w:val="22"/>
        <w:szCs w:val="20"/>
      </w:rPr>
      <w:t xml:space="preserve"> de </w:t>
    </w:r>
    <w:r w:rsidRPr="00CD5D23">
      <w:rPr>
        <w:rFonts w:ascii="Palatino Linotype" w:eastAsia="Arial" w:hAnsi="Palatino Linotype" w:cs="Arial"/>
        <w:color w:val="000000"/>
        <w:sz w:val="22"/>
        <w:szCs w:val="20"/>
      </w:rPr>
      <w:fldChar w:fldCharType="begin"/>
    </w:r>
    <w:r w:rsidRPr="00CD5D23">
      <w:rPr>
        <w:rFonts w:ascii="Palatino Linotype" w:eastAsia="Arial" w:hAnsi="Palatino Linotype" w:cs="Arial"/>
        <w:color w:val="000000"/>
        <w:sz w:val="22"/>
        <w:szCs w:val="20"/>
      </w:rPr>
      <w:instrText>NUMPAGES</w:instrText>
    </w:r>
    <w:r w:rsidRPr="00CD5D23">
      <w:rPr>
        <w:rFonts w:ascii="Palatino Linotype" w:eastAsia="Arial" w:hAnsi="Palatino Linotype" w:cs="Arial"/>
        <w:color w:val="000000"/>
        <w:sz w:val="22"/>
        <w:szCs w:val="20"/>
      </w:rPr>
      <w:fldChar w:fldCharType="separate"/>
    </w:r>
    <w:r w:rsidR="00673BC7">
      <w:rPr>
        <w:rFonts w:ascii="Palatino Linotype" w:eastAsia="Arial" w:hAnsi="Palatino Linotype" w:cs="Arial"/>
        <w:noProof/>
        <w:color w:val="000000"/>
        <w:sz w:val="22"/>
        <w:szCs w:val="20"/>
      </w:rPr>
      <w:t>84</w:t>
    </w:r>
    <w:r w:rsidRPr="00CD5D23">
      <w:rPr>
        <w:rFonts w:ascii="Palatino Linotype" w:eastAsia="Arial" w:hAnsi="Palatino Linotype" w:cs="Arial"/>
        <w:color w:val="000000"/>
        <w:sz w:val="22"/>
        <w:szCs w:val="20"/>
      </w:rPr>
      <w:fldChar w:fldCharType="end"/>
    </w:r>
  </w:p>
  <w:p w:rsidR="00CD5D23" w:rsidRDefault="00CD5D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A95" w:rsidRDefault="003A6A95" w:rsidP="00BE0BA7">
      <w:r>
        <w:separator/>
      </w:r>
    </w:p>
  </w:footnote>
  <w:footnote w:type="continuationSeparator" w:id="0">
    <w:p w:rsidR="003A6A95" w:rsidRDefault="003A6A95" w:rsidP="00BE0BA7">
      <w:r>
        <w:continuationSeparator/>
      </w:r>
    </w:p>
  </w:footnote>
  <w:footnote w:id="1">
    <w:p w:rsidR="00CD5D23" w:rsidRDefault="00CD5D23"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CD5D23" w:rsidRDefault="00CD5D23"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CD5D23" w:rsidRDefault="00CD5D23"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CD5D23" w:rsidRDefault="00CD5D23"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CD5D23" w:rsidRDefault="00CD5D23" w:rsidP="008B215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páginas 71 y 72 de la contradicción de tesis 200/2013, específicamente los epígrafes 84, 85 y 87. </w:t>
      </w:r>
    </w:p>
  </w:footnote>
  <w:footnote w:id="6">
    <w:p w:rsidR="00CD5D23" w:rsidRDefault="00CD5D23" w:rsidP="008B215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supra. Página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73" w:type="dxa"/>
      <w:tblInd w:w="2977" w:type="dxa"/>
      <w:tblLayout w:type="fixed"/>
      <w:tblLook w:val="0400" w:firstRow="0" w:lastRow="0" w:firstColumn="0" w:lastColumn="0" w:noHBand="0" w:noVBand="1"/>
    </w:tblPr>
    <w:tblGrid>
      <w:gridCol w:w="3320"/>
      <w:gridCol w:w="5953"/>
    </w:tblGrid>
    <w:tr w:rsidR="00CD5D23" w:rsidRPr="0027209D" w:rsidTr="00CD5D23">
      <w:tc>
        <w:tcPr>
          <w:tcW w:w="3320" w:type="dxa"/>
          <w:vAlign w:val="center"/>
        </w:tcPr>
        <w:p w:rsidR="00CD5D23" w:rsidRPr="00CD5D23" w:rsidRDefault="00CD5D23" w:rsidP="009A16E2">
          <w:pPr>
            <w:ind w:left="377"/>
            <w:rPr>
              <w:rFonts w:ascii="Palatino Linotype" w:eastAsia="Palatino Linotype" w:hAnsi="Palatino Linotype" w:cs="Palatino Linotype"/>
              <w:b/>
              <w:szCs w:val="22"/>
            </w:rPr>
          </w:pPr>
          <w:r w:rsidRPr="00CD5D23">
            <w:rPr>
              <w:rFonts w:ascii="Palatino Linotype" w:eastAsia="Palatino Linotype" w:hAnsi="Palatino Linotype" w:cs="Palatino Linotype"/>
              <w:b/>
              <w:szCs w:val="22"/>
            </w:rPr>
            <w:t>Recurso de Revisión:</w:t>
          </w:r>
        </w:p>
      </w:tc>
      <w:tc>
        <w:tcPr>
          <w:tcW w:w="5953" w:type="dxa"/>
          <w:vAlign w:val="center"/>
        </w:tcPr>
        <w:p w:rsidR="00CD5D23" w:rsidRPr="00CD5D23" w:rsidRDefault="00CD5D23" w:rsidP="0043095B">
          <w:pPr>
            <w:ind w:right="-1093"/>
            <w:jc w:val="both"/>
            <w:rPr>
              <w:rFonts w:ascii="Palatino Linotype" w:eastAsia="Palatino Linotype" w:hAnsi="Palatino Linotype" w:cs="Palatino Linotype"/>
              <w:szCs w:val="22"/>
            </w:rPr>
          </w:pPr>
          <w:r w:rsidRPr="00CD5D23">
            <w:rPr>
              <w:rFonts w:ascii="Palatino Linotype" w:eastAsia="Palatino Linotype" w:hAnsi="Palatino Linotype" w:cs="Palatino Linotype"/>
              <w:szCs w:val="22"/>
            </w:rPr>
            <w:t xml:space="preserve">11768/INFOEM/IP/RR/2025 </w:t>
          </w:r>
        </w:p>
      </w:tc>
    </w:tr>
    <w:tr w:rsidR="00CD5D23" w:rsidRPr="0027209D" w:rsidTr="00CD5D23">
      <w:trPr>
        <w:trHeight w:val="228"/>
      </w:trPr>
      <w:tc>
        <w:tcPr>
          <w:tcW w:w="3320" w:type="dxa"/>
          <w:vAlign w:val="center"/>
        </w:tcPr>
        <w:p w:rsidR="00CD5D23" w:rsidRPr="00CD5D23" w:rsidRDefault="00CD5D23" w:rsidP="009A16E2">
          <w:pPr>
            <w:ind w:left="377"/>
            <w:rPr>
              <w:rFonts w:ascii="Palatino Linotype" w:eastAsia="Palatino Linotype" w:hAnsi="Palatino Linotype" w:cs="Palatino Linotype"/>
              <w:b/>
              <w:szCs w:val="22"/>
            </w:rPr>
          </w:pPr>
          <w:r w:rsidRPr="00CD5D23">
            <w:rPr>
              <w:rFonts w:ascii="Palatino Linotype" w:eastAsia="Palatino Linotype" w:hAnsi="Palatino Linotype" w:cs="Palatino Linotype"/>
              <w:b/>
              <w:szCs w:val="22"/>
            </w:rPr>
            <w:t>Sujeto Obligado:</w:t>
          </w:r>
        </w:p>
      </w:tc>
      <w:tc>
        <w:tcPr>
          <w:tcW w:w="5953" w:type="dxa"/>
          <w:shd w:val="clear" w:color="auto" w:fill="auto"/>
          <w:vAlign w:val="center"/>
        </w:tcPr>
        <w:p w:rsidR="00CD5D23" w:rsidRPr="00CD5D23" w:rsidRDefault="00CD5D23" w:rsidP="00E00675">
          <w:pPr>
            <w:ind w:right="-108"/>
            <w:rPr>
              <w:rFonts w:ascii="Palatino Linotype" w:eastAsia="Palatino Linotype" w:hAnsi="Palatino Linotype" w:cs="Palatino Linotype"/>
              <w:bCs/>
              <w:color w:val="000000"/>
              <w:szCs w:val="22"/>
            </w:rPr>
          </w:pPr>
          <w:r w:rsidRPr="00CD5D23">
            <w:rPr>
              <w:rFonts w:ascii="Palatino Linotype" w:eastAsia="Palatino Linotype" w:hAnsi="Palatino Linotype" w:cs="Palatino Linotype"/>
              <w:bCs/>
              <w:color w:val="000000"/>
              <w:szCs w:val="22"/>
            </w:rPr>
            <w:t>Ayuntamiento de Toluca</w:t>
          </w:r>
        </w:p>
      </w:tc>
    </w:tr>
    <w:tr w:rsidR="00CD5D23" w:rsidRPr="0027209D" w:rsidTr="00CD5D23">
      <w:tc>
        <w:tcPr>
          <w:tcW w:w="3320" w:type="dxa"/>
          <w:vAlign w:val="center"/>
        </w:tcPr>
        <w:p w:rsidR="00CD5D23" w:rsidRPr="00CD5D23" w:rsidRDefault="00CD5D23" w:rsidP="009A16E2">
          <w:pPr>
            <w:ind w:left="377"/>
            <w:rPr>
              <w:rFonts w:ascii="Palatino Linotype" w:eastAsia="Palatino Linotype" w:hAnsi="Palatino Linotype" w:cs="Palatino Linotype"/>
              <w:b/>
              <w:szCs w:val="22"/>
            </w:rPr>
          </w:pPr>
          <w:r w:rsidRPr="00CD5D23">
            <w:rPr>
              <w:rFonts w:ascii="Palatino Linotype" w:eastAsia="Palatino Linotype" w:hAnsi="Palatino Linotype" w:cs="Palatino Linotype"/>
              <w:b/>
              <w:szCs w:val="22"/>
            </w:rPr>
            <w:t>Comisionada Ponente:</w:t>
          </w:r>
        </w:p>
      </w:tc>
      <w:tc>
        <w:tcPr>
          <w:tcW w:w="5953" w:type="dxa"/>
          <w:vAlign w:val="center"/>
        </w:tcPr>
        <w:p w:rsidR="00CD5D23" w:rsidRPr="00CD5D23" w:rsidRDefault="00CD5D23">
          <w:pPr>
            <w:ind w:right="-1093"/>
            <w:jc w:val="both"/>
            <w:rPr>
              <w:rFonts w:ascii="Palatino Linotype" w:eastAsia="Palatino Linotype" w:hAnsi="Palatino Linotype" w:cs="Palatino Linotype"/>
              <w:szCs w:val="22"/>
            </w:rPr>
          </w:pPr>
          <w:r w:rsidRPr="00CD5D23">
            <w:rPr>
              <w:rFonts w:ascii="Palatino Linotype" w:eastAsia="Palatino Linotype" w:hAnsi="Palatino Linotype" w:cs="Palatino Linotype"/>
              <w:szCs w:val="22"/>
            </w:rPr>
            <w:t>María del Rosario Mejía Ayala</w:t>
          </w:r>
        </w:p>
      </w:tc>
    </w:tr>
  </w:tbl>
  <w:p w:rsidR="00CD5D23" w:rsidRDefault="00CD5D23">
    <w:pPr>
      <w:pBdr>
        <w:top w:val="nil"/>
        <w:left w:val="nil"/>
        <w:bottom w:val="nil"/>
        <w:right w:val="nil"/>
        <w:between w:val="nil"/>
      </w:pBdr>
      <w:tabs>
        <w:tab w:val="center" w:pos="4252"/>
        <w:tab w:val="right" w:pos="8504"/>
        <w:tab w:val="left" w:pos="3233"/>
      </w:tabs>
      <w:rPr>
        <w:rFonts w:ascii="Calibri" w:eastAsia="Calibri" w:hAnsi="Calibri" w:cs="Calibri"/>
        <w:color w:val="000000"/>
      </w:rPr>
    </w:pPr>
    <w:r w:rsidRPr="00CD5D23">
      <w:rPr>
        <w:noProof/>
      </w:rPr>
      <w:drawing>
        <wp:anchor distT="0" distB="0" distL="0" distR="0" simplePos="0" relativeHeight="251659264" behindDoc="1" locked="0" layoutInCell="1" hidden="0" allowOverlap="1" wp14:anchorId="1B3B0EC8" wp14:editId="43B2C2BB">
          <wp:simplePos x="0" y="0"/>
          <wp:positionH relativeFrom="page">
            <wp:align>right</wp:align>
          </wp:positionH>
          <wp:positionV relativeFrom="paragraph">
            <wp:posOffset>-1125795</wp:posOffset>
          </wp:positionV>
          <wp:extent cx="7813085" cy="10170000"/>
          <wp:effectExtent l="0" t="0" r="0" b="3175"/>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5" w:type="dxa"/>
      <w:tblInd w:w="2835" w:type="dxa"/>
      <w:tblLayout w:type="fixed"/>
      <w:tblLook w:val="0400" w:firstRow="0" w:lastRow="0" w:firstColumn="0" w:lastColumn="0" w:noHBand="0" w:noVBand="1"/>
    </w:tblPr>
    <w:tblGrid>
      <w:gridCol w:w="3402"/>
      <w:gridCol w:w="3683"/>
    </w:tblGrid>
    <w:tr w:rsidR="00CD5D23" w:rsidTr="00CD5D23">
      <w:trPr>
        <w:trHeight w:val="227"/>
      </w:trPr>
      <w:tc>
        <w:tcPr>
          <w:tcW w:w="3402" w:type="dxa"/>
          <w:vAlign w:val="center"/>
        </w:tcPr>
        <w:p w:rsidR="00CD5D23" w:rsidRPr="00CD5D23" w:rsidRDefault="00CD5D23" w:rsidP="00BE0BA7">
          <w:pPr>
            <w:jc w:val="right"/>
            <w:rPr>
              <w:rFonts w:ascii="Palatino Linotype" w:eastAsia="Palatino Linotype" w:hAnsi="Palatino Linotype" w:cs="Palatino Linotype"/>
              <w:b/>
              <w:szCs w:val="22"/>
            </w:rPr>
          </w:pPr>
          <w:r w:rsidRPr="00CD5D23">
            <w:rPr>
              <w:rFonts w:ascii="Calibri" w:eastAsia="Calibri" w:hAnsi="Calibri" w:cs="Calibri"/>
              <w:color w:val="000000"/>
            </w:rPr>
            <w:t xml:space="preserve">           </w:t>
          </w:r>
          <w:r w:rsidRPr="00CD5D23">
            <w:rPr>
              <w:rFonts w:ascii="Palatino Linotype" w:eastAsia="Palatino Linotype" w:hAnsi="Palatino Linotype" w:cs="Palatino Linotype"/>
              <w:b/>
              <w:szCs w:val="22"/>
            </w:rPr>
            <w:t>Recurso de Revisión:</w:t>
          </w:r>
        </w:p>
      </w:tc>
      <w:tc>
        <w:tcPr>
          <w:tcW w:w="3683" w:type="dxa"/>
          <w:vAlign w:val="center"/>
        </w:tcPr>
        <w:p w:rsidR="00CD5D23" w:rsidRPr="00CD5D23" w:rsidRDefault="00CD5D23" w:rsidP="00BE0BA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CD5D23">
            <w:rPr>
              <w:rFonts w:ascii="Palatino Linotype" w:eastAsia="Palatino Linotype" w:hAnsi="Palatino Linotype" w:cs="Palatino Linotype"/>
              <w:color w:val="000000"/>
              <w:szCs w:val="22"/>
            </w:rPr>
            <w:t>11768/INFOEM/IP/RR/2025</w:t>
          </w:r>
        </w:p>
      </w:tc>
    </w:tr>
    <w:tr w:rsidR="00CD5D23" w:rsidTr="00CD5D23">
      <w:trPr>
        <w:trHeight w:val="242"/>
      </w:trPr>
      <w:tc>
        <w:tcPr>
          <w:tcW w:w="3402" w:type="dxa"/>
          <w:vAlign w:val="center"/>
        </w:tcPr>
        <w:p w:rsidR="00CD5D23" w:rsidRPr="00CD5D23" w:rsidRDefault="00CD5D23" w:rsidP="00BE0BA7">
          <w:pPr>
            <w:jc w:val="right"/>
            <w:rPr>
              <w:rFonts w:ascii="Palatino Linotype" w:eastAsia="Palatino Linotype" w:hAnsi="Palatino Linotype" w:cs="Palatino Linotype"/>
              <w:b/>
              <w:szCs w:val="22"/>
            </w:rPr>
          </w:pPr>
          <w:r w:rsidRPr="00CD5D23">
            <w:rPr>
              <w:rFonts w:ascii="Palatino Linotype" w:eastAsia="Palatino Linotype" w:hAnsi="Palatino Linotype" w:cs="Palatino Linotype"/>
              <w:b/>
              <w:szCs w:val="22"/>
            </w:rPr>
            <w:t>Recurrente:</w:t>
          </w:r>
        </w:p>
      </w:tc>
      <w:tc>
        <w:tcPr>
          <w:tcW w:w="3683" w:type="dxa"/>
        </w:tcPr>
        <w:p w:rsidR="00CD5D23" w:rsidRPr="00CD5D23" w:rsidRDefault="00CD5D23" w:rsidP="00BE0BA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szCs w:val="22"/>
              <w:highlight w:val="green"/>
            </w:rPr>
          </w:pPr>
        </w:p>
      </w:tc>
    </w:tr>
    <w:tr w:rsidR="00CD5D23" w:rsidTr="00CD5D23">
      <w:trPr>
        <w:trHeight w:val="342"/>
      </w:trPr>
      <w:tc>
        <w:tcPr>
          <w:tcW w:w="3402" w:type="dxa"/>
          <w:vAlign w:val="center"/>
        </w:tcPr>
        <w:p w:rsidR="00CD5D23" w:rsidRPr="00CD5D23" w:rsidRDefault="00CD5D23" w:rsidP="00BE0BA7">
          <w:pPr>
            <w:jc w:val="right"/>
            <w:rPr>
              <w:rFonts w:ascii="Palatino Linotype" w:eastAsia="Palatino Linotype" w:hAnsi="Palatino Linotype" w:cs="Palatino Linotype"/>
              <w:b/>
              <w:szCs w:val="22"/>
            </w:rPr>
          </w:pPr>
          <w:r w:rsidRPr="00CD5D23">
            <w:rPr>
              <w:rFonts w:ascii="Palatino Linotype" w:eastAsia="Palatino Linotype" w:hAnsi="Palatino Linotype" w:cs="Palatino Linotype"/>
              <w:b/>
              <w:szCs w:val="22"/>
            </w:rPr>
            <w:t>Sujeto Obligado:</w:t>
          </w:r>
        </w:p>
      </w:tc>
      <w:tc>
        <w:tcPr>
          <w:tcW w:w="3683" w:type="dxa"/>
          <w:vAlign w:val="center"/>
        </w:tcPr>
        <w:p w:rsidR="00CD5D23" w:rsidRPr="00CD5D23" w:rsidRDefault="00CD5D23" w:rsidP="006D7E6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CD5D23">
            <w:rPr>
              <w:rFonts w:ascii="Palatino Linotype" w:eastAsia="Palatino Linotype" w:hAnsi="Palatino Linotype" w:cs="Palatino Linotype"/>
              <w:bCs/>
              <w:color w:val="000000"/>
              <w:szCs w:val="22"/>
            </w:rPr>
            <w:t>Ayuntamiento de Toluca</w:t>
          </w:r>
        </w:p>
      </w:tc>
    </w:tr>
    <w:tr w:rsidR="00CD5D23" w:rsidTr="00CD5D23">
      <w:trPr>
        <w:trHeight w:val="342"/>
      </w:trPr>
      <w:tc>
        <w:tcPr>
          <w:tcW w:w="3402" w:type="dxa"/>
          <w:vAlign w:val="center"/>
        </w:tcPr>
        <w:p w:rsidR="00CD5D23" w:rsidRPr="00CD5D23" w:rsidRDefault="00CD5D23" w:rsidP="00BE0BA7">
          <w:pPr>
            <w:jc w:val="right"/>
            <w:rPr>
              <w:rFonts w:ascii="Palatino Linotype" w:eastAsia="Palatino Linotype" w:hAnsi="Palatino Linotype" w:cs="Palatino Linotype"/>
              <w:b/>
              <w:szCs w:val="22"/>
            </w:rPr>
          </w:pPr>
          <w:r w:rsidRPr="00CD5D23">
            <w:rPr>
              <w:rFonts w:ascii="Palatino Linotype" w:eastAsia="Palatino Linotype" w:hAnsi="Palatino Linotype" w:cs="Palatino Linotype"/>
              <w:b/>
              <w:szCs w:val="22"/>
            </w:rPr>
            <w:t>Comisionada Ponente:</w:t>
          </w:r>
        </w:p>
      </w:tc>
      <w:tc>
        <w:tcPr>
          <w:tcW w:w="3683" w:type="dxa"/>
          <w:vAlign w:val="center"/>
        </w:tcPr>
        <w:p w:rsidR="00CD5D23" w:rsidRPr="00CD5D23" w:rsidRDefault="00CD5D23" w:rsidP="00BE0BA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CD5D23">
            <w:rPr>
              <w:rFonts w:ascii="Palatino Linotype" w:eastAsia="Palatino Linotype" w:hAnsi="Palatino Linotype" w:cs="Palatino Linotype"/>
              <w:color w:val="000000"/>
              <w:szCs w:val="22"/>
            </w:rPr>
            <w:t>María del Rosario Mejía Ayala</w:t>
          </w:r>
        </w:p>
      </w:tc>
    </w:tr>
  </w:tbl>
  <w:p w:rsidR="00CD5D23" w:rsidRDefault="00CD5D23">
    <w:pPr>
      <w:pBdr>
        <w:top w:val="nil"/>
        <w:left w:val="nil"/>
        <w:bottom w:val="nil"/>
        <w:right w:val="nil"/>
        <w:between w:val="nil"/>
      </w:pBdr>
      <w:tabs>
        <w:tab w:val="center" w:pos="4252"/>
        <w:tab w:val="right" w:pos="8504"/>
      </w:tabs>
      <w:rPr>
        <w:rFonts w:ascii="Calibri" w:eastAsia="Calibri" w:hAnsi="Calibri" w:cs="Calibri"/>
        <w:color w:val="000000"/>
      </w:rPr>
    </w:pPr>
    <w:r w:rsidRPr="00CD5D23">
      <w:rPr>
        <w:noProof/>
      </w:rPr>
      <w:drawing>
        <wp:anchor distT="0" distB="0" distL="0" distR="0" simplePos="0" relativeHeight="251660288" behindDoc="1" locked="0" layoutInCell="1" hidden="0" allowOverlap="1" wp14:anchorId="3BE562FD" wp14:editId="6A1362B1">
          <wp:simplePos x="0" y="0"/>
          <wp:positionH relativeFrom="page">
            <wp:posOffset>157768</wp:posOffset>
          </wp:positionH>
          <wp:positionV relativeFrom="paragraph">
            <wp:posOffset>-1299210</wp:posOffset>
          </wp:positionV>
          <wp:extent cx="7813085" cy="10170000"/>
          <wp:effectExtent l="0" t="0" r="0" b="3175"/>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220B69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9D0E55"/>
    <w:multiLevelType w:val="multilevel"/>
    <w:tmpl w:val="FA16C7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70430B"/>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D23558"/>
    <w:multiLevelType w:val="hybridMultilevel"/>
    <w:tmpl w:val="58AE7F0C"/>
    <w:lvl w:ilvl="0" w:tplc="080A0001">
      <w:start w:val="1"/>
      <w:numFmt w:val="bullet"/>
      <w:lvlText w:val=""/>
      <w:lvlJc w:val="left"/>
      <w:pPr>
        <w:ind w:left="1854" w:hanging="360"/>
      </w:pPr>
      <w:rPr>
        <w:rFonts w:ascii="Symbol" w:hAnsi="Symbol" w:hint="default"/>
      </w:rPr>
    </w:lvl>
    <w:lvl w:ilvl="1" w:tplc="7D6AAD48">
      <w:start w:val="35"/>
      <w:numFmt w:val="bullet"/>
      <w:lvlText w:val="-"/>
      <w:lvlJc w:val="left"/>
      <w:pPr>
        <w:ind w:left="2574" w:hanging="360"/>
      </w:pPr>
      <w:rPr>
        <w:rFonts w:ascii="Palatino Linotype" w:eastAsia="Times New Roman" w:hAnsi="Palatino Linotype" w:cs="Times New Roman"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0A127459"/>
    <w:multiLevelType w:val="multilevel"/>
    <w:tmpl w:val="AE3E03E2"/>
    <w:lvl w:ilvl="0">
      <w:start w:val="14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490C99"/>
    <w:multiLevelType w:val="multilevel"/>
    <w:tmpl w:val="DFBA760C"/>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4A6A24"/>
    <w:multiLevelType w:val="multilevel"/>
    <w:tmpl w:val="CAD265D8"/>
    <w:lvl w:ilvl="0">
      <w:start w:val="46"/>
      <w:numFmt w:val="decimal"/>
      <w:lvlText w:val="%1."/>
      <w:lvlJc w:val="left"/>
      <w:pPr>
        <w:ind w:left="360" w:hanging="360"/>
      </w:pPr>
      <w:rPr>
        <w:rFonts w:ascii="Palatino Linotype" w:eastAsia="Palatino Linotype" w:hAnsi="Palatino Linotype" w:cs="Palatino Linotype" w:hint="default"/>
        <w:b/>
        <w:bCs/>
        <w:i w:val="0"/>
        <w:iCs w:val="0"/>
        <w:color w:val="000000"/>
        <w:sz w:val="24"/>
        <w:szCs w:val="24"/>
      </w:rPr>
    </w:lvl>
    <w:lvl w:ilvl="1">
      <w:start w:val="1"/>
      <w:numFmt w:val="lowerLetter"/>
      <w:lvlText w:val="%2."/>
      <w:lvlJc w:val="lef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679554A"/>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AC148C"/>
    <w:multiLevelType w:val="hybridMultilevel"/>
    <w:tmpl w:val="DE2AB460"/>
    <w:lvl w:ilvl="0" w:tplc="080A000F">
      <w:start w:val="1"/>
      <w:numFmt w:val="decimal"/>
      <w:lvlText w:val="%1."/>
      <w:lvlJc w:val="left"/>
      <w:pPr>
        <w:ind w:left="8148" w:hanging="360"/>
      </w:pPr>
    </w:lvl>
    <w:lvl w:ilvl="1" w:tplc="080A0019" w:tentative="1">
      <w:start w:val="1"/>
      <w:numFmt w:val="lowerLetter"/>
      <w:lvlText w:val="%2."/>
      <w:lvlJc w:val="left"/>
      <w:pPr>
        <w:ind w:left="8868" w:hanging="360"/>
      </w:pPr>
    </w:lvl>
    <w:lvl w:ilvl="2" w:tplc="080A001B" w:tentative="1">
      <w:start w:val="1"/>
      <w:numFmt w:val="lowerRoman"/>
      <w:lvlText w:val="%3."/>
      <w:lvlJc w:val="right"/>
      <w:pPr>
        <w:ind w:left="9588" w:hanging="180"/>
      </w:pPr>
    </w:lvl>
    <w:lvl w:ilvl="3" w:tplc="080A000F" w:tentative="1">
      <w:start w:val="1"/>
      <w:numFmt w:val="decimal"/>
      <w:lvlText w:val="%4."/>
      <w:lvlJc w:val="left"/>
      <w:pPr>
        <w:ind w:left="10308" w:hanging="360"/>
      </w:pPr>
    </w:lvl>
    <w:lvl w:ilvl="4" w:tplc="080A0019" w:tentative="1">
      <w:start w:val="1"/>
      <w:numFmt w:val="lowerLetter"/>
      <w:lvlText w:val="%5."/>
      <w:lvlJc w:val="left"/>
      <w:pPr>
        <w:ind w:left="11028" w:hanging="360"/>
      </w:pPr>
    </w:lvl>
    <w:lvl w:ilvl="5" w:tplc="080A001B" w:tentative="1">
      <w:start w:val="1"/>
      <w:numFmt w:val="lowerRoman"/>
      <w:lvlText w:val="%6."/>
      <w:lvlJc w:val="right"/>
      <w:pPr>
        <w:ind w:left="11748" w:hanging="180"/>
      </w:pPr>
    </w:lvl>
    <w:lvl w:ilvl="6" w:tplc="080A000F" w:tentative="1">
      <w:start w:val="1"/>
      <w:numFmt w:val="decimal"/>
      <w:lvlText w:val="%7."/>
      <w:lvlJc w:val="left"/>
      <w:pPr>
        <w:ind w:left="12468" w:hanging="360"/>
      </w:pPr>
    </w:lvl>
    <w:lvl w:ilvl="7" w:tplc="080A0019" w:tentative="1">
      <w:start w:val="1"/>
      <w:numFmt w:val="lowerLetter"/>
      <w:lvlText w:val="%8."/>
      <w:lvlJc w:val="left"/>
      <w:pPr>
        <w:ind w:left="13188" w:hanging="360"/>
      </w:pPr>
    </w:lvl>
    <w:lvl w:ilvl="8" w:tplc="080A001B" w:tentative="1">
      <w:start w:val="1"/>
      <w:numFmt w:val="lowerRoman"/>
      <w:lvlText w:val="%9."/>
      <w:lvlJc w:val="right"/>
      <w:pPr>
        <w:ind w:left="13908" w:hanging="180"/>
      </w:pPr>
    </w:lvl>
  </w:abstractNum>
  <w:abstractNum w:abstractNumId="13" w15:restartNumberingAfterBreak="0">
    <w:nsid w:val="19E6536C"/>
    <w:multiLevelType w:val="multilevel"/>
    <w:tmpl w:val="3852260A"/>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AD04A0E"/>
    <w:multiLevelType w:val="multilevel"/>
    <w:tmpl w:val="AF329340"/>
    <w:lvl w:ilvl="0">
      <w:start w:val="44"/>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0B625ED"/>
    <w:multiLevelType w:val="hybridMultilevel"/>
    <w:tmpl w:val="B832050E"/>
    <w:lvl w:ilvl="0" w:tplc="361E9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1725444"/>
    <w:multiLevelType w:val="multilevel"/>
    <w:tmpl w:val="DFBA760C"/>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571066E"/>
    <w:multiLevelType w:val="hybridMultilevel"/>
    <w:tmpl w:val="D12061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26862254"/>
    <w:multiLevelType w:val="multilevel"/>
    <w:tmpl w:val="832E0E0C"/>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8CB2028"/>
    <w:multiLevelType w:val="hybridMultilevel"/>
    <w:tmpl w:val="5D2E27C8"/>
    <w:lvl w:ilvl="0" w:tplc="FF226B36">
      <w:start w:val="4"/>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560AC1"/>
    <w:multiLevelType w:val="multilevel"/>
    <w:tmpl w:val="DFBA760C"/>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8E4824"/>
    <w:multiLevelType w:val="multilevel"/>
    <w:tmpl w:val="5AB2CAF2"/>
    <w:lvl w:ilvl="0">
      <w:start w:val="141"/>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5"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C45145"/>
    <w:multiLevelType w:val="multilevel"/>
    <w:tmpl w:val="F99A384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7"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9C01006"/>
    <w:multiLevelType w:val="multilevel"/>
    <w:tmpl w:val="E7BEF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EE22E8"/>
    <w:multiLevelType w:val="hybridMultilevel"/>
    <w:tmpl w:val="F3326036"/>
    <w:lvl w:ilvl="0" w:tplc="658883BC">
      <w:start w:val="6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291444"/>
    <w:multiLevelType w:val="hybridMultilevel"/>
    <w:tmpl w:val="34B6AFF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4C8D1157"/>
    <w:multiLevelType w:val="multilevel"/>
    <w:tmpl w:val="ECD43532"/>
    <w:lvl w:ilvl="0">
      <w:start w:val="1"/>
      <w:numFmt w:val="bullet"/>
      <w:lvlText w:val=""/>
      <w:lvlJc w:val="left"/>
      <w:pPr>
        <w:ind w:left="360" w:hanging="360"/>
      </w:pPr>
      <w:rPr>
        <w:rFonts w:ascii="Symbol" w:hAnsi="Symbol"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D8D520D"/>
    <w:multiLevelType w:val="multilevel"/>
    <w:tmpl w:val="6ECAABDC"/>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B92415C"/>
    <w:multiLevelType w:val="multilevel"/>
    <w:tmpl w:val="3852260A"/>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3A031D2"/>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8"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3C71F2"/>
    <w:multiLevelType w:val="multilevel"/>
    <w:tmpl w:val="616CFD14"/>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FAF3AF7"/>
    <w:multiLevelType w:val="multilevel"/>
    <w:tmpl w:val="983E02C6"/>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33"/>
  </w:num>
  <w:num w:numId="3">
    <w:abstractNumId w:val="7"/>
  </w:num>
  <w:num w:numId="4">
    <w:abstractNumId w:val="21"/>
  </w:num>
  <w:num w:numId="5">
    <w:abstractNumId w:val="38"/>
  </w:num>
  <w:num w:numId="6">
    <w:abstractNumId w:val="5"/>
  </w:num>
  <w:num w:numId="7">
    <w:abstractNumId w:val="41"/>
  </w:num>
  <w:num w:numId="8">
    <w:abstractNumId w:val="29"/>
  </w:num>
  <w:num w:numId="9">
    <w:abstractNumId w:val="25"/>
  </w:num>
  <w:num w:numId="10">
    <w:abstractNumId w:val="22"/>
  </w:num>
  <w:num w:numId="11">
    <w:abstractNumId w:val="12"/>
  </w:num>
  <w:num w:numId="12">
    <w:abstractNumId w:val="1"/>
  </w:num>
  <w:num w:numId="13">
    <w:abstractNumId w:val="26"/>
  </w:num>
  <w:num w:numId="14">
    <w:abstractNumId w:val="20"/>
  </w:num>
  <w:num w:numId="15">
    <w:abstractNumId w:val="39"/>
  </w:num>
  <w:num w:numId="16">
    <w:abstractNumId w:val="35"/>
  </w:num>
  <w:num w:numId="17">
    <w:abstractNumId w:val="27"/>
  </w:num>
  <w:num w:numId="18">
    <w:abstractNumId w:val="11"/>
  </w:num>
  <w:num w:numId="19">
    <w:abstractNumId w:val="42"/>
  </w:num>
  <w:num w:numId="20">
    <w:abstractNumId w:val="8"/>
  </w:num>
  <w:num w:numId="21">
    <w:abstractNumId w:val="15"/>
  </w:num>
  <w:num w:numId="22">
    <w:abstractNumId w:val="19"/>
  </w:num>
  <w:num w:numId="23">
    <w:abstractNumId w:val="10"/>
  </w:num>
  <w:num w:numId="24">
    <w:abstractNumId w:val="3"/>
  </w:num>
  <w:num w:numId="25">
    <w:abstractNumId w:val="17"/>
  </w:num>
  <w:num w:numId="26">
    <w:abstractNumId w:val="36"/>
  </w:num>
  <w:num w:numId="27">
    <w:abstractNumId w:val="2"/>
  </w:num>
  <w:num w:numId="28">
    <w:abstractNumId w:val="30"/>
  </w:num>
  <w:num w:numId="29">
    <w:abstractNumId w:val="24"/>
  </w:num>
  <w:num w:numId="30">
    <w:abstractNumId w:val="14"/>
  </w:num>
  <w:num w:numId="31">
    <w:abstractNumId w:val="9"/>
  </w:num>
  <w:num w:numId="32">
    <w:abstractNumId w:val="4"/>
  </w:num>
  <w:num w:numId="33">
    <w:abstractNumId w:val="13"/>
  </w:num>
  <w:num w:numId="34">
    <w:abstractNumId w:val="18"/>
  </w:num>
  <w:num w:numId="35">
    <w:abstractNumId w:val="0"/>
  </w:num>
  <w:num w:numId="36">
    <w:abstractNumId w:val="32"/>
  </w:num>
  <w:num w:numId="37">
    <w:abstractNumId w:val="40"/>
  </w:num>
  <w:num w:numId="38">
    <w:abstractNumId w:val="28"/>
  </w:num>
  <w:num w:numId="39">
    <w:abstractNumId w:val="16"/>
  </w:num>
  <w:num w:numId="40">
    <w:abstractNumId w:val="23"/>
  </w:num>
  <w:num w:numId="41">
    <w:abstractNumId w:val="6"/>
  </w:num>
  <w:num w:numId="42">
    <w:abstractNumId w:val="3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A7"/>
    <w:rsid w:val="00027833"/>
    <w:rsid w:val="00040E90"/>
    <w:rsid w:val="000472AB"/>
    <w:rsid w:val="00053847"/>
    <w:rsid w:val="0005653F"/>
    <w:rsid w:val="00090BD6"/>
    <w:rsid w:val="0009144A"/>
    <w:rsid w:val="000B1974"/>
    <w:rsid w:val="000B19E5"/>
    <w:rsid w:val="000B7A63"/>
    <w:rsid w:val="000C4F47"/>
    <w:rsid w:val="000E0820"/>
    <w:rsid w:val="000E7A84"/>
    <w:rsid w:val="00110159"/>
    <w:rsid w:val="00135AEC"/>
    <w:rsid w:val="00143141"/>
    <w:rsid w:val="00152460"/>
    <w:rsid w:val="00154703"/>
    <w:rsid w:val="0017622F"/>
    <w:rsid w:val="0018660D"/>
    <w:rsid w:val="001876F0"/>
    <w:rsid w:val="00191147"/>
    <w:rsid w:val="001C0CCB"/>
    <w:rsid w:val="001C35BA"/>
    <w:rsid w:val="001D14E8"/>
    <w:rsid w:val="001D6418"/>
    <w:rsid w:val="001F0D52"/>
    <w:rsid w:val="001F3F2A"/>
    <w:rsid w:val="001F74A2"/>
    <w:rsid w:val="002123A9"/>
    <w:rsid w:val="002219FF"/>
    <w:rsid w:val="00230819"/>
    <w:rsid w:val="00243C40"/>
    <w:rsid w:val="00244F49"/>
    <w:rsid w:val="0024799A"/>
    <w:rsid w:val="00251AF9"/>
    <w:rsid w:val="0027223C"/>
    <w:rsid w:val="00296218"/>
    <w:rsid w:val="00297694"/>
    <w:rsid w:val="002A004B"/>
    <w:rsid w:val="002B3877"/>
    <w:rsid w:val="002B3E23"/>
    <w:rsid w:val="002B7E7D"/>
    <w:rsid w:val="002D0F1B"/>
    <w:rsid w:val="002D5962"/>
    <w:rsid w:val="002F535B"/>
    <w:rsid w:val="00322933"/>
    <w:rsid w:val="00324D63"/>
    <w:rsid w:val="0032698A"/>
    <w:rsid w:val="003346B2"/>
    <w:rsid w:val="0038202C"/>
    <w:rsid w:val="003A6A95"/>
    <w:rsid w:val="003B0FC3"/>
    <w:rsid w:val="003B3F3E"/>
    <w:rsid w:val="003C0858"/>
    <w:rsid w:val="003E1DEB"/>
    <w:rsid w:val="003E5344"/>
    <w:rsid w:val="003F0BBA"/>
    <w:rsid w:val="00402B30"/>
    <w:rsid w:val="0041438B"/>
    <w:rsid w:val="0043095B"/>
    <w:rsid w:val="00436063"/>
    <w:rsid w:val="00466307"/>
    <w:rsid w:val="00473111"/>
    <w:rsid w:val="00490EC1"/>
    <w:rsid w:val="004E32F7"/>
    <w:rsid w:val="005115CA"/>
    <w:rsid w:val="00521CAE"/>
    <w:rsid w:val="0055005B"/>
    <w:rsid w:val="00556559"/>
    <w:rsid w:val="00584C36"/>
    <w:rsid w:val="005937D6"/>
    <w:rsid w:val="00597233"/>
    <w:rsid w:val="005B4F1A"/>
    <w:rsid w:val="005D5A05"/>
    <w:rsid w:val="005D6125"/>
    <w:rsid w:val="005D7758"/>
    <w:rsid w:val="005F2B1E"/>
    <w:rsid w:val="005F5F89"/>
    <w:rsid w:val="006043A2"/>
    <w:rsid w:val="00611160"/>
    <w:rsid w:val="006412F4"/>
    <w:rsid w:val="00645ED1"/>
    <w:rsid w:val="0064618B"/>
    <w:rsid w:val="00655DA3"/>
    <w:rsid w:val="00661CB3"/>
    <w:rsid w:val="00673BC7"/>
    <w:rsid w:val="006811BA"/>
    <w:rsid w:val="00692F2B"/>
    <w:rsid w:val="00694DF3"/>
    <w:rsid w:val="006B6266"/>
    <w:rsid w:val="006D3AB2"/>
    <w:rsid w:val="006D62B3"/>
    <w:rsid w:val="006D7E65"/>
    <w:rsid w:val="006E5251"/>
    <w:rsid w:val="006E5BF7"/>
    <w:rsid w:val="006F4D08"/>
    <w:rsid w:val="00701868"/>
    <w:rsid w:val="007268C0"/>
    <w:rsid w:val="00730D8A"/>
    <w:rsid w:val="00742DB1"/>
    <w:rsid w:val="00743A46"/>
    <w:rsid w:val="0074456B"/>
    <w:rsid w:val="007546F4"/>
    <w:rsid w:val="00767785"/>
    <w:rsid w:val="00780306"/>
    <w:rsid w:val="00820362"/>
    <w:rsid w:val="00830ECC"/>
    <w:rsid w:val="00845AA0"/>
    <w:rsid w:val="00862530"/>
    <w:rsid w:val="00864A7F"/>
    <w:rsid w:val="00872195"/>
    <w:rsid w:val="008721FC"/>
    <w:rsid w:val="008772FC"/>
    <w:rsid w:val="0089742C"/>
    <w:rsid w:val="008A5366"/>
    <w:rsid w:val="008A611F"/>
    <w:rsid w:val="008A7349"/>
    <w:rsid w:val="008B2152"/>
    <w:rsid w:val="008C27F6"/>
    <w:rsid w:val="00937495"/>
    <w:rsid w:val="009603BB"/>
    <w:rsid w:val="00961B3A"/>
    <w:rsid w:val="00962BB2"/>
    <w:rsid w:val="009634F1"/>
    <w:rsid w:val="00964E07"/>
    <w:rsid w:val="00976097"/>
    <w:rsid w:val="00990DAB"/>
    <w:rsid w:val="009A16E2"/>
    <w:rsid w:val="009A4EA5"/>
    <w:rsid w:val="009D04D8"/>
    <w:rsid w:val="009E02D5"/>
    <w:rsid w:val="009E7B61"/>
    <w:rsid w:val="009F6C42"/>
    <w:rsid w:val="00A21FE7"/>
    <w:rsid w:val="00A30471"/>
    <w:rsid w:val="00A44B03"/>
    <w:rsid w:val="00A50F71"/>
    <w:rsid w:val="00A517F3"/>
    <w:rsid w:val="00A518EC"/>
    <w:rsid w:val="00A52311"/>
    <w:rsid w:val="00A87F5C"/>
    <w:rsid w:val="00A94C0C"/>
    <w:rsid w:val="00AA67FF"/>
    <w:rsid w:val="00AC69F2"/>
    <w:rsid w:val="00AE5EE1"/>
    <w:rsid w:val="00B10965"/>
    <w:rsid w:val="00B366A4"/>
    <w:rsid w:val="00B87A83"/>
    <w:rsid w:val="00BB0FF2"/>
    <w:rsid w:val="00BD32C6"/>
    <w:rsid w:val="00BE0BA7"/>
    <w:rsid w:val="00BE393F"/>
    <w:rsid w:val="00BE3B53"/>
    <w:rsid w:val="00BE7A32"/>
    <w:rsid w:val="00C03BD3"/>
    <w:rsid w:val="00C105DF"/>
    <w:rsid w:val="00C10FC2"/>
    <w:rsid w:val="00C13A0B"/>
    <w:rsid w:val="00C21F67"/>
    <w:rsid w:val="00C22C72"/>
    <w:rsid w:val="00C31EAB"/>
    <w:rsid w:val="00C43EAF"/>
    <w:rsid w:val="00C7156C"/>
    <w:rsid w:val="00C73219"/>
    <w:rsid w:val="00CD5D23"/>
    <w:rsid w:val="00CE581F"/>
    <w:rsid w:val="00CF2F64"/>
    <w:rsid w:val="00D222A0"/>
    <w:rsid w:val="00D31C59"/>
    <w:rsid w:val="00D557EB"/>
    <w:rsid w:val="00D61562"/>
    <w:rsid w:val="00D62FE3"/>
    <w:rsid w:val="00D64D24"/>
    <w:rsid w:val="00D65782"/>
    <w:rsid w:val="00D67576"/>
    <w:rsid w:val="00D756D9"/>
    <w:rsid w:val="00D8543E"/>
    <w:rsid w:val="00D95248"/>
    <w:rsid w:val="00D9585C"/>
    <w:rsid w:val="00DC637B"/>
    <w:rsid w:val="00DD442C"/>
    <w:rsid w:val="00DD629E"/>
    <w:rsid w:val="00DE1EF9"/>
    <w:rsid w:val="00E00675"/>
    <w:rsid w:val="00E06FAA"/>
    <w:rsid w:val="00E12DB8"/>
    <w:rsid w:val="00E14E30"/>
    <w:rsid w:val="00E5570E"/>
    <w:rsid w:val="00E62F75"/>
    <w:rsid w:val="00E7003A"/>
    <w:rsid w:val="00EA1633"/>
    <w:rsid w:val="00EA564C"/>
    <w:rsid w:val="00EE16BE"/>
    <w:rsid w:val="00EF5A80"/>
    <w:rsid w:val="00F04331"/>
    <w:rsid w:val="00F2531C"/>
    <w:rsid w:val="00F25DC1"/>
    <w:rsid w:val="00F46C9E"/>
    <w:rsid w:val="00F553AE"/>
    <w:rsid w:val="00FB2858"/>
    <w:rsid w:val="00FB75C2"/>
    <w:rsid w:val="00FB7AD9"/>
    <w:rsid w:val="00FC7047"/>
    <w:rsid w:val="00FE2F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DED943-2EBA-4713-9243-ED619649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A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E0BA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E0BA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BA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E0BA7"/>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0BA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E0BA7"/>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BE0B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BE0BA7"/>
    <w:pPr>
      <w:tabs>
        <w:tab w:val="center" w:pos="4419"/>
        <w:tab w:val="right" w:pos="8838"/>
      </w:tabs>
    </w:pPr>
  </w:style>
  <w:style w:type="character" w:customStyle="1" w:styleId="EncabezadoCar">
    <w:name w:val="Encabezado Car"/>
    <w:basedOn w:val="Fuentedeprrafopredeter"/>
    <w:link w:val="Encabezado"/>
    <w:uiPriority w:val="99"/>
    <w:rsid w:val="00BE0BA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E0BA7"/>
    <w:pPr>
      <w:tabs>
        <w:tab w:val="center" w:pos="4419"/>
        <w:tab w:val="right" w:pos="8838"/>
      </w:tabs>
    </w:pPr>
  </w:style>
  <w:style w:type="character" w:customStyle="1" w:styleId="PiedepginaCar">
    <w:name w:val="Pie de página Car"/>
    <w:basedOn w:val="Fuentedeprrafopredeter"/>
    <w:link w:val="Piedepgina"/>
    <w:uiPriority w:val="99"/>
    <w:rsid w:val="00BE0BA7"/>
    <w:rPr>
      <w:rFonts w:ascii="Times New Roman" w:eastAsia="Times New Roman" w:hAnsi="Times New Roman" w:cs="Times New Roman"/>
      <w:sz w:val="24"/>
      <w:szCs w:val="24"/>
      <w:lang w:eastAsia="es-MX"/>
    </w:rPr>
  </w:style>
  <w:style w:type="paragraph" w:styleId="Listaconvietas">
    <w:name w:val="List Bullet"/>
    <w:basedOn w:val="Normal"/>
    <w:uiPriority w:val="99"/>
    <w:unhideWhenUsed/>
    <w:rsid w:val="009E7B61"/>
    <w:pPr>
      <w:numPr>
        <w:numId w:val="17"/>
      </w:numPr>
      <w:contextualSpacing/>
    </w:pPr>
    <w:rPr>
      <w:lang w:val="es-ES"/>
    </w:rPr>
  </w:style>
  <w:style w:type="paragraph" w:styleId="Sinespaciado">
    <w:name w:val="No Spacing"/>
    <w:aliases w:val="Francesa,INAI"/>
    <w:link w:val="SinespaciadoCar"/>
    <w:uiPriority w:val="1"/>
    <w:qFormat/>
    <w:rsid w:val="00436063"/>
    <w:pPr>
      <w:spacing w:after="0" w:line="240" w:lineRule="auto"/>
    </w:pPr>
  </w:style>
  <w:style w:type="character" w:customStyle="1" w:styleId="SinespaciadoCar">
    <w:name w:val="Sin espaciado Car"/>
    <w:aliases w:val="Francesa Car,INAI Car"/>
    <w:link w:val="Sinespaciado"/>
    <w:uiPriority w:val="1"/>
    <w:locked/>
    <w:rsid w:val="00436063"/>
  </w:style>
  <w:style w:type="character" w:styleId="Hipervnculo">
    <w:name w:val="Hyperlink"/>
    <w:aliases w:val="Hipervínculo1,Hipervínculo11,Hipervínculo12,Hipervínculo13,Hipervínculo14,Hipervínculo15"/>
    <w:basedOn w:val="Fuentedeprrafopredeter"/>
    <w:uiPriority w:val="99"/>
    <w:unhideWhenUsed/>
    <w:qFormat/>
    <w:rsid w:val="008A5366"/>
    <w:rPr>
      <w:color w:val="0563C1" w:themeColor="hyperlink"/>
      <w:u w:val="single"/>
    </w:rPr>
  </w:style>
  <w:style w:type="paragraph" w:styleId="Textonotapie">
    <w:name w:val="footnote text"/>
    <w:basedOn w:val="Normal"/>
    <w:link w:val="TextonotapieCar"/>
    <w:uiPriority w:val="99"/>
    <w:semiHidden/>
    <w:unhideWhenUsed/>
    <w:rsid w:val="000472AB"/>
    <w:rPr>
      <w:sz w:val="20"/>
      <w:szCs w:val="20"/>
    </w:rPr>
  </w:style>
  <w:style w:type="character" w:customStyle="1" w:styleId="TextonotapieCar">
    <w:name w:val="Texto nota pie Car"/>
    <w:basedOn w:val="Fuentedeprrafopredeter"/>
    <w:link w:val="Textonotapie"/>
    <w:uiPriority w:val="99"/>
    <w:semiHidden/>
    <w:rsid w:val="000472AB"/>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0472AB"/>
    <w:rPr>
      <w:vertAlign w:val="superscript"/>
    </w:rPr>
  </w:style>
  <w:style w:type="paragraph" w:customStyle="1" w:styleId="Default">
    <w:name w:val="Default"/>
    <w:rsid w:val="00742DB1"/>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aconvietas3">
    <w:name w:val="List Bullet 3"/>
    <w:basedOn w:val="Normal"/>
    <w:uiPriority w:val="99"/>
    <w:semiHidden/>
    <w:unhideWhenUsed/>
    <w:rsid w:val="00D64D24"/>
    <w:pPr>
      <w:numPr>
        <w:numId w:val="35"/>
      </w:numPr>
      <w:contextualSpacing/>
    </w:pPr>
  </w:style>
  <w:style w:type="table" w:customStyle="1" w:styleId="Tabladelista1clara-nfasis11">
    <w:name w:val="Tabla de lista 1 clara - Énfasis 11"/>
    <w:basedOn w:val="Tablanormal"/>
    <w:uiPriority w:val="46"/>
    <w:rsid w:val="00BE7A32"/>
    <w:pPr>
      <w:spacing w:after="0" w:line="240" w:lineRule="auto"/>
    </w:pPr>
    <w:rPr>
      <w:rFonts w:ascii="Times New Roman" w:eastAsia="MS Mincho" w:hAnsi="Times New Roman" w:cs="Times New Roman"/>
      <w:sz w:val="24"/>
      <w:szCs w:val="24"/>
      <w:lang w:eastAsia="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35668">
      <w:bodyDiv w:val="1"/>
      <w:marLeft w:val="0"/>
      <w:marRight w:val="0"/>
      <w:marTop w:val="0"/>
      <w:marBottom w:val="0"/>
      <w:divBdr>
        <w:top w:val="none" w:sz="0" w:space="0" w:color="auto"/>
        <w:left w:val="none" w:sz="0" w:space="0" w:color="auto"/>
        <w:bottom w:val="none" w:sz="0" w:space="0" w:color="auto"/>
        <w:right w:val="none" w:sz="0" w:space="0" w:color="auto"/>
      </w:divBdr>
    </w:div>
    <w:div w:id="20669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F9A0-8068-4C4C-B3A2-18DE2714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84</Pages>
  <Words>21357</Words>
  <Characters>117469</Characters>
  <Application>Microsoft Office Word</Application>
  <DocSecurity>0</DocSecurity>
  <Lines>978</Lines>
  <Paragraphs>277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14</cp:revision>
  <cp:lastPrinted>2026-03-12T23:20:00Z</cp:lastPrinted>
  <dcterms:created xsi:type="dcterms:W3CDTF">2026-03-05T02:40:00Z</dcterms:created>
  <dcterms:modified xsi:type="dcterms:W3CDTF">2026-03-20T00:35:00Z</dcterms:modified>
</cp:coreProperties>
</file>