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4A490977" w:rsidR="00B74C9F" w:rsidRPr="005F65AC" w:rsidRDefault="0029071C" w:rsidP="004309A2">
      <w:pPr>
        <w:shd w:val="clear" w:color="auto" w:fill="FFFFFF"/>
        <w:spacing w:line="360" w:lineRule="auto"/>
        <w:jc w:val="both"/>
        <w:rPr>
          <w:rFonts w:ascii="Palatino Linotype" w:hAnsi="Palatino Linotype" w:cs="Arial"/>
          <w:color w:val="000000"/>
          <w:lang w:val="es-MX" w:eastAsia="es-MX"/>
        </w:rPr>
      </w:pPr>
      <w:r w:rsidRPr="005F65A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11197C" w:rsidRPr="005F65AC">
        <w:rPr>
          <w:rFonts w:ascii="Palatino Linotype" w:hAnsi="Palatino Linotype" w:cs="Arial"/>
          <w:color w:val="000000"/>
          <w:lang w:val="es-MX" w:eastAsia="es-MX"/>
        </w:rPr>
        <w:t>tres de junio</w:t>
      </w:r>
      <w:r w:rsidR="007B5262" w:rsidRPr="005F65AC">
        <w:rPr>
          <w:rFonts w:ascii="Palatino Linotype" w:hAnsi="Palatino Linotype" w:cs="Arial"/>
          <w:color w:val="000000"/>
          <w:lang w:val="es-MX" w:eastAsia="es-MX"/>
        </w:rPr>
        <w:t xml:space="preserve"> </w:t>
      </w:r>
      <w:r w:rsidR="00E41D49" w:rsidRPr="005F65AC">
        <w:rPr>
          <w:rFonts w:ascii="Palatino Linotype" w:hAnsi="Palatino Linotype" w:cs="Arial"/>
          <w:color w:val="000000"/>
          <w:lang w:val="es-MX" w:eastAsia="es-MX"/>
        </w:rPr>
        <w:t>de</w:t>
      </w:r>
      <w:r w:rsidR="007237B8" w:rsidRPr="005F65AC">
        <w:rPr>
          <w:rFonts w:ascii="Palatino Linotype" w:hAnsi="Palatino Linotype" w:cs="Arial"/>
          <w:color w:val="000000"/>
          <w:lang w:val="es-MX" w:eastAsia="es-MX"/>
        </w:rPr>
        <w:t xml:space="preserve"> dos mil veinti</w:t>
      </w:r>
      <w:r w:rsidR="000C2BC4" w:rsidRPr="005F65AC">
        <w:rPr>
          <w:rFonts w:ascii="Palatino Linotype" w:hAnsi="Palatino Linotype" w:cs="Arial"/>
          <w:color w:val="000000"/>
          <w:lang w:val="es-MX" w:eastAsia="es-MX"/>
        </w:rPr>
        <w:t>séis</w:t>
      </w:r>
      <w:r w:rsidRPr="005F65AC">
        <w:rPr>
          <w:rFonts w:ascii="Palatino Linotype" w:hAnsi="Palatino Linotype" w:cs="Arial"/>
          <w:color w:val="000000"/>
          <w:lang w:val="es-MX" w:eastAsia="es-MX"/>
        </w:rPr>
        <w:t>.</w:t>
      </w:r>
    </w:p>
    <w:p w14:paraId="3DFDB269" w14:textId="77777777" w:rsidR="00555301" w:rsidRPr="005F65AC" w:rsidRDefault="00555301" w:rsidP="004309A2">
      <w:pPr>
        <w:shd w:val="clear" w:color="auto" w:fill="FFFFFF"/>
        <w:spacing w:line="360" w:lineRule="auto"/>
        <w:jc w:val="both"/>
        <w:rPr>
          <w:rFonts w:ascii="Palatino Linotype" w:hAnsi="Palatino Linotype" w:cs="Arial"/>
          <w:color w:val="000000"/>
          <w:lang w:val="es-MX" w:eastAsia="es-MX"/>
        </w:rPr>
      </w:pPr>
    </w:p>
    <w:p w14:paraId="3C4183CF" w14:textId="2A32BD37" w:rsidR="00B74C9F" w:rsidRPr="005F65AC" w:rsidRDefault="0029071C" w:rsidP="00E41D49">
      <w:pPr>
        <w:tabs>
          <w:tab w:val="left" w:pos="1701"/>
        </w:tabs>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b/>
          <w:lang w:val="es-MX" w:eastAsia="en-US"/>
        </w:rPr>
        <w:t>VISTO</w:t>
      </w:r>
      <w:r w:rsidRPr="005F65AC">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50C8" w:rsidRPr="005F65AC">
        <w:rPr>
          <w:rFonts w:ascii="Palatino Linotype" w:eastAsiaTheme="minorHAnsi" w:hAnsi="Palatino Linotype" w:cs="Arial"/>
          <w:b/>
          <w:lang w:val="es-MX" w:eastAsia="en-US"/>
        </w:rPr>
        <w:t>0</w:t>
      </w:r>
      <w:r w:rsidR="007B5262" w:rsidRPr="005F65AC">
        <w:rPr>
          <w:rFonts w:ascii="Palatino Linotype" w:eastAsiaTheme="minorHAnsi" w:hAnsi="Palatino Linotype" w:cs="Arial"/>
          <w:b/>
          <w:lang w:val="es-MX" w:eastAsia="en-US"/>
        </w:rPr>
        <w:t>9445</w:t>
      </w:r>
      <w:r w:rsidRPr="005F65AC">
        <w:rPr>
          <w:rFonts w:ascii="Palatino Linotype" w:eastAsiaTheme="minorHAnsi" w:hAnsi="Palatino Linotype" w:cs="Arial"/>
          <w:b/>
          <w:bCs/>
          <w:lang w:val="es-MX" w:eastAsia="es-MX"/>
        </w:rPr>
        <w:t>/INFOEM/IP/RR/202</w:t>
      </w:r>
      <w:r w:rsidR="00555301" w:rsidRPr="005F65AC">
        <w:rPr>
          <w:rFonts w:ascii="Palatino Linotype" w:eastAsiaTheme="minorHAnsi" w:hAnsi="Palatino Linotype" w:cs="Arial"/>
          <w:b/>
          <w:bCs/>
          <w:lang w:val="es-MX" w:eastAsia="es-MX"/>
        </w:rPr>
        <w:t>5</w:t>
      </w:r>
      <w:bookmarkEnd w:id="0"/>
      <w:r w:rsidRPr="005F65AC">
        <w:rPr>
          <w:rFonts w:ascii="Palatino Linotype" w:eastAsiaTheme="minorHAnsi" w:hAnsi="Palatino Linotype" w:cs="Arial"/>
          <w:lang w:val="es-MX" w:eastAsia="en-US"/>
        </w:rPr>
        <w:t xml:space="preserve">, </w:t>
      </w:r>
      <w:r w:rsidR="00FE047E" w:rsidRPr="005F65AC">
        <w:rPr>
          <w:rFonts w:ascii="Palatino Linotype" w:hAnsi="Palatino Linotype" w:cs="Arial"/>
        </w:rPr>
        <w:t>interpuesto por</w:t>
      </w:r>
      <w:r w:rsidR="00AB75C2" w:rsidRPr="005F65AC">
        <w:rPr>
          <w:rFonts w:ascii="Palatino Linotype" w:hAnsi="Palatino Linotype" w:cs="Arial"/>
        </w:rPr>
        <w:t xml:space="preserve"> </w:t>
      </w:r>
      <w:r w:rsidR="00E41D49" w:rsidRPr="005F65AC">
        <w:rPr>
          <w:rFonts w:ascii="Palatino Linotype" w:hAnsi="Palatino Linotype" w:cs="Arial"/>
        </w:rPr>
        <w:t xml:space="preserve">el </w:t>
      </w:r>
      <w:r w:rsidR="00E41D49" w:rsidRPr="005F65AC">
        <w:rPr>
          <w:rFonts w:ascii="Palatino Linotype" w:hAnsi="Palatino Linotype" w:cs="Arial"/>
          <w:b/>
          <w:bCs/>
        </w:rPr>
        <w:t xml:space="preserve">C. </w:t>
      </w:r>
      <w:r w:rsidR="00602646">
        <w:rPr>
          <w:rFonts w:ascii="Palatino Linotype" w:hAnsi="Palatino Linotype" w:cs="Arial"/>
          <w:b/>
          <w:bCs/>
        </w:rPr>
        <w:t>XXXXXXXXXXXXXXXXXXXXXX</w:t>
      </w:r>
      <w:r w:rsidR="00FE047E" w:rsidRPr="005F65AC">
        <w:rPr>
          <w:rFonts w:ascii="Palatino Linotype" w:hAnsi="Palatino Linotype" w:cs="Arial"/>
        </w:rPr>
        <w:t>,</w:t>
      </w:r>
      <w:r w:rsidR="005F1F89" w:rsidRPr="005F65AC">
        <w:rPr>
          <w:rFonts w:ascii="Palatino Linotype" w:hAnsi="Palatino Linotype" w:cs="Arial"/>
          <w:b/>
        </w:rPr>
        <w:t xml:space="preserve"> </w:t>
      </w:r>
      <w:r w:rsidR="005F1F89" w:rsidRPr="005F65AC">
        <w:rPr>
          <w:rFonts w:ascii="Palatino Linotype" w:hAnsi="Palatino Linotype" w:cs="Arial"/>
        </w:rPr>
        <w:t>en lo sucesivo</w:t>
      </w:r>
      <w:r w:rsidR="00E41D49" w:rsidRPr="005F65AC">
        <w:rPr>
          <w:rFonts w:ascii="Palatino Linotype" w:hAnsi="Palatino Linotype" w:cs="Arial"/>
        </w:rPr>
        <w:t xml:space="preserve"> la parte </w:t>
      </w:r>
      <w:r w:rsidR="005F1F89" w:rsidRPr="005F65AC">
        <w:rPr>
          <w:rFonts w:ascii="Palatino Linotype" w:hAnsi="Palatino Linotype" w:cs="Arial"/>
          <w:b/>
        </w:rPr>
        <w:t>Recurrente</w:t>
      </w:r>
      <w:r w:rsidRPr="005F65AC">
        <w:rPr>
          <w:rFonts w:ascii="Palatino Linotype" w:eastAsiaTheme="minorHAnsi" w:hAnsi="Palatino Linotype" w:cs="Arial"/>
          <w:lang w:val="es-MX" w:eastAsia="en-US"/>
        </w:rPr>
        <w:t>, en contra de la respuesta de</w:t>
      </w:r>
      <w:r w:rsidR="00B20C2B" w:rsidRPr="005F65AC">
        <w:rPr>
          <w:rFonts w:ascii="Palatino Linotype" w:eastAsiaTheme="minorHAnsi" w:hAnsi="Palatino Linotype" w:cs="Arial"/>
          <w:lang w:val="es-MX" w:eastAsia="en-US"/>
        </w:rPr>
        <w:t>l</w:t>
      </w:r>
      <w:r w:rsidRPr="005F65AC">
        <w:rPr>
          <w:rFonts w:ascii="Palatino Linotype" w:eastAsiaTheme="minorHAnsi" w:hAnsi="Palatino Linotype" w:cs="Arial"/>
          <w:lang w:val="es-MX" w:eastAsia="en-US"/>
        </w:rPr>
        <w:t xml:space="preserve"> </w:t>
      </w:r>
      <w:r w:rsidR="000C2BC4" w:rsidRPr="005F65AC">
        <w:rPr>
          <w:rFonts w:ascii="Palatino Linotype" w:eastAsiaTheme="minorHAnsi" w:hAnsi="Palatino Linotype" w:cs="Arial"/>
          <w:b/>
          <w:lang w:val="es-MX" w:eastAsia="en-US"/>
        </w:rPr>
        <w:t>Ayuntamiento de el Oro</w:t>
      </w:r>
      <w:r w:rsidRPr="005F65AC">
        <w:rPr>
          <w:rFonts w:ascii="Palatino Linotype" w:eastAsiaTheme="minorHAnsi" w:hAnsi="Palatino Linotype" w:cs="Arial"/>
          <w:lang w:val="es-MX" w:eastAsia="en-US"/>
        </w:rPr>
        <w:t>,</w:t>
      </w:r>
      <w:r w:rsidRPr="005F65AC">
        <w:rPr>
          <w:rFonts w:ascii="Palatino Linotype" w:eastAsiaTheme="minorHAnsi" w:hAnsi="Palatino Linotype" w:cs="Arial"/>
          <w:b/>
          <w:lang w:val="es-MX" w:eastAsia="en-US"/>
        </w:rPr>
        <w:t xml:space="preserve"> </w:t>
      </w:r>
      <w:r w:rsidRPr="005F65AC">
        <w:rPr>
          <w:rFonts w:ascii="Palatino Linotype" w:eastAsiaTheme="minorHAnsi" w:hAnsi="Palatino Linotype" w:cs="Arial"/>
          <w:lang w:val="es-MX" w:eastAsia="en-US"/>
        </w:rPr>
        <w:t>en lo subsecuente</w:t>
      </w:r>
      <w:r w:rsidR="00E41D49" w:rsidRPr="005F65AC">
        <w:rPr>
          <w:rFonts w:ascii="Palatino Linotype" w:eastAsiaTheme="minorHAnsi" w:hAnsi="Palatino Linotype" w:cs="Arial"/>
          <w:lang w:val="es-MX" w:eastAsia="en-US"/>
        </w:rPr>
        <w:t xml:space="preserve"> el </w:t>
      </w:r>
      <w:r w:rsidRPr="005F65AC">
        <w:rPr>
          <w:rFonts w:ascii="Palatino Linotype" w:eastAsiaTheme="minorHAnsi" w:hAnsi="Palatino Linotype" w:cs="Arial"/>
          <w:b/>
          <w:lang w:val="es-MX" w:eastAsia="en-US"/>
        </w:rPr>
        <w:t xml:space="preserve">Sujeto Obligado, </w:t>
      </w:r>
      <w:r w:rsidRPr="005F65AC">
        <w:rPr>
          <w:rFonts w:ascii="Palatino Linotype" w:eastAsiaTheme="minorHAnsi" w:hAnsi="Palatino Linotype" w:cs="Arial"/>
          <w:lang w:val="es-MX" w:eastAsia="en-US"/>
        </w:rPr>
        <w:t>se procede a dictar la presente resolución.</w:t>
      </w:r>
    </w:p>
    <w:p w14:paraId="0044B952" w14:textId="77777777" w:rsidR="00E41D49" w:rsidRPr="005F65AC" w:rsidRDefault="00E41D49" w:rsidP="00E41D49">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5F65AC" w:rsidRDefault="0029071C" w:rsidP="00B74C9F">
      <w:pPr>
        <w:spacing w:line="360" w:lineRule="auto"/>
        <w:jc w:val="center"/>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A N T E C E D E N T E S</w:t>
      </w:r>
    </w:p>
    <w:p w14:paraId="4A7F4093" w14:textId="77777777" w:rsidR="00B74C9F" w:rsidRPr="005F65AC" w:rsidRDefault="00B74C9F" w:rsidP="00E41D49">
      <w:pPr>
        <w:pStyle w:val="Sinespaciado"/>
        <w:rPr>
          <w:rFonts w:eastAsiaTheme="minorHAnsi"/>
          <w:lang w:eastAsia="en-US"/>
        </w:rPr>
      </w:pPr>
    </w:p>
    <w:p w14:paraId="462C7DDC" w14:textId="77777777" w:rsidR="0029071C" w:rsidRPr="005F65AC" w:rsidRDefault="0029071C" w:rsidP="0029071C">
      <w:pPr>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PRIMERO. De la solicitud de información.</w:t>
      </w:r>
    </w:p>
    <w:p w14:paraId="06000C69" w14:textId="50B68AE1" w:rsidR="00B74C9F" w:rsidRPr="005F65AC" w:rsidRDefault="0029071C" w:rsidP="00555301">
      <w:pPr>
        <w:spacing w:line="360" w:lineRule="auto"/>
        <w:jc w:val="both"/>
        <w:rPr>
          <w:rFonts w:ascii="Palatino Linotype" w:eastAsiaTheme="minorHAnsi" w:hAnsi="Palatino Linotype" w:cs="Arial"/>
          <w:szCs w:val="22"/>
          <w:lang w:val="es-MX" w:eastAsia="en-US"/>
        </w:rPr>
      </w:pPr>
      <w:r w:rsidRPr="005F65AC">
        <w:rPr>
          <w:rFonts w:ascii="Palatino Linotype" w:eastAsiaTheme="minorHAnsi" w:hAnsi="Palatino Linotype" w:cs="Arial"/>
          <w:szCs w:val="22"/>
          <w:lang w:val="es-MX" w:eastAsia="en-US"/>
        </w:rPr>
        <w:t xml:space="preserve">En fecha </w:t>
      </w:r>
      <w:r w:rsidR="000C2BC4" w:rsidRPr="005F65AC">
        <w:rPr>
          <w:rFonts w:ascii="Palatino Linotype" w:eastAsiaTheme="minorHAnsi" w:hAnsi="Palatino Linotype" w:cs="Arial"/>
          <w:szCs w:val="22"/>
          <w:lang w:val="es-MX" w:eastAsia="en-US"/>
        </w:rPr>
        <w:t>veinte de junio</w:t>
      </w:r>
      <w:r w:rsidR="00555301" w:rsidRPr="005F65AC">
        <w:rPr>
          <w:rFonts w:ascii="Palatino Linotype" w:eastAsiaTheme="minorHAnsi" w:hAnsi="Palatino Linotype" w:cs="Arial"/>
          <w:szCs w:val="22"/>
          <w:lang w:val="es-MX" w:eastAsia="en-US"/>
        </w:rPr>
        <w:t xml:space="preserve"> de dos mil veinticinco</w:t>
      </w:r>
      <w:r w:rsidRPr="005F65AC">
        <w:rPr>
          <w:rFonts w:ascii="Palatino Linotype" w:eastAsiaTheme="minorHAnsi" w:hAnsi="Palatino Linotype" w:cs="Arial"/>
          <w:szCs w:val="22"/>
          <w:lang w:val="es-MX" w:eastAsia="en-US"/>
        </w:rPr>
        <w:t xml:space="preserve">, </w:t>
      </w:r>
      <w:r w:rsidR="00E250C8" w:rsidRPr="005F65AC">
        <w:rPr>
          <w:rFonts w:ascii="Palatino Linotype" w:eastAsiaTheme="minorHAnsi" w:hAnsi="Palatino Linotype" w:cs="Arial"/>
          <w:szCs w:val="22"/>
          <w:lang w:val="es-MX" w:eastAsia="en-US"/>
        </w:rPr>
        <w:t>el</w:t>
      </w:r>
      <w:r w:rsidRPr="005F65AC">
        <w:rPr>
          <w:rFonts w:ascii="Palatino Linotype" w:eastAsiaTheme="minorHAnsi" w:hAnsi="Palatino Linotype" w:cs="Arial"/>
          <w:szCs w:val="22"/>
          <w:lang w:val="es-MX" w:eastAsia="en-US"/>
        </w:rPr>
        <w:t xml:space="preserve"> </w:t>
      </w:r>
      <w:r w:rsidRPr="005F65AC">
        <w:rPr>
          <w:rFonts w:ascii="Palatino Linotype" w:eastAsiaTheme="minorHAnsi" w:hAnsi="Palatino Linotype" w:cs="Arial"/>
          <w:b/>
          <w:szCs w:val="22"/>
          <w:lang w:val="es-MX" w:eastAsia="en-US"/>
        </w:rPr>
        <w:t>Recurrente</w:t>
      </w:r>
      <w:r w:rsidRPr="005F65AC">
        <w:rPr>
          <w:rFonts w:ascii="Palatino Linotype" w:eastAsiaTheme="minorHAnsi" w:hAnsi="Palatino Linotype" w:cs="Arial"/>
          <w:szCs w:val="22"/>
          <w:lang w:val="es-MX" w:eastAsia="en-US"/>
        </w:rPr>
        <w:t xml:space="preserve">, presentó a través </w:t>
      </w:r>
      <w:r w:rsidR="00F94208" w:rsidRPr="005F65AC">
        <w:rPr>
          <w:rFonts w:ascii="Palatino Linotype" w:eastAsiaTheme="minorHAnsi" w:hAnsi="Palatino Linotype" w:cs="Arial"/>
          <w:szCs w:val="22"/>
          <w:lang w:val="es-MX" w:eastAsia="en-US"/>
        </w:rPr>
        <w:t>d</w:t>
      </w:r>
      <w:r w:rsidRPr="005F65AC">
        <w:rPr>
          <w:rFonts w:ascii="Palatino Linotype" w:eastAsiaTheme="minorHAnsi" w:hAnsi="Palatino Linotype" w:cs="Arial"/>
          <w:szCs w:val="22"/>
          <w:lang w:val="es-MX" w:eastAsia="en-US"/>
        </w:rPr>
        <w:t xml:space="preserve">el Sistema de Acceso a la Información Mexiquense </w:t>
      </w:r>
      <w:r w:rsidRPr="005F65AC">
        <w:rPr>
          <w:rFonts w:ascii="Palatino Linotype" w:eastAsiaTheme="minorHAnsi" w:hAnsi="Palatino Linotype" w:cs="Arial"/>
          <w:b/>
          <w:szCs w:val="22"/>
          <w:lang w:val="es-MX" w:eastAsia="en-US"/>
        </w:rPr>
        <w:t>(SAIMEX),</w:t>
      </w:r>
      <w:r w:rsidRPr="005F65AC">
        <w:rPr>
          <w:rFonts w:ascii="Palatino Linotype" w:eastAsiaTheme="minorHAnsi" w:hAnsi="Palatino Linotype" w:cs="Arial"/>
          <w:szCs w:val="22"/>
          <w:lang w:val="es-MX" w:eastAsia="en-US"/>
        </w:rPr>
        <w:t xml:space="preserve"> ante el </w:t>
      </w:r>
      <w:r w:rsidRPr="005F65AC">
        <w:rPr>
          <w:rFonts w:ascii="Palatino Linotype" w:eastAsiaTheme="minorHAnsi" w:hAnsi="Palatino Linotype" w:cs="Arial"/>
          <w:b/>
          <w:szCs w:val="22"/>
          <w:lang w:val="es-MX" w:eastAsia="en-US"/>
        </w:rPr>
        <w:t>Sujeto Obligado</w:t>
      </w:r>
      <w:r w:rsidRPr="005F65AC">
        <w:rPr>
          <w:rFonts w:ascii="Palatino Linotype" w:eastAsiaTheme="minorHAnsi" w:hAnsi="Palatino Linotype" w:cs="Arial"/>
          <w:szCs w:val="22"/>
          <w:lang w:val="es-MX" w:eastAsia="en-US"/>
        </w:rPr>
        <w:t>, la solicitud de acceso a la información pública, a la que se le</w:t>
      </w:r>
      <w:r w:rsidR="00C753C2" w:rsidRPr="005F65AC">
        <w:rPr>
          <w:rFonts w:ascii="Palatino Linotype" w:eastAsiaTheme="minorHAnsi" w:hAnsi="Palatino Linotype" w:cs="Arial"/>
          <w:szCs w:val="22"/>
          <w:lang w:val="es-MX" w:eastAsia="en-US"/>
        </w:rPr>
        <w:t xml:space="preserve"> asignó el número de expediente </w:t>
      </w:r>
      <w:r w:rsidR="000C2BC4" w:rsidRPr="005F65AC">
        <w:rPr>
          <w:rFonts w:ascii="Palatino Linotype" w:eastAsiaTheme="minorHAnsi" w:hAnsi="Palatino Linotype" w:cs="Arial"/>
          <w:b/>
          <w:szCs w:val="22"/>
          <w:lang w:val="es-MX" w:eastAsia="en-US"/>
        </w:rPr>
        <w:t>00081/ELORO/IP/2025</w:t>
      </w:r>
      <w:r w:rsidRPr="005F65AC">
        <w:rPr>
          <w:rFonts w:ascii="Palatino Linotype" w:eastAsiaTheme="minorHAnsi" w:hAnsi="Palatino Linotype" w:cs="Arial"/>
          <w:szCs w:val="22"/>
          <w:lang w:val="es-MX" w:eastAsia="en-US"/>
        </w:rPr>
        <w:t>, mediante la cual solicitó lo siguiente:</w:t>
      </w:r>
    </w:p>
    <w:p w14:paraId="09B9ABF6" w14:textId="77777777" w:rsidR="00555301" w:rsidRPr="005F65AC" w:rsidRDefault="00555301" w:rsidP="00E41D49">
      <w:pPr>
        <w:pStyle w:val="Sinespaciado"/>
        <w:rPr>
          <w:rFonts w:eastAsiaTheme="minorHAnsi"/>
          <w:lang w:eastAsia="en-US"/>
        </w:rPr>
      </w:pPr>
    </w:p>
    <w:p w14:paraId="49A14F7E" w14:textId="7004558C" w:rsidR="00B2345B" w:rsidRPr="005F65AC" w:rsidRDefault="0029071C" w:rsidP="00E41D49">
      <w:pPr>
        <w:ind w:left="284" w:right="332"/>
        <w:jc w:val="both"/>
        <w:rPr>
          <w:rFonts w:ascii="Palatino Linotype" w:hAnsi="Palatino Linotype"/>
          <w:i/>
          <w:sz w:val="22"/>
          <w:szCs w:val="22"/>
          <w:lang w:val="es-ES_tradnl"/>
        </w:rPr>
      </w:pPr>
      <w:r w:rsidRPr="005F65AC">
        <w:rPr>
          <w:rFonts w:ascii="Palatino Linotype" w:hAnsi="Palatino Linotype"/>
          <w:i/>
          <w:sz w:val="22"/>
          <w:szCs w:val="22"/>
          <w:lang w:val="es-MX"/>
        </w:rPr>
        <w:t>“</w:t>
      </w:r>
      <w:r w:rsidR="000C2BC4" w:rsidRPr="005F65AC">
        <w:rPr>
          <w:rFonts w:ascii="Palatino Linotype" w:hAnsi="Palatino Linotype"/>
          <w:i/>
          <w:sz w:val="22"/>
          <w:szCs w:val="22"/>
          <w:lang w:val="es-MX" w:eastAsia="es-MX"/>
        </w:rPr>
        <w:t xml:space="preserve">I. FUNDAMENTOS Con fundamento en el artículo 6º constitucional, así como en los artículos 7, 8, 127 y demás aplicables de la Ley General de Transparencia y Acceso a la Información Pública, en congruencia con los artículos correlativos de la Ley de Transparencia y Acceso a la Información Pública del Estado de México y Municipios, y en estricto apego a las disposiciones contenidas en la Ley de Responsabilidades Administrativas del Estado de México y Municipios, en particular en sus artículos referentes a las obligaciones de los servidores públicos en materia de legalidad, honradez, eficiencia, lealtad y transparencia, solicito formalmente el acceso a la siguiente información pública: </w:t>
      </w:r>
      <w:r w:rsidR="000C2BC4" w:rsidRPr="005F65AC">
        <w:rPr>
          <w:rFonts w:ascii="Segoe UI Symbol" w:hAnsi="Segoe UI Symbol" w:cs="Segoe UI Symbol"/>
          <w:i/>
          <w:sz w:val="22"/>
          <w:szCs w:val="22"/>
          <w:lang w:val="es-MX" w:eastAsia="es-MX"/>
        </w:rPr>
        <w:t>⸻</w:t>
      </w:r>
      <w:r w:rsidR="000C2BC4" w:rsidRPr="005F65AC">
        <w:rPr>
          <w:rFonts w:ascii="Palatino Linotype" w:hAnsi="Palatino Linotype"/>
          <w:i/>
          <w:sz w:val="22"/>
          <w:szCs w:val="22"/>
          <w:lang w:val="es-MX" w:eastAsia="es-MX"/>
        </w:rPr>
        <w:t xml:space="preserve"> II. OBJETO DE LA SOLICITUD La presente tiene por objeto obtener informaci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para la integraci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de un expediente ciudadano de investigaci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dirigido a evaluar el cumplimiento de obligaciones administrativas, la adecuada gesti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financiera, y el correcto ejercicio de funciones p</w:t>
      </w:r>
      <w:r w:rsidR="000C2BC4" w:rsidRPr="005F65AC">
        <w:rPr>
          <w:rFonts w:ascii="Palatino Linotype" w:hAnsi="Palatino Linotype" w:cs="Palatino Linotype"/>
          <w:i/>
          <w:sz w:val="22"/>
          <w:szCs w:val="22"/>
          <w:lang w:val="es-MX" w:eastAsia="es-MX"/>
        </w:rPr>
        <w:t>ú</w:t>
      </w:r>
      <w:r w:rsidR="000C2BC4" w:rsidRPr="005F65AC">
        <w:rPr>
          <w:rFonts w:ascii="Palatino Linotype" w:hAnsi="Palatino Linotype"/>
          <w:i/>
          <w:sz w:val="22"/>
          <w:szCs w:val="22"/>
          <w:lang w:val="es-MX" w:eastAsia="es-MX"/>
        </w:rPr>
        <w:t xml:space="preserve">blicas por parte de los titulares de las dependencias y áreas administrativas del Ayuntamiento de El Oro, correspondiente al periodo comprendido entre el 1 de enero y el 30 de junio de 2025. Dicho expediente se fundamenta en la necesidad de identificar </w:t>
      </w:r>
      <w:r w:rsidR="000C2BC4" w:rsidRPr="005F65AC">
        <w:rPr>
          <w:rFonts w:ascii="Palatino Linotype" w:hAnsi="Palatino Linotype"/>
          <w:i/>
          <w:sz w:val="22"/>
          <w:szCs w:val="22"/>
          <w:lang w:val="es-MX" w:eastAsia="es-MX"/>
        </w:rPr>
        <w:lastRenderedPageBreak/>
        <w:t xml:space="preserve">posibles responsabilidades administrativas, conforme a la Ley antes citada, y demás normatividad aplicable en materia de responsabilidades y control interno. </w:t>
      </w:r>
      <w:r w:rsidR="000C2BC4" w:rsidRPr="005F65AC">
        <w:rPr>
          <w:rFonts w:ascii="Segoe UI Symbol" w:hAnsi="Segoe UI Symbol" w:cs="Segoe UI Symbol"/>
          <w:i/>
          <w:sz w:val="22"/>
          <w:szCs w:val="22"/>
          <w:lang w:val="es-MX" w:eastAsia="es-MX"/>
        </w:rPr>
        <w:t>⸻</w:t>
      </w:r>
      <w:r w:rsidR="000C2BC4" w:rsidRPr="005F65AC">
        <w:rPr>
          <w:rFonts w:ascii="Palatino Linotype" w:hAnsi="Palatino Linotype"/>
          <w:i/>
          <w:sz w:val="22"/>
          <w:szCs w:val="22"/>
          <w:lang w:val="es-MX" w:eastAsia="es-MX"/>
        </w:rPr>
        <w:t xml:space="preserve"> III. INFORMACI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REQUERIDA 1. Informes detallados de gesti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 xml:space="preserve">n administrativa y financiera presentados por cada titular, que incluyan metas, resultados, indicadores y programas implementados en el periodo solicitado. 2. Documentación completa y certificada sobre el ejercicio presupuestal, incluyendo: • Presupuestos asignados, autorizados, ejercidos y devengados. • Informes trimestrales y semestrales de ejecución presupuestal. • Contratos, licitaciones públicas, adjudicaciones directas, convenios y cualquier otro instrumento jurídico que haya implicado erogación de recursos públicos, con detalle de montos, beneficiarios, y fundamentación jurídica. 3. Copias certificadas de actos administrativos y resoluciones emanadas de cada titular que impliquen ejercicio de facultades y atribuciones, tales como nombramientos, autorizaciones, licencias, permisos, reasignaciones presupuestales, entre otros. 4. Registro completo y justificado de incidencias administrativas, tales como: • Licencias, permisos, comisiones oficiales y ausencias justificadas e injustificadas. • Sanciones, amonestaciones o procedimientos disciplinarios en curso o concluidos durante el periodo referido. 5. Relación documental de denuncias, quejas, auditorías internas o externas, inconformidades y procedimientos de control realizados a cada dependencia, así como sus resultados y acciones correctivas derivadas. 6. Planes, programas estratégicos y presupuestarios vigentes, con indicadores de desempeño y reportes de avance relativos al periodo solicitado. </w:t>
      </w:r>
      <w:r w:rsidR="000C2BC4" w:rsidRPr="005F65AC">
        <w:rPr>
          <w:rFonts w:ascii="Segoe UI Symbol" w:hAnsi="Segoe UI Symbol" w:cs="Segoe UI Symbol"/>
          <w:i/>
          <w:sz w:val="22"/>
          <w:szCs w:val="22"/>
          <w:lang w:val="es-MX" w:eastAsia="es-MX"/>
        </w:rPr>
        <w:t>⸻</w:t>
      </w:r>
      <w:r w:rsidR="000C2BC4" w:rsidRPr="005F65AC">
        <w:rPr>
          <w:rFonts w:ascii="Palatino Linotype" w:hAnsi="Palatino Linotype"/>
          <w:i/>
          <w:sz w:val="22"/>
          <w:szCs w:val="22"/>
          <w:lang w:val="es-MX" w:eastAsia="es-MX"/>
        </w:rPr>
        <w:t xml:space="preserve"> IV. FORMATO Y MEDIO DE ENTREGA Solicito que la informaci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 xml:space="preserve">n se proporcione en formatos digitales editables (.pdf, .docx, .xlsx) y sea puesta a disposición mediante el Sistema de Acceso a la Información Mexiquense (SAIMEX), conforme a la normatividad aplicable. </w:t>
      </w:r>
      <w:r w:rsidR="000C2BC4" w:rsidRPr="005F65AC">
        <w:rPr>
          <w:rFonts w:ascii="Segoe UI Symbol" w:hAnsi="Segoe UI Symbol" w:cs="Segoe UI Symbol"/>
          <w:i/>
          <w:sz w:val="22"/>
          <w:szCs w:val="22"/>
          <w:lang w:val="es-MX" w:eastAsia="es-MX"/>
        </w:rPr>
        <w:t>⸻</w:t>
      </w:r>
      <w:r w:rsidR="000C2BC4" w:rsidRPr="005F65AC">
        <w:rPr>
          <w:rFonts w:ascii="Palatino Linotype" w:hAnsi="Palatino Linotype"/>
          <w:i/>
          <w:sz w:val="22"/>
          <w:szCs w:val="22"/>
          <w:lang w:val="es-MX" w:eastAsia="es-MX"/>
        </w:rPr>
        <w:t xml:space="preserve"> V. CONSIDERACIONES FINALES </w:t>
      </w:r>
      <w:r w:rsidR="000C2BC4" w:rsidRPr="005F65AC">
        <w:rPr>
          <w:rFonts w:ascii="Palatino Linotype" w:hAnsi="Palatino Linotype" w:cs="Palatino Linotype"/>
          <w:i/>
          <w:sz w:val="22"/>
          <w:szCs w:val="22"/>
          <w:lang w:val="es-MX" w:eastAsia="es-MX"/>
        </w:rPr>
        <w:t>•</w:t>
      </w:r>
      <w:r w:rsidR="000C2BC4" w:rsidRPr="005F65AC">
        <w:rPr>
          <w:rFonts w:ascii="Palatino Linotype" w:hAnsi="Palatino Linotype"/>
          <w:i/>
          <w:sz w:val="22"/>
          <w:szCs w:val="22"/>
          <w:lang w:val="es-MX" w:eastAsia="es-MX"/>
        </w:rPr>
        <w:t xml:space="preserve"> La informaci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solicitada corresponde a datos p</w:t>
      </w:r>
      <w:r w:rsidR="000C2BC4" w:rsidRPr="005F65AC">
        <w:rPr>
          <w:rFonts w:ascii="Palatino Linotype" w:hAnsi="Palatino Linotype" w:cs="Palatino Linotype"/>
          <w:i/>
          <w:sz w:val="22"/>
          <w:szCs w:val="22"/>
          <w:lang w:val="es-MX" w:eastAsia="es-MX"/>
        </w:rPr>
        <w:t>ú</w:t>
      </w:r>
      <w:r w:rsidR="000C2BC4" w:rsidRPr="005F65AC">
        <w:rPr>
          <w:rFonts w:ascii="Palatino Linotype" w:hAnsi="Palatino Linotype"/>
          <w:i/>
          <w:sz w:val="22"/>
          <w:szCs w:val="22"/>
          <w:lang w:val="es-MX" w:eastAsia="es-MX"/>
        </w:rPr>
        <w:t>blicos sujetos a transparencia y rendici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de cuentas, por lo que solicito se atienda bajo el principio de m</w:t>
      </w:r>
      <w:r w:rsidR="000C2BC4" w:rsidRPr="005F65AC">
        <w:rPr>
          <w:rFonts w:ascii="Palatino Linotype" w:hAnsi="Palatino Linotype" w:cs="Palatino Linotype"/>
          <w:i/>
          <w:sz w:val="22"/>
          <w:szCs w:val="22"/>
          <w:lang w:val="es-MX" w:eastAsia="es-MX"/>
        </w:rPr>
        <w:t>á</w:t>
      </w:r>
      <w:r w:rsidR="000C2BC4" w:rsidRPr="005F65AC">
        <w:rPr>
          <w:rFonts w:ascii="Palatino Linotype" w:hAnsi="Palatino Linotype"/>
          <w:i/>
          <w:sz w:val="22"/>
          <w:szCs w:val="22"/>
          <w:lang w:val="es-MX" w:eastAsia="es-MX"/>
        </w:rPr>
        <w:t xml:space="preserve">xima publicidad. </w:t>
      </w:r>
      <w:r w:rsidR="000C2BC4" w:rsidRPr="005F65AC">
        <w:rPr>
          <w:rFonts w:ascii="Palatino Linotype" w:hAnsi="Palatino Linotype" w:cs="Palatino Linotype"/>
          <w:i/>
          <w:sz w:val="22"/>
          <w:szCs w:val="22"/>
          <w:lang w:val="es-MX" w:eastAsia="es-MX"/>
        </w:rPr>
        <w:t>•</w:t>
      </w:r>
      <w:r w:rsidR="000C2BC4" w:rsidRPr="005F65AC">
        <w:rPr>
          <w:rFonts w:ascii="Palatino Linotype" w:hAnsi="Palatino Linotype"/>
          <w:i/>
          <w:sz w:val="22"/>
          <w:szCs w:val="22"/>
          <w:lang w:val="es-MX" w:eastAsia="es-MX"/>
        </w:rPr>
        <w:t xml:space="preserve"> En caso de que alguna parte de la informaci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solicitada sea competencia de otra instancia, solicito la debida canalizaci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 xml:space="preserve">n oportuna, fundada y motivada. </w:t>
      </w:r>
      <w:r w:rsidR="000C2BC4" w:rsidRPr="005F65AC">
        <w:rPr>
          <w:rFonts w:ascii="Segoe UI Symbol" w:hAnsi="Segoe UI Symbol" w:cs="Segoe UI Symbol"/>
          <w:i/>
          <w:sz w:val="22"/>
          <w:szCs w:val="22"/>
          <w:lang w:val="es-MX" w:eastAsia="es-MX"/>
        </w:rPr>
        <w:t>⸻</w:t>
      </w:r>
      <w:r w:rsidR="000C2BC4" w:rsidRPr="005F65AC">
        <w:rPr>
          <w:rFonts w:ascii="Palatino Linotype" w:hAnsi="Palatino Linotype"/>
          <w:i/>
          <w:sz w:val="22"/>
          <w:szCs w:val="22"/>
          <w:lang w:val="es-MX" w:eastAsia="es-MX"/>
        </w:rPr>
        <w:t xml:space="preserve"> Agradezco de antemano la atenci</w:t>
      </w:r>
      <w:r w:rsidR="000C2BC4" w:rsidRPr="005F65AC">
        <w:rPr>
          <w:rFonts w:ascii="Palatino Linotype" w:hAnsi="Palatino Linotype" w:cs="Palatino Linotype"/>
          <w:i/>
          <w:sz w:val="22"/>
          <w:szCs w:val="22"/>
          <w:lang w:val="es-MX" w:eastAsia="es-MX"/>
        </w:rPr>
        <w:t>ó</w:t>
      </w:r>
      <w:r w:rsidR="000C2BC4" w:rsidRPr="005F65AC">
        <w:rPr>
          <w:rFonts w:ascii="Palatino Linotype" w:hAnsi="Palatino Linotype"/>
          <w:i/>
          <w:sz w:val="22"/>
          <w:szCs w:val="22"/>
          <w:lang w:val="es-MX" w:eastAsia="es-MX"/>
        </w:rPr>
        <w:t>n a la presente y quedo en espera de la respuesta en los términos y plazos que la ley establece.</w:t>
      </w:r>
      <w:r w:rsidRPr="005F65AC">
        <w:rPr>
          <w:rFonts w:ascii="Palatino Linotype" w:hAnsi="Palatino Linotype"/>
          <w:i/>
          <w:sz w:val="22"/>
          <w:szCs w:val="22"/>
          <w:lang w:val="es-MX"/>
        </w:rPr>
        <w:t>”</w:t>
      </w:r>
      <w:r w:rsidR="00B2345B" w:rsidRPr="005F65AC">
        <w:rPr>
          <w:rFonts w:ascii="Palatino Linotype" w:hAnsi="Palatino Linotype"/>
          <w:i/>
          <w:sz w:val="22"/>
          <w:szCs w:val="22"/>
          <w:lang w:val="es-ES_tradnl"/>
        </w:rPr>
        <w:t xml:space="preserve"> (Sic)</w:t>
      </w:r>
    </w:p>
    <w:p w14:paraId="0470AC4C" w14:textId="77777777" w:rsidR="00B74C9F" w:rsidRPr="005F65AC" w:rsidRDefault="00B74C9F" w:rsidP="00B74C9F">
      <w:pPr>
        <w:spacing w:line="276" w:lineRule="auto"/>
        <w:ind w:left="284" w:right="332"/>
        <w:jc w:val="both"/>
        <w:rPr>
          <w:rFonts w:ascii="Palatino Linotype" w:hAnsi="Palatino Linotype"/>
          <w:i/>
          <w:sz w:val="22"/>
          <w:szCs w:val="22"/>
          <w:lang w:val="es-ES_tradnl"/>
        </w:rPr>
      </w:pPr>
    </w:p>
    <w:p w14:paraId="35AD9577" w14:textId="54BF6A1F" w:rsidR="00B2345B" w:rsidRPr="005F65AC"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5F65AC">
        <w:rPr>
          <w:rFonts w:ascii="Palatino Linotype" w:hAnsi="Palatino Linotype"/>
          <w:b/>
          <w:lang w:val="es-ES_tradnl"/>
        </w:rPr>
        <w:t>MODALIDAD DE ENTREGA:</w:t>
      </w:r>
      <w:r w:rsidRPr="005F65AC">
        <w:rPr>
          <w:rFonts w:ascii="Palatino Linotype" w:hAnsi="Palatino Linotype"/>
          <w:lang w:val="es-ES_tradnl"/>
        </w:rPr>
        <w:t xml:space="preserve"> </w:t>
      </w:r>
      <w:r w:rsidR="00756303" w:rsidRPr="005F65AC">
        <w:rPr>
          <w:rFonts w:ascii="Palatino Linotype" w:eastAsiaTheme="minorHAnsi" w:hAnsi="Palatino Linotype" w:cstheme="minorBidi"/>
          <w:color w:val="000000"/>
          <w:lang w:val="es-MX" w:eastAsia="en-US"/>
        </w:rPr>
        <w:t>A través de</w:t>
      </w:r>
      <w:r w:rsidR="00B2345B" w:rsidRPr="005F65AC">
        <w:rPr>
          <w:rFonts w:ascii="Palatino Linotype" w:eastAsiaTheme="minorHAnsi" w:hAnsi="Palatino Linotype" w:cstheme="minorBidi"/>
          <w:color w:val="000000"/>
          <w:lang w:val="es-MX" w:eastAsia="en-US"/>
        </w:rPr>
        <w:t>l SAIMEX.</w:t>
      </w:r>
      <w:r w:rsidR="00756303" w:rsidRPr="005F65AC">
        <w:rPr>
          <w:rFonts w:ascii="Palatino Linotype" w:eastAsiaTheme="minorHAnsi" w:hAnsi="Palatino Linotype" w:cstheme="minorBidi"/>
          <w:color w:val="000000"/>
          <w:lang w:val="es-MX" w:eastAsia="en-US"/>
        </w:rPr>
        <w:t xml:space="preserve"> </w:t>
      </w:r>
    </w:p>
    <w:p w14:paraId="3306A641" w14:textId="77777777" w:rsidR="00555301" w:rsidRPr="005F65AC" w:rsidRDefault="00555301" w:rsidP="00AB75C2">
      <w:pPr>
        <w:tabs>
          <w:tab w:val="left" w:pos="5647"/>
        </w:tabs>
        <w:spacing w:line="360" w:lineRule="auto"/>
        <w:ind w:right="850"/>
        <w:jc w:val="both"/>
        <w:rPr>
          <w:rFonts w:ascii="Palatino Linotype" w:eastAsiaTheme="minorHAnsi" w:hAnsi="Palatino Linotype" w:cstheme="minorBidi"/>
          <w:color w:val="000000"/>
          <w:lang w:val="es-MX" w:eastAsia="en-US"/>
        </w:rPr>
      </w:pPr>
    </w:p>
    <w:p w14:paraId="5F4BC01C" w14:textId="3E073E0E" w:rsidR="00B2345B" w:rsidRPr="005F65AC" w:rsidRDefault="00F94208" w:rsidP="00B2345B">
      <w:pPr>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SEGUND</w:t>
      </w:r>
      <w:r w:rsidR="00B2345B" w:rsidRPr="005F65AC">
        <w:rPr>
          <w:rFonts w:ascii="Palatino Linotype" w:eastAsiaTheme="minorHAnsi" w:hAnsi="Palatino Linotype" w:cs="Arial"/>
          <w:b/>
          <w:sz w:val="28"/>
          <w:lang w:val="es-MX" w:eastAsia="en-US"/>
        </w:rPr>
        <w:t xml:space="preserve">O. De la respuesta del Sujeto Obligado. </w:t>
      </w:r>
    </w:p>
    <w:p w14:paraId="7815CFC1" w14:textId="7C3FD55A" w:rsidR="00B2345B" w:rsidRPr="005F65AC" w:rsidRDefault="00B2345B" w:rsidP="00B2345B">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 xml:space="preserve">De las constancias que obran en el sistema </w:t>
      </w:r>
      <w:r w:rsidRPr="005F65AC">
        <w:rPr>
          <w:rFonts w:ascii="Palatino Linotype" w:eastAsiaTheme="minorHAnsi" w:hAnsi="Palatino Linotype" w:cs="Arial"/>
          <w:b/>
          <w:lang w:val="es-MX" w:eastAsia="en-US"/>
        </w:rPr>
        <w:t>SAIMEX</w:t>
      </w:r>
      <w:r w:rsidRPr="005F65AC">
        <w:rPr>
          <w:rFonts w:ascii="Palatino Linotype" w:eastAsiaTheme="minorHAnsi" w:hAnsi="Palatino Linotype" w:cs="Arial"/>
          <w:lang w:val="es-MX" w:eastAsia="en-US"/>
        </w:rPr>
        <w:t xml:space="preserve">, se advierte que en fecha </w:t>
      </w:r>
      <w:r w:rsidR="000C2BC4" w:rsidRPr="005F65AC">
        <w:rPr>
          <w:rFonts w:ascii="Palatino Linotype" w:eastAsiaTheme="minorHAnsi" w:hAnsi="Palatino Linotype" w:cs="Arial"/>
          <w:lang w:val="es-MX" w:eastAsia="en-US"/>
        </w:rPr>
        <w:t xml:space="preserve">once </w:t>
      </w:r>
      <w:r w:rsidR="00E41D49" w:rsidRPr="005F65AC">
        <w:rPr>
          <w:rFonts w:ascii="Palatino Linotype" w:eastAsiaTheme="minorHAnsi" w:hAnsi="Palatino Linotype" w:cs="Arial"/>
          <w:lang w:val="es-MX" w:eastAsia="en-US"/>
        </w:rPr>
        <w:t>de julio</w:t>
      </w:r>
      <w:r w:rsidR="00763D8A" w:rsidRPr="005F65AC">
        <w:rPr>
          <w:rFonts w:ascii="Palatino Linotype" w:eastAsiaTheme="minorHAnsi" w:hAnsi="Palatino Linotype" w:cs="Arial"/>
          <w:lang w:val="es-MX" w:eastAsia="en-US"/>
        </w:rPr>
        <w:t xml:space="preserve"> </w:t>
      </w:r>
      <w:r w:rsidR="00555301" w:rsidRPr="005F65AC">
        <w:rPr>
          <w:rFonts w:ascii="Palatino Linotype" w:eastAsiaTheme="minorHAnsi" w:hAnsi="Palatino Linotype" w:cs="Arial"/>
          <w:lang w:val="es-MX" w:eastAsia="en-US"/>
        </w:rPr>
        <w:t>de dos mil veinticinco</w:t>
      </w:r>
      <w:r w:rsidRPr="005F65AC">
        <w:rPr>
          <w:rFonts w:ascii="Palatino Linotype" w:eastAsiaTheme="minorHAnsi" w:hAnsi="Palatino Linotype" w:cs="Arial"/>
          <w:lang w:val="es-MX" w:eastAsia="en-US"/>
        </w:rPr>
        <w:t>,</w:t>
      </w:r>
      <w:r w:rsidR="00E41D49" w:rsidRPr="005F65AC">
        <w:rPr>
          <w:rFonts w:ascii="Palatino Linotype" w:eastAsiaTheme="minorHAnsi" w:hAnsi="Palatino Linotype" w:cs="Arial"/>
          <w:lang w:val="es-MX" w:eastAsia="en-US"/>
        </w:rPr>
        <w:t xml:space="preserve"> el </w:t>
      </w:r>
      <w:r w:rsidRPr="005F65AC">
        <w:rPr>
          <w:rFonts w:ascii="Palatino Linotype" w:eastAsiaTheme="minorHAnsi" w:hAnsi="Palatino Linotype" w:cs="Arial"/>
          <w:b/>
          <w:lang w:val="es-MX" w:eastAsia="en-US"/>
        </w:rPr>
        <w:t>Sujeto Obligado</w:t>
      </w:r>
      <w:r w:rsidRPr="005F65AC">
        <w:rPr>
          <w:rFonts w:ascii="Palatino Linotype" w:eastAsiaTheme="minorHAnsi" w:hAnsi="Palatino Linotype" w:cs="Arial"/>
          <w:lang w:val="es-MX" w:eastAsia="en-US"/>
        </w:rPr>
        <w:t xml:space="preserve"> emitió la respuesta en los siguientes términos:</w:t>
      </w:r>
    </w:p>
    <w:p w14:paraId="77D01A4B" w14:textId="77777777" w:rsidR="00B2345B" w:rsidRPr="005F65AC" w:rsidRDefault="00B2345B" w:rsidP="00B2345B">
      <w:pPr>
        <w:rPr>
          <w:lang w:val="es-MX"/>
        </w:rPr>
      </w:pPr>
    </w:p>
    <w:p w14:paraId="59EA69AD" w14:textId="77777777" w:rsidR="000C2BC4" w:rsidRPr="005F65AC" w:rsidRDefault="00B2345B" w:rsidP="000C2BC4">
      <w:pPr>
        <w:spacing w:line="276" w:lineRule="auto"/>
        <w:ind w:left="567" w:right="567"/>
        <w:jc w:val="both"/>
        <w:rPr>
          <w:rFonts w:ascii="Palatino Linotype" w:hAnsi="Palatino Linotype"/>
          <w:i/>
          <w:sz w:val="22"/>
          <w:szCs w:val="22"/>
          <w:lang w:val="es-MX" w:eastAsia="es-MX"/>
        </w:rPr>
      </w:pPr>
      <w:r w:rsidRPr="005F65AC">
        <w:rPr>
          <w:rFonts w:ascii="Palatino Linotype" w:hAnsi="Palatino Linotype"/>
          <w:i/>
          <w:sz w:val="22"/>
          <w:szCs w:val="22"/>
          <w:lang w:val="es-MX" w:eastAsia="es-MX"/>
        </w:rPr>
        <w:t>“</w:t>
      </w:r>
      <w:r w:rsidR="000C2BC4" w:rsidRPr="005F65AC">
        <w:rPr>
          <w:rFonts w:ascii="Palatino Linotype" w:hAnsi="Palatino Linotype"/>
          <w:i/>
          <w:sz w:val="22"/>
          <w:szCs w:val="22"/>
          <w:lang w:val="es-MX" w:eastAsia="es-MX"/>
        </w:rPr>
        <w:t xml:space="preserve">Dando cumplimiento en tiempo y forma a lo establecido por la legislación vigente y con fundamento en el Art. 12 de la Ley de Transparencia y Acceso a la Información Pública del </w:t>
      </w:r>
      <w:r w:rsidR="000C2BC4" w:rsidRPr="005F65AC">
        <w:rPr>
          <w:rFonts w:ascii="Palatino Linotype" w:hAnsi="Palatino Linotype"/>
          <w:i/>
          <w:sz w:val="22"/>
          <w:szCs w:val="22"/>
          <w:lang w:val="es-MX" w:eastAsia="es-MX"/>
        </w:rPr>
        <w:lastRenderedPageBreak/>
        <w:t xml:space="preserve">Estado de México y Municipios se adjuntan al presente 8 archivos en formato PDF, así como 1 carpeta comprimida .ZIP (contiene archivos en formato PDF) como respuesta brindada por las áreas correspondientes a su solicitud de información. SE ACLARA QUE LA INFORMACIÓN ENTREGADA ES LA ÚNICA CON LA QUE ESTE SUJETO OBLIGADO CUENTA DE ACUERDO A SUS FACULTADES, FUNCIONES O ATRIBUCIONES, LA CUAL SE ENTREGA EN EL ESTADO EN QUE SE ENCUENTRA de conformidad con el artículo antes mencionado que a la letra indica “… </w:t>
      </w:r>
    </w:p>
    <w:p w14:paraId="386959AA" w14:textId="77777777" w:rsidR="000C2BC4" w:rsidRPr="005F65AC" w:rsidRDefault="000C2BC4" w:rsidP="000C2BC4">
      <w:pPr>
        <w:spacing w:line="276" w:lineRule="auto"/>
        <w:ind w:left="567" w:right="567"/>
        <w:jc w:val="both"/>
        <w:rPr>
          <w:rFonts w:ascii="Palatino Linotype" w:hAnsi="Palatino Linotype"/>
          <w:i/>
          <w:sz w:val="22"/>
          <w:szCs w:val="22"/>
          <w:lang w:val="es-MX" w:eastAsia="es-MX"/>
        </w:rPr>
      </w:pPr>
    </w:p>
    <w:p w14:paraId="1DF967D9" w14:textId="77777777" w:rsidR="000C2BC4" w:rsidRPr="005F65AC" w:rsidRDefault="000C2BC4" w:rsidP="000C2BC4">
      <w:pPr>
        <w:spacing w:line="276" w:lineRule="auto"/>
        <w:ind w:left="567" w:right="567"/>
        <w:jc w:val="both"/>
        <w:rPr>
          <w:rFonts w:ascii="Palatino Linotype" w:hAnsi="Palatino Linotype"/>
          <w:i/>
          <w:sz w:val="22"/>
          <w:szCs w:val="22"/>
          <w:lang w:val="es-MX" w:eastAsia="es-MX"/>
        </w:rPr>
      </w:pPr>
      <w:r w:rsidRPr="005F65AC">
        <w:rPr>
          <w:rFonts w:ascii="Palatino Linotype" w:hAnsi="Palatino Linotype"/>
          <w:i/>
          <w:sz w:val="22"/>
          <w:szCs w:val="22"/>
          <w:lang w:val="es-MX" w:eastAsia="es-MX"/>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4091B7E" w14:textId="77777777" w:rsidR="000C2BC4" w:rsidRPr="005F65AC" w:rsidRDefault="000C2BC4" w:rsidP="000C2BC4">
      <w:pPr>
        <w:spacing w:line="276" w:lineRule="auto"/>
        <w:ind w:left="567" w:right="567"/>
        <w:jc w:val="both"/>
        <w:rPr>
          <w:rFonts w:ascii="Palatino Linotype" w:hAnsi="Palatino Linotype"/>
          <w:i/>
          <w:sz w:val="22"/>
          <w:szCs w:val="22"/>
          <w:lang w:val="es-MX" w:eastAsia="es-MX"/>
        </w:rPr>
      </w:pPr>
    </w:p>
    <w:p w14:paraId="206C00EE" w14:textId="0411A58F" w:rsidR="000C2BC4" w:rsidRPr="005F65AC" w:rsidRDefault="000C2BC4" w:rsidP="000C2BC4">
      <w:pPr>
        <w:spacing w:line="276" w:lineRule="auto"/>
        <w:ind w:left="567" w:right="567"/>
        <w:jc w:val="both"/>
        <w:rPr>
          <w:rFonts w:ascii="Palatino Linotype" w:hAnsi="Palatino Linotype"/>
          <w:i/>
          <w:sz w:val="22"/>
          <w:szCs w:val="22"/>
          <w:lang w:val="es-MX" w:eastAsia="es-MX"/>
        </w:rPr>
      </w:pPr>
      <w:r w:rsidRPr="005F65AC">
        <w:rPr>
          <w:rFonts w:ascii="Palatino Linotype" w:hAnsi="Palatino Linotype"/>
          <w:i/>
          <w:sz w:val="22"/>
          <w:szCs w:val="22"/>
          <w:lang w:val="es-MX" w:eastAsia="es-MX"/>
        </w:rPr>
        <w:t>La clasificación total de la información como reservada para la elaboración de la versión pública de la presente respuesta fue confirmada mediante Acuerdo ACTA/08/CT/2025/SEXTO. Así mismo se informa que para obtener la información en Copias Certificadas correspondiente a los punto 2 y 3 de su solicitud, deberá cubrir la cuota correspondiente y entregar el comprobante de pago en las instalaciones de la Unidad de Transparencia del Ayuntamiento de El Oro, México, ubicadas en Av. del Ferrocarril SN Col. Centro El Oro, México, Parte Alta del Mercado Municipal “Álvaro Obregón” en un horario de Lunes a Viernes de 9:00 a 15:00 hrs. Sin embargo privilegiando el derecho de acceso a la información pública éste Sujeto Obligado le entrega vía SAIMEX toda la información solicitada SIN CERTIFICACIÓN.</w:t>
      </w:r>
    </w:p>
    <w:p w14:paraId="63298A39" w14:textId="77777777" w:rsidR="000C2BC4" w:rsidRPr="005F65AC" w:rsidRDefault="000C2BC4" w:rsidP="000C2BC4">
      <w:pPr>
        <w:spacing w:line="276" w:lineRule="auto"/>
        <w:ind w:left="567" w:right="567"/>
        <w:jc w:val="both"/>
        <w:rPr>
          <w:rFonts w:ascii="Palatino Linotype" w:hAnsi="Palatino Linotype"/>
          <w:i/>
          <w:sz w:val="22"/>
          <w:szCs w:val="22"/>
          <w:lang w:val="es-MX" w:eastAsia="es-MX"/>
        </w:rPr>
      </w:pPr>
    </w:p>
    <w:p w14:paraId="6A6C78AF" w14:textId="5C70819F" w:rsidR="000C2BC4" w:rsidRPr="005F65AC" w:rsidRDefault="000C2BC4" w:rsidP="000C2BC4">
      <w:pPr>
        <w:spacing w:line="276" w:lineRule="auto"/>
        <w:ind w:left="567" w:right="567"/>
        <w:jc w:val="both"/>
        <w:rPr>
          <w:rFonts w:ascii="Palatino Linotype" w:hAnsi="Palatino Linotype"/>
          <w:i/>
          <w:sz w:val="22"/>
          <w:szCs w:val="22"/>
          <w:lang w:val="es-MX" w:eastAsia="es-MX"/>
        </w:rPr>
      </w:pPr>
      <w:r w:rsidRPr="005F65AC">
        <w:rPr>
          <w:rFonts w:ascii="Palatino Linotype" w:hAnsi="Palatino Linotype"/>
          <w:i/>
          <w:sz w:val="22"/>
          <w:szCs w:val="22"/>
          <w:lang w:val="es-MX" w:eastAsia="es-MX"/>
        </w:rPr>
        <w:t>ATENTAMENTE</w:t>
      </w:r>
    </w:p>
    <w:p w14:paraId="19DF742E" w14:textId="5E5EC3B0" w:rsidR="00B2345B" w:rsidRPr="005F65AC" w:rsidRDefault="000C2BC4" w:rsidP="000C2BC4">
      <w:pPr>
        <w:spacing w:line="276" w:lineRule="auto"/>
        <w:ind w:left="567" w:right="567"/>
        <w:jc w:val="both"/>
        <w:rPr>
          <w:rFonts w:ascii="Palatino Linotype" w:hAnsi="Palatino Linotype"/>
          <w:i/>
          <w:sz w:val="22"/>
          <w:szCs w:val="22"/>
          <w:lang w:val="es-MX" w:eastAsia="es-MX"/>
        </w:rPr>
      </w:pPr>
      <w:r w:rsidRPr="005F65AC">
        <w:rPr>
          <w:rFonts w:ascii="Palatino Linotype" w:hAnsi="Palatino Linotype"/>
          <w:i/>
          <w:sz w:val="22"/>
          <w:szCs w:val="22"/>
          <w:lang w:val="es-MX" w:eastAsia="es-MX"/>
        </w:rPr>
        <w:t>ING. JOSE DANIEL POSADAS MEJIA</w:t>
      </w:r>
      <w:r w:rsidR="00B2345B" w:rsidRPr="005F65AC">
        <w:rPr>
          <w:rFonts w:ascii="Palatino Linotype" w:hAnsi="Palatino Linotype"/>
          <w:i/>
          <w:sz w:val="22"/>
          <w:szCs w:val="22"/>
          <w:lang w:val="es-MX" w:eastAsia="es-MX"/>
        </w:rPr>
        <w:t>” (Sic).</w:t>
      </w:r>
    </w:p>
    <w:p w14:paraId="2C78BF1C" w14:textId="77777777" w:rsidR="00B2345B" w:rsidRPr="005F65AC" w:rsidRDefault="00B2345B" w:rsidP="00B2345B">
      <w:pPr>
        <w:ind w:right="567"/>
        <w:jc w:val="both"/>
        <w:rPr>
          <w:rFonts w:ascii="Palatino Linotype" w:hAnsi="Palatino Linotype"/>
          <w:i/>
          <w:sz w:val="14"/>
          <w:szCs w:val="22"/>
          <w:lang w:val="es-MX" w:eastAsia="es-MX"/>
        </w:rPr>
      </w:pPr>
    </w:p>
    <w:p w14:paraId="2F486A11" w14:textId="77777777" w:rsidR="00B2345B" w:rsidRPr="005F65AC" w:rsidRDefault="00B2345B" w:rsidP="00B2345B">
      <w:pPr>
        <w:pStyle w:val="Sinespaciado"/>
        <w:rPr>
          <w:lang w:eastAsia="es-MX"/>
        </w:rPr>
      </w:pPr>
    </w:p>
    <w:p w14:paraId="0819E04D" w14:textId="4F497E09" w:rsidR="00B2345B" w:rsidRPr="005F65AC" w:rsidRDefault="00B2345B" w:rsidP="00B2345B">
      <w:pPr>
        <w:spacing w:line="360" w:lineRule="auto"/>
        <w:jc w:val="both"/>
        <w:rPr>
          <w:rFonts w:ascii="Palatino Linotype" w:hAnsi="Palatino Linotype"/>
          <w:i/>
          <w:sz w:val="22"/>
          <w:szCs w:val="22"/>
          <w:lang w:val="es-MX" w:eastAsia="es-MX"/>
        </w:rPr>
      </w:pPr>
      <w:r w:rsidRPr="005F65AC">
        <w:rPr>
          <w:rFonts w:ascii="Palatino Linotype" w:eastAsiaTheme="minorHAnsi" w:hAnsi="Palatino Linotype" w:cs="Arial"/>
          <w:lang w:val="es-MX" w:eastAsia="en-US"/>
        </w:rPr>
        <w:t xml:space="preserve">El </w:t>
      </w:r>
      <w:r w:rsidRPr="005F65AC">
        <w:rPr>
          <w:rFonts w:ascii="Palatino Linotype" w:eastAsiaTheme="minorHAnsi" w:hAnsi="Palatino Linotype" w:cs="Arial"/>
          <w:b/>
          <w:lang w:val="es-MX" w:eastAsia="en-US"/>
        </w:rPr>
        <w:t>Sujeto Obligado</w:t>
      </w:r>
      <w:r w:rsidRPr="005F65AC">
        <w:rPr>
          <w:rFonts w:ascii="Palatino Linotype" w:eastAsiaTheme="minorHAnsi" w:hAnsi="Palatino Linotype" w:cs="Arial"/>
          <w:lang w:val="es-MX" w:eastAsia="en-US"/>
        </w:rPr>
        <w:t xml:space="preserve"> adjuntó a su respuesta, </w:t>
      </w:r>
      <w:r w:rsidR="000C2BC4" w:rsidRPr="005F65AC">
        <w:rPr>
          <w:rFonts w:ascii="Palatino Linotype" w:eastAsiaTheme="minorHAnsi" w:hAnsi="Palatino Linotype" w:cs="Arial"/>
          <w:lang w:val="es-MX" w:eastAsia="en-US"/>
        </w:rPr>
        <w:t xml:space="preserve">los </w:t>
      </w:r>
      <w:r w:rsidRPr="005F65AC">
        <w:rPr>
          <w:rFonts w:ascii="Palatino Linotype" w:eastAsiaTheme="minorHAnsi" w:hAnsi="Palatino Linotype" w:cs="Arial"/>
          <w:lang w:val="es-MX" w:eastAsia="en-US"/>
        </w:rPr>
        <w:t>archivo</w:t>
      </w:r>
      <w:r w:rsidR="000C2BC4" w:rsidRPr="005F65AC">
        <w:rPr>
          <w:rFonts w:ascii="Palatino Linotype" w:eastAsiaTheme="minorHAnsi" w:hAnsi="Palatino Linotype" w:cs="Arial"/>
          <w:lang w:val="es-MX" w:eastAsia="en-US"/>
        </w:rPr>
        <w:t>s</w:t>
      </w:r>
      <w:r w:rsidRPr="005F65AC">
        <w:rPr>
          <w:rFonts w:ascii="Palatino Linotype" w:eastAsiaTheme="minorHAnsi" w:hAnsi="Palatino Linotype" w:cs="Arial"/>
          <w:lang w:val="es-MX" w:eastAsia="en-US"/>
        </w:rPr>
        <w:t xml:space="preserve"> electrónico</w:t>
      </w:r>
      <w:r w:rsidR="000C2BC4" w:rsidRPr="005F65AC">
        <w:rPr>
          <w:rFonts w:ascii="Palatino Linotype" w:eastAsiaTheme="minorHAnsi" w:hAnsi="Palatino Linotype" w:cs="Arial"/>
          <w:lang w:val="es-MX" w:eastAsia="en-US"/>
        </w:rPr>
        <w:t>s</w:t>
      </w:r>
      <w:r w:rsidRPr="005F65AC">
        <w:rPr>
          <w:rFonts w:ascii="Palatino Linotype" w:eastAsiaTheme="minorHAnsi" w:hAnsi="Palatino Linotype" w:cs="Arial"/>
          <w:lang w:val="es-MX" w:eastAsia="en-US"/>
        </w:rPr>
        <w:t xml:space="preserve"> denominado</w:t>
      </w:r>
      <w:r w:rsidR="000C2BC4" w:rsidRPr="005F65AC">
        <w:rPr>
          <w:rFonts w:ascii="Palatino Linotype" w:eastAsiaTheme="minorHAnsi" w:hAnsi="Palatino Linotype" w:cs="Arial"/>
          <w:lang w:val="es-MX" w:eastAsia="en-US"/>
        </w:rPr>
        <w:t>s</w:t>
      </w:r>
      <w:r w:rsidRPr="005F65AC">
        <w:rPr>
          <w:rFonts w:ascii="Palatino Linotype" w:eastAsiaTheme="minorHAnsi" w:hAnsi="Palatino Linotype" w:cs="Arial"/>
          <w:lang w:val="es-MX" w:eastAsia="en-US"/>
        </w:rPr>
        <w:t xml:space="preserve"> </w:t>
      </w:r>
      <w:r w:rsidRPr="005F65AC">
        <w:rPr>
          <w:rFonts w:ascii="Palatino Linotype" w:eastAsiaTheme="minorHAnsi" w:hAnsi="Palatino Linotype" w:cs="Arial"/>
          <w:i/>
          <w:lang w:val="es-MX" w:eastAsia="en-US"/>
        </w:rPr>
        <w:t>“</w:t>
      </w:r>
      <w:r w:rsidR="000C2BC4" w:rsidRPr="005F65AC">
        <w:rPr>
          <w:rFonts w:ascii="Palatino Linotype" w:hAnsi="Palatino Linotype"/>
          <w:i/>
          <w:sz w:val="22"/>
          <w:szCs w:val="22"/>
          <w:lang w:val="es-MX" w:eastAsia="es-MX"/>
        </w:rPr>
        <w:t>anexo 00081-UIPPE.zip</w:t>
      </w:r>
      <w:r w:rsidRPr="005F65AC">
        <w:rPr>
          <w:rFonts w:ascii="Palatino Linotype" w:eastAsiaTheme="minorHAnsi" w:hAnsi="Palatino Linotype" w:cs="Arial"/>
          <w:i/>
          <w:lang w:val="es-MX" w:eastAsia="en-US"/>
        </w:rPr>
        <w:t>”</w:t>
      </w:r>
      <w:r w:rsidR="000C2BC4" w:rsidRPr="005F65AC">
        <w:rPr>
          <w:rFonts w:ascii="Palatino Linotype" w:eastAsiaTheme="minorHAnsi" w:hAnsi="Palatino Linotype" w:cs="Arial"/>
          <w:i/>
          <w:lang w:val="es-MX" w:eastAsia="en-US"/>
        </w:rPr>
        <w:t>, “</w:t>
      </w:r>
      <w:r w:rsidR="000C2BC4" w:rsidRPr="005F65AC">
        <w:rPr>
          <w:rFonts w:ascii="Palatino Linotype" w:hAnsi="Palatino Linotype"/>
          <w:i/>
          <w:sz w:val="22"/>
          <w:szCs w:val="22"/>
          <w:lang w:val="es-MX" w:eastAsia="es-MX"/>
        </w:rPr>
        <w:t>00081-OIC.PDF</w:t>
      </w:r>
      <w:r w:rsidR="000C2BC4" w:rsidRPr="005F65AC">
        <w:rPr>
          <w:rFonts w:ascii="Palatino Linotype" w:eastAsiaTheme="minorHAnsi" w:hAnsi="Palatino Linotype" w:cs="Arial"/>
          <w:i/>
          <w:lang w:val="es-MX" w:eastAsia="en-US"/>
        </w:rPr>
        <w:t>”, “</w:t>
      </w:r>
      <w:r w:rsidR="000C2BC4" w:rsidRPr="005F65AC">
        <w:rPr>
          <w:rFonts w:ascii="Palatino Linotype" w:hAnsi="Palatino Linotype"/>
          <w:i/>
          <w:sz w:val="22"/>
          <w:szCs w:val="22"/>
          <w:lang w:val="es-MX" w:eastAsia="es-MX"/>
        </w:rPr>
        <w:t>Acta8CT-2025.PDF</w:t>
      </w:r>
      <w:r w:rsidR="000C2BC4" w:rsidRPr="005F65AC">
        <w:rPr>
          <w:rFonts w:ascii="Palatino Linotype" w:eastAsiaTheme="minorHAnsi" w:hAnsi="Palatino Linotype" w:cs="Arial"/>
          <w:i/>
          <w:lang w:val="es-MX" w:eastAsia="en-US"/>
        </w:rPr>
        <w:t>”, “</w:t>
      </w:r>
      <w:r w:rsidR="000C2BC4" w:rsidRPr="005F65AC">
        <w:rPr>
          <w:rFonts w:ascii="Palatino Linotype" w:hAnsi="Palatino Linotype"/>
          <w:i/>
          <w:sz w:val="22"/>
          <w:szCs w:val="22"/>
          <w:lang w:val="es-MX" w:eastAsia="es-MX"/>
        </w:rPr>
        <w:t>Pago Certificacion Punto 2y3.pdf</w:t>
      </w:r>
      <w:r w:rsidR="000C2BC4" w:rsidRPr="005F65AC">
        <w:rPr>
          <w:rFonts w:ascii="Palatino Linotype" w:eastAsiaTheme="minorHAnsi" w:hAnsi="Palatino Linotype" w:cs="Arial"/>
          <w:i/>
          <w:lang w:val="es-MX" w:eastAsia="en-US"/>
        </w:rPr>
        <w:t>”, “</w:t>
      </w:r>
      <w:r w:rsidR="000C2BC4" w:rsidRPr="005F65AC">
        <w:rPr>
          <w:rFonts w:ascii="Palatino Linotype" w:hAnsi="Palatino Linotype"/>
          <w:i/>
          <w:sz w:val="22"/>
          <w:szCs w:val="22"/>
          <w:lang w:val="es-MX" w:eastAsia="es-MX"/>
        </w:rPr>
        <w:t>00081-UIPPE.PDF</w:t>
      </w:r>
      <w:r w:rsidR="000C2BC4" w:rsidRPr="005F65AC">
        <w:rPr>
          <w:rFonts w:ascii="Palatino Linotype" w:eastAsiaTheme="minorHAnsi" w:hAnsi="Palatino Linotype" w:cs="Arial"/>
          <w:i/>
          <w:lang w:val="es-MX" w:eastAsia="en-US"/>
        </w:rPr>
        <w:t>”, “</w:t>
      </w:r>
      <w:r w:rsidR="000C2BC4" w:rsidRPr="005F65AC">
        <w:rPr>
          <w:rFonts w:ascii="Palatino Linotype" w:hAnsi="Palatino Linotype"/>
          <w:i/>
          <w:sz w:val="22"/>
          <w:szCs w:val="22"/>
          <w:lang w:val="es-MX" w:eastAsia="es-MX"/>
        </w:rPr>
        <w:t>00081-OM.PDF</w:t>
      </w:r>
      <w:r w:rsidR="000C2BC4" w:rsidRPr="005F65AC">
        <w:rPr>
          <w:rFonts w:ascii="Palatino Linotype" w:eastAsiaTheme="minorHAnsi" w:hAnsi="Palatino Linotype" w:cs="Arial"/>
          <w:i/>
          <w:lang w:val="es-MX" w:eastAsia="en-US"/>
        </w:rPr>
        <w:t>”, “</w:t>
      </w:r>
      <w:r w:rsidR="000C2BC4" w:rsidRPr="005F65AC">
        <w:rPr>
          <w:rFonts w:ascii="Palatino Linotype" w:hAnsi="Palatino Linotype"/>
          <w:i/>
          <w:sz w:val="22"/>
          <w:szCs w:val="22"/>
          <w:lang w:val="es-MX" w:eastAsia="es-MX"/>
        </w:rPr>
        <w:t>PM-CIM-0349-2025.PDF</w:t>
      </w:r>
      <w:r w:rsidR="000C2BC4" w:rsidRPr="005F65AC">
        <w:rPr>
          <w:rFonts w:ascii="Palatino Linotype" w:eastAsiaTheme="minorHAnsi" w:hAnsi="Palatino Linotype" w:cs="Arial"/>
          <w:i/>
          <w:lang w:val="es-MX" w:eastAsia="en-US"/>
        </w:rPr>
        <w:t>”, “</w:t>
      </w:r>
      <w:r w:rsidR="000C2BC4" w:rsidRPr="005F65AC">
        <w:rPr>
          <w:rFonts w:ascii="Palatino Linotype" w:hAnsi="Palatino Linotype"/>
          <w:i/>
          <w:sz w:val="22"/>
          <w:szCs w:val="22"/>
          <w:lang w:val="es-MX" w:eastAsia="es-MX"/>
        </w:rPr>
        <w:t>AnexoVP OIC.PDF</w:t>
      </w:r>
      <w:r w:rsidR="000C2BC4" w:rsidRPr="005F65AC">
        <w:rPr>
          <w:rFonts w:ascii="Palatino Linotype" w:eastAsiaTheme="minorHAnsi" w:hAnsi="Palatino Linotype" w:cs="Arial"/>
          <w:i/>
          <w:lang w:val="es-MX" w:eastAsia="en-US"/>
        </w:rPr>
        <w:t xml:space="preserve">” </w:t>
      </w:r>
      <w:r w:rsidR="000C2BC4" w:rsidRPr="005F65AC">
        <w:rPr>
          <w:rFonts w:ascii="Palatino Linotype" w:eastAsiaTheme="minorHAnsi" w:hAnsi="Palatino Linotype" w:cs="Arial"/>
          <w:iCs/>
          <w:lang w:val="es-MX" w:eastAsia="en-US"/>
        </w:rPr>
        <w:t>y</w:t>
      </w:r>
      <w:r w:rsidR="000C2BC4" w:rsidRPr="005F65AC">
        <w:rPr>
          <w:rFonts w:ascii="Palatino Linotype" w:eastAsiaTheme="minorHAnsi" w:hAnsi="Palatino Linotype" w:cs="Arial"/>
          <w:i/>
          <w:lang w:val="es-MX" w:eastAsia="en-US"/>
        </w:rPr>
        <w:t xml:space="preserve"> “</w:t>
      </w:r>
      <w:r w:rsidR="000C2BC4" w:rsidRPr="005F65AC">
        <w:rPr>
          <w:rFonts w:ascii="Palatino Linotype" w:hAnsi="Palatino Linotype"/>
          <w:i/>
          <w:sz w:val="22"/>
          <w:szCs w:val="22"/>
          <w:lang w:val="es-MX" w:eastAsia="es-MX"/>
        </w:rPr>
        <w:t>00081-teso.pdf</w:t>
      </w:r>
      <w:r w:rsidR="000C2BC4" w:rsidRPr="005F65AC">
        <w:rPr>
          <w:rFonts w:ascii="Palatino Linotype" w:eastAsiaTheme="minorHAnsi" w:hAnsi="Palatino Linotype" w:cs="Arial"/>
          <w:i/>
          <w:lang w:val="es-MX" w:eastAsia="en-US"/>
        </w:rPr>
        <w:t>”</w:t>
      </w:r>
      <w:r w:rsidRPr="005F65AC">
        <w:rPr>
          <w:rFonts w:ascii="Palatino Linotype" w:eastAsiaTheme="minorHAnsi" w:hAnsi="Palatino Linotype" w:cs="Arial"/>
          <w:i/>
          <w:lang w:val="es-MX" w:eastAsia="en-US"/>
        </w:rPr>
        <w:t>;</w:t>
      </w:r>
      <w:r w:rsidRPr="005F65AC">
        <w:rPr>
          <w:rFonts w:ascii="Palatino Linotype" w:eastAsiaTheme="minorHAnsi" w:hAnsi="Palatino Linotype" w:cs="Arial"/>
          <w:lang w:val="es-MX" w:eastAsia="en-US"/>
        </w:rPr>
        <w:t xml:space="preserve"> cuyo contenido no se inserta</w:t>
      </w:r>
      <w:r w:rsidR="000C2BC4" w:rsidRPr="005F65AC">
        <w:rPr>
          <w:rFonts w:ascii="Palatino Linotype" w:eastAsiaTheme="minorHAnsi" w:hAnsi="Palatino Linotype" w:cs="Arial"/>
          <w:lang w:val="es-MX" w:eastAsia="en-US"/>
        </w:rPr>
        <w:t>n</w:t>
      </w:r>
      <w:r w:rsidRPr="005F65AC">
        <w:rPr>
          <w:rFonts w:ascii="Palatino Linotype" w:eastAsiaTheme="minorHAnsi" w:hAnsi="Palatino Linotype" w:cs="Arial"/>
          <w:lang w:val="es-MX" w:eastAsia="en-US"/>
        </w:rPr>
        <w:t xml:space="preserve"> por ser del conocimiento d</w:t>
      </w:r>
      <w:r w:rsidR="00763D8A" w:rsidRPr="005F65AC">
        <w:rPr>
          <w:rFonts w:ascii="Palatino Linotype" w:eastAsiaTheme="minorHAnsi" w:hAnsi="Palatino Linotype" w:cs="Arial"/>
          <w:lang w:val="es-MX" w:eastAsia="en-US"/>
        </w:rPr>
        <w:t>e las partes, sin embargo, será</w:t>
      </w:r>
      <w:r w:rsidR="000C2BC4" w:rsidRPr="005F65AC">
        <w:rPr>
          <w:rFonts w:ascii="Palatino Linotype" w:eastAsiaTheme="minorHAnsi" w:hAnsi="Palatino Linotype" w:cs="Arial"/>
          <w:lang w:val="es-MX" w:eastAsia="en-US"/>
        </w:rPr>
        <w:t>n</w:t>
      </w:r>
      <w:r w:rsidRPr="005F65AC">
        <w:rPr>
          <w:rFonts w:ascii="Palatino Linotype" w:eastAsiaTheme="minorHAnsi" w:hAnsi="Palatino Linotype" w:cs="Arial"/>
          <w:lang w:val="es-MX" w:eastAsia="en-US"/>
        </w:rPr>
        <w:t xml:space="preserve"> motivo de estudio en el Considerado respectivo. </w:t>
      </w:r>
    </w:p>
    <w:p w14:paraId="63BEA072" w14:textId="77777777" w:rsidR="00B2345B" w:rsidRPr="005F65AC" w:rsidRDefault="00B2345B" w:rsidP="00B2345B">
      <w:pPr>
        <w:spacing w:line="360" w:lineRule="auto"/>
        <w:jc w:val="both"/>
        <w:rPr>
          <w:rFonts w:ascii="Palatino Linotype" w:hAnsi="Palatino Linotype"/>
          <w:i/>
          <w:sz w:val="22"/>
          <w:szCs w:val="22"/>
          <w:lang w:val="es-MX" w:eastAsia="es-MX"/>
        </w:rPr>
      </w:pPr>
    </w:p>
    <w:p w14:paraId="231E1147" w14:textId="1F85B1C9" w:rsidR="00B2345B" w:rsidRPr="005F65AC" w:rsidRDefault="00F94208" w:rsidP="00B2345B">
      <w:pPr>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lastRenderedPageBreak/>
        <w:t>TERCER</w:t>
      </w:r>
      <w:r w:rsidR="00B2345B" w:rsidRPr="005F65AC">
        <w:rPr>
          <w:rFonts w:ascii="Palatino Linotype" w:eastAsiaTheme="minorHAnsi" w:hAnsi="Palatino Linotype" w:cs="Arial"/>
          <w:b/>
          <w:sz w:val="28"/>
          <w:lang w:val="es-MX" w:eastAsia="en-US"/>
        </w:rPr>
        <w:t>O. Del recurso de revisión.</w:t>
      </w:r>
    </w:p>
    <w:p w14:paraId="619DAEF5" w14:textId="3F725A7F" w:rsidR="00B2345B" w:rsidRPr="005F65AC" w:rsidRDefault="00B2345B" w:rsidP="00555301">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 xml:space="preserve">Inconforme con la respuesta por parte del </w:t>
      </w:r>
      <w:r w:rsidRPr="005F65AC">
        <w:rPr>
          <w:rFonts w:ascii="Palatino Linotype" w:eastAsiaTheme="minorHAnsi" w:hAnsi="Palatino Linotype" w:cs="Arial"/>
          <w:b/>
          <w:lang w:val="es-MX" w:eastAsia="en-US"/>
        </w:rPr>
        <w:t>Sujeto Obligado</w:t>
      </w:r>
      <w:r w:rsidRPr="005F65AC">
        <w:rPr>
          <w:rFonts w:ascii="Palatino Linotype" w:eastAsiaTheme="minorHAnsi" w:hAnsi="Palatino Linotype" w:cs="Arial"/>
          <w:lang w:val="es-MX" w:eastAsia="en-US"/>
        </w:rPr>
        <w:t xml:space="preserve">, el ahora </w:t>
      </w:r>
      <w:r w:rsidRPr="005F65AC">
        <w:rPr>
          <w:rFonts w:ascii="Palatino Linotype" w:eastAsiaTheme="minorHAnsi" w:hAnsi="Palatino Linotype" w:cs="Arial"/>
          <w:b/>
          <w:lang w:val="es-MX" w:eastAsia="en-US"/>
        </w:rPr>
        <w:t>Recurrente</w:t>
      </w:r>
      <w:r w:rsidRPr="005F65AC">
        <w:rPr>
          <w:rFonts w:ascii="Palatino Linotype" w:eastAsiaTheme="minorHAnsi" w:hAnsi="Palatino Linotype" w:cs="Arial"/>
          <w:lang w:val="es-MX" w:eastAsia="en-US"/>
        </w:rPr>
        <w:t xml:space="preserve"> interpuso el presente recurso de revisión en fecha </w:t>
      </w:r>
      <w:r w:rsidR="000C2BC4" w:rsidRPr="005F65AC">
        <w:rPr>
          <w:rFonts w:ascii="Palatino Linotype" w:eastAsiaTheme="minorHAnsi" w:hAnsi="Palatino Linotype" w:cs="Arial"/>
          <w:lang w:val="es-MX" w:eastAsia="en-US"/>
        </w:rPr>
        <w:t>doce</w:t>
      </w:r>
      <w:r w:rsidR="00E41D49" w:rsidRPr="005F65AC">
        <w:rPr>
          <w:rFonts w:ascii="Palatino Linotype" w:eastAsiaTheme="minorHAnsi" w:hAnsi="Palatino Linotype" w:cs="Arial"/>
          <w:lang w:val="es-MX" w:eastAsia="en-US"/>
        </w:rPr>
        <w:t xml:space="preserve"> de agosto</w:t>
      </w:r>
      <w:r w:rsidR="00555301" w:rsidRPr="005F65AC">
        <w:rPr>
          <w:rFonts w:ascii="Palatino Linotype" w:eastAsiaTheme="minorHAnsi" w:hAnsi="Palatino Linotype" w:cs="Arial"/>
          <w:lang w:val="es-MX" w:eastAsia="en-US"/>
        </w:rPr>
        <w:t xml:space="preserve"> de dos mil veinticinco</w:t>
      </w:r>
      <w:r w:rsidRPr="005F65AC">
        <w:rPr>
          <w:rFonts w:ascii="Palatino Linotype" w:eastAsiaTheme="minorHAnsi" w:hAnsi="Palatino Linotype" w:cs="Arial"/>
          <w:lang w:val="es-MX" w:eastAsia="en-US"/>
        </w:rPr>
        <w:t>, el cual fue registrado</w:t>
      </w:r>
      <w:r w:rsidRPr="005F65AC">
        <w:rPr>
          <w:rFonts w:ascii="Palatino Linotype" w:eastAsiaTheme="minorHAnsi" w:hAnsi="Palatino Linotype" w:cs="Arial"/>
          <w:b/>
          <w:lang w:val="es-MX" w:eastAsia="en-US"/>
        </w:rPr>
        <w:t xml:space="preserve"> </w:t>
      </w:r>
      <w:r w:rsidRPr="005F65AC">
        <w:rPr>
          <w:rFonts w:ascii="Palatino Linotype" w:eastAsiaTheme="minorHAnsi" w:hAnsi="Palatino Linotype" w:cs="Arial"/>
          <w:lang w:val="es-MX" w:eastAsia="en-US"/>
        </w:rPr>
        <w:t xml:space="preserve">en el sistema electrónico con el expediente número </w:t>
      </w:r>
      <w:r w:rsidRPr="005F65AC">
        <w:rPr>
          <w:rFonts w:ascii="Palatino Linotype" w:eastAsiaTheme="minorHAnsi" w:hAnsi="Palatino Linotype" w:cs="Arial"/>
          <w:b/>
          <w:bCs/>
          <w:lang w:val="es-MX" w:eastAsia="es-MX"/>
        </w:rPr>
        <w:t>0</w:t>
      </w:r>
      <w:r w:rsidR="000C2BC4" w:rsidRPr="005F65AC">
        <w:rPr>
          <w:rFonts w:ascii="Palatino Linotype" w:eastAsiaTheme="minorHAnsi" w:hAnsi="Palatino Linotype" w:cs="Arial"/>
          <w:b/>
          <w:bCs/>
          <w:lang w:val="es-MX" w:eastAsia="es-MX"/>
        </w:rPr>
        <w:t>9445</w:t>
      </w:r>
      <w:r w:rsidRPr="005F65AC">
        <w:rPr>
          <w:rFonts w:ascii="Palatino Linotype" w:eastAsiaTheme="minorHAnsi" w:hAnsi="Palatino Linotype" w:cs="Arial"/>
          <w:b/>
          <w:bCs/>
          <w:lang w:val="es-MX" w:eastAsia="es-MX"/>
        </w:rPr>
        <w:t>/INFOEM/IP/RR/202</w:t>
      </w:r>
      <w:r w:rsidR="00555301" w:rsidRPr="005F65AC">
        <w:rPr>
          <w:rFonts w:ascii="Palatino Linotype" w:eastAsiaTheme="minorHAnsi" w:hAnsi="Palatino Linotype" w:cs="Arial"/>
          <w:b/>
          <w:bCs/>
          <w:lang w:val="es-MX" w:eastAsia="es-MX"/>
        </w:rPr>
        <w:t>5</w:t>
      </w:r>
      <w:r w:rsidRPr="005F65AC">
        <w:rPr>
          <w:rFonts w:ascii="Palatino Linotype" w:eastAsiaTheme="minorHAnsi" w:hAnsi="Palatino Linotype" w:cs="Arial"/>
          <w:lang w:val="es-MX" w:eastAsia="en-US"/>
        </w:rPr>
        <w:t>, en el cual aduce, las siguientes manifestaciones:</w:t>
      </w:r>
    </w:p>
    <w:p w14:paraId="1C32EA12" w14:textId="77777777" w:rsidR="00555301" w:rsidRPr="005F65AC" w:rsidRDefault="00555301" w:rsidP="00555301">
      <w:pPr>
        <w:spacing w:line="360" w:lineRule="auto"/>
        <w:jc w:val="both"/>
        <w:rPr>
          <w:rFonts w:ascii="Palatino Linotype" w:eastAsiaTheme="minorHAnsi" w:hAnsi="Palatino Linotype" w:cs="Arial"/>
          <w:lang w:val="es-MX" w:eastAsia="en-US"/>
        </w:rPr>
      </w:pPr>
    </w:p>
    <w:p w14:paraId="3798A0BA" w14:textId="7E507422" w:rsidR="00B2345B" w:rsidRPr="005F65AC" w:rsidRDefault="00B2345B" w:rsidP="00555301">
      <w:pPr>
        <w:numPr>
          <w:ilvl w:val="0"/>
          <w:numId w:val="1"/>
        </w:numPr>
        <w:spacing w:line="259" w:lineRule="auto"/>
        <w:jc w:val="both"/>
        <w:rPr>
          <w:rFonts w:ascii="Palatino Linotype" w:hAnsi="Palatino Linotype" w:cs="Arial"/>
          <w:b/>
          <w:sz w:val="26"/>
          <w:szCs w:val="26"/>
        </w:rPr>
      </w:pPr>
      <w:r w:rsidRPr="005F65AC">
        <w:rPr>
          <w:rFonts w:ascii="Palatino Linotype" w:hAnsi="Palatino Linotype" w:cs="Arial"/>
          <w:b/>
          <w:sz w:val="26"/>
          <w:szCs w:val="26"/>
        </w:rPr>
        <w:t xml:space="preserve">Acto Impugnado: </w:t>
      </w:r>
      <w:r w:rsidRPr="005F65AC">
        <w:rPr>
          <w:rFonts w:ascii="Palatino Linotype" w:eastAsiaTheme="minorHAnsi" w:hAnsi="Palatino Linotype" w:cstheme="minorBidi"/>
          <w:i/>
          <w:color w:val="000000"/>
          <w:sz w:val="22"/>
          <w:szCs w:val="22"/>
          <w:lang w:val="es-MX" w:eastAsia="en-US"/>
        </w:rPr>
        <w:t>“</w:t>
      </w:r>
      <w:r w:rsidR="000C2BC4" w:rsidRPr="005F65AC">
        <w:rPr>
          <w:rFonts w:ascii="Palatino Linotype" w:eastAsiaTheme="minorHAnsi" w:hAnsi="Palatino Linotype" w:cstheme="minorBidi"/>
          <w:i/>
          <w:color w:val="000000"/>
          <w:sz w:val="22"/>
          <w:szCs w:val="22"/>
          <w:lang w:val="es-MX" w:eastAsia="en-US"/>
        </w:rPr>
        <w:t>La respuesta</w:t>
      </w:r>
      <w:r w:rsidRPr="005F65AC">
        <w:rPr>
          <w:rFonts w:ascii="Palatino Linotype" w:eastAsiaTheme="minorHAnsi" w:hAnsi="Palatino Linotype" w:cstheme="minorBidi"/>
          <w:i/>
          <w:color w:val="000000"/>
          <w:sz w:val="22"/>
          <w:szCs w:val="22"/>
          <w:lang w:val="es-MX" w:eastAsia="en-US"/>
        </w:rPr>
        <w:t>” (Sic).</w:t>
      </w:r>
    </w:p>
    <w:p w14:paraId="3E51C27A" w14:textId="77777777" w:rsidR="00555301" w:rsidRPr="005F65AC" w:rsidRDefault="00555301" w:rsidP="00555301">
      <w:pPr>
        <w:spacing w:line="259" w:lineRule="auto"/>
        <w:ind w:left="720"/>
        <w:jc w:val="both"/>
        <w:rPr>
          <w:rFonts w:ascii="Palatino Linotype" w:hAnsi="Palatino Linotype" w:cs="Arial"/>
          <w:b/>
          <w:sz w:val="26"/>
          <w:szCs w:val="26"/>
        </w:rPr>
      </w:pPr>
    </w:p>
    <w:p w14:paraId="73A3BECE" w14:textId="1C0E082D" w:rsidR="00AB75C2" w:rsidRPr="005F65AC" w:rsidRDefault="00B2345B" w:rsidP="00555301">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5F65AC">
        <w:rPr>
          <w:rFonts w:ascii="Palatino Linotype" w:hAnsi="Palatino Linotype" w:cs="Arial"/>
          <w:b/>
          <w:sz w:val="26"/>
          <w:szCs w:val="26"/>
        </w:rPr>
        <w:t>Razones o Motivos de Inconformidad</w:t>
      </w:r>
      <w:r w:rsidRPr="005F65AC">
        <w:rPr>
          <w:rFonts w:ascii="Palatino Linotype" w:hAnsi="Palatino Linotype" w:cs="Arial"/>
          <w:sz w:val="26"/>
          <w:szCs w:val="26"/>
        </w:rPr>
        <w:t xml:space="preserve">: </w:t>
      </w:r>
      <w:r w:rsidR="00555301" w:rsidRPr="005F65AC">
        <w:rPr>
          <w:rFonts w:ascii="Palatino Linotype" w:hAnsi="Palatino Linotype" w:cs="Arial"/>
          <w:sz w:val="22"/>
          <w:szCs w:val="22"/>
        </w:rPr>
        <w:t>“</w:t>
      </w:r>
      <w:r w:rsidR="000C2BC4" w:rsidRPr="005F65AC">
        <w:rPr>
          <w:rFonts w:ascii="Palatino Linotype" w:hAnsi="Palatino Linotype" w:cs="Arial"/>
          <w:i/>
          <w:sz w:val="22"/>
          <w:szCs w:val="22"/>
        </w:rPr>
        <w:t>No me entregaron la información solicitada.</w:t>
      </w:r>
      <w:r w:rsidR="00555301" w:rsidRPr="005F65AC">
        <w:rPr>
          <w:rFonts w:ascii="Palatino Linotype" w:hAnsi="Palatino Linotype" w:cs="Arial"/>
          <w:i/>
          <w:sz w:val="22"/>
          <w:szCs w:val="22"/>
        </w:rPr>
        <w:t xml:space="preserve">” (Sic). </w:t>
      </w:r>
    </w:p>
    <w:p w14:paraId="684A7068" w14:textId="77777777" w:rsidR="00555301" w:rsidRPr="005F65AC" w:rsidRDefault="00555301" w:rsidP="00B2345B">
      <w:pPr>
        <w:spacing w:line="360" w:lineRule="auto"/>
        <w:jc w:val="both"/>
        <w:rPr>
          <w:rFonts w:ascii="Palatino Linotype" w:eastAsiaTheme="minorHAnsi" w:hAnsi="Palatino Linotype" w:cs="Arial"/>
          <w:b/>
          <w:lang w:val="es-MX" w:eastAsia="en-US"/>
        </w:rPr>
      </w:pPr>
    </w:p>
    <w:p w14:paraId="52D08D98" w14:textId="3810F6BD" w:rsidR="00B2345B" w:rsidRPr="005F65AC" w:rsidRDefault="00F94208" w:rsidP="00B2345B">
      <w:pPr>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CUAR</w:t>
      </w:r>
      <w:r w:rsidR="00B2345B" w:rsidRPr="005F65AC">
        <w:rPr>
          <w:rFonts w:ascii="Palatino Linotype" w:eastAsiaTheme="minorHAnsi" w:hAnsi="Palatino Linotype" w:cs="Arial"/>
          <w:b/>
          <w:sz w:val="28"/>
          <w:lang w:val="es-MX" w:eastAsia="en-US"/>
        </w:rPr>
        <w:t>TO. Del turno del recurso de revisión.</w:t>
      </w:r>
    </w:p>
    <w:p w14:paraId="706272C4" w14:textId="434E08A1" w:rsidR="00B2345B" w:rsidRPr="005F65AC" w:rsidRDefault="00B2345B" w:rsidP="000C2BC4">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 xml:space="preserve">Medio de impugnación que le fue turnado al Comisionado Presidente </w:t>
      </w:r>
      <w:r w:rsidRPr="005F65AC">
        <w:rPr>
          <w:rFonts w:ascii="Palatino Linotype" w:eastAsiaTheme="minorHAnsi" w:hAnsi="Palatino Linotype" w:cs="Arial"/>
          <w:b/>
          <w:lang w:val="es-MX" w:eastAsia="en-US"/>
        </w:rPr>
        <w:t>José Martínez Vilchis</w:t>
      </w:r>
      <w:r w:rsidRPr="005F65A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C2BC4" w:rsidRPr="005F65AC">
        <w:rPr>
          <w:rFonts w:ascii="Palatino Linotype" w:eastAsiaTheme="minorHAnsi" w:hAnsi="Palatino Linotype" w:cs="Arial"/>
          <w:lang w:val="es-MX" w:eastAsia="en-US"/>
        </w:rPr>
        <w:t>dieci</w:t>
      </w:r>
      <w:r w:rsidR="00E41D49" w:rsidRPr="005F65AC">
        <w:rPr>
          <w:rFonts w:ascii="Palatino Linotype" w:eastAsiaTheme="minorHAnsi" w:hAnsi="Palatino Linotype" w:cs="Arial"/>
          <w:lang w:val="es-MX" w:eastAsia="en-US"/>
        </w:rPr>
        <w:t>ocho de agosto</w:t>
      </w:r>
      <w:r w:rsidRPr="005F65AC">
        <w:rPr>
          <w:rFonts w:ascii="Palatino Linotype" w:eastAsiaTheme="minorHAnsi" w:hAnsi="Palatino Linotype" w:cs="Arial"/>
          <w:lang w:val="es-MX" w:eastAsia="en-US"/>
        </w:rPr>
        <w:t xml:space="preserve"> de dos mil veint</w:t>
      </w:r>
      <w:r w:rsidR="00555301" w:rsidRPr="005F65AC">
        <w:rPr>
          <w:rFonts w:ascii="Palatino Linotype" w:eastAsiaTheme="minorHAnsi" w:hAnsi="Palatino Linotype" w:cs="Arial"/>
          <w:lang w:val="es-MX" w:eastAsia="en-US"/>
        </w:rPr>
        <w:t>icinco</w:t>
      </w:r>
      <w:r w:rsidRPr="005F65A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961459B" w14:textId="77777777" w:rsidR="000C2BC4" w:rsidRPr="005F65AC" w:rsidRDefault="000C2BC4" w:rsidP="000C2BC4">
      <w:pPr>
        <w:spacing w:line="360" w:lineRule="auto"/>
        <w:jc w:val="both"/>
        <w:rPr>
          <w:rFonts w:ascii="Palatino Linotype" w:eastAsiaTheme="minorHAnsi" w:hAnsi="Palatino Linotype" w:cs="Arial"/>
          <w:lang w:val="es-MX" w:eastAsia="en-US"/>
        </w:rPr>
      </w:pPr>
    </w:p>
    <w:p w14:paraId="0BD9C8E2" w14:textId="4A5605BF" w:rsidR="00B2345B" w:rsidRPr="005F65AC" w:rsidRDefault="00F94208" w:rsidP="00B2345B">
      <w:pPr>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QUIN</w:t>
      </w:r>
      <w:r w:rsidR="00B2345B" w:rsidRPr="005F65AC">
        <w:rPr>
          <w:rFonts w:ascii="Palatino Linotype" w:eastAsiaTheme="minorHAnsi" w:hAnsi="Palatino Linotype" w:cs="Arial"/>
          <w:b/>
          <w:sz w:val="28"/>
          <w:lang w:val="es-MX" w:eastAsia="en-US"/>
        </w:rPr>
        <w:t>TO. De la etapa de manifestaciones y/o alegatos.</w:t>
      </w:r>
    </w:p>
    <w:p w14:paraId="41997A14" w14:textId="410BBC7A" w:rsidR="006C18A8" w:rsidRPr="005F65AC" w:rsidRDefault="00B2345B" w:rsidP="00B74C9F">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Una vez transcurrido el término legal referido se destaca que,</w:t>
      </w:r>
      <w:r w:rsidR="00B74C9F" w:rsidRPr="005F65AC">
        <w:rPr>
          <w:rFonts w:ascii="Palatino Linotype" w:eastAsiaTheme="minorHAnsi" w:hAnsi="Palatino Linotype" w:cs="Arial"/>
          <w:lang w:val="es-MX" w:eastAsia="en-US"/>
        </w:rPr>
        <w:t xml:space="preserve"> </w:t>
      </w:r>
      <w:r w:rsidR="000C2BC4" w:rsidRPr="005F65AC">
        <w:rPr>
          <w:rFonts w:ascii="Palatino Linotype" w:eastAsiaTheme="minorHAnsi" w:hAnsi="Palatino Linotype" w:cs="Arial"/>
          <w:lang w:val="es-MX" w:eastAsia="en-US"/>
        </w:rPr>
        <w:t xml:space="preserve">en fecha veinticinco de agosto de dos mil veinticinco, </w:t>
      </w:r>
      <w:r w:rsidR="0027553E" w:rsidRPr="005F65AC">
        <w:rPr>
          <w:rFonts w:ascii="Palatino Linotype" w:eastAsiaTheme="minorHAnsi" w:hAnsi="Palatino Linotype" w:cs="Arial"/>
          <w:lang w:val="es-MX" w:eastAsia="en-US"/>
        </w:rPr>
        <w:t xml:space="preserve">el </w:t>
      </w:r>
      <w:r w:rsidRPr="005F65AC">
        <w:rPr>
          <w:rFonts w:ascii="Palatino Linotype" w:eastAsiaTheme="minorHAnsi" w:hAnsi="Palatino Linotype" w:cs="Arial"/>
          <w:b/>
          <w:lang w:val="es-MX" w:eastAsia="en-US"/>
        </w:rPr>
        <w:t>Sujeto Obligado</w:t>
      </w:r>
      <w:r w:rsidRPr="005F65AC">
        <w:rPr>
          <w:rFonts w:ascii="Palatino Linotype" w:eastAsiaTheme="minorHAnsi" w:hAnsi="Palatino Linotype" w:cs="Arial"/>
          <w:lang w:val="es-MX" w:eastAsia="en-US"/>
        </w:rPr>
        <w:t xml:space="preserve"> </w:t>
      </w:r>
      <w:r w:rsidR="000C2BC4" w:rsidRPr="005F65AC">
        <w:rPr>
          <w:rFonts w:ascii="Palatino Linotype" w:eastAsiaTheme="minorHAnsi" w:hAnsi="Palatino Linotype" w:cs="Arial"/>
          <w:lang w:val="es-MX" w:eastAsia="en-US"/>
        </w:rPr>
        <w:t>remitió</w:t>
      </w:r>
      <w:r w:rsidR="00763D8A" w:rsidRPr="005F65AC">
        <w:rPr>
          <w:rFonts w:ascii="Palatino Linotype" w:eastAsiaTheme="minorHAnsi" w:hAnsi="Palatino Linotype" w:cs="Arial"/>
          <w:lang w:val="es-MX" w:eastAsia="en-US"/>
        </w:rPr>
        <w:t xml:space="preserve"> su</w:t>
      </w:r>
      <w:r w:rsidR="0027553E" w:rsidRPr="005F65AC">
        <w:rPr>
          <w:rFonts w:ascii="Palatino Linotype" w:eastAsiaTheme="minorHAnsi" w:hAnsi="Palatino Linotype" w:cs="Arial"/>
          <w:lang w:val="es-MX" w:eastAsia="en-US"/>
        </w:rPr>
        <w:t xml:space="preserve"> informe</w:t>
      </w:r>
      <w:r w:rsidRPr="005F65AC">
        <w:rPr>
          <w:rFonts w:ascii="Palatino Linotype" w:eastAsiaTheme="minorHAnsi" w:hAnsi="Palatino Linotype" w:cs="Arial"/>
          <w:lang w:val="es-MX" w:eastAsia="en-US"/>
        </w:rPr>
        <w:t xml:space="preserve"> justificado</w:t>
      </w:r>
      <w:r w:rsidR="000C2BC4" w:rsidRPr="005F65AC">
        <w:rPr>
          <w:rFonts w:ascii="Palatino Linotype" w:eastAsiaTheme="minorHAnsi" w:hAnsi="Palatino Linotype" w:cs="Arial"/>
          <w:lang w:val="es-MX" w:eastAsia="en-US"/>
        </w:rPr>
        <w:t xml:space="preserve"> </w:t>
      </w:r>
      <w:r w:rsidR="00E90667" w:rsidRPr="005F65AC">
        <w:rPr>
          <w:rFonts w:ascii="Palatino Linotype" w:eastAsiaTheme="minorHAnsi" w:hAnsi="Palatino Linotype" w:cs="Arial"/>
          <w:lang w:val="es-MX" w:eastAsia="en-US"/>
        </w:rPr>
        <w:t>mediante</w:t>
      </w:r>
      <w:r w:rsidR="000C2BC4" w:rsidRPr="005F65AC">
        <w:rPr>
          <w:rFonts w:ascii="Palatino Linotype" w:eastAsiaTheme="minorHAnsi" w:hAnsi="Palatino Linotype" w:cs="Arial"/>
          <w:lang w:val="es-MX" w:eastAsia="en-US"/>
        </w:rPr>
        <w:t xml:space="preserve"> los archivos electrónicos denominados </w:t>
      </w:r>
      <w:r w:rsidR="000C2BC4" w:rsidRPr="005F65AC">
        <w:rPr>
          <w:rFonts w:ascii="Palatino Linotype" w:eastAsiaTheme="minorHAnsi" w:hAnsi="Palatino Linotype" w:cs="Arial"/>
          <w:i/>
          <w:iCs/>
          <w:lang w:val="es-MX" w:eastAsia="en-US"/>
        </w:rPr>
        <w:t>“</w:t>
      </w:r>
      <w:r w:rsidR="00E90667" w:rsidRPr="005F65AC">
        <w:rPr>
          <w:rFonts w:ascii="Palatino Linotype" w:eastAsiaTheme="minorHAnsi" w:hAnsi="Palatino Linotype" w:cs="Arial"/>
          <w:i/>
          <w:iCs/>
          <w:lang w:val="es-MX" w:eastAsia="en-US"/>
        </w:rPr>
        <w:t>00081-teso comp.pdf</w:t>
      </w:r>
      <w:r w:rsidR="000C2BC4" w:rsidRPr="005F65AC">
        <w:rPr>
          <w:rFonts w:ascii="Palatino Linotype" w:eastAsiaTheme="minorHAnsi" w:hAnsi="Palatino Linotype" w:cs="Arial"/>
          <w:i/>
          <w:iCs/>
          <w:lang w:val="es-MX" w:eastAsia="en-US"/>
        </w:rPr>
        <w:t>”</w:t>
      </w:r>
      <w:r w:rsidR="000C2BC4" w:rsidRPr="005F65AC">
        <w:rPr>
          <w:rFonts w:ascii="Palatino Linotype" w:eastAsiaTheme="minorHAnsi" w:hAnsi="Palatino Linotype" w:cs="Arial"/>
          <w:lang w:val="es-MX" w:eastAsia="en-US"/>
        </w:rPr>
        <w:t xml:space="preserve">, </w:t>
      </w:r>
      <w:r w:rsidR="000C2BC4" w:rsidRPr="005F65AC">
        <w:rPr>
          <w:rFonts w:ascii="Palatino Linotype" w:eastAsiaTheme="minorHAnsi" w:hAnsi="Palatino Linotype" w:cs="Arial"/>
          <w:i/>
          <w:iCs/>
          <w:lang w:val="es-MX" w:eastAsia="en-US"/>
        </w:rPr>
        <w:t>“</w:t>
      </w:r>
      <w:r w:rsidR="00E90667" w:rsidRPr="005F65AC">
        <w:rPr>
          <w:rFonts w:ascii="Palatino Linotype" w:eastAsiaTheme="minorHAnsi" w:hAnsi="Palatino Linotype" w:cs="Arial"/>
          <w:i/>
          <w:iCs/>
          <w:lang w:val="es-MX" w:eastAsia="en-US"/>
        </w:rPr>
        <w:t>00081om.PDF</w:t>
      </w:r>
      <w:r w:rsidR="000C2BC4" w:rsidRPr="005F65AC">
        <w:rPr>
          <w:rFonts w:ascii="Palatino Linotype" w:eastAsiaTheme="minorHAnsi" w:hAnsi="Palatino Linotype" w:cs="Arial"/>
          <w:i/>
          <w:iCs/>
          <w:lang w:val="es-MX" w:eastAsia="en-US"/>
        </w:rPr>
        <w:t>”</w:t>
      </w:r>
      <w:r w:rsidR="000C2BC4" w:rsidRPr="005F65AC">
        <w:rPr>
          <w:rFonts w:ascii="Palatino Linotype" w:eastAsiaTheme="minorHAnsi" w:hAnsi="Palatino Linotype" w:cs="Arial"/>
          <w:lang w:val="es-MX" w:eastAsia="en-US"/>
        </w:rPr>
        <w:t xml:space="preserve">, </w:t>
      </w:r>
      <w:r w:rsidR="000C2BC4" w:rsidRPr="005F65AC">
        <w:rPr>
          <w:rFonts w:ascii="Palatino Linotype" w:eastAsiaTheme="minorHAnsi" w:hAnsi="Palatino Linotype" w:cs="Arial"/>
          <w:i/>
          <w:iCs/>
          <w:lang w:val="es-MX" w:eastAsia="en-US"/>
        </w:rPr>
        <w:t>“</w:t>
      </w:r>
      <w:r w:rsidR="00E90667" w:rsidRPr="005F65AC">
        <w:rPr>
          <w:rFonts w:ascii="Palatino Linotype" w:eastAsiaTheme="minorHAnsi" w:hAnsi="Palatino Linotype" w:cs="Arial"/>
          <w:i/>
          <w:iCs/>
          <w:lang w:val="es-MX" w:eastAsia="en-US"/>
        </w:rPr>
        <w:t>00081-uippe.PDF</w:t>
      </w:r>
      <w:r w:rsidR="000C2BC4" w:rsidRPr="005F65AC">
        <w:rPr>
          <w:rFonts w:ascii="Palatino Linotype" w:eastAsiaTheme="minorHAnsi" w:hAnsi="Palatino Linotype" w:cs="Arial"/>
          <w:i/>
          <w:iCs/>
          <w:lang w:val="es-MX" w:eastAsia="en-US"/>
        </w:rPr>
        <w:t>”</w:t>
      </w:r>
      <w:r w:rsidR="000C2BC4" w:rsidRPr="005F65AC">
        <w:rPr>
          <w:rFonts w:ascii="Palatino Linotype" w:eastAsiaTheme="minorHAnsi" w:hAnsi="Palatino Linotype" w:cs="Arial"/>
          <w:lang w:val="es-MX" w:eastAsia="en-US"/>
        </w:rPr>
        <w:t xml:space="preserve"> y </w:t>
      </w:r>
      <w:r w:rsidR="000C2BC4" w:rsidRPr="005F65AC">
        <w:rPr>
          <w:rFonts w:ascii="Palatino Linotype" w:eastAsiaTheme="minorHAnsi" w:hAnsi="Palatino Linotype" w:cs="Arial"/>
          <w:i/>
          <w:iCs/>
          <w:lang w:val="es-MX" w:eastAsia="en-US"/>
        </w:rPr>
        <w:t>“</w:t>
      </w:r>
      <w:r w:rsidR="00E90667" w:rsidRPr="005F65AC">
        <w:rPr>
          <w:rFonts w:ascii="Palatino Linotype" w:eastAsiaTheme="minorHAnsi" w:hAnsi="Palatino Linotype" w:cs="Arial"/>
          <w:i/>
          <w:iCs/>
          <w:lang w:val="es-MX" w:eastAsia="en-US"/>
        </w:rPr>
        <w:t>00081-oic.PDF</w:t>
      </w:r>
      <w:r w:rsidR="000C2BC4" w:rsidRPr="005F65AC">
        <w:rPr>
          <w:rFonts w:ascii="Palatino Linotype" w:eastAsiaTheme="minorHAnsi" w:hAnsi="Palatino Linotype" w:cs="Arial"/>
          <w:i/>
          <w:iCs/>
          <w:lang w:val="es-MX" w:eastAsia="en-US"/>
        </w:rPr>
        <w:t>”</w:t>
      </w:r>
      <w:r w:rsidRPr="005F65AC">
        <w:rPr>
          <w:rFonts w:ascii="Palatino Linotype" w:eastAsiaTheme="minorHAnsi" w:hAnsi="Palatino Linotype" w:cs="Arial"/>
          <w:lang w:val="es-MX" w:eastAsia="en-US"/>
        </w:rPr>
        <w:t xml:space="preserve">; </w:t>
      </w:r>
      <w:r w:rsidR="00E90667" w:rsidRPr="005F65AC">
        <w:rPr>
          <w:rFonts w:ascii="Palatino Linotype" w:eastAsiaTheme="minorHAnsi" w:hAnsi="Palatino Linotype" w:cs="Arial"/>
          <w:lang w:val="es-MX" w:eastAsia="en-US"/>
        </w:rPr>
        <w:t xml:space="preserve">mismos que, fueron puestos a la vista del particular mediante Acuerdo de fecha veintiocho de agosto del mismo año; </w:t>
      </w:r>
      <w:r w:rsidRPr="005F65AC">
        <w:rPr>
          <w:rFonts w:ascii="Palatino Linotype" w:eastAsiaTheme="minorHAnsi" w:hAnsi="Palatino Linotype" w:cs="Arial"/>
          <w:lang w:val="es-MX" w:eastAsia="en-US"/>
        </w:rPr>
        <w:lastRenderedPageBreak/>
        <w:t xml:space="preserve">asimismo, se aprecia que la parte </w:t>
      </w:r>
      <w:r w:rsidRPr="005F65AC">
        <w:rPr>
          <w:rFonts w:ascii="Palatino Linotype" w:eastAsiaTheme="minorHAnsi" w:hAnsi="Palatino Linotype" w:cs="Arial"/>
          <w:b/>
          <w:lang w:val="es-MX" w:eastAsia="en-US"/>
        </w:rPr>
        <w:t>Recurrente</w:t>
      </w:r>
      <w:r w:rsidRPr="005F65AC">
        <w:rPr>
          <w:rFonts w:ascii="Palatino Linotype" w:eastAsiaTheme="minorHAnsi" w:hAnsi="Palatino Linotype" w:cs="Arial"/>
          <w:lang w:val="es-MX" w:eastAsia="en-US"/>
        </w:rPr>
        <w:t xml:space="preserve"> </w:t>
      </w:r>
      <w:r w:rsidR="00E90667" w:rsidRPr="005F65AC">
        <w:rPr>
          <w:rFonts w:ascii="Palatino Linotype" w:eastAsiaTheme="minorHAnsi" w:hAnsi="Palatino Linotype" w:cs="Arial"/>
          <w:lang w:val="es-MX" w:eastAsia="en-US"/>
        </w:rPr>
        <w:t>no</w:t>
      </w:r>
      <w:r w:rsidR="006C18A8" w:rsidRPr="005F65AC">
        <w:rPr>
          <w:rFonts w:ascii="Palatino Linotype" w:eastAsiaTheme="minorHAnsi" w:hAnsi="Palatino Linotype" w:cs="Arial"/>
          <w:lang w:val="es-MX" w:eastAsia="en-US"/>
        </w:rPr>
        <w:t xml:space="preserve"> </w:t>
      </w:r>
      <w:r w:rsidRPr="005F65AC">
        <w:rPr>
          <w:rFonts w:ascii="Palatino Linotype" w:eastAsiaTheme="minorHAnsi" w:hAnsi="Palatino Linotype" w:cs="Arial"/>
          <w:lang w:val="es-MX" w:eastAsia="en-US"/>
        </w:rPr>
        <w:t>realizó alegatos, ni ofreció pruebas o manifestaciones, lo anterior de conformidad con la siguiente imagen:</w:t>
      </w:r>
    </w:p>
    <w:p w14:paraId="54A404F0" w14:textId="28C2DFD6" w:rsidR="006C18A8" w:rsidRPr="005F65AC" w:rsidRDefault="00E90667" w:rsidP="0027553E">
      <w:pPr>
        <w:spacing w:line="360" w:lineRule="auto"/>
        <w:jc w:val="both"/>
        <w:rPr>
          <w:rFonts w:ascii="Palatino Linotype" w:eastAsiaTheme="minorHAnsi" w:hAnsi="Palatino Linotype" w:cs="Arial"/>
          <w:noProof/>
          <w:lang w:val="es-MX" w:eastAsia="es-MX"/>
        </w:rPr>
      </w:pPr>
      <w:r w:rsidRPr="005F65AC">
        <w:rPr>
          <w:rFonts w:ascii="Palatino Linotype" w:eastAsiaTheme="minorHAnsi" w:hAnsi="Palatino Linotype" w:cs="Arial"/>
          <w:noProof/>
          <w:lang w:val="es-MX" w:eastAsia="es-MX"/>
        </w:rPr>
        <w:drawing>
          <wp:inline distT="0" distB="0" distL="0" distR="0" wp14:anchorId="5711CBE3" wp14:editId="41EEED78">
            <wp:extent cx="5791835" cy="3392170"/>
            <wp:effectExtent l="152400" t="152400" r="361315" b="360680"/>
            <wp:docPr id="13824848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84834" name=""/>
                    <pic:cNvPicPr/>
                  </pic:nvPicPr>
                  <pic:blipFill>
                    <a:blip r:embed="rId8"/>
                    <a:stretch>
                      <a:fillRect/>
                    </a:stretch>
                  </pic:blipFill>
                  <pic:spPr>
                    <a:xfrm>
                      <a:off x="0" y="0"/>
                      <a:ext cx="5791835" cy="339217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08F25B44" w:rsidR="00B2345B" w:rsidRPr="005F65AC"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SEXT</w:t>
      </w:r>
      <w:r w:rsidR="00B2345B" w:rsidRPr="005F65AC">
        <w:rPr>
          <w:rFonts w:ascii="Palatino Linotype" w:eastAsiaTheme="minorHAnsi" w:hAnsi="Palatino Linotype" w:cs="Arial"/>
          <w:b/>
          <w:sz w:val="28"/>
          <w:lang w:val="es-MX" w:eastAsia="en-US"/>
        </w:rPr>
        <w:t>O. Del cierre de instrucción.</w:t>
      </w:r>
      <w:r w:rsidR="00B2345B" w:rsidRPr="005F65AC">
        <w:rPr>
          <w:rFonts w:ascii="Palatino Linotype" w:eastAsiaTheme="minorHAnsi" w:hAnsi="Palatino Linotype" w:cs="Arial"/>
          <w:b/>
          <w:sz w:val="28"/>
          <w:lang w:val="es-MX" w:eastAsia="en-US"/>
        </w:rPr>
        <w:tab/>
      </w:r>
    </w:p>
    <w:p w14:paraId="3E199A97" w14:textId="46E60639" w:rsidR="00E41D49" w:rsidRPr="005F65AC" w:rsidRDefault="00B2345B" w:rsidP="00E90667">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 xml:space="preserve">Así, una vez transcurrido el término legal, permitió decretarse el cierre de instrucción en fecha </w:t>
      </w:r>
      <w:r w:rsidR="00E90667" w:rsidRPr="005F65AC">
        <w:rPr>
          <w:rFonts w:ascii="Palatino Linotype" w:eastAsiaTheme="minorHAnsi" w:hAnsi="Palatino Linotype" w:cs="Arial"/>
          <w:lang w:val="es-MX" w:eastAsia="en-US"/>
        </w:rPr>
        <w:t>tres de septiembre de dos mil veinticinco</w:t>
      </w:r>
      <w:r w:rsidRPr="005F65AC">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4C8C9476" w14:textId="77777777" w:rsidR="00E90667" w:rsidRPr="005F65AC" w:rsidRDefault="00E90667" w:rsidP="00E90667">
      <w:pPr>
        <w:spacing w:line="360" w:lineRule="auto"/>
        <w:jc w:val="both"/>
        <w:rPr>
          <w:rFonts w:ascii="Palatino Linotype" w:eastAsiaTheme="minorHAnsi" w:hAnsi="Palatino Linotype" w:cs="Arial"/>
          <w:lang w:val="es-MX" w:eastAsia="en-US"/>
        </w:rPr>
      </w:pPr>
    </w:p>
    <w:p w14:paraId="4C7E5369" w14:textId="43ED0ACE" w:rsidR="00E41D49" w:rsidRPr="005F65AC" w:rsidRDefault="00E41D49" w:rsidP="00E41D49">
      <w:pPr>
        <w:spacing w:line="360" w:lineRule="auto"/>
        <w:jc w:val="both"/>
        <w:rPr>
          <w:rFonts w:ascii="Palatino Linotype" w:hAnsi="Palatino Linotype" w:cs="Arial"/>
          <w:b/>
        </w:rPr>
      </w:pPr>
      <w:r w:rsidRPr="005F65AC">
        <w:rPr>
          <w:rFonts w:ascii="Palatino Linotype" w:hAnsi="Palatino Linotype" w:cs="Arial"/>
          <w:b/>
          <w:sz w:val="28"/>
        </w:rPr>
        <w:t>SÉPTIMO</w:t>
      </w:r>
      <w:r w:rsidRPr="005F65AC">
        <w:rPr>
          <w:rFonts w:ascii="Palatino Linotype" w:hAnsi="Palatino Linotype" w:cs="Arial"/>
          <w:b/>
        </w:rPr>
        <w:t xml:space="preserve">. </w:t>
      </w:r>
      <w:r w:rsidRPr="005F65AC">
        <w:rPr>
          <w:rFonts w:ascii="Palatino Linotype" w:hAnsi="Palatino Linotype" w:cs="Arial"/>
          <w:b/>
          <w:sz w:val="28"/>
          <w:szCs w:val="28"/>
        </w:rPr>
        <w:t>De la ampliación de plazo para resolver.</w:t>
      </w:r>
    </w:p>
    <w:p w14:paraId="2552BFE8" w14:textId="62776BB9" w:rsidR="00E41D49" w:rsidRPr="005F65AC" w:rsidRDefault="00E41D49" w:rsidP="00E41D49">
      <w:pPr>
        <w:spacing w:line="360" w:lineRule="auto"/>
        <w:jc w:val="both"/>
        <w:rPr>
          <w:rFonts w:ascii="Palatino Linotype" w:hAnsi="Palatino Linotype"/>
          <w:lang w:val="es-MX"/>
        </w:rPr>
      </w:pPr>
      <w:r w:rsidRPr="005F65AC">
        <w:rPr>
          <w:rFonts w:ascii="Palatino Linotype" w:hAnsi="Palatino Linotype" w:cs="Arial"/>
          <w:lang w:val="es-MX"/>
        </w:rPr>
        <w:t>E</w:t>
      </w:r>
      <w:r w:rsidRPr="005F65AC">
        <w:rPr>
          <w:rFonts w:ascii="Palatino Linotype" w:hAnsi="Palatino Linotype"/>
          <w:lang w:val="es-MX"/>
        </w:rPr>
        <w:t xml:space="preserve">n fecha </w:t>
      </w:r>
      <w:r w:rsidR="00E90667" w:rsidRPr="005F65AC">
        <w:rPr>
          <w:rFonts w:ascii="Palatino Linotype" w:hAnsi="Palatino Linotype"/>
          <w:lang w:val="es-MX"/>
        </w:rPr>
        <w:t>treinta</w:t>
      </w:r>
      <w:r w:rsidRPr="005F65AC">
        <w:rPr>
          <w:rFonts w:ascii="Palatino Linotype" w:hAnsi="Palatino Linotype"/>
          <w:lang w:val="es-MX"/>
        </w:rPr>
        <w:t xml:space="preserve"> de septiembre </w:t>
      </w:r>
      <w:r w:rsidR="00E90667" w:rsidRPr="005F65AC">
        <w:rPr>
          <w:rFonts w:ascii="Palatino Linotype" w:hAnsi="Palatino Linotype"/>
          <w:lang w:val="es-MX"/>
        </w:rPr>
        <w:t>de dos mil veinticinco</w:t>
      </w:r>
      <w:r w:rsidRPr="005F65AC">
        <w:rPr>
          <w:rFonts w:ascii="Palatino Linotype" w:hAnsi="Palatino Linotype"/>
          <w:lang w:val="es-MX"/>
        </w:rPr>
        <w:t xml:space="preserve">, se amplió el término para resolver el recurso de revisión en términos del artículo 181, párrafo tercero, de la Ley </w:t>
      </w:r>
      <w:r w:rsidRPr="005F65AC">
        <w:rPr>
          <w:rFonts w:ascii="Palatino Linotype" w:hAnsi="Palatino Linotype"/>
          <w:lang w:val="es-MX"/>
        </w:rPr>
        <w:lastRenderedPageBreak/>
        <w:t>de Transparencia y Acceso a la Información Pública del Estado de México y Municipios por un plazo de quince días hábiles.</w:t>
      </w:r>
    </w:p>
    <w:p w14:paraId="7298FC2C" w14:textId="77777777" w:rsidR="00E41D49" w:rsidRPr="005F65AC" w:rsidRDefault="00E41D49" w:rsidP="00E41D49">
      <w:pPr>
        <w:spacing w:line="360" w:lineRule="auto"/>
        <w:jc w:val="both"/>
        <w:rPr>
          <w:rFonts w:ascii="Palatino Linotype" w:hAnsi="Palatino Linotype"/>
          <w:lang w:val="es-MX"/>
        </w:rPr>
      </w:pPr>
    </w:p>
    <w:p w14:paraId="720F1C77"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5F65AC">
        <w:rPr>
          <w:rFonts w:ascii="Palatino Linotype" w:eastAsiaTheme="minorHAnsi" w:hAnsi="Palatino Linotype" w:cstheme="minorBidi"/>
          <w:bCs/>
          <w:szCs w:val="22"/>
          <w:lang w:val="es-MX" w:eastAsia="en-US"/>
        </w:rPr>
        <w:t>el plazo para emitir resolución</w:t>
      </w:r>
      <w:r w:rsidRPr="005F65AC">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48C4046E"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p>
    <w:p w14:paraId="22EACBE6"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49D0B86"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p>
    <w:p w14:paraId="37CFECC5"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EBB1A48"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p>
    <w:p w14:paraId="2AEC1865"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3E70A52C"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027D5198"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b)     Actividad Procesal del interesado: Acciones u omisiones del interesado.</w:t>
      </w:r>
    </w:p>
    <w:p w14:paraId="1CAFE812"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lastRenderedPageBreak/>
        <w:t>c)  Conducta de la Autoridad: Las Acciones u omisiones realizadas en el procedimiento. Así como si la autoridad actuó con la debida diligencia.</w:t>
      </w:r>
    </w:p>
    <w:p w14:paraId="2366C8B2"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392E0A17" w14:textId="77777777" w:rsidR="00E41D49" w:rsidRPr="005F65AC" w:rsidRDefault="00E41D49" w:rsidP="00E41D49">
      <w:pPr>
        <w:spacing w:line="360" w:lineRule="auto"/>
        <w:jc w:val="both"/>
        <w:rPr>
          <w:rFonts w:ascii="Palatino Linotype" w:eastAsiaTheme="minorHAnsi" w:hAnsi="Palatino Linotype" w:cstheme="minorBidi"/>
          <w:sz w:val="22"/>
          <w:szCs w:val="22"/>
          <w:lang w:val="es-MX" w:eastAsia="en-US"/>
        </w:rPr>
      </w:pPr>
    </w:p>
    <w:p w14:paraId="3645DB63"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0FE464C"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p>
    <w:p w14:paraId="25DBA994"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5F65AC">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5F65AC">
        <w:rPr>
          <w:rFonts w:ascii="Palatino Linotype" w:eastAsiaTheme="minorHAnsi" w:hAnsi="Palatino Linotype" w:cstheme="minorBidi"/>
          <w:szCs w:val="22"/>
          <w:lang w:val="es-MX" w:eastAsia="en-US"/>
        </w:rPr>
        <w:t>, visible en la Gaceta del Seminario Judicial de la Federación con el registro digital 205635.</w:t>
      </w:r>
    </w:p>
    <w:p w14:paraId="77054FAE"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p>
    <w:p w14:paraId="21CEB9E7" w14:textId="77777777" w:rsidR="00E41D49" w:rsidRPr="005F65AC" w:rsidRDefault="00E41D49" w:rsidP="00E41D49">
      <w:pPr>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w:t>
      </w:r>
      <w:r w:rsidRPr="005F65AC">
        <w:rPr>
          <w:rFonts w:ascii="Palatino Linotype" w:eastAsiaTheme="minorHAnsi" w:hAnsi="Palatino Linotype" w:cstheme="minorBidi"/>
          <w:szCs w:val="22"/>
          <w:lang w:val="es-MX" w:eastAsia="en-US"/>
        </w:rPr>
        <w:lastRenderedPageBreak/>
        <w:t>desahogadas por las partes; lo que impide la tramitación de los recursos dentro de los términos legales previamente establecidos por la Ley, por tratarse de causas de fuerza mayor. Al respecto, también son de considerar los criterios sostenidos por el Cuarto Tribunal Colegiado en Materia Administrativa del Primer Circuito, cuyos rubros y datos de identificación son los siguientes:</w:t>
      </w:r>
    </w:p>
    <w:p w14:paraId="12BE97C8" w14:textId="77777777" w:rsidR="00E41D49" w:rsidRPr="005F65AC" w:rsidRDefault="00E41D49" w:rsidP="00E41D49">
      <w:pPr>
        <w:spacing w:line="360" w:lineRule="auto"/>
        <w:jc w:val="both"/>
        <w:rPr>
          <w:rFonts w:ascii="Palatino Linotype" w:eastAsiaTheme="minorHAnsi" w:hAnsi="Palatino Linotype" w:cstheme="minorBidi"/>
          <w:b/>
          <w:i/>
          <w:sz w:val="22"/>
          <w:szCs w:val="22"/>
          <w:lang w:val="es-MX" w:eastAsia="en-US"/>
        </w:rPr>
      </w:pPr>
    </w:p>
    <w:p w14:paraId="34D1845C" w14:textId="77777777" w:rsidR="00E41D49" w:rsidRPr="005F65AC" w:rsidRDefault="00E41D49" w:rsidP="00E41D49">
      <w:pPr>
        <w:ind w:left="567" w:right="616"/>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5F65AC">
        <w:rPr>
          <w:rFonts w:ascii="Palatino Linotype" w:eastAsiaTheme="minorHAnsi" w:hAnsi="Palatino Linotype" w:cstheme="minorBidi"/>
          <w:i/>
          <w:sz w:val="22"/>
          <w:szCs w:val="22"/>
          <w:lang w:val="es-MX" w:eastAsia="en-US"/>
        </w:rPr>
        <w:t xml:space="preserve"> consultable en el Seminario Judicial de la Federación y su gaceta, con el registro digital 2002351.</w:t>
      </w:r>
    </w:p>
    <w:p w14:paraId="64CF99CE" w14:textId="77777777" w:rsidR="00E41D49" w:rsidRPr="005F65AC" w:rsidRDefault="00E41D49" w:rsidP="00E41D49">
      <w:pPr>
        <w:ind w:left="567" w:right="616"/>
        <w:jc w:val="both"/>
        <w:rPr>
          <w:rFonts w:ascii="Palatino Linotype" w:eastAsiaTheme="minorHAnsi" w:hAnsi="Palatino Linotype" w:cstheme="minorBidi"/>
          <w:b/>
          <w:i/>
          <w:sz w:val="22"/>
          <w:szCs w:val="22"/>
          <w:lang w:val="es-MX" w:eastAsia="en-US"/>
        </w:rPr>
      </w:pPr>
    </w:p>
    <w:p w14:paraId="0B4C729E" w14:textId="77777777" w:rsidR="00E41D49" w:rsidRPr="005F65AC" w:rsidRDefault="00E41D49" w:rsidP="00E41D49">
      <w:pPr>
        <w:ind w:left="567" w:right="616"/>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5F65AC">
        <w:rPr>
          <w:rFonts w:ascii="Palatino Linotype" w:eastAsiaTheme="minorHAnsi" w:hAnsi="Palatino Linotype" w:cstheme="minorBidi"/>
          <w:i/>
          <w:sz w:val="22"/>
          <w:szCs w:val="22"/>
          <w:lang w:val="es-MX" w:eastAsia="en-US"/>
        </w:rPr>
        <w:t>, visible en el Seminario Judicial de la Federación y su gaceta, con el registro digital 2002350.</w:t>
      </w:r>
    </w:p>
    <w:p w14:paraId="0ED5D7C4" w14:textId="77777777" w:rsidR="00E41D49" w:rsidRPr="005F65AC" w:rsidRDefault="00E41D49" w:rsidP="00E41D49">
      <w:pPr>
        <w:spacing w:line="360" w:lineRule="auto"/>
        <w:jc w:val="both"/>
        <w:rPr>
          <w:rFonts w:ascii="Palatino Linotype" w:eastAsiaTheme="minorHAnsi" w:hAnsi="Palatino Linotype" w:cstheme="minorBidi"/>
          <w:sz w:val="22"/>
          <w:szCs w:val="22"/>
          <w:lang w:val="es-MX" w:eastAsia="en-US"/>
        </w:rPr>
      </w:pPr>
    </w:p>
    <w:p w14:paraId="3CC32ECE" w14:textId="77777777" w:rsidR="00E41D49" w:rsidRPr="005F65AC" w:rsidRDefault="00E41D49" w:rsidP="00E41D49">
      <w:pPr>
        <w:spacing w:line="360" w:lineRule="auto"/>
        <w:jc w:val="both"/>
        <w:rPr>
          <w:rFonts w:ascii="Palatino Linotype" w:eastAsiaTheme="minorHAnsi" w:hAnsi="Palatino Linotype" w:cstheme="minorBidi"/>
          <w:bCs/>
          <w:szCs w:val="22"/>
          <w:lang w:val="es-MX" w:eastAsia="en-US"/>
        </w:rPr>
      </w:pPr>
      <w:r w:rsidRPr="005F65AC">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6B88C30B" w14:textId="77777777" w:rsidR="00E41D49" w:rsidRPr="005F65AC" w:rsidRDefault="00E41D49" w:rsidP="00B96A17">
      <w:pPr>
        <w:spacing w:line="360" w:lineRule="auto"/>
        <w:jc w:val="both"/>
        <w:rPr>
          <w:rFonts w:ascii="Palatino Linotype" w:eastAsiaTheme="minorHAnsi" w:hAnsi="Palatino Linotype" w:cs="Arial"/>
          <w:lang w:val="es-MX" w:eastAsia="en-US"/>
        </w:rPr>
      </w:pPr>
    </w:p>
    <w:p w14:paraId="22533BAB" w14:textId="77777777" w:rsidR="00D57F74" w:rsidRPr="005F65AC" w:rsidRDefault="00E74701" w:rsidP="00270257">
      <w:pPr>
        <w:spacing w:line="360" w:lineRule="auto"/>
        <w:jc w:val="center"/>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C O N S I D E R A N</w:t>
      </w:r>
      <w:r w:rsidR="00D57F74" w:rsidRPr="005F65AC">
        <w:rPr>
          <w:rFonts w:ascii="Palatino Linotype" w:eastAsiaTheme="minorHAnsi" w:hAnsi="Palatino Linotype" w:cs="Arial"/>
          <w:b/>
          <w:sz w:val="28"/>
          <w:lang w:val="es-MX" w:eastAsia="en-US"/>
        </w:rPr>
        <w:t xml:space="preserve"> D O </w:t>
      </w:r>
    </w:p>
    <w:p w14:paraId="6E24D6C0" w14:textId="77777777" w:rsidR="00270257" w:rsidRPr="005F65AC" w:rsidRDefault="00270257" w:rsidP="00763D8A">
      <w:pPr>
        <w:pStyle w:val="Sinespaciado"/>
        <w:rPr>
          <w:rFonts w:eastAsiaTheme="minorHAnsi"/>
          <w:lang w:eastAsia="en-US"/>
        </w:rPr>
      </w:pPr>
    </w:p>
    <w:p w14:paraId="164F7678" w14:textId="77777777" w:rsidR="0029071C" w:rsidRPr="005F65AC" w:rsidRDefault="0029071C" w:rsidP="0029071C">
      <w:pPr>
        <w:spacing w:line="360" w:lineRule="auto"/>
        <w:jc w:val="both"/>
        <w:rPr>
          <w:rFonts w:ascii="Palatino Linotype" w:eastAsiaTheme="minorHAnsi" w:hAnsi="Palatino Linotype" w:cs="Arial"/>
          <w:sz w:val="28"/>
          <w:lang w:val="es-MX" w:eastAsia="en-US"/>
        </w:rPr>
      </w:pPr>
      <w:r w:rsidRPr="005F65AC">
        <w:rPr>
          <w:rFonts w:ascii="Palatino Linotype" w:eastAsiaTheme="minorHAnsi" w:hAnsi="Palatino Linotype" w:cs="Arial"/>
          <w:b/>
          <w:sz w:val="28"/>
          <w:lang w:val="es-MX" w:eastAsia="en-US"/>
        </w:rPr>
        <w:t>PRIMERO. De la competencia</w:t>
      </w:r>
      <w:r w:rsidRPr="005F65AC">
        <w:rPr>
          <w:rFonts w:ascii="Palatino Linotype" w:eastAsiaTheme="minorHAnsi" w:hAnsi="Palatino Linotype" w:cs="Arial"/>
          <w:sz w:val="28"/>
          <w:lang w:val="es-MX" w:eastAsia="en-US"/>
        </w:rPr>
        <w:t>.</w:t>
      </w:r>
    </w:p>
    <w:p w14:paraId="041B3440" w14:textId="03DA3FF6" w:rsidR="006C18A8" w:rsidRPr="005F65AC" w:rsidRDefault="00E41D49" w:rsidP="00CC0B81">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5F65AC">
        <w:rPr>
          <w:rFonts w:ascii="Palatino Linotype" w:eastAsiaTheme="minorHAnsi" w:hAnsi="Palatino Linotype" w:cs="Arial"/>
          <w:lang w:val="es-MX" w:eastAsia="en-US"/>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702846A" w14:textId="77777777" w:rsidR="0027553E" w:rsidRPr="005F65AC" w:rsidRDefault="0027553E" w:rsidP="00CC0B81">
      <w:pPr>
        <w:spacing w:line="360" w:lineRule="auto"/>
        <w:jc w:val="both"/>
        <w:rPr>
          <w:rFonts w:ascii="Palatino Linotype" w:eastAsiaTheme="minorHAnsi" w:hAnsi="Palatino Linotype" w:cs="Arial"/>
          <w:lang w:val="es-MX" w:eastAsia="en-US"/>
        </w:rPr>
      </w:pPr>
    </w:p>
    <w:p w14:paraId="338B74C3" w14:textId="77777777" w:rsidR="0029071C" w:rsidRPr="005F65AC"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5F65A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5F65AC">
        <w:rPr>
          <w:rFonts w:ascii="Palatino Linotype" w:eastAsiaTheme="minorHAnsi" w:hAnsi="Palatino Linotype" w:cs="Arial"/>
          <w:lang w:val="es-MX" w:eastAsia="en-US"/>
        </w:rPr>
        <w:t>io rector de máxima publicidad.</w:t>
      </w:r>
    </w:p>
    <w:p w14:paraId="3C06AFBB" w14:textId="77777777" w:rsidR="006107BE" w:rsidRPr="005F65AC"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5F65A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5F65A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5F65A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5F65A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6C053813" w14:textId="77777777" w:rsidR="006107BE" w:rsidRPr="005F65A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lastRenderedPageBreak/>
        <w:t>Así las cosas, al no existir causas de improcedencia invocadas por las partes ni advertidas de oficio por este Resolutor, se procede al análisis del fondo de los asuntos en los siguientes términos.</w:t>
      </w:r>
    </w:p>
    <w:p w14:paraId="1325131D" w14:textId="77777777" w:rsidR="0027553E" w:rsidRPr="005F65AC" w:rsidRDefault="0027553E" w:rsidP="00270257">
      <w:pPr>
        <w:widowControl w:val="0"/>
        <w:autoSpaceDE w:val="0"/>
        <w:autoSpaceDN w:val="0"/>
        <w:adjustRightInd w:val="0"/>
        <w:spacing w:line="360" w:lineRule="auto"/>
        <w:jc w:val="both"/>
        <w:rPr>
          <w:rFonts w:ascii="Palatino Linotype" w:hAnsi="Palatino Linotype"/>
        </w:rPr>
      </w:pPr>
    </w:p>
    <w:p w14:paraId="45DF6502" w14:textId="00E4F20D" w:rsidR="006C7783" w:rsidRPr="005F65AC" w:rsidRDefault="00E41D49"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5F65AC">
        <w:rPr>
          <w:rFonts w:ascii="Palatino Linotype" w:eastAsiaTheme="minorHAnsi" w:hAnsi="Palatino Linotype" w:cs="Arial"/>
          <w:b/>
          <w:sz w:val="28"/>
          <w:lang w:val="es-MX" w:eastAsia="en-US"/>
        </w:rPr>
        <w:t>TERCERO</w:t>
      </w:r>
      <w:r w:rsidR="006C7783" w:rsidRPr="005F65AC">
        <w:rPr>
          <w:rFonts w:ascii="Palatino Linotype" w:eastAsiaTheme="minorHAnsi" w:hAnsi="Palatino Linotype" w:cs="Arial"/>
          <w:b/>
          <w:sz w:val="28"/>
          <w:lang w:val="es-MX" w:eastAsia="en-US"/>
        </w:rPr>
        <w:t xml:space="preserve">. Del estudio de las causas de improcedencia. </w:t>
      </w:r>
    </w:p>
    <w:p w14:paraId="5B7C0D0F" w14:textId="319DEC2F" w:rsidR="006C18A8" w:rsidRPr="005F65A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5F65AC">
        <w:rPr>
          <w:rStyle w:val="Refdenotaalpie"/>
          <w:rFonts w:ascii="Palatino Linotype" w:eastAsiaTheme="minorHAnsi" w:hAnsi="Palatino Linotype" w:cs="Arial"/>
          <w:lang w:val="es-MX" w:eastAsia="en-US"/>
        </w:rPr>
        <w:footnoteReference w:id="1"/>
      </w:r>
      <w:r w:rsidRPr="005F65AC">
        <w:rPr>
          <w:rFonts w:ascii="Palatino Linotype" w:eastAsiaTheme="minorHAnsi" w:hAnsi="Palatino Linotype" w:cs="Arial"/>
          <w:lang w:val="es-MX" w:eastAsia="en-US"/>
        </w:rPr>
        <w:t>.</w:t>
      </w:r>
    </w:p>
    <w:p w14:paraId="7D542C2F" w14:textId="77777777" w:rsidR="006C7783" w:rsidRPr="005F65A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21300F4C" w14:textId="77777777" w:rsidR="006C7783" w:rsidRPr="005F65AC" w:rsidRDefault="006C7783" w:rsidP="006C7783">
      <w:pPr>
        <w:rPr>
          <w:lang w:val="es-MX"/>
        </w:rPr>
      </w:pPr>
    </w:p>
    <w:p w14:paraId="4BC792C7"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w:t>
      </w:r>
      <w:r w:rsidRPr="005F65AC">
        <w:rPr>
          <w:rFonts w:ascii="Palatino Linotype" w:hAnsi="Palatino Linotype" w:cs="Arial"/>
          <w:b/>
          <w:i/>
          <w:sz w:val="22"/>
          <w:szCs w:val="22"/>
        </w:rPr>
        <w:t>Artículo 191.</w:t>
      </w:r>
      <w:r w:rsidRPr="005F65AC">
        <w:rPr>
          <w:rFonts w:ascii="Palatino Linotype" w:hAnsi="Palatino Linotype" w:cs="Arial"/>
          <w:i/>
          <w:sz w:val="22"/>
          <w:szCs w:val="22"/>
        </w:rPr>
        <w:t xml:space="preserve"> El recurso será desechado por improcedente cuando:  </w:t>
      </w:r>
    </w:p>
    <w:p w14:paraId="4256B0AA"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 xml:space="preserve">III. No actualice alguno de los supuestos previstos en la presente Ley;  </w:t>
      </w:r>
    </w:p>
    <w:p w14:paraId="256C7B77"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IV. No se haya desahogado la prevención en los términos establecidos en la presente Ley;</w:t>
      </w:r>
    </w:p>
    <w:p w14:paraId="4DC94485"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 xml:space="preserve">V. Se impugne la veracidad de la información proporcionada;  </w:t>
      </w:r>
    </w:p>
    <w:p w14:paraId="3D567650"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 xml:space="preserve">VI. Se trate de una consulta, o trámite en específico; y  </w:t>
      </w:r>
    </w:p>
    <w:p w14:paraId="3905A64B" w14:textId="77777777" w:rsidR="006C7783" w:rsidRPr="005F65AC" w:rsidRDefault="006C7783" w:rsidP="006C7783">
      <w:pPr>
        <w:autoSpaceDE w:val="0"/>
        <w:autoSpaceDN w:val="0"/>
        <w:adjustRightInd w:val="0"/>
        <w:ind w:left="708" w:right="850"/>
        <w:jc w:val="both"/>
        <w:rPr>
          <w:rFonts w:ascii="Palatino Linotype" w:hAnsi="Palatino Linotype" w:cs="Arial"/>
          <w:i/>
          <w:sz w:val="22"/>
          <w:szCs w:val="22"/>
        </w:rPr>
      </w:pPr>
      <w:r w:rsidRPr="005F65AC">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5F65AC"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5F65A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5F65AC" w:rsidRDefault="006C7783" w:rsidP="006C7783">
      <w:pPr>
        <w:autoSpaceDE w:val="0"/>
        <w:autoSpaceDN w:val="0"/>
        <w:adjustRightInd w:val="0"/>
        <w:spacing w:line="360" w:lineRule="auto"/>
        <w:jc w:val="both"/>
        <w:rPr>
          <w:rFonts w:ascii="Palatino Linotype" w:hAnsi="Palatino Linotype" w:cs="Arial"/>
        </w:rPr>
      </w:pPr>
    </w:p>
    <w:p w14:paraId="25A1E356" w14:textId="77777777" w:rsidR="006C7783" w:rsidRPr="005F65AC" w:rsidRDefault="006C7783" w:rsidP="006C7783">
      <w:pPr>
        <w:autoSpaceDE w:val="0"/>
        <w:autoSpaceDN w:val="0"/>
        <w:adjustRightInd w:val="0"/>
        <w:spacing w:line="360" w:lineRule="auto"/>
        <w:jc w:val="both"/>
        <w:rPr>
          <w:rFonts w:ascii="Palatino Linotype" w:hAnsi="Palatino Linotype" w:cs="Arial"/>
        </w:rPr>
      </w:pPr>
      <w:r w:rsidRPr="005F65AC">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D0F027" w14:textId="77777777" w:rsidR="00F94208" w:rsidRPr="005F65AC" w:rsidRDefault="00F94208" w:rsidP="006C7783">
      <w:pPr>
        <w:autoSpaceDE w:val="0"/>
        <w:autoSpaceDN w:val="0"/>
        <w:adjustRightInd w:val="0"/>
        <w:spacing w:line="360" w:lineRule="auto"/>
        <w:jc w:val="both"/>
        <w:rPr>
          <w:rFonts w:ascii="Palatino Linotype" w:hAnsi="Palatino Linotype" w:cs="Arial"/>
        </w:rPr>
      </w:pPr>
    </w:p>
    <w:p w14:paraId="2F9204B0" w14:textId="150492F2" w:rsidR="006C7783" w:rsidRPr="005F65AC" w:rsidRDefault="00E41D49" w:rsidP="006C7783">
      <w:pPr>
        <w:autoSpaceDE w:val="0"/>
        <w:autoSpaceDN w:val="0"/>
        <w:adjustRightInd w:val="0"/>
        <w:spacing w:line="360" w:lineRule="auto"/>
        <w:jc w:val="both"/>
        <w:rPr>
          <w:rFonts w:ascii="Palatino Linotype" w:hAnsi="Palatino Linotype" w:cs="Arial"/>
          <w:sz w:val="28"/>
        </w:rPr>
      </w:pPr>
      <w:r w:rsidRPr="005F65AC">
        <w:rPr>
          <w:rFonts w:ascii="Palatino Linotype" w:hAnsi="Palatino Linotype" w:cs="Arial"/>
          <w:b/>
          <w:sz w:val="28"/>
        </w:rPr>
        <w:t>CUARTO</w:t>
      </w:r>
      <w:r w:rsidR="006C7783" w:rsidRPr="005F65AC">
        <w:rPr>
          <w:rFonts w:ascii="Palatino Linotype" w:hAnsi="Palatino Linotype" w:cs="Arial"/>
          <w:b/>
          <w:sz w:val="28"/>
        </w:rPr>
        <w:t>. Del estudio y resolución del asunto.</w:t>
      </w:r>
      <w:r w:rsidR="006C7783" w:rsidRPr="005F65AC">
        <w:rPr>
          <w:rFonts w:ascii="Palatino Linotype" w:hAnsi="Palatino Linotype" w:cs="Arial"/>
          <w:sz w:val="28"/>
        </w:rPr>
        <w:t xml:space="preserve"> </w:t>
      </w:r>
    </w:p>
    <w:p w14:paraId="0FCA955A" w14:textId="77777777" w:rsidR="006C7783" w:rsidRPr="005F65A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w:t>
      </w:r>
      <w:r w:rsidRPr="005F65AC">
        <w:rPr>
          <w:rFonts w:ascii="Palatino Linotype" w:eastAsiaTheme="minorHAnsi" w:hAnsi="Palatino Linotype" w:cs="Arial"/>
          <w:lang w:val="es-MX" w:eastAsia="en-US"/>
        </w:rPr>
        <w:lastRenderedPageBreak/>
        <w:t>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5F65AC"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5F65AC" w:rsidRDefault="00113DEF" w:rsidP="00113DEF">
      <w:pPr>
        <w:spacing w:line="360" w:lineRule="auto"/>
        <w:ind w:right="141"/>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5F65AC">
        <w:rPr>
          <w:rFonts w:ascii="Palatino Linotype" w:eastAsiaTheme="minorHAnsi" w:hAnsi="Palatino Linotype" w:cstheme="minorBidi"/>
          <w:b/>
          <w:lang w:val="es-MX" w:eastAsia="es-MX"/>
        </w:rPr>
        <w:t xml:space="preserve"> </w:t>
      </w:r>
      <w:r w:rsidRPr="005F65AC">
        <w:rPr>
          <w:rFonts w:ascii="Palatino Linotype" w:eastAsiaTheme="minorHAnsi" w:hAnsi="Palatino Linotype" w:cstheme="minorBidi"/>
          <w:lang w:val="es-MX" w:eastAsia="es-MX"/>
        </w:rPr>
        <w:t>parte</w:t>
      </w:r>
      <w:r w:rsidRPr="005F65AC">
        <w:rPr>
          <w:rFonts w:ascii="Palatino Linotype" w:eastAsiaTheme="minorHAnsi" w:hAnsi="Palatino Linotype" w:cstheme="minorBidi"/>
          <w:b/>
          <w:lang w:val="es-MX" w:eastAsia="es-MX"/>
        </w:rPr>
        <w:t xml:space="preserve"> Recurrente</w:t>
      </w:r>
      <w:r w:rsidRPr="005F65AC">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5F65AC" w:rsidRDefault="00113DEF" w:rsidP="00113DEF">
      <w:pPr>
        <w:spacing w:line="360" w:lineRule="auto"/>
        <w:ind w:right="141"/>
        <w:jc w:val="both"/>
        <w:rPr>
          <w:rFonts w:ascii="Palatino Linotype" w:eastAsiaTheme="minorHAnsi" w:hAnsi="Palatino Linotype" w:cstheme="minorBidi"/>
          <w:lang w:val="es-MX" w:eastAsia="es-MX"/>
        </w:rPr>
      </w:pPr>
    </w:p>
    <w:p w14:paraId="4DE3168F" w14:textId="127AA21D" w:rsidR="0027553E" w:rsidRPr="005F65AC" w:rsidRDefault="00113DEF" w:rsidP="0027553E">
      <w:pPr>
        <w:spacing w:line="360" w:lineRule="auto"/>
        <w:ind w:right="141"/>
        <w:jc w:val="both"/>
        <w:rPr>
          <w:rFonts w:ascii="Palatino Linotype" w:eastAsiaTheme="minorHAnsi" w:hAnsi="Palatino Linotype" w:cstheme="minorBidi"/>
          <w:szCs w:val="22"/>
          <w:lang w:val="es-MX" w:eastAsia="es-MX"/>
        </w:rPr>
      </w:pPr>
      <w:r w:rsidRPr="005F65AC">
        <w:rPr>
          <w:rFonts w:ascii="Palatino Linotype" w:eastAsiaTheme="minorHAnsi" w:hAnsi="Palatino Linotype" w:cstheme="minorBidi"/>
          <w:b/>
          <w:szCs w:val="22"/>
          <w:lang w:val="es-MX" w:eastAsia="es-MX"/>
        </w:rPr>
        <w:t xml:space="preserve">REQUERIMIENTOS SOLICITADOS: </w:t>
      </w:r>
      <w:bookmarkStart w:id="1" w:name="_Hlk169023494"/>
      <w:bookmarkStart w:id="2" w:name="_Hlk172138293"/>
    </w:p>
    <w:bookmarkEnd w:id="1"/>
    <w:bookmarkEnd w:id="2"/>
    <w:p w14:paraId="6A41FE64" w14:textId="20D02673" w:rsidR="00E90667" w:rsidRPr="005F65AC" w:rsidRDefault="00E90667" w:rsidP="004D59E1">
      <w:pPr>
        <w:spacing w:line="360" w:lineRule="auto"/>
        <w:ind w:right="49"/>
        <w:jc w:val="both"/>
        <w:rPr>
          <w:rFonts w:ascii="Palatino Linotype" w:eastAsiaTheme="minorHAnsi" w:hAnsi="Palatino Linotype" w:cstheme="minorBidi"/>
          <w:lang w:eastAsia="es-MX"/>
        </w:rPr>
      </w:pPr>
      <w:r w:rsidRPr="005F65AC">
        <w:rPr>
          <w:rFonts w:ascii="Palatino Linotype" w:eastAsiaTheme="minorHAnsi" w:hAnsi="Palatino Linotype" w:cstheme="minorBidi"/>
          <w:lang w:eastAsia="es-MX"/>
        </w:rPr>
        <w:t xml:space="preserve">Del periodo comprendido entre el 01 de enero y el 30 de junio de 2025, </w:t>
      </w:r>
      <w:r w:rsidR="00BC37D5" w:rsidRPr="005F65AC">
        <w:rPr>
          <w:rFonts w:ascii="Palatino Linotype" w:eastAsiaTheme="minorHAnsi" w:hAnsi="Palatino Linotype" w:cstheme="minorBidi"/>
          <w:lang w:eastAsia="es-MX"/>
        </w:rPr>
        <w:t xml:space="preserve">se proporcione en formatos digitales editables </w:t>
      </w:r>
      <w:r w:rsidR="00BC37D5" w:rsidRPr="005F65AC">
        <w:rPr>
          <w:rFonts w:ascii="Palatino Linotype" w:eastAsiaTheme="minorHAnsi" w:hAnsi="Palatino Linotype" w:cstheme="minorBidi"/>
          <w:i/>
          <w:iCs/>
          <w:lang w:eastAsia="es-MX"/>
        </w:rPr>
        <w:t>(pdf, .docx, .xlsx)</w:t>
      </w:r>
      <w:r w:rsidR="00BC37D5" w:rsidRPr="005F65AC">
        <w:rPr>
          <w:rFonts w:ascii="Palatino Linotype" w:eastAsiaTheme="minorHAnsi" w:hAnsi="Palatino Linotype" w:cstheme="minorBidi"/>
          <w:lang w:eastAsia="es-MX"/>
        </w:rPr>
        <w:t xml:space="preserve"> y sea puesta a disposición mediante el Sistema de Acceso a la Información Mexiquense </w:t>
      </w:r>
      <w:r w:rsidR="00BC37D5" w:rsidRPr="005F65AC">
        <w:rPr>
          <w:rFonts w:ascii="Palatino Linotype" w:eastAsiaTheme="minorHAnsi" w:hAnsi="Palatino Linotype" w:cstheme="minorBidi"/>
          <w:b/>
          <w:bCs/>
          <w:lang w:eastAsia="es-MX"/>
        </w:rPr>
        <w:t>(SAIMEX)</w:t>
      </w:r>
      <w:r w:rsidR="00BC37D5" w:rsidRPr="005F65AC">
        <w:rPr>
          <w:rFonts w:ascii="Palatino Linotype" w:eastAsiaTheme="minorHAnsi" w:hAnsi="Palatino Linotype" w:cstheme="minorBidi"/>
          <w:lang w:eastAsia="es-MX"/>
        </w:rPr>
        <w:t xml:space="preserve">, </w:t>
      </w:r>
      <w:r w:rsidRPr="005F65AC">
        <w:rPr>
          <w:rFonts w:ascii="Palatino Linotype" w:eastAsiaTheme="minorHAnsi" w:hAnsi="Palatino Linotype" w:cstheme="minorBidi"/>
          <w:lang w:eastAsia="es-MX"/>
        </w:rPr>
        <w:t>requiere la siguiente información:</w:t>
      </w:r>
    </w:p>
    <w:p w14:paraId="010A5CBD" w14:textId="77777777" w:rsidR="00BC37D5" w:rsidRPr="005F65AC" w:rsidRDefault="00BC37D5" w:rsidP="004D59E1">
      <w:pPr>
        <w:spacing w:line="360" w:lineRule="auto"/>
        <w:ind w:right="49"/>
        <w:jc w:val="both"/>
        <w:rPr>
          <w:rFonts w:ascii="Palatino Linotype" w:eastAsiaTheme="minorHAnsi" w:hAnsi="Palatino Linotype" w:cstheme="minorBidi"/>
          <w:lang w:eastAsia="es-MX"/>
        </w:rPr>
      </w:pPr>
    </w:p>
    <w:p w14:paraId="57067DAF" w14:textId="77777777" w:rsidR="00E90667" w:rsidRPr="005F65AC" w:rsidRDefault="00E90667">
      <w:pPr>
        <w:pStyle w:val="Prrafodelista"/>
        <w:numPr>
          <w:ilvl w:val="0"/>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Informes detallados de gestión administrativa y financiera presentados por cada titular, que incluyan metas, resultados, indicadores y programas implementados en el periodo solicitado. </w:t>
      </w:r>
    </w:p>
    <w:p w14:paraId="7C42C640" w14:textId="77777777" w:rsidR="00E90667" w:rsidRPr="005F65AC" w:rsidRDefault="00E90667">
      <w:pPr>
        <w:pStyle w:val="Prrafodelista"/>
        <w:numPr>
          <w:ilvl w:val="0"/>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Documentación completa y certificada sobre el ejercicio presupuestal, incluyendo: </w:t>
      </w:r>
    </w:p>
    <w:p w14:paraId="745F7694" w14:textId="77777777" w:rsidR="00E90667" w:rsidRPr="005F65AC" w:rsidRDefault="00E90667">
      <w:pPr>
        <w:pStyle w:val="Prrafodelista"/>
        <w:numPr>
          <w:ilvl w:val="1"/>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Presupuestos asignados, autorizados, ejercidos y devengados. </w:t>
      </w:r>
    </w:p>
    <w:p w14:paraId="0C549AD9" w14:textId="77777777" w:rsidR="00E90667" w:rsidRPr="005F65AC" w:rsidRDefault="00E90667">
      <w:pPr>
        <w:pStyle w:val="Prrafodelista"/>
        <w:numPr>
          <w:ilvl w:val="1"/>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val="es-MX" w:eastAsia="es-MX"/>
        </w:rPr>
        <w:t xml:space="preserve"> </w:t>
      </w:r>
      <w:r w:rsidRPr="005F65AC">
        <w:rPr>
          <w:rFonts w:ascii="Palatino Linotype" w:eastAsiaTheme="minorHAnsi" w:hAnsi="Palatino Linotype" w:cstheme="minorBidi"/>
          <w:lang w:eastAsia="es-MX"/>
        </w:rPr>
        <w:t xml:space="preserve">Informes trimestrales y semestrales de ejecución presupuestal. </w:t>
      </w:r>
    </w:p>
    <w:p w14:paraId="3E4AA3F6" w14:textId="77777777" w:rsidR="00E90667" w:rsidRPr="005F65AC" w:rsidRDefault="00E90667">
      <w:pPr>
        <w:pStyle w:val="Prrafodelista"/>
        <w:numPr>
          <w:ilvl w:val="1"/>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lastRenderedPageBreak/>
        <w:t xml:space="preserve"> Contratos, licitaciones públicas, adjudicaciones directas, convenios y cualquier otro instrumento jurídico que haya implicado erogación de recursos públicos, con detalle de montos, beneficiarios, y fundamentación jurídica. </w:t>
      </w:r>
    </w:p>
    <w:p w14:paraId="222BC273" w14:textId="77777777" w:rsidR="00E90667" w:rsidRPr="005F65AC" w:rsidRDefault="00E90667">
      <w:pPr>
        <w:pStyle w:val="Prrafodelista"/>
        <w:numPr>
          <w:ilvl w:val="0"/>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Copias certificadas de actos administrativos y resoluciones emanadas de cada titular que impliquen ejercicio de facultades y atribuciones, tales como nombramientos, autorizaciones, licencias, permisos, reasignaciones presupuestales, entre otros. </w:t>
      </w:r>
    </w:p>
    <w:p w14:paraId="38CA293A" w14:textId="77777777" w:rsidR="00E90667" w:rsidRPr="005F65AC" w:rsidRDefault="00E90667">
      <w:pPr>
        <w:pStyle w:val="Prrafodelista"/>
        <w:numPr>
          <w:ilvl w:val="0"/>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Registro completo y justificado de incidencias administrativas, tales como: </w:t>
      </w:r>
    </w:p>
    <w:p w14:paraId="6EF5B98B" w14:textId="77777777" w:rsidR="00E90667" w:rsidRPr="005F65AC" w:rsidRDefault="00E90667">
      <w:pPr>
        <w:pStyle w:val="Prrafodelista"/>
        <w:numPr>
          <w:ilvl w:val="1"/>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val="es-MX" w:eastAsia="es-MX"/>
        </w:rPr>
        <w:t xml:space="preserve"> </w:t>
      </w:r>
      <w:r w:rsidRPr="005F65AC">
        <w:rPr>
          <w:rFonts w:ascii="Palatino Linotype" w:eastAsiaTheme="minorHAnsi" w:hAnsi="Palatino Linotype" w:cstheme="minorBidi"/>
          <w:lang w:eastAsia="es-MX"/>
        </w:rPr>
        <w:t xml:space="preserve">Licencias, permisos, comisiones oficiales y ausencias justificadas e injustificadas. </w:t>
      </w:r>
    </w:p>
    <w:p w14:paraId="0AA0D2E3" w14:textId="77777777" w:rsidR="00E90667" w:rsidRPr="005F65AC" w:rsidRDefault="00E90667">
      <w:pPr>
        <w:pStyle w:val="Prrafodelista"/>
        <w:numPr>
          <w:ilvl w:val="1"/>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 Sanciones, amonestaciones o procedimientos disciplinarios en curso o concluidos durante el periodo referido. </w:t>
      </w:r>
    </w:p>
    <w:p w14:paraId="11BC3503" w14:textId="77777777" w:rsidR="00E90667" w:rsidRPr="005F65AC" w:rsidRDefault="00E90667">
      <w:pPr>
        <w:pStyle w:val="Prrafodelista"/>
        <w:numPr>
          <w:ilvl w:val="0"/>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Relación documental de denuncias, quejas, auditorías internas o externas, inconformidades y procedimientos de control realizados a cada dependencia, así como sus resultados y acciones correctivas derivadas. </w:t>
      </w:r>
    </w:p>
    <w:p w14:paraId="5292EC27" w14:textId="0AC6DCB8" w:rsidR="00E90667" w:rsidRPr="005F65AC" w:rsidRDefault="00E90667">
      <w:pPr>
        <w:pStyle w:val="Prrafodelista"/>
        <w:numPr>
          <w:ilvl w:val="0"/>
          <w:numId w:val="8"/>
        </w:num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eastAsia="es-MX"/>
        </w:rPr>
        <w:t xml:space="preserve"> Planes, programas estratégicos y presupuestarios vigentes, con indicadores de desempeño y reportes de avance relativos al periodo solicitado. </w:t>
      </w:r>
    </w:p>
    <w:p w14:paraId="2F60FBCA" w14:textId="77777777" w:rsidR="00E90667" w:rsidRPr="005F65AC" w:rsidRDefault="00E90667" w:rsidP="004D59E1">
      <w:pPr>
        <w:spacing w:line="360" w:lineRule="auto"/>
        <w:ind w:right="49"/>
        <w:jc w:val="both"/>
        <w:rPr>
          <w:rFonts w:ascii="Palatino Linotype" w:eastAsiaTheme="minorHAnsi" w:hAnsi="Palatino Linotype" w:cstheme="minorBidi"/>
          <w:lang w:val="es-MX" w:eastAsia="es-MX"/>
        </w:rPr>
      </w:pPr>
    </w:p>
    <w:p w14:paraId="3EB99383" w14:textId="694A3B5B" w:rsidR="00311274" w:rsidRPr="005F65AC" w:rsidRDefault="00311274" w:rsidP="00311274">
      <w:pPr>
        <w:spacing w:line="360" w:lineRule="auto"/>
        <w:ind w:right="49"/>
        <w:jc w:val="both"/>
        <w:rPr>
          <w:rFonts w:ascii="Palatino Linotype" w:eastAsiaTheme="minorHAnsi" w:hAnsi="Palatino Linotype" w:cstheme="minorBidi"/>
          <w:lang w:val="es-MX" w:eastAsia="es-MX"/>
        </w:rPr>
      </w:pPr>
      <w:r w:rsidRPr="005F65AC">
        <w:rPr>
          <w:rFonts w:ascii="Palatino Linotype" w:eastAsiaTheme="minorHAnsi" w:hAnsi="Palatino Linotype" w:cstheme="minorBidi"/>
          <w:lang w:val="es-MX" w:eastAsia="es-MX"/>
        </w:rPr>
        <w:t xml:space="preserve">Atento a la solicitud de información el </w:t>
      </w:r>
      <w:r w:rsidRPr="005F65AC">
        <w:rPr>
          <w:rFonts w:ascii="Palatino Linotype" w:eastAsiaTheme="minorHAnsi" w:hAnsi="Palatino Linotype" w:cstheme="minorBidi"/>
          <w:b/>
          <w:lang w:val="es-MX" w:eastAsia="es-MX"/>
        </w:rPr>
        <w:t>Sujeto Obligado</w:t>
      </w:r>
      <w:r w:rsidRPr="005F65AC">
        <w:rPr>
          <w:rFonts w:ascii="Palatino Linotype" w:eastAsiaTheme="minorHAnsi" w:hAnsi="Palatino Linotype" w:cstheme="minorBidi"/>
          <w:lang w:val="es-MX" w:eastAsia="es-MX"/>
        </w:rPr>
        <w:t>, a través</w:t>
      </w:r>
      <w:bookmarkStart w:id="3" w:name="_Hlk198048519"/>
      <w:bookmarkStart w:id="4" w:name="_Hlk201676058"/>
      <w:r w:rsidRPr="005F65AC">
        <w:rPr>
          <w:rFonts w:ascii="Palatino Linotype" w:eastAsiaTheme="minorHAnsi" w:hAnsi="Palatino Linotype" w:cstheme="minorBidi"/>
          <w:lang w:val="es-MX" w:eastAsia="es-MX"/>
        </w:rPr>
        <w:t xml:space="preserve"> de los diversos Servidores Públicos Habilitados, informó lo siguiente:</w:t>
      </w:r>
    </w:p>
    <w:p w14:paraId="705CD936" w14:textId="77777777" w:rsidR="00311274" w:rsidRPr="005F65AC" w:rsidRDefault="00311274" w:rsidP="00311274">
      <w:pPr>
        <w:pStyle w:val="Sinespaciado"/>
        <w:rPr>
          <w:rFonts w:eastAsiaTheme="minorHAnsi"/>
          <w:lang w:eastAsia="es-MX"/>
        </w:rPr>
      </w:pPr>
    </w:p>
    <w:tbl>
      <w:tblPr>
        <w:tblStyle w:val="Tablaconcuadrcula"/>
        <w:tblW w:w="920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1980"/>
        <w:gridCol w:w="5227"/>
        <w:gridCol w:w="2002"/>
      </w:tblGrid>
      <w:tr w:rsidR="00311274" w:rsidRPr="005F65AC" w14:paraId="4F025C02" w14:textId="77777777" w:rsidTr="004F2453">
        <w:trPr>
          <w:tblHeader/>
        </w:trPr>
        <w:tc>
          <w:tcPr>
            <w:tcW w:w="1980" w:type="dxa"/>
            <w:shd w:val="clear" w:color="auto" w:fill="D9D9D9" w:themeFill="background1" w:themeFillShade="D9"/>
            <w:vAlign w:val="center"/>
          </w:tcPr>
          <w:p w14:paraId="3505D78A" w14:textId="77777777" w:rsidR="00311274" w:rsidRPr="005F65AC" w:rsidRDefault="00311274" w:rsidP="005B7FB0">
            <w:pPr>
              <w:ind w:right="49"/>
              <w:jc w:val="center"/>
              <w:rPr>
                <w:rFonts w:ascii="Palatino Linotype" w:hAnsi="Palatino Linotype" w:cs="Arial"/>
                <w:b/>
              </w:rPr>
            </w:pPr>
            <w:r w:rsidRPr="005F65AC">
              <w:rPr>
                <w:rFonts w:ascii="Palatino Linotype" w:hAnsi="Palatino Linotype"/>
                <w:b/>
              </w:rPr>
              <w:t>Solicitud de Información</w:t>
            </w:r>
          </w:p>
        </w:tc>
        <w:tc>
          <w:tcPr>
            <w:tcW w:w="5227" w:type="dxa"/>
            <w:shd w:val="clear" w:color="auto" w:fill="D9D9D9" w:themeFill="background1" w:themeFillShade="D9"/>
            <w:vAlign w:val="center"/>
          </w:tcPr>
          <w:p w14:paraId="3C2AAAC4" w14:textId="77777777" w:rsidR="00311274" w:rsidRPr="005F65AC" w:rsidRDefault="00311274" w:rsidP="005B7FB0">
            <w:pPr>
              <w:ind w:right="49"/>
              <w:jc w:val="center"/>
              <w:rPr>
                <w:rFonts w:ascii="Palatino Linotype" w:hAnsi="Palatino Linotype" w:cs="Arial"/>
                <w:b/>
              </w:rPr>
            </w:pPr>
            <w:r w:rsidRPr="005F65AC">
              <w:rPr>
                <w:rFonts w:ascii="Palatino Linotype" w:hAnsi="Palatino Linotype"/>
                <w:b/>
              </w:rPr>
              <w:t>Respuesta</w:t>
            </w:r>
          </w:p>
        </w:tc>
        <w:tc>
          <w:tcPr>
            <w:tcW w:w="2002" w:type="dxa"/>
            <w:shd w:val="clear" w:color="auto" w:fill="D9D9D9" w:themeFill="background1" w:themeFillShade="D9"/>
            <w:vAlign w:val="center"/>
          </w:tcPr>
          <w:p w14:paraId="4BE5EEAE" w14:textId="77777777" w:rsidR="00311274" w:rsidRPr="005F65AC" w:rsidRDefault="00311274" w:rsidP="005B7FB0">
            <w:pPr>
              <w:ind w:right="49"/>
              <w:jc w:val="center"/>
              <w:rPr>
                <w:rFonts w:ascii="Palatino Linotype" w:hAnsi="Palatino Linotype" w:cs="Arial"/>
                <w:b/>
              </w:rPr>
            </w:pPr>
            <w:r w:rsidRPr="005F65AC">
              <w:rPr>
                <w:rFonts w:ascii="Palatino Linotype" w:hAnsi="Palatino Linotype"/>
                <w:b/>
              </w:rPr>
              <w:t>Cumplimiento</w:t>
            </w:r>
          </w:p>
        </w:tc>
      </w:tr>
      <w:tr w:rsidR="00311274" w:rsidRPr="005F65AC" w14:paraId="1D71D1B4" w14:textId="77777777" w:rsidTr="004F2453">
        <w:tc>
          <w:tcPr>
            <w:tcW w:w="1980" w:type="dxa"/>
            <w:vAlign w:val="center"/>
          </w:tcPr>
          <w:p w14:paraId="2890878E" w14:textId="3456D934" w:rsidR="00311274" w:rsidRPr="005F65AC" w:rsidRDefault="00311274" w:rsidP="00311274">
            <w:pPr>
              <w:ind w:right="49"/>
              <w:jc w:val="both"/>
              <w:rPr>
                <w:rFonts w:ascii="Palatino Linotype" w:hAnsi="Palatino Linotype" w:cs="Arial"/>
                <w:sz w:val="18"/>
                <w:szCs w:val="20"/>
              </w:rPr>
            </w:pPr>
            <w:bookmarkStart w:id="5" w:name="_Hlk147247852"/>
            <w:r w:rsidRPr="005F65AC">
              <w:rPr>
                <w:rFonts w:ascii="Palatino Linotype" w:hAnsi="Palatino Linotype" w:cs="Arial"/>
                <w:sz w:val="18"/>
                <w:szCs w:val="20"/>
              </w:rPr>
              <w:t>1.</w:t>
            </w:r>
            <w:r w:rsidRPr="005F65AC">
              <w:rPr>
                <w:rFonts w:ascii="Palatino Linotype" w:hAnsi="Palatino Linotype" w:cs="Arial"/>
                <w:sz w:val="18"/>
                <w:szCs w:val="20"/>
              </w:rPr>
              <w:tab/>
              <w:t xml:space="preserve">Informes detallados de gestión administrativa y financiera </w:t>
            </w:r>
            <w:r w:rsidRPr="005F65AC">
              <w:rPr>
                <w:rFonts w:ascii="Palatino Linotype" w:hAnsi="Palatino Linotype" w:cs="Arial"/>
                <w:sz w:val="18"/>
                <w:szCs w:val="20"/>
              </w:rPr>
              <w:lastRenderedPageBreak/>
              <w:t xml:space="preserve">presentados por cada titular, que incluyan metas, resultados, indicadores y programas implementados en el periodo solicitado. </w:t>
            </w:r>
          </w:p>
        </w:tc>
        <w:tc>
          <w:tcPr>
            <w:tcW w:w="5227" w:type="dxa"/>
            <w:vAlign w:val="center"/>
          </w:tcPr>
          <w:p w14:paraId="375900CB" w14:textId="77777777" w:rsidR="00311274" w:rsidRPr="005F65AC" w:rsidRDefault="00311274" w:rsidP="00311274">
            <w:pPr>
              <w:ind w:right="49"/>
              <w:jc w:val="both"/>
              <w:rPr>
                <w:rFonts w:ascii="Palatino Linotype" w:hAnsi="Palatino Linotype"/>
                <w:sz w:val="20"/>
                <w:szCs w:val="20"/>
              </w:rPr>
            </w:pPr>
            <w:r w:rsidRPr="005F65AC">
              <w:rPr>
                <w:rFonts w:ascii="Palatino Linotype" w:hAnsi="Palatino Linotype"/>
                <w:sz w:val="20"/>
                <w:szCs w:val="20"/>
              </w:rPr>
              <w:lastRenderedPageBreak/>
              <w:t>El Titular de la Unidad de Información, Planeación y Evaluación Municipal (UIPPE)</w:t>
            </w:r>
            <w:r w:rsidR="0062278D" w:rsidRPr="005F65AC">
              <w:rPr>
                <w:rFonts w:ascii="Palatino Linotype" w:hAnsi="Palatino Linotype"/>
                <w:sz w:val="20"/>
                <w:szCs w:val="20"/>
              </w:rPr>
              <w:t xml:space="preserve">, remitió en formato PDF el documento denominado “Calendarización de metas de actividad por proyecto”, en el cual, se presenta la </w:t>
            </w:r>
            <w:r w:rsidR="0062278D" w:rsidRPr="005F65AC">
              <w:rPr>
                <w:rFonts w:ascii="Palatino Linotype" w:hAnsi="Palatino Linotype"/>
                <w:sz w:val="20"/>
                <w:szCs w:val="20"/>
              </w:rPr>
              <w:lastRenderedPageBreak/>
              <w:t xml:space="preserve">programación trimestral de metas físicas por unidad administrativa. Asimismo, incluye el formato PbRM 08c “Avance trimestral de metas físicas de actividad por proyecto”, correspondiente al primer trimestre del ejercicio fiscal 2025, documento que refleja el nivel de cumplimiento por dependencia y programa presupuestario. </w:t>
            </w:r>
          </w:p>
          <w:p w14:paraId="10D7B336" w14:textId="77777777" w:rsidR="0062278D" w:rsidRPr="005F65AC" w:rsidRDefault="0062278D" w:rsidP="00311274">
            <w:pPr>
              <w:ind w:right="49"/>
              <w:jc w:val="both"/>
              <w:rPr>
                <w:rFonts w:ascii="Palatino Linotype" w:hAnsi="Palatino Linotype"/>
                <w:sz w:val="20"/>
                <w:szCs w:val="20"/>
              </w:rPr>
            </w:pPr>
          </w:p>
          <w:p w14:paraId="4D98A2D5" w14:textId="600D9761" w:rsidR="0062278D" w:rsidRPr="005F65AC" w:rsidRDefault="0062278D" w:rsidP="0062278D">
            <w:pPr>
              <w:ind w:right="49"/>
              <w:jc w:val="both"/>
              <w:rPr>
                <w:rFonts w:ascii="Palatino Linotype" w:hAnsi="Palatino Linotype"/>
                <w:sz w:val="20"/>
                <w:szCs w:val="20"/>
              </w:rPr>
            </w:pPr>
            <w:r w:rsidRPr="005F65AC">
              <w:rPr>
                <w:rFonts w:ascii="Palatino Linotype" w:hAnsi="Palatino Linotype"/>
                <w:sz w:val="20"/>
                <w:szCs w:val="20"/>
              </w:rPr>
              <w:t xml:space="preserve">Respecto a </w:t>
            </w:r>
            <w:r w:rsidR="00627CF1" w:rsidRPr="005F65AC">
              <w:rPr>
                <w:rFonts w:ascii="Palatino Linotype" w:hAnsi="Palatino Linotype"/>
                <w:sz w:val="20"/>
                <w:szCs w:val="20"/>
              </w:rPr>
              <w:t xml:space="preserve">los </w:t>
            </w:r>
            <w:r w:rsidRPr="005F65AC">
              <w:rPr>
                <w:rFonts w:ascii="Palatino Linotype" w:hAnsi="Palatino Linotype"/>
                <w:sz w:val="20"/>
                <w:szCs w:val="20"/>
              </w:rPr>
              <w:t>indicadores y sus resultados, se adjuntó el formato PbRM 01e "Matriz de Indicadores para Resultados por Programa Presupuestario y Dependencia General", en el que se integran los indicadores de gestión y estratégicos vinculados al desempeño institucional. De igual forma, se incorpora el formato PbRM 08b "Ficha Técnica de Seguimiento de Indicadores 2025", que permite visualizar de forma detallada los resultados obtenidos durante el primer trimestre en materia de desempeño institucional.</w:t>
            </w:r>
          </w:p>
        </w:tc>
        <w:tc>
          <w:tcPr>
            <w:tcW w:w="2002" w:type="dxa"/>
            <w:vAlign w:val="center"/>
          </w:tcPr>
          <w:p w14:paraId="73ABB5FE" w14:textId="20100EBA" w:rsidR="0062278D" w:rsidRPr="005F65AC" w:rsidRDefault="00766008" w:rsidP="00766008">
            <w:pPr>
              <w:ind w:right="49"/>
              <w:jc w:val="center"/>
              <w:rPr>
                <w:rFonts w:ascii="Palatino Linotype" w:hAnsi="Palatino Linotype" w:cs="Arial"/>
                <w:b/>
                <w:bCs/>
                <w:iCs/>
              </w:rPr>
            </w:pPr>
            <w:r w:rsidRPr="005F65AC">
              <w:rPr>
                <w:rFonts w:ascii="Palatino Linotype" w:hAnsi="Palatino Linotype" w:cs="Arial"/>
                <w:b/>
                <w:bCs/>
                <w:iCs/>
              </w:rPr>
              <w:lastRenderedPageBreak/>
              <w:t>Sí</w:t>
            </w:r>
          </w:p>
        </w:tc>
      </w:tr>
      <w:tr w:rsidR="00311274" w:rsidRPr="005F65AC" w14:paraId="5A96F163" w14:textId="77777777" w:rsidTr="004F2453">
        <w:tc>
          <w:tcPr>
            <w:tcW w:w="1980" w:type="dxa"/>
            <w:vAlign w:val="center"/>
          </w:tcPr>
          <w:p w14:paraId="080621BE" w14:textId="05460225" w:rsidR="00311274" w:rsidRPr="005F65AC" w:rsidRDefault="00311274" w:rsidP="00311274">
            <w:pPr>
              <w:ind w:right="49"/>
              <w:jc w:val="both"/>
              <w:rPr>
                <w:rFonts w:ascii="Palatino Linotype" w:hAnsi="Palatino Linotype" w:cs="Arial"/>
                <w:sz w:val="18"/>
                <w:szCs w:val="20"/>
              </w:rPr>
            </w:pPr>
            <w:r w:rsidRPr="005F65AC">
              <w:rPr>
                <w:rFonts w:ascii="Palatino Linotype" w:hAnsi="Palatino Linotype" w:cs="Arial"/>
                <w:sz w:val="18"/>
                <w:szCs w:val="20"/>
              </w:rPr>
              <w:t xml:space="preserve">2. Documentación completa y </w:t>
            </w:r>
            <w:r w:rsidRPr="005F65AC">
              <w:rPr>
                <w:rFonts w:ascii="Palatino Linotype" w:hAnsi="Palatino Linotype" w:cs="Arial"/>
                <w:b/>
                <w:bCs/>
                <w:sz w:val="18"/>
                <w:szCs w:val="20"/>
                <w:u w:val="single"/>
              </w:rPr>
              <w:t>certificada sobre el ejercicio presupuestal</w:t>
            </w:r>
            <w:r w:rsidRPr="005F65AC">
              <w:rPr>
                <w:rFonts w:ascii="Palatino Linotype" w:hAnsi="Palatino Linotype" w:cs="Arial"/>
                <w:sz w:val="18"/>
                <w:szCs w:val="20"/>
              </w:rPr>
              <w:t xml:space="preserve">, incluyendo: </w:t>
            </w:r>
          </w:p>
          <w:p w14:paraId="5A4C188E" w14:textId="77777777" w:rsidR="00311274" w:rsidRPr="005F65AC" w:rsidRDefault="00311274" w:rsidP="00311274">
            <w:pPr>
              <w:ind w:right="49"/>
              <w:jc w:val="both"/>
              <w:rPr>
                <w:rFonts w:ascii="Palatino Linotype" w:hAnsi="Palatino Linotype" w:cs="Arial"/>
                <w:sz w:val="18"/>
                <w:szCs w:val="20"/>
              </w:rPr>
            </w:pPr>
          </w:p>
          <w:p w14:paraId="40D2B2E1" w14:textId="77777777" w:rsidR="00311274" w:rsidRPr="005F65AC" w:rsidRDefault="00311274" w:rsidP="005B7FB0">
            <w:pPr>
              <w:ind w:right="49"/>
              <w:jc w:val="both"/>
              <w:rPr>
                <w:rFonts w:ascii="Palatino Linotype" w:hAnsi="Palatino Linotype" w:cs="Arial"/>
                <w:sz w:val="18"/>
                <w:szCs w:val="20"/>
              </w:rPr>
            </w:pPr>
            <w:r w:rsidRPr="005F65AC">
              <w:rPr>
                <w:rFonts w:ascii="Palatino Linotype" w:hAnsi="Palatino Linotype" w:cs="Arial"/>
                <w:sz w:val="18"/>
                <w:szCs w:val="20"/>
              </w:rPr>
              <w:t>2.1. Presupuestos asignados, autorizados, ejercidos y devengados.</w:t>
            </w:r>
          </w:p>
          <w:p w14:paraId="268521C4" w14:textId="77777777" w:rsidR="004F2453" w:rsidRPr="005F65AC" w:rsidRDefault="004F2453" w:rsidP="005B7FB0">
            <w:pPr>
              <w:ind w:right="49"/>
              <w:jc w:val="both"/>
              <w:rPr>
                <w:rFonts w:ascii="Palatino Linotype" w:hAnsi="Palatino Linotype" w:cs="Arial"/>
                <w:sz w:val="18"/>
                <w:szCs w:val="20"/>
              </w:rPr>
            </w:pPr>
          </w:p>
          <w:p w14:paraId="1A60EF17" w14:textId="77777777" w:rsidR="004F2453" w:rsidRPr="005F65AC" w:rsidRDefault="004F2453" w:rsidP="005B7FB0">
            <w:pPr>
              <w:ind w:right="49"/>
              <w:jc w:val="both"/>
              <w:rPr>
                <w:rFonts w:ascii="Palatino Linotype" w:hAnsi="Palatino Linotype" w:cs="Arial"/>
                <w:sz w:val="18"/>
                <w:szCs w:val="20"/>
              </w:rPr>
            </w:pPr>
            <w:r w:rsidRPr="005F65AC">
              <w:rPr>
                <w:rFonts w:ascii="Palatino Linotype" w:hAnsi="Palatino Linotype" w:cs="Arial"/>
                <w:sz w:val="18"/>
                <w:szCs w:val="20"/>
              </w:rPr>
              <w:t>2.2.</w:t>
            </w:r>
            <w:r w:rsidRPr="005F65AC">
              <w:rPr>
                <w:rFonts w:ascii="Palatino Linotype" w:hAnsi="Palatino Linotype" w:cs="Arial"/>
                <w:sz w:val="18"/>
                <w:szCs w:val="20"/>
              </w:rPr>
              <w:tab/>
              <w:t xml:space="preserve"> Informes trimestrales y semestrales de ejecución presupuestal.</w:t>
            </w:r>
          </w:p>
          <w:p w14:paraId="6C72FC6C" w14:textId="77777777" w:rsidR="004F2453" w:rsidRPr="005F65AC" w:rsidRDefault="004F2453" w:rsidP="005B7FB0">
            <w:pPr>
              <w:ind w:right="49"/>
              <w:jc w:val="both"/>
              <w:rPr>
                <w:rFonts w:ascii="Palatino Linotype" w:hAnsi="Palatino Linotype" w:cs="Arial"/>
                <w:sz w:val="18"/>
                <w:szCs w:val="20"/>
              </w:rPr>
            </w:pPr>
          </w:p>
          <w:p w14:paraId="684D338F" w14:textId="77777777" w:rsidR="004F2453" w:rsidRPr="005F65AC" w:rsidRDefault="004F2453" w:rsidP="005B7FB0">
            <w:pPr>
              <w:ind w:right="49"/>
              <w:jc w:val="both"/>
              <w:rPr>
                <w:rFonts w:ascii="Palatino Linotype" w:hAnsi="Palatino Linotype" w:cs="Arial"/>
                <w:sz w:val="18"/>
                <w:szCs w:val="20"/>
              </w:rPr>
            </w:pPr>
            <w:r w:rsidRPr="005F65AC">
              <w:rPr>
                <w:rFonts w:ascii="Palatino Linotype" w:hAnsi="Palatino Linotype" w:cs="Arial"/>
                <w:sz w:val="18"/>
                <w:szCs w:val="20"/>
              </w:rPr>
              <w:t>2.3.</w:t>
            </w:r>
            <w:r w:rsidRPr="005F65AC">
              <w:rPr>
                <w:rFonts w:ascii="Palatino Linotype" w:hAnsi="Palatino Linotype" w:cs="Arial"/>
                <w:sz w:val="18"/>
                <w:szCs w:val="20"/>
              </w:rPr>
              <w:tab/>
              <w:t xml:space="preserve"> Contratos, licitaciones públicas, adjudicaciones directas, convenios y cualquier otro instrumento jurídico que haya implicado erogación de recursos </w:t>
            </w:r>
            <w:r w:rsidRPr="005F65AC">
              <w:rPr>
                <w:rFonts w:ascii="Palatino Linotype" w:hAnsi="Palatino Linotype" w:cs="Arial"/>
                <w:sz w:val="18"/>
                <w:szCs w:val="20"/>
              </w:rPr>
              <w:lastRenderedPageBreak/>
              <w:t>públicos, con detalle de montos, beneficiarios, y fundamentación jurídica.</w:t>
            </w:r>
          </w:p>
          <w:p w14:paraId="555A3E41" w14:textId="77777777" w:rsidR="004F2453" w:rsidRPr="005F65AC" w:rsidRDefault="004F2453" w:rsidP="005B7FB0">
            <w:pPr>
              <w:ind w:right="49"/>
              <w:jc w:val="both"/>
              <w:rPr>
                <w:rFonts w:ascii="Palatino Linotype" w:hAnsi="Palatino Linotype" w:cs="Arial"/>
                <w:sz w:val="18"/>
                <w:szCs w:val="20"/>
              </w:rPr>
            </w:pPr>
          </w:p>
          <w:p w14:paraId="32F33617" w14:textId="376ED345" w:rsidR="004F2453" w:rsidRPr="005F65AC" w:rsidRDefault="004F2453" w:rsidP="005B7FB0">
            <w:pPr>
              <w:ind w:right="49"/>
              <w:jc w:val="both"/>
              <w:rPr>
                <w:rFonts w:ascii="Palatino Linotype" w:hAnsi="Palatino Linotype" w:cs="Arial"/>
                <w:sz w:val="18"/>
                <w:szCs w:val="20"/>
              </w:rPr>
            </w:pPr>
            <w:r w:rsidRPr="005F65AC">
              <w:rPr>
                <w:rFonts w:ascii="Palatino Linotype" w:hAnsi="Palatino Linotype" w:cs="Arial"/>
                <w:sz w:val="18"/>
                <w:szCs w:val="20"/>
              </w:rPr>
              <w:t>3.</w:t>
            </w:r>
            <w:r w:rsidRPr="005F65AC">
              <w:rPr>
                <w:rFonts w:ascii="Palatino Linotype" w:hAnsi="Palatino Linotype" w:cs="Arial"/>
                <w:sz w:val="18"/>
                <w:szCs w:val="20"/>
              </w:rPr>
              <w:tab/>
            </w:r>
            <w:r w:rsidRPr="005F65AC">
              <w:rPr>
                <w:rFonts w:ascii="Palatino Linotype" w:hAnsi="Palatino Linotype" w:cs="Arial"/>
                <w:b/>
                <w:bCs/>
                <w:sz w:val="18"/>
                <w:szCs w:val="20"/>
                <w:u w:val="single"/>
              </w:rPr>
              <w:t>Copias certificadas</w:t>
            </w:r>
            <w:r w:rsidRPr="005F65AC">
              <w:rPr>
                <w:rFonts w:ascii="Palatino Linotype" w:hAnsi="Palatino Linotype" w:cs="Arial"/>
                <w:sz w:val="18"/>
                <w:szCs w:val="20"/>
              </w:rPr>
              <w:t xml:space="preserve"> de actos administrativos y resoluciones emanadas de cada titular que impliquen ejercicio de facultades y atribuciones, tales como nombramientos, autorizaciones, licencias, permisos, reasignaciones presupuestales, entre otros.</w:t>
            </w:r>
          </w:p>
          <w:p w14:paraId="7EE29C3D" w14:textId="77777777" w:rsidR="004F2453" w:rsidRPr="005F65AC" w:rsidRDefault="004F2453" w:rsidP="005B7FB0">
            <w:pPr>
              <w:ind w:right="49"/>
              <w:jc w:val="both"/>
              <w:rPr>
                <w:rFonts w:ascii="Palatino Linotype" w:hAnsi="Palatino Linotype" w:cs="Arial"/>
                <w:sz w:val="18"/>
                <w:szCs w:val="20"/>
              </w:rPr>
            </w:pPr>
          </w:p>
          <w:p w14:paraId="083025EF" w14:textId="124A9959" w:rsidR="004F2453" w:rsidRPr="005F65AC" w:rsidRDefault="004F2453" w:rsidP="005B7FB0">
            <w:pPr>
              <w:ind w:right="49"/>
              <w:jc w:val="both"/>
              <w:rPr>
                <w:rFonts w:ascii="Palatino Linotype" w:hAnsi="Palatino Linotype" w:cs="Arial"/>
                <w:sz w:val="18"/>
                <w:szCs w:val="20"/>
              </w:rPr>
            </w:pPr>
          </w:p>
        </w:tc>
        <w:tc>
          <w:tcPr>
            <w:tcW w:w="5227" w:type="dxa"/>
            <w:vAlign w:val="center"/>
          </w:tcPr>
          <w:p w14:paraId="3A5DC628" w14:textId="2C46CF91" w:rsidR="004F2453" w:rsidRPr="005F65AC" w:rsidRDefault="0096218B" w:rsidP="004F2453">
            <w:pPr>
              <w:ind w:right="49"/>
              <w:jc w:val="both"/>
              <w:rPr>
                <w:rFonts w:ascii="Palatino Linotype" w:hAnsi="Palatino Linotype"/>
                <w:sz w:val="20"/>
                <w:szCs w:val="20"/>
              </w:rPr>
            </w:pPr>
            <w:r w:rsidRPr="005F65AC">
              <w:rPr>
                <w:rFonts w:ascii="Palatino Linotype" w:hAnsi="Palatino Linotype"/>
                <w:sz w:val="20"/>
                <w:szCs w:val="20"/>
              </w:rPr>
              <w:lastRenderedPageBreak/>
              <w:t>La Unidad de Transparencia, informó que dicha información</w:t>
            </w:r>
            <w:r w:rsidR="004F2453" w:rsidRPr="005F65AC">
              <w:rPr>
                <w:rFonts w:ascii="Palatino Linotype" w:hAnsi="Palatino Linotype"/>
                <w:sz w:val="20"/>
                <w:szCs w:val="20"/>
              </w:rPr>
              <w:t>, podrá entregar la información físicamente en Copias Certificadas previo pago de los derechos correspondientes, de conformidad con lo establecido en el artículo 174 Fracción III y Párrafo Segundo de la Ley de Transparencia y Acceso a la Información Pública del Estado de México y Municipios.</w:t>
            </w:r>
          </w:p>
          <w:p w14:paraId="0EF51F9A" w14:textId="77777777" w:rsidR="004F2453" w:rsidRPr="005F65AC" w:rsidRDefault="004F2453" w:rsidP="004F2453">
            <w:pPr>
              <w:ind w:right="49"/>
              <w:jc w:val="both"/>
              <w:rPr>
                <w:rFonts w:ascii="Palatino Linotype" w:hAnsi="Palatino Linotype"/>
                <w:sz w:val="20"/>
                <w:szCs w:val="20"/>
              </w:rPr>
            </w:pPr>
          </w:p>
          <w:p w14:paraId="1DD664B8" w14:textId="79F19041" w:rsidR="004F2453" w:rsidRPr="005F65AC" w:rsidRDefault="004F2453" w:rsidP="004F2453">
            <w:pPr>
              <w:ind w:right="49"/>
              <w:jc w:val="both"/>
              <w:rPr>
                <w:rFonts w:ascii="Palatino Linotype" w:hAnsi="Palatino Linotype"/>
                <w:sz w:val="20"/>
                <w:szCs w:val="20"/>
              </w:rPr>
            </w:pPr>
            <w:r w:rsidRPr="005F65AC">
              <w:rPr>
                <w:rFonts w:ascii="Palatino Linotype" w:hAnsi="Palatino Linotype"/>
                <w:sz w:val="20"/>
                <w:szCs w:val="20"/>
              </w:rPr>
              <w:t>En ese sentido para que este Ayuntamiento pueda expedir Copias Certificadas es necesario realizar el pago de las cuotas de los derechos establecidas en el Artículo 148 Fracción II inciso A y B del Código Financiero del Estado de México y Municipios.</w:t>
            </w:r>
          </w:p>
          <w:p w14:paraId="5609F89B" w14:textId="77777777" w:rsidR="004F2453" w:rsidRPr="005F65AC" w:rsidRDefault="004F2453" w:rsidP="004F2453">
            <w:pPr>
              <w:ind w:right="49"/>
              <w:jc w:val="both"/>
              <w:rPr>
                <w:rFonts w:ascii="Palatino Linotype" w:hAnsi="Palatino Linotype"/>
                <w:sz w:val="20"/>
                <w:szCs w:val="20"/>
              </w:rPr>
            </w:pPr>
          </w:p>
          <w:p w14:paraId="463686C6" w14:textId="6D3A9EA0" w:rsidR="004F2453" w:rsidRPr="005F65AC" w:rsidRDefault="004F2453" w:rsidP="004F2453">
            <w:pPr>
              <w:ind w:right="49"/>
              <w:jc w:val="both"/>
              <w:rPr>
                <w:rFonts w:ascii="Palatino Linotype" w:hAnsi="Palatino Linotype"/>
                <w:sz w:val="20"/>
                <w:szCs w:val="20"/>
              </w:rPr>
            </w:pPr>
            <w:r w:rsidRPr="005F65AC">
              <w:rPr>
                <w:rFonts w:ascii="Palatino Linotype" w:hAnsi="Palatino Linotype"/>
                <w:sz w:val="20"/>
                <w:szCs w:val="20"/>
              </w:rPr>
              <w:t>Las copias certificadas que se solicitan, constan de una primera hoja y 65 subsecuentes, por lo que se le requiere cubrir el pago de $3,162.8287 (Tres mil ciento sesenta y dos pesos 82/100 M.N.).</w:t>
            </w:r>
          </w:p>
          <w:p w14:paraId="5EF757C8" w14:textId="77777777" w:rsidR="004F2453" w:rsidRPr="005F65AC" w:rsidRDefault="004F2453" w:rsidP="004F2453">
            <w:pPr>
              <w:ind w:right="49"/>
              <w:jc w:val="both"/>
              <w:rPr>
                <w:rFonts w:ascii="Palatino Linotype" w:hAnsi="Palatino Linotype"/>
                <w:sz w:val="20"/>
                <w:szCs w:val="20"/>
              </w:rPr>
            </w:pPr>
          </w:p>
          <w:p w14:paraId="572CD917" w14:textId="74B46380" w:rsidR="004F2453" w:rsidRPr="005F65AC" w:rsidRDefault="004F2453" w:rsidP="004F2453">
            <w:pPr>
              <w:ind w:right="49"/>
              <w:jc w:val="both"/>
              <w:rPr>
                <w:rFonts w:ascii="Palatino Linotype" w:hAnsi="Palatino Linotype"/>
                <w:sz w:val="20"/>
                <w:szCs w:val="20"/>
              </w:rPr>
            </w:pPr>
            <w:r w:rsidRPr="005F65AC">
              <w:rPr>
                <w:rFonts w:ascii="Palatino Linotype" w:hAnsi="Palatino Linotype"/>
                <w:sz w:val="20"/>
                <w:szCs w:val="20"/>
              </w:rPr>
              <w:t xml:space="preserve">El pago de los derechos deberá realizarse en ventanilla de las Instalaciones de la Tesorería Municipal del Ayuntamiento de El Oro, México, ubicada en Av. Del Ferrocarril s/n Parte Alta del Mercado Municipal “Álvaro Obregón” indicando la cantidad total de fojas y </w:t>
            </w:r>
            <w:r w:rsidRPr="005F65AC">
              <w:rPr>
                <w:rFonts w:ascii="Palatino Linotype" w:hAnsi="Palatino Linotype"/>
                <w:sz w:val="20"/>
                <w:szCs w:val="20"/>
              </w:rPr>
              <w:lastRenderedPageBreak/>
              <w:t>como concepto de pago: “EXPEDICIÓN DE CERTIFICACIÓN DE DOCUMENTOS”.</w:t>
            </w:r>
          </w:p>
          <w:p w14:paraId="6E912623" w14:textId="77777777" w:rsidR="004F2453" w:rsidRPr="005F65AC" w:rsidRDefault="004F2453" w:rsidP="004F2453">
            <w:pPr>
              <w:ind w:right="49"/>
              <w:jc w:val="both"/>
              <w:rPr>
                <w:rFonts w:ascii="Palatino Linotype" w:hAnsi="Palatino Linotype"/>
                <w:sz w:val="20"/>
                <w:szCs w:val="20"/>
              </w:rPr>
            </w:pPr>
          </w:p>
          <w:p w14:paraId="310969A1" w14:textId="6A5D1E95" w:rsidR="0096218B" w:rsidRPr="005F65AC" w:rsidRDefault="004F2453" w:rsidP="00311274">
            <w:pPr>
              <w:ind w:right="49"/>
              <w:jc w:val="both"/>
              <w:rPr>
                <w:rFonts w:ascii="Palatino Linotype" w:hAnsi="Palatino Linotype"/>
                <w:sz w:val="20"/>
                <w:szCs w:val="20"/>
              </w:rPr>
            </w:pPr>
            <w:r w:rsidRPr="005F65AC">
              <w:rPr>
                <w:rFonts w:ascii="Palatino Linotype" w:hAnsi="Palatino Linotype"/>
                <w:sz w:val="20"/>
                <w:szCs w:val="20"/>
              </w:rPr>
              <w:t xml:space="preserve">Una vez realizado el pago, deberá entregar el recibo original en la oficina de la Unidad de Transparencia del Ayuntamiento de El Oro, México, ubicada en Av. Del Ferrocarril s/n Parte Alta del Mercado Municipal “Álvaro Obregón” en un horario de lunes a viernes de 9:00 a 15:00 horas, donde el personal le hará entrega de la información solicitada impresa y certificada; </w:t>
            </w:r>
            <w:r w:rsidR="0096218B" w:rsidRPr="005F65AC">
              <w:rPr>
                <w:rFonts w:ascii="Palatino Linotype" w:hAnsi="Palatino Linotype"/>
                <w:sz w:val="20"/>
                <w:szCs w:val="20"/>
              </w:rPr>
              <w:t>referente a los puntos:</w:t>
            </w:r>
          </w:p>
          <w:p w14:paraId="3BAFAC2B" w14:textId="77777777" w:rsidR="0096218B" w:rsidRPr="005F65AC" w:rsidRDefault="0096218B" w:rsidP="00311274">
            <w:pPr>
              <w:ind w:right="49"/>
              <w:jc w:val="both"/>
              <w:rPr>
                <w:rFonts w:ascii="Palatino Linotype" w:hAnsi="Palatino Linotype"/>
                <w:sz w:val="20"/>
                <w:szCs w:val="20"/>
              </w:rPr>
            </w:pPr>
          </w:p>
          <w:p w14:paraId="501B5914" w14:textId="77777777" w:rsidR="0096218B" w:rsidRPr="005F65AC" w:rsidRDefault="0096218B" w:rsidP="004F2453">
            <w:pPr>
              <w:ind w:left="152" w:right="321"/>
              <w:jc w:val="both"/>
              <w:rPr>
                <w:rFonts w:ascii="Palatino Linotype" w:hAnsi="Palatino Linotype"/>
                <w:i/>
                <w:iCs/>
                <w:sz w:val="20"/>
                <w:szCs w:val="20"/>
              </w:rPr>
            </w:pPr>
            <w:r w:rsidRPr="005F65AC">
              <w:rPr>
                <w:rFonts w:ascii="Palatino Linotype" w:hAnsi="Palatino Linotype"/>
                <w:b/>
                <w:bCs/>
                <w:i/>
                <w:iCs/>
                <w:sz w:val="20"/>
                <w:szCs w:val="20"/>
              </w:rPr>
              <w:t>2.</w:t>
            </w:r>
            <w:r w:rsidRPr="005F65AC">
              <w:rPr>
                <w:rFonts w:ascii="Palatino Linotype" w:hAnsi="Palatino Linotype"/>
                <w:i/>
                <w:iCs/>
                <w:sz w:val="20"/>
                <w:szCs w:val="20"/>
              </w:rPr>
              <w:t xml:space="preserve"> Documentación completa y certificada sobre el ejercicio presupuestal, incluyendo:</w:t>
            </w:r>
          </w:p>
          <w:p w14:paraId="576ABA6A" w14:textId="77777777" w:rsidR="004F2453" w:rsidRPr="005F65AC" w:rsidRDefault="004F2453" w:rsidP="004F2453">
            <w:pPr>
              <w:ind w:left="152" w:right="321"/>
              <w:jc w:val="both"/>
              <w:rPr>
                <w:rFonts w:ascii="Palatino Linotype" w:hAnsi="Palatino Linotype"/>
                <w:i/>
                <w:iCs/>
                <w:sz w:val="20"/>
                <w:szCs w:val="20"/>
              </w:rPr>
            </w:pPr>
          </w:p>
          <w:p w14:paraId="44353380" w14:textId="77777777" w:rsidR="0096218B" w:rsidRPr="005F65AC" w:rsidRDefault="0096218B" w:rsidP="004F2453">
            <w:pPr>
              <w:ind w:left="152" w:right="321"/>
              <w:jc w:val="both"/>
              <w:rPr>
                <w:rFonts w:ascii="Palatino Linotype" w:hAnsi="Palatino Linotype"/>
                <w:i/>
                <w:iCs/>
                <w:sz w:val="20"/>
                <w:szCs w:val="20"/>
              </w:rPr>
            </w:pPr>
            <w:r w:rsidRPr="005F65AC">
              <w:rPr>
                <w:rFonts w:ascii="Palatino Linotype" w:hAnsi="Palatino Linotype"/>
                <w:i/>
                <w:iCs/>
                <w:sz w:val="20"/>
                <w:szCs w:val="20"/>
              </w:rPr>
              <w:t>• Presupuestos asignados, autorizados, ejercidos y devengados.</w:t>
            </w:r>
          </w:p>
          <w:p w14:paraId="48058A2B" w14:textId="77777777" w:rsidR="0096218B" w:rsidRPr="005F65AC" w:rsidRDefault="0096218B" w:rsidP="004F2453">
            <w:pPr>
              <w:ind w:left="152" w:right="321"/>
              <w:jc w:val="both"/>
              <w:rPr>
                <w:rFonts w:ascii="Palatino Linotype" w:hAnsi="Palatino Linotype"/>
                <w:i/>
                <w:iCs/>
                <w:sz w:val="20"/>
                <w:szCs w:val="20"/>
              </w:rPr>
            </w:pPr>
            <w:r w:rsidRPr="005F65AC">
              <w:rPr>
                <w:rFonts w:ascii="Palatino Linotype" w:hAnsi="Palatino Linotype"/>
                <w:i/>
                <w:iCs/>
                <w:sz w:val="20"/>
                <w:szCs w:val="20"/>
              </w:rPr>
              <w:t>• Informes trimestrales y semestrales de ejecución presupuestal.</w:t>
            </w:r>
          </w:p>
          <w:p w14:paraId="17927734" w14:textId="77777777" w:rsidR="0096218B" w:rsidRPr="005F65AC" w:rsidRDefault="0096218B" w:rsidP="004F2453">
            <w:pPr>
              <w:ind w:left="152" w:right="321"/>
              <w:jc w:val="both"/>
              <w:rPr>
                <w:rFonts w:ascii="Palatino Linotype" w:hAnsi="Palatino Linotype"/>
                <w:i/>
                <w:iCs/>
                <w:sz w:val="20"/>
                <w:szCs w:val="20"/>
              </w:rPr>
            </w:pPr>
            <w:r w:rsidRPr="005F65AC">
              <w:rPr>
                <w:rFonts w:ascii="Palatino Linotype" w:hAnsi="Palatino Linotype"/>
                <w:i/>
                <w:iCs/>
                <w:sz w:val="20"/>
                <w:szCs w:val="20"/>
              </w:rPr>
              <w:t>• Contratos, licitaciones públicas, adjudicaciones directas, convenios y cualquier otro</w:t>
            </w:r>
          </w:p>
          <w:p w14:paraId="68F3C8B9" w14:textId="77777777" w:rsidR="0096218B" w:rsidRPr="005F65AC" w:rsidRDefault="0096218B" w:rsidP="004F2453">
            <w:pPr>
              <w:ind w:left="152" w:right="321"/>
              <w:jc w:val="both"/>
              <w:rPr>
                <w:rFonts w:ascii="Palatino Linotype" w:hAnsi="Palatino Linotype"/>
                <w:i/>
                <w:iCs/>
                <w:sz w:val="20"/>
                <w:szCs w:val="20"/>
              </w:rPr>
            </w:pPr>
            <w:r w:rsidRPr="005F65AC">
              <w:rPr>
                <w:rFonts w:ascii="Palatino Linotype" w:hAnsi="Palatino Linotype"/>
                <w:i/>
                <w:iCs/>
                <w:sz w:val="20"/>
                <w:szCs w:val="20"/>
              </w:rPr>
              <w:t>instrumento jurídico que haya implicado erogación de recursos públicos, con detalle de</w:t>
            </w:r>
          </w:p>
          <w:p w14:paraId="6B68624E" w14:textId="77777777" w:rsidR="0096218B" w:rsidRPr="005F65AC" w:rsidRDefault="0096218B" w:rsidP="004F2453">
            <w:pPr>
              <w:ind w:left="152" w:right="321"/>
              <w:jc w:val="both"/>
              <w:rPr>
                <w:rFonts w:ascii="Palatino Linotype" w:hAnsi="Palatino Linotype"/>
                <w:i/>
                <w:iCs/>
                <w:sz w:val="20"/>
                <w:szCs w:val="20"/>
              </w:rPr>
            </w:pPr>
            <w:r w:rsidRPr="005F65AC">
              <w:rPr>
                <w:rFonts w:ascii="Palatino Linotype" w:hAnsi="Palatino Linotype"/>
                <w:i/>
                <w:iCs/>
                <w:sz w:val="20"/>
                <w:szCs w:val="20"/>
              </w:rPr>
              <w:t>montos, beneficiarios, y fundamentación jurídica.</w:t>
            </w:r>
          </w:p>
          <w:p w14:paraId="51B2D521" w14:textId="77777777" w:rsidR="004F2453" w:rsidRPr="005F65AC" w:rsidRDefault="004F2453" w:rsidP="004F2453">
            <w:pPr>
              <w:ind w:left="152" w:right="321"/>
              <w:jc w:val="both"/>
              <w:rPr>
                <w:rFonts w:ascii="Palatino Linotype" w:hAnsi="Palatino Linotype"/>
                <w:i/>
                <w:iCs/>
                <w:sz w:val="20"/>
                <w:szCs w:val="20"/>
              </w:rPr>
            </w:pPr>
          </w:p>
          <w:p w14:paraId="3A2BEE68" w14:textId="58917BA8" w:rsidR="004F2453" w:rsidRPr="005F65AC" w:rsidRDefault="0096218B" w:rsidP="004F2453">
            <w:pPr>
              <w:ind w:left="152" w:right="321"/>
              <w:jc w:val="both"/>
              <w:rPr>
                <w:rFonts w:ascii="Palatino Linotype" w:hAnsi="Palatino Linotype"/>
                <w:sz w:val="20"/>
                <w:szCs w:val="20"/>
              </w:rPr>
            </w:pPr>
            <w:r w:rsidRPr="005F65AC">
              <w:rPr>
                <w:rFonts w:ascii="Palatino Linotype" w:hAnsi="Palatino Linotype"/>
                <w:b/>
                <w:bCs/>
                <w:i/>
                <w:iCs/>
                <w:sz w:val="20"/>
                <w:szCs w:val="20"/>
              </w:rPr>
              <w:t>3.</w:t>
            </w:r>
            <w:r w:rsidRPr="005F65AC">
              <w:rPr>
                <w:rFonts w:ascii="Palatino Linotype" w:hAnsi="Palatino Linotype"/>
                <w:i/>
                <w:iCs/>
                <w:sz w:val="20"/>
                <w:szCs w:val="20"/>
              </w:rPr>
              <w:t xml:space="preserve"> Copias certificadas de actos administrativos y resoluciones emanadas de cada titular qu</w:t>
            </w:r>
            <w:r w:rsidR="004F2453" w:rsidRPr="005F65AC">
              <w:rPr>
                <w:rFonts w:ascii="Palatino Linotype" w:hAnsi="Palatino Linotype"/>
                <w:i/>
                <w:iCs/>
                <w:sz w:val="20"/>
                <w:szCs w:val="20"/>
              </w:rPr>
              <w:t xml:space="preserve">e </w:t>
            </w:r>
            <w:r w:rsidRPr="005F65AC">
              <w:rPr>
                <w:rFonts w:ascii="Palatino Linotype" w:hAnsi="Palatino Linotype"/>
                <w:i/>
                <w:iCs/>
                <w:sz w:val="20"/>
                <w:szCs w:val="20"/>
              </w:rPr>
              <w:t>impliquen ejercicio de facultades y atribuciones, tales como nombramientos, autorizacione</w:t>
            </w:r>
            <w:r w:rsidR="004F2453" w:rsidRPr="005F65AC">
              <w:rPr>
                <w:rFonts w:ascii="Palatino Linotype" w:hAnsi="Palatino Linotype"/>
                <w:i/>
                <w:iCs/>
                <w:sz w:val="20"/>
                <w:szCs w:val="20"/>
              </w:rPr>
              <w:t xml:space="preserve">s, </w:t>
            </w:r>
            <w:r w:rsidRPr="005F65AC">
              <w:rPr>
                <w:rFonts w:ascii="Palatino Linotype" w:hAnsi="Palatino Linotype"/>
                <w:i/>
                <w:iCs/>
                <w:sz w:val="20"/>
                <w:szCs w:val="20"/>
              </w:rPr>
              <w:t>licencias, permisos, reasignaciones presupuestales, entre otros.</w:t>
            </w:r>
          </w:p>
        </w:tc>
        <w:tc>
          <w:tcPr>
            <w:tcW w:w="2002" w:type="dxa"/>
            <w:vAlign w:val="center"/>
          </w:tcPr>
          <w:p w14:paraId="4265E88B" w14:textId="36895A70" w:rsidR="00311274" w:rsidRPr="005F65AC" w:rsidRDefault="0092554E" w:rsidP="005B7FB0">
            <w:pPr>
              <w:ind w:right="49"/>
              <w:jc w:val="center"/>
              <w:rPr>
                <w:rFonts w:ascii="Palatino Linotype" w:hAnsi="Palatino Linotype" w:cs="Arial"/>
                <w:b/>
                <w:bCs/>
                <w:iCs/>
              </w:rPr>
            </w:pPr>
            <w:r w:rsidRPr="005F65AC">
              <w:rPr>
                <w:rFonts w:ascii="Palatino Linotype" w:hAnsi="Palatino Linotype" w:cs="Arial"/>
                <w:b/>
                <w:bCs/>
                <w:iCs/>
              </w:rPr>
              <w:lastRenderedPageBreak/>
              <w:t>Sí</w:t>
            </w:r>
          </w:p>
        </w:tc>
      </w:tr>
      <w:tr w:rsidR="00311274" w:rsidRPr="005F65AC" w14:paraId="7F74F873" w14:textId="77777777" w:rsidTr="004F2453">
        <w:tc>
          <w:tcPr>
            <w:tcW w:w="1980" w:type="dxa"/>
            <w:vAlign w:val="center"/>
          </w:tcPr>
          <w:p w14:paraId="7663A64F" w14:textId="77777777" w:rsidR="00311274" w:rsidRPr="005F65AC" w:rsidRDefault="00311274" w:rsidP="00311274">
            <w:pPr>
              <w:ind w:right="49"/>
              <w:jc w:val="both"/>
              <w:rPr>
                <w:rFonts w:ascii="Palatino Linotype" w:hAnsi="Palatino Linotype" w:cs="Arial"/>
                <w:sz w:val="18"/>
                <w:szCs w:val="20"/>
              </w:rPr>
            </w:pPr>
            <w:r w:rsidRPr="005F65AC">
              <w:rPr>
                <w:rFonts w:ascii="Palatino Linotype" w:hAnsi="Palatino Linotype" w:cs="Arial"/>
                <w:sz w:val="18"/>
                <w:szCs w:val="20"/>
              </w:rPr>
              <w:t>4.</w:t>
            </w:r>
            <w:r w:rsidRPr="005F65AC">
              <w:rPr>
                <w:rFonts w:ascii="Palatino Linotype" w:hAnsi="Palatino Linotype" w:cs="Arial"/>
                <w:sz w:val="18"/>
                <w:szCs w:val="20"/>
              </w:rPr>
              <w:tab/>
              <w:t xml:space="preserve">Registro completo y justificado de incidencias administrativas, tales como: </w:t>
            </w:r>
          </w:p>
          <w:p w14:paraId="10EB2A99" w14:textId="77777777" w:rsidR="00311274" w:rsidRPr="005F65AC" w:rsidRDefault="00311274" w:rsidP="00311274">
            <w:pPr>
              <w:ind w:right="49"/>
              <w:jc w:val="both"/>
              <w:rPr>
                <w:rFonts w:ascii="Palatino Linotype" w:hAnsi="Palatino Linotype" w:cs="Arial"/>
                <w:sz w:val="18"/>
                <w:szCs w:val="20"/>
              </w:rPr>
            </w:pPr>
          </w:p>
          <w:p w14:paraId="60A364BC" w14:textId="67F0226D" w:rsidR="00311274" w:rsidRPr="005F65AC" w:rsidRDefault="00311274" w:rsidP="00311274">
            <w:pPr>
              <w:ind w:right="49"/>
              <w:jc w:val="both"/>
              <w:rPr>
                <w:rFonts w:ascii="Palatino Linotype" w:hAnsi="Palatino Linotype" w:cs="Arial"/>
                <w:sz w:val="18"/>
                <w:szCs w:val="20"/>
              </w:rPr>
            </w:pPr>
            <w:r w:rsidRPr="005F65AC">
              <w:rPr>
                <w:rFonts w:ascii="Palatino Linotype" w:hAnsi="Palatino Linotype" w:cs="Arial"/>
                <w:sz w:val="18"/>
                <w:szCs w:val="20"/>
              </w:rPr>
              <w:t>4.1.</w:t>
            </w:r>
            <w:r w:rsidRPr="005F65AC">
              <w:rPr>
                <w:rFonts w:ascii="Palatino Linotype" w:hAnsi="Palatino Linotype" w:cs="Arial"/>
                <w:sz w:val="18"/>
                <w:szCs w:val="20"/>
              </w:rPr>
              <w:tab/>
              <w:t xml:space="preserve"> Licencias, permisos, comisiones oficiales y ausencias justificadas e injustificadas.</w:t>
            </w:r>
          </w:p>
        </w:tc>
        <w:tc>
          <w:tcPr>
            <w:tcW w:w="5227" w:type="dxa"/>
            <w:vAlign w:val="center"/>
          </w:tcPr>
          <w:p w14:paraId="18B0EB38" w14:textId="77777777" w:rsidR="00311274" w:rsidRPr="005F65AC" w:rsidRDefault="008E184F" w:rsidP="00311274">
            <w:pPr>
              <w:ind w:right="49"/>
              <w:jc w:val="both"/>
              <w:rPr>
                <w:rFonts w:ascii="Palatino Linotype" w:hAnsi="Palatino Linotype"/>
                <w:sz w:val="20"/>
                <w:szCs w:val="20"/>
              </w:rPr>
            </w:pPr>
            <w:r w:rsidRPr="005F65AC">
              <w:rPr>
                <w:rFonts w:ascii="Palatino Linotype" w:hAnsi="Palatino Linotype"/>
                <w:sz w:val="20"/>
                <w:szCs w:val="20"/>
              </w:rPr>
              <w:t xml:space="preserve">Mediante el oficio número </w:t>
            </w:r>
            <w:r w:rsidRPr="005F65AC">
              <w:rPr>
                <w:rFonts w:ascii="Palatino Linotype" w:hAnsi="Palatino Linotype"/>
                <w:b/>
                <w:bCs/>
                <w:sz w:val="20"/>
                <w:szCs w:val="20"/>
              </w:rPr>
              <w:t>OM/187/2025</w:t>
            </w:r>
            <w:r w:rsidRPr="005F65AC">
              <w:rPr>
                <w:rFonts w:ascii="Palatino Linotype" w:hAnsi="Palatino Linotype"/>
                <w:sz w:val="20"/>
                <w:szCs w:val="20"/>
              </w:rPr>
              <w:t xml:space="preserve">, el </w:t>
            </w:r>
            <w:r w:rsidRPr="005F65AC">
              <w:rPr>
                <w:rFonts w:ascii="Palatino Linotype" w:hAnsi="Palatino Linotype"/>
                <w:b/>
                <w:bCs/>
                <w:sz w:val="20"/>
                <w:szCs w:val="20"/>
              </w:rPr>
              <w:t>Oficial Mayor</w:t>
            </w:r>
            <w:r w:rsidRPr="005F65AC">
              <w:rPr>
                <w:rFonts w:ascii="Palatino Linotype" w:hAnsi="Palatino Linotype"/>
                <w:sz w:val="20"/>
                <w:szCs w:val="20"/>
              </w:rPr>
              <w:t xml:space="preserve"> remitió diecisiete oficios firmados por el </w:t>
            </w:r>
            <w:r w:rsidRPr="005F65AC">
              <w:rPr>
                <w:rFonts w:ascii="Palatino Linotype" w:hAnsi="Palatino Linotype"/>
                <w:b/>
                <w:bCs/>
                <w:sz w:val="20"/>
                <w:szCs w:val="20"/>
              </w:rPr>
              <w:t>Titular del Departamento de Recursos Humanos</w:t>
            </w:r>
            <w:r w:rsidRPr="005F65AC">
              <w:rPr>
                <w:rFonts w:ascii="Palatino Linotype" w:hAnsi="Palatino Linotype"/>
                <w:sz w:val="20"/>
                <w:szCs w:val="20"/>
              </w:rPr>
              <w:t>, mediante los cuales, autorizaba los días económicos de diversos servidores públicos.</w:t>
            </w:r>
          </w:p>
          <w:p w14:paraId="6BD4A35C" w14:textId="77777777" w:rsidR="008E184F" w:rsidRPr="005F65AC" w:rsidRDefault="008E184F" w:rsidP="00311274">
            <w:pPr>
              <w:ind w:right="49"/>
              <w:jc w:val="both"/>
              <w:rPr>
                <w:rFonts w:ascii="Palatino Linotype" w:hAnsi="Palatino Linotype"/>
                <w:sz w:val="20"/>
                <w:szCs w:val="20"/>
              </w:rPr>
            </w:pPr>
          </w:p>
          <w:p w14:paraId="775C62F9" w14:textId="00B6E2A7" w:rsidR="008E184F" w:rsidRPr="005F65AC" w:rsidRDefault="008E184F" w:rsidP="00311274">
            <w:pPr>
              <w:ind w:right="49"/>
              <w:jc w:val="both"/>
              <w:rPr>
                <w:rFonts w:ascii="Palatino Linotype" w:hAnsi="Palatino Linotype"/>
                <w:sz w:val="20"/>
                <w:szCs w:val="20"/>
              </w:rPr>
            </w:pPr>
            <w:r w:rsidRPr="005F65AC">
              <w:rPr>
                <w:rFonts w:ascii="Palatino Linotype" w:hAnsi="Palatino Linotype"/>
                <w:sz w:val="20"/>
                <w:szCs w:val="20"/>
              </w:rPr>
              <w:t xml:space="preserve">Adicionalmente, remitió tres relaciones de servidores públicos </w:t>
            </w:r>
            <w:r w:rsidR="00506E11" w:rsidRPr="005F65AC">
              <w:rPr>
                <w:rFonts w:ascii="Palatino Linotype" w:hAnsi="Palatino Linotype"/>
                <w:sz w:val="20"/>
                <w:szCs w:val="20"/>
              </w:rPr>
              <w:t xml:space="preserve">en las que se establecen las inasistencias de trece servidores públicos sin justificar; así como de veintiocho servidores públicos por ausencia justificada por incapacidad médica. </w:t>
            </w:r>
          </w:p>
        </w:tc>
        <w:tc>
          <w:tcPr>
            <w:tcW w:w="2002" w:type="dxa"/>
            <w:vAlign w:val="center"/>
          </w:tcPr>
          <w:p w14:paraId="2E4DF321" w14:textId="131FE83A" w:rsidR="00311274" w:rsidRPr="005F65AC" w:rsidRDefault="008E184F" w:rsidP="005B7FB0">
            <w:pPr>
              <w:ind w:right="49"/>
              <w:jc w:val="center"/>
              <w:rPr>
                <w:rFonts w:ascii="Palatino Linotype" w:hAnsi="Palatino Linotype" w:cs="Arial"/>
                <w:b/>
                <w:bCs/>
                <w:iCs/>
              </w:rPr>
            </w:pPr>
            <w:r w:rsidRPr="005F65AC">
              <w:rPr>
                <w:rFonts w:ascii="Palatino Linotype" w:hAnsi="Palatino Linotype" w:cs="Arial"/>
                <w:b/>
                <w:bCs/>
                <w:iCs/>
              </w:rPr>
              <w:t>Sí</w:t>
            </w:r>
          </w:p>
        </w:tc>
      </w:tr>
      <w:tr w:rsidR="003E0510" w:rsidRPr="005F65AC" w14:paraId="2898E5C1" w14:textId="77777777" w:rsidTr="00F37E64">
        <w:trPr>
          <w:trHeight w:val="3214"/>
        </w:trPr>
        <w:tc>
          <w:tcPr>
            <w:tcW w:w="1980" w:type="dxa"/>
            <w:vAlign w:val="center"/>
          </w:tcPr>
          <w:p w14:paraId="2D60ABAC" w14:textId="0321CE9A" w:rsidR="003E0510" w:rsidRPr="005F65AC" w:rsidRDefault="003E0510" w:rsidP="005B7FB0">
            <w:pPr>
              <w:ind w:right="49"/>
              <w:jc w:val="both"/>
              <w:rPr>
                <w:rFonts w:ascii="Palatino Linotype" w:hAnsi="Palatino Linotype" w:cs="Arial"/>
                <w:sz w:val="18"/>
                <w:szCs w:val="20"/>
              </w:rPr>
            </w:pPr>
            <w:r w:rsidRPr="005F65AC">
              <w:rPr>
                <w:rFonts w:ascii="Palatino Linotype" w:hAnsi="Palatino Linotype" w:cs="Arial"/>
                <w:sz w:val="18"/>
                <w:szCs w:val="20"/>
              </w:rPr>
              <w:lastRenderedPageBreak/>
              <w:t>4.2.</w:t>
            </w:r>
            <w:r w:rsidRPr="005F65AC">
              <w:rPr>
                <w:rFonts w:ascii="Palatino Linotype" w:hAnsi="Palatino Linotype" w:cs="Arial"/>
                <w:sz w:val="18"/>
                <w:szCs w:val="20"/>
              </w:rPr>
              <w:tab/>
              <w:t xml:space="preserve"> Sanciones, amonestaciones o procedimientos disciplinarios en curso o concluidos durante el periodo referido. </w:t>
            </w:r>
          </w:p>
        </w:tc>
        <w:tc>
          <w:tcPr>
            <w:tcW w:w="5227" w:type="dxa"/>
            <w:vMerge w:val="restart"/>
            <w:vAlign w:val="center"/>
          </w:tcPr>
          <w:p w14:paraId="0AE04CA1" w14:textId="5D06295F" w:rsidR="003E0510" w:rsidRPr="005F65AC" w:rsidRDefault="003E0510" w:rsidP="00F37E64">
            <w:pPr>
              <w:ind w:right="49"/>
              <w:jc w:val="both"/>
              <w:rPr>
                <w:rFonts w:ascii="Palatino Linotype" w:hAnsi="Palatino Linotype"/>
                <w:sz w:val="20"/>
                <w:szCs w:val="20"/>
              </w:rPr>
            </w:pPr>
            <w:r w:rsidRPr="005F65AC">
              <w:rPr>
                <w:rFonts w:ascii="Palatino Linotype" w:hAnsi="Palatino Linotype"/>
                <w:sz w:val="20"/>
                <w:szCs w:val="20"/>
              </w:rPr>
              <w:t xml:space="preserve">El Titular del Órgano Interno de Control, informó que, las quejas o denuncias presentadas ante este Órgano Interno de Control, contienen nombre del servidor público denunciado, nombre y datos personales del quejoso o denunciante y descripción de los hechos, por ello se informa que este sujeto obligado, </w:t>
            </w:r>
            <w:r w:rsidRPr="005F65AC">
              <w:rPr>
                <w:rFonts w:ascii="Palatino Linotype" w:hAnsi="Palatino Linotype"/>
                <w:sz w:val="20"/>
                <w:szCs w:val="20"/>
                <w:u w:val="single"/>
              </w:rPr>
              <w:t xml:space="preserve">únicamente se encuentra obligado a proporcionar información de los procedimientos administrativos </w:t>
            </w:r>
            <w:r w:rsidRPr="005F65AC">
              <w:rPr>
                <w:rFonts w:ascii="Palatino Linotype" w:hAnsi="Palatino Linotype"/>
                <w:b/>
                <w:bCs/>
                <w:sz w:val="20"/>
                <w:szCs w:val="20"/>
                <w:u w:val="single"/>
              </w:rPr>
              <w:t>CONCLUIDOS</w:t>
            </w:r>
            <w:r w:rsidRPr="005F65AC">
              <w:rPr>
                <w:rFonts w:ascii="Palatino Linotype" w:hAnsi="Palatino Linotype"/>
                <w:sz w:val="20"/>
                <w:szCs w:val="20"/>
              </w:rPr>
              <w:t xml:space="preserve">, en términos de la Ley de Responsabilidades Administrativas del  Estado de México, </w:t>
            </w:r>
            <w:r w:rsidRPr="005F65AC">
              <w:rPr>
                <w:rFonts w:ascii="Palatino Linotype" w:hAnsi="Palatino Linotype"/>
                <w:b/>
                <w:bCs/>
                <w:sz w:val="20"/>
                <w:szCs w:val="20"/>
                <w:u w:val="single"/>
              </w:rPr>
              <w:t>y clasificar como reservados los que se encuentren en TRÁMITE</w:t>
            </w:r>
            <w:r w:rsidRPr="005F65AC">
              <w:rPr>
                <w:rFonts w:ascii="Palatino Linotype" w:hAnsi="Palatino Linotype"/>
                <w:sz w:val="20"/>
                <w:szCs w:val="20"/>
              </w:rPr>
              <w:t xml:space="preserve">. </w:t>
            </w:r>
          </w:p>
          <w:p w14:paraId="284A7212" w14:textId="77777777" w:rsidR="003E0510" w:rsidRPr="005F65AC" w:rsidRDefault="003E0510" w:rsidP="00F37E64">
            <w:pPr>
              <w:ind w:right="49"/>
              <w:jc w:val="both"/>
              <w:rPr>
                <w:rFonts w:ascii="Palatino Linotype" w:hAnsi="Palatino Linotype"/>
                <w:sz w:val="20"/>
                <w:szCs w:val="20"/>
              </w:rPr>
            </w:pPr>
          </w:p>
          <w:p w14:paraId="008F002C" w14:textId="3880FABE" w:rsidR="003E0510" w:rsidRPr="005F65AC" w:rsidRDefault="003E0510" w:rsidP="00F37E64">
            <w:pPr>
              <w:ind w:right="49"/>
              <w:jc w:val="both"/>
              <w:rPr>
                <w:rFonts w:ascii="Palatino Linotype" w:hAnsi="Palatino Linotype"/>
                <w:sz w:val="20"/>
                <w:szCs w:val="20"/>
              </w:rPr>
            </w:pPr>
            <w:r w:rsidRPr="005F65AC">
              <w:rPr>
                <w:rFonts w:ascii="Palatino Linotype" w:hAnsi="Palatino Linotype"/>
                <w:sz w:val="20"/>
                <w:szCs w:val="20"/>
              </w:rPr>
              <w:t xml:space="preserve">Por lo cual, informa que, la relación de procedimientos administrativos, es información clasificada como reservada, y hasta el momento no se cuenta con resoluciones sobre las denuncias, quejas e inconformidades, </w:t>
            </w:r>
            <w:r w:rsidRPr="005F65AC">
              <w:rPr>
                <w:rFonts w:ascii="Palatino Linotype" w:hAnsi="Palatino Linotype"/>
                <w:b/>
                <w:bCs/>
                <w:sz w:val="20"/>
                <w:szCs w:val="20"/>
                <w:u w:val="single"/>
              </w:rPr>
              <w:t>ya que se encuentran en TRÁMITE, es decir, no se cuenta con los procedimientos concluidos</w:t>
            </w:r>
            <w:r w:rsidRPr="005F65AC">
              <w:rPr>
                <w:rFonts w:ascii="Palatino Linotype" w:hAnsi="Palatino Linotype"/>
                <w:sz w:val="20"/>
                <w:szCs w:val="20"/>
              </w:rPr>
              <w:t xml:space="preserve">. </w:t>
            </w:r>
          </w:p>
          <w:p w14:paraId="69A2F83A" w14:textId="77777777" w:rsidR="003E0510" w:rsidRPr="005F65AC" w:rsidRDefault="003E0510" w:rsidP="00F37E64">
            <w:pPr>
              <w:ind w:right="49"/>
              <w:jc w:val="both"/>
              <w:rPr>
                <w:rFonts w:ascii="Palatino Linotype" w:hAnsi="Palatino Linotype"/>
                <w:sz w:val="20"/>
                <w:szCs w:val="20"/>
              </w:rPr>
            </w:pPr>
          </w:p>
          <w:p w14:paraId="73627E93" w14:textId="75F2DB62" w:rsidR="003E0510" w:rsidRPr="005F65AC" w:rsidRDefault="003E0510" w:rsidP="00F37E64">
            <w:pPr>
              <w:ind w:right="49"/>
              <w:jc w:val="both"/>
              <w:rPr>
                <w:rFonts w:ascii="Palatino Linotype" w:hAnsi="Palatino Linotype"/>
                <w:b/>
                <w:bCs/>
                <w:sz w:val="20"/>
                <w:szCs w:val="20"/>
              </w:rPr>
            </w:pPr>
            <w:r w:rsidRPr="005F65AC">
              <w:rPr>
                <w:rFonts w:ascii="Palatino Linotype" w:hAnsi="Palatino Linotype"/>
                <w:sz w:val="20"/>
                <w:szCs w:val="20"/>
              </w:rPr>
              <w:t xml:space="preserve">Por lo que, remitió el Acta de la Octava Sesión Ordinaria de fecha 01 de julio de 2025, mediante la cual, el Comité de Transparencia, clasificó la información como </w:t>
            </w:r>
            <w:r w:rsidRPr="005F65AC">
              <w:rPr>
                <w:rFonts w:ascii="Palatino Linotype" w:hAnsi="Palatino Linotype"/>
                <w:b/>
                <w:bCs/>
                <w:sz w:val="20"/>
                <w:szCs w:val="20"/>
              </w:rPr>
              <w:t>RESERVADA</w:t>
            </w:r>
            <w:r w:rsidRPr="005F65AC">
              <w:rPr>
                <w:rFonts w:ascii="Palatino Linotype" w:hAnsi="Palatino Linotype"/>
                <w:sz w:val="20"/>
                <w:szCs w:val="20"/>
              </w:rPr>
              <w:t xml:space="preserve">, la información referente a los procedimientos administrativos en trámite, </w:t>
            </w:r>
            <w:r w:rsidRPr="005F65AC">
              <w:rPr>
                <w:rFonts w:ascii="Palatino Linotype" w:hAnsi="Palatino Linotype"/>
                <w:b/>
                <w:bCs/>
                <w:sz w:val="20"/>
                <w:szCs w:val="20"/>
              </w:rPr>
              <w:t xml:space="preserve">por un periodo de tres años. </w:t>
            </w:r>
          </w:p>
          <w:p w14:paraId="520F6A5C" w14:textId="77777777" w:rsidR="003E0510" w:rsidRPr="005F65AC" w:rsidRDefault="003E0510" w:rsidP="00F37E64">
            <w:pPr>
              <w:ind w:right="49"/>
              <w:jc w:val="both"/>
              <w:rPr>
                <w:rFonts w:ascii="Palatino Linotype" w:hAnsi="Palatino Linotype"/>
                <w:sz w:val="20"/>
                <w:szCs w:val="20"/>
              </w:rPr>
            </w:pPr>
          </w:p>
          <w:p w14:paraId="70A6B49B" w14:textId="588D8630" w:rsidR="003E0510" w:rsidRPr="005F65AC" w:rsidRDefault="003E0510" w:rsidP="00F37E64">
            <w:pPr>
              <w:ind w:right="49"/>
              <w:jc w:val="both"/>
              <w:rPr>
                <w:rFonts w:ascii="Palatino Linotype" w:hAnsi="Palatino Linotype"/>
                <w:b/>
                <w:bCs/>
                <w:sz w:val="20"/>
                <w:szCs w:val="20"/>
              </w:rPr>
            </w:pPr>
            <w:r w:rsidRPr="005F65AC">
              <w:rPr>
                <w:rFonts w:ascii="Palatino Linotype" w:hAnsi="Palatino Linotype"/>
                <w:sz w:val="20"/>
                <w:szCs w:val="20"/>
              </w:rPr>
              <w:t xml:space="preserve">Así mismo hizo del conocimiento que, </w:t>
            </w:r>
            <w:r w:rsidRPr="005F65AC">
              <w:rPr>
                <w:rFonts w:ascii="Palatino Linotype" w:hAnsi="Palatino Linotype"/>
                <w:b/>
                <w:bCs/>
                <w:sz w:val="20"/>
                <w:szCs w:val="20"/>
                <w:u w:val="single"/>
              </w:rPr>
              <w:t>no se han llevado a cabo auditorías externas por parte del OSFEM, ni internas por ese Órgano interno de Control</w:t>
            </w:r>
            <w:r w:rsidRPr="005F65AC">
              <w:rPr>
                <w:rFonts w:ascii="Palatino Linotype" w:hAnsi="Palatino Linotype"/>
                <w:b/>
                <w:bCs/>
                <w:sz w:val="20"/>
                <w:szCs w:val="20"/>
              </w:rPr>
              <w:t>.</w:t>
            </w:r>
          </w:p>
        </w:tc>
        <w:tc>
          <w:tcPr>
            <w:tcW w:w="2002" w:type="dxa"/>
            <w:vMerge w:val="restart"/>
            <w:vAlign w:val="center"/>
          </w:tcPr>
          <w:p w14:paraId="18882C2B" w14:textId="77777777" w:rsidR="003E0510" w:rsidRPr="005F65AC" w:rsidRDefault="003E0510" w:rsidP="003E0510">
            <w:pPr>
              <w:ind w:right="49"/>
              <w:jc w:val="center"/>
              <w:rPr>
                <w:rFonts w:ascii="Palatino Linotype" w:hAnsi="Palatino Linotype" w:cs="Arial"/>
                <w:b/>
                <w:bCs/>
                <w:iCs/>
              </w:rPr>
            </w:pPr>
            <w:r w:rsidRPr="005F65AC">
              <w:rPr>
                <w:rFonts w:ascii="Palatino Linotype" w:hAnsi="Palatino Linotype" w:cs="Arial"/>
                <w:b/>
                <w:bCs/>
                <w:iCs/>
              </w:rPr>
              <w:t>Parcialmente</w:t>
            </w:r>
          </w:p>
          <w:p w14:paraId="466B9751" w14:textId="78199043" w:rsidR="003E0510" w:rsidRPr="005F65AC" w:rsidRDefault="003E0510" w:rsidP="003E0510">
            <w:pPr>
              <w:ind w:right="49"/>
              <w:jc w:val="both"/>
              <w:rPr>
                <w:rFonts w:ascii="Palatino Linotype" w:hAnsi="Palatino Linotype" w:cs="Arial"/>
                <w:b/>
                <w:bCs/>
                <w:iCs/>
              </w:rPr>
            </w:pPr>
            <w:r w:rsidRPr="005F65AC">
              <w:rPr>
                <w:rFonts w:ascii="Palatino Linotype" w:hAnsi="Palatino Linotype" w:cs="Arial"/>
                <w:i/>
                <w:sz w:val="20"/>
                <w:szCs w:val="20"/>
              </w:rPr>
              <w:t>(No remitió de manera fundada ni motivada el Acuerdo de Reserva de los procedimientos en trámite)</w:t>
            </w:r>
          </w:p>
        </w:tc>
      </w:tr>
      <w:tr w:rsidR="003E0510" w:rsidRPr="005F65AC" w14:paraId="26423CE3" w14:textId="77777777" w:rsidTr="004F2453">
        <w:tc>
          <w:tcPr>
            <w:tcW w:w="1980" w:type="dxa"/>
            <w:vAlign w:val="center"/>
          </w:tcPr>
          <w:p w14:paraId="77B7A8A1" w14:textId="1E3328BC" w:rsidR="003E0510" w:rsidRPr="005F65AC" w:rsidRDefault="003E0510" w:rsidP="005B7FB0">
            <w:pPr>
              <w:ind w:right="49"/>
              <w:jc w:val="both"/>
              <w:rPr>
                <w:rFonts w:ascii="Palatino Linotype" w:hAnsi="Palatino Linotype" w:cs="Arial"/>
                <w:sz w:val="18"/>
                <w:szCs w:val="20"/>
              </w:rPr>
            </w:pPr>
            <w:r w:rsidRPr="005F65AC">
              <w:rPr>
                <w:rFonts w:ascii="Palatino Linotype" w:hAnsi="Palatino Linotype" w:cs="Arial"/>
                <w:sz w:val="18"/>
                <w:szCs w:val="20"/>
              </w:rPr>
              <w:t>5. Relación documental de denuncias, quejas, auditorías internas o externas, inconformidades y procedimientos de control realizados a cada dependencia, así como sus resultados y acciones correctivas derivadas.</w:t>
            </w:r>
          </w:p>
        </w:tc>
        <w:tc>
          <w:tcPr>
            <w:tcW w:w="5227" w:type="dxa"/>
            <w:vMerge/>
            <w:vAlign w:val="center"/>
          </w:tcPr>
          <w:p w14:paraId="5BCD271E" w14:textId="1BF83DA8" w:rsidR="003E0510" w:rsidRPr="005F65AC" w:rsidRDefault="003E0510" w:rsidP="00F37E64">
            <w:pPr>
              <w:ind w:right="49"/>
              <w:jc w:val="both"/>
              <w:rPr>
                <w:rFonts w:ascii="Palatino Linotype" w:hAnsi="Palatino Linotype"/>
                <w:sz w:val="20"/>
                <w:szCs w:val="20"/>
              </w:rPr>
            </w:pPr>
          </w:p>
        </w:tc>
        <w:tc>
          <w:tcPr>
            <w:tcW w:w="2002" w:type="dxa"/>
            <w:vMerge/>
            <w:vAlign w:val="center"/>
          </w:tcPr>
          <w:p w14:paraId="686282D6" w14:textId="07C058F9" w:rsidR="003E0510" w:rsidRPr="005F65AC" w:rsidRDefault="003E0510" w:rsidP="005B7FB0">
            <w:pPr>
              <w:ind w:right="49"/>
              <w:jc w:val="center"/>
              <w:rPr>
                <w:rFonts w:ascii="Palatino Linotype" w:hAnsi="Palatino Linotype" w:cs="Arial"/>
                <w:b/>
                <w:bCs/>
                <w:iCs/>
              </w:rPr>
            </w:pPr>
          </w:p>
        </w:tc>
      </w:tr>
      <w:tr w:rsidR="00311274" w:rsidRPr="005F65AC" w14:paraId="3E843096" w14:textId="77777777" w:rsidTr="004F2453">
        <w:tc>
          <w:tcPr>
            <w:tcW w:w="1980" w:type="dxa"/>
            <w:vAlign w:val="center"/>
          </w:tcPr>
          <w:p w14:paraId="7BF99419" w14:textId="66AC8D34" w:rsidR="00311274" w:rsidRPr="005F65AC" w:rsidRDefault="00311274" w:rsidP="005B7FB0">
            <w:pPr>
              <w:ind w:right="49"/>
              <w:jc w:val="both"/>
              <w:rPr>
                <w:rFonts w:ascii="Palatino Linotype" w:hAnsi="Palatino Linotype" w:cs="Arial"/>
                <w:sz w:val="18"/>
                <w:szCs w:val="20"/>
              </w:rPr>
            </w:pPr>
            <w:r w:rsidRPr="005F65AC">
              <w:rPr>
                <w:rFonts w:ascii="Palatino Linotype" w:hAnsi="Palatino Linotype" w:cs="Arial"/>
                <w:sz w:val="18"/>
                <w:szCs w:val="20"/>
              </w:rPr>
              <w:t>6. Planes, programas estratégicos y presupuestarios vigentes, con indicadores de desempeño y reportes de avance relativos al periodo solicitado.</w:t>
            </w:r>
          </w:p>
        </w:tc>
        <w:tc>
          <w:tcPr>
            <w:tcW w:w="5227" w:type="dxa"/>
            <w:vAlign w:val="center"/>
          </w:tcPr>
          <w:p w14:paraId="15B3829E" w14:textId="77777777" w:rsidR="0096218B" w:rsidRPr="005F65AC" w:rsidRDefault="0096218B" w:rsidP="0096218B">
            <w:pPr>
              <w:ind w:right="49"/>
              <w:jc w:val="both"/>
              <w:rPr>
                <w:rFonts w:ascii="Palatino Linotype" w:hAnsi="Palatino Linotype"/>
                <w:sz w:val="20"/>
                <w:szCs w:val="20"/>
              </w:rPr>
            </w:pPr>
            <w:r w:rsidRPr="005F65AC">
              <w:rPr>
                <w:rFonts w:ascii="Palatino Linotype" w:hAnsi="Palatino Linotype"/>
                <w:sz w:val="20"/>
                <w:szCs w:val="20"/>
              </w:rPr>
              <w:t xml:space="preserve">El Titular de la Unidad de Información, Planeación y Evaluación Municipal (UIPPE), remitió la estructura programática vigente, instrumento que define la clasificación funcional del gasto por unidad administrativa, incluyendo programas y proyectos presupuestarios autorizados para el ejercicio 2025. </w:t>
            </w:r>
          </w:p>
          <w:p w14:paraId="6FA111BD" w14:textId="77777777" w:rsidR="0096218B" w:rsidRPr="005F65AC" w:rsidRDefault="0096218B" w:rsidP="0096218B">
            <w:pPr>
              <w:ind w:right="49"/>
              <w:jc w:val="both"/>
              <w:rPr>
                <w:rFonts w:ascii="Palatino Linotype" w:hAnsi="Palatino Linotype"/>
                <w:sz w:val="20"/>
                <w:szCs w:val="20"/>
              </w:rPr>
            </w:pPr>
          </w:p>
          <w:p w14:paraId="79D75031" w14:textId="50344B0D" w:rsidR="0096218B" w:rsidRPr="005F65AC" w:rsidRDefault="0096218B" w:rsidP="0096218B">
            <w:pPr>
              <w:ind w:right="49"/>
              <w:jc w:val="both"/>
              <w:rPr>
                <w:rFonts w:ascii="Palatino Linotype" w:hAnsi="Palatino Linotype"/>
                <w:sz w:val="20"/>
                <w:szCs w:val="20"/>
              </w:rPr>
            </w:pPr>
            <w:r w:rsidRPr="005F65AC">
              <w:rPr>
                <w:rFonts w:ascii="Palatino Linotype" w:hAnsi="Palatino Linotype"/>
                <w:sz w:val="20"/>
                <w:szCs w:val="20"/>
              </w:rPr>
              <w:t xml:space="preserve">Este documento es base normativa para la integración del presupuesto y la operación institucional. </w:t>
            </w:r>
          </w:p>
          <w:p w14:paraId="2BF7322A" w14:textId="77777777" w:rsidR="0096218B" w:rsidRPr="005F65AC" w:rsidRDefault="0096218B" w:rsidP="0096218B">
            <w:pPr>
              <w:ind w:right="49"/>
              <w:jc w:val="both"/>
              <w:rPr>
                <w:rFonts w:ascii="Palatino Linotype" w:hAnsi="Palatino Linotype"/>
                <w:sz w:val="20"/>
                <w:szCs w:val="20"/>
              </w:rPr>
            </w:pPr>
          </w:p>
          <w:p w14:paraId="1AE04368" w14:textId="3049B6CE" w:rsidR="0096218B" w:rsidRPr="005F65AC" w:rsidRDefault="0096218B" w:rsidP="0096218B">
            <w:pPr>
              <w:ind w:right="49"/>
              <w:jc w:val="both"/>
              <w:rPr>
                <w:rFonts w:ascii="Palatino Linotype" w:hAnsi="Palatino Linotype"/>
                <w:sz w:val="20"/>
                <w:szCs w:val="20"/>
              </w:rPr>
            </w:pPr>
            <w:r w:rsidRPr="005F65AC">
              <w:rPr>
                <w:rFonts w:ascii="Palatino Linotype" w:hAnsi="Palatino Linotype"/>
                <w:sz w:val="20"/>
                <w:szCs w:val="20"/>
              </w:rPr>
              <w:t xml:space="preserve">Asimismo, anexó el Plan de Desarrollo Municipal 2025-2027, aprobado por el H. Cabildo mediante Acuerdo No. </w:t>
            </w:r>
            <w:r w:rsidRPr="005F65AC">
              <w:rPr>
                <w:rFonts w:ascii="Palatino Linotype" w:hAnsi="Palatino Linotype"/>
                <w:sz w:val="20"/>
                <w:szCs w:val="20"/>
              </w:rPr>
              <w:lastRenderedPageBreak/>
              <w:t xml:space="preserve">11, publicado en la Gaceta Municipal el 28 de marzo de 2025, e inscrito en el Registro Estatal de Planes y Programas con número REPP-SPM-PDM 2025-2027/022/009/2025. Este plan contiene la planeación estratégica del gobierno municipal, estructurada en ejes, objetivos, estrategias, líneas de acción y metas institucionales, parala gestión pública durante el trienio. </w:t>
            </w:r>
          </w:p>
          <w:p w14:paraId="15ADB280" w14:textId="77777777" w:rsidR="0096218B" w:rsidRPr="005F65AC" w:rsidRDefault="0096218B" w:rsidP="0096218B">
            <w:pPr>
              <w:ind w:right="49"/>
              <w:jc w:val="both"/>
              <w:rPr>
                <w:rFonts w:ascii="Palatino Linotype" w:hAnsi="Palatino Linotype"/>
                <w:sz w:val="20"/>
                <w:szCs w:val="20"/>
              </w:rPr>
            </w:pPr>
          </w:p>
          <w:p w14:paraId="74E3CB91" w14:textId="1FC7CB06" w:rsidR="0096218B" w:rsidRPr="005F65AC" w:rsidRDefault="0096218B" w:rsidP="0096218B">
            <w:pPr>
              <w:ind w:right="49"/>
              <w:jc w:val="both"/>
              <w:rPr>
                <w:rFonts w:ascii="Palatino Linotype" w:hAnsi="Palatino Linotype"/>
                <w:sz w:val="20"/>
                <w:szCs w:val="20"/>
              </w:rPr>
            </w:pPr>
            <w:r w:rsidRPr="005F65AC">
              <w:rPr>
                <w:rFonts w:ascii="Palatino Linotype" w:hAnsi="Palatino Linotype"/>
                <w:sz w:val="20"/>
                <w:szCs w:val="20"/>
              </w:rPr>
              <w:t xml:space="preserve">Para complementar esta información, remitió también el Informe de acciones y resultados del Plan de Desarrollo Municipal al primer trimestre de 2025, en el cual se detallan los avances por eje estratégico, permitiendo un análisis del cumplimiento institucional de los objetivos establecidos. </w:t>
            </w:r>
          </w:p>
          <w:p w14:paraId="0A005173" w14:textId="77777777" w:rsidR="0096218B" w:rsidRPr="005F65AC" w:rsidRDefault="0096218B" w:rsidP="0096218B">
            <w:pPr>
              <w:ind w:right="49"/>
              <w:jc w:val="both"/>
              <w:rPr>
                <w:rFonts w:ascii="Palatino Linotype" w:hAnsi="Palatino Linotype"/>
                <w:sz w:val="20"/>
                <w:szCs w:val="20"/>
              </w:rPr>
            </w:pPr>
          </w:p>
          <w:p w14:paraId="6AFE80F9" w14:textId="77777777" w:rsidR="0096218B" w:rsidRPr="005F65AC" w:rsidRDefault="0096218B" w:rsidP="0096218B">
            <w:pPr>
              <w:ind w:right="49"/>
              <w:jc w:val="both"/>
              <w:rPr>
                <w:rFonts w:ascii="Palatino Linotype" w:hAnsi="Palatino Linotype"/>
                <w:sz w:val="20"/>
                <w:szCs w:val="20"/>
              </w:rPr>
            </w:pPr>
            <w:r w:rsidRPr="005F65AC">
              <w:rPr>
                <w:rFonts w:ascii="Palatino Linotype" w:hAnsi="Palatino Linotype"/>
                <w:sz w:val="20"/>
                <w:szCs w:val="20"/>
              </w:rPr>
              <w:t xml:space="preserve">Cabe señalar que la información remitida corresponde únicamente al primer trimestre del ejercicio fiscal 2025, en virtud de que el segundo trimestre aún se encuentra en curso. Conforme a lo establecido por el Código Financiero del Estado de México y Municipios y el Acuerdo 7/2025, publicado en la Gaceta del Gobierno del Estado de México el 21 de enero de 2025, por el que se emiten los lineamientos, fechas de capacitación y calendarización para la integración y presentación de los informes trimestrales estatales y municipales del ejercicio fiscal 2025, de las entidades fiscalizables del Estado de México. </w:t>
            </w:r>
          </w:p>
          <w:p w14:paraId="58FC0806" w14:textId="77777777" w:rsidR="0096218B" w:rsidRPr="005F65AC" w:rsidRDefault="0096218B" w:rsidP="0096218B">
            <w:pPr>
              <w:ind w:right="49"/>
              <w:jc w:val="both"/>
              <w:rPr>
                <w:rFonts w:ascii="Palatino Linotype" w:hAnsi="Palatino Linotype"/>
                <w:sz w:val="20"/>
                <w:szCs w:val="20"/>
              </w:rPr>
            </w:pPr>
          </w:p>
          <w:p w14:paraId="3004651B" w14:textId="77777777" w:rsidR="0096218B" w:rsidRPr="005F65AC" w:rsidRDefault="0096218B" w:rsidP="0096218B">
            <w:pPr>
              <w:ind w:right="49"/>
              <w:jc w:val="both"/>
              <w:rPr>
                <w:rFonts w:ascii="Palatino Linotype" w:hAnsi="Palatino Linotype"/>
                <w:sz w:val="20"/>
                <w:szCs w:val="20"/>
              </w:rPr>
            </w:pPr>
            <w:r w:rsidRPr="005F65AC">
              <w:rPr>
                <w:rFonts w:ascii="Palatino Linotype" w:hAnsi="Palatino Linotype"/>
                <w:sz w:val="20"/>
                <w:szCs w:val="20"/>
              </w:rPr>
              <w:t xml:space="preserve">Es decir, a la fecha de la solicitud no existe información oficial, validada ni establecida consolidada para el segundo trimestre del 2025. </w:t>
            </w:r>
          </w:p>
          <w:p w14:paraId="3ED83526" w14:textId="77777777" w:rsidR="0096218B" w:rsidRPr="005F65AC" w:rsidRDefault="0096218B" w:rsidP="0096218B">
            <w:pPr>
              <w:ind w:right="49"/>
              <w:jc w:val="both"/>
              <w:rPr>
                <w:rFonts w:ascii="Palatino Linotype" w:hAnsi="Palatino Linotype"/>
                <w:sz w:val="20"/>
                <w:szCs w:val="20"/>
              </w:rPr>
            </w:pPr>
          </w:p>
          <w:p w14:paraId="30B373DA" w14:textId="33A793A7" w:rsidR="00311274" w:rsidRPr="005F65AC" w:rsidRDefault="0096218B" w:rsidP="0096218B">
            <w:pPr>
              <w:ind w:right="49"/>
              <w:jc w:val="both"/>
              <w:rPr>
                <w:rFonts w:ascii="Palatino Linotype" w:hAnsi="Palatino Linotype"/>
                <w:sz w:val="20"/>
                <w:szCs w:val="20"/>
              </w:rPr>
            </w:pPr>
            <w:r w:rsidRPr="005F65AC">
              <w:rPr>
                <w:rFonts w:ascii="Palatino Linotype" w:hAnsi="Palatino Linotype"/>
                <w:sz w:val="20"/>
                <w:szCs w:val="20"/>
              </w:rPr>
              <w:t>Cualquier dato proporcionado antes de la fecha carecería de soporte técnico, vulnerando el principio de veracidad, oportunidad y congruencia en la presentación de información pública.</w:t>
            </w:r>
          </w:p>
        </w:tc>
        <w:tc>
          <w:tcPr>
            <w:tcW w:w="2002" w:type="dxa"/>
            <w:vAlign w:val="center"/>
          </w:tcPr>
          <w:p w14:paraId="6F7033E8" w14:textId="69BF7840" w:rsidR="00311274" w:rsidRPr="005F65AC" w:rsidRDefault="00525C65" w:rsidP="005B7FB0">
            <w:pPr>
              <w:ind w:right="49"/>
              <w:jc w:val="center"/>
              <w:rPr>
                <w:rFonts w:ascii="Palatino Linotype" w:hAnsi="Palatino Linotype" w:cs="Arial"/>
                <w:b/>
                <w:bCs/>
                <w:iCs/>
              </w:rPr>
            </w:pPr>
            <w:r w:rsidRPr="005F65AC">
              <w:rPr>
                <w:rFonts w:ascii="Palatino Linotype" w:hAnsi="Palatino Linotype" w:cs="Arial"/>
                <w:b/>
                <w:bCs/>
                <w:iCs/>
              </w:rPr>
              <w:lastRenderedPageBreak/>
              <w:t>Sí</w:t>
            </w:r>
          </w:p>
        </w:tc>
      </w:tr>
      <w:bookmarkEnd w:id="3"/>
      <w:bookmarkEnd w:id="4"/>
      <w:bookmarkEnd w:id="5"/>
    </w:tbl>
    <w:p w14:paraId="4569217F" w14:textId="77777777" w:rsidR="00311274" w:rsidRPr="005F65AC" w:rsidRDefault="00311274" w:rsidP="00311274">
      <w:pPr>
        <w:autoSpaceDE w:val="0"/>
        <w:autoSpaceDN w:val="0"/>
        <w:adjustRightInd w:val="0"/>
        <w:spacing w:line="360" w:lineRule="auto"/>
        <w:jc w:val="both"/>
        <w:rPr>
          <w:rFonts w:ascii="Palatino Linotype" w:eastAsiaTheme="minorHAnsi" w:hAnsi="Palatino Linotype" w:cs="Arial"/>
          <w:bCs/>
          <w:szCs w:val="22"/>
          <w:lang w:val="es-MX" w:eastAsia="en-US"/>
        </w:rPr>
      </w:pPr>
    </w:p>
    <w:p w14:paraId="6D36ED0F" w14:textId="77777777" w:rsidR="00311274" w:rsidRPr="005F65AC" w:rsidRDefault="00311274" w:rsidP="00311274">
      <w:pPr>
        <w:autoSpaceDE w:val="0"/>
        <w:autoSpaceDN w:val="0"/>
        <w:adjustRightInd w:val="0"/>
        <w:spacing w:line="360" w:lineRule="auto"/>
        <w:jc w:val="both"/>
        <w:rPr>
          <w:rFonts w:ascii="Palatino Linotype" w:eastAsiaTheme="minorHAnsi" w:hAnsi="Palatino Linotype" w:cs="Arial"/>
          <w:bCs/>
          <w:szCs w:val="22"/>
          <w:lang w:val="es-MX" w:eastAsia="en-US"/>
        </w:rPr>
      </w:pPr>
      <w:r w:rsidRPr="005F65AC">
        <w:rPr>
          <w:rFonts w:ascii="Palatino Linotype" w:eastAsiaTheme="minorHAnsi" w:hAnsi="Palatino Linotype" w:cs="Arial"/>
          <w:bCs/>
          <w:szCs w:val="22"/>
          <w:lang w:val="es-MX" w:eastAsia="en-US"/>
        </w:rPr>
        <w:t xml:space="preserve">Es de destacar que, al haber un pronunciamiento por parte de un Servidor Público dentro de sus atribuciones, este Órgano Garante, no está facultado para manifestarse </w:t>
      </w:r>
      <w:r w:rsidRPr="005F65AC">
        <w:rPr>
          <w:rFonts w:ascii="Palatino Linotype" w:eastAsiaTheme="minorHAnsi" w:hAnsi="Palatino Linotype" w:cs="Arial"/>
          <w:bCs/>
          <w:szCs w:val="22"/>
          <w:lang w:val="es-MX" w:eastAsia="en-US"/>
        </w:rPr>
        <w:lastRenderedPageBreak/>
        <w:t xml:space="preserve">sobre la veracidad de lo afirmado por parte del </w:t>
      </w:r>
      <w:r w:rsidRPr="005F65AC">
        <w:rPr>
          <w:rFonts w:ascii="Palatino Linotype" w:eastAsiaTheme="minorHAnsi" w:hAnsi="Palatino Linotype" w:cs="Arial"/>
          <w:b/>
          <w:bCs/>
          <w:szCs w:val="22"/>
          <w:lang w:val="es-MX" w:eastAsia="en-US"/>
        </w:rPr>
        <w:t>Sujeto Obligado</w:t>
      </w:r>
      <w:r w:rsidRPr="005F65AC">
        <w:rPr>
          <w:rFonts w:ascii="Palatino Linotype" w:eastAsiaTheme="minorHAnsi" w:hAnsi="Palatino Linotype" w:cs="Arial"/>
          <w:bCs/>
          <w:szCs w:val="22"/>
          <w:lang w:val="es-MX" w:eastAsia="en-US"/>
        </w:rPr>
        <w:t xml:space="preserve"> pues no existe precepto legal alguno en la Ley de la materia que lo faculte para ello. </w:t>
      </w:r>
    </w:p>
    <w:p w14:paraId="15D885C1" w14:textId="77777777" w:rsidR="001173FA" w:rsidRPr="005F65AC" w:rsidRDefault="001173FA" w:rsidP="00840B80">
      <w:pPr>
        <w:spacing w:line="360" w:lineRule="auto"/>
        <w:ind w:right="141"/>
        <w:jc w:val="both"/>
        <w:rPr>
          <w:rFonts w:ascii="Palatino Linotype" w:eastAsiaTheme="minorHAnsi" w:hAnsi="Palatino Linotype" w:cs="Arial"/>
          <w:bCs/>
          <w:lang w:val="es-MX" w:eastAsia="en-US"/>
        </w:rPr>
      </w:pPr>
    </w:p>
    <w:p w14:paraId="2A721278" w14:textId="159E7D1B" w:rsidR="00975A5E" w:rsidRPr="005F65AC" w:rsidRDefault="00E142CA" w:rsidP="003A4625">
      <w:pPr>
        <w:spacing w:line="360" w:lineRule="auto"/>
        <w:ind w:right="141"/>
        <w:jc w:val="both"/>
        <w:rPr>
          <w:rFonts w:ascii="Palatino Linotype" w:eastAsiaTheme="minorHAnsi" w:hAnsi="Palatino Linotype" w:cs="Arial"/>
          <w:bCs/>
          <w:i/>
          <w:u w:val="single"/>
          <w:lang w:val="es-MX" w:eastAsia="en-US"/>
        </w:rPr>
      </w:pPr>
      <w:r w:rsidRPr="005F65AC">
        <w:rPr>
          <w:rFonts w:ascii="Palatino Linotype" w:eastAsiaTheme="minorHAnsi" w:hAnsi="Palatino Linotype" w:cs="Arial"/>
          <w:bCs/>
          <w:lang w:val="es-MX" w:eastAsia="en-US"/>
        </w:rPr>
        <w:t>Es así que derivado de la respuesta emitida por</w:t>
      </w:r>
      <w:r w:rsidR="003D1BCE" w:rsidRPr="005F65AC">
        <w:rPr>
          <w:rFonts w:ascii="Palatino Linotype" w:eastAsiaTheme="minorHAnsi" w:hAnsi="Palatino Linotype" w:cs="Arial"/>
          <w:bCs/>
          <w:lang w:val="es-MX" w:eastAsia="en-US"/>
        </w:rPr>
        <w:t xml:space="preserve"> el </w:t>
      </w:r>
      <w:r w:rsidRPr="005F65AC">
        <w:rPr>
          <w:rFonts w:ascii="Palatino Linotype" w:eastAsiaTheme="minorHAnsi" w:hAnsi="Palatino Linotype" w:cs="Arial"/>
          <w:b/>
          <w:bCs/>
          <w:lang w:val="es-MX" w:eastAsia="en-US"/>
        </w:rPr>
        <w:t>Sujeto Obligado</w:t>
      </w:r>
      <w:r w:rsidRPr="005F65AC">
        <w:rPr>
          <w:rFonts w:ascii="Palatino Linotype" w:eastAsiaTheme="minorHAnsi" w:hAnsi="Palatino Linotype" w:cs="Arial"/>
          <w:bCs/>
          <w:lang w:val="es-MX" w:eastAsia="en-US"/>
        </w:rPr>
        <w:t xml:space="preserve">, </w:t>
      </w:r>
      <w:r w:rsidR="003D1BCE" w:rsidRPr="005F65AC">
        <w:rPr>
          <w:rFonts w:ascii="Palatino Linotype" w:eastAsiaTheme="minorHAnsi" w:hAnsi="Palatino Linotype" w:cs="Arial"/>
          <w:lang w:val="es-MX" w:eastAsia="en-US"/>
        </w:rPr>
        <w:t>el ahora</w:t>
      </w:r>
      <w:r w:rsidR="003D1BCE" w:rsidRPr="005F65AC">
        <w:rPr>
          <w:rFonts w:ascii="Palatino Linotype" w:eastAsiaTheme="minorHAnsi" w:hAnsi="Palatino Linotype" w:cs="Arial"/>
          <w:b/>
          <w:bCs/>
          <w:lang w:val="es-MX" w:eastAsia="en-US"/>
        </w:rPr>
        <w:t xml:space="preserve"> </w:t>
      </w:r>
      <w:r w:rsidRPr="005F65AC">
        <w:rPr>
          <w:rFonts w:ascii="Palatino Linotype" w:eastAsiaTheme="minorHAnsi" w:hAnsi="Palatino Linotype" w:cs="Arial"/>
          <w:b/>
          <w:bCs/>
          <w:lang w:val="es-MX" w:eastAsia="en-US"/>
        </w:rPr>
        <w:t>Recurrente</w:t>
      </w:r>
      <w:r w:rsidRPr="005F65AC">
        <w:rPr>
          <w:rFonts w:ascii="Palatino Linotype" w:eastAsiaTheme="minorHAnsi" w:hAnsi="Palatino Linotype" w:cs="Arial"/>
          <w:bCs/>
          <w:lang w:val="es-MX" w:eastAsia="en-US"/>
        </w:rPr>
        <w:t xml:space="preserve">, interpuso el presente recurso de revisión, señalando sustancialmente como </w:t>
      </w:r>
      <w:r w:rsidR="003D1BCE" w:rsidRPr="005F65AC">
        <w:rPr>
          <w:rFonts w:ascii="Palatino Linotype" w:eastAsiaTheme="minorHAnsi" w:hAnsi="Palatino Linotype" w:cs="Arial"/>
          <w:bCs/>
          <w:lang w:val="es-MX" w:eastAsia="en-US"/>
        </w:rPr>
        <w:t>acto impugnado</w:t>
      </w:r>
      <w:r w:rsidRPr="005F65AC">
        <w:rPr>
          <w:rFonts w:ascii="Palatino Linotype" w:eastAsiaTheme="minorHAnsi" w:hAnsi="Palatino Linotype" w:cs="Arial"/>
          <w:bCs/>
          <w:lang w:val="es-MX" w:eastAsia="en-US"/>
        </w:rPr>
        <w:t xml:space="preserve">, lo siguiente: </w:t>
      </w:r>
      <w:r w:rsidRPr="005F65AC">
        <w:rPr>
          <w:rFonts w:ascii="Palatino Linotype" w:eastAsiaTheme="minorHAnsi" w:hAnsi="Palatino Linotype" w:cs="Arial"/>
          <w:bCs/>
          <w:i/>
          <w:lang w:val="es-MX" w:eastAsia="en-US"/>
        </w:rPr>
        <w:t>“</w:t>
      </w:r>
      <w:r w:rsidR="00C67223" w:rsidRPr="005F65AC">
        <w:rPr>
          <w:rFonts w:ascii="Palatino Linotype" w:eastAsiaTheme="minorHAnsi" w:hAnsi="Palatino Linotype" w:cs="Arial"/>
          <w:bCs/>
          <w:i/>
          <w:u w:val="single"/>
          <w:lang w:val="es-MX" w:eastAsia="en-US"/>
        </w:rPr>
        <w:t>No me entregaron la información solicitada.</w:t>
      </w:r>
      <w:r w:rsidRPr="005F65AC">
        <w:rPr>
          <w:rFonts w:ascii="Palatino Linotype" w:eastAsiaTheme="minorHAnsi" w:hAnsi="Palatino Linotype" w:cs="Arial"/>
          <w:bCs/>
          <w:i/>
          <w:lang w:val="es-MX" w:eastAsia="en-US"/>
        </w:rPr>
        <w:t>” (Sic).</w:t>
      </w:r>
    </w:p>
    <w:p w14:paraId="2A62F427" w14:textId="77777777" w:rsidR="00C67223" w:rsidRPr="005F65AC" w:rsidRDefault="00C67223" w:rsidP="00D448B5">
      <w:pPr>
        <w:tabs>
          <w:tab w:val="left" w:pos="709"/>
        </w:tabs>
        <w:spacing w:line="360" w:lineRule="auto"/>
        <w:contextualSpacing/>
        <w:jc w:val="both"/>
        <w:rPr>
          <w:rFonts w:ascii="Palatino Linotype" w:hAnsi="Palatino Linotype" w:cs="Arial"/>
          <w:lang w:val="es-ES_tradnl"/>
        </w:rPr>
      </w:pPr>
    </w:p>
    <w:p w14:paraId="54890CFE" w14:textId="5C035391" w:rsidR="00C67223" w:rsidRPr="005F65AC" w:rsidRDefault="00C67223" w:rsidP="00D448B5">
      <w:pPr>
        <w:tabs>
          <w:tab w:val="left" w:pos="709"/>
        </w:tabs>
        <w:spacing w:line="360" w:lineRule="auto"/>
        <w:contextualSpacing/>
        <w:jc w:val="both"/>
        <w:rPr>
          <w:rFonts w:ascii="Palatino Linotype" w:hAnsi="Palatino Linotype" w:cs="Arial"/>
          <w:lang w:val="es-ES_tradnl"/>
        </w:rPr>
      </w:pPr>
      <w:r w:rsidRPr="005F65AC">
        <w:rPr>
          <w:rFonts w:ascii="Palatino Linotype" w:hAnsi="Palatino Linotype" w:cs="Arial"/>
          <w:lang w:val="es-ES_tradnl"/>
        </w:rPr>
        <w:t xml:space="preserve">Por lo que, en la etapa de manifestaciones, el </w:t>
      </w:r>
      <w:r w:rsidRPr="005F65AC">
        <w:rPr>
          <w:rFonts w:ascii="Palatino Linotype" w:hAnsi="Palatino Linotype" w:cs="Arial"/>
          <w:b/>
          <w:bCs/>
          <w:lang w:val="es-ES_tradnl"/>
        </w:rPr>
        <w:t>Sujeto Obligado</w:t>
      </w:r>
      <w:r w:rsidRPr="005F65AC">
        <w:rPr>
          <w:rFonts w:ascii="Palatino Linotype" w:hAnsi="Palatino Linotype" w:cs="Arial"/>
          <w:lang w:val="es-ES_tradnl"/>
        </w:rPr>
        <w:t xml:space="preserve">, a través de los Servidores Públicos Habilitados de la </w:t>
      </w:r>
      <w:r w:rsidRPr="005F65AC">
        <w:rPr>
          <w:rFonts w:ascii="Palatino Linotype" w:hAnsi="Palatino Linotype" w:cs="Arial"/>
          <w:b/>
          <w:bCs/>
          <w:lang w:val="es-ES_tradnl"/>
        </w:rPr>
        <w:t>Tesorería Municipal</w:t>
      </w:r>
      <w:r w:rsidRPr="005F65AC">
        <w:rPr>
          <w:rFonts w:ascii="Palatino Linotype" w:hAnsi="Palatino Linotype" w:cs="Arial"/>
          <w:lang w:val="es-ES_tradnl"/>
        </w:rPr>
        <w:t xml:space="preserve">, de la </w:t>
      </w:r>
      <w:r w:rsidRPr="005F65AC">
        <w:rPr>
          <w:rFonts w:ascii="Palatino Linotype" w:hAnsi="Palatino Linotype" w:cs="Arial"/>
          <w:b/>
          <w:bCs/>
          <w:lang w:val="es-ES_tradnl"/>
        </w:rPr>
        <w:t>Oficialía Mayor</w:t>
      </w:r>
      <w:r w:rsidRPr="005F65AC">
        <w:rPr>
          <w:rFonts w:ascii="Palatino Linotype" w:hAnsi="Palatino Linotype" w:cs="Arial"/>
          <w:lang w:val="es-ES_tradnl"/>
        </w:rPr>
        <w:t xml:space="preserve">, del </w:t>
      </w:r>
      <w:r w:rsidRPr="005F65AC">
        <w:rPr>
          <w:rFonts w:ascii="Palatino Linotype" w:hAnsi="Palatino Linotype" w:cs="Arial"/>
          <w:b/>
          <w:bCs/>
          <w:lang w:val="es-ES_tradnl"/>
        </w:rPr>
        <w:t>Órgano Interno de Control</w:t>
      </w:r>
      <w:r w:rsidRPr="005F65AC">
        <w:rPr>
          <w:rFonts w:ascii="Palatino Linotype" w:hAnsi="Palatino Linotype" w:cs="Arial"/>
          <w:lang w:val="es-ES_tradnl"/>
        </w:rPr>
        <w:t xml:space="preserve"> y de la </w:t>
      </w:r>
      <w:r w:rsidRPr="005F65AC">
        <w:rPr>
          <w:rFonts w:ascii="Palatino Linotype" w:hAnsi="Palatino Linotype" w:cs="Arial"/>
          <w:b/>
          <w:bCs/>
          <w:lang w:val="es-ES_tradnl"/>
        </w:rPr>
        <w:t>Unidad de Información, Planeación, Programación y Evaluación Municipal</w:t>
      </w:r>
      <w:r w:rsidRPr="005F65AC">
        <w:rPr>
          <w:rFonts w:ascii="Palatino Linotype" w:hAnsi="Palatino Linotype" w:cs="Arial"/>
          <w:lang w:val="es-ES_tradnl"/>
        </w:rPr>
        <w:t>, remitieron la siguiente información:</w:t>
      </w:r>
    </w:p>
    <w:p w14:paraId="70B1C6F5" w14:textId="77777777" w:rsidR="00C67223" w:rsidRPr="005F65AC" w:rsidRDefault="00C67223" w:rsidP="00D448B5">
      <w:pPr>
        <w:tabs>
          <w:tab w:val="left" w:pos="709"/>
        </w:tabs>
        <w:spacing w:line="360" w:lineRule="auto"/>
        <w:contextualSpacing/>
        <w:jc w:val="both"/>
        <w:rPr>
          <w:rFonts w:ascii="Palatino Linotype" w:hAnsi="Palatino Linotype" w:cs="Arial"/>
          <w:lang w:val="es-ES_tradnl"/>
        </w:rPr>
      </w:pPr>
    </w:p>
    <w:p w14:paraId="000D31A5" w14:textId="5763C941" w:rsidR="00424FEB" w:rsidRPr="005F65AC" w:rsidRDefault="00424FEB" w:rsidP="008D5A6E">
      <w:pPr>
        <w:pStyle w:val="Prrafodelista"/>
        <w:numPr>
          <w:ilvl w:val="0"/>
          <w:numId w:val="11"/>
        </w:numPr>
        <w:tabs>
          <w:tab w:val="left" w:pos="360"/>
        </w:tabs>
        <w:spacing w:line="360" w:lineRule="auto"/>
        <w:ind w:left="426"/>
        <w:contextualSpacing/>
        <w:jc w:val="both"/>
        <w:rPr>
          <w:rFonts w:ascii="Palatino Linotype" w:hAnsi="Palatino Linotype" w:cs="Arial"/>
          <w:b/>
          <w:bCs/>
          <w:u w:val="single"/>
          <w:lang w:val="es-ES_tradnl"/>
        </w:rPr>
      </w:pPr>
      <w:r w:rsidRPr="005F65AC">
        <w:rPr>
          <w:rFonts w:ascii="Palatino Linotype" w:hAnsi="Palatino Linotype" w:cs="Arial"/>
          <w:lang w:val="es-ES_tradnl"/>
        </w:rPr>
        <w:t xml:space="preserve">Mediante el oficio número </w:t>
      </w:r>
      <w:r w:rsidRPr="005F65AC">
        <w:rPr>
          <w:rFonts w:ascii="Palatino Linotype" w:hAnsi="Palatino Linotype" w:cs="Arial"/>
          <w:b/>
          <w:bCs/>
          <w:lang w:val="es-ES_tradnl"/>
        </w:rPr>
        <w:t>TM/232/08/2025</w:t>
      </w:r>
      <w:r w:rsidRPr="005F65AC">
        <w:rPr>
          <w:rFonts w:ascii="Palatino Linotype" w:hAnsi="Palatino Linotype" w:cs="Arial"/>
          <w:lang w:val="es-ES_tradnl"/>
        </w:rPr>
        <w:t xml:space="preserve">, el </w:t>
      </w:r>
      <w:r w:rsidRPr="005F65AC">
        <w:rPr>
          <w:rFonts w:ascii="Palatino Linotype" w:hAnsi="Palatino Linotype" w:cs="Arial"/>
          <w:b/>
          <w:bCs/>
          <w:lang w:val="es-ES_tradnl"/>
        </w:rPr>
        <w:t>Tesorero Municipal</w:t>
      </w:r>
      <w:r w:rsidRPr="005F65AC">
        <w:rPr>
          <w:rFonts w:ascii="Palatino Linotype" w:hAnsi="Palatino Linotype" w:cs="Arial"/>
          <w:lang w:val="es-ES_tradnl"/>
        </w:rPr>
        <w:t xml:space="preserve">, ratificó la respuesta emitida por esta área mediante oficio No. </w:t>
      </w:r>
      <w:r w:rsidRPr="005F65AC">
        <w:rPr>
          <w:rFonts w:ascii="Palatino Linotype" w:hAnsi="Palatino Linotype" w:cs="Arial"/>
          <w:b/>
          <w:bCs/>
          <w:lang w:val="es-ES_tradnl"/>
        </w:rPr>
        <w:t>TM/E/209/07/2025</w:t>
      </w:r>
      <w:r w:rsidRPr="005F65AC">
        <w:rPr>
          <w:rFonts w:ascii="Palatino Linotype" w:hAnsi="Palatino Linotype" w:cs="Arial"/>
          <w:lang w:val="es-ES_tradnl"/>
        </w:rPr>
        <w:t xml:space="preserve"> de fecha 10 de julio de 2025, para el numeral número uno, referente a lo reportado en el primer trimestre del ejercicio fiscal 2025. Y en lo referente al segundo trimestre de abril a junio del 2025, se </w:t>
      </w:r>
      <w:r w:rsidR="008D5A6E" w:rsidRPr="005F65AC">
        <w:rPr>
          <w:rFonts w:ascii="Palatino Linotype" w:hAnsi="Palatino Linotype" w:cs="Arial"/>
          <w:b/>
          <w:bCs/>
          <w:lang w:val="es-ES_tradnl"/>
        </w:rPr>
        <w:t xml:space="preserve">complementa </w:t>
      </w:r>
      <w:r w:rsidRPr="005F65AC">
        <w:rPr>
          <w:rFonts w:ascii="Palatino Linotype" w:hAnsi="Palatino Linotype" w:cs="Arial"/>
          <w:lang w:val="es-ES_tradnl"/>
        </w:rPr>
        <w:t xml:space="preserve">dicha solicitud, anexando en digital la siguiente información correspondiente a lo reportado en el </w:t>
      </w:r>
      <w:r w:rsidRPr="005F65AC">
        <w:rPr>
          <w:rFonts w:ascii="Palatino Linotype" w:hAnsi="Palatino Linotype" w:cs="Arial"/>
          <w:b/>
          <w:bCs/>
          <w:u w:val="single"/>
          <w:lang w:val="es-ES_tradnl"/>
        </w:rPr>
        <w:t>segundo trimestre del ejercicio fiscal 2025:</w:t>
      </w:r>
    </w:p>
    <w:p w14:paraId="3C938E7B" w14:textId="77B0A1FB" w:rsidR="00424FEB" w:rsidRPr="005F65AC" w:rsidRDefault="00424FEB" w:rsidP="008D5A6E">
      <w:pPr>
        <w:pStyle w:val="Prrafodelista"/>
        <w:tabs>
          <w:tab w:val="left" w:pos="709"/>
        </w:tabs>
        <w:ind w:left="567"/>
        <w:contextualSpacing/>
        <w:jc w:val="both"/>
        <w:rPr>
          <w:rFonts w:ascii="Palatino Linotype" w:eastAsiaTheme="minorHAnsi" w:hAnsi="Palatino Linotype" w:cs="NimbusSanL"/>
          <w:color w:val="000000"/>
          <w:lang w:val="es-MX" w:eastAsia="en-US"/>
        </w:rPr>
      </w:pPr>
      <w:r w:rsidRPr="005F65AC">
        <w:rPr>
          <w:rFonts w:ascii="Palatino Linotype" w:eastAsiaTheme="minorHAnsi" w:hAnsi="Palatino Linotype" w:cs="NimbusSanL"/>
          <w:b/>
          <w:bCs/>
          <w:color w:val="000000"/>
          <w:u w:val="single"/>
          <w:lang w:val="es-MX" w:eastAsia="en-US"/>
        </w:rPr>
        <w:t>3. Ejercicio Presupuestal y decisiones económicas:</w:t>
      </w:r>
      <w:r w:rsidRPr="005F65AC">
        <w:rPr>
          <w:rFonts w:ascii="Palatino Linotype" w:eastAsiaTheme="minorHAnsi" w:hAnsi="Palatino Linotype" w:cs="NimbusSanL"/>
          <w:color w:val="000000"/>
          <w:lang w:val="es-MX" w:eastAsia="en-US"/>
        </w:rPr>
        <w:t xml:space="preserve"> Copia de los informes trimestrales de avance de gestión y del ejercicio del gasto público municipal, con detalle de: </w:t>
      </w:r>
    </w:p>
    <w:p w14:paraId="0CDAE137" w14:textId="77777777" w:rsidR="008D5A6E" w:rsidRPr="005F65AC" w:rsidRDefault="008D5A6E" w:rsidP="008D5A6E">
      <w:pPr>
        <w:pStyle w:val="Prrafodelista"/>
        <w:tabs>
          <w:tab w:val="left" w:pos="709"/>
        </w:tabs>
        <w:ind w:left="567"/>
        <w:contextualSpacing/>
        <w:jc w:val="both"/>
        <w:rPr>
          <w:rFonts w:ascii="Palatino Linotype" w:eastAsiaTheme="minorHAnsi" w:hAnsi="Palatino Linotype" w:cs="NimbusSanL"/>
          <w:color w:val="000000"/>
          <w:lang w:val="es-MX" w:eastAsia="en-US"/>
        </w:rPr>
      </w:pPr>
    </w:p>
    <w:p w14:paraId="18A7E7CC" w14:textId="77777777" w:rsidR="00424FEB" w:rsidRPr="005F65AC" w:rsidRDefault="00424FEB" w:rsidP="008D5A6E">
      <w:pPr>
        <w:pStyle w:val="Prrafodelista"/>
        <w:tabs>
          <w:tab w:val="left" w:pos="709"/>
        </w:tabs>
        <w:ind w:left="567"/>
        <w:contextualSpacing/>
        <w:jc w:val="both"/>
        <w:rPr>
          <w:rFonts w:ascii="Palatino Linotype" w:eastAsiaTheme="minorHAnsi" w:hAnsi="Palatino Linotype" w:cs="NimbusSanL"/>
          <w:color w:val="000000"/>
          <w:lang w:val="es-MX" w:eastAsia="en-US"/>
        </w:rPr>
      </w:pPr>
      <w:r w:rsidRPr="005F65AC">
        <w:rPr>
          <w:rFonts w:ascii="Palatino Linotype" w:eastAsiaTheme="minorHAnsi" w:hAnsi="Palatino Linotype" w:cs="NimbusSanL"/>
          <w:color w:val="000000"/>
          <w:lang w:val="es-MX" w:eastAsia="en-US"/>
        </w:rPr>
        <w:t xml:space="preserve">• Recursos Asignados y ejercidos por dependencia o área por lo que se anexa el Reporte de </w:t>
      </w:r>
      <w:r w:rsidRPr="005F65AC">
        <w:rPr>
          <w:rFonts w:ascii="Palatino Linotype" w:eastAsiaTheme="minorHAnsi" w:hAnsi="Palatino Linotype" w:cs="NimbusSanL"/>
          <w:b/>
          <w:bCs/>
          <w:color w:val="000000"/>
          <w:lang w:val="es-MX" w:eastAsia="en-US"/>
        </w:rPr>
        <w:t>AVANCE PRESUPUESTAL DE EGRESOS DETALLADO POR DEPENDENCIA GENERAL</w:t>
      </w:r>
      <w:r w:rsidRPr="005F65AC">
        <w:rPr>
          <w:rFonts w:ascii="Palatino Linotype" w:eastAsiaTheme="minorHAnsi" w:hAnsi="Palatino Linotype" w:cs="NimbusSanL"/>
          <w:color w:val="000000"/>
          <w:lang w:val="es-MX" w:eastAsia="en-US"/>
        </w:rPr>
        <w:t>.</w:t>
      </w:r>
    </w:p>
    <w:p w14:paraId="40B74718" w14:textId="77777777" w:rsidR="00424FEB" w:rsidRPr="005F65AC" w:rsidRDefault="00424FEB" w:rsidP="008D5A6E">
      <w:pPr>
        <w:pStyle w:val="Prrafodelista"/>
        <w:tabs>
          <w:tab w:val="left" w:pos="709"/>
        </w:tabs>
        <w:ind w:left="567"/>
        <w:contextualSpacing/>
        <w:jc w:val="both"/>
        <w:rPr>
          <w:rFonts w:ascii="Palatino Linotype" w:eastAsiaTheme="minorHAnsi" w:hAnsi="Palatino Linotype" w:cs="NimbusSanL"/>
          <w:color w:val="000000"/>
          <w:lang w:val="es-MX" w:eastAsia="en-US"/>
        </w:rPr>
      </w:pPr>
      <w:r w:rsidRPr="005F65AC">
        <w:rPr>
          <w:rFonts w:ascii="Palatino Linotype" w:eastAsiaTheme="minorHAnsi" w:hAnsi="Palatino Linotype" w:cs="NimbusSanL"/>
          <w:color w:val="000000"/>
          <w:lang w:val="es-MX" w:eastAsia="en-US"/>
        </w:rPr>
        <w:t>•</w:t>
      </w:r>
      <w:r w:rsidRPr="005F65AC">
        <w:rPr>
          <w:rFonts w:ascii="Palatino Linotype" w:eastAsiaTheme="minorHAnsi" w:hAnsi="Palatino Linotype"/>
          <w:lang w:val="es-MX" w:eastAsia="en-US"/>
        </w:rPr>
        <w:t xml:space="preserve"> </w:t>
      </w:r>
      <w:r w:rsidRPr="005F65AC">
        <w:rPr>
          <w:rFonts w:ascii="Palatino Linotype" w:eastAsiaTheme="minorHAnsi" w:hAnsi="Palatino Linotype" w:cs="NimbusSanL"/>
          <w:color w:val="000000"/>
          <w:lang w:val="es-MX" w:eastAsia="en-US"/>
        </w:rPr>
        <w:t xml:space="preserve">Contrataciones directas o por adjudicación por lo que se anexa el </w:t>
      </w:r>
      <w:r w:rsidRPr="005F65AC">
        <w:rPr>
          <w:rFonts w:ascii="Palatino Linotype" w:eastAsiaTheme="minorHAnsi" w:hAnsi="Palatino Linotype" w:cs="NimbusSanL"/>
          <w:b/>
          <w:bCs/>
          <w:color w:val="000000"/>
          <w:lang w:val="es-MX" w:eastAsia="en-US"/>
        </w:rPr>
        <w:t>REPORTE DE ADQUISICIONES DEL COMITÉ DE ADQUISICIONES Y SERVICIOS</w:t>
      </w:r>
      <w:r w:rsidRPr="005F65AC">
        <w:rPr>
          <w:rFonts w:ascii="Palatino Linotype" w:eastAsiaTheme="minorHAnsi" w:hAnsi="Palatino Linotype" w:cs="NimbusSanL"/>
          <w:color w:val="000000"/>
          <w:lang w:val="es-MX" w:eastAsia="en-US"/>
        </w:rPr>
        <w:t xml:space="preserve">. </w:t>
      </w:r>
    </w:p>
    <w:p w14:paraId="1E4C1B19" w14:textId="77777777" w:rsidR="008D5A6E" w:rsidRPr="005F65AC" w:rsidRDefault="008D5A6E" w:rsidP="008D5A6E">
      <w:pPr>
        <w:pStyle w:val="Prrafodelista"/>
        <w:tabs>
          <w:tab w:val="left" w:pos="709"/>
        </w:tabs>
        <w:ind w:left="567"/>
        <w:contextualSpacing/>
        <w:jc w:val="both"/>
        <w:rPr>
          <w:rFonts w:ascii="Palatino Linotype" w:eastAsiaTheme="minorHAnsi" w:hAnsi="Palatino Linotype" w:cs="NimbusSanL"/>
          <w:color w:val="000000"/>
          <w:lang w:val="es-MX" w:eastAsia="en-US"/>
        </w:rPr>
      </w:pPr>
    </w:p>
    <w:p w14:paraId="59EA0806" w14:textId="7FB10693" w:rsidR="00424FEB" w:rsidRPr="005F65AC" w:rsidRDefault="00424FEB" w:rsidP="008D5A6E">
      <w:pPr>
        <w:pStyle w:val="Prrafodelista"/>
        <w:tabs>
          <w:tab w:val="left" w:pos="709"/>
        </w:tabs>
        <w:ind w:left="567"/>
        <w:contextualSpacing/>
        <w:jc w:val="both"/>
        <w:rPr>
          <w:rFonts w:ascii="Palatino Linotype" w:eastAsiaTheme="minorHAnsi" w:hAnsi="Palatino Linotype" w:cs="NimbusSanL"/>
          <w:color w:val="000000"/>
          <w:lang w:val="es-MX" w:eastAsia="en-US"/>
        </w:rPr>
      </w:pPr>
      <w:r w:rsidRPr="005F65AC">
        <w:rPr>
          <w:rFonts w:ascii="Palatino Linotype" w:eastAsiaTheme="minorHAnsi" w:hAnsi="Palatino Linotype" w:cs="NimbusSanL"/>
          <w:color w:val="000000"/>
          <w:lang w:val="es-MX" w:eastAsia="en-US"/>
        </w:rPr>
        <w:t xml:space="preserve">• Obra pública autorizada y ejecutada en el periodo por lo que se anexa el </w:t>
      </w:r>
      <w:r w:rsidRPr="005F65AC">
        <w:rPr>
          <w:rFonts w:ascii="Palatino Linotype" w:eastAsiaTheme="minorHAnsi" w:hAnsi="Palatino Linotype" w:cs="NimbusSanL"/>
          <w:b/>
          <w:bCs/>
          <w:color w:val="000000"/>
          <w:lang w:val="es-MX" w:eastAsia="en-US"/>
        </w:rPr>
        <w:t>INFORME TRIMESTRAL DE OBRAS POR CONTRATO, POR ADMINISTRACCION Y DE REPARACION Y MANTENIMIENTO</w:t>
      </w:r>
      <w:r w:rsidRPr="005F65AC">
        <w:rPr>
          <w:rFonts w:ascii="Palatino Linotype" w:eastAsiaTheme="minorHAnsi" w:hAnsi="Palatino Linotype" w:cs="NimbusSanL"/>
          <w:color w:val="000000"/>
          <w:lang w:val="es-MX" w:eastAsia="en-US"/>
        </w:rPr>
        <w:t>.</w:t>
      </w:r>
    </w:p>
    <w:p w14:paraId="352D22CA" w14:textId="77777777" w:rsidR="00424FEB" w:rsidRPr="005F65AC" w:rsidRDefault="00424FEB" w:rsidP="00424FEB">
      <w:pPr>
        <w:pStyle w:val="Prrafodelista"/>
        <w:tabs>
          <w:tab w:val="left" w:pos="360"/>
        </w:tabs>
        <w:spacing w:line="360" w:lineRule="auto"/>
        <w:ind w:left="426"/>
        <w:contextualSpacing/>
        <w:jc w:val="both"/>
        <w:rPr>
          <w:rFonts w:ascii="Palatino Linotype" w:eastAsiaTheme="minorHAnsi" w:hAnsi="Palatino Linotype" w:cs="NimbusSanL"/>
          <w:color w:val="000000"/>
          <w:lang w:val="es-MX" w:eastAsia="en-US"/>
        </w:rPr>
      </w:pPr>
    </w:p>
    <w:p w14:paraId="0B9E1CEA" w14:textId="3A5882C2" w:rsidR="00424FEB" w:rsidRPr="005F65AC" w:rsidRDefault="00424FEB" w:rsidP="00525B98">
      <w:pPr>
        <w:pStyle w:val="Prrafodelista"/>
        <w:numPr>
          <w:ilvl w:val="0"/>
          <w:numId w:val="11"/>
        </w:numPr>
        <w:tabs>
          <w:tab w:val="left" w:pos="360"/>
        </w:tabs>
        <w:spacing w:line="360" w:lineRule="auto"/>
        <w:ind w:left="426"/>
        <w:contextualSpacing/>
        <w:jc w:val="both"/>
        <w:rPr>
          <w:rFonts w:ascii="Palatino Linotype" w:hAnsi="Palatino Linotype" w:cs="Arial"/>
          <w:lang w:val="es-ES_tradnl"/>
        </w:rPr>
      </w:pPr>
      <w:r w:rsidRPr="005F65AC">
        <w:rPr>
          <w:rFonts w:ascii="Palatino Linotype" w:hAnsi="Palatino Linotype" w:cs="Arial"/>
          <w:lang w:val="es-ES_tradnl"/>
        </w:rPr>
        <w:t xml:space="preserve">Con oficio número </w:t>
      </w:r>
      <w:r w:rsidRPr="005F65AC">
        <w:rPr>
          <w:rFonts w:ascii="Palatino Linotype" w:hAnsi="Palatino Linotype" w:cs="Arial"/>
          <w:b/>
          <w:bCs/>
          <w:lang w:val="es-ES_tradnl"/>
        </w:rPr>
        <w:t>OM/220/2025</w:t>
      </w:r>
      <w:r w:rsidRPr="005F65AC">
        <w:rPr>
          <w:rFonts w:ascii="Palatino Linotype" w:hAnsi="Palatino Linotype" w:cs="Arial"/>
          <w:lang w:val="es-ES_tradnl"/>
        </w:rPr>
        <w:t xml:space="preserve">, el </w:t>
      </w:r>
      <w:r w:rsidRPr="005F65AC">
        <w:rPr>
          <w:rFonts w:ascii="Palatino Linotype" w:hAnsi="Palatino Linotype" w:cs="Arial"/>
          <w:b/>
          <w:bCs/>
          <w:lang w:val="es-ES_tradnl"/>
        </w:rPr>
        <w:t>Oficial Mayor</w:t>
      </w:r>
      <w:r w:rsidRPr="005F65AC">
        <w:rPr>
          <w:rFonts w:ascii="Palatino Linotype" w:hAnsi="Palatino Linotype" w:cs="Arial"/>
          <w:lang w:val="es-ES_tradnl"/>
        </w:rPr>
        <w:t xml:space="preserve"> </w:t>
      </w:r>
      <w:r w:rsidRPr="005F65AC">
        <w:rPr>
          <w:rFonts w:ascii="Palatino Linotype" w:hAnsi="Palatino Linotype" w:cs="Arial"/>
          <w:b/>
          <w:bCs/>
          <w:lang w:val="es-ES_tradnl"/>
        </w:rPr>
        <w:t>ratificó</w:t>
      </w:r>
      <w:r w:rsidRPr="005F65AC">
        <w:rPr>
          <w:rFonts w:ascii="Palatino Linotype" w:hAnsi="Palatino Linotype" w:cs="Arial"/>
          <w:lang w:val="es-ES_tradnl"/>
        </w:rPr>
        <w:t xml:space="preserve"> su respuesta emitida, ya que atiende de manera completa el requerimiento realizado por el solicitante. </w:t>
      </w:r>
      <w:r w:rsidR="00525B98" w:rsidRPr="005F65AC">
        <w:rPr>
          <w:rFonts w:ascii="Palatino Linotype" w:hAnsi="Palatino Linotype" w:cs="Arial"/>
          <w:lang w:val="es-ES_tradnl"/>
        </w:rPr>
        <w:t xml:space="preserve"> </w:t>
      </w:r>
      <w:r w:rsidRPr="005F65AC">
        <w:rPr>
          <w:rFonts w:ascii="Palatino Linotype" w:hAnsi="Palatino Linotype" w:cs="Arial"/>
          <w:lang w:val="es-ES_tradnl"/>
        </w:rPr>
        <w:t>Asimismo, aclaró que la información entregada de manera inicial es la única con la que se cuenta referente al requerimiento, ya que, de acuerdo a las facultades, funciones o atribuciones del área no se genera información adicional o diferente a la proporcionada la cual fue entregada en el estado en que se encuentra de conformidad con el artículo 12 de la Ley local en la materia.</w:t>
      </w:r>
    </w:p>
    <w:p w14:paraId="0C33030D" w14:textId="77777777" w:rsidR="008D5A6E" w:rsidRPr="005F65AC" w:rsidRDefault="008D5A6E" w:rsidP="008D5A6E">
      <w:pPr>
        <w:tabs>
          <w:tab w:val="left" w:pos="360"/>
        </w:tabs>
        <w:spacing w:line="360" w:lineRule="auto"/>
        <w:contextualSpacing/>
        <w:jc w:val="both"/>
        <w:rPr>
          <w:rFonts w:ascii="Palatino Linotype" w:hAnsi="Palatino Linotype" w:cs="Arial"/>
          <w:lang w:val="es-ES_tradnl"/>
        </w:rPr>
      </w:pPr>
    </w:p>
    <w:p w14:paraId="60993DCD" w14:textId="13962916" w:rsidR="008D5A6E" w:rsidRPr="005F65AC" w:rsidRDefault="0013738E" w:rsidP="00525B98">
      <w:pPr>
        <w:pStyle w:val="Prrafodelista"/>
        <w:numPr>
          <w:ilvl w:val="0"/>
          <w:numId w:val="11"/>
        </w:numPr>
        <w:tabs>
          <w:tab w:val="left" w:pos="360"/>
        </w:tabs>
        <w:spacing w:line="360" w:lineRule="auto"/>
        <w:ind w:left="426"/>
        <w:contextualSpacing/>
        <w:jc w:val="both"/>
        <w:rPr>
          <w:rFonts w:ascii="Palatino Linotype" w:hAnsi="Palatino Linotype" w:cs="Arial"/>
          <w:lang w:val="es-MX"/>
        </w:rPr>
      </w:pPr>
      <w:r w:rsidRPr="005F65AC">
        <w:rPr>
          <w:rFonts w:ascii="Palatino Linotype" w:hAnsi="Palatino Linotype" w:cs="Arial"/>
          <w:lang w:val="es-ES_tradnl"/>
        </w:rPr>
        <w:t xml:space="preserve">Mediante el oficio número </w:t>
      </w:r>
      <w:r w:rsidRPr="005F65AC">
        <w:rPr>
          <w:rFonts w:ascii="Palatino Linotype" w:hAnsi="Palatino Linotype" w:cs="Arial"/>
          <w:b/>
          <w:bCs/>
          <w:lang w:val="es-ES_tradnl"/>
        </w:rPr>
        <w:t>UTAIP/340/2025</w:t>
      </w:r>
      <w:r w:rsidRPr="005F65AC">
        <w:rPr>
          <w:rFonts w:ascii="Palatino Linotype" w:hAnsi="Palatino Linotype" w:cs="Arial"/>
          <w:lang w:val="es-ES_tradnl"/>
        </w:rPr>
        <w:t>, l</w:t>
      </w:r>
      <w:r w:rsidR="00525B98" w:rsidRPr="005F65AC">
        <w:rPr>
          <w:rFonts w:ascii="Palatino Linotype" w:hAnsi="Palatino Linotype" w:cs="Arial"/>
          <w:lang w:val="es-ES_tradnl"/>
        </w:rPr>
        <w:t xml:space="preserve">a encargada honoraria del despacho del </w:t>
      </w:r>
      <w:r w:rsidR="00525B98" w:rsidRPr="005F65AC">
        <w:rPr>
          <w:rFonts w:ascii="Palatino Linotype" w:hAnsi="Palatino Linotype" w:cs="Arial"/>
          <w:b/>
          <w:bCs/>
          <w:lang w:val="es-ES_tradnl"/>
        </w:rPr>
        <w:t>Órgano Interno de Control Municipal</w:t>
      </w:r>
      <w:r w:rsidR="00525B98" w:rsidRPr="005F65AC">
        <w:rPr>
          <w:rFonts w:ascii="Palatino Linotype" w:hAnsi="Palatino Linotype" w:cs="Arial"/>
          <w:lang w:val="es-ES_tradnl"/>
        </w:rPr>
        <w:t>, ratificó su respuesta y aclaró</w:t>
      </w:r>
      <w:r w:rsidR="00525B98" w:rsidRPr="005F65AC">
        <w:rPr>
          <w:rFonts w:ascii="Palatino Linotype" w:hAnsi="Palatino Linotype" w:cs="Arial"/>
          <w:lang w:val="es-MX"/>
        </w:rPr>
        <w:t xml:space="preserve"> que, la información entregada de manera inicial es la única con la que se cuenta referente al requerimiento, ya que de acuerdo a las facultades, funciones o atribuciones del área no se genera información adicional o diferente a la proporcionada, la cual fue entregada en el estado en que se encuentra de conformidad con el artículo 12 de la ley local de la materia.</w:t>
      </w:r>
    </w:p>
    <w:p w14:paraId="2B24B35C" w14:textId="77777777" w:rsidR="00525B98" w:rsidRPr="005F65AC" w:rsidRDefault="00525B98" w:rsidP="00525B98">
      <w:pPr>
        <w:pStyle w:val="Prrafodelista"/>
        <w:rPr>
          <w:rFonts w:ascii="Palatino Linotype" w:hAnsi="Palatino Linotype" w:cs="Arial"/>
          <w:lang w:val="es-MX"/>
        </w:rPr>
      </w:pPr>
    </w:p>
    <w:p w14:paraId="1007AB6F" w14:textId="2550303B" w:rsidR="00C172B5" w:rsidRPr="005F65AC" w:rsidRDefault="00C172B5" w:rsidP="00C172B5">
      <w:pPr>
        <w:pStyle w:val="Prrafodelista"/>
        <w:numPr>
          <w:ilvl w:val="0"/>
          <w:numId w:val="11"/>
        </w:numPr>
        <w:tabs>
          <w:tab w:val="left" w:pos="360"/>
        </w:tabs>
        <w:spacing w:line="360" w:lineRule="auto"/>
        <w:ind w:left="426"/>
        <w:contextualSpacing/>
        <w:jc w:val="both"/>
        <w:rPr>
          <w:rFonts w:ascii="Palatino Linotype" w:hAnsi="Palatino Linotype" w:cs="Arial"/>
          <w:lang w:val="es-ES_tradnl"/>
        </w:rPr>
      </w:pPr>
      <w:r w:rsidRPr="005F65AC">
        <w:rPr>
          <w:rFonts w:ascii="Palatino Linotype" w:hAnsi="Palatino Linotype" w:cs="Arial"/>
          <w:lang w:val="es-MX"/>
        </w:rPr>
        <w:t xml:space="preserve">Con oficio número 0316/UIPPE/2025, el Titular de la </w:t>
      </w:r>
      <w:r w:rsidRPr="005F65AC">
        <w:rPr>
          <w:rFonts w:ascii="Palatino Linotype" w:hAnsi="Palatino Linotype" w:cs="Arial"/>
          <w:b/>
          <w:bCs/>
          <w:lang w:val="es-ES_tradnl"/>
        </w:rPr>
        <w:t>Unidad de Información, Planeación, Programación y Evaluación Municipal</w:t>
      </w:r>
      <w:r w:rsidRPr="005F65AC">
        <w:rPr>
          <w:rFonts w:ascii="Palatino Linotype" w:hAnsi="Palatino Linotype" w:cs="Arial"/>
          <w:lang w:val="es-ES_tradnl"/>
        </w:rPr>
        <w:t xml:space="preserve">, ratificó su respuesta, mencionando que, entregó información oficial, vigente y validada, atendiendo los puntos solicitados. </w:t>
      </w:r>
      <w:r w:rsidRPr="005F65AC">
        <w:rPr>
          <w:rFonts w:ascii="Palatino Linotype" w:hAnsi="Palatino Linotype" w:cs="Arial"/>
          <w:b/>
          <w:bCs/>
          <w:i/>
          <w:iCs/>
          <w:lang w:val="es-ES_tradnl"/>
        </w:rPr>
        <w:t>Para el caso del punto 1. Informes detallados de gestión administrativa y financiera presentados por cada titular, que incluyan metas, resultados, Indicadores y programas implementados en el periodo solicitado</w:t>
      </w:r>
      <w:r w:rsidRPr="005F65AC">
        <w:rPr>
          <w:rFonts w:ascii="Palatino Linotype" w:hAnsi="Palatino Linotype" w:cs="Arial"/>
          <w:lang w:val="es-ES_tradnl"/>
        </w:rPr>
        <w:t xml:space="preserve">, se </w:t>
      </w:r>
      <w:r w:rsidRPr="005F65AC">
        <w:rPr>
          <w:rFonts w:ascii="Palatino Linotype" w:hAnsi="Palatino Linotype" w:cs="Arial"/>
          <w:lang w:val="es-ES_tradnl"/>
        </w:rPr>
        <w:lastRenderedPageBreak/>
        <w:t>remitieron los formatos oficiales del Presupuesto basado en Resultados (PbRM), específicamente:</w:t>
      </w:r>
    </w:p>
    <w:p w14:paraId="2C5F6A58" w14:textId="77777777" w:rsidR="00C172B5" w:rsidRPr="005F65AC" w:rsidRDefault="00C172B5" w:rsidP="00C172B5">
      <w:pPr>
        <w:pStyle w:val="Prrafodelista"/>
        <w:ind w:left="426"/>
        <w:rPr>
          <w:rFonts w:ascii="Palatino Linotype" w:hAnsi="Palatino Linotype" w:cs="Arial"/>
          <w:lang w:val="es-ES_tradnl"/>
        </w:rPr>
      </w:pPr>
    </w:p>
    <w:p w14:paraId="7D343433" w14:textId="433A7F30" w:rsidR="00C172B5" w:rsidRPr="005F65AC" w:rsidRDefault="00C172B5" w:rsidP="00C172B5">
      <w:pPr>
        <w:pStyle w:val="Prrafodelista"/>
        <w:numPr>
          <w:ilvl w:val="0"/>
          <w:numId w:val="12"/>
        </w:numPr>
        <w:tabs>
          <w:tab w:val="left" w:pos="993"/>
        </w:tabs>
        <w:ind w:left="709"/>
        <w:contextualSpacing/>
        <w:jc w:val="both"/>
        <w:rPr>
          <w:rFonts w:ascii="Palatino Linotype" w:hAnsi="Palatino Linotype" w:cs="Arial"/>
          <w:lang w:val="es-ES_tradnl"/>
        </w:rPr>
      </w:pPr>
      <w:r w:rsidRPr="005F65AC">
        <w:rPr>
          <w:rFonts w:ascii="Palatino Linotype" w:hAnsi="Palatino Linotype" w:cs="Arial"/>
          <w:b/>
          <w:bCs/>
          <w:lang w:val="es-ES_tradnl"/>
        </w:rPr>
        <w:t>PbRM 02a</w:t>
      </w:r>
      <w:r w:rsidRPr="005F65AC">
        <w:rPr>
          <w:rFonts w:ascii="Palatino Linotype" w:hAnsi="Palatino Linotype" w:cs="Arial"/>
          <w:lang w:val="es-ES_tradnl"/>
        </w:rPr>
        <w:t xml:space="preserve"> "Calendarización de metas de actividad por proyecto", que establece la programación trimestral de las metas físicas de cada unidad administrativa.</w:t>
      </w:r>
    </w:p>
    <w:p w14:paraId="2486F519" w14:textId="6CB3337B" w:rsidR="00C172B5" w:rsidRPr="005F65AC" w:rsidRDefault="00C172B5" w:rsidP="00C172B5">
      <w:pPr>
        <w:pStyle w:val="Prrafodelista"/>
        <w:numPr>
          <w:ilvl w:val="0"/>
          <w:numId w:val="12"/>
        </w:numPr>
        <w:tabs>
          <w:tab w:val="left" w:pos="993"/>
        </w:tabs>
        <w:ind w:left="709"/>
        <w:contextualSpacing/>
        <w:jc w:val="both"/>
        <w:rPr>
          <w:rFonts w:ascii="Palatino Linotype" w:hAnsi="Palatino Linotype" w:cs="Arial"/>
          <w:lang w:val="es-ES_tradnl"/>
        </w:rPr>
      </w:pPr>
      <w:r w:rsidRPr="005F65AC">
        <w:rPr>
          <w:rFonts w:ascii="Palatino Linotype" w:hAnsi="Palatino Linotype" w:cs="Arial"/>
          <w:b/>
          <w:bCs/>
          <w:lang w:val="es-ES_tradnl"/>
        </w:rPr>
        <w:t>PbRM 08c</w:t>
      </w:r>
      <w:r w:rsidRPr="005F65AC">
        <w:rPr>
          <w:rFonts w:ascii="Palatino Linotype" w:hAnsi="Palatino Linotype" w:cs="Arial"/>
          <w:lang w:val="es-ES_tradnl"/>
        </w:rPr>
        <w:t xml:space="preserve"> "Avance trimestral de metas físicas de actividad por proyecto del primer trimestre 2025, que refleja los niveles de cumplimiento.</w:t>
      </w:r>
    </w:p>
    <w:p w14:paraId="7DF20F26" w14:textId="77777777" w:rsidR="00C172B5" w:rsidRPr="005F65AC" w:rsidRDefault="00C172B5" w:rsidP="00C172B5">
      <w:pPr>
        <w:pStyle w:val="Prrafodelista"/>
        <w:numPr>
          <w:ilvl w:val="0"/>
          <w:numId w:val="12"/>
        </w:numPr>
        <w:tabs>
          <w:tab w:val="left" w:pos="993"/>
        </w:tabs>
        <w:ind w:left="709"/>
        <w:contextualSpacing/>
        <w:jc w:val="both"/>
        <w:rPr>
          <w:rFonts w:ascii="Palatino Linotype" w:hAnsi="Palatino Linotype" w:cs="Arial"/>
          <w:lang w:val="es-ES_tradnl"/>
        </w:rPr>
      </w:pPr>
      <w:r w:rsidRPr="005F65AC">
        <w:rPr>
          <w:rFonts w:ascii="Palatino Linotype" w:hAnsi="Palatino Linotype" w:cs="Arial"/>
          <w:b/>
          <w:bCs/>
          <w:lang w:val="es-ES_tradnl"/>
        </w:rPr>
        <w:t>PbRM 01e</w:t>
      </w:r>
      <w:r w:rsidRPr="005F65AC">
        <w:rPr>
          <w:rFonts w:ascii="Palatino Linotype" w:hAnsi="Palatino Linotype" w:cs="Arial"/>
          <w:lang w:val="es-ES_tradnl"/>
        </w:rPr>
        <w:t xml:space="preserve"> "Matriz de Indicadores para Resultados por Programa Presupuestario y Dependencia General". que integra los indicadores estratégicos y de gestión.</w:t>
      </w:r>
    </w:p>
    <w:p w14:paraId="55261653" w14:textId="46066233" w:rsidR="00C172B5" w:rsidRPr="005F65AC" w:rsidRDefault="00C172B5" w:rsidP="00C172B5">
      <w:pPr>
        <w:pStyle w:val="Prrafodelista"/>
        <w:numPr>
          <w:ilvl w:val="0"/>
          <w:numId w:val="12"/>
        </w:numPr>
        <w:tabs>
          <w:tab w:val="left" w:pos="993"/>
        </w:tabs>
        <w:ind w:left="709"/>
        <w:contextualSpacing/>
        <w:jc w:val="both"/>
        <w:rPr>
          <w:rFonts w:ascii="Palatino Linotype" w:hAnsi="Palatino Linotype" w:cs="Arial"/>
          <w:lang w:val="es-ES_tradnl"/>
        </w:rPr>
      </w:pPr>
      <w:r w:rsidRPr="005F65AC">
        <w:rPr>
          <w:rFonts w:ascii="Palatino Linotype" w:hAnsi="Palatino Linotype" w:cs="Arial"/>
          <w:b/>
          <w:bCs/>
          <w:lang w:val="es-ES_tradnl"/>
        </w:rPr>
        <w:t>PbRM 08b</w:t>
      </w:r>
      <w:r w:rsidRPr="005F65AC">
        <w:rPr>
          <w:rFonts w:ascii="Palatino Linotype" w:hAnsi="Palatino Linotype" w:cs="Arial"/>
          <w:lang w:val="es-ES_tradnl"/>
        </w:rPr>
        <w:t xml:space="preserve"> "Ficha Técnica de Seguimiento de Indicadores 2025", que detalla los avances de gestión y desempeño institucional del primer trimestre.</w:t>
      </w:r>
    </w:p>
    <w:p w14:paraId="40A842CC" w14:textId="77777777" w:rsidR="00C172B5" w:rsidRPr="005F65AC" w:rsidRDefault="00C172B5" w:rsidP="00C172B5">
      <w:pPr>
        <w:tabs>
          <w:tab w:val="left" w:pos="360"/>
        </w:tabs>
        <w:spacing w:line="360" w:lineRule="auto"/>
        <w:ind w:left="426"/>
        <w:contextualSpacing/>
        <w:jc w:val="both"/>
        <w:rPr>
          <w:rFonts w:ascii="Palatino Linotype" w:hAnsi="Palatino Linotype" w:cs="Arial"/>
          <w:lang w:val="es-ES_tradnl"/>
        </w:rPr>
      </w:pPr>
    </w:p>
    <w:p w14:paraId="5A29D84C" w14:textId="0C5C013D" w:rsidR="00C172B5" w:rsidRPr="005F65AC" w:rsidRDefault="00C172B5" w:rsidP="00C172B5">
      <w:pPr>
        <w:tabs>
          <w:tab w:val="left" w:pos="360"/>
        </w:tabs>
        <w:spacing w:line="360" w:lineRule="auto"/>
        <w:ind w:left="426"/>
        <w:contextualSpacing/>
        <w:jc w:val="both"/>
        <w:rPr>
          <w:rFonts w:ascii="Palatino Linotype" w:hAnsi="Palatino Linotype" w:cs="Arial"/>
          <w:lang w:val="es-ES_tradnl"/>
        </w:rPr>
      </w:pPr>
      <w:r w:rsidRPr="005F65AC">
        <w:rPr>
          <w:rFonts w:ascii="Palatino Linotype" w:hAnsi="Palatino Linotype" w:cs="Arial"/>
          <w:lang w:val="es-ES_tradnl"/>
        </w:rPr>
        <w:t>Con esta información, se dio cabal cumplimiento a lo solicitado en cuanto a metas, resultados e indicadores, proporcionando documentos oficiales, validados y con respaldo normativo, los cuales representan la información más actual disponible al momento de la solicitud.</w:t>
      </w:r>
    </w:p>
    <w:p w14:paraId="1142049C" w14:textId="77777777" w:rsidR="00C172B5" w:rsidRPr="005F65AC" w:rsidRDefault="00C172B5" w:rsidP="00C172B5">
      <w:pPr>
        <w:tabs>
          <w:tab w:val="left" w:pos="360"/>
        </w:tabs>
        <w:spacing w:line="360" w:lineRule="auto"/>
        <w:ind w:left="426"/>
        <w:contextualSpacing/>
        <w:jc w:val="both"/>
        <w:rPr>
          <w:rFonts w:ascii="Palatino Linotype" w:hAnsi="Palatino Linotype" w:cs="Arial"/>
          <w:lang w:val="es-ES_tradnl"/>
        </w:rPr>
      </w:pPr>
    </w:p>
    <w:p w14:paraId="628F16FC" w14:textId="77777777" w:rsidR="00C172B5" w:rsidRPr="005F65AC" w:rsidRDefault="00C172B5" w:rsidP="00C172B5">
      <w:pPr>
        <w:tabs>
          <w:tab w:val="left" w:pos="360"/>
        </w:tabs>
        <w:spacing w:line="360" w:lineRule="auto"/>
        <w:ind w:left="426"/>
        <w:contextualSpacing/>
        <w:jc w:val="both"/>
        <w:rPr>
          <w:rFonts w:ascii="Palatino Linotype" w:hAnsi="Palatino Linotype" w:cs="Arial"/>
          <w:lang w:val="es-ES_tradnl"/>
        </w:rPr>
      </w:pPr>
      <w:r w:rsidRPr="005F65AC">
        <w:rPr>
          <w:rFonts w:ascii="Palatino Linotype" w:hAnsi="Palatino Linotype" w:cs="Arial"/>
          <w:lang w:val="es-ES_tradnl"/>
        </w:rPr>
        <w:t xml:space="preserve">Para el caso del punto </w:t>
      </w:r>
      <w:r w:rsidRPr="005F65AC">
        <w:rPr>
          <w:rFonts w:ascii="Palatino Linotype" w:hAnsi="Palatino Linotype" w:cs="Arial"/>
          <w:b/>
          <w:bCs/>
          <w:i/>
          <w:iCs/>
          <w:lang w:val="es-ES_tradnl"/>
        </w:rPr>
        <w:t>6. Planes, programas estratégicos y presupuestarios vigentes, con indicadores de desempeño y reportes de avance relativos al periodo solicitado</w:t>
      </w:r>
      <w:r w:rsidRPr="005F65AC">
        <w:rPr>
          <w:rFonts w:ascii="Palatino Linotype" w:hAnsi="Palatino Linotype" w:cs="Arial"/>
          <w:lang w:val="es-ES_tradnl"/>
        </w:rPr>
        <w:t>, se remitieron los siguientes documentos:</w:t>
      </w:r>
    </w:p>
    <w:p w14:paraId="19A6B7B1" w14:textId="77777777" w:rsidR="00C172B5" w:rsidRPr="005F65AC" w:rsidRDefault="00C172B5" w:rsidP="00C172B5">
      <w:pPr>
        <w:tabs>
          <w:tab w:val="left" w:pos="360"/>
        </w:tabs>
        <w:spacing w:line="360" w:lineRule="auto"/>
        <w:ind w:left="426"/>
        <w:contextualSpacing/>
        <w:jc w:val="both"/>
        <w:rPr>
          <w:rFonts w:ascii="Palatino Linotype" w:hAnsi="Palatino Linotype" w:cs="Arial"/>
          <w:lang w:val="es-ES_tradnl"/>
        </w:rPr>
      </w:pPr>
    </w:p>
    <w:p w14:paraId="146D721F" w14:textId="77777777" w:rsidR="00C172B5" w:rsidRPr="005F65AC" w:rsidRDefault="00C172B5" w:rsidP="00C172B5">
      <w:pPr>
        <w:pStyle w:val="Prrafodelista"/>
        <w:numPr>
          <w:ilvl w:val="0"/>
          <w:numId w:val="13"/>
        </w:numPr>
        <w:tabs>
          <w:tab w:val="left" w:pos="360"/>
        </w:tabs>
        <w:contextualSpacing/>
        <w:jc w:val="both"/>
        <w:rPr>
          <w:rFonts w:ascii="Palatino Linotype" w:hAnsi="Palatino Linotype" w:cs="Arial"/>
          <w:lang w:val="es-ES_tradnl"/>
        </w:rPr>
      </w:pPr>
      <w:r w:rsidRPr="005F65AC">
        <w:rPr>
          <w:rFonts w:ascii="Palatino Linotype" w:hAnsi="Palatino Linotype" w:cs="Arial"/>
          <w:lang w:val="es-ES_tradnl"/>
        </w:rPr>
        <w:t>Estructura programática vigente, instrumento que desglosa programas y proyectos presupuestarios por unidad administrativa y que constituye la base para la operación institucional.</w:t>
      </w:r>
    </w:p>
    <w:p w14:paraId="6C47B42B" w14:textId="77777777" w:rsidR="00C172B5" w:rsidRPr="005F65AC" w:rsidRDefault="00C172B5" w:rsidP="00C172B5">
      <w:pPr>
        <w:pStyle w:val="Prrafodelista"/>
        <w:numPr>
          <w:ilvl w:val="0"/>
          <w:numId w:val="13"/>
        </w:numPr>
        <w:tabs>
          <w:tab w:val="left" w:pos="360"/>
        </w:tabs>
        <w:contextualSpacing/>
        <w:jc w:val="both"/>
        <w:rPr>
          <w:rFonts w:ascii="Palatino Linotype" w:hAnsi="Palatino Linotype" w:cs="Arial"/>
          <w:lang w:val="es-ES_tradnl"/>
        </w:rPr>
      </w:pPr>
      <w:r w:rsidRPr="005F65AC">
        <w:rPr>
          <w:rFonts w:ascii="Palatino Linotype" w:hAnsi="Palatino Linotype" w:cs="Arial"/>
          <w:lang w:val="es-ES_tradnl"/>
        </w:rPr>
        <w:t xml:space="preserve">Plan de Desarrollo Municipal 2025-2027, aprobado y publicado en la Gaceta Municipal, inscrito en el Registro Estatal de Planes y Programas, que contiene objetivos, estrategias, líneas de acción y metas. </w:t>
      </w:r>
    </w:p>
    <w:p w14:paraId="613341AD" w14:textId="45BFDB2A" w:rsidR="00C172B5" w:rsidRPr="005F65AC" w:rsidRDefault="00C172B5" w:rsidP="00C172B5">
      <w:pPr>
        <w:pStyle w:val="Prrafodelista"/>
        <w:numPr>
          <w:ilvl w:val="0"/>
          <w:numId w:val="13"/>
        </w:numPr>
        <w:tabs>
          <w:tab w:val="left" w:pos="360"/>
        </w:tabs>
        <w:contextualSpacing/>
        <w:jc w:val="both"/>
        <w:rPr>
          <w:rFonts w:ascii="Palatino Linotype" w:hAnsi="Palatino Linotype" w:cs="Arial"/>
          <w:lang w:val="es-ES_tradnl"/>
        </w:rPr>
      </w:pPr>
      <w:r w:rsidRPr="005F65AC">
        <w:rPr>
          <w:rFonts w:ascii="Palatino Linotype" w:hAnsi="Palatino Linotype" w:cs="Arial"/>
          <w:lang w:val="es-ES_tradnl"/>
        </w:rPr>
        <w:t>Informe de acciones y resultados de la ejecución del PDM al primer trimestre 2025, donde se presentan los avances por eje estratégico.</w:t>
      </w:r>
    </w:p>
    <w:p w14:paraId="066B6530" w14:textId="77777777" w:rsidR="00C172B5" w:rsidRPr="005F65AC" w:rsidRDefault="00C172B5" w:rsidP="00C172B5">
      <w:pPr>
        <w:pStyle w:val="Prrafodelista"/>
        <w:tabs>
          <w:tab w:val="left" w:pos="360"/>
        </w:tabs>
        <w:spacing w:line="360" w:lineRule="auto"/>
        <w:ind w:left="426"/>
        <w:contextualSpacing/>
        <w:jc w:val="both"/>
        <w:rPr>
          <w:rFonts w:ascii="Palatino Linotype" w:hAnsi="Palatino Linotype" w:cs="Arial"/>
          <w:lang w:val="es-ES_tradnl"/>
        </w:rPr>
      </w:pPr>
    </w:p>
    <w:p w14:paraId="63FE3ADA" w14:textId="275B6531" w:rsidR="00525B98" w:rsidRPr="005F65AC" w:rsidRDefault="00C172B5" w:rsidP="00C172B5">
      <w:pPr>
        <w:tabs>
          <w:tab w:val="left" w:pos="360"/>
        </w:tabs>
        <w:spacing w:line="360" w:lineRule="auto"/>
        <w:ind w:left="426"/>
        <w:contextualSpacing/>
        <w:jc w:val="both"/>
        <w:rPr>
          <w:rFonts w:ascii="Palatino Linotype" w:hAnsi="Palatino Linotype" w:cs="Arial"/>
          <w:b/>
          <w:bCs/>
          <w:u w:val="single"/>
          <w:lang w:val="es-MX"/>
        </w:rPr>
      </w:pPr>
      <w:r w:rsidRPr="005F65AC">
        <w:rPr>
          <w:rFonts w:ascii="Palatino Linotype" w:hAnsi="Palatino Linotype" w:cs="Arial"/>
          <w:lang w:val="es-ES_tradnl"/>
        </w:rPr>
        <w:lastRenderedPageBreak/>
        <w:t xml:space="preserve">Cabe precisar que la información remitida </w:t>
      </w:r>
      <w:r w:rsidRPr="005F65AC">
        <w:rPr>
          <w:rFonts w:ascii="Palatino Linotype" w:hAnsi="Palatino Linotype" w:cs="Arial"/>
          <w:b/>
          <w:bCs/>
          <w:u w:val="single"/>
          <w:lang w:val="es-ES_tradnl"/>
        </w:rPr>
        <w:t>se limitó al primer trimestre del ejercicio fiscal 2025 debido a que, conforme a lo establecido por el Código Financiero del Estado de México y Municipios y el Acuerdo 7/2025, publicado en la Gaceta del Gobierno del Estado de México el 21 de enero de 2025, los informes trimestrales deben presentarse en plazos oficiales previamente establecidos.</w:t>
      </w:r>
      <w:r w:rsidRPr="005F65AC">
        <w:rPr>
          <w:rFonts w:ascii="Palatino Linotype" w:hAnsi="Palatino Linotype" w:cs="Arial"/>
          <w:lang w:val="es-ES_tradnl"/>
        </w:rPr>
        <w:t xml:space="preserve"> </w:t>
      </w:r>
      <w:r w:rsidRPr="005F65AC">
        <w:rPr>
          <w:rFonts w:ascii="Palatino Linotype" w:hAnsi="Palatino Linotype" w:cs="Arial"/>
          <w:b/>
          <w:bCs/>
          <w:u w:val="single"/>
          <w:lang w:val="es-ES_tradnl"/>
        </w:rPr>
        <w:t>Al momento de la solicitud aún no se contaba con información consolidada ni validada del segundo trimestre, por lo que cualquier entrega de datos preliminares hubiera carecido de soporte técnico y normativo, incumpliendo con los principios que rigen la presentación de información pública.</w:t>
      </w:r>
    </w:p>
    <w:p w14:paraId="14DACD49" w14:textId="77777777" w:rsidR="00C67223" w:rsidRPr="005F65AC" w:rsidRDefault="00C67223" w:rsidP="00D448B5">
      <w:pPr>
        <w:tabs>
          <w:tab w:val="left" w:pos="709"/>
        </w:tabs>
        <w:spacing w:line="360" w:lineRule="auto"/>
        <w:contextualSpacing/>
        <w:jc w:val="both"/>
        <w:rPr>
          <w:rFonts w:ascii="Palatino Linotype" w:hAnsi="Palatino Linotype" w:cs="Arial"/>
          <w:lang w:val="es-ES_tradnl"/>
        </w:rPr>
      </w:pPr>
    </w:p>
    <w:p w14:paraId="787E56AE" w14:textId="313D39AF" w:rsidR="00D448B5" w:rsidRPr="005F65AC" w:rsidRDefault="00D448B5" w:rsidP="00D448B5">
      <w:pPr>
        <w:tabs>
          <w:tab w:val="left" w:pos="709"/>
        </w:tabs>
        <w:spacing w:line="360" w:lineRule="auto"/>
        <w:contextualSpacing/>
        <w:jc w:val="both"/>
        <w:rPr>
          <w:rFonts w:ascii="Palatino Linotype" w:hAnsi="Palatino Linotype" w:cs="Arial"/>
        </w:rPr>
      </w:pPr>
      <w:r w:rsidRPr="005F65AC">
        <w:rPr>
          <w:rFonts w:ascii="Palatino Linotype" w:hAnsi="Palatino Linotype" w:cs="Arial"/>
          <w:lang w:val="es-ES_tradnl"/>
        </w:rPr>
        <w:t xml:space="preserve">Ante ello, es de </w:t>
      </w:r>
      <w:r w:rsidRPr="005F65AC">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5F65AC" w:rsidRDefault="00D448B5" w:rsidP="00D448B5">
      <w:pPr>
        <w:pStyle w:val="Sinespaciado"/>
      </w:pPr>
    </w:p>
    <w:p w14:paraId="4DFB9642" w14:textId="77777777" w:rsidR="00D448B5" w:rsidRPr="005F65AC" w:rsidRDefault="00D448B5" w:rsidP="00975A5E">
      <w:pPr>
        <w:ind w:left="567" w:right="616"/>
        <w:jc w:val="both"/>
        <w:rPr>
          <w:rFonts w:ascii="Palatino Linotype" w:hAnsi="Palatino Linotype" w:cs="Arial"/>
          <w:i/>
          <w:sz w:val="22"/>
        </w:rPr>
      </w:pPr>
      <w:r w:rsidRPr="005F65AC">
        <w:rPr>
          <w:rFonts w:ascii="Palatino Linotype" w:hAnsi="Palatino Linotype" w:cs="Arial"/>
          <w:i/>
          <w:sz w:val="22"/>
        </w:rPr>
        <w:t>“</w:t>
      </w:r>
      <w:r w:rsidRPr="005F65AC">
        <w:rPr>
          <w:rFonts w:ascii="Palatino Linotype" w:hAnsi="Palatino Linotype" w:cs="Arial"/>
          <w:b/>
          <w:i/>
          <w:sz w:val="22"/>
        </w:rPr>
        <w:t xml:space="preserve">Artículo 4. </w:t>
      </w:r>
      <w:r w:rsidRPr="005F65AC">
        <w:rPr>
          <w:rFonts w:ascii="Palatino Linotype" w:hAnsi="Palatino Linotype" w:cs="Arial"/>
          <w:i/>
          <w:sz w:val="22"/>
        </w:rPr>
        <w:t xml:space="preserve">… </w:t>
      </w:r>
    </w:p>
    <w:p w14:paraId="47C04EEC" w14:textId="77777777" w:rsidR="00D448B5" w:rsidRPr="005F65AC" w:rsidRDefault="00D448B5" w:rsidP="00975A5E">
      <w:pPr>
        <w:ind w:left="567" w:right="616"/>
        <w:jc w:val="both"/>
        <w:rPr>
          <w:rFonts w:ascii="Palatino Linotype" w:hAnsi="Palatino Linotype" w:cs="Arial"/>
          <w:i/>
          <w:sz w:val="22"/>
        </w:rPr>
      </w:pPr>
      <w:r w:rsidRPr="005F65AC">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5F65AC"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5F65AC" w:rsidRDefault="00D448B5" w:rsidP="00D448B5">
      <w:pPr>
        <w:tabs>
          <w:tab w:val="left" w:pos="709"/>
        </w:tabs>
        <w:spacing w:line="360" w:lineRule="auto"/>
        <w:contextualSpacing/>
        <w:jc w:val="both"/>
        <w:rPr>
          <w:rFonts w:ascii="Palatino Linotype" w:hAnsi="Palatino Linotype" w:cs="Arial"/>
          <w:lang w:val="es-ES_tradnl"/>
        </w:rPr>
      </w:pPr>
      <w:r w:rsidRPr="005F65AC">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5F65AC">
        <w:rPr>
          <w:rFonts w:ascii="Palatino Linotype" w:hAnsi="Palatino Linotype" w:cs="Arial"/>
          <w:lang w:val="es-ES_tradnl"/>
        </w:rPr>
        <w:t>a publicidad de la información.</w:t>
      </w:r>
    </w:p>
    <w:p w14:paraId="080438F4" w14:textId="77777777" w:rsidR="003D1BCE" w:rsidRPr="005F65AC" w:rsidRDefault="003D1BCE"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5F65AC" w:rsidRDefault="00D448B5" w:rsidP="00D448B5">
      <w:pPr>
        <w:tabs>
          <w:tab w:val="left" w:pos="709"/>
        </w:tabs>
        <w:spacing w:line="360" w:lineRule="auto"/>
        <w:contextualSpacing/>
        <w:jc w:val="both"/>
        <w:rPr>
          <w:rFonts w:ascii="Palatino Linotype" w:hAnsi="Palatino Linotype" w:cs="Arial"/>
        </w:rPr>
      </w:pPr>
      <w:r w:rsidRPr="005F65AC">
        <w:rPr>
          <w:rFonts w:ascii="Palatino Linotype" w:hAnsi="Palatino Linotype" w:cs="Arial"/>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5F65AC" w:rsidRDefault="00D448B5" w:rsidP="00D448B5">
      <w:pPr>
        <w:pStyle w:val="Sinespaciado"/>
      </w:pPr>
    </w:p>
    <w:p w14:paraId="1773170C" w14:textId="77777777" w:rsidR="00D448B5" w:rsidRPr="005F65AC" w:rsidRDefault="00D448B5" w:rsidP="00D448B5">
      <w:pPr>
        <w:pStyle w:val="Sinespaciado"/>
        <w:rPr>
          <w:sz w:val="16"/>
          <w:lang w:val="es-ES_tradnl"/>
        </w:rPr>
      </w:pPr>
    </w:p>
    <w:p w14:paraId="3547D3F1" w14:textId="77777777" w:rsidR="00D448B5" w:rsidRPr="005F65AC" w:rsidRDefault="00D448B5" w:rsidP="00D448B5">
      <w:pPr>
        <w:ind w:left="567" w:right="616"/>
        <w:jc w:val="both"/>
        <w:rPr>
          <w:rFonts w:ascii="Palatino Linotype" w:hAnsi="Palatino Linotype" w:cs="Arial"/>
          <w:i/>
          <w:sz w:val="22"/>
        </w:rPr>
      </w:pPr>
      <w:r w:rsidRPr="005F65AC">
        <w:rPr>
          <w:rFonts w:ascii="Palatino Linotype" w:hAnsi="Palatino Linotype" w:cs="Arial"/>
          <w:i/>
          <w:sz w:val="22"/>
        </w:rPr>
        <w:t>“</w:t>
      </w:r>
      <w:r w:rsidRPr="005F65AC">
        <w:rPr>
          <w:rFonts w:ascii="Palatino Linotype" w:hAnsi="Palatino Linotype" w:cs="Arial"/>
          <w:b/>
          <w:i/>
          <w:sz w:val="22"/>
        </w:rPr>
        <w:t>Artículo 12.</w:t>
      </w:r>
      <w:r w:rsidRPr="005F65AC">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5F65AC" w:rsidRDefault="00D448B5" w:rsidP="00D448B5">
      <w:pPr>
        <w:ind w:left="567" w:right="616"/>
        <w:jc w:val="both"/>
        <w:rPr>
          <w:rFonts w:ascii="Palatino Linotype" w:hAnsi="Palatino Linotype" w:cs="Arial"/>
          <w:i/>
          <w:sz w:val="22"/>
        </w:rPr>
      </w:pPr>
    </w:p>
    <w:p w14:paraId="1677F3D4" w14:textId="4FC27048" w:rsidR="00975A5E" w:rsidRPr="005F65AC" w:rsidRDefault="00D448B5" w:rsidP="003A4625">
      <w:pPr>
        <w:ind w:left="567" w:right="616"/>
        <w:jc w:val="both"/>
        <w:rPr>
          <w:rFonts w:ascii="Palatino Linotype" w:hAnsi="Palatino Linotype" w:cs="Arial"/>
          <w:i/>
          <w:sz w:val="22"/>
        </w:rPr>
      </w:pPr>
      <w:r w:rsidRPr="005F65AC">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50E2D931" w14:textId="77777777" w:rsidR="00C67223" w:rsidRPr="005F65AC" w:rsidRDefault="00C67223" w:rsidP="00D448B5">
      <w:pPr>
        <w:tabs>
          <w:tab w:val="left" w:pos="709"/>
        </w:tabs>
        <w:spacing w:line="360" w:lineRule="auto"/>
        <w:contextualSpacing/>
        <w:jc w:val="both"/>
        <w:rPr>
          <w:rFonts w:ascii="Palatino Linotype" w:hAnsi="Palatino Linotype" w:cs="Arial"/>
        </w:rPr>
      </w:pPr>
    </w:p>
    <w:p w14:paraId="2B12D617" w14:textId="510F3EA3" w:rsidR="009C6694" w:rsidRPr="005F65AC" w:rsidRDefault="00D448B5" w:rsidP="00D448B5">
      <w:pPr>
        <w:tabs>
          <w:tab w:val="left" w:pos="709"/>
        </w:tabs>
        <w:spacing w:line="360" w:lineRule="auto"/>
        <w:contextualSpacing/>
        <w:jc w:val="both"/>
        <w:rPr>
          <w:rFonts w:ascii="Palatino Linotype" w:hAnsi="Palatino Linotype" w:cs="Arial"/>
        </w:rPr>
      </w:pPr>
      <w:r w:rsidRPr="005F65AC">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5F65AC"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5F65AC" w:rsidRDefault="00D448B5" w:rsidP="00975A5E">
      <w:pPr>
        <w:tabs>
          <w:tab w:val="left" w:pos="709"/>
        </w:tabs>
        <w:spacing w:line="360" w:lineRule="auto"/>
        <w:contextualSpacing/>
        <w:jc w:val="both"/>
        <w:rPr>
          <w:rFonts w:ascii="Palatino Linotype" w:hAnsi="Palatino Linotype" w:cs="Arial"/>
        </w:rPr>
      </w:pPr>
      <w:r w:rsidRPr="005F65AC">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5F65AC">
        <w:rPr>
          <w:rFonts w:ascii="Palatino Linotype" w:hAnsi="Palatino Linotype" w:cs="Arial"/>
          <w:b/>
          <w:u w:val="single"/>
        </w:rPr>
        <w:t xml:space="preserve">expedientes, reportes, estudios, actas, resoluciones, oficios, correspondencia, acuerdos, directivas, directrices, circulares, contratos, convenios, instructivos, notas, memorandos, estadísticas o bien, cualquier otro registro que documente el ejercicio </w:t>
      </w:r>
      <w:r w:rsidRPr="005F65AC">
        <w:rPr>
          <w:rFonts w:ascii="Palatino Linotype" w:hAnsi="Palatino Linotype" w:cs="Arial"/>
          <w:b/>
          <w:u w:val="single"/>
        </w:rPr>
        <w:lastRenderedPageBreak/>
        <w:t>de las facultades, funciones y competencias</w:t>
      </w:r>
      <w:r w:rsidRPr="005F65AC">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5F65AC">
        <w:rPr>
          <w:rFonts w:ascii="Palatino Linotype" w:hAnsi="Palatino Linotype" w:cs="Arial"/>
        </w:rPr>
        <w:t xml:space="preserve"> el cual dispone lo siguiente: </w:t>
      </w:r>
    </w:p>
    <w:p w14:paraId="66B1578D" w14:textId="77777777" w:rsidR="00975A5E" w:rsidRPr="005F65AC"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5F65AC" w:rsidRDefault="00D448B5" w:rsidP="00D448B5">
      <w:pPr>
        <w:ind w:left="567" w:right="616"/>
        <w:jc w:val="both"/>
        <w:rPr>
          <w:rFonts w:ascii="Palatino Linotype" w:hAnsi="Palatino Linotype" w:cs="Arial"/>
          <w:i/>
          <w:sz w:val="22"/>
        </w:rPr>
      </w:pPr>
      <w:r w:rsidRPr="005F65AC">
        <w:rPr>
          <w:rFonts w:ascii="Palatino Linotype" w:hAnsi="Palatino Linotype" w:cs="Arial"/>
          <w:i/>
          <w:sz w:val="22"/>
        </w:rPr>
        <w:t>“</w:t>
      </w:r>
      <w:r w:rsidRPr="005F65AC">
        <w:rPr>
          <w:rFonts w:ascii="Palatino Linotype" w:hAnsi="Palatino Linotype" w:cs="Arial"/>
          <w:b/>
          <w:i/>
          <w:sz w:val="22"/>
        </w:rPr>
        <w:t xml:space="preserve">Artículo 3. </w:t>
      </w:r>
      <w:r w:rsidRPr="005F65AC">
        <w:rPr>
          <w:rFonts w:ascii="Palatino Linotype" w:hAnsi="Palatino Linotype" w:cs="Arial"/>
          <w:i/>
          <w:sz w:val="22"/>
        </w:rPr>
        <w:t>Para los efectos de la presente Ley se entenderá por:</w:t>
      </w:r>
    </w:p>
    <w:p w14:paraId="2D7063D6" w14:textId="77777777" w:rsidR="00D448B5" w:rsidRPr="005F65AC" w:rsidRDefault="00D448B5" w:rsidP="00D448B5">
      <w:pPr>
        <w:ind w:left="567" w:right="616"/>
        <w:jc w:val="both"/>
        <w:rPr>
          <w:rFonts w:ascii="Palatino Linotype" w:hAnsi="Palatino Linotype" w:cs="Arial"/>
          <w:i/>
          <w:sz w:val="22"/>
        </w:rPr>
      </w:pPr>
      <w:r w:rsidRPr="005F65AC">
        <w:rPr>
          <w:rFonts w:ascii="Palatino Linotype" w:hAnsi="Palatino Linotype" w:cs="Arial"/>
          <w:i/>
          <w:sz w:val="22"/>
        </w:rPr>
        <w:t>(…)</w:t>
      </w:r>
    </w:p>
    <w:p w14:paraId="4BB2E0C8" w14:textId="77777777" w:rsidR="00D448B5" w:rsidRPr="005F65AC" w:rsidRDefault="00D448B5" w:rsidP="00D448B5">
      <w:pPr>
        <w:ind w:left="567" w:right="616"/>
        <w:jc w:val="both"/>
        <w:rPr>
          <w:rFonts w:ascii="Palatino Linotype" w:hAnsi="Palatino Linotype" w:cs="Arial"/>
          <w:i/>
          <w:sz w:val="22"/>
        </w:rPr>
      </w:pPr>
      <w:r w:rsidRPr="005F65AC">
        <w:rPr>
          <w:rFonts w:ascii="Palatino Linotype" w:hAnsi="Palatino Linotype" w:cs="Arial"/>
          <w:b/>
          <w:i/>
          <w:sz w:val="22"/>
        </w:rPr>
        <w:t>XI. Documento:</w:t>
      </w:r>
      <w:r w:rsidRPr="005F65AC">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5F65AC">
        <w:rPr>
          <w:rFonts w:ascii="Palatino Linotype" w:hAnsi="Palatino Linotype" w:cs="Arial"/>
          <w:b/>
          <w:i/>
          <w:sz w:val="22"/>
          <w:u w:val="single"/>
        </w:rPr>
        <w:t>registro que documente el ejercicio de las facultades, funciones y competencias de los sujetos obligados</w:t>
      </w:r>
      <w:r w:rsidRPr="005F65AC">
        <w:rPr>
          <w:rFonts w:ascii="Palatino Linotype" w:hAnsi="Palatino Linotype" w:cs="Arial"/>
          <w:i/>
          <w:sz w:val="22"/>
          <w:u w:val="single"/>
        </w:rPr>
        <w:t>,</w:t>
      </w:r>
      <w:r w:rsidRPr="005F65AC">
        <w:rPr>
          <w:rFonts w:ascii="Palatino Linotype" w:hAnsi="Palatino Linotype" w:cs="Arial"/>
          <w:i/>
          <w:sz w:val="22"/>
        </w:rPr>
        <w:t xml:space="preserve"> sus servidores públicos e integrantes, </w:t>
      </w:r>
      <w:r w:rsidRPr="005F65AC">
        <w:rPr>
          <w:rFonts w:ascii="Palatino Linotype" w:hAnsi="Palatino Linotype" w:cs="Arial"/>
          <w:b/>
          <w:i/>
          <w:sz w:val="22"/>
          <w:u w:val="single"/>
        </w:rPr>
        <w:t>sin importar su fuente o fecha de elaboración.</w:t>
      </w:r>
      <w:r w:rsidRPr="005F65AC">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5F65AC" w:rsidRDefault="00D448B5" w:rsidP="00D448B5">
      <w:pPr>
        <w:ind w:left="567" w:right="616"/>
        <w:jc w:val="both"/>
        <w:rPr>
          <w:rFonts w:ascii="Palatino Linotype" w:hAnsi="Palatino Linotype" w:cs="Arial"/>
          <w:i/>
          <w:sz w:val="22"/>
        </w:rPr>
      </w:pPr>
      <w:r w:rsidRPr="005F65AC">
        <w:rPr>
          <w:rFonts w:ascii="Palatino Linotype" w:hAnsi="Palatino Linotype" w:cs="Arial"/>
          <w:i/>
          <w:sz w:val="22"/>
        </w:rPr>
        <w:t>(…)”</w:t>
      </w:r>
    </w:p>
    <w:p w14:paraId="7621877C" w14:textId="77777777" w:rsidR="00D448B5" w:rsidRPr="005F65AC" w:rsidRDefault="00D448B5" w:rsidP="00D448B5">
      <w:pPr>
        <w:rPr>
          <w:sz w:val="14"/>
        </w:rPr>
      </w:pPr>
    </w:p>
    <w:p w14:paraId="7F578BA4" w14:textId="77777777" w:rsidR="00D448B5" w:rsidRPr="005F65AC" w:rsidRDefault="00D448B5" w:rsidP="00D448B5"/>
    <w:p w14:paraId="5C950C7C" w14:textId="77777777" w:rsidR="00D448B5" w:rsidRPr="005F65AC" w:rsidRDefault="00D448B5" w:rsidP="00D448B5">
      <w:pPr>
        <w:spacing w:before="240" w:after="240" w:line="360" w:lineRule="auto"/>
        <w:ind w:right="49"/>
        <w:contextualSpacing/>
        <w:jc w:val="both"/>
        <w:rPr>
          <w:rFonts w:ascii="Palatino Linotype" w:hAnsi="Palatino Linotype" w:cs="Arial"/>
          <w:lang w:eastAsia="es-MX"/>
        </w:rPr>
      </w:pPr>
      <w:r w:rsidRPr="005F65AC">
        <w:rPr>
          <w:rFonts w:ascii="Palatino Linotype" w:hAnsi="Palatino Linotype" w:cs="Arial"/>
        </w:rPr>
        <w:t xml:space="preserve">Además, </w:t>
      </w:r>
      <w:r w:rsidRPr="005F65AC">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5F65AC"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5F65AC" w:rsidRDefault="00D448B5" w:rsidP="00D448B5">
      <w:pPr>
        <w:spacing w:before="240" w:after="240" w:line="360" w:lineRule="auto"/>
        <w:ind w:right="49"/>
        <w:contextualSpacing/>
        <w:jc w:val="both"/>
        <w:rPr>
          <w:rFonts w:ascii="Palatino Linotype" w:eastAsia="MS Mincho" w:hAnsi="Palatino Linotype" w:cs="Tahoma"/>
        </w:rPr>
      </w:pPr>
      <w:r w:rsidRPr="005F65AC">
        <w:rPr>
          <w:rFonts w:ascii="Palatino Linotype" w:hAnsi="Palatino Linotype" w:cs="Arial"/>
          <w:lang w:eastAsia="es-MX"/>
        </w:rPr>
        <w:lastRenderedPageBreak/>
        <w:t xml:space="preserve">De la misma forma, </w:t>
      </w:r>
      <w:r w:rsidRPr="005F65AC">
        <w:rPr>
          <w:rFonts w:ascii="Palatino Linotype" w:eastAsia="MS Mincho" w:hAnsi="Palatino Linotype"/>
        </w:rPr>
        <w:t>de acuerdo al contenido del artículo 160,</w:t>
      </w:r>
      <w:r w:rsidRPr="005F65AC">
        <w:rPr>
          <w:rFonts w:ascii="Palatino Linotype" w:hAnsi="Palatino Linotype" w:cs="Arial"/>
        </w:rPr>
        <w:t xml:space="preserve"> de la Ley </w:t>
      </w:r>
      <w:r w:rsidRPr="005F65AC">
        <w:rPr>
          <w:rFonts w:ascii="Palatino Linotype" w:eastAsia="MS Mincho" w:hAnsi="Palatino Linotype" w:cs="Tahoma"/>
        </w:rPr>
        <w:t>General de Transparencia y Acceso a la Información Pública que a la letra dispone:</w:t>
      </w:r>
    </w:p>
    <w:p w14:paraId="4FD6F25D" w14:textId="77777777" w:rsidR="00D448B5" w:rsidRPr="005F65AC" w:rsidRDefault="00D448B5" w:rsidP="00D448B5"/>
    <w:p w14:paraId="041CC131" w14:textId="77777777" w:rsidR="00D448B5" w:rsidRPr="005F65AC" w:rsidRDefault="00D448B5" w:rsidP="00D448B5">
      <w:pPr>
        <w:ind w:left="567" w:right="616"/>
        <w:contextualSpacing/>
        <w:jc w:val="both"/>
        <w:rPr>
          <w:rFonts w:ascii="Palatino Linotype" w:hAnsi="Palatino Linotype" w:cs="Arial"/>
          <w:i/>
          <w:sz w:val="22"/>
          <w:lang w:eastAsia="gl-ES"/>
        </w:rPr>
      </w:pPr>
      <w:r w:rsidRPr="005F65AC">
        <w:rPr>
          <w:rFonts w:ascii="Palatino Linotype" w:hAnsi="Palatino Linotype" w:cs="Arial"/>
          <w:b/>
          <w:i/>
          <w:sz w:val="22"/>
          <w:lang w:eastAsia="gl-ES"/>
        </w:rPr>
        <w:t>Artículo 160</w:t>
      </w:r>
      <w:r w:rsidRPr="005F65AC">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5F65AC"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5F65AC"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5F65AC" w:rsidRDefault="00D448B5" w:rsidP="00D448B5">
      <w:pPr>
        <w:spacing w:line="360" w:lineRule="auto"/>
        <w:jc w:val="both"/>
        <w:rPr>
          <w:rFonts w:ascii="Palatino Linotype" w:hAnsi="Palatino Linotype" w:cs="Arial"/>
          <w:color w:val="222222"/>
          <w:szCs w:val="19"/>
          <w:lang w:eastAsia="es-MX"/>
        </w:rPr>
      </w:pPr>
      <w:r w:rsidRPr="005F65AC">
        <w:rPr>
          <w:rFonts w:ascii="Palatino Linotype" w:hAnsi="Palatino Linotype"/>
          <w:color w:val="000000"/>
        </w:rPr>
        <w:t xml:space="preserve">Sirve como apoyo </w:t>
      </w:r>
      <w:r w:rsidRPr="005F65AC">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5F65AC" w:rsidRDefault="00D448B5" w:rsidP="00D448B5">
      <w:pPr>
        <w:pStyle w:val="Sinespaciado"/>
        <w:rPr>
          <w:lang w:eastAsia="es-MX"/>
        </w:rPr>
      </w:pPr>
    </w:p>
    <w:p w14:paraId="26E50E33" w14:textId="77777777" w:rsidR="00D448B5" w:rsidRPr="005F65AC"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5F65AC">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5F65AC">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5F65AC" w:rsidRDefault="00D448B5" w:rsidP="00D448B5">
      <w:pPr>
        <w:pStyle w:val="Sinespaciado"/>
      </w:pPr>
    </w:p>
    <w:p w14:paraId="0DD16C7D" w14:textId="77777777" w:rsidR="00D448B5" w:rsidRPr="005F65AC" w:rsidRDefault="00D448B5" w:rsidP="00D448B5">
      <w:pPr>
        <w:pStyle w:val="Sinespaciado"/>
      </w:pPr>
    </w:p>
    <w:p w14:paraId="363B9F59" w14:textId="77777777" w:rsidR="00D448B5" w:rsidRPr="005F65AC" w:rsidRDefault="00D448B5" w:rsidP="00D448B5">
      <w:pPr>
        <w:spacing w:line="360" w:lineRule="auto"/>
        <w:contextualSpacing/>
        <w:jc w:val="both"/>
        <w:rPr>
          <w:rFonts w:ascii="Palatino Linotype" w:hAnsi="Palatino Linotype" w:cs="Arial"/>
        </w:rPr>
      </w:pPr>
      <w:r w:rsidRPr="005F65AC">
        <w:rPr>
          <w:rFonts w:ascii="Palatino Linotype" w:hAnsi="Palatino Linotype" w:cs="Arial"/>
          <w:bCs/>
        </w:rPr>
        <w:t xml:space="preserve">Además, </w:t>
      </w:r>
      <w:r w:rsidRPr="005F65AC">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5F65AC" w:rsidRDefault="00D448B5" w:rsidP="00D448B5">
      <w:pPr>
        <w:pStyle w:val="Sinespaciado"/>
      </w:pPr>
    </w:p>
    <w:p w14:paraId="0FD89CF2" w14:textId="77777777" w:rsidR="00D448B5" w:rsidRPr="005F65AC" w:rsidRDefault="00D448B5" w:rsidP="00D448B5">
      <w:pPr>
        <w:ind w:left="567" w:right="616"/>
        <w:contextualSpacing/>
        <w:jc w:val="both"/>
        <w:rPr>
          <w:rFonts w:ascii="Palatino Linotype" w:hAnsi="Palatino Linotype" w:cs="Arial"/>
          <w:i/>
          <w:sz w:val="22"/>
        </w:rPr>
      </w:pPr>
      <w:r w:rsidRPr="005F65AC">
        <w:rPr>
          <w:rFonts w:ascii="Palatino Linotype" w:hAnsi="Palatino Linotype" w:cs="Arial"/>
          <w:b/>
          <w:i/>
          <w:sz w:val="22"/>
        </w:rPr>
        <w:t>Artículo 23.</w:t>
      </w:r>
      <w:r w:rsidRPr="005F65AC">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5F65AC" w:rsidRDefault="00D448B5" w:rsidP="00D448B5">
      <w:pPr>
        <w:ind w:left="567" w:right="616"/>
        <w:contextualSpacing/>
        <w:jc w:val="both"/>
        <w:rPr>
          <w:rFonts w:ascii="Palatino Linotype" w:hAnsi="Palatino Linotype" w:cs="Arial"/>
          <w:i/>
          <w:sz w:val="22"/>
        </w:rPr>
      </w:pPr>
      <w:r w:rsidRPr="005F65AC">
        <w:rPr>
          <w:rFonts w:ascii="Palatino Linotype" w:hAnsi="Palatino Linotype" w:cs="Arial"/>
          <w:i/>
          <w:sz w:val="22"/>
        </w:rPr>
        <w:t>(…)</w:t>
      </w:r>
    </w:p>
    <w:p w14:paraId="6FA3C3EC" w14:textId="7B382083" w:rsidR="00A563B8" w:rsidRPr="005F65AC"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5F65AC">
        <w:rPr>
          <w:rFonts w:ascii="Palatino Linotype" w:eastAsiaTheme="minorHAnsi" w:hAnsi="Palatino Linotype" w:cs="Bookman Old Style"/>
          <w:b/>
          <w:bCs/>
          <w:i/>
          <w:color w:val="000000"/>
          <w:sz w:val="22"/>
          <w:szCs w:val="20"/>
          <w:lang w:val="es-MX" w:eastAsia="en-US"/>
        </w:rPr>
        <w:t xml:space="preserve">IV. </w:t>
      </w:r>
      <w:r w:rsidRPr="005F65AC">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5F65AC" w:rsidRDefault="000A0590" w:rsidP="00D448B5">
      <w:pPr>
        <w:spacing w:line="360" w:lineRule="auto"/>
        <w:jc w:val="both"/>
        <w:rPr>
          <w:rFonts w:ascii="Palatino Linotype" w:hAnsi="Palatino Linotype" w:cs="Arial"/>
        </w:rPr>
      </w:pPr>
    </w:p>
    <w:p w14:paraId="5BA34FDF" w14:textId="0D6B6569" w:rsidR="00D448B5" w:rsidRPr="005F65AC" w:rsidRDefault="00D448B5" w:rsidP="00D448B5">
      <w:pPr>
        <w:spacing w:line="360" w:lineRule="auto"/>
        <w:jc w:val="both"/>
        <w:rPr>
          <w:rFonts w:ascii="Palatino Linotype" w:eastAsiaTheme="minorHAnsi" w:hAnsi="Palatino Linotype" w:cs="Arial"/>
          <w:szCs w:val="22"/>
          <w:lang w:val="es-MX" w:eastAsia="en-US"/>
        </w:rPr>
      </w:pPr>
      <w:r w:rsidRPr="005F65AC">
        <w:rPr>
          <w:rFonts w:ascii="Palatino Linotype" w:eastAsiaTheme="minorHAnsi" w:hAnsi="Palatino Linotype" w:cs="Arial"/>
          <w:szCs w:val="22"/>
          <w:lang w:val="es-MX" w:eastAsia="en-US"/>
        </w:rPr>
        <w:lastRenderedPageBreak/>
        <w:t xml:space="preserve">Expuesto lo anterior, se procede al análisis de la totalidad de las constancias que integran el expediente electrónico del </w:t>
      </w:r>
      <w:r w:rsidRPr="005F65AC">
        <w:rPr>
          <w:rFonts w:ascii="Palatino Linotype" w:eastAsiaTheme="minorHAnsi" w:hAnsi="Palatino Linotype" w:cs="Arial"/>
          <w:b/>
          <w:szCs w:val="22"/>
          <w:lang w:val="es-MX" w:eastAsia="en-US"/>
        </w:rPr>
        <w:t>SAIMEX</w:t>
      </w:r>
      <w:r w:rsidRPr="005F65AC">
        <w:rPr>
          <w:rFonts w:ascii="Palatino Linotype" w:eastAsiaTheme="minorHAnsi" w:hAnsi="Palatino Linotype" w:cs="Arial"/>
          <w:szCs w:val="22"/>
          <w:lang w:val="es-MX" w:eastAsia="en-US"/>
        </w:rPr>
        <w:t xml:space="preserve">, a efecto de determinar si con la información remitida por </w:t>
      </w:r>
      <w:r w:rsidRPr="005F65AC">
        <w:rPr>
          <w:rFonts w:ascii="Palatino Linotype" w:eastAsiaTheme="minorHAnsi" w:hAnsi="Palatino Linotype" w:cs="Arial"/>
          <w:b/>
          <w:szCs w:val="22"/>
          <w:lang w:val="es-MX" w:eastAsia="en-US"/>
        </w:rPr>
        <w:t>El Sujeto Obligado</w:t>
      </w:r>
      <w:r w:rsidRPr="005F65AC">
        <w:rPr>
          <w:rFonts w:ascii="Palatino Linotype" w:eastAsiaTheme="minorHAnsi" w:hAnsi="Palatino Linotype" w:cs="Arial"/>
          <w:szCs w:val="22"/>
          <w:lang w:val="es-MX" w:eastAsia="en-US"/>
        </w:rPr>
        <w:t xml:space="preserve"> a través de su respuesta</w:t>
      </w:r>
      <w:r w:rsidR="000A0590" w:rsidRPr="005F65AC">
        <w:rPr>
          <w:rFonts w:ascii="Palatino Linotype" w:eastAsiaTheme="minorHAnsi" w:hAnsi="Palatino Linotype" w:cs="Arial"/>
          <w:szCs w:val="22"/>
          <w:lang w:val="es-MX" w:eastAsia="en-US"/>
        </w:rPr>
        <w:t xml:space="preserve">, </w:t>
      </w:r>
      <w:r w:rsidRPr="005F65AC">
        <w:rPr>
          <w:rFonts w:ascii="Palatino Linotype" w:eastAsiaTheme="minorHAnsi" w:hAnsi="Palatino Linotype" w:cs="Arial"/>
          <w:szCs w:val="22"/>
          <w:lang w:val="es-MX" w:eastAsia="en-US"/>
        </w:rPr>
        <w:t xml:space="preserve">colma lo requerido en dicha solicitud. </w:t>
      </w:r>
    </w:p>
    <w:p w14:paraId="58D97C53" w14:textId="77777777" w:rsidR="00F618EB" w:rsidRPr="005F65AC"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5F65AC" w:rsidRDefault="00F618EB" w:rsidP="00F618EB">
      <w:pPr>
        <w:spacing w:line="360" w:lineRule="auto"/>
        <w:ind w:right="49"/>
        <w:jc w:val="both"/>
        <w:rPr>
          <w:rFonts w:ascii="Palatino Linotype" w:eastAsiaTheme="minorHAnsi" w:hAnsi="Palatino Linotype" w:cs="Arial"/>
          <w:bCs/>
          <w:lang w:val="es-MX" w:eastAsia="en-US"/>
        </w:rPr>
      </w:pPr>
      <w:r w:rsidRPr="005F65AC">
        <w:rPr>
          <w:rFonts w:ascii="Palatino Linotype" w:eastAsiaTheme="minorHAnsi" w:hAnsi="Palatino Linotype" w:cs="Arial"/>
          <w:bCs/>
          <w:lang w:val="es-MX" w:eastAsia="en-US"/>
        </w:rPr>
        <w:t xml:space="preserve">Atento a ello, primeramente, es importante señalar que el ahora </w:t>
      </w:r>
      <w:r w:rsidRPr="005F65AC">
        <w:rPr>
          <w:rFonts w:ascii="Palatino Linotype" w:eastAsiaTheme="minorHAnsi" w:hAnsi="Palatino Linotype" w:cs="Arial"/>
          <w:b/>
          <w:lang w:val="es-MX" w:eastAsia="en-US"/>
        </w:rPr>
        <w:t>Recurrente</w:t>
      </w:r>
      <w:r w:rsidRPr="005F65AC">
        <w:rPr>
          <w:rFonts w:ascii="Palatino Linotype" w:eastAsiaTheme="minorHAnsi" w:hAnsi="Palatino Linotype" w:cs="Arial"/>
          <w:bCs/>
          <w:lang w:val="es-MX" w:eastAsia="en-US"/>
        </w:rPr>
        <w:t xml:space="preserve"> se adolece de lo siguiente:</w:t>
      </w:r>
    </w:p>
    <w:p w14:paraId="6CF54A0E" w14:textId="77777777" w:rsidR="00F618EB" w:rsidRPr="005F65AC" w:rsidRDefault="00F618EB" w:rsidP="00F618EB">
      <w:pPr>
        <w:spacing w:line="360" w:lineRule="auto"/>
        <w:ind w:right="49"/>
        <w:jc w:val="both"/>
        <w:rPr>
          <w:rFonts w:ascii="Palatino Linotype" w:eastAsiaTheme="minorHAnsi" w:hAnsi="Palatino Linotype" w:cs="Arial"/>
          <w:bCs/>
          <w:lang w:val="es-MX" w:eastAsia="en-US"/>
        </w:rPr>
      </w:pPr>
    </w:p>
    <w:p w14:paraId="0B8C82B1" w14:textId="0CF9A6FB" w:rsidR="00F618EB" w:rsidRPr="005F65AC" w:rsidRDefault="004D27F3">
      <w:pPr>
        <w:pStyle w:val="Prrafodelista"/>
        <w:numPr>
          <w:ilvl w:val="0"/>
          <w:numId w:val="4"/>
        </w:numPr>
        <w:spacing w:line="360" w:lineRule="auto"/>
        <w:ind w:right="49"/>
        <w:jc w:val="both"/>
        <w:rPr>
          <w:rFonts w:ascii="Palatino Linotype" w:eastAsiaTheme="minorHAnsi" w:hAnsi="Palatino Linotype" w:cs="Arial"/>
          <w:b/>
          <w:lang w:val="es-MX" w:eastAsia="en-US"/>
        </w:rPr>
      </w:pPr>
      <w:r w:rsidRPr="005F65AC">
        <w:rPr>
          <w:rFonts w:ascii="Palatino Linotype" w:eastAsiaTheme="minorHAnsi" w:hAnsi="Palatino Linotype" w:cs="Arial"/>
          <w:b/>
          <w:lang w:val="es-MX" w:eastAsia="en-US"/>
        </w:rPr>
        <w:t>No me entregaron la información solicitada</w:t>
      </w:r>
      <w:r w:rsidR="006B3E46" w:rsidRPr="005F65AC">
        <w:rPr>
          <w:rFonts w:ascii="Palatino Linotype" w:eastAsiaTheme="minorHAnsi" w:hAnsi="Palatino Linotype" w:cs="Arial"/>
          <w:b/>
          <w:lang w:val="es-MX" w:eastAsia="en-US"/>
        </w:rPr>
        <w:t>.</w:t>
      </w:r>
    </w:p>
    <w:p w14:paraId="3C78A114" w14:textId="77777777" w:rsidR="00975A5E" w:rsidRPr="005F65AC" w:rsidRDefault="00975A5E" w:rsidP="00EF3C9E">
      <w:pPr>
        <w:pStyle w:val="Prrafodelista"/>
        <w:spacing w:line="360" w:lineRule="auto"/>
        <w:ind w:left="0"/>
        <w:contextualSpacing/>
        <w:jc w:val="both"/>
        <w:rPr>
          <w:rFonts w:ascii="Palatino Linotype" w:hAnsi="Palatino Linotype"/>
          <w:color w:val="000000"/>
        </w:rPr>
      </w:pPr>
    </w:p>
    <w:p w14:paraId="412C5CC1" w14:textId="4F353757" w:rsidR="004D27F3" w:rsidRPr="005F65AC" w:rsidRDefault="00975A5E" w:rsidP="004D27F3">
      <w:pPr>
        <w:spacing w:line="360" w:lineRule="auto"/>
        <w:jc w:val="both"/>
        <w:rPr>
          <w:rFonts w:ascii="Palatino Linotype" w:hAnsi="Palatino Linotype"/>
        </w:rPr>
      </w:pPr>
      <w:r w:rsidRPr="005F65AC">
        <w:rPr>
          <w:rFonts w:ascii="Palatino Linotype" w:hAnsi="Palatino Linotype"/>
          <w:color w:val="000000"/>
        </w:rPr>
        <w:t xml:space="preserve">Al respecto, </w:t>
      </w:r>
      <w:r w:rsidR="004D27F3" w:rsidRPr="005F65AC">
        <w:rPr>
          <w:rFonts w:ascii="Palatino Linotype" w:hAnsi="Palatino Linotype"/>
          <w:color w:val="000000"/>
        </w:rPr>
        <w:t xml:space="preserve">analizaremos la información </w:t>
      </w:r>
      <w:r w:rsidR="00766008" w:rsidRPr="005F65AC">
        <w:rPr>
          <w:rFonts w:ascii="Palatino Linotype" w:hAnsi="Palatino Linotype"/>
          <w:color w:val="000000"/>
        </w:rPr>
        <w:t>remitida</w:t>
      </w:r>
      <w:r w:rsidR="004D27F3" w:rsidRPr="005F65AC">
        <w:rPr>
          <w:rFonts w:ascii="Palatino Linotype" w:hAnsi="Palatino Linotype"/>
          <w:color w:val="000000"/>
        </w:rPr>
        <w:t xml:space="preserve">; la cual, </w:t>
      </w:r>
      <w:r w:rsidR="004D27F3" w:rsidRPr="005F65AC">
        <w:rPr>
          <w:rFonts w:ascii="Palatino Linotype" w:hAnsi="Palatino Linotype" w:cs="Arial"/>
        </w:rPr>
        <w:t xml:space="preserve">se obvia el análisis de la competencia por parte del </w:t>
      </w:r>
      <w:r w:rsidR="004D27F3" w:rsidRPr="005F65AC">
        <w:rPr>
          <w:rFonts w:ascii="Palatino Linotype" w:hAnsi="Palatino Linotype" w:cs="Arial"/>
          <w:b/>
        </w:rPr>
        <w:t>Sujeto Obligado</w:t>
      </w:r>
      <w:r w:rsidR="004D27F3" w:rsidRPr="005F65AC">
        <w:rPr>
          <w:rFonts w:ascii="Palatino Linotype" w:hAnsi="Palatino Linotype" w:cs="Arial"/>
        </w:rPr>
        <w:t xml:space="preserve">, para generar, administrar o poseer la información solicitada, dado que éste ha asumido la misma, en razón de que en su respuesta manifiesta entregar la información, por lo tanto, el hecho de que el </w:t>
      </w:r>
      <w:r w:rsidR="004D27F3" w:rsidRPr="005F65AC">
        <w:rPr>
          <w:rFonts w:ascii="Palatino Linotype" w:hAnsi="Palatino Linotype" w:cs="Arial"/>
          <w:b/>
        </w:rPr>
        <w:t>Sujeto Obligado</w:t>
      </w:r>
      <w:r w:rsidR="004D27F3" w:rsidRPr="005F65AC">
        <w:rPr>
          <w:rFonts w:ascii="Palatino Linotype" w:hAnsi="Palatino Linotype" w:cs="Arial"/>
        </w:rPr>
        <w:t xml:space="preserve"> haya emitido la respuesta al </w:t>
      </w:r>
      <w:r w:rsidR="004D27F3" w:rsidRPr="005F65AC">
        <w:rPr>
          <w:rFonts w:ascii="Palatino Linotype" w:hAnsi="Palatino Linotype" w:cs="Arial"/>
          <w:b/>
        </w:rPr>
        <w:t>Recurrente</w:t>
      </w:r>
      <w:r w:rsidR="004D27F3" w:rsidRPr="005F65AC">
        <w:rPr>
          <w:rFonts w:ascii="Palatino Linotype" w:hAnsi="Palatino Linotype" w:cs="Arial"/>
        </w:rPr>
        <w:t>, comprueba fehacientemente que dicha autoridad acepta que la genera, posee y/o administra,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excusa dado que a nada práctico llevaría el alcance del mismo</w:t>
      </w:r>
      <w:r w:rsidR="004D27F3" w:rsidRPr="005F65AC">
        <w:rPr>
          <w:rFonts w:ascii="Palatino Linotype" w:hAnsi="Palatino Linotype"/>
        </w:rPr>
        <w:t xml:space="preserve">, ya que se insiste que la información pública solicitada, ya fue asumida por el </w:t>
      </w:r>
      <w:r w:rsidR="004D27F3" w:rsidRPr="005F65AC">
        <w:rPr>
          <w:rFonts w:ascii="Palatino Linotype" w:hAnsi="Palatino Linotype"/>
          <w:b/>
        </w:rPr>
        <w:t>Sujeto Obligado</w:t>
      </w:r>
      <w:r w:rsidR="004D27F3" w:rsidRPr="005F65AC">
        <w:rPr>
          <w:rFonts w:ascii="Palatino Linotype" w:hAnsi="Palatino Linotype"/>
        </w:rPr>
        <w:t>.</w:t>
      </w:r>
    </w:p>
    <w:p w14:paraId="4D24DDE6" w14:textId="77777777" w:rsidR="00766008" w:rsidRPr="005F65AC" w:rsidRDefault="00766008" w:rsidP="004D27F3">
      <w:pPr>
        <w:spacing w:line="360" w:lineRule="auto"/>
        <w:jc w:val="both"/>
        <w:rPr>
          <w:rFonts w:ascii="Palatino Linotype" w:hAnsi="Palatino Linotype"/>
        </w:rPr>
      </w:pPr>
    </w:p>
    <w:p w14:paraId="79638DF3" w14:textId="4E4BB91C" w:rsidR="00766008" w:rsidRPr="005F65AC" w:rsidRDefault="00766008" w:rsidP="004D27F3">
      <w:pPr>
        <w:spacing w:line="360" w:lineRule="auto"/>
        <w:jc w:val="both"/>
        <w:rPr>
          <w:rFonts w:ascii="Palatino Linotype" w:hAnsi="Palatino Linotype" w:cs="Arial"/>
        </w:rPr>
      </w:pPr>
      <w:r w:rsidRPr="005F65AC">
        <w:rPr>
          <w:rFonts w:ascii="Palatino Linotype" w:hAnsi="Palatino Linotype"/>
        </w:rPr>
        <w:t xml:space="preserve">Por lo que, en primera instancia, referente a los numerales </w:t>
      </w:r>
      <w:r w:rsidRPr="005F65AC">
        <w:rPr>
          <w:rFonts w:ascii="Palatino Linotype" w:hAnsi="Palatino Linotype"/>
          <w:b/>
          <w:bCs/>
        </w:rPr>
        <w:t>1)</w:t>
      </w:r>
      <w:r w:rsidRPr="005F65AC">
        <w:rPr>
          <w:rFonts w:ascii="Palatino Linotype" w:hAnsi="Palatino Linotype"/>
        </w:rPr>
        <w:t xml:space="preserve"> y </w:t>
      </w:r>
      <w:r w:rsidRPr="005F65AC">
        <w:rPr>
          <w:rFonts w:ascii="Palatino Linotype" w:hAnsi="Palatino Linotype"/>
          <w:b/>
          <w:bCs/>
        </w:rPr>
        <w:t>6)</w:t>
      </w:r>
      <w:r w:rsidRPr="005F65AC">
        <w:rPr>
          <w:rFonts w:ascii="Palatino Linotype" w:hAnsi="Palatino Linotype"/>
        </w:rPr>
        <w:t xml:space="preserve">; correspondientes a los </w:t>
      </w:r>
      <w:r w:rsidRPr="005F65AC">
        <w:rPr>
          <w:rFonts w:ascii="Palatino Linotype" w:hAnsi="Palatino Linotype"/>
          <w:b/>
          <w:bCs/>
          <w:u w:val="single"/>
        </w:rPr>
        <w:t>i</w:t>
      </w:r>
      <w:r w:rsidRPr="005F65AC">
        <w:rPr>
          <w:rFonts w:ascii="Palatino Linotype" w:hAnsi="Palatino Linotype" w:cs="Arial"/>
          <w:b/>
          <w:bCs/>
          <w:u w:val="single"/>
        </w:rPr>
        <w:t>nformes detallados de gestión administrativa y financiera presentados por cada titular, que incluyan metas, resultados, indicadores y programas implementados</w:t>
      </w:r>
      <w:r w:rsidRPr="005F65AC">
        <w:rPr>
          <w:rFonts w:ascii="Palatino Linotype" w:hAnsi="Palatino Linotype" w:cs="Arial"/>
        </w:rPr>
        <w:t xml:space="preserve"> y </w:t>
      </w:r>
      <w:r w:rsidRPr="005F65AC">
        <w:rPr>
          <w:rFonts w:ascii="Palatino Linotype" w:hAnsi="Palatino Linotype" w:cs="Arial"/>
        </w:rPr>
        <w:lastRenderedPageBreak/>
        <w:t xml:space="preserve">los </w:t>
      </w:r>
      <w:r w:rsidRPr="005F65AC">
        <w:rPr>
          <w:rFonts w:ascii="Palatino Linotype" w:hAnsi="Palatino Linotype" w:cs="Arial"/>
          <w:b/>
          <w:bCs/>
          <w:u w:val="single"/>
        </w:rPr>
        <w:t>planes, programas estratégicos y presupuestarios vigentes, con indicadores de desempeño y reportes de avance relativos al periodo solicitado</w:t>
      </w:r>
      <w:r w:rsidRPr="005F65AC">
        <w:rPr>
          <w:rFonts w:ascii="Palatino Linotype" w:hAnsi="Palatino Linotype" w:cs="Arial"/>
        </w:rPr>
        <w:t>.</w:t>
      </w:r>
    </w:p>
    <w:p w14:paraId="09A758C5" w14:textId="77777777" w:rsidR="00712D9B" w:rsidRPr="005F65AC" w:rsidRDefault="00712D9B" w:rsidP="004D27F3">
      <w:pPr>
        <w:spacing w:line="360" w:lineRule="auto"/>
        <w:jc w:val="both"/>
        <w:rPr>
          <w:rFonts w:ascii="Palatino Linotype" w:hAnsi="Palatino Linotype" w:cs="Arial"/>
        </w:rPr>
      </w:pPr>
    </w:p>
    <w:p w14:paraId="1B511669" w14:textId="77777777" w:rsidR="00712D9B" w:rsidRPr="005F65AC" w:rsidRDefault="00712D9B" w:rsidP="00712D9B">
      <w:pPr>
        <w:spacing w:line="360" w:lineRule="auto"/>
        <w:contextualSpacing/>
        <w:jc w:val="both"/>
        <w:rPr>
          <w:rFonts w:ascii="Palatino Linotype" w:hAnsi="Palatino Linotype"/>
          <w:lang w:val="es-MX"/>
        </w:rPr>
      </w:pPr>
      <w:r w:rsidRPr="005F65AC">
        <w:rPr>
          <w:rFonts w:ascii="Palatino Linotype" w:hAnsi="Palatino Linotype"/>
          <w:lang w:val="es-MX"/>
        </w:rPr>
        <w:t>Así, el Manual para la Planeación, Programación y Presupuesto de Egresos Municipal para el ejercicio fiscal dos mil veinticinco, establece que el Presupuesto es la estimación financiera anticipada de los ingresos y egresos del gobierno, necesarios para cumplir con los objetivos establecidos; además, que el mismo involucra planes, políticas, programas, proyectos, estrategias y objetivos del municipio.</w:t>
      </w:r>
    </w:p>
    <w:p w14:paraId="10D57857" w14:textId="77777777" w:rsidR="00712D9B" w:rsidRPr="005F65AC" w:rsidRDefault="00712D9B" w:rsidP="00712D9B">
      <w:pPr>
        <w:spacing w:line="360" w:lineRule="auto"/>
        <w:contextualSpacing/>
        <w:jc w:val="both"/>
        <w:rPr>
          <w:rFonts w:ascii="Palatino Linotype" w:eastAsia="Calibri" w:hAnsi="Palatino Linotype"/>
          <w:bCs/>
          <w:iCs/>
          <w:color w:val="000000"/>
          <w:lang w:val="es-MX" w:eastAsia="en-US"/>
        </w:rPr>
      </w:pPr>
    </w:p>
    <w:p w14:paraId="68764BF0" w14:textId="77777777" w:rsidR="00712D9B" w:rsidRPr="005F65AC" w:rsidRDefault="00712D9B" w:rsidP="00712D9B">
      <w:pPr>
        <w:spacing w:line="360" w:lineRule="auto"/>
        <w:contextualSpacing/>
        <w:jc w:val="both"/>
        <w:rPr>
          <w:rFonts w:ascii="Palatino Linotype" w:hAnsi="Palatino Linotype" w:cs="Tahoma"/>
          <w:bCs/>
          <w:lang w:val="es-MX"/>
        </w:rPr>
      </w:pPr>
      <w:r w:rsidRPr="005F65AC">
        <w:rPr>
          <w:rFonts w:ascii="Palatino Linotype" w:hAnsi="Palatino Linotype" w:cs="Tahoma"/>
          <w:bCs/>
          <w:lang w:val="es-MX"/>
        </w:rPr>
        <w:t>Conforme a lo anterior, el presupuesto debe cumplir con los propósitos de un programa determinado, que debe estar basado en resultados (PbRM), definido por el Glosario del Manual previamente referido, como los documentos diseñados para anotar sistemáticamente la información  de los programas a cargo de las dependencias generales y auxiliares y su correspondiente cuantificación en términos físicos y presupuestarios, lo que permite integrar el anteproyecto de presupuesto de egresos para el ejercicio correspondiente y la mecánica para su ejercicio, control y evaluación una vez que ha sido autorizado por las instancias correspondientes.</w:t>
      </w:r>
    </w:p>
    <w:p w14:paraId="1D4C2815" w14:textId="77777777" w:rsidR="00712D9B" w:rsidRPr="005F65AC" w:rsidRDefault="00712D9B" w:rsidP="00712D9B">
      <w:pPr>
        <w:spacing w:line="360" w:lineRule="auto"/>
        <w:contextualSpacing/>
        <w:jc w:val="both"/>
        <w:rPr>
          <w:rFonts w:ascii="Palatino Linotype" w:hAnsi="Palatino Linotype" w:cs="Tahoma"/>
          <w:bCs/>
          <w:lang w:val="es-MX"/>
        </w:rPr>
      </w:pPr>
    </w:p>
    <w:p w14:paraId="0DAA64B4" w14:textId="77777777" w:rsidR="00712D9B" w:rsidRPr="005F65AC" w:rsidRDefault="00712D9B" w:rsidP="00712D9B">
      <w:pPr>
        <w:spacing w:line="360" w:lineRule="auto"/>
        <w:contextualSpacing/>
        <w:jc w:val="both"/>
        <w:rPr>
          <w:rFonts w:ascii="Palatino Linotype" w:hAnsi="Palatino Linotype" w:cs="Tahoma"/>
          <w:bCs/>
          <w:lang w:val="es-MX"/>
        </w:rPr>
      </w:pPr>
      <w:r w:rsidRPr="005F65AC">
        <w:rPr>
          <w:rFonts w:ascii="Palatino Linotype" w:hAnsi="Palatino Linotype" w:cs="Tahoma"/>
          <w:bCs/>
          <w:lang w:val="es-MX"/>
        </w:rPr>
        <w:t>Ahora bien, el Manual para la Planeación, Programación y Presupuesto de Egresos Municipal previamente señalado, establece los formatos por que deben de integrar al Presupuesto de Egresos, conformado de tres etapas, por lo que, se tienen que generar los siguientes formatos:</w:t>
      </w:r>
    </w:p>
    <w:p w14:paraId="5CE61445" w14:textId="77777777" w:rsidR="00712D9B" w:rsidRPr="005F65AC" w:rsidRDefault="00712D9B" w:rsidP="00712D9B">
      <w:pPr>
        <w:spacing w:line="360" w:lineRule="auto"/>
        <w:contextualSpacing/>
        <w:jc w:val="both"/>
        <w:rPr>
          <w:rFonts w:ascii="Palatino Linotype" w:hAnsi="Palatino Linotype" w:cs="Tahoma"/>
          <w:bCs/>
          <w:lang w:val="es-MX"/>
        </w:rPr>
      </w:pPr>
    </w:p>
    <w:p w14:paraId="01A494D4"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PbRM-01a “Dimensión Administrativa del Gasto”;</w:t>
      </w:r>
    </w:p>
    <w:p w14:paraId="21EE42DD"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PbRM-01b “Descripción del Programa presupuestario”;</w:t>
      </w:r>
    </w:p>
    <w:p w14:paraId="4C87D474"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lastRenderedPageBreak/>
        <w:t>PbRM-01c “Programa Anual de Metas de actividad por Proyecto”;</w:t>
      </w:r>
    </w:p>
    <w:p w14:paraId="11EE4604"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PbRM-01d “Ficha técnica de diseño de indicadores estratégicos o de gestión 2023”;</w:t>
      </w:r>
    </w:p>
    <w:p w14:paraId="7D00B767"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PbRM-01e “Matriz de Indicadores para Resultados por Programa presupuestario y Dependencia General”;</w:t>
      </w:r>
    </w:p>
    <w:p w14:paraId="1F88F437"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PbRM-02a “Calendarización de metas de actividad”;</w:t>
      </w:r>
    </w:p>
    <w:p w14:paraId="640D96F4"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PbRM-03a “Presupuesto de Ingresos Detallado”;</w:t>
      </w:r>
    </w:p>
    <w:p w14:paraId="7864F896"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PbRM-03b “Carátula de Presupuesto de Ingresos”;</w:t>
      </w:r>
    </w:p>
    <w:p w14:paraId="54A18C8D"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PbRM-04a “Presupuesto de Egresos Detallado”;</w:t>
      </w:r>
    </w:p>
    <w:p w14:paraId="5499D304"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PbRM-04c “Egreso Global Calendarizado”;</w:t>
      </w:r>
    </w:p>
    <w:p w14:paraId="2C411978"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PbRM-04d “Carátula de Presupuesto de Egresos”;</w:t>
      </w:r>
    </w:p>
    <w:p w14:paraId="587AE257"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PbRM-05 “Tabulador de Sueldos”;</w:t>
      </w:r>
    </w:p>
    <w:p w14:paraId="7D4A03F6"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PbRM-06 “Programa Anual de Adquisiciones”;</w:t>
      </w:r>
    </w:p>
    <w:p w14:paraId="1B86E4D6"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PbRM-07a “Programa Anual de Obra”</w:t>
      </w:r>
      <w:r w:rsidRPr="005F65AC">
        <w:rPr>
          <w:rFonts w:ascii="Palatino Linotype" w:hAnsi="Palatino Linotype"/>
          <w:lang w:val="es-MX"/>
        </w:rPr>
        <w:t>, y</w:t>
      </w:r>
    </w:p>
    <w:p w14:paraId="2105B1F2" w14:textId="77777777" w:rsidR="00712D9B" w:rsidRPr="005F65AC" w:rsidRDefault="00712D9B" w:rsidP="00712D9B">
      <w:pPr>
        <w:numPr>
          <w:ilvl w:val="0"/>
          <w:numId w:val="14"/>
        </w:numPr>
        <w:spacing w:line="360" w:lineRule="auto"/>
        <w:ind w:left="851"/>
        <w:contextualSpacing/>
        <w:jc w:val="both"/>
        <w:rPr>
          <w:rFonts w:ascii="Palatino Linotype" w:hAnsi="Palatino Linotype" w:cs="Tahoma"/>
          <w:bCs/>
          <w:lang w:val="es-MX"/>
        </w:rPr>
      </w:pPr>
      <w:r w:rsidRPr="005F65AC">
        <w:rPr>
          <w:rFonts w:ascii="Palatino Linotype" w:hAnsi="Palatino Linotype" w:cs="Tahoma"/>
          <w:bCs/>
          <w:lang w:val="es-MX"/>
        </w:rPr>
        <w:t>PbRM-07b “Programa Anual de Obras (Reparaciones y Mantenimiento)”.</w:t>
      </w:r>
    </w:p>
    <w:p w14:paraId="0AB310B0" w14:textId="77777777" w:rsidR="00766008" w:rsidRPr="005F65AC" w:rsidRDefault="00766008" w:rsidP="004D27F3">
      <w:pPr>
        <w:spacing w:line="360" w:lineRule="auto"/>
        <w:jc w:val="both"/>
        <w:rPr>
          <w:rFonts w:ascii="Palatino Linotype" w:hAnsi="Palatino Linotype" w:cs="Arial"/>
        </w:rPr>
      </w:pPr>
    </w:p>
    <w:p w14:paraId="376D46DB" w14:textId="77777777" w:rsidR="00712D9B" w:rsidRPr="005F65AC" w:rsidRDefault="00766008" w:rsidP="00766008">
      <w:pPr>
        <w:spacing w:line="360" w:lineRule="auto"/>
        <w:jc w:val="both"/>
        <w:rPr>
          <w:rFonts w:ascii="Palatino Linotype" w:hAnsi="Palatino Linotype" w:cs="Arial"/>
        </w:rPr>
      </w:pPr>
      <w:r w:rsidRPr="005F65AC">
        <w:rPr>
          <w:rFonts w:ascii="Palatino Linotype" w:hAnsi="Palatino Linotype" w:cs="Arial"/>
        </w:rPr>
        <w:t>El Titular de la Unidad de Información, Planeación y Evaluación Municipal (UIPPE), remitió en formato PDF el documento denominado “</w:t>
      </w:r>
      <w:r w:rsidRPr="005F65AC">
        <w:rPr>
          <w:rFonts w:ascii="Palatino Linotype" w:hAnsi="Palatino Linotype" w:cs="Arial"/>
          <w:b/>
          <w:bCs/>
          <w:i/>
          <w:iCs/>
        </w:rPr>
        <w:t>Calendarización de metas de actividad por proyecto”</w:t>
      </w:r>
      <w:r w:rsidRPr="005F65AC">
        <w:rPr>
          <w:rFonts w:ascii="Palatino Linotype" w:hAnsi="Palatino Linotype" w:cs="Arial"/>
        </w:rPr>
        <w:t>, en el cual, se presenta la programación trimestral de metas físicas por unidad administrativa. Asimismo, incluye el formato</w:t>
      </w:r>
      <w:r w:rsidR="00712D9B" w:rsidRPr="005F65AC">
        <w:rPr>
          <w:rFonts w:ascii="Palatino Linotype" w:hAnsi="Palatino Linotype" w:cs="Arial"/>
        </w:rPr>
        <w:t xml:space="preserve">: </w:t>
      </w:r>
    </w:p>
    <w:p w14:paraId="572B7F6D" w14:textId="77777777" w:rsidR="00712D9B" w:rsidRPr="005F65AC" w:rsidRDefault="00712D9B" w:rsidP="00766008">
      <w:pPr>
        <w:spacing w:line="360" w:lineRule="auto"/>
        <w:jc w:val="both"/>
        <w:rPr>
          <w:rFonts w:ascii="Palatino Linotype" w:hAnsi="Palatino Linotype" w:cs="Arial"/>
        </w:rPr>
      </w:pPr>
    </w:p>
    <w:p w14:paraId="703FABC8" w14:textId="66FA9D31" w:rsidR="00766008" w:rsidRPr="005F65AC" w:rsidRDefault="00766008" w:rsidP="00712D9B">
      <w:pPr>
        <w:pStyle w:val="Prrafodelista"/>
        <w:numPr>
          <w:ilvl w:val="0"/>
          <w:numId w:val="4"/>
        </w:numPr>
        <w:spacing w:line="360" w:lineRule="auto"/>
        <w:jc w:val="both"/>
        <w:rPr>
          <w:rFonts w:ascii="Palatino Linotype" w:hAnsi="Palatino Linotype" w:cs="Arial"/>
        </w:rPr>
      </w:pPr>
      <w:r w:rsidRPr="005F65AC">
        <w:rPr>
          <w:rFonts w:ascii="Palatino Linotype" w:hAnsi="Palatino Linotype" w:cs="Arial"/>
          <w:b/>
          <w:bCs/>
        </w:rPr>
        <w:t>PbRM 08c</w:t>
      </w:r>
      <w:r w:rsidRPr="005F65AC">
        <w:rPr>
          <w:rFonts w:ascii="Palatino Linotype" w:hAnsi="Palatino Linotype" w:cs="Arial"/>
        </w:rPr>
        <w:t xml:space="preserve"> </w:t>
      </w:r>
      <w:r w:rsidRPr="005F65AC">
        <w:rPr>
          <w:rFonts w:ascii="Palatino Linotype" w:hAnsi="Palatino Linotype" w:cs="Arial"/>
          <w:i/>
          <w:iCs/>
        </w:rPr>
        <w:t>“Avance trimestral de metas físicas de actividad por proyecto”</w:t>
      </w:r>
      <w:r w:rsidRPr="005F65AC">
        <w:rPr>
          <w:rFonts w:ascii="Palatino Linotype" w:hAnsi="Palatino Linotype" w:cs="Arial"/>
        </w:rPr>
        <w:t xml:space="preserve">, correspondiente al primer trimestre del ejercicio fiscal 2025, documento que refleja el nivel de cumplimiento por dependencia y programa presupuestario. </w:t>
      </w:r>
    </w:p>
    <w:p w14:paraId="55AE06A0" w14:textId="77777777" w:rsidR="00766008" w:rsidRPr="005F65AC" w:rsidRDefault="00766008" w:rsidP="00766008">
      <w:pPr>
        <w:spacing w:line="360" w:lineRule="auto"/>
        <w:jc w:val="both"/>
        <w:rPr>
          <w:rFonts w:ascii="Palatino Linotype" w:hAnsi="Palatino Linotype" w:cs="Arial"/>
        </w:rPr>
      </w:pPr>
    </w:p>
    <w:p w14:paraId="7295B97A" w14:textId="00215E76" w:rsidR="00712D9B" w:rsidRPr="005F65AC" w:rsidRDefault="00766008" w:rsidP="004D27F3">
      <w:pPr>
        <w:spacing w:line="360" w:lineRule="auto"/>
        <w:jc w:val="both"/>
        <w:rPr>
          <w:rFonts w:ascii="Palatino Linotype" w:hAnsi="Palatino Linotype" w:cs="Arial"/>
        </w:rPr>
      </w:pPr>
      <w:r w:rsidRPr="005F65AC">
        <w:rPr>
          <w:rFonts w:ascii="Palatino Linotype" w:hAnsi="Palatino Linotype" w:cs="Arial"/>
        </w:rPr>
        <w:lastRenderedPageBreak/>
        <w:t xml:space="preserve">Respecto a los indicadores y sus resultados, adjuntó </w:t>
      </w:r>
      <w:r w:rsidR="00712D9B" w:rsidRPr="005F65AC">
        <w:rPr>
          <w:rFonts w:ascii="Palatino Linotype" w:hAnsi="Palatino Linotype" w:cs="Arial"/>
        </w:rPr>
        <w:t>los formatos:</w:t>
      </w:r>
    </w:p>
    <w:p w14:paraId="0EE7046C" w14:textId="77777777" w:rsidR="00712D9B" w:rsidRPr="005F65AC" w:rsidRDefault="00766008" w:rsidP="00712D9B">
      <w:pPr>
        <w:pStyle w:val="Prrafodelista"/>
        <w:numPr>
          <w:ilvl w:val="0"/>
          <w:numId w:val="4"/>
        </w:numPr>
        <w:spacing w:line="360" w:lineRule="auto"/>
        <w:jc w:val="both"/>
        <w:rPr>
          <w:rFonts w:ascii="Palatino Linotype" w:hAnsi="Palatino Linotype" w:cs="Arial"/>
        </w:rPr>
      </w:pPr>
      <w:r w:rsidRPr="005F65AC">
        <w:rPr>
          <w:rFonts w:ascii="Palatino Linotype" w:hAnsi="Palatino Linotype" w:cs="Arial"/>
          <w:b/>
          <w:bCs/>
        </w:rPr>
        <w:t>PbRM 01e</w:t>
      </w:r>
      <w:r w:rsidRPr="005F65AC">
        <w:rPr>
          <w:rFonts w:ascii="Palatino Linotype" w:hAnsi="Palatino Linotype" w:cs="Arial"/>
        </w:rPr>
        <w:t xml:space="preserve"> "</w:t>
      </w:r>
      <w:r w:rsidRPr="005F65AC">
        <w:rPr>
          <w:rFonts w:ascii="Palatino Linotype" w:hAnsi="Palatino Linotype" w:cs="Arial"/>
          <w:i/>
          <w:iCs/>
        </w:rPr>
        <w:t>Matriz de Indicadores para Resultados por Programa Presupuestario y Dependencia General"</w:t>
      </w:r>
      <w:r w:rsidRPr="005F65AC">
        <w:rPr>
          <w:rFonts w:ascii="Palatino Linotype" w:hAnsi="Palatino Linotype" w:cs="Arial"/>
        </w:rPr>
        <w:t xml:space="preserve">, en el que se integran los indicadores de gestión y estratégicos vinculados al desempeño institucional. </w:t>
      </w:r>
    </w:p>
    <w:p w14:paraId="5E9A5323" w14:textId="639965E6" w:rsidR="00766008" w:rsidRPr="005F65AC" w:rsidRDefault="00766008" w:rsidP="00712D9B">
      <w:pPr>
        <w:pStyle w:val="Prrafodelista"/>
        <w:numPr>
          <w:ilvl w:val="0"/>
          <w:numId w:val="4"/>
        </w:numPr>
        <w:spacing w:line="360" w:lineRule="auto"/>
        <w:jc w:val="both"/>
        <w:rPr>
          <w:rFonts w:ascii="Palatino Linotype" w:hAnsi="Palatino Linotype" w:cs="Arial"/>
        </w:rPr>
      </w:pPr>
      <w:r w:rsidRPr="005F65AC">
        <w:rPr>
          <w:rFonts w:ascii="Palatino Linotype" w:hAnsi="Palatino Linotype" w:cs="Arial"/>
          <w:b/>
          <w:bCs/>
        </w:rPr>
        <w:t>PbRM 08b</w:t>
      </w:r>
      <w:r w:rsidRPr="005F65AC">
        <w:rPr>
          <w:rFonts w:ascii="Palatino Linotype" w:hAnsi="Palatino Linotype" w:cs="Arial"/>
        </w:rPr>
        <w:t xml:space="preserve"> </w:t>
      </w:r>
      <w:r w:rsidRPr="005F65AC">
        <w:rPr>
          <w:rFonts w:ascii="Palatino Linotype" w:hAnsi="Palatino Linotype" w:cs="Arial"/>
          <w:i/>
          <w:iCs/>
        </w:rPr>
        <w:t>"Ficha Técnica de Seguimiento de Indicadores 2025"</w:t>
      </w:r>
      <w:r w:rsidRPr="005F65AC">
        <w:rPr>
          <w:rFonts w:ascii="Palatino Linotype" w:hAnsi="Palatino Linotype" w:cs="Arial"/>
        </w:rPr>
        <w:t>, que permite visualizar de forma detallada los resultados obtenidos durante el primer trimestre en materia de desempeño institucional.</w:t>
      </w:r>
    </w:p>
    <w:p w14:paraId="46A2C161" w14:textId="77777777" w:rsidR="001154F2" w:rsidRPr="005F65AC" w:rsidRDefault="001154F2" w:rsidP="004D27F3">
      <w:pPr>
        <w:spacing w:line="360" w:lineRule="auto"/>
        <w:jc w:val="both"/>
        <w:rPr>
          <w:rFonts w:ascii="Palatino Linotype" w:hAnsi="Palatino Linotype" w:cs="Arial"/>
        </w:rPr>
      </w:pPr>
    </w:p>
    <w:p w14:paraId="16B4999C" w14:textId="77777777" w:rsidR="00766008" w:rsidRPr="005F65AC" w:rsidRDefault="00766008" w:rsidP="00766008">
      <w:pPr>
        <w:spacing w:line="360" w:lineRule="auto"/>
        <w:ind w:right="49"/>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De este modo, se procede al análisis de la naturaleza de la información, por ello se debe partir de lo dispuesto en el artículo 95, fracciones I y IV de la Ley Orgánica Municipal del Estado de México, que le compete lo siguiente:</w:t>
      </w:r>
    </w:p>
    <w:p w14:paraId="2975C1BA" w14:textId="77777777" w:rsidR="00766008" w:rsidRPr="005F65AC" w:rsidRDefault="00766008" w:rsidP="00766008">
      <w:pPr>
        <w:spacing w:line="360" w:lineRule="auto"/>
        <w:ind w:right="49"/>
        <w:jc w:val="both"/>
        <w:rPr>
          <w:rFonts w:ascii="Palatino Linotype" w:eastAsia="Palatino Linotype" w:hAnsi="Palatino Linotype" w:cs="Palatino Linotype"/>
          <w:sz w:val="22"/>
          <w:szCs w:val="22"/>
          <w:lang w:val="es-MX" w:eastAsia="es-MX"/>
        </w:rPr>
      </w:pPr>
    </w:p>
    <w:p w14:paraId="2595BE0F" w14:textId="77777777" w:rsidR="00766008" w:rsidRPr="005F65AC" w:rsidRDefault="00766008" w:rsidP="001154F2">
      <w:pPr>
        <w:ind w:left="851" w:right="616"/>
        <w:jc w:val="both"/>
        <w:rPr>
          <w:rFonts w:ascii="Palatino Linotype" w:eastAsia="Palatino Linotype" w:hAnsi="Palatino Linotype" w:cs="Palatino Linotype"/>
          <w:i/>
          <w:iCs/>
          <w:sz w:val="22"/>
          <w:szCs w:val="22"/>
          <w:lang w:val="es-MX" w:eastAsia="es-MX"/>
        </w:rPr>
      </w:pPr>
      <w:r w:rsidRPr="005F65AC">
        <w:rPr>
          <w:rFonts w:ascii="Palatino Linotype" w:eastAsia="Palatino Linotype" w:hAnsi="Palatino Linotype" w:cs="Palatino Linotype"/>
          <w:i/>
          <w:iCs/>
          <w:sz w:val="22"/>
          <w:szCs w:val="22"/>
          <w:lang w:val="es-MX" w:eastAsia="es-MX"/>
        </w:rPr>
        <w:t>“</w:t>
      </w:r>
      <w:r w:rsidRPr="005F65AC">
        <w:rPr>
          <w:rFonts w:ascii="Palatino Linotype" w:eastAsia="Palatino Linotype" w:hAnsi="Palatino Linotype" w:cs="Palatino Linotype"/>
          <w:b/>
          <w:bCs/>
          <w:i/>
          <w:iCs/>
          <w:sz w:val="22"/>
          <w:szCs w:val="22"/>
          <w:lang w:val="es-MX" w:eastAsia="es-MX"/>
        </w:rPr>
        <w:t>Artículo 95.- Son atribuciones del tesorero municipal</w:t>
      </w:r>
      <w:r w:rsidRPr="005F65AC">
        <w:rPr>
          <w:rFonts w:ascii="Palatino Linotype" w:eastAsia="Palatino Linotype" w:hAnsi="Palatino Linotype" w:cs="Palatino Linotype"/>
          <w:i/>
          <w:iCs/>
          <w:sz w:val="22"/>
          <w:szCs w:val="22"/>
          <w:lang w:val="es-MX" w:eastAsia="es-MX"/>
        </w:rPr>
        <w:t>:</w:t>
      </w:r>
    </w:p>
    <w:p w14:paraId="7CA915D8" w14:textId="77777777" w:rsidR="00766008" w:rsidRPr="005F65AC" w:rsidRDefault="00766008" w:rsidP="001154F2">
      <w:pPr>
        <w:ind w:left="851" w:right="616"/>
        <w:jc w:val="both"/>
        <w:rPr>
          <w:rFonts w:ascii="Palatino Linotype" w:eastAsia="Palatino Linotype" w:hAnsi="Palatino Linotype" w:cs="Palatino Linotype"/>
          <w:i/>
          <w:iCs/>
          <w:sz w:val="22"/>
          <w:szCs w:val="22"/>
          <w:lang w:val="es-MX" w:eastAsia="es-MX"/>
        </w:rPr>
      </w:pPr>
      <w:r w:rsidRPr="005F65AC">
        <w:rPr>
          <w:rFonts w:ascii="Palatino Linotype" w:eastAsia="Palatino Linotype" w:hAnsi="Palatino Linotype" w:cs="Palatino Linotype"/>
          <w:i/>
          <w:iCs/>
          <w:sz w:val="22"/>
          <w:szCs w:val="22"/>
          <w:lang w:val="es-MX" w:eastAsia="es-MX"/>
        </w:rPr>
        <w:t>I. Administrar la hacienda pública municipal, de conformidad con las disposiciones legales aplicables;</w:t>
      </w:r>
    </w:p>
    <w:p w14:paraId="7DB7FBD9" w14:textId="77777777" w:rsidR="00766008" w:rsidRPr="005F65AC" w:rsidRDefault="00766008" w:rsidP="001154F2">
      <w:pPr>
        <w:ind w:left="851" w:right="616"/>
        <w:jc w:val="both"/>
        <w:rPr>
          <w:rFonts w:ascii="Palatino Linotype" w:eastAsia="Palatino Linotype" w:hAnsi="Palatino Linotype" w:cs="Palatino Linotype"/>
          <w:i/>
          <w:iCs/>
          <w:sz w:val="22"/>
          <w:szCs w:val="22"/>
          <w:lang w:val="es-MX" w:eastAsia="es-MX"/>
        </w:rPr>
      </w:pPr>
      <w:r w:rsidRPr="005F65AC">
        <w:rPr>
          <w:rFonts w:ascii="Palatino Linotype" w:eastAsia="Palatino Linotype" w:hAnsi="Palatino Linotype" w:cs="Palatino Linotype"/>
          <w:i/>
          <w:iCs/>
          <w:sz w:val="22"/>
          <w:szCs w:val="22"/>
          <w:lang w:val="es-MX" w:eastAsia="es-MX"/>
        </w:rPr>
        <w:t>…</w:t>
      </w:r>
    </w:p>
    <w:p w14:paraId="1645A1C1" w14:textId="77777777" w:rsidR="00766008" w:rsidRPr="005F65AC" w:rsidRDefault="00766008" w:rsidP="001154F2">
      <w:pPr>
        <w:ind w:left="851" w:right="616"/>
        <w:jc w:val="both"/>
        <w:rPr>
          <w:rFonts w:ascii="Palatino Linotype" w:eastAsia="Palatino Linotype" w:hAnsi="Palatino Linotype" w:cs="Palatino Linotype"/>
          <w:i/>
          <w:iCs/>
          <w:sz w:val="22"/>
          <w:szCs w:val="22"/>
          <w:lang w:val="es-MX" w:eastAsia="es-MX"/>
        </w:rPr>
      </w:pPr>
      <w:r w:rsidRPr="005F65AC">
        <w:rPr>
          <w:rFonts w:ascii="Palatino Linotype" w:eastAsia="Palatino Linotype" w:hAnsi="Palatino Linotype" w:cs="Palatino Linotype"/>
          <w:b/>
          <w:bCs/>
          <w:i/>
          <w:iCs/>
          <w:sz w:val="22"/>
          <w:szCs w:val="22"/>
          <w:u w:val="single"/>
          <w:lang w:val="es-MX" w:eastAsia="es-MX"/>
        </w:rPr>
        <w:t>IV. Llevar los registros contables,</w:t>
      </w:r>
      <w:r w:rsidRPr="005F65AC">
        <w:rPr>
          <w:rFonts w:ascii="Palatino Linotype" w:eastAsia="Palatino Linotype" w:hAnsi="Palatino Linotype" w:cs="Palatino Linotype"/>
          <w:b/>
          <w:bCs/>
          <w:i/>
          <w:iCs/>
          <w:sz w:val="22"/>
          <w:szCs w:val="22"/>
          <w:lang w:val="es-MX" w:eastAsia="es-MX"/>
        </w:rPr>
        <w:t xml:space="preserve"> financieros y administrativos de los ingresos, egresos, e inventarios</w:t>
      </w:r>
      <w:r w:rsidRPr="005F65AC">
        <w:rPr>
          <w:rFonts w:ascii="Palatino Linotype" w:eastAsia="Palatino Linotype" w:hAnsi="Palatino Linotype" w:cs="Palatino Linotype"/>
          <w:i/>
          <w:iCs/>
          <w:sz w:val="22"/>
          <w:szCs w:val="22"/>
          <w:lang w:val="es-MX" w:eastAsia="es-MX"/>
        </w:rPr>
        <w:t>;</w:t>
      </w:r>
    </w:p>
    <w:p w14:paraId="085B2E93" w14:textId="77777777" w:rsidR="00766008" w:rsidRPr="005F65AC" w:rsidRDefault="00766008" w:rsidP="001154F2">
      <w:pPr>
        <w:ind w:left="851" w:right="616"/>
        <w:jc w:val="both"/>
        <w:rPr>
          <w:rFonts w:ascii="Palatino Linotype" w:eastAsia="Palatino Linotype" w:hAnsi="Palatino Linotype" w:cs="Palatino Linotype"/>
          <w:i/>
          <w:iCs/>
          <w:sz w:val="22"/>
          <w:szCs w:val="22"/>
          <w:lang w:val="es-MX" w:eastAsia="es-MX"/>
        </w:rPr>
      </w:pPr>
      <w:r w:rsidRPr="005F65AC">
        <w:rPr>
          <w:rFonts w:ascii="Palatino Linotype" w:eastAsia="Palatino Linotype" w:hAnsi="Palatino Linotype" w:cs="Palatino Linotype"/>
          <w:i/>
          <w:iCs/>
          <w:sz w:val="22"/>
          <w:szCs w:val="22"/>
          <w:lang w:val="es-MX" w:eastAsia="es-MX"/>
        </w:rPr>
        <w:t>…”</w:t>
      </w:r>
    </w:p>
    <w:p w14:paraId="2D167F7E" w14:textId="77777777" w:rsidR="00766008" w:rsidRPr="005F65AC" w:rsidRDefault="00766008" w:rsidP="001154F2">
      <w:pPr>
        <w:ind w:left="851" w:right="616"/>
        <w:jc w:val="both"/>
        <w:rPr>
          <w:rFonts w:ascii="Palatino Linotype" w:eastAsia="Palatino Linotype" w:hAnsi="Palatino Linotype" w:cs="Palatino Linotype"/>
          <w:i/>
          <w:iCs/>
          <w:sz w:val="22"/>
          <w:szCs w:val="22"/>
          <w:lang w:val="es-MX" w:eastAsia="es-MX"/>
        </w:rPr>
      </w:pPr>
      <w:r w:rsidRPr="005F65AC">
        <w:rPr>
          <w:rFonts w:ascii="Palatino Linotype" w:eastAsia="Palatino Linotype" w:hAnsi="Palatino Linotype" w:cs="Palatino Linotype"/>
          <w:i/>
          <w:iCs/>
          <w:sz w:val="22"/>
          <w:szCs w:val="22"/>
          <w:lang w:val="es-MX" w:eastAsia="es-MX"/>
        </w:rPr>
        <w:t>(Énfasis añadido).</w:t>
      </w:r>
    </w:p>
    <w:p w14:paraId="5325C031" w14:textId="77777777" w:rsidR="00766008" w:rsidRPr="005F65AC" w:rsidRDefault="00766008" w:rsidP="00766008">
      <w:pPr>
        <w:spacing w:line="360" w:lineRule="auto"/>
        <w:ind w:right="49"/>
        <w:jc w:val="both"/>
        <w:rPr>
          <w:rFonts w:ascii="Palatino Linotype" w:eastAsia="Palatino Linotype" w:hAnsi="Palatino Linotype" w:cs="Palatino Linotype"/>
          <w:sz w:val="22"/>
          <w:szCs w:val="22"/>
          <w:lang w:val="es-MX" w:eastAsia="es-MX"/>
        </w:rPr>
      </w:pPr>
    </w:p>
    <w:p w14:paraId="6A4AF336" w14:textId="77777777" w:rsidR="00766008" w:rsidRPr="005F65AC" w:rsidRDefault="00766008" w:rsidP="00766008">
      <w:pPr>
        <w:spacing w:line="360" w:lineRule="auto"/>
        <w:ind w:right="49"/>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Bajo ese tenor, se reitera que la tesorería municipal es la responsable de llevar los registros contables, financieros y administrativos de los ingresos, egresos e inventarios, siendo claro que la respuesta primigenia fue emitida por el Servidor Público Habilitado competente, quien manifestó que la información estaría disponible hasta marzo del presente año.</w:t>
      </w:r>
    </w:p>
    <w:p w14:paraId="58614F88" w14:textId="77777777" w:rsidR="00766008" w:rsidRPr="005F65AC" w:rsidRDefault="00766008" w:rsidP="00766008">
      <w:pPr>
        <w:spacing w:line="360" w:lineRule="auto"/>
        <w:ind w:right="49"/>
        <w:jc w:val="both"/>
        <w:rPr>
          <w:rFonts w:ascii="Palatino Linotype" w:eastAsia="Palatino Linotype" w:hAnsi="Palatino Linotype" w:cs="Palatino Linotype"/>
          <w:lang w:val="es-MX" w:eastAsia="es-MX"/>
        </w:rPr>
      </w:pPr>
    </w:p>
    <w:p w14:paraId="28350A58" w14:textId="77777777" w:rsidR="00766008" w:rsidRPr="005F65AC" w:rsidRDefault="00766008" w:rsidP="00766008">
      <w:pPr>
        <w:spacing w:line="360" w:lineRule="auto"/>
        <w:ind w:right="49"/>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Por su parte, los artículos 342, 343, 344 y 345 del Código Financiero del Estado de México y Municipios, disponen el sistema y las políticas que deben seguirse para llevar </w:t>
      </w:r>
      <w:r w:rsidRPr="005F65AC">
        <w:rPr>
          <w:rFonts w:ascii="Palatino Linotype" w:eastAsia="Palatino Linotype" w:hAnsi="Palatino Linotype" w:cs="Palatino Linotype"/>
          <w:lang w:val="es-MX" w:eastAsia="es-MX"/>
        </w:rPr>
        <w:lastRenderedPageBreak/>
        <w:t>el registro contable y presupuestal de las operaciones financieras que llevan a cabo los Municipios del Estado de México, en los siguientes términos:</w:t>
      </w:r>
    </w:p>
    <w:p w14:paraId="15DAA810" w14:textId="77777777" w:rsidR="00766008" w:rsidRPr="005F65AC" w:rsidRDefault="00766008" w:rsidP="00766008">
      <w:pPr>
        <w:tabs>
          <w:tab w:val="left" w:pos="7655"/>
        </w:tabs>
        <w:spacing w:line="276" w:lineRule="auto"/>
        <w:ind w:right="616"/>
        <w:jc w:val="both"/>
        <w:rPr>
          <w:rFonts w:ascii="Palatino Linotype" w:eastAsia="Palatino Linotype" w:hAnsi="Palatino Linotype" w:cs="Palatino Linotype"/>
          <w:i/>
          <w:sz w:val="22"/>
          <w:szCs w:val="22"/>
          <w:lang w:val="es-MX" w:eastAsia="es-MX"/>
        </w:rPr>
      </w:pPr>
    </w:p>
    <w:p w14:paraId="006E3C57"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w:t>
      </w:r>
      <w:r w:rsidRPr="005F65AC">
        <w:rPr>
          <w:rFonts w:ascii="Palatino Linotype" w:eastAsia="Palatino Linotype" w:hAnsi="Palatino Linotype" w:cs="Palatino Linotype"/>
          <w:b/>
          <w:i/>
          <w:sz w:val="22"/>
          <w:szCs w:val="22"/>
          <w:lang w:val="es-MX" w:eastAsia="es-MX"/>
        </w:rPr>
        <w:t>Artículo 342.-</w:t>
      </w:r>
      <w:r w:rsidRPr="005F65AC">
        <w:rPr>
          <w:rFonts w:ascii="Palatino Linotype" w:eastAsia="Palatino Linotype" w:hAnsi="Palatino Linotype" w:cs="Palatino Linotype"/>
          <w:i/>
          <w:sz w:val="22"/>
          <w:szCs w:val="22"/>
          <w:lang w:val="es-MX" w:eastAsia="es-MX"/>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200D96DF"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b/>
          <w:i/>
          <w:sz w:val="22"/>
          <w:szCs w:val="22"/>
          <w:lang w:val="es-MX" w:eastAsia="es-MX"/>
        </w:rPr>
        <w:t>En el caso de los municipios, el registro a que se refiere el párrafo anterior, se realizará conforme al sistema y a las disposiciones en materia de planeación, programación, presupuestación, evaluación y contabilidad gubernamental</w:t>
      </w:r>
      <w:r w:rsidRPr="005F65AC">
        <w:rPr>
          <w:rFonts w:ascii="Palatino Linotype" w:eastAsia="Palatino Linotype" w:hAnsi="Palatino Linotype" w:cs="Palatino Linotype"/>
          <w:i/>
          <w:sz w:val="22"/>
          <w:szCs w:val="22"/>
          <w:lang w:val="es-MX" w:eastAsia="es-MX"/>
        </w:rPr>
        <w:t>, que se aprueben en el marco del Sistema de Coordinación Hacendaria del Estado de México.</w:t>
      </w:r>
    </w:p>
    <w:p w14:paraId="4461A482"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b/>
          <w:i/>
          <w:sz w:val="22"/>
          <w:szCs w:val="22"/>
          <w:lang w:val="es-MX" w:eastAsia="es-MX"/>
        </w:rPr>
        <w:t>Artículo 343.-</w:t>
      </w:r>
      <w:r w:rsidRPr="005F65AC">
        <w:rPr>
          <w:rFonts w:ascii="Palatino Linotype" w:eastAsia="Palatino Linotype" w:hAnsi="Palatino Linotype" w:cs="Palatino Linotype"/>
          <w:i/>
          <w:sz w:val="22"/>
          <w:szCs w:val="22"/>
          <w:lang w:val="es-MX"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70F0D6BE"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El sistema de contabilidad sobre base acumulativa total, se sustentará en las normas emitidas por el Consejo Nacional de Armonización Contable.</w:t>
      </w:r>
    </w:p>
    <w:p w14:paraId="626B3281"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b/>
          <w:i/>
          <w:sz w:val="22"/>
          <w:szCs w:val="22"/>
          <w:lang w:val="es-MX" w:eastAsia="es-MX"/>
        </w:rPr>
      </w:pPr>
      <w:r w:rsidRPr="005F65AC">
        <w:rPr>
          <w:rFonts w:ascii="Palatino Linotype" w:eastAsia="Palatino Linotype" w:hAnsi="Palatino Linotype" w:cs="Palatino Linotype"/>
          <w:b/>
          <w:i/>
          <w:sz w:val="22"/>
          <w:szCs w:val="22"/>
          <w:lang w:val="es-MX" w:eastAsia="es-MX"/>
        </w:rPr>
        <w:t>Artículo 344.-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w:t>
      </w:r>
    </w:p>
    <w:p w14:paraId="457D65E4"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b/>
          <w:i/>
          <w:sz w:val="22"/>
          <w:szCs w:val="22"/>
          <w:lang w:val="es-MX" w:eastAsia="es-MX"/>
        </w:rPr>
      </w:pPr>
      <w:r w:rsidRPr="005F65AC">
        <w:rPr>
          <w:rFonts w:ascii="Palatino Linotype" w:eastAsia="Palatino Linotype" w:hAnsi="Palatino Linotype" w:cs="Palatino Linotype"/>
          <w:i/>
          <w:sz w:val="22"/>
          <w:szCs w:val="22"/>
          <w:lang w:val="es-MX" w:eastAsia="es-MX"/>
        </w:rPr>
        <w:t>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según corresponda, así como de los órganos internos de control, por un término de cinco años, contados a partir del ejercicio presupuestal siguiente al que corresponda,</w:t>
      </w:r>
      <w:r w:rsidRPr="005F65AC">
        <w:rPr>
          <w:rFonts w:ascii="Palatino Linotype" w:eastAsia="Palatino Linotype" w:hAnsi="Palatino Linotype" w:cs="Palatino Linotype"/>
          <w:b/>
          <w:i/>
          <w:sz w:val="22"/>
          <w:szCs w:val="22"/>
          <w:lang w:val="es-MX" w:eastAsia="es-MX"/>
        </w:rPr>
        <w:t xml:space="preserve"> en el caso de los Municipios, dicha obligación corresponderá a la Tesorería.</w:t>
      </w:r>
    </w:p>
    <w:p w14:paraId="76BAAC4C"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Tratándose de documentos de carácter histórico, se estará a lo dispuesto por la legislación de la materia.</w:t>
      </w:r>
    </w:p>
    <w:p w14:paraId="7270E2F5"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w:t>
      </w:r>
    </w:p>
    <w:p w14:paraId="6FBFBAE0"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b/>
          <w:i/>
          <w:sz w:val="22"/>
          <w:szCs w:val="22"/>
          <w:lang w:val="es-MX" w:eastAsia="es-MX"/>
        </w:rPr>
        <w:lastRenderedPageBreak/>
        <w:t>Artículo 345.-</w:t>
      </w:r>
      <w:r w:rsidRPr="005F65AC">
        <w:rPr>
          <w:rFonts w:ascii="Palatino Linotype" w:eastAsia="Palatino Linotype" w:hAnsi="Palatino Linotype" w:cs="Palatino Linotype"/>
          <w:i/>
          <w:sz w:val="22"/>
          <w:szCs w:val="22"/>
          <w:lang w:val="es-MX" w:eastAsia="es-MX"/>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w:t>
      </w:r>
    </w:p>
    <w:p w14:paraId="2971168B"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w:t>
      </w:r>
    </w:p>
    <w:p w14:paraId="727A8D03" w14:textId="77777777" w:rsidR="00766008" w:rsidRPr="005F65AC" w:rsidRDefault="00766008" w:rsidP="001154F2">
      <w:pPr>
        <w:tabs>
          <w:tab w:val="left" w:pos="7655"/>
        </w:tabs>
        <w:spacing w:after="240"/>
        <w:ind w:left="862" w:right="616"/>
        <w:jc w:val="both"/>
        <w:rPr>
          <w:rFonts w:ascii="Palatino Linotype" w:eastAsia="Palatino Linotype" w:hAnsi="Palatino Linotype" w:cs="Palatino Linotype"/>
          <w:b/>
          <w:i/>
          <w:sz w:val="22"/>
          <w:szCs w:val="22"/>
          <w:lang w:val="es-MX" w:eastAsia="es-MX"/>
        </w:rPr>
      </w:pPr>
      <w:r w:rsidRPr="005F65AC">
        <w:rPr>
          <w:rFonts w:ascii="Palatino Linotype" w:eastAsia="Palatino Linotype" w:hAnsi="Palatino Linotype" w:cs="Palatino Linotype"/>
          <w:i/>
          <w:sz w:val="22"/>
          <w:szCs w:val="22"/>
          <w:lang w:val="es-MX" w:eastAsia="es-MX"/>
        </w:rPr>
        <w:t>El plazo señalado en este artículo empezará a contar a partir de la publicación en el Periódico Oficial, del decreto correspondiente.</w:t>
      </w:r>
      <w:r w:rsidRPr="005F65AC">
        <w:rPr>
          <w:rFonts w:ascii="Palatino Linotype" w:eastAsia="Palatino Linotype" w:hAnsi="Palatino Linotype" w:cs="Palatino Linotype"/>
          <w:b/>
          <w:i/>
          <w:sz w:val="22"/>
          <w:szCs w:val="22"/>
          <w:lang w:val="es-MX" w:eastAsia="es-MX"/>
        </w:rPr>
        <w:t>”</w:t>
      </w:r>
    </w:p>
    <w:p w14:paraId="6280A6F8" w14:textId="77777777" w:rsidR="00766008" w:rsidRPr="005F65AC" w:rsidRDefault="00766008" w:rsidP="00766008">
      <w:pPr>
        <w:spacing w:line="360" w:lineRule="auto"/>
        <w:jc w:val="both"/>
        <w:rPr>
          <w:rFonts w:ascii="Palatino Linotype" w:eastAsia="Palatino Linotype" w:hAnsi="Palatino Linotype" w:cs="Palatino Linotype"/>
          <w:sz w:val="22"/>
          <w:szCs w:val="22"/>
          <w:lang w:val="es-MX" w:eastAsia="es-MX"/>
        </w:rPr>
      </w:pPr>
    </w:p>
    <w:p w14:paraId="7C927419" w14:textId="77777777" w:rsidR="00766008" w:rsidRPr="005F65AC" w:rsidRDefault="00766008" w:rsidP="00766008">
      <w:pPr>
        <w:spacing w:line="360" w:lineRule="auto"/>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97CD487" w14:textId="77777777" w:rsidR="00766008" w:rsidRPr="005F65AC" w:rsidRDefault="00766008" w:rsidP="00766008">
      <w:pPr>
        <w:spacing w:line="360" w:lineRule="auto"/>
        <w:jc w:val="both"/>
        <w:rPr>
          <w:rFonts w:ascii="Palatino Linotype" w:eastAsia="Palatino Linotype" w:hAnsi="Palatino Linotype" w:cs="Palatino Linotype"/>
          <w:lang w:val="es-MX" w:eastAsia="es-MX"/>
        </w:rPr>
      </w:pPr>
    </w:p>
    <w:p w14:paraId="64F1F2D1" w14:textId="77777777" w:rsidR="00766008" w:rsidRPr="005F65AC" w:rsidRDefault="00766008" w:rsidP="00766008">
      <w:pPr>
        <w:spacing w:line="360" w:lineRule="auto"/>
        <w:ind w:right="-232"/>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En ese sentido,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5F65AC">
        <w:rPr>
          <w:rFonts w:ascii="Palatino Linotype" w:eastAsia="Palatino Linotype" w:hAnsi="Palatino Linotype" w:cs="Palatino Linotype"/>
          <w:vertAlign w:val="superscript"/>
          <w:lang w:val="es-MX" w:eastAsia="es-MX"/>
        </w:rPr>
        <w:footnoteReference w:id="2"/>
      </w:r>
      <w:r w:rsidRPr="005F65AC">
        <w:rPr>
          <w:rFonts w:ascii="Palatino Linotype" w:eastAsia="Palatino Linotype" w:hAnsi="Palatino Linotype" w:cs="Palatino Linotype"/>
          <w:lang w:val="es-MX" w:eastAsia="es-MX"/>
        </w:rPr>
        <w:t xml:space="preserve">, elaborado por el Grupo de Trabajo de Sistemas de Información Financiera, Contable y Presupuestal de la Comisión Permanente de Funcionarios Fiscales del </w:t>
      </w:r>
      <w:r w:rsidRPr="005F65AC">
        <w:rPr>
          <w:rFonts w:ascii="Palatino Linotype" w:eastAsia="Palatino Linotype" w:hAnsi="Palatino Linotype" w:cs="Palatino Linotype"/>
          <w:lang w:val="es-MX" w:eastAsia="es-MX"/>
        </w:rPr>
        <w:lastRenderedPageBreak/>
        <w:t>Instituto para el Desarrollo Técnico de las Haciendas Públicas, INDETEC, señalan las siguientes definiciones de las palabras registro contable y registro presupuestario:</w:t>
      </w:r>
    </w:p>
    <w:p w14:paraId="30FD2979" w14:textId="77777777" w:rsidR="00766008" w:rsidRPr="005F65AC" w:rsidRDefault="00766008" w:rsidP="00766008">
      <w:pPr>
        <w:ind w:left="850" w:right="902" w:hanging="11"/>
        <w:jc w:val="both"/>
        <w:rPr>
          <w:rFonts w:ascii="Palatino Linotype" w:eastAsia="Palatino Linotype" w:hAnsi="Palatino Linotype" w:cs="Palatino Linotype"/>
          <w:b/>
          <w:i/>
          <w:sz w:val="22"/>
          <w:szCs w:val="22"/>
          <w:lang w:val="es-MX" w:eastAsia="es-MX"/>
        </w:rPr>
      </w:pPr>
    </w:p>
    <w:p w14:paraId="7B2CCFDC" w14:textId="77777777" w:rsidR="00766008" w:rsidRPr="005F65AC" w:rsidRDefault="00766008" w:rsidP="001154F2">
      <w:pPr>
        <w:ind w:left="850" w:right="616" w:hanging="11"/>
        <w:jc w:val="both"/>
        <w:rPr>
          <w:rFonts w:ascii="Palatino Linotype" w:eastAsia="Palatino Linotype" w:hAnsi="Palatino Linotype" w:cs="Palatino Linotype"/>
          <w:b/>
          <w:i/>
          <w:sz w:val="22"/>
          <w:szCs w:val="22"/>
          <w:lang w:val="es-MX" w:eastAsia="es-MX"/>
        </w:rPr>
      </w:pPr>
      <w:r w:rsidRPr="005F65AC">
        <w:rPr>
          <w:rFonts w:ascii="Palatino Linotype" w:eastAsia="Palatino Linotype" w:hAnsi="Palatino Linotype" w:cs="Palatino Linotype"/>
          <w:i/>
          <w:sz w:val="22"/>
          <w:szCs w:val="22"/>
          <w:lang w:val="es-MX" w:eastAsia="es-MX"/>
        </w:rPr>
        <w:t>“</w:t>
      </w:r>
      <w:r w:rsidRPr="005F65AC">
        <w:rPr>
          <w:rFonts w:ascii="Palatino Linotype" w:eastAsia="Palatino Linotype" w:hAnsi="Palatino Linotype" w:cs="Palatino Linotype"/>
          <w:b/>
          <w:i/>
          <w:sz w:val="22"/>
          <w:szCs w:val="22"/>
          <w:lang w:val="es-MX" w:eastAsia="es-MX"/>
        </w:rPr>
        <w:t>REGISTRO CONTABLE</w:t>
      </w:r>
    </w:p>
    <w:p w14:paraId="012F2103" w14:textId="77777777" w:rsidR="00766008" w:rsidRPr="005F65AC" w:rsidRDefault="00766008" w:rsidP="001154F2">
      <w:pPr>
        <w:ind w:left="850" w:right="616" w:hanging="11"/>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Asiento que se realiza en los libros de contabilidad de las actividades relacionadas con el ingreso y egresos de un ente económico.”</w:t>
      </w:r>
    </w:p>
    <w:p w14:paraId="08122DC2" w14:textId="77777777" w:rsidR="00766008" w:rsidRPr="005F65AC" w:rsidRDefault="00766008" w:rsidP="001154F2">
      <w:pPr>
        <w:ind w:left="850" w:right="616" w:hanging="11"/>
        <w:jc w:val="both"/>
        <w:rPr>
          <w:rFonts w:ascii="Palatino Linotype" w:eastAsia="Palatino Linotype" w:hAnsi="Palatino Linotype" w:cs="Palatino Linotype"/>
          <w:i/>
          <w:sz w:val="22"/>
          <w:szCs w:val="22"/>
          <w:lang w:val="es-MX" w:eastAsia="es-MX"/>
        </w:rPr>
      </w:pPr>
    </w:p>
    <w:p w14:paraId="3C7231C3" w14:textId="77777777" w:rsidR="00766008" w:rsidRPr="005F65AC" w:rsidRDefault="00766008" w:rsidP="001154F2">
      <w:pPr>
        <w:ind w:left="850" w:right="616" w:hanging="11"/>
        <w:jc w:val="both"/>
        <w:rPr>
          <w:rFonts w:ascii="Palatino Linotype" w:eastAsia="Palatino Linotype" w:hAnsi="Palatino Linotype" w:cs="Palatino Linotype"/>
          <w:b/>
          <w:i/>
          <w:sz w:val="22"/>
          <w:szCs w:val="22"/>
          <w:lang w:val="es-MX" w:eastAsia="es-MX"/>
        </w:rPr>
      </w:pPr>
      <w:r w:rsidRPr="005F65AC">
        <w:rPr>
          <w:rFonts w:ascii="Palatino Linotype" w:eastAsia="Palatino Linotype" w:hAnsi="Palatino Linotype" w:cs="Palatino Linotype"/>
          <w:b/>
          <w:i/>
          <w:sz w:val="22"/>
          <w:szCs w:val="22"/>
          <w:lang w:val="es-MX" w:eastAsia="es-MX"/>
        </w:rPr>
        <w:t>“REGISTRO PRESUPUESTARIO</w:t>
      </w:r>
    </w:p>
    <w:p w14:paraId="03EBD35B" w14:textId="77777777" w:rsidR="00766008" w:rsidRPr="005F65AC" w:rsidRDefault="00766008" w:rsidP="001154F2">
      <w:pPr>
        <w:ind w:left="850" w:right="616" w:hanging="11"/>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Asiento contable de las erogaciones realizadas por las dependencias y entidades con relación a la asignación, modificación y ejercicio de los recursos presupuestarios que se les hayan autorizado.”</w:t>
      </w:r>
    </w:p>
    <w:p w14:paraId="09180D33" w14:textId="77777777" w:rsidR="00766008" w:rsidRPr="005F65AC" w:rsidRDefault="00766008" w:rsidP="00766008">
      <w:pPr>
        <w:spacing w:line="360" w:lineRule="auto"/>
        <w:ind w:right="51"/>
        <w:jc w:val="both"/>
        <w:rPr>
          <w:rFonts w:ascii="Palatino Linotype" w:eastAsia="Palatino Linotype" w:hAnsi="Palatino Linotype" w:cs="Palatino Linotype"/>
          <w:sz w:val="22"/>
          <w:szCs w:val="22"/>
          <w:lang w:val="es-MX" w:eastAsia="es-MX"/>
        </w:rPr>
      </w:pPr>
    </w:p>
    <w:p w14:paraId="7ABF0769" w14:textId="77777777" w:rsidR="00766008" w:rsidRPr="005F65AC" w:rsidRDefault="00766008" w:rsidP="00766008">
      <w:pPr>
        <w:spacing w:line="360" w:lineRule="auto"/>
        <w:ind w:right="51"/>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0D8C3598" w14:textId="77777777" w:rsidR="00766008" w:rsidRPr="005F65AC" w:rsidRDefault="00766008" w:rsidP="00766008">
      <w:pPr>
        <w:spacing w:line="360" w:lineRule="auto"/>
        <w:ind w:right="51"/>
        <w:jc w:val="both"/>
        <w:rPr>
          <w:rFonts w:ascii="Palatino Linotype" w:eastAsia="Palatino Linotype" w:hAnsi="Palatino Linotype" w:cs="Palatino Linotype"/>
          <w:lang w:val="es-MX" w:eastAsia="es-MX"/>
        </w:rPr>
      </w:pPr>
    </w:p>
    <w:p w14:paraId="56F0B1CE" w14:textId="77777777" w:rsidR="00766008" w:rsidRPr="005F65AC" w:rsidRDefault="00766008" w:rsidP="00766008">
      <w:pPr>
        <w:spacing w:line="360" w:lineRule="auto"/>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Por otra parte, se establece que el sistema de contabilidad sobre base acumulativa total se sustentará en los principios de contabilidad gubernamental.</w:t>
      </w:r>
    </w:p>
    <w:p w14:paraId="6AE1FE68" w14:textId="77777777" w:rsidR="00766008" w:rsidRPr="005F65AC" w:rsidRDefault="00766008" w:rsidP="00766008">
      <w:pPr>
        <w:spacing w:line="360" w:lineRule="auto"/>
        <w:jc w:val="both"/>
        <w:rPr>
          <w:rFonts w:ascii="Palatino Linotype" w:eastAsia="Palatino Linotype" w:hAnsi="Palatino Linotype" w:cs="Palatino Linotype"/>
          <w:lang w:val="es-MX" w:eastAsia="es-MX"/>
        </w:rPr>
      </w:pPr>
    </w:p>
    <w:p w14:paraId="73E09B62" w14:textId="3AC44DB8" w:rsidR="00766008" w:rsidRPr="005F65AC" w:rsidRDefault="00766008" w:rsidP="00766008">
      <w:pPr>
        <w:spacing w:line="360" w:lineRule="auto"/>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en su artículo 344 antes citado, y que se tiene por reproducido en el presente apartado. </w:t>
      </w:r>
    </w:p>
    <w:p w14:paraId="0AB5FC43" w14:textId="57E0C250" w:rsidR="00766008" w:rsidRPr="005F65AC" w:rsidRDefault="00766008" w:rsidP="00766008">
      <w:pPr>
        <w:spacing w:line="360" w:lineRule="auto"/>
        <w:jc w:val="both"/>
        <w:rPr>
          <w:rFonts w:ascii="Palatino Linotype" w:eastAsia="Palatino Linotype" w:hAnsi="Palatino Linotype" w:cs="Palatino Linotype"/>
          <w:b/>
          <w:bCs/>
          <w:u w:val="single"/>
          <w:lang w:val="es-MX" w:eastAsia="es-MX"/>
        </w:rPr>
      </w:pPr>
      <w:r w:rsidRPr="005F65AC">
        <w:rPr>
          <w:rFonts w:ascii="Palatino Linotype" w:eastAsia="Palatino Linotype" w:hAnsi="Palatino Linotype" w:cs="Palatino Linotype"/>
          <w:lang w:val="es-MX" w:eastAsia="es-MX"/>
        </w:rPr>
        <w:lastRenderedPageBreak/>
        <w:t xml:space="preserve">De forma que, existe una fuente obligacional para que el </w:t>
      </w:r>
      <w:r w:rsidRPr="005F65AC">
        <w:rPr>
          <w:rFonts w:ascii="Palatino Linotype" w:eastAsia="Palatino Linotype" w:hAnsi="Palatino Linotype" w:cs="Palatino Linotype"/>
          <w:b/>
          <w:bCs/>
          <w:lang w:val="es-MX" w:eastAsia="es-MX"/>
        </w:rPr>
        <w:t>Sujeto Obligado</w:t>
      </w:r>
      <w:r w:rsidRPr="005F65AC">
        <w:rPr>
          <w:rFonts w:ascii="Palatino Linotype" w:eastAsia="Palatino Linotype" w:hAnsi="Palatino Linotype" w:cs="Palatino Linotype"/>
          <w:lang w:val="es-MX" w:eastAsia="es-MX"/>
        </w:rPr>
        <w:t xml:space="preserve"> genere, posea o administre la información solicitada, teniendo que en el caso en particular el </w:t>
      </w:r>
      <w:r w:rsidRPr="005F65AC">
        <w:rPr>
          <w:rFonts w:ascii="Palatino Linotype" w:eastAsia="Palatino Linotype" w:hAnsi="Palatino Linotype" w:cs="Palatino Linotype"/>
          <w:b/>
          <w:bCs/>
          <w:lang w:val="es-MX" w:eastAsia="es-MX"/>
        </w:rPr>
        <w:t>Sujeto Obligado</w:t>
      </w:r>
      <w:r w:rsidRPr="005F65AC">
        <w:rPr>
          <w:rFonts w:ascii="Palatino Linotype" w:eastAsia="Palatino Linotype" w:hAnsi="Palatino Linotype" w:cs="Palatino Linotype"/>
          <w:lang w:val="es-MX" w:eastAsia="es-MX"/>
        </w:rPr>
        <w:t xml:space="preserve"> informó que la información solicitada forma parte del </w:t>
      </w:r>
      <w:r w:rsidR="001154F2" w:rsidRPr="005F65AC">
        <w:rPr>
          <w:rFonts w:ascii="Palatino Linotype" w:eastAsia="Palatino Linotype" w:hAnsi="Palatino Linotype" w:cs="Palatino Linotype"/>
          <w:b/>
          <w:bCs/>
          <w:u w:val="single"/>
          <w:lang w:val="es-MX" w:eastAsia="es-MX"/>
        </w:rPr>
        <w:t>primer</w:t>
      </w:r>
      <w:r w:rsidRPr="005F65AC">
        <w:rPr>
          <w:rFonts w:ascii="Palatino Linotype" w:eastAsia="Palatino Linotype" w:hAnsi="Palatino Linotype" w:cs="Palatino Linotype"/>
          <w:b/>
          <w:bCs/>
          <w:u w:val="single"/>
          <w:lang w:val="es-MX" w:eastAsia="es-MX"/>
        </w:rPr>
        <w:t xml:space="preserve"> informe trimestral 2025 que se entregara al Órgano Superior de Fiscalización del Estado de México</w:t>
      </w:r>
      <w:r w:rsidRPr="005F65AC">
        <w:rPr>
          <w:rFonts w:ascii="Palatino Linotype" w:eastAsia="Palatino Linotype" w:hAnsi="Palatino Linotype" w:cs="Palatino Linotype"/>
          <w:lang w:val="es-MX" w:eastAsia="es-MX"/>
        </w:rPr>
        <w:t xml:space="preserve">, por lo que a la fecha de la solicitud </w:t>
      </w:r>
      <w:r w:rsidRPr="005F65AC">
        <w:rPr>
          <w:rFonts w:ascii="Palatino Linotype" w:eastAsia="Palatino Linotype" w:hAnsi="Palatino Linotype" w:cs="Palatino Linotype"/>
          <w:b/>
          <w:bCs/>
          <w:u w:val="single"/>
          <w:lang w:val="es-MX" w:eastAsia="es-MX"/>
        </w:rPr>
        <w:t>no cuenta con la información</w:t>
      </w:r>
      <w:r w:rsidR="001154F2" w:rsidRPr="005F65AC">
        <w:rPr>
          <w:rFonts w:ascii="Palatino Linotype" w:eastAsia="Palatino Linotype" w:hAnsi="Palatino Linotype" w:cs="Palatino Linotype"/>
          <w:b/>
          <w:bCs/>
          <w:u w:val="single"/>
          <w:lang w:val="es-MX" w:eastAsia="es-MX"/>
        </w:rPr>
        <w:t xml:space="preserve"> al treinta de junio de dos mil veinticinco</w:t>
      </w:r>
      <w:r w:rsidRPr="005F65AC">
        <w:rPr>
          <w:rFonts w:ascii="Palatino Linotype" w:eastAsia="Palatino Linotype" w:hAnsi="Palatino Linotype" w:cs="Palatino Linotype"/>
          <w:b/>
          <w:bCs/>
          <w:u w:val="single"/>
          <w:lang w:val="es-MX" w:eastAsia="es-MX"/>
        </w:rPr>
        <w:t xml:space="preserve">. </w:t>
      </w:r>
    </w:p>
    <w:p w14:paraId="029B3AFC" w14:textId="77777777" w:rsidR="00766008" w:rsidRPr="005F65AC" w:rsidRDefault="00766008" w:rsidP="00766008">
      <w:pPr>
        <w:spacing w:line="360" w:lineRule="auto"/>
        <w:jc w:val="both"/>
        <w:rPr>
          <w:rFonts w:ascii="Palatino Linotype" w:eastAsia="Palatino Linotype" w:hAnsi="Palatino Linotype" w:cs="Palatino Linotype"/>
          <w:sz w:val="22"/>
          <w:szCs w:val="22"/>
          <w:lang w:val="es-MX" w:eastAsia="es-MX"/>
        </w:rPr>
      </w:pPr>
    </w:p>
    <w:p w14:paraId="18328235" w14:textId="77777777" w:rsidR="00766008" w:rsidRPr="005F65AC" w:rsidRDefault="00766008" w:rsidP="00766008">
      <w:pPr>
        <w:spacing w:line="360" w:lineRule="auto"/>
        <w:ind w:right="-28"/>
        <w:jc w:val="both"/>
        <w:rPr>
          <w:rFonts w:ascii="Palatino Linotype" w:eastAsia="Calibri" w:hAnsi="Palatino Linotype" w:cs="Calibri"/>
          <w:lang w:val="es-MX" w:eastAsia="es-MX"/>
        </w:rPr>
      </w:pPr>
      <w:r w:rsidRPr="005F65AC">
        <w:rPr>
          <w:rFonts w:ascii="Palatino Linotype" w:eastAsia="Calibri" w:hAnsi="Palatino Linotype" w:cs="Calibri"/>
          <w:lang w:val="es-MX" w:eastAsia="es-MX"/>
        </w:rPr>
        <w:t xml:space="preserve">En ese tenor, es conveniente traer a contexto lo dispuesto por los </w:t>
      </w:r>
      <w:r w:rsidRPr="005F65AC">
        <w:rPr>
          <w:rFonts w:ascii="Palatino Linotype" w:eastAsia="Calibri" w:hAnsi="Palatino Linotype" w:cs="Calibri"/>
          <w:i/>
          <w:lang w:val="es-MX" w:eastAsia="es-MX"/>
        </w:rPr>
        <w:t>LINEAMIENTOS, FECHAS DE CAPACITACIÓN Y CALENDARIZACIÓN PARA LA INTEGRACIÓN Y PRESENTACIÓN DE LOS INFORMES TRIMESTRALES ESTATALES Y MUNICIPALES DEL EJERCICIO FISCAL 2025, DE LAS ENTIDADES FISCALIZABLES DEL ESTADO DE MÉXICO</w:t>
      </w:r>
      <w:r w:rsidRPr="005F65AC">
        <w:rPr>
          <w:rFonts w:ascii="Palatino Linotype" w:eastAsia="Calibri" w:hAnsi="Palatino Linotype" w:cs="Calibri"/>
          <w:lang w:val="es-MX" w:eastAsia="es-MX"/>
        </w:rPr>
        <w:t>, del que se advierte que el Informe Trimestral es el documento físico y/o electrónico que cada tres meses, dentro de los primeros veinte días hábiles, posteriores al término del periodo a informar, presentan las Entidades Fiscalizables a través de la Secretaría de Finanzas y las Tesorerías Municipales; o en su caso, las áreas competentes, al Órgano Superior de Fiscalización del Estado de México para su análisis y evaluación, respecto a la situación económica, presupuestal, patrimonial, financiera, de obra pública y deuda pública.</w:t>
      </w:r>
    </w:p>
    <w:p w14:paraId="64B9E89F" w14:textId="77777777" w:rsidR="00766008" w:rsidRPr="005F65AC" w:rsidRDefault="00766008" w:rsidP="00766008">
      <w:pPr>
        <w:spacing w:line="360" w:lineRule="auto"/>
        <w:ind w:right="-28"/>
        <w:jc w:val="both"/>
        <w:rPr>
          <w:rFonts w:ascii="Palatino Linotype" w:eastAsia="Calibri" w:hAnsi="Palatino Linotype" w:cs="Calibri"/>
          <w:lang w:val="es-MX" w:eastAsia="es-MX"/>
        </w:rPr>
      </w:pPr>
    </w:p>
    <w:p w14:paraId="4B1E0389" w14:textId="351BEFD9" w:rsidR="00766008" w:rsidRPr="005F65AC" w:rsidRDefault="00766008" w:rsidP="00766008">
      <w:pPr>
        <w:spacing w:line="360" w:lineRule="auto"/>
        <w:ind w:right="-28"/>
        <w:jc w:val="both"/>
        <w:rPr>
          <w:rFonts w:ascii="Palatino Linotype" w:eastAsia="Calibri" w:hAnsi="Palatino Linotype" w:cs="Calibri"/>
          <w:lang w:val="es-MX" w:eastAsia="es-MX"/>
        </w:rPr>
      </w:pPr>
      <w:r w:rsidRPr="005F65AC">
        <w:rPr>
          <w:rFonts w:ascii="Palatino Linotype" w:eastAsia="Calibri" w:hAnsi="Palatino Linotype" w:cs="Calibri"/>
          <w:lang w:val="es-MX" w:eastAsia="es-MX"/>
        </w:rPr>
        <w:t>Ahora bien</w:t>
      </w:r>
      <w:r w:rsidR="00712D9B" w:rsidRPr="005F65AC">
        <w:rPr>
          <w:rFonts w:ascii="Palatino Linotype" w:eastAsia="Calibri" w:hAnsi="Palatino Linotype" w:cs="Calibri"/>
          <w:lang w:val="es-MX" w:eastAsia="es-MX"/>
        </w:rPr>
        <w:t>,</w:t>
      </w:r>
      <w:r w:rsidRPr="005F65AC">
        <w:rPr>
          <w:rFonts w:ascii="Palatino Linotype" w:eastAsia="Calibri" w:hAnsi="Palatino Linotype" w:cs="Calibri"/>
          <w:lang w:val="es-MX" w:eastAsia="es-MX"/>
        </w:rPr>
        <w:t xml:space="preserve"> cabe recordar que la información que desea conocer la parte </w:t>
      </w:r>
      <w:r w:rsidRPr="005F65AC">
        <w:rPr>
          <w:rFonts w:ascii="Palatino Linotype" w:eastAsia="Calibri" w:hAnsi="Palatino Linotype" w:cs="Calibri"/>
          <w:b/>
          <w:lang w:val="es-MX" w:eastAsia="es-MX"/>
        </w:rPr>
        <w:t>Recurrente</w:t>
      </w:r>
      <w:r w:rsidRPr="005F65AC">
        <w:rPr>
          <w:rFonts w:ascii="Palatino Linotype" w:eastAsia="Calibri" w:hAnsi="Palatino Linotype" w:cs="Calibri"/>
          <w:lang w:val="es-MX" w:eastAsia="es-MX"/>
        </w:rPr>
        <w:t xml:space="preserve"> forma parte de</w:t>
      </w:r>
      <w:r w:rsidR="00712D9B" w:rsidRPr="005F65AC">
        <w:rPr>
          <w:rFonts w:ascii="Palatino Linotype" w:eastAsia="Calibri" w:hAnsi="Palatino Linotype" w:cs="Calibri"/>
          <w:lang w:val="es-MX" w:eastAsia="es-MX"/>
        </w:rPr>
        <w:t xml:space="preserve"> </w:t>
      </w:r>
      <w:r w:rsidR="00712D9B" w:rsidRPr="005F65AC">
        <w:rPr>
          <w:rFonts w:ascii="Palatino Linotype" w:eastAsia="Calibri" w:hAnsi="Palatino Linotype" w:cs="Calibri"/>
          <w:b/>
          <w:bCs/>
          <w:lang w:val="es-MX" w:eastAsia="es-MX"/>
        </w:rPr>
        <w:t xml:space="preserve">primer y segundo </w:t>
      </w:r>
      <w:r w:rsidRPr="005F65AC">
        <w:rPr>
          <w:rFonts w:ascii="Palatino Linotype" w:eastAsia="Calibri" w:hAnsi="Palatino Linotype" w:cs="Calibri"/>
          <w:b/>
          <w:bCs/>
          <w:lang w:val="es-MX" w:eastAsia="es-MX"/>
        </w:rPr>
        <w:t>informe trimestral de 2025</w:t>
      </w:r>
      <w:r w:rsidRPr="005F65AC">
        <w:rPr>
          <w:rFonts w:ascii="Palatino Linotype" w:eastAsia="Calibri" w:hAnsi="Palatino Linotype" w:cs="Calibri"/>
          <w:lang w:val="es-MX" w:eastAsia="es-MX"/>
        </w:rPr>
        <w:t xml:space="preserve">, de este modo este será entregado junto con la cuenta pública del ejercicio fiscal 2025 en el año inmediato siguiente, tal y como se observa a continuación: </w:t>
      </w:r>
    </w:p>
    <w:p w14:paraId="4DBC0473" w14:textId="17E64C82" w:rsidR="00766008" w:rsidRPr="005F65AC" w:rsidRDefault="00766008" w:rsidP="00712D9B">
      <w:pPr>
        <w:tabs>
          <w:tab w:val="left" w:pos="4962"/>
        </w:tabs>
        <w:spacing w:line="360" w:lineRule="auto"/>
        <w:jc w:val="center"/>
        <w:rPr>
          <w:rFonts w:ascii="Palatino Linotype" w:eastAsia="Calibri" w:hAnsi="Palatino Linotype" w:cs="Calibri"/>
          <w:sz w:val="22"/>
          <w:szCs w:val="22"/>
          <w:lang w:val="es-MX" w:eastAsia="es-MX"/>
        </w:rPr>
      </w:pPr>
      <w:r w:rsidRPr="005F65AC">
        <w:rPr>
          <w:rFonts w:ascii="Palatino Linotype" w:eastAsia="Calibri" w:hAnsi="Palatino Linotype" w:cs="Calibri"/>
          <w:noProof/>
          <w:sz w:val="22"/>
          <w:szCs w:val="22"/>
          <w:lang w:val="es-MX" w:eastAsia="es-MX"/>
        </w:rPr>
        <w:lastRenderedPageBreak/>
        <mc:AlternateContent>
          <mc:Choice Requires="wps">
            <w:drawing>
              <wp:anchor distT="0" distB="0" distL="114300" distR="114300" simplePos="0" relativeHeight="251660288" behindDoc="0" locked="0" layoutInCell="1" allowOverlap="1" wp14:anchorId="1389AA14" wp14:editId="545A9481">
                <wp:simplePos x="0" y="0"/>
                <wp:positionH relativeFrom="column">
                  <wp:posOffset>886985</wp:posOffset>
                </wp:positionH>
                <wp:positionV relativeFrom="paragraph">
                  <wp:posOffset>2086582</wp:posOffset>
                </wp:positionV>
                <wp:extent cx="4190117" cy="850265"/>
                <wp:effectExtent l="19050" t="19050" r="20320" b="26035"/>
                <wp:wrapNone/>
                <wp:docPr id="9" name="Rectángulo 9"/>
                <wp:cNvGraphicFramePr/>
                <a:graphic xmlns:a="http://schemas.openxmlformats.org/drawingml/2006/main">
                  <a:graphicData uri="http://schemas.microsoft.com/office/word/2010/wordprocessingShape">
                    <wps:wsp>
                      <wps:cNvSpPr/>
                      <wps:spPr>
                        <a:xfrm>
                          <a:off x="0" y="0"/>
                          <a:ext cx="4190117" cy="850265"/>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3C7FB3" id="Rectángulo 9" o:spid="_x0000_s1026" style="position:absolute;margin-left:69.85pt;margin-top:164.3pt;width:329.95pt;height:6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" filled="f" strokecolor="red" strokeweight="3pt"/>
            </w:pict>
          </mc:Fallback>
        </mc:AlternateContent>
      </w:r>
      <w:r w:rsidRPr="005F65AC">
        <w:rPr>
          <w:rFonts w:ascii="Palatino Linotype" w:eastAsia="Calibri" w:hAnsi="Palatino Linotype" w:cs="Calibri"/>
          <w:noProof/>
          <w:sz w:val="22"/>
          <w:szCs w:val="22"/>
          <w:lang w:val="es-MX" w:eastAsia="es-MX"/>
        </w:rPr>
        <w:drawing>
          <wp:inline distT="0" distB="0" distL="0" distR="0" wp14:anchorId="15208058" wp14:editId="5516E70B">
            <wp:extent cx="4803905" cy="2819400"/>
            <wp:effectExtent l="152400" t="152400" r="358775" b="3619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34891" cy="2837586"/>
                    </a:xfrm>
                    <a:prstGeom prst="rect">
                      <a:avLst/>
                    </a:prstGeom>
                    <a:ln>
                      <a:noFill/>
                    </a:ln>
                    <a:effectLst>
                      <a:outerShdw blurRad="292100" dist="139700" dir="2700000" algn="tl" rotWithShape="0">
                        <a:srgbClr val="333333">
                          <a:alpha val="65000"/>
                        </a:srgbClr>
                      </a:outerShdw>
                    </a:effectLst>
                  </pic:spPr>
                </pic:pic>
              </a:graphicData>
            </a:graphic>
          </wp:inline>
        </w:drawing>
      </w:r>
      <w:r w:rsidRPr="005F65AC">
        <w:rPr>
          <w:rFonts w:ascii="Palatino Linotype" w:eastAsia="Calibri" w:hAnsi="Palatino Linotype" w:cs="Calibri"/>
          <w:noProof/>
          <w:sz w:val="22"/>
          <w:szCs w:val="22"/>
          <w:lang w:val="es-MX" w:eastAsia="es-MX"/>
        </w:rPr>
        <w:drawing>
          <wp:inline distT="0" distB="0" distL="0" distR="0" wp14:anchorId="609AB9D1" wp14:editId="4856859A">
            <wp:extent cx="4745245" cy="447635"/>
            <wp:effectExtent l="152400" t="152400" r="360680" b="35306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34460" cy="493784"/>
                    </a:xfrm>
                    <a:prstGeom prst="rect">
                      <a:avLst/>
                    </a:prstGeom>
                    <a:ln>
                      <a:noFill/>
                    </a:ln>
                    <a:effectLst>
                      <a:outerShdw blurRad="292100" dist="139700" dir="2700000" algn="tl" rotWithShape="0">
                        <a:srgbClr val="333333">
                          <a:alpha val="65000"/>
                        </a:srgbClr>
                      </a:outerShdw>
                    </a:effectLst>
                  </pic:spPr>
                </pic:pic>
              </a:graphicData>
            </a:graphic>
          </wp:inline>
        </w:drawing>
      </w:r>
    </w:p>
    <w:p w14:paraId="41039D53" w14:textId="2AE62ED0" w:rsidR="00766008" w:rsidRPr="005F65AC" w:rsidRDefault="00766008" w:rsidP="00766008">
      <w:pPr>
        <w:tabs>
          <w:tab w:val="left" w:pos="4962"/>
        </w:tabs>
        <w:spacing w:line="360" w:lineRule="auto"/>
        <w:jc w:val="both"/>
        <w:rPr>
          <w:rFonts w:ascii="Palatino Linotype" w:eastAsia="Calibri" w:hAnsi="Palatino Linotype" w:cs="Calibri"/>
          <w:lang w:val="es-MX" w:eastAsia="es-MX"/>
        </w:rPr>
      </w:pPr>
      <w:r w:rsidRPr="005F65AC">
        <w:rPr>
          <w:rFonts w:ascii="Palatino Linotype" w:eastAsia="Calibri" w:hAnsi="Palatino Linotype" w:cs="Calibri"/>
          <w:lang w:val="es-MX" w:eastAsia="es-MX"/>
        </w:rPr>
        <w:t xml:space="preserve">En ese sentido los </w:t>
      </w:r>
      <w:r w:rsidRPr="005F65AC">
        <w:rPr>
          <w:rFonts w:ascii="Palatino Linotype" w:eastAsia="Calibri" w:hAnsi="Palatino Linotype" w:cs="Calibri"/>
          <w:i/>
          <w:lang w:val="es-MX" w:eastAsia="es-MX"/>
        </w:rPr>
        <w:t>Lineamientos para la Integración, Entrega y Envió de la Cuenta Pública Municipal 2025 de las Entidades Fiscalizables del Estado de México</w:t>
      </w:r>
      <w:r w:rsidRPr="005F65AC">
        <w:rPr>
          <w:rFonts w:ascii="Palatino Linotype" w:eastAsia="Calibri" w:hAnsi="Palatino Linotype" w:cs="Calibri"/>
          <w:lang w:val="es-MX" w:eastAsia="es-MX"/>
        </w:rPr>
        <w:t xml:space="preserve">, señala que las cuentas públicas de los Municipios y organismos descentralizados, del ejercicio fiscal inmediato anterior, se </w:t>
      </w:r>
      <w:r w:rsidRPr="005F65AC">
        <w:rPr>
          <w:rFonts w:ascii="Palatino Linotype" w:eastAsia="Calibri" w:hAnsi="Palatino Linotype" w:cs="Calibri"/>
          <w:b/>
          <w:lang w:val="es-MX" w:eastAsia="es-MX"/>
        </w:rPr>
        <w:t>presentarán dentro de los 15 primeros días del mes de marzo de cada año,</w:t>
      </w:r>
      <w:r w:rsidRPr="005F65AC">
        <w:rPr>
          <w:rFonts w:ascii="Palatino Linotype" w:eastAsia="Calibri" w:hAnsi="Palatino Linotype" w:cs="Calibri"/>
          <w:lang w:val="es-MX" w:eastAsia="es-MX"/>
        </w:rPr>
        <w:t xml:space="preserve"> en el entendido de que, si el día del vencimiento del plazo señalado corresponde a un día inhábil, se podrá presentar al día hábil inmediato siguiente. Por lo anterior, se emite el siguiente Acuerdo: </w:t>
      </w:r>
    </w:p>
    <w:p w14:paraId="5ACAA343" w14:textId="77777777" w:rsidR="001154F2" w:rsidRPr="005F65AC" w:rsidRDefault="001154F2" w:rsidP="00766008">
      <w:pPr>
        <w:tabs>
          <w:tab w:val="left" w:pos="4962"/>
        </w:tabs>
        <w:spacing w:line="360" w:lineRule="auto"/>
        <w:jc w:val="both"/>
        <w:rPr>
          <w:rFonts w:ascii="Palatino Linotype" w:eastAsia="Calibri" w:hAnsi="Palatino Linotype" w:cs="Calibri"/>
          <w:lang w:val="es-MX" w:eastAsia="es-MX"/>
        </w:rPr>
      </w:pPr>
    </w:p>
    <w:p w14:paraId="42B7420F" w14:textId="126BF8C0" w:rsidR="00766008" w:rsidRPr="005F65AC" w:rsidRDefault="00766008" w:rsidP="00766008">
      <w:pPr>
        <w:tabs>
          <w:tab w:val="left" w:pos="4962"/>
        </w:tabs>
        <w:spacing w:line="360" w:lineRule="auto"/>
        <w:jc w:val="both"/>
        <w:rPr>
          <w:rFonts w:ascii="Palatino Linotype" w:eastAsia="Calibri" w:hAnsi="Palatino Linotype" w:cs="Calibri"/>
          <w:noProof/>
          <w:sz w:val="22"/>
          <w:szCs w:val="22"/>
          <w:lang w:val="es-MX" w:eastAsia="es-MX"/>
        </w:rPr>
      </w:pPr>
      <w:r w:rsidRPr="005F65AC">
        <w:rPr>
          <w:rFonts w:ascii="Palatino Linotype" w:eastAsia="Calibri" w:hAnsi="Palatino Linotype" w:cs="Calibri"/>
          <w:noProof/>
          <w:sz w:val="22"/>
          <w:szCs w:val="22"/>
          <w:lang w:val="es-MX" w:eastAsia="es-MX"/>
        </w:rPr>
        <w:lastRenderedPageBreak/>
        <w:drawing>
          <wp:inline distT="0" distB="0" distL="0" distR="0" wp14:anchorId="4E325D75" wp14:editId="5332AAA0">
            <wp:extent cx="5612130" cy="3043555"/>
            <wp:effectExtent l="0" t="0" r="762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043555"/>
                    </a:xfrm>
                    <a:prstGeom prst="rect">
                      <a:avLst/>
                    </a:prstGeom>
                  </pic:spPr>
                </pic:pic>
              </a:graphicData>
            </a:graphic>
          </wp:inline>
        </w:drawing>
      </w:r>
      <w:r w:rsidRPr="005F65AC">
        <w:rPr>
          <w:rFonts w:ascii="Palatino Linotype" w:eastAsia="Calibri" w:hAnsi="Palatino Linotype" w:cs="Calibri"/>
          <w:noProof/>
          <w:sz w:val="22"/>
          <w:szCs w:val="22"/>
          <w:lang w:val="es-MX" w:eastAsia="es-MX"/>
        </w:rPr>
        <w:t xml:space="preserve"> </w:t>
      </w:r>
    </w:p>
    <w:p w14:paraId="4C5D57AC" w14:textId="77777777" w:rsidR="001154F2" w:rsidRPr="005F65AC" w:rsidRDefault="001154F2" w:rsidP="00766008">
      <w:pPr>
        <w:tabs>
          <w:tab w:val="left" w:pos="4962"/>
        </w:tabs>
        <w:spacing w:line="360" w:lineRule="auto"/>
        <w:jc w:val="both"/>
        <w:rPr>
          <w:rFonts w:ascii="Palatino Linotype" w:eastAsia="Calibri" w:hAnsi="Palatino Linotype" w:cs="Calibri"/>
          <w:sz w:val="22"/>
          <w:szCs w:val="22"/>
          <w:lang w:val="es-MX" w:eastAsia="es-MX"/>
        </w:rPr>
      </w:pPr>
    </w:p>
    <w:p w14:paraId="0B6E092D" w14:textId="1A18813F" w:rsidR="00766008" w:rsidRPr="005F65AC" w:rsidRDefault="00766008" w:rsidP="00766008">
      <w:pPr>
        <w:tabs>
          <w:tab w:val="left" w:pos="4962"/>
        </w:tabs>
        <w:spacing w:line="360" w:lineRule="auto"/>
        <w:jc w:val="both"/>
        <w:rPr>
          <w:rFonts w:ascii="Palatino Linotype" w:eastAsia="Calibri" w:hAnsi="Palatino Linotype" w:cs="Calibri"/>
          <w:lang w:val="es-MX" w:eastAsia="es-MX"/>
        </w:rPr>
      </w:pPr>
      <w:r w:rsidRPr="005F65AC">
        <w:rPr>
          <w:rFonts w:ascii="Palatino Linotype" w:eastAsia="Calibri" w:hAnsi="Palatino Linotype" w:cs="Calibri"/>
          <w:lang w:val="es-MX" w:eastAsia="es-MX"/>
        </w:rPr>
        <w:t xml:space="preserve">De este modo, las entidades fiscalizables tendrán del </w:t>
      </w:r>
      <w:r w:rsidR="001154F2" w:rsidRPr="005F65AC">
        <w:rPr>
          <w:rFonts w:ascii="Palatino Linotype" w:eastAsia="Calibri" w:hAnsi="Palatino Linotype" w:cs="Calibri"/>
          <w:b/>
          <w:bCs/>
          <w:u w:val="single"/>
          <w:lang w:val="es-MX" w:eastAsia="es-MX"/>
        </w:rPr>
        <w:t>04 al 11 de agosto</w:t>
      </w:r>
      <w:r w:rsidRPr="005F65AC">
        <w:rPr>
          <w:rFonts w:ascii="Palatino Linotype" w:eastAsia="Calibri" w:hAnsi="Palatino Linotype" w:cs="Calibri"/>
          <w:b/>
          <w:bCs/>
          <w:u w:val="single"/>
          <w:lang w:val="es-MX" w:eastAsia="es-MX"/>
        </w:rPr>
        <w:t xml:space="preserve"> del año </w:t>
      </w:r>
      <w:r w:rsidR="001154F2" w:rsidRPr="005F65AC">
        <w:rPr>
          <w:rFonts w:ascii="Palatino Linotype" w:eastAsia="Calibri" w:hAnsi="Palatino Linotype" w:cs="Calibri"/>
          <w:b/>
          <w:bCs/>
          <w:u w:val="single"/>
          <w:lang w:val="es-MX" w:eastAsia="es-MX"/>
        </w:rPr>
        <w:t>dos mil veinticinco</w:t>
      </w:r>
      <w:r w:rsidRPr="005F65AC">
        <w:rPr>
          <w:rFonts w:ascii="Palatino Linotype" w:eastAsia="Calibri" w:hAnsi="Palatino Linotype" w:cs="Calibri"/>
          <w:lang w:val="es-MX" w:eastAsia="es-MX"/>
        </w:rPr>
        <w:t xml:space="preserve"> para poder remitir el </w:t>
      </w:r>
      <w:r w:rsidR="001154F2" w:rsidRPr="005F65AC">
        <w:rPr>
          <w:rFonts w:ascii="Palatino Linotype" w:eastAsia="Calibri" w:hAnsi="Palatino Linotype" w:cs="Calibri"/>
          <w:b/>
          <w:bCs/>
          <w:lang w:val="es-MX" w:eastAsia="es-MX"/>
        </w:rPr>
        <w:t>segundo</w:t>
      </w:r>
      <w:r w:rsidRPr="005F65AC">
        <w:rPr>
          <w:rFonts w:ascii="Palatino Linotype" w:eastAsia="Calibri" w:hAnsi="Palatino Linotype" w:cs="Calibri"/>
          <w:b/>
          <w:bCs/>
          <w:lang w:val="es-MX" w:eastAsia="es-MX"/>
        </w:rPr>
        <w:t xml:space="preserve"> informe trimestral</w:t>
      </w:r>
      <w:r w:rsidRPr="005F65AC">
        <w:rPr>
          <w:rFonts w:ascii="Palatino Linotype" w:eastAsia="Calibri" w:hAnsi="Palatino Linotype" w:cs="Calibri"/>
          <w:lang w:val="es-MX" w:eastAsia="es-MX"/>
        </w:rPr>
        <w:t>, el cual incluye los registros contables de</w:t>
      </w:r>
      <w:r w:rsidR="001154F2" w:rsidRPr="005F65AC">
        <w:rPr>
          <w:rFonts w:ascii="Palatino Linotype" w:eastAsia="Calibri" w:hAnsi="Palatino Linotype" w:cs="Calibri"/>
          <w:lang w:val="es-MX" w:eastAsia="es-MX"/>
        </w:rPr>
        <w:t xml:space="preserve"> los meses de </w:t>
      </w:r>
      <w:r w:rsidR="001154F2" w:rsidRPr="005F65AC">
        <w:rPr>
          <w:rFonts w:ascii="Palatino Linotype" w:eastAsia="Calibri" w:hAnsi="Palatino Linotype" w:cs="Calibri"/>
          <w:b/>
          <w:bCs/>
          <w:u w:val="single"/>
          <w:lang w:val="es-MX" w:eastAsia="es-MX"/>
        </w:rPr>
        <w:t xml:space="preserve">abril, mayo y junio </w:t>
      </w:r>
      <w:r w:rsidRPr="005F65AC">
        <w:rPr>
          <w:rFonts w:ascii="Palatino Linotype" w:eastAsia="Calibri" w:hAnsi="Palatino Linotype" w:cs="Calibri"/>
          <w:b/>
          <w:bCs/>
          <w:u w:val="single"/>
          <w:lang w:val="es-MX" w:eastAsia="es-MX"/>
        </w:rPr>
        <w:t>de dos mil veinticinco</w:t>
      </w:r>
      <w:r w:rsidRPr="005F65AC">
        <w:rPr>
          <w:rFonts w:ascii="Palatino Linotype" w:eastAsia="Calibri" w:hAnsi="Palatino Linotype" w:cs="Calibri"/>
          <w:lang w:val="es-MX" w:eastAsia="es-MX"/>
        </w:rPr>
        <w:t xml:space="preserve">, por lo </w:t>
      </w:r>
      <w:r w:rsidR="001154F2" w:rsidRPr="005F65AC">
        <w:rPr>
          <w:rFonts w:ascii="Palatino Linotype" w:eastAsia="Calibri" w:hAnsi="Palatino Linotype" w:cs="Calibri"/>
          <w:lang w:val="es-MX" w:eastAsia="es-MX"/>
        </w:rPr>
        <w:t>que,</w:t>
      </w:r>
      <w:r w:rsidRPr="005F65AC">
        <w:rPr>
          <w:rFonts w:ascii="Palatino Linotype" w:eastAsia="Calibri" w:hAnsi="Palatino Linotype" w:cs="Calibri"/>
          <w:lang w:val="es-MX" w:eastAsia="es-MX"/>
        </w:rPr>
        <w:t xml:space="preserve"> si la solicitud que nos ocupa ingresó el </w:t>
      </w:r>
      <w:r w:rsidR="001154F2" w:rsidRPr="005F65AC">
        <w:rPr>
          <w:rFonts w:ascii="Palatino Linotype" w:eastAsia="Calibri" w:hAnsi="Palatino Linotype" w:cs="Calibri"/>
          <w:lang w:val="es-MX" w:eastAsia="es-MX"/>
        </w:rPr>
        <w:t>20 de junio de 2025</w:t>
      </w:r>
      <w:r w:rsidRPr="005F65AC">
        <w:rPr>
          <w:rFonts w:ascii="Palatino Linotype" w:eastAsia="Calibri" w:hAnsi="Palatino Linotype" w:cs="Calibri"/>
          <w:lang w:val="es-MX" w:eastAsia="es-MX"/>
        </w:rPr>
        <w:t xml:space="preserve">, el </w:t>
      </w:r>
      <w:r w:rsidRPr="005F65AC">
        <w:rPr>
          <w:rFonts w:ascii="Palatino Linotype" w:eastAsia="Calibri" w:hAnsi="Palatino Linotype" w:cs="Calibri"/>
          <w:b/>
          <w:lang w:val="es-MX" w:eastAsia="es-MX"/>
        </w:rPr>
        <w:t>Sujeto Obligado</w:t>
      </w:r>
      <w:r w:rsidRPr="005F65AC">
        <w:rPr>
          <w:rFonts w:ascii="Palatino Linotype" w:eastAsia="Calibri" w:hAnsi="Palatino Linotype" w:cs="Calibri"/>
          <w:lang w:val="es-MX" w:eastAsia="es-MX"/>
        </w:rPr>
        <w:t xml:space="preserve"> aún se encontraba dentro del término contemplado por ley para poder generar la información. </w:t>
      </w:r>
    </w:p>
    <w:p w14:paraId="1762C104" w14:textId="77777777" w:rsidR="00766008" w:rsidRPr="005F65AC" w:rsidRDefault="00766008" w:rsidP="00766008">
      <w:pPr>
        <w:tabs>
          <w:tab w:val="left" w:pos="4962"/>
        </w:tabs>
        <w:spacing w:line="360" w:lineRule="auto"/>
        <w:jc w:val="both"/>
        <w:rPr>
          <w:rFonts w:ascii="Palatino Linotype" w:eastAsia="Calibri" w:hAnsi="Palatino Linotype" w:cs="Calibri"/>
          <w:sz w:val="22"/>
          <w:szCs w:val="22"/>
          <w:lang w:val="es-MX" w:eastAsia="es-MX"/>
        </w:rPr>
      </w:pPr>
    </w:p>
    <w:p w14:paraId="42937CBC" w14:textId="77777777" w:rsidR="00766008" w:rsidRPr="005F65AC" w:rsidRDefault="00766008" w:rsidP="00766008">
      <w:pPr>
        <w:tabs>
          <w:tab w:val="left" w:pos="4962"/>
        </w:tabs>
        <w:spacing w:line="360" w:lineRule="auto"/>
        <w:jc w:val="both"/>
        <w:rPr>
          <w:rFonts w:ascii="Palatino Linotype" w:eastAsia="Calibri" w:hAnsi="Palatino Linotype" w:cs="Calibri"/>
          <w:lang w:val="es-MX" w:eastAsia="es-MX"/>
        </w:rPr>
      </w:pPr>
      <w:r w:rsidRPr="005F65AC">
        <w:rPr>
          <w:rFonts w:ascii="Palatino Linotype" w:eastAsia="Calibri" w:hAnsi="Palatino Linotype" w:cs="Calibri"/>
          <w:lang w:val="es-MX" w:eastAsia="es-MX"/>
        </w:rPr>
        <w:t xml:space="preserve">Robusteciendo lo anterior, el artículo 51 de la Ley General de Contabilidad Gubernamental establece: </w:t>
      </w:r>
    </w:p>
    <w:p w14:paraId="2F2520AC" w14:textId="77777777" w:rsidR="00766008" w:rsidRPr="005F65AC" w:rsidRDefault="00766008" w:rsidP="00766008">
      <w:pPr>
        <w:tabs>
          <w:tab w:val="left" w:pos="4962"/>
        </w:tabs>
        <w:spacing w:line="276" w:lineRule="auto"/>
        <w:ind w:left="851" w:right="616"/>
        <w:jc w:val="both"/>
        <w:rPr>
          <w:rFonts w:ascii="Palatino Linotype" w:eastAsia="Calibri" w:hAnsi="Palatino Linotype" w:cs="Calibri"/>
          <w:i/>
          <w:sz w:val="22"/>
          <w:szCs w:val="22"/>
          <w:lang w:val="es-MX" w:eastAsia="es-MX"/>
        </w:rPr>
      </w:pPr>
    </w:p>
    <w:p w14:paraId="3E63414C" w14:textId="77777777" w:rsidR="00766008" w:rsidRPr="005F65AC" w:rsidRDefault="00766008" w:rsidP="001154F2">
      <w:pPr>
        <w:tabs>
          <w:tab w:val="left" w:pos="4962"/>
        </w:tabs>
        <w:ind w:left="851" w:right="616"/>
        <w:jc w:val="both"/>
        <w:rPr>
          <w:rFonts w:ascii="Palatino Linotype" w:eastAsia="Calibri" w:hAnsi="Palatino Linotype" w:cs="Calibri"/>
          <w:i/>
          <w:sz w:val="22"/>
          <w:szCs w:val="22"/>
          <w:lang w:val="es-MX" w:eastAsia="es-MX"/>
        </w:rPr>
      </w:pPr>
      <w:r w:rsidRPr="005F65AC">
        <w:rPr>
          <w:rFonts w:ascii="Palatino Linotype" w:eastAsia="Calibri" w:hAnsi="Palatino Linotype" w:cs="Calibri"/>
          <w:i/>
          <w:sz w:val="22"/>
          <w:szCs w:val="22"/>
          <w:lang w:val="es-MX" w:eastAsia="es-MX"/>
        </w:rPr>
        <w:t>“</w:t>
      </w:r>
      <w:r w:rsidRPr="005F65AC">
        <w:rPr>
          <w:rFonts w:ascii="Palatino Linotype" w:eastAsia="Calibri" w:hAnsi="Palatino Linotype" w:cs="Calibri"/>
          <w:b/>
          <w:i/>
          <w:sz w:val="22"/>
          <w:szCs w:val="22"/>
          <w:lang w:val="es-MX" w:eastAsia="es-MX"/>
        </w:rPr>
        <w:t>Artículo 51.-</w:t>
      </w:r>
      <w:r w:rsidRPr="005F65AC">
        <w:rPr>
          <w:rFonts w:ascii="Palatino Linotype" w:eastAsia="Calibri" w:hAnsi="Palatino Linotype" w:cs="Calibri"/>
          <w:i/>
          <w:sz w:val="22"/>
          <w:szCs w:val="22"/>
          <w:lang w:val="es-MX" w:eastAsia="es-MX"/>
        </w:rPr>
        <w:t xml:space="preserve"> La </w:t>
      </w:r>
      <w:r w:rsidRPr="005F65AC">
        <w:rPr>
          <w:rFonts w:ascii="Palatino Linotype" w:eastAsia="Calibri" w:hAnsi="Palatino Linotype" w:cs="Calibri"/>
          <w:b/>
          <w:i/>
          <w:sz w:val="22"/>
          <w:szCs w:val="22"/>
          <w:lang w:val="es-MX" w:eastAsia="es-MX"/>
        </w:rPr>
        <w:t>información financiera que generen los entes públicos</w:t>
      </w:r>
      <w:r w:rsidRPr="005F65AC">
        <w:rPr>
          <w:rFonts w:ascii="Palatino Linotype" w:eastAsia="Calibri" w:hAnsi="Palatino Linotype" w:cs="Calibri"/>
          <w:i/>
          <w:sz w:val="22"/>
          <w:szCs w:val="22"/>
          <w:lang w:val="es-MX" w:eastAsia="es-MX"/>
        </w:rPr>
        <w:t xml:space="preserve"> en cumplimiento de esta Ley </w:t>
      </w:r>
      <w:r w:rsidRPr="005F65AC">
        <w:rPr>
          <w:rFonts w:ascii="Palatino Linotype" w:eastAsia="Calibri" w:hAnsi="Palatino Linotype" w:cs="Calibri"/>
          <w:b/>
          <w:i/>
          <w:sz w:val="22"/>
          <w:szCs w:val="22"/>
          <w:lang w:val="es-MX" w:eastAsia="es-MX"/>
        </w:rPr>
        <w:t>será organizada, sistematizada y difundida por cada uno de éstos, al menos, trimestralmente en sus respectivas páginas electrónicas de internet, a más tardar 30 días después del cierre del período que corresponda</w:t>
      </w:r>
      <w:r w:rsidRPr="005F65AC">
        <w:rPr>
          <w:rFonts w:ascii="Palatino Linotype" w:eastAsia="Calibri" w:hAnsi="Palatino Linotype" w:cs="Calibri"/>
          <w:i/>
          <w:sz w:val="22"/>
          <w:szCs w:val="22"/>
          <w:lang w:val="es-MX" w:eastAsia="es-MX"/>
        </w:rPr>
        <w:t xml:space="preserve">, en términos de las disposiciones en materia de transparencia que les sean aplicables y, en su caso, de los criterios que emita el consejo. La difusión de la información vía internet </w:t>
      </w:r>
      <w:r w:rsidRPr="005F65AC">
        <w:rPr>
          <w:rFonts w:ascii="Palatino Linotype" w:eastAsia="Calibri" w:hAnsi="Palatino Linotype" w:cs="Calibri"/>
          <w:i/>
          <w:sz w:val="22"/>
          <w:szCs w:val="22"/>
          <w:lang w:val="es-MX" w:eastAsia="es-MX"/>
        </w:rPr>
        <w:lastRenderedPageBreak/>
        <w:t>no exime los informes que deben presentarse ante el Congreso de la Unión y las legislaturas locales, según sea el caso.”</w:t>
      </w:r>
    </w:p>
    <w:p w14:paraId="00CCE026" w14:textId="77777777" w:rsidR="00766008" w:rsidRPr="005F65AC" w:rsidRDefault="00766008" w:rsidP="00766008">
      <w:pPr>
        <w:tabs>
          <w:tab w:val="left" w:pos="4962"/>
        </w:tabs>
        <w:spacing w:line="360" w:lineRule="auto"/>
        <w:jc w:val="both"/>
        <w:rPr>
          <w:rFonts w:ascii="Palatino Linotype" w:eastAsia="Calibri" w:hAnsi="Palatino Linotype" w:cs="Calibri"/>
          <w:sz w:val="22"/>
          <w:szCs w:val="22"/>
          <w:lang w:val="es-MX" w:eastAsia="es-MX"/>
        </w:rPr>
      </w:pPr>
    </w:p>
    <w:p w14:paraId="4EBFB59F" w14:textId="7A1D0937" w:rsidR="00766008" w:rsidRPr="005F65AC" w:rsidRDefault="00766008" w:rsidP="00766008">
      <w:pPr>
        <w:tabs>
          <w:tab w:val="left" w:pos="4962"/>
        </w:tabs>
        <w:spacing w:line="360" w:lineRule="auto"/>
        <w:jc w:val="both"/>
        <w:rPr>
          <w:rFonts w:ascii="Palatino Linotype" w:eastAsia="Calibri" w:hAnsi="Palatino Linotype" w:cs="Calibri"/>
          <w:lang w:val="es-MX" w:eastAsia="es-MX"/>
        </w:rPr>
      </w:pPr>
      <w:r w:rsidRPr="005F65AC">
        <w:rPr>
          <w:rFonts w:ascii="Palatino Linotype" w:eastAsia="Calibri" w:hAnsi="Palatino Linotype" w:cs="Calibri"/>
          <w:lang w:val="es-MX" w:eastAsia="es-MX"/>
        </w:rPr>
        <w:t xml:space="preserve">Por lo </w:t>
      </w:r>
      <w:r w:rsidR="001154F2" w:rsidRPr="005F65AC">
        <w:rPr>
          <w:rFonts w:ascii="Palatino Linotype" w:eastAsia="Calibri" w:hAnsi="Palatino Linotype" w:cs="Calibri"/>
          <w:lang w:val="es-MX" w:eastAsia="es-MX"/>
        </w:rPr>
        <w:t>que,</w:t>
      </w:r>
      <w:r w:rsidRPr="005F65AC">
        <w:rPr>
          <w:rFonts w:ascii="Palatino Linotype" w:eastAsia="Calibri" w:hAnsi="Palatino Linotype" w:cs="Calibri"/>
          <w:lang w:val="es-MX" w:eastAsia="es-MX"/>
        </w:rPr>
        <w:t xml:space="preserve"> en atención al precepto citado, el </w:t>
      </w:r>
      <w:r w:rsidRPr="005F65AC">
        <w:rPr>
          <w:rFonts w:ascii="Palatino Linotype" w:eastAsia="Calibri" w:hAnsi="Palatino Linotype" w:cs="Calibri"/>
          <w:b/>
          <w:lang w:val="es-MX" w:eastAsia="es-MX"/>
        </w:rPr>
        <w:t>Sujeto Obligado</w:t>
      </w:r>
      <w:r w:rsidRPr="005F65AC">
        <w:rPr>
          <w:rFonts w:ascii="Palatino Linotype" w:eastAsia="Calibri" w:hAnsi="Palatino Linotype" w:cs="Calibri"/>
          <w:lang w:val="es-MX" w:eastAsia="es-MX"/>
        </w:rPr>
        <w:t xml:space="preserve"> a la fecha de la presentación de la solicitud aún se encontraba en término para organizar, sistematizar y difundir la información, ello en atención a que la información a analizar debe ceñirse a la fecha de la presentación de la solicitud, en </w:t>
      </w:r>
      <w:r w:rsidR="001154F2" w:rsidRPr="005F65AC">
        <w:rPr>
          <w:rFonts w:ascii="Palatino Linotype" w:eastAsia="Calibri" w:hAnsi="Palatino Linotype" w:cs="Calibri"/>
          <w:lang w:val="es-MX" w:eastAsia="es-MX"/>
        </w:rPr>
        <w:t>consecuencia,</w:t>
      </w:r>
      <w:r w:rsidRPr="005F65AC">
        <w:rPr>
          <w:rFonts w:ascii="Palatino Linotype" w:eastAsia="Calibri" w:hAnsi="Palatino Linotype" w:cs="Calibri"/>
          <w:lang w:val="es-MX" w:eastAsia="es-MX"/>
        </w:rPr>
        <w:t xml:space="preserve"> se configura como un hecho futuro al considerarse como información que aún no se ha generado. </w:t>
      </w:r>
    </w:p>
    <w:p w14:paraId="2BA767DC" w14:textId="77777777" w:rsidR="00766008" w:rsidRPr="005F65AC" w:rsidRDefault="00766008" w:rsidP="00766008">
      <w:pPr>
        <w:tabs>
          <w:tab w:val="left" w:pos="4962"/>
        </w:tabs>
        <w:spacing w:line="360" w:lineRule="auto"/>
        <w:jc w:val="both"/>
        <w:rPr>
          <w:rFonts w:ascii="Palatino Linotype" w:eastAsia="Calibri" w:hAnsi="Palatino Linotype" w:cs="Calibri"/>
          <w:lang w:val="es-MX" w:eastAsia="es-MX"/>
        </w:rPr>
      </w:pPr>
    </w:p>
    <w:p w14:paraId="504832B8" w14:textId="77777777" w:rsidR="00766008" w:rsidRPr="005F65AC" w:rsidRDefault="00766008" w:rsidP="00766008">
      <w:pPr>
        <w:spacing w:line="360" w:lineRule="auto"/>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En ese sentido la información sobre hechos que aún no se han generado debido a la temporalidad respecto a la solicitud, son hechos futuros; por lo que no es procedente que los sujetos obligados proporcionen dicha información, siendo aplicable la tesis con número de registro digital 209001 emitida por el Poder Judicial de la Federación, que dispone lo siguiente:</w:t>
      </w:r>
    </w:p>
    <w:p w14:paraId="7CCEA7D7" w14:textId="77777777" w:rsidR="00766008" w:rsidRPr="005F65AC" w:rsidRDefault="00766008" w:rsidP="00766008">
      <w:pPr>
        <w:spacing w:line="360" w:lineRule="auto"/>
        <w:jc w:val="both"/>
        <w:rPr>
          <w:rFonts w:ascii="Palatino Linotype" w:eastAsia="Palatino Linotype" w:hAnsi="Palatino Linotype" w:cs="Palatino Linotype"/>
          <w:sz w:val="22"/>
          <w:szCs w:val="22"/>
          <w:lang w:val="es-MX" w:eastAsia="es-MX"/>
        </w:rPr>
      </w:pPr>
    </w:p>
    <w:p w14:paraId="1F09CBA2" w14:textId="77777777" w:rsidR="00766008" w:rsidRPr="005F65AC" w:rsidRDefault="00766008" w:rsidP="001154F2">
      <w:pPr>
        <w:ind w:left="851"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b/>
          <w:bCs/>
          <w:i/>
          <w:sz w:val="22"/>
          <w:szCs w:val="22"/>
          <w:lang w:val="es-MX" w:eastAsia="es-MX"/>
        </w:rPr>
        <w:t>ACTOS FUTUROS DE REALIZACION INCIERTA. NO PROCEDE EL JUICIO DE AMPARO CONTRA LOS.</w:t>
      </w:r>
      <w:r w:rsidRPr="005F65AC">
        <w:rPr>
          <w:rFonts w:ascii="Palatino Linotype" w:eastAsia="Palatino Linotype" w:hAnsi="Palatino Linotype" w:cs="Palatino Linotype"/>
          <w:i/>
          <w:sz w:val="22"/>
          <w:szCs w:val="22"/>
          <w:lang w:val="es-MX" w:eastAsia="es-MX"/>
        </w:rPr>
        <w:t xml:space="preserve"> Contra actos futuros de realización incierta no procede el juicio de garantías.</w:t>
      </w:r>
    </w:p>
    <w:p w14:paraId="55D5C850" w14:textId="77777777" w:rsidR="00766008" w:rsidRPr="005F65AC" w:rsidRDefault="00766008" w:rsidP="001154F2">
      <w:pPr>
        <w:ind w:left="851" w:right="616"/>
        <w:jc w:val="both"/>
        <w:rPr>
          <w:rFonts w:ascii="Palatino Linotype" w:eastAsia="Palatino Linotype" w:hAnsi="Palatino Linotype" w:cs="Palatino Linotype"/>
          <w:i/>
          <w:sz w:val="22"/>
          <w:szCs w:val="22"/>
          <w:lang w:val="es-MX" w:eastAsia="es-MX"/>
        </w:rPr>
      </w:pPr>
    </w:p>
    <w:p w14:paraId="05728354" w14:textId="77777777" w:rsidR="00766008" w:rsidRPr="005F65AC" w:rsidRDefault="00766008" w:rsidP="001154F2">
      <w:pPr>
        <w:ind w:left="851" w:right="616"/>
        <w:jc w:val="both"/>
        <w:rPr>
          <w:rFonts w:ascii="Palatino Linotype" w:eastAsia="Palatino Linotype" w:hAnsi="Palatino Linotype" w:cs="Palatino Linotype"/>
          <w:i/>
          <w:sz w:val="22"/>
          <w:szCs w:val="22"/>
          <w:lang w:val="es-MX" w:eastAsia="es-MX"/>
        </w:rPr>
      </w:pPr>
      <w:r w:rsidRPr="005F65AC">
        <w:rPr>
          <w:rFonts w:ascii="Palatino Linotype" w:eastAsia="Palatino Linotype" w:hAnsi="Palatino Linotype" w:cs="Palatino Linotype"/>
          <w:i/>
          <w:sz w:val="22"/>
          <w:szCs w:val="22"/>
          <w:lang w:val="es-MX" w:eastAsia="es-MX"/>
        </w:rPr>
        <w:t>En ese sentido, no es procedente la exigencia del hoy Recurrente de que el Sujeto Obligado atienda su solicitud, pues esa autoridad únicamente está constreñida a proporcionar la información pública que genere en uso de sus atribuciones de derecho público con anterioridad a la fecha de la solicitud de información.</w:t>
      </w:r>
    </w:p>
    <w:p w14:paraId="1524CDF6" w14:textId="77777777" w:rsidR="00766008" w:rsidRPr="005F65AC" w:rsidRDefault="00766008" w:rsidP="00766008">
      <w:pPr>
        <w:spacing w:line="360" w:lineRule="auto"/>
        <w:jc w:val="both"/>
        <w:rPr>
          <w:rFonts w:ascii="Palatino Linotype" w:eastAsia="Palatino Linotype" w:hAnsi="Palatino Linotype" w:cs="Palatino Linotype"/>
          <w:sz w:val="22"/>
          <w:szCs w:val="22"/>
          <w:lang w:val="es-MX" w:eastAsia="es-MX"/>
        </w:rPr>
      </w:pPr>
    </w:p>
    <w:p w14:paraId="3FFE22CB" w14:textId="3C5EF036" w:rsidR="00766008" w:rsidRPr="005F65AC" w:rsidRDefault="00766008" w:rsidP="00766008">
      <w:pPr>
        <w:spacing w:line="360" w:lineRule="auto"/>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Por lo anterior, toda vez que, el </w:t>
      </w:r>
      <w:r w:rsidRPr="005F65AC">
        <w:rPr>
          <w:rFonts w:ascii="Palatino Linotype" w:eastAsia="Palatino Linotype" w:hAnsi="Palatino Linotype" w:cs="Palatino Linotype"/>
          <w:b/>
          <w:lang w:val="es-MX" w:eastAsia="es-MX"/>
        </w:rPr>
        <w:t>Sujeto Obligado</w:t>
      </w:r>
      <w:r w:rsidRPr="005F65AC">
        <w:rPr>
          <w:rFonts w:ascii="Palatino Linotype" w:eastAsia="Palatino Linotype" w:hAnsi="Palatino Linotype" w:cs="Palatino Linotype"/>
          <w:lang w:val="es-MX" w:eastAsia="es-MX"/>
        </w:rPr>
        <w:t xml:space="preserve"> a través de su unidad administrativa competente, refirió que a la fecha de la solicitud aun no contaba con la información solicitada, por corresponder al </w:t>
      </w:r>
      <w:r w:rsidR="00712D9B" w:rsidRPr="005F65AC">
        <w:rPr>
          <w:rFonts w:ascii="Palatino Linotype" w:eastAsia="Palatino Linotype" w:hAnsi="Palatino Linotype" w:cs="Palatino Linotype"/>
          <w:lang w:val="es-MX" w:eastAsia="es-MX"/>
        </w:rPr>
        <w:t>segundo</w:t>
      </w:r>
      <w:r w:rsidRPr="005F65AC">
        <w:rPr>
          <w:rFonts w:ascii="Palatino Linotype" w:eastAsia="Palatino Linotype" w:hAnsi="Palatino Linotype" w:cs="Palatino Linotype"/>
          <w:lang w:val="es-MX" w:eastAsia="es-MX"/>
        </w:rPr>
        <w:t xml:space="preserve"> informe trimestral que se entregar</w:t>
      </w:r>
      <w:r w:rsidR="00712D9B" w:rsidRPr="005F65AC">
        <w:rPr>
          <w:rFonts w:ascii="Palatino Linotype" w:eastAsia="Palatino Linotype" w:hAnsi="Palatino Linotype" w:cs="Palatino Linotype"/>
          <w:lang w:val="es-MX" w:eastAsia="es-MX"/>
        </w:rPr>
        <w:t>á</w:t>
      </w:r>
      <w:r w:rsidRPr="005F65AC">
        <w:rPr>
          <w:rFonts w:ascii="Palatino Linotype" w:eastAsia="Palatino Linotype" w:hAnsi="Palatino Linotype" w:cs="Palatino Linotype"/>
          <w:lang w:val="es-MX" w:eastAsia="es-MX"/>
        </w:rPr>
        <w:t xml:space="preserve"> al Órgano Superior de Fiscalización del Estado de México en </w:t>
      </w:r>
      <w:r w:rsidR="00712D9B" w:rsidRPr="005F65AC">
        <w:rPr>
          <w:rFonts w:ascii="Palatino Linotype" w:eastAsia="Palatino Linotype" w:hAnsi="Palatino Linotype" w:cs="Palatino Linotype"/>
          <w:lang w:val="es-MX" w:eastAsia="es-MX"/>
        </w:rPr>
        <w:t xml:space="preserve">los meses de </w:t>
      </w:r>
      <w:r w:rsidR="00712D9B" w:rsidRPr="005F65AC">
        <w:rPr>
          <w:rFonts w:ascii="Palatino Linotype" w:eastAsia="Palatino Linotype" w:hAnsi="Palatino Linotype" w:cs="Palatino Linotype"/>
          <w:b/>
          <w:bCs/>
          <w:lang w:val="es-MX" w:eastAsia="es-MX"/>
        </w:rPr>
        <w:t>abril, mayo y junio de 2025</w:t>
      </w:r>
      <w:r w:rsidRPr="005F65AC">
        <w:rPr>
          <w:rFonts w:ascii="Palatino Linotype" w:eastAsia="Palatino Linotype" w:hAnsi="Palatino Linotype" w:cs="Palatino Linotype"/>
          <w:lang w:val="es-MX" w:eastAsia="es-MX"/>
        </w:rPr>
        <w:t xml:space="preserve">, se determina que, </w:t>
      </w:r>
      <w:r w:rsidR="00712D9B" w:rsidRPr="005F65AC">
        <w:rPr>
          <w:rFonts w:ascii="Palatino Linotype" w:eastAsia="Palatino Linotype" w:hAnsi="Palatino Linotype" w:cs="Palatino Linotype"/>
          <w:lang w:val="es-MX" w:eastAsia="es-MX"/>
        </w:rPr>
        <w:t xml:space="preserve">están colmados dichos puntos, con la información remitida en respuesta. </w:t>
      </w:r>
    </w:p>
    <w:p w14:paraId="23F84282" w14:textId="70B84D0D" w:rsidR="005B7FB0" w:rsidRPr="005F65AC" w:rsidRDefault="005B7FB0" w:rsidP="005B7FB0">
      <w:pPr>
        <w:spacing w:line="360" w:lineRule="auto"/>
        <w:ind w:right="49"/>
        <w:jc w:val="both"/>
        <w:rPr>
          <w:rFonts w:ascii="Palatino Linotype" w:hAnsi="Palatino Linotype" w:cs="Arial"/>
        </w:rPr>
      </w:pPr>
      <w:r w:rsidRPr="005F65AC">
        <w:rPr>
          <w:rFonts w:ascii="Palatino Linotype" w:hAnsi="Palatino Linotype" w:cs="Arial"/>
        </w:rPr>
        <w:lastRenderedPageBreak/>
        <w:t xml:space="preserve">Ahora bien, en segundo plano, tenemos lo referente a la documentación completa y </w:t>
      </w:r>
      <w:r w:rsidRPr="005F65AC">
        <w:rPr>
          <w:rFonts w:ascii="Palatino Linotype" w:hAnsi="Palatino Linotype" w:cs="Arial"/>
          <w:b/>
          <w:bCs/>
          <w:u w:val="single"/>
        </w:rPr>
        <w:t>certificada sobre el ejercicio presupuestal</w:t>
      </w:r>
      <w:r w:rsidRPr="005F65AC">
        <w:rPr>
          <w:rFonts w:ascii="Palatino Linotype" w:hAnsi="Palatino Linotype" w:cs="Arial"/>
        </w:rPr>
        <w:t xml:space="preserve">, incluyendo: </w:t>
      </w:r>
    </w:p>
    <w:p w14:paraId="659D5D34" w14:textId="77777777" w:rsidR="005B7FB0" w:rsidRPr="005F65AC" w:rsidRDefault="005B7FB0" w:rsidP="005B7FB0">
      <w:pPr>
        <w:spacing w:line="360" w:lineRule="auto"/>
        <w:ind w:right="49"/>
        <w:jc w:val="both"/>
        <w:rPr>
          <w:rFonts w:ascii="Palatino Linotype" w:hAnsi="Palatino Linotype" w:cs="Arial"/>
        </w:rPr>
      </w:pPr>
    </w:p>
    <w:p w14:paraId="3F5DDEB4" w14:textId="77777777" w:rsidR="005B7FB0" w:rsidRPr="005F65AC" w:rsidRDefault="005B7FB0" w:rsidP="005B7FB0">
      <w:pPr>
        <w:pStyle w:val="Prrafodelista"/>
        <w:numPr>
          <w:ilvl w:val="0"/>
          <w:numId w:val="15"/>
        </w:numPr>
        <w:spacing w:line="360" w:lineRule="auto"/>
        <w:ind w:right="49"/>
        <w:jc w:val="both"/>
        <w:rPr>
          <w:rFonts w:ascii="Palatino Linotype" w:hAnsi="Palatino Linotype" w:cs="Arial"/>
        </w:rPr>
      </w:pPr>
      <w:r w:rsidRPr="005F65AC">
        <w:rPr>
          <w:rFonts w:ascii="Palatino Linotype" w:hAnsi="Palatino Linotype" w:cs="Arial"/>
        </w:rPr>
        <w:t>Presupuestos asignados, autorizados, ejercidos y devengados.</w:t>
      </w:r>
    </w:p>
    <w:p w14:paraId="29B3E07E" w14:textId="77777777" w:rsidR="005B7FB0" w:rsidRPr="005F65AC" w:rsidRDefault="005B7FB0" w:rsidP="005B7FB0">
      <w:pPr>
        <w:pStyle w:val="Prrafodelista"/>
        <w:numPr>
          <w:ilvl w:val="0"/>
          <w:numId w:val="15"/>
        </w:numPr>
        <w:spacing w:line="360" w:lineRule="auto"/>
        <w:ind w:right="49"/>
        <w:jc w:val="both"/>
        <w:rPr>
          <w:rFonts w:ascii="Palatino Linotype" w:hAnsi="Palatino Linotype" w:cs="Arial"/>
        </w:rPr>
      </w:pPr>
      <w:r w:rsidRPr="005F65AC">
        <w:rPr>
          <w:rFonts w:ascii="Palatino Linotype" w:hAnsi="Palatino Linotype" w:cs="Arial"/>
        </w:rPr>
        <w:t>Informes trimestrales y semestrales de ejecución presupuestal.</w:t>
      </w:r>
    </w:p>
    <w:p w14:paraId="0A0CDB3E" w14:textId="77777777" w:rsidR="005B7FB0" w:rsidRPr="005F65AC" w:rsidRDefault="005B7FB0" w:rsidP="005B7FB0">
      <w:pPr>
        <w:pStyle w:val="Prrafodelista"/>
        <w:numPr>
          <w:ilvl w:val="0"/>
          <w:numId w:val="15"/>
        </w:numPr>
        <w:spacing w:line="360" w:lineRule="auto"/>
        <w:ind w:right="49"/>
        <w:jc w:val="both"/>
        <w:rPr>
          <w:rFonts w:ascii="Palatino Linotype" w:hAnsi="Palatino Linotype" w:cs="Arial"/>
        </w:rPr>
      </w:pPr>
      <w:r w:rsidRPr="005F65AC">
        <w:rPr>
          <w:rFonts w:ascii="Palatino Linotype" w:hAnsi="Palatino Linotype" w:cs="Arial"/>
        </w:rPr>
        <w:t>Contratos, licitaciones públicas, adjudicaciones directas, convenios y cualquier otro instrumento jurídico que haya implicado erogación de recursos públicos, con detalle de montos, beneficiarios, y fundamentación jurídica.</w:t>
      </w:r>
    </w:p>
    <w:p w14:paraId="49B48FF9" w14:textId="2A43801D" w:rsidR="005B7FB0" w:rsidRPr="005F65AC" w:rsidRDefault="005B7FB0" w:rsidP="005B7FB0">
      <w:pPr>
        <w:pStyle w:val="Prrafodelista"/>
        <w:numPr>
          <w:ilvl w:val="0"/>
          <w:numId w:val="15"/>
        </w:numPr>
        <w:spacing w:line="360" w:lineRule="auto"/>
        <w:ind w:right="49"/>
        <w:jc w:val="both"/>
        <w:rPr>
          <w:rFonts w:ascii="Palatino Linotype" w:hAnsi="Palatino Linotype" w:cs="Arial"/>
        </w:rPr>
      </w:pPr>
      <w:r w:rsidRPr="005F65AC">
        <w:rPr>
          <w:rFonts w:ascii="Palatino Linotype" w:hAnsi="Palatino Linotype" w:cs="Arial"/>
          <w:b/>
          <w:bCs/>
          <w:u w:val="single"/>
        </w:rPr>
        <w:t>Copias certificadas</w:t>
      </w:r>
      <w:r w:rsidRPr="005F65AC">
        <w:rPr>
          <w:rFonts w:ascii="Palatino Linotype" w:hAnsi="Palatino Linotype" w:cs="Arial"/>
        </w:rPr>
        <w:t xml:space="preserve"> de actos administrativos y resoluciones emanadas de cada titular que impliquen ejercicio de facultades y atribuciones, tales como nombramientos, autorizaciones, licencias, permisos, reasignaciones presupuestales, entre otros.</w:t>
      </w:r>
    </w:p>
    <w:p w14:paraId="1AD2DBD6" w14:textId="77777777" w:rsidR="00712D9B" w:rsidRPr="005F65AC" w:rsidRDefault="00712D9B" w:rsidP="005B7FB0">
      <w:pPr>
        <w:spacing w:line="360" w:lineRule="auto"/>
        <w:jc w:val="both"/>
        <w:rPr>
          <w:rFonts w:ascii="Palatino Linotype" w:eastAsia="Palatino Linotype" w:hAnsi="Palatino Linotype" w:cs="Palatino Linotype"/>
          <w:lang w:val="es-MX" w:eastAsia="es-MX"/>
        </w:rPr>
      </w:pPr>
    </w:p>
    <w:p w14:paraId="6257E039" w14:textId="3B1FEB6E" w:rsidR="005B7FB0" w:rsidRPr="005F65AC" w:rsidRDefault="005B7FB0" w:rsidP="005B7FB0">
      <w:pPr>
        <w:spacing w:line="360" w:lineRule="auto"/>
        <w:jc w:val="both"/>
        <w:rPr>
          <w:rFonts w:ascii="Palatino Linotype" w:hAnsi="Palatino Linotype"/>
          <w:lang w:val="es-MX"/>
        </w:rPr>
      </w:pPr>
      <w:r w:rsidRPr="005F65AC">
        <w:rPr>
          <w:rFonts w:ascii="Palatino Linotype" w:hAnsi="Palatino Linotype"/>
          <w:lang w:val="es-MX"/>
        </w:rPr>
        <w:t xml:space="preserve">Por lo anterior, la Unidad de Transparencia, informó que dicha información, se podrá entregar físicamente en </w:t>
      </w:r>
      <w:r w:rsidRPr="005F65AC">
        <w:rPr>
          <w:rFonts w:ascii="Palatino Linotype" w:hAnsi="Palatino Linotype"/>
          <w:b/>
          <w:u w:val="single"/>
          <w:lang w:val="es-MX"/>
        </w:rPr>
        <w:t>Copias Certificadas previo pago de los derechos correspondientes</w:t>
      </w:r>
      <w:r w:rsidRPr="005F65AC">
        <w:rPr>
          <w:rFonts w:ascii="Palatino Linotype" w:hAnsi="Palatino Linotype"/>
          <w:lang w:val="es-MX"/>
        </w:rPr>
        <w:t>, de conformidad con lo establecido en el artículo 174 Fracción III y Párrafo Segundo de la Ley de Transparencia y Acceso a la Información Pública del Estado de México y Municipios.</w:t>
      </w:r>
    </w:p>
    <w:p w14:paraId="6041CE36" w14:textId="77777777" w:rsidR="005B7FB0" w:rsidRPr="005F65AC" w:rsidRDefault="005B7FB0" w:rsidP="005B7FB0">
      <w:pPr>
        <w:spacing w:line="360" w:lineRule="auto"/>
        <w:jc w:val="both"/>
        <w:rPr>
          <w:rFonts w:ascii="Palatino Linotype" w:hAnsi="Palatino Linotype"/>
          <w:lang w:val="es-MX"/>
        </w:rPr>
      </w:pPr>
    </w:p>
    <w:p w14:paraId="5790CFD9" w14:textId="77777777" w:rsidR="005B7FB0" w:rsidRPr="005F65AC" w:rsidRDefault="005B7FB0" w:rsidP="005B7FB0">
      <w:pPr>
        <w:spacing w:line="360" w:lineRule="auto"/>
        <w:jc w:val="both"/>
        <w:rPr>
          <w:rFonts w:ascii="Palatino Linotype" w:hAnsi="Palatino Linotype"/>
          <w:lang w:val="es-MX"/>
        </w:rPr>
      </w:pPr>
      <w:r w:rsidRPr="005F65AC">
        <w:rPr>
          <w:rFonts w:ascii="Palatino Linotype" w:hAnsi="Palatino Linotype"/>
          <w:lang w:val="es-MX"/>
        </w:rPr>
        <w:t>En ese sentido para que este Ayuntamiento pueda expedir Copias Certificadas es necesario realizar el pago de las cuotas de los derechos establecidas en el Artículo 148 Fracción II inciso A y B del Código Financiero del Estado de México y Municipios.</w:t>
      </w:r>
    </w:p>
    <w:p w14:paraId="698296B0" w14:textId="77777777" w:rsidR="005B7FB0" w:rsidRPr="005F65AC" w:rsidRDefault="005B7FB0" w:rsidP="005B7FB0">
      <w:pPr>
        <w:spacing w:line="360" w:lineRule="auto"/>
        <w:jc w:val="both"/>
        <w:rPr>
          <w:rFonts w:ascii="Palatino Linotype" w:hAnsi="Palatino Linotype"/>
          <w:lang w:val="es-MX"/>
        </w:rPr>
      </w:pPr>
    </w:p>
    <w:p w14:paraId="51DBDC7E" w14:textId="77777777" w:rsidR="005B7FB0" w:rsidRPr="005F65AC" w:rsidRDefault="005B7FB0" w:rsidP="005B7FB0">
      <w:pPr>
        <w:spacing w:line="360" w:lineRule="auto"/>
        <w:jc w:val="both"/>
        <w:rPr>
          <w:rFonts w:ascii="Palatino Linotype" w:hAnsi="Palatino Linotype"/>
          <w:lang w:val="es-MX"/>
        </w:rPr>
      </w:pPr>
      <w:r w:rsidRPr="005F65AC">
        <w:rPr>
          <w:rFonts w:ascii="Palatino Linotype" w:hAnsi="Palatino Linotype"/>
          <w:b/>
          <w:u w:val="single"/>
          <w:lang w:val="es-MX"/>
        </w:rPr>
        <w:lastRenderedPageBreak/>
        <w:t>Las copias certificadas que se solicitan, constan de una primera hoja y 65 subsecuentes, por lo que se le requiere cubrir el pago de $3,162.8287 (Tres mil ciento sesenta y dos pesos 82/100 M.N.)</w:t>
      </w:r>
      <w:r w:rsidRPr="005F65AC">
        <w:rPr>
          <w:rFonts w:ascii="Palatino Linotype" w:hAnsi="Palatino Linotype"/>
          <w:lang w:val="es-MX"/>
        </w:rPr>
        <w:t>.</w:t>
      </w:r>
    </w:p>
    <w:p w14:paraId="7AA69F98" w14:textId="77777777" w:rsidR="005B7FB0" w:rsidRPr="005F65AC" w:rsidRDefault="005B7FB0" w:rsidP="005B7FB0">
      <w:pPr>
        <w:spacing w:line="360" w:lineRule="auto"/>
        <w:jc w:val="both"/>
        <w:rPr>
          <w:rFonts w:ascii="Palatino Linotype" w:hAnsi="Palatino Linotype"/>
          <w:lang w:val="es-MX"/>
        </w:rPr>
      </w:pPr>
    </w:p>
    <w:p w14:paraId="6545718B" w14:textId="77777777" w:rsidR="005B7FB0" w:rsidRPr="005F65AC" w:rsidRDefault="005B7FB0" w:rsidP="005B7FB0">
      <w:pPr>
        <w:spacing w:line="360" w:lineRule="auto"/>
        <w:jc w:val="both"/>
        <w:rPr>
          <w:rFonts w:ascii="Palatino Linotype" w:hAnsi="Palatino Linotype"/>
          <w:lang w:val="es-MX"/>
        </w:rPr>
      </w:pPr>
      <w:r w:rsidRPr="005F65AC">
        <w:rPr>
          <w:rFonts w:ascii="Palatino Linotype" w:hAnsi="Palatino Linotype"/>
          <w:b/>
          <w:u w:val="single"/>
          <w:lang w:val="es-MX"/>
        </w:rPr>
        <w:t>El pago de los derechos deberá realizarse en ventanilla de las Instalaciones de la Tesorería Municipal del Ayuntamiento de El Oro, México, ubicada en Av. Del Ferrocarril s/n Parte Alta del Mercado Municipal “Álvaro Obregón” indicando la cantidad total de fojas y como concepto de pago: “EXPEDICIÓN DE CERTIFICACIÓN DE DOCUMENTOS”</w:t>
      </w:r>
      <w:r w:rsidRPr="005F65AC">
        <w:rPr>
          <w:rFonts w:ascii="Palatino Linotype" w:hAnsi="Palatino Linotype"/>
          <w:lang w:val="es-MX"/>
        </w:rPr>
        <w:t>.</w:t>
      </w:r>
    </w:p>
    <w:p w14:paraId="3421CDEB" w14:textId="77777777" w:rsidR="005B7FB0" w:rsidRPr="005F65AC" w:rsidRDefault="005B7FB0" w:rsidP="005B7FB0">
      <w:pPr>
        <w:spacing w:line="360" w:lineRule="auto"/>
        <w:jc w:val="both"/>
        <w:rPr>
          <w:rFonts w:ascii="Palatino Linotype" w:hAnsi="Palatino Linotype"/>
          <w:lang w:val="es-MX"/>
        </w:rPr>
      </w:pPr>
    </w:p>
    <w:p w14:paraId="45F30286" w14:textId="5297BFD0" w:rsidR="00766008" w:rsidRPr="005F65AC" w:rsidRDefault="005B7FB0" w:rsidP="005B7FB0">
      <w:pPr>
        <w:spacing w:line="360" w:lineRule="auto"/>
        <w:jc w:val="both"/>
        <w:rPr>
          <w:rFonts w:ascii="Palatino Linotype" w:hAnsi="Palatino Linotype"/>
          <w:lang w:val="es-MX"/>
        </w:rPr>
      </w:pPr>
      <w:r w:rsidRPr="005F65AC">
        <w:rPr>
          <w:rFonts w:ascii="Palatino Linotype" w:hAnsi="Palatino Linotype"/>
          <w:b/>
          <w:u w:val="single"/>
          <w:lang w:val="es-MX"/>
        </w:rPr>
        <w:t>Una vez realizado el pago, deberá entregar el recibo original en la oficina de la Unidad de Transparencia del Ayuntamiento de El Oro, México, ubicada en Av. Del Ferrocarril s/n Parte Alta del Mercado Municipal “Álvaro Obregón” en un horario de lunes a viernes de 9:00 a 15:00 horas, donde el personal le hará entrega de la información solicitada impresa y certificada</w:t>
      </w:r>
      <w:r w:rsidRPr="005F65AC">
        <w:rPr>
          <w:rFonts w:ascii="Palatino Linotype" w:hAnsi="Palatino Linotype"/>
          <w:lang w:val="es-MX"/>
        </w:rPr>
        <w:t>.</w:t>
      </w:r>
    </w:p>
    <w:p w14:paraId="22A67B23" w14:textId="77777777" w:rsidR="005B7FB0" w:rsidRPr="005F65AC" w:rsidRDefault="005B7FB0" w:rsidP="005B7FB0">
      <w:pPr>
        <w:spacing w:line="360" w:lineRule="auto"/>
        <w:jc w:val="both"/>
        <w:rPr>
          <w:rFonts w:ascii="Palatino Linotype" w:hAnsi="Palatino Linotype"/>
          <w:lang w:val="es-MX"/>
        </w:rPr>
      </w:pPr>
    </w:p>
    <w:p w14:paraId="61F49AB3" w14:textId="77777777" w:rsidR="005B7FB0" w:rsidRPr="005F65AC" w:rsidRDefault="005B7FB0" w:rsidP="005B7FB0">
      <w:pPr>
        <w:tabs>
          <w:tab w:val="left" w:pos="8647"/>
        </w:tabs>
        <w:spacing w:line="360" w:lineRule="auto"/>
        <w:ind w:right="51"/>
        <w:jc w:val="both"/>
        <w:rPr>
          <w:rFonts w:ascii="Palatino Linotype" w:eastAsiaTheme="minorHAnsi" w:hAnsi="Palatino Linotype" w:cs="Arial"/>
          <w:szCs w:val="22"/>
          <w:lang w:val="es-MX" w:eastAsia="en-US"/>
        </w:rPr>
      </w:pPr>
      <w:r w:rsidRPr="005F65AC">
        <w:rPr>
          <w:rFonts w:ascii="Palatino Linotype" w:eastAsiaTheme="minorHAnsi" w:hAnsi="Palatino Linotype" w:cs="Arial"/>
          <w:szCs w:val="22"/>
          <w:lang w:val="es-MX" w:eastAsia="en-US"/>
        </w:rPr>
        <w:t>Visto lo anterior, es importante mencionar que, para la expedición de las copias será necesario que el</w:t>
      </w:r>
      <w:r w:rsidRPr="005F65AC">
        <w:rPr>
          <w:rFonts w:ascii="Palatino Linotype" w:eastAsiaTheme="minorHAnsi" w:hAnsi="Palatino Linotype" w:cs="Arial"/>
          <w:b/>
          <w:szCs w:val="22"/>
          <w:lang w:val="es-MX" w:eastAsia="en-US"/>
        </w:rPr>
        <w:t xml:space="preserve"> Sujeto Obligado</w:t>
      </w:r>
      <w:r w:rsidRPr="005F65AC">
        <w:rPr>
          <w:rFonts w:ascii="Palatino Linotype" w:eastAsiaTheme="minorHAnsi" w:hAnsi="Palatino Linotype" w:cs="Arial"/>
          <w:szCs w:val="22"/>
          <w:lang w:val="es-MX" w:eastAsia="en-US"/>
        </w:rPr>
        <w:t xml:space="preserve"> aplique lo establecido en los </w:t>
      </w:r>
      <w:r w:rsidRPr="005F65AC">
        <w:rPr>
          <w:rFonts w:ascii="Palatino Linotype" w:eastAsiaTheme="minorHAnsi" w:hAnsi="Palatino Linotype" w:cstheme="minorBidi"/>
          <w:color w:val="000000"/>
          <w:szCs w:val="22"/>
          <w:lang w:val="es-MX" w:eastAsia="en-US"/>
        </w:rPr>
        <w:t>Lineamientos para la recepción, trámite y resolución de las solicitudes de acceso a la información, así como de los recursos de revisión, que deberán observar los Sujetos Obligados por la Ley de Transparencia y Acceso a la Información Pública del Estado de México y Municipios</w:t>
      </w:r>
      <w:r w:rsidRPr="005F65AC">
        <w:rPr>
          <w:rFonts w:ascii="Palatino Linotype" w:eastAsiaTheme="minorHAnsi" w:hAnsi="Palatino Linotype" w:cstheme="minorBidi"/>
          <w:color w:val="000000"/>
          <w:szCs w:val="22"/>
          <w:vertAlign w:val="superscript"/>
          <w:lang w:val="es-MX" w:eastAsia="en-US"/>
        </w:rPr>
        <w:footnoteReference w:id="3"/>
      </w:r>
      <w:r w:rsidRPr="005F65AC">
        <w:rPr>
          <w:rFonts w:ascii="Palatino Linotype" w:eastAsiaTheme="minorHAnsi" w:hAnsi="Palatino Linotype" w:cstheme="minorBidi"/>
          <w:color w:val="000000"/>
          <w:szCs w:val="22"/>
          <w:lang w:val="es-MX" w:eastAsia="en-US"/>
        </w:rPr>
        <w:t>, mismos que se transcriben a continuación:</w:t>
      </w:r>
    </w:p>
    <w:p w14:paraId="7FDFA3BC" w14:textId="77777777" w:rsidR="005B7FB0" w:rsidRPr="005F65AC" w:rsidRDefault="005B7FB0" w:rsidP="005B7FB0">
      <w:pPr>
        <w:rPr>
          <w:rFonts w:asciiTheme="minorHAnsi" w:eastAsiaTheme="minorHAnsi" w:hAnsiTheme="minorHAnsi" w:cstheme="minorBidi"/>
          <w:sz w:val="22"/>
          <w:szCs w:val="22"/>
          <w:lang w:val="es-MX" w:eastAsia="en-US"/>
        </w:rPr>
      </w:pPr>
    </w:p>
    <w:p w14:paraId="419953EA"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r w:rsidRPr="005F65AC">
        <w:rPr>
          <w:rFonts w:ascii="Palatino Linotype" w:eastAsiaTheme="minorHAnsi" w:hAnsi="Palatino Linotype" w:cstheme="minorBidi"/>
          <w:i/>
          <w:color w:val="000000"/>
          <w:sz w:val="22"/>
          <w:szCs w:val="22"/>
          <w:lang w:val="es-MX" w:eastAsia="en-US"/>
        </w:rPr>
        <w:lastRenderedPageBreak/>
        <w:t>“</w:t>
      </w:r>
      <w:r w:rsidRPr="005F65AC">
        <w:rPr>
          <w:rFonts w:ascii="Palatino Linotype" w:eastAsiaTheme="minorHAnsi" w:hAnsi="Palatino Linotype" w:cstheme="minorBidi"/>
          <w:b/>
          <w:i/>
          <w:color w:val="000000"/>
          <w:sz w:val="22"/>
          <w:szCs w:val="22"/>
          <w:lang w:val="es-MX" w:eastAsia="en-US"/>
        </w:rPr>
        <w:t>TREINTA Y OCHO</w:t>
      </w:r>
      <w:r w:rsidRPr="005F65AC">
        <w:rPr>
          <w:rFonts w:ascii="Palatino Linotype" w:eastAsiaTheme="minorHAnsi" w:hAnsi="Palatino Linotype" w:cstheme="minorBidi"/>
          <w:i/>
          <w:color w:val="000000"/>
          <w:sz w:val="22"/>
          <w:szCs w:val="22"/>
          <w:lang w:val="es-MX" w:eastAsia="en-US"/>
        </w:rPr>
        <w:t xml:space="preserve">. Las Unidades de Información tramitarán las solicitudes de información pública internamente de la siguiente forma: </w:t>
      </w:r>
    </w:p>
    <w:p w14:paraId="32351226"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r w:rsidRPr="005F65AC">
        <w:rPr>
          <w:rFonts w:ascii="Palatino Linotype" w:eastAsiaTheme="minorHAnsi" w:hAnsi="Palatino Linotype" w:cstheme="minorBidi"/>
          <w:i/>
          <w:color w:val="000000"/>
          <w:sz w:val="22"/>
          <w:szCs w:val="22"/>
          <w:lang w:val="es-MX" w:eastAsia="en-US"/>
        </w:rPr>
        <w:t>(…)</w:t>
      </w:r>
    </w:p>
    <w:p w14:paraId="390602FD"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r w:rsidRPr="005F65AC">
        <w:rPr>
          <w:rFonts w:ascii="Palatino Linotype" w:eastAsiaTheme="minorHAnsi" w:hAnsi="Palatino Linotype" w:cstheme="minorBidi"/>
          <w:i/>
          <w:color w:val="000000"/>
          <w:sz w:val="22"/>
          <w:szCs w:val="22"/>
          <w:lang w:val="es-MX" w:eastAsia="en-US"/>
        </w:rPr>
        <w:t xml:space="preserve">d) Hecho lo anterior la Unidad de Información </w:t>
      </w:r>
      <w:r w:rsidRPr="005F65AC">
        <w:rPr>
          <w:rFonts w:ascii="Palatino Linotype" w:eastAsiaTheme="minorHAnsi" w:hAnsi="Palatino Linotype" w:cstheme="minorBidi"/>
          <w:b/>
          <w:i/>
          <w:color w:val="000000"/>
          <w:sz w:val="22"/>
          <w:szCs w:val="22"/>
          <w:lang w:val="es-MX" w:eastAsia="en-US"/>
        </w:rPr>
        <w:t>emitirá el oficio de respuesta correspondiente en donde se deberá precisar</w:t>
      </w:r>
      <w:r w:rsidRPr="005F65AC">
        <w:rPr>
          <w:rFonts w:ascii="Palatino Linotype" w:eastAsiaTheme="minorHAnsi" w:hAnsi="Palatino Linotype" w:cstheme="minorBidi"/>
          <w:i/>
          <w:color w:val="000000"/>
          <w:sz w:val="22"/>
          <w:szCs w:val="22"/>
          <w:lang w:val="es-MX" w:eastAsia="en-US"/>
        </w:rPr>
        <w:t>: (…)</w:t>
      </w:r>
    </w:p>
    <w:p w14:paraId="36AD6CD1"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p>
    <w:p w14:paraId="36345DA7"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r w:rsidRPr="005F65AC">
        <w:rPr>
          <w:rFonts w:ascii="Palatino Linotype" w:eastAsiaTheme="minorHAnsi" w:hAnsi="Palatino Linotype" w:cstheme="minorBidi"/>
          <w:i/>
          <w:color w:val="000000"/>
          <w:sz w:val="22"/>
          <w:szCs w:val="22"/>
          <w:lang w:val="es-MX" w:eastAsia="en-US"/>
        </w:rPr>
        <w:t xml:space="preserve">f) </w:t>
      </w:r>
      <w:r w:rsidRPr="005F65AC">
        <w:rPr>
          <w:rFonts w:ascii="Palatino Linotype" w:eastAsiaTheme="minorHAnsi" w:hAnsi="Palatino Linotype" w:cstheme="minorBidi"/>
          <w:b/>
          <w:i/>
          <w:color w:val="000000"/>
          <w:sz w:val="22"/>
          <w:szCs w:val="22"/>
          <w:lang w:val="es-MX" w:eastAsia="en-US"/>
        </w:rPr>
        <w:t>El costo total por la reproducción de la información, en caso de que así la hubiere solicitado, si técnicamente le fuera factible su reproducción, así como la orientación respecto al lugar y el procedimiento para realizar el pago correspondiente</w:t>
      </w:r>
      <w:r w:rsidRPr="005F65AC">
        <w:rPr>
          <w:rFonts w:ascii="Palatino Linotype" w:eastAsiaTheme="minorHAnsi" w:hAnsi="Palatino Linotype" w:cstheme="minorBidi"/>
          <w:i/>
          <w:color w:val="000000"/>
          <w:sz w:val="22"/>
          <w:szCs w:val="22"/>
          <w:lang w:val="es-MX" w:eastAsia="en-US"/>
        </w:rPr>
        <w:t>...”</w:t>
      </w:r>
    </w:p>
    <w:p w14:paraId="11F98D56"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p>
    <w:p w14:paraId="2DAFE287"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r w:rsidRPr="005F65AC">
        <w:rPr>
          <w:rFonts w:ascii="Palatino Linotype" w:eastAsiaTheme="minorHAnsi" w:hAnsi="Palatino Linotype" w:cstheme="minorBidi"/>
          <w:i/>
          <w:color w:val="000000"/>
          <w:sz w:val="22"/>
          <w:szCs w:val="22"/>
          <w:lang w:val="es-MX" w:eastAsia="en-US"/>
        </w:rPr>
        <w:t>“</w:t>
      </w:r>
      <w:r w:rsidRPr="005F65AC">
        <w:rPr>
          <w:rFonts w:ascii="Palatino Linotype" w:eastAsiaTheme="minorHAnsi" w:hAnsi="Palatino Linotype" w:cstheme="minorBidi"/>
          <w:b/>
          <w:i/>
          <w:color w:val="000000"/>
          <w:sz w:val="22"/>
          <w:szCs w:val="22"/>
          <w:lang w:val="es-MX" w:eastAsia="en-US"/>
        </w:rPr>
        <w:t>CINCUENTA Y CINCO</w:t>
      </w:r>
      <w:r w:rsidRPr="005F65AC">
        <w:rPr>
          <w:rFonts w:ascii="Palatino Linotype" w:eastAsiaTheme="minorHAnsi" w:hAnsi="Palatino Linotype" w:cstheme="minorBidi"/>
          <w:i/>
          <w:color w:val="000000"/>
          <w:sz w:val="22"/>
          <w:szCs w:val="22"/>
          <w:lang w:val="es-MX" w:eastAsia="en-US"/>
        </w:rPr>
        <w:t xml:space="preserve">. </w:t>
      </w:r>
      <w:r w:rsidRPr="005F65AC">
        <w:rPr>
          <w:rFonts w:ascii="Palatino Linotype" w:eastAsiaTheme="minorHAnsi" w:hAnsi="Palatino Linotype" w:cstheme="minorBidi"/>
          <w:b/>
          <w:i/>
          <w:color w:val="000000"/>
          <w:sz w:val="22"/>
          <w:szCs w:val="22"/>
          <w:lang w:val="es-MX" w:eastAsia="en-US"/>
        </w:rPr>
        <w:t>En caso de que el particular hubiera solicitado, copias simples, copias certificadas o cualquier otro medio en el cual se encuentre la información, se deberá exhibir previamente el pago correspondiente</w:t>
      </w:r>
      <w:r w:rsidRPr="005F65AC">
        <w:rPr>
          <w:rFonts w:ascii="Palatino Linotype" w:eastAsiaTheme="minorHAnsi" w:hAnsi="Palatino Linotype" w:cstheme="minorBidi"/>
          <w:i/>
          <w:color w:val="000000"/>
          <w:sz w:val="22"/>
          <w:szCs w:val="22"/>
          <w:lang w:val="es-MX" w:eastAsia="en-US"/>
        </w:rPr>
        <w:t xml:space="preserve"> o, en su caso, el medio magnético en el cual hubiere solicitado la información, si técnicamente fuera factible su reproducción a efecto de que pueda ser entregada en los medios solicitados.”</w:t>
      </w:r>
    </w:p>
    <w:p w14:paraId="4F92170E"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p>
    <w:p w14:paraId="328B4EE6"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r w:rsidRPr="005F65AC">
        <w:rPr>
          <w:rFonts w:ascii="Palatino Linotype" w:eastAsiaTheme="minorHAnsi" w:hAnsi="Palatino Linotype" w:cstheme="minorBidi"/>
          <w:i/>
          <w:color w:val="000000"/>
          <w:sz w:val="22"/>
          <w:szCs w:val="22"/>
          <w:lang w:val="es-MX" w:eastAsia="en-US"/>
        </w:rPr>
        <w:t>El recibo de pago, así como la constancia de entrega del medio magnético por parte del solicitante a la Unidad de Información, deberán agregarse al expediente electrónico.</w:t>
      </w:r>
    </w:p>
    <w:p w14:paraId="255EAD17"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p>
    <w:p w14:paraId="3C231589" w14:textId="77777777" w:rsidR="005B7FB0" w:rsidRPr="005F65AC" w:rsidRDefault="005B7FB0" w:rsidP="005B7FB0">
      <w:pPr>
        <w:spacing w:line="259" w:lineRule="auto"/>
        <w:ind w:left="567" w:right="567"/>
        <w:jc w:val="both"/>
        <w:rPr>
          <w:rFonts w:ascii="Palatino Linotype" w:eastAsiaTheme="minorHAnsi" w:hAnsi="Palatino Linotype" w:cstheme="minorBidi"/>
          <w:i/>
          <w:color w:val="000000"/>
          <w:sz w:val="22"/>
          <w:szCs w:val="22"/>
          <w:lang w:val="es-MX" w:eastAsia="en-US"/>
        </w:rPr>
      </w:pPr>
      <w:r w:rsidRPr="005F65AC">
        <w:rPr>
          <w:rFonts w:ascii="Palatino Linotype" w:eastAsiaTheme="minorHAnsi" w:hAnsi="Palatino Linotype" w:cstheme="minorBidi"/>
          <w:i/>
          <w:color w:val="000000"/>
          <w:sz w:val="22"/>
          <w:szCs w:val="22"/>
          <w:lang w:val="es-MX" w:eastAsia="en-US"/>
        </w:rPr>
        <w:t>“</w:t>
      </w:r>
      <w:r w:rsidRPr="005F65AC">
        <w:rPr>
          <w:rFonts w:ascii="Palatino Linotype" w:eastAsiaTheme="minorHAnsi" w:hAnsi="Palatino Linotype" w:cstheme="minorBidi"/>
          <w:b/>
          <w:i/>
          <w:color w:val="000000"/>
          <w:sz w:val="22"/>
          <w:szCs w:val="22"/>
          <w:lang w:val="es-MX" w:eastAsia="en-US"/>
        </w:rPr>
        <w:t>CINCUENTA Y SEIS</w:t>
      </w:r>
      <w:r w:rsidRPr="005F65AC">
        <w:rPr>
          <w:rFonts w:ascii="Palatino Linotype" w:eastAsiaTheme="minorHAnsi" w:hAnsi="Palatino Linotype" w:cstheme="minorBidi"/>
          <w:i/>
          <w:color w:val="000000"/>
          <w:sz w:val="22"/>
          <w:szCs w:val="22"/>
          <w:lang w:val="es-MX" w:eastAsia="en-US"/>
        </w:rPr>
        <w:t xml:space="preserve">. </w:t>
      </w:r>
      <w:r w:rsidRPr="005F65AC">
        <w:rPr>
          <w:rFonts w:ascii="Palatino Linotype" w:eastAsiaTheme="minorHAnsi" w:hAnsi="Palatino Linotype" w:cstheme="minorBidi"/>
          <w:b/>
          <w:i/>
          <w:color w:val="000000"/>
          <w:sz w:val="22"/>
          <w:szCs w:val="22"/>
          <w:lang w:val="es-MX" w:eastAsia="en-US"/>
        </w:rPr>
        <w:t xml:space="preserve">El costo por la reproducción de la información se sujetará a las disposiciones del Código Financiero del Estado de México y Municipios </w:t>
      </w:r>
      <w:r w:rsidRPr="005F65AC">
        <w:rPr>
          <w:rFonts w:ascii="Palatino Linotype" w:eastAsiaTheme="minorHAnsi" w:hAnsi="Palatino Linotype" w:cstheme="minorBidi"/>
          <w:i/>
          <w:color w:val="000000"/>
          <w:sz w:val="22"/>
          <w:szCs w:val="22"/>
          <w:lang w:val="es-MX" w:eastAsia="en-US"/>
        </w:rPr>
        <w:t>y demás normatividad aplicable.”</w:t>
      </w:r>
    </w:p>
    <w:p w14:paraId="28FDFBDE" w14:textId="77777777" w:rsidR="005B7FB0" w:rsidRPr="005F65AC" w:rsidRDefault="005B7FB0" w:rsidP="005B7FB0">
      <w:pPr>
        <w:spacing w:line="360" w:lineRule="auto"/>
        <w:jc w:val="both"/>
        <w:rPr>
          <w:rFonts w:ascii="Palatino Linotype" w:eastAsiaTheme="minorHAnsi" w:hAnsi="Palatino Linotype" w:cs="Arial"/>
          <w:szCs w:val="22"/>
          <w:lang w:val="es-MX" w:eastAsia="en-US"/>
        </w:rPr>
      </w:pPr>
    </w:p>
    <w:p w14:paraId="32B437FC" w14:textId="77777777" w:rsidR="005B7FB0" w:rsidRPr="005F65AC" w:rsidRDefault="005B7FB0" w:rsidP="005B7FB0">
      <w:pPr>
        <w:spacing w:line="360" w:lineRule="auto"/>
        <w:jc w:val="both"/>
        <w:rPr>
          <w:rFonts w:ascii="Palatino Linotype" w:eastAsiaTheme="minorHAnsi" w:hAnsi="Palatino Linotype" w:cs="Arial"/>
          <w:szCs w:val="22"/>
          <w:lang w:val="es-MX" w:eastAsia="en-US"/>
        </w:rPr>
      </w:pPr>
      <w:r w:rsidRPr="005F65AC">
        <w:rPr>
          <w:rFonts w:ascii="Palatino Linotype" w:eastAsiaTheme="minorHAnsi" w:hAnsi="Palatino Linotype" w:cs="Arial"/>
          <w:szCs w:val="22"/>
          <w:lang w:val="es-MX" w:eastAsia="en-US"/>
        </w:rPr>
        <w:t>De los preceptos anteriores se desprende que corresponde a la Unidad de Información ahora Unidad de Transparencia</w:t>
      </w:r>
      <w:r w:rsidRPr="005F65AC">
        <w:rPr>
          <w:rFonts w:ascii="Palatino Linotype" w:eastAsiaTheme="minorHAnsi" w:hAnsi="Palatino Linotype" w:cs="Arial"/>
          <w:szCs w:val="22"/>
          <w:vertAlign w:val="superscript"/>
          <w:lang w:val="es-MX" w:eastAsia="en-US"/>
        </w:rPr>
        <w:footnoteReference w:id="4"/>
      </w:r>
      <w:r w:rsidRPr="005F65AC">
        <w:rPr>
          <w:rFonts w:ascii="Palatino Linotype" w:eastAsiaTheme="minorHAnsi" w:hAnsi="Palatino Linotype" w:cs="Arial"/>
          <w:szCs w:val="22"/>
          <w:lang w:val="es-MX" w:eastAsia="en-US"/>
        </w:rPr>
        <w:t xml:space="preserve"> que </w:t>
      </w:r>
      <w:r w:rsidRPr="005F65AC">
        <w:rPr>
          <w:rFonts w:ascii="Palatino Linotype" w:eastAsiaTheme="minorHAnsi" w:hAnsi="Palatino Linotype" w:cs="Arial"/>
          <w:b/>
          <w:bCs/>
          <w:szCs w:val="22"/>
          <w:u w:val="single"/>
          <w:lang w:val="es-MX" w:eastAsia="en-US"/>
        </w:rPr>
        <w:t xml:space="preserve">cuente con la información motivo de la solicitud de acceso de que se trate, referir en el oficio que emita en respuesta a la misma, el costo total de reproducción de la información, así como la referencia del lugar y el procedimiento correspondiente para efectuar el pago respectivo, toda vez que cuando se soliciten copias ya sean simples o certificadas se deberá de exhibir </w:t>
      </w:r>
      <w:r w:rsidRPr="005F65AC">
        <w:rPr>
          <w:rFonts w:ascii="Palatino Linotype" w:eastAsiaTheme="minorHAnsi" w:hAnsi="Palatino Linotype" w:cs="Arial"/>
          <w:b/>
          <w:bCs/>
          <w:szCs w:val="22"/>
          <w:u w:val="single"/>
          <w:lang w:val="es-MX" w:eastAsia="en-US"/>
        </w:rPr>
        <w:lastRenderedPageBreak/>
        <w:t>previamente el pago correspondiente para que proceda su entrega, el cual será agregado al expediente electrónico</w:t>
      </w:r>
      <w:r w:rsidRPr="005F65AC">
        <w:rPr>
          <w:rFonts w:ascii="Palatino Linotype" w:eastAsiaTheme="minorHAnsi" w:hAnsi="Palatino Linotype" w:cs="Arial"/>
          <w:szCs w:val="22"/>
          <w:lang w:val="es-MX" w:eastAsia="en-US"/>
        </w:rPr>
        <w:t>, sujetándose para el establecimiento del costo en las disposiciones que para tal supuesto se prevén en el Código Financiero del Estado de México y Municipios, así como en la normatividad aplicable.</w:t>
      </w:r>
    </w:p>
    <w:p w14:paraId="46D48B33" w14:textId="77777777" w:rsidR="005B7FB0" w:rsidRPr="005F65AC" w:rsidRDefault="005B7FB0" w:rsidP="005B7FB0">
      <w:pPr>
        <w:spacing w:line="360" w:lineRule="auto"/>
        <w:jc w:val="both"/>
        <w:rPr>
          <w:rFonts w:ascii="Palatino Linotype" w:eastAsiaTheme="minorHAnsi" w:hAnsi="Palatino Linotype" w:cs="Arial"/>
          <w:szCs w:val="22"/>
          <w:lang w:val="es-MX" w:eastAsia="en-US"/>
        </w:rPr>
      </w:pPr>
    </w:p>
    <w:p w14:paraId="62ECF665" w14:textId="77777777" w:rsidR="005B7FB0" w:rsidRPr="005F65AC" w:rsidRDefault="005B7FB0" w:rsidP="005B7FB0">
      <w:pPr>
        <w:spacing w:line="360" w:lineRule="auto"/>
        <w:jc w:val="both"/>
        <w:rPr>
          <w:rFonts w:ascii="Palatino Linotype" w:eastAsiaTheme="minorHAnsi" w:hAnsi="Palatino Linotype" w:cs="Arial"/>
          <w:szCs w:val="22"/>
          <w:lang w:val="es-MX" w:eastAsia="en-US"/>
        </w:rPr>
      </w:pPr>
      <w:r w:rsidRPr="005F65AC">
        <w:rPr>
          <w:rFonts w:ascii="Palatino Linotype" w:eastAsiaTheme="minorHAnsi" w:hAnsi="Palatino Linotype" w:cs="Arial"/>
          <w:szCs w:val="22"/>
          <w:lang w:val="es-MX" w:eastAsia="en-US"/>
        </w:rPr>
        <w:t>Lo anterior en armonía con lo establecido en los artículos 17 y 174, de la Ley de Transparencia y Acceso a la Información Pública del Estado de México y Municipios, que señala lo siguiente:</w:t>
      </w:r>
    </w:p>
    <w:p w14:paraId="37B57CD9" w14:textId="77777777" w:rsidR="005B7FB0" w:rsidRPr="005F65AC" w:rsidRDefault="005B7FB0" w:rsidP="005B7FB0">
      <w:pPr>
        <w:rPr>
          <w:rFonts w:asciiTheme="minorHAnsi" w:eastAsiaTheme="minorHAnsi" w:hAnsiTheme="minorHAnsi" w:cstheme="minorBidi"/>
          <w:sz w:val="22"/>
          <w:szCs w:val="22"/>
          <w:lang w:val="es-MX" w:eastAsia="en-US"/>
        </w:rPr>
      </w:pPr>
    </w:p>
    <w:p w14:paraId="488369D9"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Arial"/>
          <w:i/>
          <w:sz w:val="22"/>
          <w:szCs w:val="22"/>
          <w:lang w:val="es-MX" w:eastAsia="en-US"/>
        </w:rPr>
        <w:t>“</w:t>
      </w:r>
      <w:r w:rsidRPr="005F65AC">
        <w:rPr>
          <w:rFonts w:ascii="Palatino Linotype" w:eastAsiaTheme="minorHAnsi" w:hAnsi="Palatino Linotype" w:cstheme="minorBidi"/>
          <w:b/>
          <w:i/>
          <w:sz w:val="22"/>
          <w:szCs w:val="22"/>
          <w:lang w:val="es-MX" w:eastAsia="en-US"/>
        </w:rPr>
        <w:t>Artículo 17. La búsqueda y acceso a la información es gratuita y solo se cubrirán los gastos de reproducción</w:t>
      </w:r>
      <w:r w:rsidRPr="005F65AC">
        <w:rPr>
          <w:rFonts w:ascii="Palatino Linotype" w:eastAsiaTheme="minorHAnsi" w:hAnsi="Palatino Linotype" w:cstheme="minorBidi"/>
          <w:i/>
          <w:sz w:val="22"/>
          <w:szCs w:val="22"/>
          <w:lang w:val="es-MX" w:eastAsia="en-US"/>
        </w:rPr>
        <w:t xml:space="preserve">, o </w:t>
      </w:r>
      <w:r w:rsidRPr="005F65AC">
        <w:rPr>
          <w:rFonts w:ascii="Palatino Linotype" w:eastAsiaTheme="minorHAnsi" w:hAnsi="Palatino Linotype" w:cstheme="minorBidi"/>
          <w:b/>
          <w:i/>
          <w:sz w:val="22"/>
          <w:szCs w:val="22"/>
          <w:lang w:val="es-MX" w:eastAsia="en-US"/>
        </w:rPr>
        <w:t>por la modalidad de entrega solicitada</w:t>
      </w:r>
      <w:r w:rsidRPr="005F65AC">
        <w:rPr>
          <w:rFonts w:ascii="Palatino Linotype" w:eastAsiaTheme="minorHAnsi" w:hAnsi="Palatino Linotype" w:cstheme="minorBidi"/>
          <w:i/>
          <w:sz w:val="22"/>
          <w:szCs w:val="22"/>
          <w:lang w:val="es-MX" w:eastAsia="en-US"/>
        </w:rPr>
        <w:t xml:space="preserve">, así como por el envío, que en su caso se genere, </w:t>
      </w:r>
      <w:r w:rsidRPr="005F65AC">
        <w:rPr>
          <w:rFonts w:ascii="Palatino Linotype" w:eastAsiaTheme="minorHAnsi" w:hAnsi="Palatino Linotype" w:cstheme="minorBidi"/>
          <w:b/>
          <w:i/>
          <w:sz w:val="22"/>
          <w:szCs w:val="22"/>
          <w:lang w:val="es-MX" w:eastAsia="en-US"/>
        </w:rPr>
        <w:t>de conformidad con los derechos, productos y aprovechamientos establecidos en la legislación aplicable</w:t>
      </w:r>
      <w:r w:rsidRPr="005F65AC">
        <w:rPr>
          <w:rFonts w:ascii="Palatino Linotype" w:eastAsiaTheme="minorHAnsi" w:hAnsi="Palatino Linotype" w:cstheme="minorBidi"/>
          <w:i/>
          <w:sz w:val="22"/>
          <w:szCs w:val="22"/>
          <w:lang w:val="es-MX" w:eastAsia="en-US"/>
        </w:rPr>
        <w:t>, sin que exceda de los límites establecidos en la presente Ley.”</w:t>
      </w:r>
    </w:p>
    <w:p w14:paraId="74807B93"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p>
    <w:p w14:paraId="0011BD21"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Arial"/>
          <w:i/>
          <w:sz w:val="22"/>
          <w:szCs w:val="22"/>
          <w:lang w:val="es-MX" w:eastAsia="en-US"/>
        </w:rPr>
        <w:t>“</w:t>
      </w:r>
      <w:r w:rsidRPr="005F65AC">
        <w:rPr>
          <w:rFonts w:ascii="Palatino Linotype" w:eastAsiaTheme="minorHAnsi" w:hAnsi="Palatino Linotype" w:cstheme="minorBidi"/>
          <w:b/>
          <w:i/>
          <w:sz w:val="22"/>
          <w:szCs w:val="22"/>
          <w:lang w:val="es-MX" w:eastAsia="en-US"/>
        </w:rPr>
        <w:t>Artículo 174</w:t>
      </w:r>
      <w:r w:rsidRPr="005F65AC">
        <w:rPr>
          <w:rFonts w:ascii="Palatino Linotype" w:eastAsiaTheme="minorHAnsi" w:hAnsi="Palatino Linotype" w:cstheme="minorBidi"/>
          <w:i/>
          <w:sz w:val="22"/>
          <w:szCs w:val="22"/>
          <w:lang w:val="es-MX" w:eastAsia="en-US"/>
        </w:rPr>
        <w:t xml:space="preserve">. </w:t>
      </w:r>
      <w:r w:rsidRPr="005F65AC">
        <w:rPr>
          <w:rFonts w:ascii="Palatino Linotype" w:eastAsiaTheme="minorHAnsi" w:hAnsi="Palatino Linotype" w:cstheme="minorBidi"/>
          <w:b/>
          <w:i/>
          <w:sz w:val="22"/>
          <w:szCs w:val="22"/>
          <w:lang w:val="es-MX" w:eastAsia="en-US"/>
        </w:rPr>
        <w:t>En caso de existir costos para obtener la información deberán cubrirse de manera previa a la entrega</w:t>
      </w:r>
      <w:r w:rsidRPr="005F65AC">
        <w:rPr>
          <w:rFonts w:ascii="Palatino Linotype" w:eastAsiaTheme="minorHAnsi" w:hAnsi="Palatino Linotype" w:cstheme="minorBidi"/>
          <w:i/>
          <w:sz w:val="22"/>
          <w:szCs w:val="22"/>
          <w:lang w:val="es-MX" w:eastAsia="en-US"/>
        </w:rPr>
        <w:t xml:space="preserve"> y no podrán ser superiores a la suma de: </w:t>
      </w:r>
    </w:p>
    <w:p w14:paraId="43913EE1"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p>
    <w:p w14:paraId="362617CE"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i/>
          <w:sz w:val="22"/>
          <w:szCs w:val="22"/>
          <w:lang w:val="es-MX" w:eastAsia="en-US"/>
        </w:rPr>
        <w:t xml:space="preserve">I. El costo de los materiales utilizados en la reproducción de la información; </w:t>
      </w:r>
    </w:p>
    <w:p w14:paraId="6E6C07AF"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i/>
          <w:sz w:val="22"/>
          <w:szCs w:val="22"/>
          <w:lang w:val="es-MX" w:eastAsia="en-US"/>
        </w:rPr>
        <w:t xml:space="preserve">II. El costo de envío, en su caso; y </w:t>
      </w:r>
    </w:p>
    <w:p w14:paraId="416FBA36"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i/>
          <w:sz w:val="22"/>
          <w:szCs w:val="22"/>
          <w:lang w:val="es-MX" w:eastAsia="en-US"/>
        </w:rPr>
        <w:t>III</w:t>
      </w:r>
      <w:r w:rsidRPr="005F65AC">
        <w:rPr>
          <w:rFonts w:ascii="Palatino Linotype" w:eastAsiaTheme="minorHAnsi" w:hAnsi="Palatino Linotype" w:cstheme="minorBidi"/>
          <w:b/>
          <w:i/>
          <w:sz w:val="22"/>
          <w:szCs w:val="22"/>
          <w:lang w:val="es-MX" w:eastAsia="en-US"/>
        </w:rPr>
        <w:t>. El pago de la certificación de los documentos</w:t>
      </w:r>
      <w:r w:rsidRPr="005F65AC">
        <w:rPr>
          <w:rFonts w:ascii="Palatino Linotype" w:eastAsiaTheme="minorHAnsi" w:hAnsi="Palatino Linotype" w:cstheme="minorBidi"/>
          <w:i/>
          <w:sz w:val="22"/>
          <w:szCs w:val="22"/>
          <w:lang w:val="es-MX" w:eastAsia="en-US"/>
        </w:rPr>
        <w:t xml:space="preserve">, cuando proceda. </w:t>
      </w:r>
    </w:p>
    <w:p w14:paraId="76478A59" w14:textId="77777777" w:rsidR="005B7FB0" w:rsidRPr="005F65AC" w:rsidRDefault="005B7FB0" w:rsidP="005B7FB0">
      <w:pPr>
        <w:spacing w:line="259" w:lineRule="auto"/>
        <w:ind w:left="567" w:right="567"/>
        <w:jc w:val="both"/>
        <w:rPr>
          <w:rFonts w:ascii="Palatino Linotype" w:eastAsiaTheme="minorHAnsi" w:hAnsi="Palatino Linotype" w:cstheme="minorBidi"/>
          <w:b/>
          <w:i/>
          <w:sz w:val="22"/>
          <w:szCs w:val="22"/>
          <w:lang w:val="es-MX" w:eastAsia="en-US"/>
        </w:rPr>
      </w:pPr>
    </w:p>
    <w:p w14:paraId="31936547"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Las cuotas de los derechos aplicables deberán establecerse, en su caso, en el Código Financiero del Estado de México y Municipios</w:t>
      </w:r>
      <w:r w:rsidRPr="005F65AC">
        <w:rPr>
          <w:rFonts w:ascii="Palatino Linotype" w:eastAsiaTheme="minorHAnsi" w:hAnsi="Palatino Linotype" w:cstheme="minorBidi"/>
          <w:i/>
          <w:sz w:val="22"/>
          <w:szCs w:val="22"/>
          <w:lang w:val="es-MX" w:eastAsia="en-US"/>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7EA132D3"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p>
    <w:p w14:paraId="0927C749" w14:textId="77777777" w:rsidR="005B7FB0" w:rsidRPr="005F65AC" w:rsidRDefault="005B7FB0" w:rsidP="005B7FB0">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i/>
          <w:sz w:val="22"/>
          <w:szCs w:val="22"/>
          <w:lang w:val="es-MX" w:eastAsia="en-US"/>
        </w:rPr>
        <w:t xml:space="preserve">Los sujetos obligados a los que no les sea aplicable el Código Financiero del Estado de México y Municipios deberán establecer cuotas que no sean mayores a las dispuestas en dicho ordenamiento. </w:t>
      </w:r>
    </w:p>
    <w:p w14:paraId="5614EE18" w14:textId="77777777" w:rsidR="005B7FB0" w:rsidRPr="005F65AC" w:rsidRDefault="005B7FB0" w:rsidP="005B7FB0">
      <w:pPr>
        <w:spacing w:line="259" w:lineRule="auto"/>
        <w:ind w:left="567" w:right="567"/>
        <w:jc w:val="both"/>
        <w:rPr>
          <w:rFonts w:ascii="Palatino Linotype" w:eastAsiaTheme="minorHAnsi" w:hAnsi="Palatino Linotype" w:cstheme="minorBidi"/>
          <w:b/>
          <w:i/>
          <w:sz w:val="22"/>
          <w:szCs w:val="22"/>
          <w:lang w:val="es-MX" w:eastAsia="en-US"/>
        </w:rPr>
      </w:pPr>
    </w:p>
    <w:p w14:paraId="7BFEFFDB" w14:textId="77777777" w:rsidR="005B7FB0" w:rsidRPr="005F65AC" w:rsidRDefault="005B7FB0" w:rsidP="005B7FB0">
      <w:pPr>
        <w:spacing w:line="259" w:lineRule="auto"/>
        <w:ind w:left="567" w:right="567"/>
        <w:jc w:val="both"/>
        <w:rPr>
          <w:rFonts w:ascii="Palatino Linotype" w:eastAsiaTheme="minorHAnsi" w:hAnsi="Palatino Linotype" w:cs="Arial"/>
          <w:i/>
          <w:sz w:val="22"/>
          <w:szCs w:val="22"/>
          <w:lang w:val="es-MX" w:eastAsia="en-US"/>
        </w:rPr>
      </w:pPr>
      <w:r w:rsidRPr="005F65AC">
        <w:rPr>
          <w:rFonts w:ascii="Palatino Linotype" w:eastAsiaTheme="minorHAnsi" w:hAnsi="Palatino Linotype" w:cstheme="minorBidi"/>
          <w:b/>
          <w:i/>
          <w:sz w:val="22"/>
          <w:szCs w:val="22"/>
          <w:u w:val="single"/>
          <w:lang w:val="es-MX" w:eastAsia="en-US"/>
        </w:rPr>
        <w:t>La información deberá ser entregada sin costo, cuando implique la entrega de no más de veinte hojas simples</w:t>
      </w:r>
      <w:r w:rsidRPr="005F65AC">
        <w:rPr>
          <w:rFonts w:ascii="Palatino Linotype" w:eastAsiaTheme="minorHAnsi" w:hAnsi="Palatino Linotype" w:cstheme="minorBidi"/>
          <w:i/>
          <w:sz w:val="22"/>
          <w:szCs w:val="22"/>
          <w:lang w:val="es-MX" w:eastAsia="en-US"/>
        </w:rPr>
        <w:t xml:space="preserve">. Las unidades de transparencia podrán exceptuar el pago de </w:t>
      </w:r>
      <w:r w:rsidRPr="005F65AC">
        <w:rPr>
          <w:rFonts w:ascii="Palatino Linotype" w:eastAsiaTheme="minorHAnsi" w:hAnsi="Palatino Linotype" w:cstheme="minorBidi"/>
          <w:i/>
          <w:sz w:val="22"/>
          <w:szCs w:val="22"/>
          <w:lang w:val="es-MX" w:eastAsia="en-US"/>
        </w:rPr>
        <w:lastRenderedPageBreak/>
        <w:t>reproducción y envío atendiendo a las circunstancias socioeconómicas del solicitante, en términos de los lineamientos que expida el Instituto.”</w:t>
      </w:r>
    </w:p>
    <w:p w14:paraId="00AA7F68" w14:textId="77777777" w:rsidR="005B7FB0" w:rsidRPr="005F65AC" w:rsidRDefault="005B7FB0" w:rsidP="005B7FB0">
      <w:pPr>
        <w:tabs>
          <w:tab w:val="left" w:pos="8647"/>
        </w:tabs>
        <w:spacing w:line="360" w:lineRule="auto"/>
        <w:ind w:right="51"/>
        <w:jc w:val="both"/>
        <w:rPr>
          <w:rFonts w:ascii="Palatino Linotype" w:eastAsiaTheme="minorHAnsi" w:hAnsi="Palatino Linotype" w:cs="Arial"/>
          <w:szCs w:val="22"/>
          <w:lang w:val="es-MX" w:eastAsia="en-US"/>
        </w:rPr>
      </w:pPr>
    </w:p>
    <w:p w14:paraId="27E65C39" w14:textId="77777777" w:rsidR="005B7FB0" w:rsidRPr="005F65AC" w:rsidRDefault="005B7FB0" w:rsidP="005B7FB0">
      <w:pPr>
        <w:widowControl w:val="0"/>
        <w:spacing w:before="24" w:line="360" w:lineRule="auto"/>
        <w:ind w:right="49"/>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Por lo anterior, se advierte que, respecto de los costos de reproducción, como fue mencionado, el Código Financiero del Estado de México y Municipios establece que, el </w:t>
      </w:r>
      <w:r w:rsidRPr="005F65AC">
        <w:rPr>
          <w:rFonts w:ascii="Palatino Linotype" w:eastAsia="Palatino Linotype" w:hAnsi="Palatino Linotype" w:cs="Palatino Linotype"/>
          <w:b/>
          <w:lang w:val="es-MX" w:eastAsia="es-MX"/>
        </w:rPr>
        <w:t xml:space="preserve">pago de derechos corresponde a la recepción de un servicio </w:t>
      </w:r>
      <w:r w:rsidRPr="005F65AC">
        <w:rPr>
          <w:rFonts w:ascii="Palatino Linotype" w:eastAsia="Palatino Linotype" w:hAnsi="Palatino Linotype" w:cs="Palatino Linotype"/>
          <w:lang w:val="es-MX" w:eastAsia="es-MX"/>
        </w:rPr>
        <w:t>que presta el Estado en sus funciones de derecho público, entre los que se encuentra la expedición de copias certificadas.</w:t>
      </w:r>
    </w:p>
    <w:p w14:paraId="4B6CCD53" w14:textId="77777777" w:rsidR="005B7FB0" w:rsidRPr="005F65AC" w:rsidRDefault="005B7FB0" w:rsidP="005B7FB0">
      <w:pPr>
        <w:widowControl w:val="0"/>
        <w:spacing w:before="24" w:line="360" w:lineRule="auto"/>
        <w:ind w:right="49"/>
        <w:jc w:val="both"/>
        <w:rPr>
          <w:rFonts w:ascii="Palatino Linotype" w:eastAsia="Palatino Linotype" w:hAnsi="Palatino Linotype" w:cs="Palatino Linotype"/>
          <w:lang w:val="es-MX" w:eastAsia="es-MX"/>
        </w:rPr>
      </w:pPr>
    </w:p>
    <w:p w14:paraId="280DCD98" w14:textId="77777777" w:rsidR="005B7FB0" w:rsidRPr="005F65AC" w:rsidRDefault="005B7FB0" w:rsidP="005B7FB0">
      <w:pPr>
        <w:widowControl w:val="0"/>
        <w:spacing w:before="24" w:line="360" w:lineRule="auto"/>
        <w:ind w:right="49"/>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En este sentido, la modalidad seleccionada por la parte</w:t>
      </w:r>
      <w:r w:rsidRPr="005F65AC">
        <w:rPr>
          <w:rFonts w:ascii="Palatino Linotype" w:eastAsia="Palatino Linotype" w:hAnsi="Palatino Linotype" w:cs="Palatino Linotype"/>
          <w:b/>
          <w:lang w:val="es-MX" w:eastAsia="es-MX"/>
        </w:rPr>
        <w:t xml:space="preserve"> Recurrente </w:t>
      </w:r>
      <w:r w:rsidRPr="005F65AC">
        <w:rPr>
          <w:rFonts w:ascii="Palatino Linotype" w:eastAsia="Palatino Linotype" w:hAnsi="Palatino Linotype" w:cs="Palatino Linotype"/>
          <w:lang w:val="es-MX" w:eastAsia="es-MX"/>
        </w:rPr>
        <w:t>se encuentra regulada por el Código Financiero del Estado de México y Municipios en su artículo 148 fracción II, porción normativa que dispone a la literalidad lo siguiente:</w:t>
      </w:r>
    </w:p>
    <w:p w14:paraId="349519AF" w14:textId="77777777" w:rsidR="005B7FB0" w:rsidRPr="005F65AC" w:rsidRDefault="005B7FB0" w:rsidP="005B7FB0">
      <w:pPr>
        <w:widowControl w:val="0"/>
        <w:spacing w:before="24" w:line="360" w:lineRule="auto"/>
        <w:ind w:right="49"/>
        <w:jc w:val="both"/>
        <w:rPr>
          <w:rFonts w:ascii="Palatino Linotype" w:eastAsia="Palatino Linotype" w:hAnsi="Palatino Linotype" w:cs="Palatino Linotype"/>
          <w:lang w:val="es-MX" w:eastAsia="es-MX"/>
        </w:rPr>
      </w:pPr>
      <w:r w:rsidRPr="005F65AC">
        <w:rPr>
          <w:noProof/>
          <w:color w:val="000000"/>
          <w:lang w:val="es-MX" w:eastAsia="es-MX"/>
        </w:rPr>
        <w:drawing>
          <wp:anchor distT="0" distB="0" distL="114300" distR="114300" simplePos="0" relativeHeight="251662336" behindDoc="0" locked="0" layoutInCell="1" allowOverlap="1" wp14:anchorId="74F4FD2B" wp14:editId="75A14DDC">
            <wp:simplePos x="0" y="0"/>
            <wp:positionH relativeFrom="margin">
              <wp:posOffset>605155</wp:posOffset>
            </wp:positionH>
            <wp:positionV relativeFrom="paragraph">
              <wp:posOffset>212725</wp:posOffset>
            </wp:positionV>
            <wp:extent cx="4420235" cy="2711450"/>
            <wp:effectExtent l="190500" t="190500" r="189865" b="184150"/>
            <wp:wrapThrough wrapText="bothSides">
              <wp:wrapPolygon edited="0">
                <wp:start x="186" y="-1518"/>
                <wp:lineTo x="-931" y="-1214"/>
                <wp:lineTo x="-931" y="21094"/>
                <wp:lineTo x="186" y="22915"/>
                <wp:lineTo x="21318" y="22915"/>
                <wp:lineTo x="21411" y="22612"/>
                <wp:lineTo x="22435" y="20791"/>
                <wp:lineTo x="22435" y="1214"/>
                <wp:lineTo x="21411" y="-1062"/>
                <wp:lineTo x="21318" y="-1518"/>
                <wp:lineTo x="186" y="-1518"/>
              </wp:wrapPolygon>
            </wp:wrapThrough>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4420235" cy="27114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570723C4" w14:textId="77777777" w:rsidR="005B7FB0" w:rsidRPr="005F65AC" w:rsidRDefault="005B7FB0" w:rsidP="005B7FB0">
      <w:pPr>
        <w:widowControl w:val="0"/>
        <w:spacing w:before="24" w:line="360" w:lineRule="auto"/>
        <w:ind w:right="49"/>
        <w:jc w:val="both"/>
        <w:rPr>
          <w:rFonts w:ascii="Palatino Linotype" w:eastAsia="Palatino Linotype" w:hAnsi="Palatino Linotype" w:cs="Palatino Linotype"/>
          <w:lang w:val="es-MX" w:eastAsia="es-MX"/>
        </w:rPr>
      </w:pPr>
    </w:p>
    <w:p w14:paraId="47F40433" w14:textId="77777777" w:rsidR="005B7FB0" w:rsidRPr="005F65AC" w:rsidRDefault="005B7FB0" w:rsidP="005B7FB0">
      <w:pPr>
        <w:tabs>
          <w:tab w:val="left" w:pos="8647"/>
        </w:tabs>
        <w:spacing w:line="360" w:lineRule="auto"/>
        <w:ind w:right="51"/>
        <w:jc w:val="both"/>
        <w:rPr>
          <w:rFonts w:ascii="Palatino Linotype" w:eastAsiaTheme="minorHAnsi" w:hAnsi="Palatino Linotype" w:cs="Arial"/>
          <w:szCs w:val="22"/>
          <w:lang w:val="es-MX" w:eastAsia="en-US"/>
        </w:rPr>
      </w:pPr>
    </w:p>
    <w:p w14:paraId="7751E4E0" w14:textId="77777777" w:rsidR="005B7FB0" w:rsidRPr="005F65AC" w:rsidRDefault="005B7FB0" w:rsidP="005B7FB0">
      <w:pPr>
        <w:spacing w:line="360" w:lineRule="auto"/>
        <w:ind w:right="49"/>
        <w:jc w:val="both"/>
        <w:rPr>
          <w:rFonts w:ascii="Palatino Linotype" w:eastAsiaTheme="minorHAnsi" w:hAnsi="Palatino Linotype" w:cs="Arial"/>
          <w:bCs/>
          <w:lang w:val="es-MX" w:eastAsia="en-US"/>
        </w:rPr>
      </w:pPr>
    </w:p>
    <w:p w14:paraId="1BC6691A" w14:textId="77777777" w:rsidR="005B7FB0" w:rsidRPr="005F65AC" w:rsidRDefault="005B7FB0" w:rsidP="005B7FB0">
      <w:pPr>
        <w:spacing w:line="360" w:lineRule="auto"/>
        <w:ind w:right="49"/>
        <w:jc w:val="both"/>
        <w:rPr>
          <w:rFonts w:ascii="Palatino Linotype" w:eastAsiaTheme="minorHAnsi" w:hAnsi="Palatino Linotype" w:cs="Arial"/>
          <w:bCs/>
          <w:lang w:val="es-MX" w:eastAsia="en-US"/>
        </w:rPr>
      </w:pPr>
    </w:p>
    <w:p w14:paraId="25BACA83" w14:textId="77777777" w:rsidR="005B7FB0" w:rsidRPr="005F65AC" w:rsidRDefault="005B7FB0" w:rsidP="005B7FB0">
      <w:pPr>
        <w:spacing w:line="360" w:lineRule="auto"/>
        <w:ind w:right="49"/>
        <w:jc w:val="both"/>
        <w:rPr>
          <w:rFonts w:ascii="Palatino Linotype" w:eastAsiaTheme="minorHAnsi" w:hAnsi="Palatino Linotype" w:cs="Arial"/>
          <w:bCs/>
          <w:lang w:val="es-MX" w:eastAsia="en-US"/>
        </w:rPr>
      </w:pPr>
    </w:p>
    <w:p w14:paraId="09F7C2AF" w14:textId="77777777" w:rsidR="005B7FB0" w:rsidRPr="005F65AC" w:rsidRDefault="005B7FB0" w:rsidP="005B7FB0">
      <w:pPr>
        <w:spacing w:line="360" w:lineRule="auto"/>
        <w:jc w:val="both"/>
        <w:rPr>
          <w:rFonts w:ascii="Palatino Linotype" w:eastAsia="Calibri" w:hAnsi="Palatino Linotype"/>
          <w:lang w:val="es-MX"/>
        </w:rPr>
      </w:pPr>
    </w:p>
    <w:p w14:paraId="00F464CE" w14:textId="77777777" w:rsidR="005B7FB0" w:rsidRPr="005F65AC" w:rsidRDefault="005B7FB0" w:rsidP="005B7FB0">
      <w:pPr>
        <w:spacing w:line="360" w:lineRule="auto"/>
        <w:jc w:val="both"/>
        <w:rPr>
          <w:rFonts w:ascii="Palatino Linotype" w:eastAsia="Calibri" w:hAnsi="Palatino Linotype"/>
          <w:lang w:val="es-ES_tradnl"/>
        </w:rPr>
      </w:pPr>
    </w:p>
    <w:p w14:paraId="3ACBF346" w14:textId="77777777" w:rsidR="005B7FB0" w:rsidRPr="005F65AC" w:rsidRDefault="005B7FB0" w:rsidP="005B7FB0">
      <w:pPr>
        <w:spacing w:line="360" w:lineRule="auto"/>
        <w:jc w:val="both"/>
        <w:rPr>
          <w:rFonts w:ascii="Palatino Linotype" w:eastAsia="Calibri" w:hAnsi="Palatino Linotype"/>
          <w:lang w:val="es-ES_tradnl"/>
        </w:rPr>
      </w:pPr>
    </w:p>
    <w:p w14:paraId="3D40A65D" w14:textId="77777777" w:rsidR="005B7FB0" w:rsidRPr="005F65AC" w:rsidRDefault="005B7FB0" w:rsidP="005B7FB0">
      <w:pPr>
        <w:spacing w:line="360" w:lineRule="auto"/>
        <w:jc w:val="both"/>
        <w:rPr>
          <w:rFonts w:ascii="Palatino Linotype" w:eastAsia="Calibri" w:hAnsi="Palatino Linotype"/>
          <w:lang w:val="es-ES_tradnl"/>
        </w:rPr>
      </w:pPr>
    </w:p>
    <w:p w14:paraId="743B0C3B" w14:textId="77777777" w:rsidR="005B7FB0" w:rsidRPr="005F65AC" w:rsidRDefault="005B7FB0" w:rsidP="005B7FB0">
      <w:pPr>
        <w:spacing w:line="360" w:lineRule="auto"/>
        <w:jc w:val="both"/>
        <w:rPr>
          <w:rFonts w:ascii="Palatino Linotype" w:hAnsi="Palatino Linotype"/>
          <w:bCs/>
          <w:color w:val="000000"/>
          <w:lang w:val="es-MX" w:eastAsia="es-ES_tradnl"/>
        </w:rPr>
      </w:pPr>
    </w:p>
    <w:p w14:paraId="18513A75" w14:textId="77777777" w:rsidR="005B7FB0" w:rsidRPr="005F65AC" w:rsidRDefault="005B7FB0" w:rsidP="005B7FB0">
      <w:pPr>
        <w:spacing w:line="360" w:lineRule="auto"/>
        <w:jc w:val="both"/>
        <w:rPr>
          <w:rFonts w:ascii="Palatino Linotype" w:eastAsia="Palatino Linotype" w:hAnsi="Palatino Linotype" w:cs="Palatino Linotype"/>
          <w:color w:val="000000"/>
          <w:lang w:val="es-MX" w:eastAsia="es-MX"/>
        </w:rPr>
      </w:pPr>
      <w:r w:rsidRPr="005F65AC">
        <w:rPr>
          <w:rFonts w:ascii="Palatino Linotype" w:eastAsia="Palatino Linotype" w:hAnsi="Palatino Linotype" w:cs="Palatino Linotype"/>
          <w:color w:val="000000"/>
          <w:lang w:val="es-MX" w:eastAsia="es-MX"/>
        </w:rPr>
        <w:t xml:space="preserve">Asimismo, es menester señalar que la copia simple localizada por el </w:t>
      </w:r>
      <w:r w:rsidRPr="005F65AC">
        <w:rPr>
          <w:rFonts w:ascii="Palatino Linotype" w:eastAsia="Palatino Linotype" w:hAnsi="Palatino Linotype" w:cs="Palatino Linotype"/>
          <w:b/>
          <w:bCs/>
          <w:color w:val="000000"/>
          <w:lang w:val="es-MX" w:eastAsia="es-MX"/>
        </w:rPr>
        <w:t>Sujeto Obligado</w:t>
      </w:r>
      <w:r w:rsidRPr="005F65AC">
        <w:rPr>
          <w:rFonts w:ascii="Palatino Linotype" w:eastAsia="Palatino Linotype" w:hAnsi="Palatino Linotype" w:cs="Palatino Linotype"/>
          <w:color w:val="000000"/>
          <w:lang w:val="es-MX" w:eastAsia="es-MX"/>
        </w:rPr>
        <w:t xml:space="preserve"> puede dar cuenta de lo solicitado y es posible su entrega en copia certificada, dado que da cuenta de su existencia en los archivos del Sujeto Obligado, al respecto, se trae al </w:t>
      </w:r>
      <w:r w:rsidRPr="005F65AC">
        <w:rPr>
          <w:rFonts w:ascii="Palatino Linotype" w:eastAsia="Palatino Linotype" w:hAnsi="Palatino Linotype" w:cs="Palatino Linotype"/>
          <w:color w:val="000000"/>
          <w:lang w:val="es-MX" w:eastAsia="es-MX"/>
        </w:rPr>
        <w:lastRenderedPageBreak/>
        <w:t>estudio el Criterio Orientador, con clave de control SO/006/2017, emitido por el entonces INAI, que prevé lo siguiente:</w:t>
      </w:r>
    </w:p>
    <w:p w14:paraId="7F3C5A44" w14:textId="77777777" w:rsidR="005B7FB0" w:rsidRPr="005F65AC" w:rsidRDefault="005B7FB0" w:rsidP="005B7FB0">
      <w:pPr>
        <w:spacing w:line="360" w:lineRule="auto"/>
        <w:jc w:val="both"/>
        <w:rPr>
          <w:rFonts w:ascii="Palatino Linotype" w:eastAsia="Palatino Linotype" w:hAnsi="Palatino Linotype" w:cs="Palatino Linotype"/>
          <w:color w:val="000000"/>
          <w:sz w:val="22"/>
          <w:szCs w:val="22"/>
          <w:lang w:val="es-MX" w:eastAsia="es-MX"/>
        </w:rPr>
      </w:pPr>
    </w:p>
    <w:p w14:paraId="495FD2A5" w14:textId="77777777" w:rsidR="005B7FB0" w:rsidRPr="005F65AC" w:rsidRDefault="005B7FB0" w:rsidP="005B7FB0">
      <w:pPr>
        <w:ind w:left="567" w:right="850"/>
        <w:jc w:val="both"/>
        <w:rPr>
          <w:rFonts w:ascii="Palatino Linotype" w:eastAsia="Palatino Linotype" w:hAnsi="Palatino Linotype" w:cs="Palatino Linotype"/>
          <w:i/>
          <w:iCs/>
          <w:color w:val="000000"/>
          <w:sz w:val="22"/>
          <w:szCs w:val="22"/>
          <w:lang w:val="es-MX" w:eastAsia="es-MX"/>
        </w:rPr>
      </w:pPr>
      <w:r w:rsidRPr="005F65AC">
        <w:rPr>
          <w:rFonts w:ascii="Palatino Linotype" w:eastAsia="Palatino Linotype" w:hAnsi="Palatino Linotype" w:cs="Palatino Linotype"/>
          <w:i/>
          <w:iCs/>
          <w:color w:val="000000"/>
          <w:sz w:val="22"/>
          <w:szCs w:val="22"/>
          <w:lang w:val="es-MX" w:eastAsia="es-MX"/>
        </w:rPr>
        <w:t>“</w:t>
      </w:r>
      <w:r w:rsidRPr="005F65AC">
        <w:rPr>
          <w:rFonts w:ascii="Palatino Linotype" w:eastAsia="Palatino Linotype" w:hAnsi="Palatino Linotype" w:cs="Palatino Linotype"/>
          <w:b/>
          <w:bCs/>
          <w:i/>
          <w:iCs/>
          <w:color w:val="000000"/>
          <w:sz w:val="22"/>
          <w:szCs w:val="22"/>
          <w:lang w:val="es-MX" w:eastAsia="es-MX"/>
        </w:rPr>
        <w:t>Copias certificadas, como modalidad de entrega en la Ley Federal de Transparencia y Acceso a la Información Pública corrobora que el documento es una copia fiel del que obra en los archivos del sujeto obligado</w:t>
      </w:r>
      <w:r w:rsidRPr="005F65AC">
        <w:rPr>
          <w:rFonts w:ascii="Palatino Linotype" w:eastAsia="Palatino Linotype" w:hAnsi="Palatino Linotype" w:cs="Palatino Linotype"/>
          <w:i/>
          <w:iCs/>
          <w:color w:val="000000"/>
          <w:sz w:val="22"/>
          <w:szCs w:val="22"/>
          <w:lang w:val="es-MX" w:eastAsia="es-MX"/>
        </w:rPr>
        <w:t>. 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w:t>
      </w:r>
    </w:p>
    <w:p w14:paraId="7C20EC2A" w14:textId="77777777" w:rsidR="005B7FB0" w:rsidRPr="005F65AC" w:rsidRDefault="005B7FB0" w:rsidP="005B7FB0">
      <w:pPr>
        <w:spacing w:line="360" w:lineRule="auto"/>
        <w:ind w:right="850"/>
        <w:jc w:val="both"/>
        <w:rPr>
          <w:rFonts w:ascii="Palatino Linotype" w:eastAsia="Palatino Linotype" w:hAnsi="Palatino Linotype" w:cs="Palatino Linotype"/>
          <w:i/>
          <w:iCs/>
          <w:color w:val="000000"/>
          <w:sz w:val="22"/>
          <w:szCs w:val="22"/>
          <w:lang w:val="es-MX" w:eastAsia="es-MX"/>
        </w:rPr>
      </w:pPr>
    </w:p>
    <w:p w14:paraId="1610FA80" w14:textId="77777777" w:rsidR="005B7FB0" w:rsidRPr="005F65AC" w:rsidRDefault="005B7FB0" w:rsidP="005B7FB0">
      <w:pPr>
        <w:spacing w:line="360" w:lineRule="auto"/>
        <w:jc w:val="both"/>
        <w:rPr>
          <w:rFonts w:ascii="Palatino Linotype" w:eastAsia="Palatino Linotype" w:hAnsi="Palatino Linotype" w:cs="Palatino Linotype"/>
          <w:color w:val="000000"/>
          <w:lang w:val="es-MX" w:eastAsia="es-MX"/>
        </w:rPr>
      </w:pPr>
      <w:r w:rsidRPr="005F65AC">
        <w:rPr>
          <w:rFonts w:ascii="Palatino Linotype" w:eastAsia="Palatino Linotype" w:hAnsi="Palatino Linotype" w:cs="Palatino Linotype"/>
          <w:color w:val="000000"/>
          <w:lang w:val="es-MX" w:eastAsia="es-MX"/>
        </w:rPr>
        <w:t xml:space="preserve">Así pues, es posible la certificación de copias simples, dado que, en el ejercicio de nuestra materia, la certificación no debe ser entendida en el marco de que haga las veces de un original, sino que, da cuenta de que la documentación se encuentra en los archivos del </w:t>
      </w:r>
      <w:r w:rsidRPr="005F65AC">
        <w:rPr>
          <w:rFonts w:ascii="Palatino Linotype" w:eastAsia="Palatino Linotype" w:hAnsi="Palatino Linotype" w:cs="Palatino Linotype"/>
          <w:b/>
          <w:bCs/>
          <w:color w:val="000000"/>
          <w:lang w:val="es-MX" w:eastAsia="es-MX"/>
        </w:rPr>
        <w:t>Sujeto Obligado</w:t>
      </w:r>
      <w:r w:rsidRPr="005F65AC">
        <w:rPr>
          <w:rFonts w:ascii="Palatino Linotype" w:eastAsia="Palatino Linotype" w:hAnsi="Palatino Linotype" w:cs="Palatino Linotype"/>
          <w:color w:val="000000"/>
          <w:lang w:val="es-MX" w:eastAsia="es-MX"/>
        </w:rPr>
        <w:t xml:space="preserve"> en los términos antes descritos; por tanto, en el presente caso </w:t>
      </w:r>
      <w:r w:rsidRPr="005F65AC">
        <w:rPr>
          <w:rFonts w:ascii="Palatino Linotype" w:eastAsia="Palatino Linotype" w:hAnsi="Palatino Linotype" w:cs="Palatino Linotype"/>
          <w:b/>
          <w:bCs/>
          <w:color w:val="000000"/>
          <w:lang w:val="es-MX" w:eastAsia="es-MX"/>
        </w:rPr>
        <w:t>es dable la entrega de las copias certificadas de una copia simple que obre en sus archivos.</w:t>
      </w:r>
      <w:r w:rsidRPr="005F65AC">
        <w:rPr>
          <w:rFonts w:ascii="Palatino Linotype" w:eastAsia="Palatino Linotype" w:hAnsi="Palatino Linotype" w:cs="Palatino Linotype"/>
          <w:color w:val="000000"/>
          <w:lang w:val="es-MX" w:eastAsia="es-MX"/>
        </w:rPr>
        <w:t xml:space="preserve"> </w:t>
      </w:r>
    </w:p>
    <w:p w14:paraId="2466C210" w14:textId="77777777" w:rsidR="005B7FB0" w:rsidRPr="005F65AC" w:rsidRDefault="005B7FB0" w:rsidP="005B7FB0">
      <w:pPr>
        <w:spacing w:line="360" w:lineRule="auto"/>
        <w:jc w:val="both"/>
        <w:rPr>
          <w:rFonts w:ascii="Palatino Linotype" w:eastAsia="Palatino Linotype" w:hAnsi="Palatino Linotype" w:cs="Palatino Linotype"/>
          <w:color w:val="000000"/>
          <w:lang w:val="es-MX" w:eastAsia="es-MX"/>
        </w:rPr>
      </w:pPr>
    </w:p>
    <w:p w14:paraId="152FB72F" w14:textId="77777777" w:rsidR="005B7FB0" w:rsidRPr="005F65AC" w:rsidRDefault="005B7FB0" w:rsidP="005B7FB0">
      <w:pPr>
        <w:spacing w:line="360" w:lineRule="auto"/>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Cabe precisar que es </w:t>
      </w:r>
      <w:r w:rsidRPr="005F65AC">
        <w:rPr>
          <w:rFonts w:ascii="Palatino Linotype" w:eastAsia="Palatino Linotype" w:hAnsi="Palatino Linotype" w:cs="Palatino Linotype"/>
          <w:b/>
          <w:bCs/>
          <w:lang w:val="es-MX" w:eastAsia="es-MX"/>
        </w:rPr>
        <w:t>criterio mayoritario de este Pleno que las copias certificadas</w:t>
      </w:r>
      <w:r w:rsidRPr="005F65AC">
        <w:rPr>
          <w:rFonts w:ascii="Palatino Linotype" w:eastAsia="Palatino Linotype" w:hAnsi="Palatino Linotype" w:cs="Palatino Linotype"/>
          <w:lang w:val="es-MX" w:eastAsia="es-MX"/>
        </w:rPr>
        <w:t xml:space="preserve"> se atiendan conforme a lo dispuesto en los costos de reproducción que determina el Código Financiero del Estado de México y Municipios y demás normatividad aplicable, por tanto, la entrega de las copias certificadas debe atender a los costos correspondientes. </w:t>
      </w:r>
    </w:p>
    <w:p w14:paraId="7C7343F8" w14:textId="77777777" w:rsidR="0092554E" w:rsidRPr="005F65AC" w:rsidRDefault="0092554E" w:rsidP="0092554E">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lastRenderedPageBreak/>
        <w:t xml:space="preserve">De conformidad con lo anterior, el </w:t>
      </w:r>
      <w:r w:rsidRPr="005F65AC">
        <w:rPr>
          <w:rFonts w:ascii="Palatino Linotype" w:eastAsiaTheme="minorHAnsi" w:hAnsi="Palatino Linotype" w:cs="Arial"/>
          <w:b/>
          <w:bCs/>
          <w:lang w:val="es-MX" w:eastAsia="en-US"/>
        </w:rPr>
        <w:t>Sujeto Obligado</w:t>
      </w:r>
      <w:r w:rsidRPr="005F65AC">
        <w:rPr>
          <w:rFonts w:ascii="Palatino Linotype" w:eastAsiaTheme="minorHAnsi" w:hAnsi="Palatino Linotype" w:cs="Arial"/>
          <w:lang w:val="es-MX" w:eastAsia="en-US"/>
        </w:rPr>
        <w:t xml:space="preserve"> en su respuesta, informó lo siguiente:</w:t>
      </w: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3026"/>
        <w:gridCol w:w="4304"/>
        <w:gridCol w:w="1745"/>
      </w:tblGrid>
      <w:tr w:rsidR="0092554E" w:rsidRPr="005F65AC" w14:paraId="0A0DCD4C" w14:textId="77777777" w:rsidTr="00011A91">
        <w:tc>
          <w:tcPr>
            <w:tcW w:w="3026" w:type="dxa"/>
            <w:shd w:val="clear" w:color="auto" w:fill="D9D9D9" w:themeFill="background1" w:themeFillShade="D9"/>
            <w:vAlign w:val="center"/>
          </w:tcPr>
          <w:p w14:paraId="6D037F92" w14:textId="77777777" w:rsidR="0092554E" w:rsidRPr="005F65AC" w:rsidRDefault="0092554E" w:rsidP="00011A91">
            <w:pPr>
              <w:jc w:val="center"/>
              <w:rPr>
                <w:rFonts w:ascii="Palatino Linotype" w:eastAsiaTheme="minorHAnsi" w:hAnsi="Palatino Linotype" w:cs="Arial"/>
                <w:b/>
                <w:bCs/>
                <w:sz w:val="22"/>
                <w:szCs w:val="22"/>
                <w:lang w:val="es-MX" w:eastAsia="en-US"/>
              </w:rPr>
            </w:pPr>
            <w:r w:rsidRPr="005F65AC">
              <w:rPr>
                <w:rFonts w:ascii="Palatino Linotype" w:eastAsiaTheme="minorHAnsi" w:hAnsi="Palatino Linotype" w:cs="Arial"/>
                <w:b/>
                <w:bCs/>
                <w:sz w:val="22"/>
                <w:szCs w:val="22"/>
                <w:lang w:val="es-MX" w:eastAsia="en-US"/>
              </w:rPr>
              <w:t>Elementos considerados para la entrega de la información en copias certificadas</w:t>
            </w:r>
          </w:p>
        </w:tc>
        <w:tc>
          <w:tcPr>
            <w:tcW w:w="4304" w:type="dxa"/>
            <w:shd w:val="clear" w:color="auto" w:fill="D9D9D9" w:themeFill="background1" w:themeFillShade="D9"/>
            <w:vAlign w:val="center"/>
          </w:tcPr>
          <w:p w14:paraId="3A41F542" w14:textId="77777777" w:rsidR="0092554E" w:rsidRPr="005F65AC" w:rsidRDefault="0092554E" w:rsidP="00011A91">
            <w:pPr>
              <w:jc w:val="center"/>
              <w:rPr>
                <w:rFonts w:ascii="Palatino Linotype" w:eastAsiaTheme="minorHAnsi" w:hAnsi="Palatino Linotype" w:cs="Arial"/>
                <w:b/>
                <w:bCs/>
                <w:sz w:val="22"/>
                <w:szCs w:val="22"/>
                <w:lang w:val="es-MX" w:eastAsia="en-US"/>
              </w:rPr>
            </w:pPr>
            <w:r w:rsidRPr="005F65AC">
              <w:rPr>
                <w:rFonts w:ascii="Palatino Linotype" w:eastAsiaTheme="minorHAnsi" w:hAnsi="Palatino Linotype" w:cs="Arial"/>
                <w:b/>
                <w:bCs/>
                <w:sz w:val="22"/>
                <w:szCs w:val="22"/>
                <w:lang w:val="es-MX" w:eastAsia="en-US"/>
              </w:rPr>
              <w:t>Respuesta emitida por parte del Sujeto Obligado</w:t>
            </w:r>
          </w:p>
        </w:tc>
        <w:tc>
          <w:tcPr>
            <w:tcW w:w="1745" w:type="dxa"/>
            <w:shd w:val="clear" w:color="auto" w:fill="D9D9D9" w:themeFill="background1" w:themeFillShade="D9"/>
            <w:vAlign w:val="center"/>
          </w:tcPr>
          <w:p w14:paraId="0F6AAA23" w14:textId="77777777" w:rsidR="0092554E" w:rsidRPr="005F65AC" w:rsidRDefault="0092554E" w:rsidP="00011A91">
            <w:pPr>
              <w:jc w:val="center"/>
              <w:rPr>
                <w:rFonts w:ascii="Palatino Linotype" w:eastAsiaTheme="minorHAnsi" w:hAnsi="Palatino Linotype" w:cs="Arial"/>
                <w:b/>
                <w:bCs/>
                <w:sz w:val="22"/>
                <w:szCs w:val="22"/>
                <w:lang w:val="es-MX" w:eastAsia="en-US"/>
              </w:rPr>
            </w:pPr>
            <w:r w:rsidRPr="005F65AC">
              <w:rPr>
                <w:rFonts w:ascii="Palatino Linotype" w:eastAsiaTheme="minorHAnsi" w:hAnsi="Palatino Linotype" w:cs="Arial"/>
                <w:b/>
                <w:bCs/>
                <w:sz w:val="22"/>
                <w:szCs w:val="22"/>
                <w:lang w:val="es-MX" w:eastAsia="en-US"/>
              </w:rPr>
              <w:t>Cumplimiento</w:t>
            </w:r>
          </w:p>
        </w:tc>
      </w:tr>
      <w:tr w:rsidR="0092554E" w:rsidRPr="005F65AC" w14:paraId="464C2584" w14:textId="77777777" w:rsidTr="00011A91">
        <w:tc>
          <w:tcPr>
            <w:tcW w:w="3026" w:type="dxa"/>
            <w:vAlign w:val="center"/>
          </w:tcPr>
          <w:p w14:paraId="4E898226" w14:textId="77777777" w:rsidR="0092554E" w:rsidRPr="005F65AC" w:rsidRDefault="0092554E" w:rsidP="00011A91">
            <w:pPr>
              <w:spacing w:line="276" w:lineRule="auto"/>
              <w:jc w:val="both"/>
              <w:rPr>
                <w:rFonts w:ascii="Palatino Linotype" w:eastAsiaTheme="minorHAnsi" w:hAnsi="Palatino Linotype" w:cs="Arial"/>
                <w:sz w:val="20"/>
                <w:szCs w:val="22"/>
                <w:lang w:val="es-MX" w:eastAsia="en-US"/>
              </w:rPr>
            </w:pPr>
            <w:r w:rsidRPr="005F65AC">
              <w:rPr>
                <w:rFonts w:ascii="Palatino Linotype" w:eastAsiaTheme="minorHAnsi" w:hAnsi="Palatino Linotype" w:cs="Arial"/>
                <w:sz w:val="20"/>
                <w:szCs w:val="22"/>
                <w:lang w:val="es-MX" w:eastAsia="en-US"/>
              </w:rPr>
              <w:t>Referencia del lugar y el procedimiento correspondiente para efectuar el pago respectivo, toda vez que cuando se soliciten copias ya sean simples o certificadas se deberá de exhibir previamente el pago correspondiente para que proceda su entrega</w:t>
            </w:r>
          </w:p>
        </w:tc>
        <w:tc>
          <w:tcPr>
            <w:tcW w:w="4304" w:type="dxa"/>
          </w:tcPr>
          <w:p w14:paraId="429565AE" w14:textId="61030429" w:rsidR="0092554E" w:rsidRPr="005F65AC" w:rsidRDefault="0092554E" w:rsidP="0092554E">
            <w:pPr>
              <w:ind w:right="49"/>
              <w:jc w:val="both"/>
              <w:rPr>
                <w:rFonts w:ascii="Palatino Linotype" w:hAnsi="Palatino Linotype"/>
                <w:sz w:val="20"/>
                <w:szCs w:val="20"/>
              </w:rPr>
            </w:pPr>
            <w:r w:rsidRPr="005F65AC">
              <w:rPr>
                <w:rFonts w:ascii="Palatino Linotype" w:hAnsi="Palatino Linotype"/>
                <w:sz w:val="20"/>
                <w:szCs w:val="20"/>
              </w:rPr>
              <w:t xml:space="preserve">El pago de los derechos </w:t>
            </w:r>
            <w:r w:rsidRPr="005F65AC">
              <w:rPr>
                <w:rFonts w:ascii="Palatino Linotype" w:hAnsi="Palatino Linotype"/>
                <w:b/>
                <w:sz w:val="20"/>
                <w:szCs w:val="20"/>
                <w:u w:val="single"/>
              </w:rPr>
              <w:t>deberá realizarse en ventanilla de las instalaciones de la Tesorería Municipal del Ayuntamiento de El Oro, México, ubicada en Av. Del Ferrocarril s/n Parte Alta del Mercado Municipal “Álvaro Obregón”</w:t>
            </w:r>
            <w:r w:rsidRPr="005F65AC">
              <w:rPr>
                <w:rFonts w:ascii="Palatino Linotype" w:hAnsi="Palatino Linotype"/>
                <w:sz w:val="20"/>
                <w:szCs w:val="20"/>
              </w:rPr>
              <w:t xml:space="preserve"> indicando la cantidad total de fojas y como concepto de pago: “EXPEDICIÓN DE CERTIFICACIÓN DE DOCUMENTOS”.</w:t>
            </w:r>
          </w:p>
          <w:p w14:paraId="786A9116" w14:textId="77777777" w:rsidR="0092554E" w:rsidRPr="005F65AC" w:rsidRDefault="0092554E" w:rsidP="0092554E">
            <w:pPr>
              <w:ind w:right="49"/>
              <w:jc w:val="both"/>
              <w:rPr>
                <w:rFonts w:ascii="Palatino Linotype" w:hAnsi="Palatino Linotype"/>
                <w:sz w:val="20"/>
                <w:szCs w:val="20"/>
              </w:rPr>
            </w:pPr>
          </w:p>
          <w:p w14:paraId="032DE4C7" w14:textId="4BC38EC2" w:rsidR="0092554E" w:rsidRPr="005F65AC" w:rsidRDefault="0092554E" w:rsidP="0092554E">
            <w:pPr>
              <w:jc w:val="both"/>
              <w:rPr>
                <w:rFonts w:ascii="Palatino Linotype" w:eastAsiaTheme="minorHAnsi" w:hAnsi="Palatino Linotype" w:cs="Arial"/>
                <w:sz w:val="20"/>
                <w:szCs w:val="20"/>
                <w:lang w:val="es-MX" w:eastAsia="en-US"/>
              </w:rPr>
            </w:pPr>
            <w:r w:rsidRPr="005F65AC">
              <w:rPr>
                <w:rFonts w:ascii="Palatino Linotype" w:hAnsi="Palatino Linotype"/>
                <w:sz w:val="20"/>
                <w:szCs w:val="20"/>
              </w:rPr>
              <w:t xml:space="preserve">Una vez realizado el pago, deberá entregar el recibo original en la oficina de la Unidad de Transparencia del Ayuntamiento de El Oro, México, ubicada en Av. Del Ferrocarril s/n Parte Alta del Mercado Municipal “Álvaro Obregón” </w:t>
            </w:r>
            <w:r w:rsidRPr="005F65AC">
              <w:rPr>
                <w:rFonts w:ascii="Palatino Linotype" w:hAnsi="Palatino Linotype"/>
                <w:b/>
                <w:sz w:val="20"/>
                <w:szCs w:val="20"/>
                <w:u w:val="single"/>
              </w:rPr>
              <w:t>en un horario de lunes a viernes de 9:00 a 15:00 horas, donde el personal le hará entrega de la información solicitada impresa y certificada</w:t>
            </w:r>
            <w:r w:rsidRPr="005F65AC">
              <w:rPr>
                <w:rFonts w:ascii="Palatino Linotype" w:hAnsi="Palatino Linotype"/>
                <w:sz w:val="20"/>
                <w:szCs w:val="20"/>
              </w:rPr>
              <w:t>.</w:t>
            </w:r>
          </w:p>
        </w:tc>
        <w:tc>
          <w:tcPr>
            <w:tcW w:w="1745" w:type="dxa"/>
            <w:vAlign w:val="center"/>
          </w:tcPr>
          <w:p w14:paraId="12AE5DAB" w14:textId="77777777" w:rsidR="0092554E" w:rsidRPr="005F65AC" w:rsidRDefault="0092554E" w:rsidP="00011A91">
            <w:pPr>
              <w:spacing w:line="360" w:lineRule="auto"/>
              <w:jc w:val="center"/>
              <w:rPr>
                <w:rFonts w:ascii="Palatino Linotype" w:eastAsiaTheme="minorHAnsi" w:hAnsi="Palatino Linotype" w:cs="Arial"/>
                <w:b/>
                <w:bCs/>
                <w:lang w:val="es-MX" w:eastAsia="en-US"/>
              </w:rPr>
            </w:pPr>
            <w:r w:rsidRPr="005F65AC">
              <w:rPr>
                <w:rFonts w:ascii="Palatino Linotype" w:eastAsiaTheme="minorHAnsi" w:hAnsi="Palatino Linotype" w:cs="Arial"/>
                <w:b/>
                <w:bCs/>
                <w:lang w:val="es-MX" w:eastAsia="en-US"/>
              </w:rPr>
              <w:t>Sí</w:t>
            </w:r>
          </w:p>
        </w:tc>
      </w:tr>
      <w:tr w:rsidR="0092554E" w:rsidRPr="005F65AC" w14:paraId="348F020C" w14:textId="77777777" w:rsidTr="00011A91">
        <w:tc>
          <w:tcPr>
            <w:tcW w:w="3026" w:type="dxa"/>
            <w:vAlign w:val="center"/>
          </w:tcPr>
          <w:p w14:paraId="724812DD" w14:textId="77777777" w:rsidR="0092554E" w:rsidRPr="005F65AC" w:rsidRDefault="0092554E" w:rsidP="00011A91">
            <w:pPr>
              <w:spacing w:line="276" w:lineRule="auto"/>
              <w:jc w:val="both"/>
              <w:rPr>
                <w:rFonts w:ascii="Palatino Linotype" w:eastAsiaTheme="minorHAnsi" w:hAnsi="Palatino Linotype" w:cs="Arial"/>
                <w:sz w:val="20"/>
                <w:lang w:val="es-MX" w:eastAsia="en-US"/>
              </w:rPr>
            </w:pPr>
            <w:r w:rsidRPr="005F65AC">
              <w:rPr>
                <w:rFonts w:ascii="Palatino Linotype" w:eastAsiaTheme="minorHAnsi" w:hAnsi="Palatino Linotype" w:cs="Arial"/>
                <w:sz w:val="20"/>
                <w:szCs w:val="22"/>
                <w:lang w:val="es-MX" w:eastAsia="en-US"/>
              </w:rPr>
              <w:t>Costo total de reproducción de la información.</w:t>
            </w:r>
          </w:p>
        </w:tc>
        <w:tc>
          <w:tcPr>
            <w:tcW w:w="4304" w:type="dxa"/>
          </w:tcPr>
          <w:p w14:paraId="64E461A3" w14:textId="2664F879" w:rsidR="0092554E" w:rsidRPr="005F65AC" w:rsidRDefault="0092554E" w:rsidP="0092554E">
            <w:pPr>
              <w:ind w:right="49"/>
              <w:jc w:val="both"/>
              <w:rPr>
                <w:rFonts w:ascii="Palatino Linotype" w:hAnsi="Palatino Linotype"/>
                <w:sz w:val="20"/>
                <w:szCs w:val="20"/>
              </w:rPr>
            </w:pPr>
            <w:r w:rsidRPr="005F65AC">
              <w:rPr>
                <w:rFonts w:ascii="Palatino Linotype" w:hAnsi="Palatino Linotype"/>
                <w:sz w:val="20"/>
                <w:szCs w:val="20"/>
              </w:rPr>
              <w:t>Las copias certificadas que se solicitan, constan de una primera hoja y 65 subsecuentes, por lo que se le requiere cubrir el pago de $3,162.8287 (Tres mil ciento sesenta y dos pesos 82/100 M.N.).</w:t>
            </w:r>
          </w:p>
        </w:tc>
        <w:tc>
          <w:tcPr>
            <w:tcW w:w="1745" w:type="dxa"/>
            <w:vAlign w:val="center"/>
          </w:tcPr>
          <w:p w14:paraId="288294B1" w14:textId="77777777" w:rsidR="0092554E" w:rsidRPr="005F65AC" w:rsidRDefault="0092554E" w:rsidP="00011A91">
            <w:pPr>
              <w:spacing w:line="360" w:lineRule="auto"/>
              <w:jc w:val="center"/>
              <w:rPr>
                <w:rFonts w:ascii="Palatino Linotype" w:eastAsiaTheme="minorHAnsi" w:hAnsi="Palatino Linotype" w:cs="Arial"/>
                <w:b/>
                <w:bCs/>
                <w:lang w:val="es-MX" w:eastAsia="en-US"/>
              </w:rPr>
            </w:pPr>
            <w:r w:rsidRPr="005F65AC">
              <w:rPr>
                <w:rFonts w:ascii="Palatino Linotype" w:eastAsiaTheme="minorHAnsi" w:hAnsi="Palatino Linotype" w:cs="Arial"/>
                <w:b/>
                <w:bCs/>
                <w:lang w:val="es-MX" w:eastAsia="en-US"/>
              </w:rPr>
              <w:t>Sí</w:t>
            </w:r>
          </w:p>
        </w:tc>
      </w:tr>
    </w:tbl>
    <w:p w14:paraId="6293319B" w14:textId="77777777" w:rsidR="005B7FB0" w:rsidRPr="005F65AC" w:rsidRDefault="005B7FB0" w:rsidP="005B7FB0">
      <w:pPr>
        <w:spacing w:line="360" w:lineRule="auto"/>
        <w:jc w:val="both"/>
        <w:rPr>
          <w:rFonts w:ascii="Palatino Linotype" w:eastAsia="Palatino Linotype" w:hAnsi="Palatino Linotype" w:cs="Palatino Linotype"/>
          <w:lang w:val="es-MX" w:eastAsia="es-MX"/>
        </w:rPr>
      </w:pPr>
    </w:p>
    <w:p w14:paraId="06C2BBCE" w14:textId="4919F3C9" w:rsidR="0092554E" w:rsidRPr="005F65AC" w:rsidRDefault="0092554E" w:rsidP="0092554E">
      <w:pPr>
        <w:spacing w:line="360" w:lineRule="auto"/>
        <w:ind w:right="49"/>
        <w:jc w:val="both"/>
        <w:rPr>
          <w:rFonts w:ascii="Palatino Linotype" w:eastAsiaTheme="minorHAnsi" w:hAnsi="Palatino Linotype" w:cs="Arial"/>
          <w:bCs/>
          <w:lang w:val="es-MX" w:eastAsia="en-US"/>
        </w:rPr>
      </w:pPr>
      <w:r w:rsidRPr="005F65AC">
        <w:rPr>
          <w:rFonts w:ascii="Palatino Linotype" w:eastAsiaTheme="minorHAnsi" w:hAnsi="Palatino Linotype" w:cs="Arial"/>
          <w:bCs/>
          <w:lang w:val="es-MX" w:eastAsia="en-US"/>
        </w:rPr>
        <w:t xml:space="preserve">Visto lo anterior, es importante mencionar que, el </w:t>
      </w:r>
      <w:r w:rsidRPr="005F65AC">
        <w:rPr>
          <w:rFonts w:ascii="Palatino Linotype" w:eastAsiaTheme="minorHAnsi" w:hAnsi="Palatino Linotype" w:cs="Arial"/>
          <w:b/>
          <w:lang w:val="es-MX" w:eastAsia="en-US"/>
        </w:rPr>
        <w:t>Sujeto Obligado</w:t>
      </w:r>
      <w:r w:rsidRPr="005F65AC">
        <w:rPr>
          <w:rFonts w:ascii="Palatino Linotype" w:eastAsiaTheme="minorHAnsi" w:hAnsi="Palatino Linotype" w:cs="Arial"/>
          <w:bCs/>
          <w:lang w:val="es-MX" w:eastAsia="en-US"/>
        </w:rPr>
        <w:t xml:space="preserve"> informó el horario, lugar, así como, el costo de la certificación de la información solicitada; así que, de conformidad con la Ley en la materia, los sujetos obligados sólo proporcionarán la información pública que se les requiera y que obre en sus archivos y en el estado en que ésta se encuentre. La obligación de proporcionar información </w:t>
      </w:r>
      <w:r w:rsidRPr="005F65AC">
        <w:rPr>
          <w:rFonts w:ascii="Palatino Linotype" w:eastAsiaTheme="minorHAnsi" w:hAnsi="Palatino Linotype" w:cs="Arial"/>
          <w:b/>
          <w:bCs/>
          <w:u w:val="single"/>
          <w:lang w:val="es-MX" w:eastAsia="en-US"/>
        </w:rPr>
        <w:t xml:space="preserve">no comprende el procesamiento de la misma, ni el presentarla conforme al interés del solicitante; no </w:t>
      </w:r>
      <w:r w:rsidRPr="005F65AC">
        <w:rPr>
          <w:rFonts w:ascii="Palatino Linotype" w:eastAsiaTheme="minorHAnsi" w:hAnsi="Palatino Linotype" w:cs="Arial"/>
          <w:b/>
          <w:bCs/>
          <w:u w:val="single"/>
          <w:lang w:val="es-MX" w:eastAsia="en-US"/>
        </w:rPr>
        <w:lastRenderedPageBreak/>
        <w:t>estarán obligados a generarla, resumirla, efectuar cálculos o practicar investigaciones</w:t>
      </w:r>
      <w:r w:rsidRPr="005F65AC">
        <w:rPr>
          <w:rFonts w:ascii="Palatino Linotype" w:eastAsiaTheme="minorHAnsi" w:hAnsi="Palatino Linotype" w:cs="Arial"/>
          <w:bCs/>
          <w:lang w:val="es-MX" w:eastAsia="en-US"/>
        </w:rPr>
        <w:t>; sin embargo, tampoco prohíbe que se realice dicho procesamiento.</w:t>
      </w:r>
    </w:p>
    <w:p w14:paraId="77AB8A26" w14:textId="77777777" w:rsidR="0092554E" w:rsidRPr="005F65AC" w:rsidRDefault="0092554E" w:rsidP="0092554E">
      <w:pPr>
        <w:spacing w:line="360" w:lineRule="auto"/>
        <w:ind w:right="49"/>
        <w:jc w:val="both"/>
        <w:rPr>
          <w:rFonts w:ascii="Palatino Linotype" w:eastAsiaTheme="minorHAnsi" w:hAnsi="Palatino Linotype" w:cs="Arial"/>
          <w:bCs/>
          <w:lang w:val="es-MX" w:eastAsia="en-US"/>
        </w:rPr>
      </w:pPr>
    </w:p>
    <w:p w14:paraId="0ADFDC7A" w14:textId="77777777" w:rsidR="0092554E" w:rsidRPr="005F65AC" w:rsidRDefault="0092554E" w:rsidP="0092554E">
      <w:pPr>
        <w:spacing w:line="360" w:lineRule="auto"/>
        <w:jc w:val="both"/>
        <w:rPr>
          <w:rFonts w:ascii="Palatino Linotype" w:eastAsia="Calibri" w:hAnsi="Palatino Linotype" w:cs="Arial"/>
          <w:szCs w:val="22"/>
          <w:lang w:val="es-MX" w:eastAsia="en-US"/>
        </w:rPr>
      </w:pPr>
      <w:r w:rsidRPr="005F65AC">
        <w:rPr>
          <w:rFonts w:ascii="Palatino Linotype" w:eastAsia="Calibri" w:hAnsi="Palatino Linotype" w:cs="Arial"/>
          <w:szCs w:val="22"/>
          <w:lang w:val="es-MX" w:eastAsia="en-US"/>
        </w:rPr>
        <w:t xml:space="preserve">Así que, la información pública es la contenida en los documentos que los Sujetos Obligados generan en ejercicio de sus atribuciones, siendo así que dichos documentos se constituyen por los expedientes, reportes, estudios, actas, resoluciones, </w:t>
      </w:r>
      <w:r w:rsidRPr="005F65AC">
        <w:rPr>
          <w:rFonts w:ascii="Palatino Linotype" w:eastAsia="Calibri" w:hAnsi="Palatino Linotype" w:cs="Arial"/>
          <w:b/>
          <w:szCs w:val="22"/>
          <w:u w:val="single"/>
          <w:lang w:val="es-MX" w:eastAsia="en-US"/>
        </w:rPr>
        <w:t>oficios</w:t>
      </w:r>
      <w:r w:rsidRPr="005F65AC">
        <w:rPr>
          <w:rFonts w:ascii="Palatino Linotype" w:eastAsia="Calibri" w:hAnsi="Palatino Linotype" w:cs="Arial"/>
          <w:szCs w:val="22"/>
          <w:lang w:val="es-MX" w:eastAsia="en-US"/>
        </w:rPr>
        <w:t xml:space="preserve">,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w:t>
      </w:r>
      <w:r w:rsidRPr="005F65AC">
        <w:rPr>
          <w:rFonts w:ascii="Palatino Linotype" w:eastAsia="Calibri" w:hAnsi="Palatino Linotype" w:cs="Arial"/>
          <w:b/>
          <w:szCs w:val="22"/>
          <w:u w:val="single"/>
          <w:lang w:val="es-MX" w:eastAsia="en-US"/>
        </w:rPr>
        <w:t>sin importar su fuente o fecha de elaboración, siendo que dichos documentos pueden estar en cualquier medio, sea escrito</w:t>
      </w:r>
      <w:r w:rsidRPr="005F65AC">
        <w:rPr>
          <w:rFonts w:ascii="Palatino Linotype" w:eastAsia="Calibri" w:hAnsi="Palatino Linotype" w:cs="Arial"/>
          <w:szCs w:val="22"/>
          <w:lang w:val="es-MX" w:eastAsia="en-US"/>
        </w:rPr>
        <w:t>, impreso, sonoro, visual, electrónico, informático u holográfico; y el derecho de acceso a la información es la facultad que tiene toda persona para acceder a la información pública generada o en poder de los Sujetos Obligados conforme a la Ley de la materia.</w:t>
      </w:r>
    </w:p>
    <w:p w14:paraId="03AA3A18" w14:textId="77777777" w:rsidR="0092554E" w:rsidRPr="005F65AC" w:rsidRDefault="0092554E" w:rsidP="0092554E">
      <w:pPr>
        <w:spacing w:line="360" w:lineRule="auto"/>
        <w:jc w:val="both"/>
        <w:rPr>
          <w:rFonts w:ascii="Palatino Linotype" w:eastAsia="Calibri" w:hAnsi="Palatino Linotype" w:cs="Arial"/>
          <w:szCs w:val="22"/>
          <w:lang w:val="es-MX" w:eastAsia="en-US"/>
        </w:rPr>
      </w:pPr>
    </w:p>
    <w:p w14:paraId="3483568E" w14:textId="7719A978" w:rsidR="0092554E" w:rsidRPr="005F65AC" w:rsidRDefault="0092554E" w:rsidP="0092554E">
      <w:pPr>
        <w:spacing w:line="360" w:lineRule="auto"/>
        <w:jc w:val="both"/>
        <w:rPr>
          <w:rFonts w:ascii="Palatino Linotype" w:eastAsia="Calibri" w:hAnsi="Palatino Linotype" w:cs="Arial"/>
          <w:szCs w:val="22"/>
          <w:lang w:val="es-MX" w:eastAsia="en-US"/>
        </w:rPr>
      </w:pPr>
      <w:r w:rsidRPr="005F65AC">
        <w:rPr>
          <w:rFonts w:ascii="Palatino Linotype" w:eastAsia="Calibri" w:hAnsi="Palatino Linotype" w:cs="Arial"/>
          <w:szCs w:val="22"/>
          <w:lang w:val="es-MX" w:eastAsia="en-US"/>
        </w:rPr>
        <w:t xml:space="preserve">Por lo que, dichos puntos quedan colmados con lo referido en respuesta por parte del </w:t>
      </w:r>
      <w:r w:rsidRPr="005F65AC">
        <w:rPr>
          <w:rFonts w:ascii="Palatino Linotype" w:eastAsia="Calibri" w:hAnsi="Palatino Linotype" w:cs="Arial"/>
          <w:b/>
          <w:szCs w:val="22"/>
          <w:lang w:val="es-MX" w:eastAsia="en-US"/>
        </w:rPr>
        <w:t>Sujeto Obligado</w:t>
      </w:r>
      <w:r w:rsidRPr="005F65AC">
        <w:rPr>
          <w:rFonts w:ascii="Palatino Linotype" w:eastAsia="Calibri" w:hAnsi="Palatino Linotype" w:cs="Arial"/>
          <w:szCs w:val="22"/>
          <w:lang w:val="es-MX" w:eastAsia="en-US"/>
        </w:rPr>
        <w:t xml:space="preserve">; </w:t>
      </w:r>
    </w:p>
    <w:p w14:paraId="67CEA8C2" w14:textId="77777777" w:rsidR="005B7FB0" w:rsidRPr="005F65AC" w:rsidRDefault="005B7FB0" w:rsidP="005B7FB0">
      <w:pPr>
        <w:spacing w:line="360" w:lineRule="auto"/>
        <w:jc w:val="both"/>
        <w:rPr>
          <w:rFonts w:ascii="Palatino Linotype" w:hAnsi="Palatino Linotype"/>
          <w:lang w:val="es-MX"/>
        </w:rPr>
      </w:pPr>
    </w:p>
    <w:p w14:paraId="486A84C8" w14:textId="0BD92E0D" w:rsidR="004D27F3" w:rsidRPr="005F65AC" w:rsidRDefault="002C502F" w:rsidP="002C502F">
      <w:pPr>
        <w:spacing w:line="360" w:lineRule="auto"/>
        <w:ind w:right="49"/>
        <w:jc w:val="both"/>
        <w:rPr>
          <w:rFonts w:ascii="Palatino Linotype" w:hAnsi="Palatino Linotype"/>
          <w:b/>
          <w:color w:val="000000"/>
          <w:u w:val="single"/>
        </w:rPr>
      </w:pPr>
      <w:r w:rsidRPr="005F65AC">
        <w:rPr>
          <w:rFonts w:ascii="Palatino Linotype" w:hAnsi="Palatino Linotype"/>
          <w:color w:val="000000"/>
        </w:rPr>
        <w:t xml:space="preserve">En tercer plano, tenemos el punto concerniente al </w:t>
      </w:r>
      <w:r w:rsidRPr="005F65AC">
        <w:rPr>
          <w:rFonts w:ascii="Palatino Linotype" w:hAnsi="Palatino Linotype"/>
          <w:b/>
          <w:color w:val="000000"/>
          <w:u w:val="single"/>
        </w:rPr>
        <w:t>registro completo y justificado de incidencias administrativas, tales como: Licencias, permisos, comisiones oficiales y ausencias justificadas e injustificadas.</w:t>
      </w:r>
    </w:p>
    <w:p w14:paraId="25C84DD0" w14:textId="77777777" w:rsidR="002C502F" w:rsidRPr="005F65AC" w:rsidRDefault="002C502F" w:rsidP="002C502F">
      <w:pPr>
        <w:spacing w:line="360" w:lineRule="auto"/>
        <w:ind w:right="49"/>
        <w:jc w:val="both"/>
        <w:rPr>
          <w:rFonts w:ascii="Palatino Linotype" w:hAnsi="Palatino Linotype"/>
          <w:b/>
          <w:color w:val="000000"/>
          <w:u w:val="single"/>
        </w:rPr>
      </w:pPr>
    </w:p>
    <w:p w14:paraId="5DEA806F" w14:textId="7C5F4070" w:rsidR="002C502F" w:rsidRPr="005F65AC" w:rsidRDefault="002C502F" w:rsidP="002C502F">
      <w:pPr>
        <w:spacing w:line="360" w:lineRule="auto"/>
        <w:ind w:right="49"/>
        <w:jc w:val="both"/>
        <w:rPr>
          <w:rFonts w:ascii="Palatino Linotype" w:hAnsi="Palatino Linotype"/>
          <w:color w:val="000000"/>
        </w:rPr>
      </w:pPr>
      <w:r w:rsidRPr="005F65AC">
        <w:rPr>
          <w:rFonts w:ascii="Palatino Linotype" w:hAnsi="Palatino Linotype"/>
          <w:color w:val="000000"/>
        </w:rPr>
        <w:lastRenderedPageBreak/>
        <w:t xml:space="preserve">Por lo que, mediante el oficio número </w:t>
      </w:r>
      <w:r w:rsidRPr="005F65AC">
        <w:rPr>
          <w:rFonts w:ascii="Palatino Linotype" w:hAnsi="Palatino Linotype"/>
          <w:b/>
          <w:bCs/>
          <w:color w:val="000000"/>
        </w:rPr>
        <w:t>OM/187/2025</w:t>
      </w:r>
      <w:r w:rsidRPr="005F65AC">
        <w:rPr>
          <w:rFonts w:ascii="Palatino Linotype" w:hAnsi="Palatino Linotype"/>
          <w:color w:val="000000"/>
        </w:rPr>
        <w:t xml:space="preserve">, el </w:t>
      </w:r>
      <w:r w:rsidRPr="005F65AC">
        <w:rPr>
          <w:rFonts w:ascii="Palatino Linotype" w:hAnsi="Palatino Linotype"/>
          <w:b/>
          <w:bCs/>
          <w:color w:val="000000"/>
        </w:rPr>
        <w:t>Oficial Mayor</w:t>
      </w:r>
      <w:r w:rsidRPr="005F65AC">
        <w:rPr>
          <w:rFonts w:ascii="Palatino Linotype" w:hAnsi="Palatino Linotype"/>
          <w:color w:val="000000"/>
        </w:rPr>
        <w:t xml:space="preserve"> remitió diecisiete oficios firmados por el </w:t>
      </w:r>
      <w:r w:rsidRPr="005F65AC">
        <w:rPr>
          <w:rFonts w:ascii="Palatino Linotype" w:hAnsi="Palatino Linotype"/>
          <w:b/>
          <w:bCs/>
          <w:color w:val="000000"/>
        </w:rPr>
        <w:t>Titular del Departamento de Recursos Humanos</w:t>
      </w:r>
      <w:r w:rsidRPr="005F65AC">
        <w:rPr>
          <w:rFonts w:ascii="Palatino Linotype" w:hAnsi="Palatino Linotype"/>
          <w:color w:val="000000"/>
        </w:rPr>
        <w:t>, mediante los cuales, autorizaba los días económicos de diversos servidores públicos.</w:t>
      </w:r>
    </w:p>
    <w:p w14:paraId="084E1737" w14:textId="77777777" w:rsidR="002C502F" w:rsidRPr="005F65AC" w:rsidRDefault="002C502F" w:rsidP="002C502F">
      <w:pPr>
        <w:spacing w:line="360" w:lineRule="auto"/>
        <w:ind w:right="49"/>
        <w:jc w:val="both"/>
        <w:rPr>
          <w:rFonts w:ascii="Palatino Linotype" w:hAnsi="Palatino Linotype"/>
          <w:color w:val="000000"/>
        </w:rPr>
      </w:pPr>
    </w:p>
    <w:p w14:paraId="2B071BE7" w14:textId="2A874C88" w:rsidR="002C502F" w:rsidRPr="005F65AC" w:rsidRDefault="002C502F" w:rsidP="002C502F">
      <w:pPr>
        <w:spacing w:line="360" w:lineRule="auto"/>
        <w:ind w:right="49"/>
        <w:jc w:val="both"/>
        <w:rPr>
          <w:rFonts w:ascii="Palatino Linotype" w:hAnsi="Palatino Linotype"/>
          <w:color w:val="000000"/>
        </w:rPr>
      </w:pPr>
      <w:r w:rsidRPr="005F65AC">
        <w:rPr>
          <w:rFonts w:ascii="Palatino Linotype" w:hAnsi="Palatino Linotype"/>
          <w:color w:val="000000"/>
        </w:rPr>
        <w:t>Adicionalmente, remitió tres relaciones de servidores públicos en las que se establecen las inasistencias de trece servidores públicos sin justificar; así como de veintiocho servidores públicos por ausencia justificada por incapacidad médica, de conformidad con las siguientes capturas de pantalla:</w:t>
      </w:r>
    </w:p>
    <w:p w14:paraId="4AC62AA9" w14:textId="147B3261" w:rsidR="002C502F" w:rsidRPr="005F65AC" w:rsidRDefault="002C502F" w:rsidP="002C502F">
      <w:pPr>
        <w:spacing w:line="360" w:lineRule="auto"/>
        <w:ind w:right="49"/>
        <w:jc w:val="both"/>
        <w:rPr>
          <w:rFonts w:ascii="Palatino Linotype" w:hAnsi="Palatino Linotype"/>
          <w:color w:val="000000"/>
        </w:rPr>
      </w:pPr>
      <w:r w:rsidRPr="005F65AC">
        <w:rPr>
          <w:rFonts w:ascii="Palatino Linotype" w:hAnsi="Palatino Linotype"/>
          <w:noProof/>
          <w:color w:val="000000"/>
          <w:lang w:val="es-MX" w:eastAsia="es-MX"/>
        </w:rPr>
        <w:drawing>
          <wp:inline distT="0" distB="0" distL="0" distR="0" wp14:anchorId="554880F0" wp14:editId="76B3B0EA">
            <wp:extent cx="5791835" cy="2310765"/>
            <wp:effectExtent l="152400" t="152400" r="361315" b="3562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91835" cy="2310765"/>
                    </a:xfrm>
                    <a:prstGeom prst="rect">
                      <a:avLst/>
                    </a:prstGeom>
                    <a:ln>
                      <a:noFill/>
                    </a:ln>
                    <a:effectLst>
                      <a:outerShdw blurRad="292100" dist="139700" dir="2700000" algn="tl" rotWithShape="0">
                        <a:srgbClr val="333333">
                          <a:alpha val="65000"/>
                        </a:srgbClr>
                      </a:outerShdw>
                    </a:effectLst>
                  </pic:spPr>
                </pic:pic>
              </a:graphicData>
            </a:graphic>
          </wp:inline>
        </w:drawing>
      </w:r>
    </w:p>
    <w:p w14:paraId="238FB72E" w14:textId="5F9E3795" w:rsidR="002C502F" w:rsidRPr="005F65AC" w:rsidRDefault="002C502F" w:rsidP="002C502F">
      <w:pPr>
        <w:spacing w:line="360" w:lineRule="auto"/>
        <w:ind w:right="49"/>
        <w:jc w:val="both"/>
        <w:rPr>
          <w:rFonts w:ascii="Palatino Linotype" w:hAnsi="Palatino Linotype"/>
          <w:color w:val="000000"/>
        </w:rPr>
      </w:pPr>
      <w:r w:rsidRPr="005F65AC">
        <w:rPr>
          <w:rFonts w:ascii="Palatino Linotype" w:hAnsi="Palatino Linotype"/>
          <w:noProof/>
          <w:color w:val="000000"/>
          <w:lang w:val="es-MX" w:eastAsia="es-MX"/>
        </w:rPr>
        <w:drawing>
          <wp:inline distT="0" distB="0" distL="0" distR="0" wp14:anchorId="53C74990" wp14:editId="2F2555F5">
            <wp:extent cx="5791835" cy="1622066"/>
            <wp:effectExtent l="152400" t="152400" r="361315" b="3594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9974" cy="1624345"/>
                    </a:xfrm>
                    <a:prstGeom prst="rect">
                      <a:avLst/>
                    </a:prstGeom>
                    <a:ln>
                      <a:noFill/>
                    </a:ln>
                    <a:effectLst>
                      <a:outerShdw blurRad="292100" dist="139700" dir="2700000" algn="tl" rotWithShape="0">
                        <a:srgbClr val="333333">
                          <a:alpha val="65000"/>
                        </a:srgbClr>
                      </a:outerShdw>
                    </a:effectLst>
                  </pic:spPr>
                </pic:pic>
              </a:graphicData>
            </a:graphic>
          </wp:inline>
        </w:drawing>
      </w:r>
    </w:p>
    <w:p w14:paraId="12F4208F" w14:textId="66C48811" w:rsidR="002C502F" w:rsidRPr="005F65AC" w:rsidRDefault="002C502F" w:rsidP="003D1BCE">
      <w:pPr>
        <w:spacing w:line="360" w:lineRule="auto"/>
        <w:ind w:right="49"/>
        <w:jc w:val="both"/>
        <w:rPr>
          <w:rFonts w:ascii="Palatino Linotype" w:hAnsi="Palatino Linotype"/>
          <w:color w:val="000000"/>
        </w:rPr>
      </w:pPr>
      <w:r w:rsidRPr="005F65AC">
        <w:rPr>
          <w:rFonts w:ascii="Palatino Linotype" w:hAnsi="Palatino Linotype"/>
          <w:noProof/>
          <w:color w:val="000000"/>
          <w:lang w:val="es-MX" w:eastAsia="es-MX"/>
        </w:rPr>
        <w:lastRenderedPageBreak/>
        <w:drawing>
          <wp:inline distT="0" distB="0" distL="0" distR="0" wp14:anchorId="1CA4E1CA" wp14:editId="6AE8F55F">
            <wp:extent cx="5791835" cy="2339340"/>
            <wp:effectExtent l="152400" t="152400" r="361315" b="36576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91835" cy="2339340"/>
                    </a:xfrm>
                    <a:prstGeom prst="rect">
                      <a:avLst/>
                    </a:prstGeom>
                    <a:ln>
                      <a:noFill/>
                    </a:ln>
                    <a:effectLst>
                      <a:outerShdw blurRad="292100" dist="139700" dir="2700000" algn="tl" rotWithShape="0">
                        <a:srgbClr val="333333">
                          <a:alpha val="65000"/>
                        </a:srgbClr>
                      </a:outerShdw>
                    </a:effectLst>
                  </pic:spPr>
                </pic:pic>
              </a:graphicData>
            </a:graphic>
          </wp:inline>
        </w:drawing>
      </w:r>
    </w:p>
    <w:p w14:paraId="71C7DC25" w14:textId="318FB505" w:rsidR="000F08BC" w:rsidRPr="005F65AC" w:rsidRDefault="000F08BC" w:rsidP="000F08BC">
      <w:pPr>
        <w:spacing w:line="360" w:lineRule="auto"/>
        <w:jc w:val="both"/>
        <w:rPr>
          <w:rFonts w:ascii="Palatino Linotype" w:eastAsia="Calibri" w:hAnsi="Palatino Linotype" w:cs="Arial"/>
          <w:szCs w:val="22"/>
          <w:lang w:val="es-MX" w:eastAsia="en-US"/>
        </w:rPr>
      </w:pPr>
      <w:r w:rsidRPr="005F65AC">
        <w:rPr>
          <w:rFonts w:ascii="Palatino Linotype" w:eastAsia="Calibri" w:hAnsi="Palatino Linotype" w:cs="Arial"/>
          <w:szCs w:val="22"/>
          <w:lang w:val="es-MX" w:eastAsia="en-US"/>
        </w:rPr>
        <w:t xml:space="preserve">De conformidad con lo anterior, se reitera que, la información pública es la contenida en los documentos que los Sujetos Obligados generan en ejercicio de sus atribuciones, siendo así que dichos documentos se constituyen por los expedientes, reportes, estudios, actas, resoluciones, </w:t>
      </w:r>
      <w:r w:rsidRPr="005F65AC">
        <w:rPr>
          <w:rFonts w:ascii="Palatino Linotype" w:eastAsia="Calibri" w:hAnsi="Palatino Linotype" w:cs="Arial"/>
          <w:b/>
          <w:szCs w:val="22"/>
          <w:u w:val="single"/>
          <w:lang w:val="es-MX" w:eastAsia="en-US"/>
        </w:rPr>
        <w:t>oficios</w:t>
      </w:r>
      <w:r w:rsidRPr="005F65AC">
        <w:rPr>
          <w:rFonts w:ascii="Palatino Linotype" w:eastAsia="Calibri" w:hAnsi="Palatino Linotype" w:cs="Arial"/>
          <w:szCs w:val="22"/>
          <w:lang w:val="es-MX" w:eastAsia="en-US"/>
        </w:rPr>
        <w:t xml:space="preserve">, correspondencia, acuerdos, directivas, directrices, circulares, contratos, convenios, instructivos, notas, memorandos, </w:t>
      </w:r>
      <w:r w:rsidRPr="005F65AC">
        <w:rPr>
          <w:rFonts w:ascii="Palatino Linotype" w:eastAsia="Calibri" w:hAnsi="Palatino Linotype" w:cs="Arial"/>
          <w:b/>
          <w:szCs w:val="22"/>
          <w:u w:val="single"/>
          <w:lang w:val="es-MX" w:eastAsia="en-US"/>
        </w:rPr>
        <w:t>estadísticas o bien, cualquier otro registro</w:t>
      </w:r>
      <w:r w:rsidRPr="005F65AC">
        <w:rPr>
          <w:rFonts w:ascii="Palatino Linotype" w:eastAsia="Calibri" w:hAnsi="Palatino Linotype" w:cs="Arial"/>
          <w:szCs w:val="22"/>
          <w:lang w:val="es-MX" w:eastAsia="en-US"/>
        </w:rPr>
        <w:t xml:space="preserve"> que documente el ejercicio de las facultades, funciones y competencias de los Sujetos Obligados, sus servidores públicos e integrantes, </w:t>
      </w:r>
      <w:r w:rsidRPr="005F65AC">
        <w:rPr>
          <w:rFonts w:ascii="Palatino Linotype" w:eastAsia="Calibri" w:hAnsi="Palatino Linotype" w:cs="Arial"/>
          <w:b/>
          <w:szCs w:val="22"/>
          <w:u w:val="single"/>
          <w:lang w:val="es-MX" w:eastAsia="en-US"/>
        </w:rPr>
        <w:t>sin importar su fuente o fecha de elaboración, siendo que dichos documentos pueden estar en cualquier medio, sea escrito</w:t>
      </w:r>
      <w:r w:rsidRPr="005F65AC">
        <w:rPr>
          <w:rFonts w:ascii="Palatino Linotype" w:eastAsia="Calibri" w:hAnsi="Palatino Linotype" w:cs="Arial"/>
          <w:szCs w:val="22"/>
          <w:lang w:val="es-MX" w:eastAsia="en-US"/>
        </w:rPr>
        <w:t>, impreso, sonoro, visual, electrónico, informático u holográfico; y el derecho de acceso a la información es la facultad que tiene toda persona para acceder a la información pública generada o en poder de los Sujetos Obligados conforme a la Ley de la materia.</w:t>
      </w:r>
    </w:p>
    <w:p w14:paraId="1B557613" w14:textId="77777777" w:rsidR="000F08BC" w:rsidRPr="005F65AC" w:rsidRDefault="000F08BC" w:rsidP="000F08BC">
      <w:pPr>
        <w:spacing w:line="360" w:lineRule="auto"/>
        <w:jc w:val="both"/>
        <w:rPr>
          <w:rFonts w:ascii="Palatino Linotype" w:eastAsia="Calibri" w:hAnsi="Palatino Linotype" w:cs="Arial"/>
          <w:szCs w:val="22"/>
          <w:lang w:val="es-MX" w:eastAsia="en-US"/>
        </w:rPr>
      </w:pPr>
    </w:p>
    <w:p w14:paraId="389F697B" w14:textId="55007883" w:rsidR="000F08BC" w:rsidRPr="005F65AC" w:rsidRDefault="000F08BC" w:rsidP="000F08BC">
      <w:pPr>
        <w:spacing w:line="360" w:lineRule="auto"/>
        <w:jc w:val="both"/>
        <w:rPr>
          <w:rFonts w:ascii="Palatino Linotype" w:eastAsia="Calibri" w:hAnsi="Palatino Linotype" w:cs="Arial"/>
          <w:szCs w:val="22"/>
          <w:lang w:val="es-MX" w:eastAsia="en-US"/>
        </w:rPr>
      </w:pPr>
      <w:r w:rsidRPr="005F65AC">
        <w:rPr>
          <w:rFonts w:ascii="Palatino Linotype" w:eastAsia="Calibri" w:hAnsi="Palatino Linotype" w:cs="Arial"/>
          <w:szCs w:val="22"/>
          <w:lang w:val="es-MX" w:eastAsia="en-US"/>
        </w:rPr>
        <w:t xml:space="preserve">Por lo que, dicho punto queda colmado con lo referido en respuesta por parte del </w:t>
      </w:r>
      <w:r w:rsidRPr="005F65AC">
        <w:rPr>
          <w:rFonts w:ascii="Palatino Linotype" w:eastAsia="Calibri" w:hAnsi="Palatino Linotype" w:cs="Arial"/>
          <w:b/>
          <w:szCs w:val="22"/>
          <w:lang w:val="es-MX" w:eastAsia="en-US"/>
        </w:rPr>
        <w:t>Sujeto Obligado</w:t>
      </w:r>
      <w:r w:rsidRPr="005F65AC">
        <w:rPr>
          <w:rFonts w:ascii="Palatino Linotype" w:eastAsia="Calibri" w:hAnsi="Palatino Linotype" w:cs="Arial"/>
          <w:szCs w:val="22"/>
          <w:lang w:val="es-MX" w:eastAsia="en-US"/>
        </w:rPr>
        <w:t xml:space="preserve">; </w:t>
      </w:r>
    </w:p>
    <w:p w14:paraId="3A91DA87" w14:textId="77777777" w:rsidR="002C502F" w:rsidRPr="005F65AC" w:rsidRDefault="002C502F" w:rsidP="003D1BCE">
      <w:pPr>
        <w:spacing w:line="360" w:lineRule="auto"/>
        <w:ind w:right="49"/>
        <w:jc w:val="both"/>
        <w:rPr>
          <w:rFonts w:ascii="Palatino Linotype" w:hAnsi="Palatino Linotype"/>
          <w:color w:val="000000"/>
        </w:rPr>
      </w:pPr>
    </w:p>
    <w:p w14:paraId="3299A1A4" w14:textId="53BF9594" w:rsidR="0092554E" w:rsidRPr="005F65AC" w:rsidRDefault="0092554E" w:rsidP="0092554E">
      <w:pPr>
        <w:spacing w:line="360" w:lineRule="auto"/>
        <w:ind w:right="49"/>
        <w:jc w:val="both"/>
        <w:rPr>
          <w:rFonts w:ascii="Palatino Linotype" w:hAnsi="Palatino Linotype"/>
          <w:color w:val="000000"/>
        </w:rPr>
      </w:pPr>
      <w:r w:rsidRPr="005F65AC">
        <w:rPr>
          <w:rFonts w:ascii="Palatino Linotype" w:hAnsi="Palatino Linotype"/>
          <w:color w:val="000000"/>
        </w:rPr>
        <w:lastRenderedPageBreak/>
        <w:t xml:space="preserve">Finalmente, en relación a los puntos referentes a las </w:t>
      </w:r>
      <w:r w:rsidRPr="005F65AC">
        <w:rPr>
          <w:rFonts w:ascii="Palatino Linotype" w:hAnsi="Palatino Linotype"/>
          <w:b/>
          <w:color w:val="000000"/>
          <w:u w:val="single"/>
        </w:rPr>
        <w:t>sanciones, amonestaciones o procedimientos disciplinarios en curso o concluidos durante el periodo referido</w:t>
      </w:r>
      <w:r w:rsidRPr="005F65AC">
        <w:rPr>
          <w:rFonts w:ascii="Palatino Linotype" w:hAnsi="Palatino Linotype"/>
          <w:color w:val="000000"/>
        </w:rPr>
        <w:t xml:space="preserve"> y la </w:t>
      </w:r>
      <w:r w:rsidRPr="005F65AC">
        <w:rPr>
          <w:rFonts w:ascii="Palatino Linotype" w:hAnsi="Palatino Linotype"/>
          <w:b/>
          <w:color w:val="000000"/>
          <w:u w:val="single"/>
        </w:rPr>
        <w:t>relación documental de denuncias, quejas, auditorías internas o externas, inconformidades y procedimientos de control realizados a cada dependencia, así como sus resultados y acciones correctivas derivadas</w:t>
      </w:r>
      <w:r w:rsidRPr="005F65AC">
        <w:rPr>
          <w:rFonts w:ascii="Palatino Linotype" w:hAnsi="Palatino Linotype"/>
          <w:color w:val="000000"/>
        </w:rPr>
        <w:t>.</w:t>
      </w:r>
    </w:p>
    <w:p w14:paraId="724FB8A1" w14:textId="77777777" w:rsidR="002C502F" w:rsidRPr="005F65AC" w:rsidRDefault="002C502F" w:rsidP="0092554E">
      <w:pPr>
        <w:spacing w:line="360" w:lineRule="auto"/>
        <w:ind w:right="49"/>
        <w:jc w:val="both"/>
        <w:rPr>
          <w:rFonts w:ascii="Palatino Linotype" w:hAnsi="Palatino Linotype"/>
          <w:color w:val="000000"/>
        </w:rPr>
      </w:pPr>
    </w:p>
    <w:p w14:paraId="3F3AB197" w14:textId="77777777" w:rsidR="0092554E" w:rsidRPr="005F65AC" w:rsidRDefault="0092554E" w:rsidP="0092554E">
      <w:pPr>
        <w:spacing w:line="360" w:lineRule="auto"/>
        <w:ind w:right="49"/>
        <w:jc w:val="both"/>
        <w:rPr>
          <w:rFonts w:ascii="Palatino Linotype" w:hAnsi="Palatino Linotype"/>
          <w:color w:val="000000"/>
        </w:rPr>
      </w:pPr>
      <w:r w:rsidRPr="005F65AC">
        <w:rPr>
          <w:rFonts w:ascii="Palatino Linotype" w:hAnsi="Palatino Linotype"/>
          <w:color w:val="000000"/>
        </w:rPr>
        <w:t xml:space="preserve">El Titular del Órgano Interno de Control, informó que, las quejas o denuncias presentadas ante este Órgano Interno de Control, contienen nombre del servidor público denunciado, nombre y datos personales del quejoso o denunciante y descripción de los hechos, por ello se informa que este sujeto obligado, </w:t>
      </w:r>
      <w:r w:rsidRPr="005F65AC">
        <w:rPr>
          <w:rFonts w:ascii="Palatino Linotype" w:hAnsi="Palatino Linotype"/>
          <w:color w:val="000000"/>
          <w:u w:val="single"/>
        </w:rPr>
        <w:t xml:space="preserve">únicamente se encuentra obligado a proporcionar información de los procedimientos administrativos </w:t>
      </w:r>
      <w:r w:rsidRPr="005F65AC">
        <w:rPr>
          <w:rFonts w:ascii="Palatino Linotype" w:hAnsi="Palatino Linotype"/>
          <w:b/>
          <w:bCs/>
          <w:color w:val="000000"/>
          <w:u w:val="single"/>
        </w:rPr>
        <w:t>CONCLUIDOS</w:t>
      </w:r>
      <w:r w:rsidRPr="005F65AC">
        <w:rPr>
          <w:rFonts w:ascii="Palatino Linotype" w:hAnsi="Palatino Linotype"/>
          <w:color w:val="000000"/>
        </w:rPr>
        <w:t xml:space="preserve">, en términos de la Ley de Responsabilidades Administrativas del  Estado de México, </w:t>
      </w:r>
      <w:r w:rsidRPr="005F65AC">
        <w:rPr>
          <w:rFonts w:ascii="Palatino Linotype" w:hAnsi="Palatino Linotype"/>
          <w:b/>
          <w:bCs/>
          <w:color w:val="000000"/>
          <w:u w:val="single"/>
        </w:rPr>
        <w:t>y clasificar como reservados los que se encuentren en TRÁMITE</w:t>
      </w:r>
      <w:r w:rsidRPr="005F65AC">
        <w:rPr>
          <w:rFonts w:ascii="Palatino Linotype" w:hAnsi="Palatino Linotype"/>
          <w:color w:val="000000"/>
        </w:rPr>
        <w:t xml:space="preserve">. </w:t>
      </w:r>
    </w:p>
    <w:p w14:paraId="49BBC153" w14:textId="77777777" w:rsidR="0092554E" w:rsidRPr="005F65AC" w:rsidRDefault="0092554E" w:rsidP="0092554E">
      <w:pPr>
        <w:spacing w:line="360" w:lineRule="auto"/>
        <w:ind w:right="49"/>
        <w:jc w:val="both"/>
        <w:rPr>
          <w:rFonts w:ascii="Palatino Linotype" w:hAnsi="Palatino Linotype"/>
          <w:color w:val="000000"/>
        </w:rPr>
      </w:pPr>
    </w:p>
    <w:p w14:paraId="42F47454" w14:textId="77777777" w:rsidR="0092554E" w:rsidRPr="005F65AC" w:rsidRDefault="0092554E" w:rsidP="0092554E">
      <w:pPr>
        <w:spacing w:line="360" w:lineRule="auto"/>
        <w:ind w:right="49"/>
        <w:jc w:val="both"/>
        <w:rPr>
          <w:rFonts w:ascii="Palatino Linotype" w:hAnsi="Palatino Linotype"/>
          <w:color w:val="000000"/>
        </w:rPr>
      </w:pPr>
      <w:r w:rsidRPr="005F65AC">
        <w:rPr>
          <w:rFonts w:ascii="Palatino Linotype" w:hAnsi="Palatino Linotype"/>
          <w:color w:val="000000"/>
        </w:rPr>
        <w:t xml:space="preserve">Por lo cual, informa que, la relación de procedimientos administrativos, es información clasificada como reservada, y hasta el momento no se cuenta con resoluciones sobre las denuncias, quejas e inconformidades, </w:t>
      </w:r>
      <w:r w:rsidRPr="005F65AC">
        <w:rPr>
          <w:rFonts w:ascii="Palatino Linotype" w:hAnsi="Palatino Linotype"/>
          <w:b/>
          <w:bCs/>
          <w:color w:val="000000"/>
          <w:u w:val="single"/>
        </w:rPr>
        <w:t>ya que se encuentran en TRÁMITE, es decir, no se cuenta con los procedimientos concluidos</w:t>
      </w:r>
      <w:r w:rsidRPr="005F65AC">
        <w:rPr>
          <w:rFonts w:ascii="Palatino Linotype" w:hAnsi="Palatino Linotype"/>
          <w:color w:val="000000"/>
        </w:rPr>
        <w:t xml:space="preserve">. </w:t>
      </w:r>
    </w:p>
    <w:p w14:paraId="371F98ED" w14:textId="77777777" w:rsidR="0092554E" w:rsidRPr="005F65AC" w:rsidRDefault="0092554E" w:rsidP="0092554E">
      <w:pPr>
        <w:spacing w:line="360" w:lineRule="auto"/>
        <w:ind w:right="49"/>
        <w:jc w:val="both"/>
        <w:rPr>
          <w:rFonts w:ascii="Palatino Linotype" w:hAnsi="Palatino Linotype"/>
          <w:color w:val="000000"/>
        </w:rPr>
      </w:pPr>
    </w:p>
    <w:p w14:paraId="523A90D7" w14:textId="77777777" w:rsidR="0092554E" w:rsidRPr="005F65AC" w:rsidRDefault="0092554E" w:rsidP="0092554E">
      <w:pPr>
        <w:spacing w:line="360" w:lineRule="auto"/>
        <w:ind w:right="49"/>
        <w:jc w:val="both"/>
        <w:rPr>
          <w:rFonts w:ascii="Palatino Linotype" w:hAnsi="Palatino Linotype"/>
          <w:b/>
          <w:bCs/>
          <w:color w:val="000000"/>
        </w:rPr>
      </w:pPr>
      <w:r w:rsidRPr="005F65AC">
        <w:rPr>
          <w:rFonts w:ascii="Palatino Linotype" w:hAnsi="Palatino Linotype"/>
          <w:color w:val="000000"/>
        </w:rPr>
        <w:t xml:space="preserve">Por lo que, remitió el Acta de la Octava Sesión Ordinaria de fecha 01 de julio de 2025, mediante la cual, el Comité de Transparencia, clasificó la información como </w:t>
      </w:r>
      <w:r w:rsidRPr="005F65AC">
        <w:rPr>
          <w:rFonts w:ascii="Palatino Linotype" w:hAnsi="Palatino Linotype"/>
          <w:b/>
          <w:bCs/>
          <w:color w:val="000000"/>
        </w:rPr>
        <w:t>RESERVADA</w:t>
      </w:r>
      <w:r w:rsidRPr="005F65AC">
        <w:rPr>
          <w:rFonts w:ascii="Palatino Linotype" w:hAnsi="Palatino Linotype"/>
          <w:color w:val="000000"/>
        </w:rPr>
        <w:t xml:space="preserve">, la información referente a los procedimientos administrativos en trámite, </w:t>
      </w:r>
      <w:r w:rsidRPr="005F65AC">
        <w:rPr>
          <w:rFonts w:ascii="Palatino Linotype" w:hAnsi="Palatino Linotype"/>
          <w:b/>
          <w:bCs/>
          <w:color w:val="000000"/>
        </w:rPr>
        <w:t xml:space="preserve">por un periodo de tres años. </w:t>
      </w:r>
    </w:p>
    <w:p w14:paraId="2BD372A8" w14:textId="77777777" w:rsidR="0092554E" w:rsidRPr="005F65AC" w:rsidRDefault="0092554E" w:rsidP="0092554E">
      <w:pPr>
        <w:spacing w:line="360" w:lineRule="auto"/>
        <w:ind w:right="49"/>
        <w:jc w:val="both"/>
        <w:rPr>
          <w:rFonts w:ascii="Palatino Linotype" w:hAnsi="Palatino Linotype"/>
          <w:color w:val="000000"/>
        </w:rPr>
      </w:pPr>
    </w:p>
    <w:p w14:paraId="77DA3590" w14:textId="629F2A9B" w:rsidR="0092554E" w:rsidRPr="005F65AC" w:rsidRDefault="0092554E" w:rsidP="0092554E">
      <w:pPr>
        <w:spacing w:line="360" w:lineRule="auto"/>
        <w:ind w:right="49"/>
        <w:jc w:val="both"/>
        <w:rPr>
          <w:rFonts w:ascii="Palatino Linotype" w:hAnsi="Palatino Linotype"/>
          <w:color w:val="000000"/>
        </w:rPr>
      </w:pPr>
      <w:r w:rsidRPr="005F65AC">
        <w:rPr>
          <w:rFonts w:ascii="Palatino Linotype" w:hAnsi="Palatino Linotype"/>
          <w:color w:val="000000"/>
        </w:rPr>
        <w:lastRenderedPageBreak/>
        <w:t xml:space="preserve">Así mismo hizo del conocimiento que, </w:t>
      </w:r>
      <w:r w:rsidRPr="005F65AC">
        <w:rPr>
          <w:rFonts w:ascii="Palatino Linotype" w:hAnsi="Palatino Linotype"/>
          <w:b/>
          <w:bCs/>
          <w:color w:val="000000"/>
          <w:u w:val="single"/>
        </w:rPr>
        <w:t>no se han llevado a cabo auditorías externas por parte del OSF</w:t>
      </w:r>
      <w:r w:rsidR="000F08BC" w:rsidRPr="005F65AC">
        <w:rPr>
          <w:rFonts w:ascii="Palatino Linotype" w:hAnsi="Palatino Linotype"/>
          <w:b/>
          <w:bCs/>
          <w:color w:val="000000"/>
          <w:u w:val="single"/>
        </w:rPr>
        <w:t>EM, ni internas por ese Órgano I</w:t>
      </w:r>
      <w:r w:rsidRPr="005F65AC">
        <w:rPr>
          <w:rFonts w:ascii="Palatino Linotype" w:hAnsi="Palatino Linotype"/>
          <w:b/>
          <w:bCs/>
          <w:color w:val="000000"/>
          <w:u w:val="single"/>
        </w:rPr>
        <w:t>nterno de Control</w:t>
      </w:r>
      <w:r w:rsidRPr="005F65AC">
        <w:rPr>
          <w:rFonts w:ascii="Palatino Linotype" w:hAnsi="Palatino Linotype"/>
          <w:b/>
          <w:bCs/>
          <w:color w:val="000000"/>
        </w:rPr>
        <w:t>.</w:t>
      </w:r>
    </w:p>
    <w:p w14:paraId="7EC9D41F" w14:textId="77777777" w:rsidR="003D1BCE" w:rsidRPr="005F65AC" w:rsidRDefault="003D1BCE" w:rsidP="003D1BCE">
      <w:pPr>
        <w:spacing w:line="360" w:lineRule="auto"/>
        <w:ind w:right="49"/>
        <w:jc w:val="both"/>
        <w:rPr>
          <w:rFonts w:ascii="Palatino Linotype" w:eastAsiaTheme="minorHAnsi" w:hAnsi="Palatino Linotype" w:cstheme="minorBidi"/>
          <w:lang w:val="es-MX" w:eastAsia="es-MX"/>
        </w:rPr>
      </w:pPr>
    </w:p>
    <w:p w14:paraId="6374407A" w14:textId="1918BEF1" w:rsidR="003D1BCE" w:rsidRPr="005F65AC" w:rsidRDefault="003D1BCE" w:rsidP="003D1BCE">
      <w:pPr>
        <w:spacing w:line="360" w:lineRule="auto"/>
        <w:ind w:right="141"/>
        <w:jc w:val="both"/>
        <w:rPr>
          <w:rFonts w:ascii="Palatino Linotype" w:hAnsi="Palatino Linotype" w:cs="Arial"/>
        </w:rPr>
      </w:pPr>
      <w:r w:rsidRPr="005F65AC">
        <w:rPr>
          <w:rFonts w:ascii="Palatino Linotype" w:eastAsia="Calibri" w:hAnsi="Palatino Linotype" w:cs="Tahoma"/>
          <w:iCs/>
          <w:lang w:val="es-ES_tradnl" w:eastAsia="es-ES_tradnl"/>
        </w:rPr>
        <w:t xml:space="preserve">Visto lo anterior, y tratándose de temas de </w:t>
      </w:r>
      <w:r w:rsidRPr="005F65AC">
        <w:rPr>
          <w:rFonts w:ascii="Palatino Linotype" w:eastAsia="Calibri" w:hAnsi="Palatino Linotype" w:cs="Tahoma"/>
          <w:b/>
          <w:bCs/>
          <w:iCs/>
          <w:lang w:val="es-ES_tradnl" w:eastAsia="es-ES_tradnl"/>
        </w:rPr>
        <w:t>sanciones</w:t>
      </w:r>
      <w:r w:rsidRPr="005F65AC">
        <w:rPr>
          <w:rFonts w:ascii="Palatino Linotype" w:eastAsia="Calibri" w:hAnsi="Palatino Linotype" w:cs="Tahoma"/>
          <w:iCs/>
          <w:lang w:val="es-ES_tradnl" w:eastAsia="es-ES_tradnl"/>
        </w:rPr>
        <w:t xml:space="preserve"> interpuestas a algún servidor público de dicha administración; c</w:t>
      </w:r>
      <w:r w:rsidRPr="005F65AC">
        <w:rPr>
          <w:rFonts w:ascii="Palatino Linotype" w:hAnsi="Palatino Linotype" w:cs="Tahoma"/>
          <w:bCs/>
        </w:rPr>
        <w:t xml:space="preserve">onforme a lo anterior, se advierte que, si bien el </w:t>
      </w:r>
      <w:r w:rsidRPr="005F65AC">
        <w:rPr>
          <w:rFonts w:ascii="Palatino Linotype" w:hAnsi="Palatino Linotype" w:cs="Tahoma"/>
          <w:b/>
          <w:bCs/>
        </w:rPr>
        <w:t>Sujeto Obligado</w:t>
      </w:r>
      <w:r w:rsidRPr="005F65AC">
        <w:rPr>
          <w:rFonts w:ascii="Palatino Linotype" w:hAnsi="Palatino Linotype" w:cs="Tahoma"/>
          <w:bCs/>
        </w:rPr>
        <w:t xml:space="preserve"> se pronunció respecto de la información relacionada con lo solicitado, lo cierto es que</w:t>
      </w:r>
      <w:r w:rsidRPr="005F65AC">
        <w:rPr>
          <w:rFonts w:ascii="Palatino Linotype" w:hAnsi="Palatino Linotype" w:cs="Tahoma"/>
          <w:b/>
          <w:bCs/>
        </w:rPr>
        <w:t xml:space="preserve"> </w:t>
      </w:r>
      <w:r w:rsidRPr="005F65AC">
        <w:rPr>
          <w:rFonts w:ascii="Palatino Linotype" w:hAnsi="Palatino Linotype" w:cs="Tahoma"/>
          <w:bCs/>
        </w:rPr>
        <w:t xml:space="preserve">no atiende el presente requerimiento, por lo que, </w:t>
      </w:r>
      <w:r w:rsidRPr="005F65AC">
        <w:rPr>
          <w:rFonts w:ascii="Palatino Linotype" w:hAnsi="Palatino Linotype" w:cs="Arial"/>
        </w:rPr>
        <w:t xml:space="preserve">este Instituto resalta que, por regla general, toda la información generada, obtenida, adquirida, transformada, administrada o en posesión de los sujetos obligados es pública, debemos considerar que también hay excepciones, es decir, que se trate de información clasificada </w:t>
      </w:r>
      <w:r w:rsidRPr="005F65AC">
        <w:rPr>
          <w:rFonts w:ascii="Palatino Linotype" w:hAnsi="Palatino Linotype" w:cs="Arial"/>
          <w:b/>
          <w:bCs/>
          <w:i/>
        </w:rPr>
        <w:t>(confidencial</w:t>
      </w:r>
      <w:r w:rsidRPr="005F65AC">
        <w:rPr>
          <w:rFonts w:ascii="Palatino Linotype" w:hAnsi="Palatino Linotype" w:cs="Arial"/>
          <w:i/>
        </w:rPr>
        <w:t xml:space="preserve"> o </w:t>
      </w:r>
      <w:r w:rsidRPr="005F65AC">
        <w:rPr>
          <w:rFonts w:ascii="Palatino Linotype" w:hAnsi="Palatino Linotype" w:cs="Arial"/>
          <w:b/>
          <w:bCs/>
          <w:i/>
        </w:rPr>
        <w:t>reservada</w:t>
      </w:r>
      <w:r w:rsidRPr="005F65AC">
        <w:rPr>
          <w:rFonts w:ascii="Palatino Linotype" w:hAnsi="Palatino Linotype" w:cs="Arial"/>
          <w:i/>
        </w:rPr>
        <w:t>)</w:t>
      </w:r>
      <w:r w:rsidRPr="005F65AC">
        <w:rPr>
          <w:rFonts w:ascii="Palatino Linotype" w:hAnsi="Palatino Linotype" w:cs="Arial"/>
        </w:rPr>
        <w:t>, en cuyo caso, se restringirá, excepcionalmente, el acceso conforme a lo señalado en la ley en la materia; entendiendo a esta información, de conformidad con el artículo 3, fracciones XXI, XXIII y XXIV, de la Ley de Transparencia y Acceso a la Información Pública del Estado de México y Municipios, de la siguiente manera:</w:t>
      </w:r>
    </w:p>
    <w:p w14:paraId="7DDA6AFF" w14:textId="77777777" w:rsidR="003D1BCE" w:rsidRPr="005F65AC" w:rsidRDefault="003D1BCE" w:rsidP="003D1BCE">
      <w:pPr>
        <w:spacing w:line="360" w:lineRule="auto"/>
        <w:ind w:right="141"/>
        <w:jc w:val="both"/>
        <w:rPr>
          <w:rFonts w:ascii="Palatino Linotype" w:eastAsia="Calibri" w:hAnsi="Palatino Linotype" w:cs="Tahoma"/>
          <w:iCs/>
          <w:lang w:val="es-ES_tradnl" w:eastAsia="es-ES_tradnl"/>
        </w:rPr>
      </w:pPr>
    </w:p>
    <w:p w14:paraId="3ECFB32A" w14:textId="5C5A213B" w:rsidR="003D1BCE" w:rsidRPr="005F65AC" w:rsidRDefault="003D1BCE" w:rsidP="002C502F">
      <w:pPr>
        <w:numPr>
          <w:ilvl w:val="0"/>
          <w:numId w:val="5"/>
        </w:numPr>
        <w:spacing w:after="240" w:line="360" w:lineRule="auto"/>
        <w:jc w:val="both"/>
        <w:rPr>
          <w:rFonts w:ascii="Palatino Linotype" w:hAnsi="Palatino Linotype" w:cs="Arial"/>
        </w:rPr>
      </w:pPr>
      <w:r w:rsidRPr="005F65AC">
        <w:rPr>
          <w:rFonts w:ascii="Palatino Linotype" w:hAnsi="Palatino Linotype" w:cs="Arial"/>
          <w:b/>
          <w:u w:val="thick"/>
        </w:rPr>
        <w:t>Información confidencial</w:t>
      </w:r>
      <w:r w:rsidRPr="005F65AC">
        <w:rPr>
          <w:rFonts w:ascii="Palatino Linotype" w:hAnsi="Palatino Linotype" w:cs="Arial"/>
          <w:u w:val="thick"/>
        </w:rPr>
        <w:t>:</w:t>
      </w:r>
      <w:r w:rsidRPr="005F65AC">
        <w:rPr>
          <w:rFonts w:ascii="Palatino Linotype" w:hAnsi="Palatino Linotype" w:cs="Ari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CE036B5" w14:textId="033A7145" w:rsidR="003D1BCE" w:rsidRPr="005F65AC" w:rsidRDefault="003D1BCE" w:rsidP="002C502F">
      <w:pPr>
        <w:numPr>
          <w:ilvl w:val="0"/>
          <w:numId w:val="5"/>
        </w:numPr>
        <w:spacing w:after="240" w:line="360" w:lineRule="auto"/>
        <w:jc w:val="both"/>
        <w:rPr>
          <w:rFonts w:ascii="Palatino Linotype" w:hAnsi="Palatino Linotype" w:cs="Arial"/>
        </w:rPr>
      </w:pPr>
      <w:r w:rsidRPr="005F65AC">
        <w:rPr>
          <w:rFonts w:ascii="Palatino Linotype" w:hAnsi="Palatino Linotype" w:cs="Arial"/>
          <w:b/>
          <w:u w:val="thick"/>
        </w:rPr>
        <w:t>Información privada:</w:t>
      </w:r>
      <w:r w:rsidRPr="005F65AC">
        <w:rPr>
          <w:rFonts w:ascii="Palatino Linotype" w:hAnsi="Palatino Linotype" w:cs="Arial"/>
        </w:rPr>
        <w:t xml:space="preserve"> La contenida en documentos públicos o privados que refiera a la vida privada y/o los datos personales, que no son de acceso público.</w:t>
      </w:r>
    </w:p>
    <w:p w14:paraId="409FC7EC" w14:textId="77777777" w:rsidR="003D1BCE" w:rsidRPr="005F65AC" w:rsidRDefault="003D1BCE" w:rsidP="002C502F">
      <w:pPr>
        <w:numPr>
          <w:ilvl w:val="0"/>
          <w:numId w:val="5"/>
        </w:numPr>
        <w:spacing w:after="240" w:line="360" w:lineRule="auto"/>
        <w:jc w:val="both"/>
        <w:rPr>
          <w:rFonts w:ascii="Palatino Linotype" w:hAnsi="Palatino Linotype" w:cs="Arial"/>
        </w:rPr>
      </w:pPr>
      <w:r w:rsidRPr="005F65AC">
        <w:rPr>
          <w:rFonts w:ascii="Palatino Linotype" w:hAnsi="Palatino Linotype" w:cs="Arial"/>
          <w:b/>
          <w:u w:val="thick"/>
        </w:rPr>
        <w:lastRenderedPageBreak/>
        <w:t>Información reservada:</w:t>
      </w:r>
      <w:r w:rsidRPr="005F65AC">
        <w:rPr>
          <w:rFonts w:ascii="Palatino Linotype" w:hAnsi="Palatino Linotype" w:cs="Arial"/>
        </w:rPr>
        <w:t xml:space="preserve"> La clasificada con este carácter de manera temporal por las disposiciones de esta Ley, cuya divulgación puede causar daño en términos de lo establecido por esta Ley.</w:t>
      </w:r>
    </w:p>
    <w:p w14:paraId="4CC5807A" w14:textId="77777777" w:rsidR="003D1BCE" w:rsidRPr="005F65AC" w:rsidRDefault="003D1BCE" w:rsidP="002C502F">
      <w:pPr>
        <w:pStyle w:val="Sinespaciado"/>
      </w:pPr>
    </w:p>
    <w:p w14:paraId="2948045B" w14:textId="62F229FC" w:rsidR="003D1BCE" w:rsidRPr="005F65AC" w:rsidRDefault="003D1BCE" w:rsidP="003D1BCE">
      <w:pPr>
        <w:spacing w:line="360" w:lineRule="auto"/>
        <w:jc w:val="both"/>
        <w:rPr>
          <w:rFonts w:ascii="Palatino Linotype" w:hAnsi="Palatino Linotype" w:cs="Arial"/>
        </w:rPr>
      </w:pPr>
      <w:r w:rsidRPr="005F65AC">
        <w:rPr>
          <w:rFonts w:ascii="Palatino Linotype" w:hAnsi="Palatino Linotype" w:cs="Arial"/>
        </w:rPr>
        <w:t xml:space="preserve">En resumen, se determina que, excepcionalmente, la información pública, podrá ser clasificada como </w:t>
      </w:r>
      <w:r w:rsidRPr="005F65AC">
        <w:rPr>
          <w:rFonts w:ascii="Palatino Linotype" w:hAnsi="Palatino Linotype" w:cs="Arial"/>
          <w:b/>
        </w:rPr>
        <w:t>RESERVADA</w:t>
      </w:r>
      <w:r w:rsidRPr="005F65AC">
        <w:rPr>
          <w:rFonts w:ascii="Palatino Linotype" w:hAnsi="Palatino Linotype" w:cs="Arial"/>
        </w:rPr>
        <w:t xml:space="preserve"> temporalmente por razones de interés público, en los términos de las causas legítimas y estrictamente necesarias previstas por la Ley de Transparencia; así como </w:t>
      </w:r>
      <w:r w:rsidRPr="005F65AC">
        <w:rPr>
          <w:rFonts w:ascii="Palatino Linotype" w:hAnsi="Palatino Linotype" w:cs="Arial"/>
          <w:b/>
        </w:rPr>
        <w:t>CONFIDENCIAL</w:t>
      </w:r>
      <w:r w:rsidRPr="005F65AC">
        <w:rPr>
          <w:rFonts w:ascii="Palatino Linotype" w:hAnsi="Palatino Linotype" w:cs="Arial"/>
        </w:rPr>
        <w:t>, tratándose principalmente de aquella que refiera a la información privada y datos personales concernientes a una persona física.</w:t>
      </w:r>
    </w:p>
    <w:p w14:paraId="4ADBDACB" w14:textId="77777777" w:rsidR="003D1BCE" w:rsidRPr="005F65AC" w:rsidRDefault="003D1BCE" w:rsidP="003D1BCE">
      <w:pPr>
        <w:spacing w:line="360" w:lineRule="auto"/>
        <w:jc w:val="both"/>
        <w:rPr>
          <w:rFonts w:ascii="Palatino Linotype" w:hAnsi="Palatino Linotype" w:cs="Arial"/>
        </w:rPr>
      </w:pPr>
      <w:r w:rsidRPr="005F65AC">
        <w:rPr>
          <w:rFonts w:ascii="Palatino Linotype" w:hAnsi="Palatino Linotype" w:cs="Arial"/>
        </w:rPr>
        <w:t xml:space="preserve">Así, se tiene que los sujetos obligados deben garantizar el derecho de acceso a la información pública, pero también tienen la obligación de proteger los datos personales contenidos en la información en su poder, así como aquella que recaiga en alguna causal de reserva que señale la Ley. </w:t>
      </w:r>
    </w:p>
    <w:p w14:paraId="298E0E5B" w14:textId="77777777" w:rsidR="00D55928" w:rsidRPr="005F65AC" w:rsidRDefault="00D55928" w:rsidP="003D1BCE">
      <w:pPr>
        <w:spacing w:line="360" w:lineRule="auto"/>
        <w:jc w:val="both"/>
        <w:rPr>
          <w:rFonts w:ascii="Palatino Linotype" w:hAnsi="Palatino Linotype" w:cs="Arial"/>
        </w:rPr>
      </w:pPr>
    </w:p>
    <w:p w14:paraId="50E0A0AD" w14:textId="7FAD656F" w:rsidR="00D55928" w:rsidRPr="005F65AC" w:rsidRDefault="00D55928" w:rsidP="00D55928">
      <w:pPr>
        <w:spacing w:line="360" w:lineRule="auto"/>
        <w:ind w:right="49"/>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En ese contexto, resulta necesario analizar el Acta remitida en respuesta por el </w:t>
      </w:r>
      <w:r w:rsidRPr="005F65AC">
        <w:rPr>
          <w:rFonts w:ascii="Palatino Linotype" w:eastAsia="Palatino Linotype" w:hAnsi="Palatino Linotype" w:cs="Palatino Linotype"/>
          <w:b/>
          <w:lang w:val="es-MX" w:eastAsia="es-MX"/>
        </w:rPr>
        <w:t>Sujeto Obligado</w:t>
      </w:r>
      <w:r w:rsidRPr="005F65AC">
        <w:rPr>
          <w:rFonts w:ascii="Palatino Linotype" w:eastAsia="Palatino Linotype" w:hAnsi="Palatino Linotype" w:cs="Palatino Linotype"/>
          <w:lang w:val="es-MX" w:eastAsia="es-MX"/>
        </w:rPr>
        <w:t xml:space="preserve">, mediante la cual se aprobó la </w:t>
      </w:r>
      <w:r w:rsidRPr="005F65AC">
        <w:rPr>
          <w:rFonts w:ascii="Palatino Linotype" w:eastAsia="Palatino Linotype" w:hAnsi="Palatino Linotype" w:cs="Palatino Linotype"/>
          <w:b/>
          <w:lang w:val="es-MX" w:eastAsia="es-MX"/>
        </w:rPr>
        <w:t>RESERVA</w:t>
      </w:r>
      <w:r w:rsidRPr="005F65AC">
        <w:rPr>
          <w:rFonts w:ascii="Palatino Linotype" w:eastAsia="Palatino Linotype" w:hAnsi="Palatino Linotype" w:cs="Palatino Linotype"/>
          <w:lang w:val="es-MX" w:eastAsia="es-MX"/>
        </w:rPr>
        <w:t xml:space="preserve"> de la información, a fin de establecer si se cumplieron cabalmente con las formalidades exigidas por la Ley General de Transparencia y Acceso a la Información Pública, vigente a la fecha de la solicitud; los Lineamientos Generales en Materia de Clasificación y Desclasificación de la Información, así como para la Elaboración de Versiones Públicas; y la Ley de Transparencia y Acceso a la Información Pública del Estado de México y Municipios.</w:t>
      </w:r>
    </w:p>
    <w:p w14:paraId="5480E197" w14:textId="77777777" w:rsidR="00D55928" w:rsidRPr="005F65AC" w:rsidRDefault="00D55928" w:rsidP="00D55928">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bCs/>
          <w:lang w:val="es-MX" w:eastAsia="en-US"/>
        </w:rPr>
        <w:t xml:space="preserve">En virtud de lo anterior, resulta oportuno referir que la clasificación es un acto </w:t>
      </w:r>
      <w:r w:rsidRPr="005F65AC">
        <w:rPr>
          <w:rFonts w:ascii="Palatino Linotype" w:eastAsiaTheme="minorHAnsi" w:hAnsi="Palatino Linotype" w:cs="Arial"/>
          <w:lang w:val="es-MX" w:eastAsia="en-US"/>
        </w:rPr>
        <w:t xml:space="preserve">administrativo mediante el cual se restringe el derecho de acceso a la información, mediante el cual los </w:t>
      </w:r>
      <w:r w:rsidRPr="005F65AC">
        <w:rPr>
          <w:rFonts w:ascii="Palatino Linotype" w:eastAsiaTheme="minorHAnsi" w:hAnsi="Palatino Linotype" w:cs="Arial"/>
          <w:b/>
          <w:lang w:val="es-MX" w:eastAsia="en-US"/>
        </w:rPr>
        <w:t xml:space="preserve">Sujetos Obligados </w:t>
      </w:r>
      <w:r w:rsidRPr="005F65AC">
        <w:rPr>
          <w:rFonts w:ascii="Palatino Linotype" w:eastAsiaTheme="minorHAnsi" w:hAnsi="Palatino Linotype" w:cs="Arial"/>
          <w:lang w:val="es-MX" w:eastAsia="en-US"/>
        </w:rPr>
        <w:t xml:space="preserve">determinan que la información requerida </w:t>
      </w:r>
      <w:r w:rsidRPr="005F65AC">
        <w:rPr>
          <w:rFonts w:ascii="Palatino Linotype" w:eastAsiaTheme="minorHAnsi" w:hAnsi="Palatino Linotype" w:cs="Arial"/>
          <w:lang w:val="es-MX" w:eastAsia="en-US"/>
        </w:rPr>
        <w:lastRenderedPageBreak/>
        <w:t xml:space="preserve">actualiza alguno de los supuestos de confidencialidad </w:t>
      </w:r>
      <w:r w:rsidRPr="005F65AC">
        <w:rPr>
          <w:rFonts w:ascii="Palatino Linotype" w:eastAsiaTheme="minorHAnsi" w:hAnsi="Palatino Linotype" w:cs="Arial"/>
          <w:bCs/>
          <w:lang w:val="es-MX" w:eastAsia="en-US"/>
        </w:rPr>
        <w:t>o</w:t>
      </w:r>
      <w:r w:rsidRPr="005F65AC">
        <w:rPr>
          <w:rFonts w:ascii="Palatino Linotype" w:eastAsiaTheme="minorHAnsi" w:hAnsi="Palatino Linotype" w:cs="Arial"/>
          <w:b/>
          <w:lang w:val="es-MX" w:eastAsia="en-US"/>
        </w:rPr>
        <w:t xml:space="preserve"> </w:t>
      </w:r>
      <w:r w:rsidRPr="005F65AC">
        <w:rPr>
          <w:rFonts w:ascii="Palatino Linotype" w:eastAsiaTheme="minorHAnsi" w:hAnsi="Palatino Linotype" w:cs="Arial"/>
          <w:b/>
          <w:u w:val="single"/>
          <w:lang w:val="es-MX" w:eastAsia="en-US"/>
        </w:rPr>
        <w:t>RESERVA,</w:t>
      </w:r>
      <w:r w:rsidRPr="005F65AC">
        <w:rPr>
          <w:rFonts w:ascii="Palatino Linotype" w:eastAsiaTheme="minorHAnsi" w:hAnsi="Palatino Linotype" w:cs="Arial"/>
          <w:b/>
          <w:lang w:val="es-MX" w:eastAsia="en-US"/>
        </w:rPr>
        <w:t xml:space="preserve"> </w:t>
      </w:r>
      <w:r w:rsidRPr="005F65AC">
        <w:rPr>
          <w:rFonts w:ascii="Palatino Linotype" w:eastAsiaTheme="minorHAnsi" w:hAnsi="Palatino Linotype" w:cs="Arial"/>
          <w:lang w:val="es-MX" w:eastAsia="en-US"/>
        </w:rPr>
        <w:t xml:space="preserve">de acuerdo con las bases y los principios inmersos en la normatividad aplicable. </w:t>
      </w:r>
    </w:p>
    <w:p w14:paraId="6F5B4867" w14:textId="77777777" w:rsidR="00D55928" w:rsidRPr="005F65AC" w:rsidRDefault="00D55928" w:rsidP="00D55928">
      <w:pPr>
        <w:spacing w:line="360" w:lineRule="auto"/>
        <w:jc w:val="both"/>
        <w:rPr>
          <w:rFonts w:ascii="Palatino Linotype" w:eastAsiaTheme="minorHAnsi" w:hAnsi="Palatino Linotype" w:cstheme="minorBidi"/>
          <w:lang w:val="es-MX" w:eastAsia="en-US"/>
        </w:rPr>
      </w:pPr>
    </w:p>
    <w:p w14:paraId="1BF57C80" w14:textId="77777777" w:rsidR="00D55928" w:rsidRPr="005F65AC" w:rsidRDefault="00D55928" w:rsidP="00D55928">
      <w:pPr>
        <w:spacing w:line="360" w:lineRule="auto"/>
        <w:jc w:val="both"/>
        <w:rPr>
          <w:rFonts w:ascii="Palatino Linotype" w:eastAsiaTheme="minorHAnsi" w:hAnsi="Palatino Linotype" w:cstheme="minorBidi"/>
          <w:lang w:val="es-MX" w:eastAsia="en-US"/>
        </w:rPr>
      </w:pPr>
      <w:r w:rsidRPr="005F65AC">
        <w:rPr>
          <w:rFonts w:ascii="Palatino Linotype" w:eastAsiaTheme="minorHAnsi" w:hAnsi="Palatino Linotype" w:cstheme="minorBidi"/>
          <w:lang w:val="es-MX" w:eastAsia="en-US"/>
        </w:rPr>
        <w:t xml:space="preserve">Para realizar la reserva de la información no basta con exponer alguna de las causales previstas en la Ley de Transparencia local, en sentido contrario dicha valoración debe de realizarse a través de la </w:t>
      </w:r>
      <w:r w:rsidRPr="005F65AC">
        <w:rPr>
          <w:rFonts w:ascii="Palatino Linotype" w:eastAsiaTheme="minorHAnsi" w:hAnsi="Palatino Linotype" w:cstheme="minorBidi"/>
          <w:b/>
          <w:i/>
          <w:lang w:val="es-MX" w:eastAsia="en-US"/>
        </w:rPr>
        <w:t xml:space="preserve">“prueba de daño” </w:t>
      </w:r>
      <w:r w:rsidRPr="005F65AC">
        <w:rPr>
          <w:rFonts w:ascii="Palatino Linotype" w:eastAsiaTheme="minorHAnsi" w:hAnsi="Palatino Linotype" w:cstheme="minorBidi"/>
          <w:lang w:val="es-MX" w:eastAsia="en-US"/>
        </w:rPr>
        <w:t xml:space="preserve">que consiste en exponer los argumentos y razones, basados en elementos objetivos o verificables, a partir de los cuales se derive que la divulgación de información, en particular, puede afectar, poner en riesgo o dañar el interés protegido. </w:t>
      </w:r>
    </w:p>
    <w:p w14:paraId="33B5EF53" w14:textId="77777777" w:rsidR="00D55928" w:rsidRPr="005F65AC" w:rsidRDefault="00D55928" w:rsidP="00D55928">
      <w:pPr>
        <w:spacing w:line="360" w:lineRule="auto"/>
        <w:jc w:val="both"/>
        <w:rPr>
          <w:rFonts w:ascii="Palatino Linotype" w:eastAsiaTheme="minorHAnsi" w:hAnsi="Palatino Linotype" w:cstheme="minorBidi"/>
          <w:lang w:val="es-MX" w:eastAsia="en-US"/>
        </w:rPr>
      </w:pPr>
    </w:p>
    <w:p w14:paraId="65AB1F2A" w14:textId="77777777" w:rsidR="00D55928" w:rsidRPr="005F65AC" w:rsidRDefault="00D55928" w:rsidP="00D55928">
      <w:pPr>
        <w:spacing w:line="360" w:lineRule="auto"/>
        <w:jc w:val="both"/>
        <w:rPr>
          <w:rFonts w:ascii="Palatino Linotype" w:eastAsiaTheme="minorHAnsi" w:hAnsi="Palatino Linotype" w:cstheme="minorBidi"/>
          <w:lang w:val="es-MX" w:eastAsia="en-US"/>
        </w:rPr>
      </w:pPr>
      <w:r w:rsidRPr="005F65AC">
        <w:rPr>
          <w:rFonts w:ascii="Palatino Linotype" w:eastAsiaTheme="minorHAnsi" w:hAnsi="Palatino Linotype" w:cstheme="minorBidi"/>
          <w:lang w:val="es-MX" w:eastAsia="en-US"/>
        </w:rPr>
        <w:t xml:space="preserve">Para aplicar la prueba de daño, se deberán de precisar las razones objetivas por las que la apertura genera una afectación, acreditando que: </w:t>
      </w:r>
    </w:p>
    <w:p w14:paraId="70D76A31" w14:textId="77777777" w:rsidR="00D55928" w:rsidRPr="005F65AC" w:rsidRDefault="00D55928" w:rsidP="00D55928">
      <w:pPr>
        <w:pStyle w:val="Sinespaciado"/>
        <w:rPr>
          <w:rFonts w:eastAsiaTheme="minorHAnsi"/>
          <w:lang w:eastAsia="en-US"/>
        </w:rPr>
      </w:pPr>
    </w:p>
    <w:p w14:paraId="1311D523" w14:textId="77777777" w:rsidR="00D55928" w:rsidRPr="005F65AC" w:rsidRDefault="00D55928" w:rsidP="00D55928">
      <w:pPr>
        <w:pStyle w:val="Prrafodelista"/>
        <w:widowControl w:val="0"/>
        <w:numPr>
          <w:ilvl w:val="0"/>
          <w:numId w:val="16"/>
        </w:numPr>
        <w:autoSpaceDE w:val="0"/>
        <w:autoSpaceDN w:val="0"/>
        <w:adjustRightInd w:val="0"/>
        <w:spacing w:after="160" w:line="360" w:lineRule="auto"/>
        <w:ind w:left="709" w:right="333"/>
        <w:jc w:val="both"/>
        <w:rPr>
          <w:rFonts w:ascii="Palatino Linotype" w:hAnsi="Palatino Linotype" w:cs="Times"/>
          <w:color w:val="000000" w:themeColor="text1"/>
          <w:lang w:val="es-ES_tradnl"/>
        </w:rPr>
      </w:pPr>
      <w:r w:rsidRPr="005F65AC">
        <w:rPr>
          <w:rFonts w:ascii="Palatino Linotype" w:hAnsi="Palatino Linotype"/>
        </w:rPr>
        <w:t xml:space="preserve">La divulgación </w:t>
      </w:r>
      <w:r w:rsidRPr="005F65AC">
        <w:rPr>
          <w:rFonts w:ascii="Palatino Linotype" w:hAnsi="Palatino Linotype" w:cs="Bookman Old Style"/>
          <w:color w:val="000000" w:themeColor="text1"/>
          <w:lang w:val="es-ES_tradnl"/>
        </w:rPr>
        <w:t xml:space="preserve">de la información representa un riesgo real, demostrable e identificable del perjuicio significativo al interés público o a la seguridad pública; </w:t>
      </w:r>
    </w:p>
    <w:p w14:paraId="2E2A5298" w14:textId="77777777" w:rsidR="00D55928" w:rsidRPr="005F65AC" w:rsidRDefault="00D55928" w:rsidP="00D55928">
      <w:pPr>
        <w:widowControl w:val="0"/>
        <w:numPr>
          <w:ilvl w:val="0"/>
          <w:numId w:val="16"/>
        </w:numPr>
        <w:autoSpaceDE w:val="0"/>
        <w:autoSpaceDN w:val="0"/>
        <w:adjustRightInd w:val="0"/>
        <w:spacing w:after="160" w:line="360" w:lineRule="auto"/>
        <w:ind w:left="709" w:right="333"/>
        <w:jc w:val="both"/>
        <w:rPr>
          <w:rFonts w:ascii="Palatino Linotype" w:hAnsi="Palatino Linotype" w:cs="Times"/>
          <w:color w:val="000000" w:themeColor="text1"/>
          <w:lang w:val="es-ES_tradnl"/>
        </w:rPr>
      </w:pPr>
      <w:r w:rsidRPr="005F65AC">
        <w:rPr>
          <w:rFonts w:ascii="Palatino Linotype" w:hAnsi="Palatino Linotype" w:cs="Bookman Old Style"/>
          <w:color w:val="000000" w:themeColor="text1"/>
          <w:lang w:val="es-ES_tradnl"/>
        </w:rPr>
        <w:t xml:space="preserve">El riesgo de perjuicio que supondría la divulgación supera el interés público general de que se difunda; y </w:t>
      </w:r>
    </w:p>
    <w:p w14:paraId="28AF5182" w14:textId="77777777" w:rsidR="00D55928" w:rsidRPr="005F65AC" w:rsidRDefault="00D55928" w:rsidP="00D55928">
      <w:pPr>
        <w:widowControl w:val="0"/>
        <w:numPr>
          <w:ilvl w:val="0"/>
          <w:numId w:val="16"/>
        </w:numPr>
        <w:autoSpaceDE w:val="0"/>
        <w:autoSpaceDN w:val="0"/>
        <w:adjustRightInd w:val="0"/>
        <w:spacing w:after="160" w:line="360" w:lineRule="auto"/>
        <w:ind w:left="709" w:right="333"/>
        <w:jc w:val="both"/>
        <w:rPr>
          <w:rFonts w:ascii="Palatino Linotype" w:hAnsi="Palatino Linotype" w:cs="Times"/>
          <w:color w:val="000000" w:themeColor="text1"/>
          <w:lang w:val="es-ES_tradnl"/>
        </w:rPr>
      </w:pPr>
      <w:r w:rsidRPr="005F65AC">
        <w:rPr>
          <w:rFonts w:ascii="Palatino Linotype" w:hAnsi="Palatino Linotype" w:cs="Bookman Old Style"/>
          <w:color w:val="000000" w:themeColor="text1"/>
          <w:lang w:val="es-ES_tradnl"/>
        </w:rPr>
        <w:t xml:space="preserve">La limitación se adecua al principio de proporcionalidad y representa el medio menos restrictivo disponible para evitar el perjuicio. </w:t>
      </w:r>
    </w:p>
    <w:p w14:paraId="68D6BC38" w14:textId="77777777" w:rsidR="00D55928" w:rsidRPr="005F65AC" w:rsidRDefault="00D55928" w:rsidP="00D55928">
      <w:pPr>
        <w:shd w:val="clear" w:color="auto" w:fill="FFFFFF"/>
        <w:suppressAutoHyphens/>
        <w:spacing w:line="360" w:lineRule="auto"/>
        <w:jc w:val="both"/>
        <w:textAlignment w:val="baseline"/>
        <w:rPr>
          <w:rFonts w:ascii="Palatino Linotype" w:eastAsiaTheme="minorHAnsi" w:hAnsi="Palatino Linotype"/>
          <w:color w:val="000000" w:themeColor="text1"/>
          <w:lang w:val="es-ES_tradnl" w:eastAsia="es-ES_tradnl"/>
        </w:rPr>
      </w:pPr>
      <w:r w:rsidRPr="005F65AC">
        <w:rPr>
          <w:rFonts w:ascii="Palatino Linotype" w:eastAsiaTheme="minorHAnsi" w:hAnsi="Palatino Linotype"/>
          <w:color w:val="000000" w:themeColor="text1"/>
          <w:lang w:val="es-ES_tradnl" w:eastAsia="es-ES_tradnl"/>
        </w:rPr>
        <w:t xml:space="preserve">Sobre el primer supuesto consideremos que, según el diccionario del español jurídico, por riesgo podemos entender </w:t>
      </w:r>
      <w:r w:rsidRPr="005F65AC">
        <w:rPr>
          <w:rFonts w:ascii="Palatino Linotype" w:eastAsiaTheme="minorHAnsi" w:hAnsi="Palatino Linotype"/>
          <w:i/>
          <w:iCs/>
          <w:color w:val="000000" w:themeColor="text1"/>
          <w:lang w:val="es-ES_tradnl" w:eastAsia="es-ES_tradnl"/>
        </w:rPr>
        <w:t>“la contingencia o proximidad de un daño”</w:t>
      </w:r>
      <w:r w:rsidRPr="005F65AC">
        <w:rPr>
          <w:rFonts w:ascii="Palatino Linotype" w:eastAsiaTheme="minorHAnsi" w:hAnsi="Palatino Linotype"/>
          <w:color w:val="000000" w:themeColor="text1"/>
          <w:lang w:val="es-ES_tradnl" w:eastAsia="es-ES_tradnl"/>
        </w:rPr>
        <w:t>,</w:t>
      </w:r>
      <w:r w:rsidRPr="005F65AC">
        <w:rPr>
          <w:rFonts w:ascii="Palatino Linotype" w:eastAsiaTheme="minorHAnsi" w:hAnsi="Palatino Linotype"/>
          <w:color w:val="000000" w:themeColor="text1"/>
          <w:vertAlign w:val="superscript"/>
          <w:lang w:val="es-ES_tradnl" w:eastAsia="es-ES_tradnl"/>
        </w:rPr>
        <w:footnoteReference w:id="5"/>
      </w:r>
      <w:r w:rsidRPr="005F65AC">
        <w:rPr>
          <w:rFonts w:ascii="Palatino Linotype" w:eastAsiaTheme="minorHAnsi" w:hAnsi="Palatino Linotype"/>
          <w:color w:val="000000" w:themeColor="text1"/>
          <w:lang w:val="es-ES_tradnl" w:eastAsia="es-ES_tradnl"/>
        </w:rPr>
        <w:t xml:space="preserve"> mientras que el daño es considerado como un </w:t>
      </w:r>
      <w:r w:rsidRPr="005F65AC">
        <w:rPr>
          <w:rFonts w:ascii="Palatino Linotype" w:eastAsiaTheme="minorHAnsi" w:hAnsi="Palatino Linotype"/>
          <w:i/>
          <w:iCs/>
          <w:color w:val="000000" w:themeColor="text1"/>
          <w:lang w:val="es-ES_tradnl" w:eastAsia="es-ES_tradnl"/>
        </w:rPr>
        <w:t>“perjuicio o lesión”</w:t>
      </w:r>
      <w:r w:rsidRPr="005F65AC">
        <w:rPr>
          <w:rFonts w:ascii="Palatino Linotype" w:eastAsiaTheme="minorHAnsi" w:hAnsi="Palatino Linotype"/>
          <w:color w:val="000000" w:themeColor="text1"/>
          <w:vertAlign w:val="superscript"/>
          <w:lang w:val="es-ES_tradnl" w:eastAsia="es-ES_tradnl"/>
        </w:rPr>
        <w:footnoteReference w:id="6"/>
      </w:r>
      <w:r w:rsidRPr="005F65AC">
        <w:rPr>
          <w:rFonts w:ascii="Palatino Linotype" w:eastAsiaTheme="minorHAnsi" w:hAnsi="Palatino Linotype"/>
          <w:color w:val="000000" w:themeColor="text1"/>
          <w:lang w:val="es-ES_tradnl" w:eastAsia="es-ES_tradnl"/>
        </w:rPr>
        <w:t xml:space="preserve">, mientras que, según el Diccionario </w:t>
      </w:r>
      <w:r w:rsidRPr="005F65AC">
        <w:rPr>
          <w:rFonts w:ascii="Palatino Linotype" w:eastAsiaTheme="minorHAnsi" w:hAnsi="Palatino Linotype"/>
          <w:color w:val="000000" w:themeColor="text1"/>
          <w:lang w:val="es-ES_tradnl" w:eastAsia="es-ES_tradnl"/>
        </w:rPr>
        <w:lastRenderedPageBreak/>
        <w:t>de la Lengua Española, lo real es</w:t>
      </w:r>
      <w:r w:rsidRPr="005F65AC">
        <w:rPr>
          <w:rFonts w:ascii="Palatino Linotype" w:eastAsia="Arial Unicode MS" w:hAnsi="Palatino Linotype" w:cs="Arial Unicode MS"/>
          <w:color w:val="000000" w:themeColor="text1"/>
          <w:spacing w:val="4"/>
          <w:shd w:val="clear" w:color="auto" w:fill="FFFFFF"/>
          <w:lang w:val="es-ES_tradnl" w:eastAsia="es-ES_tradnl"/>
        </w:rPr>
        <w:t xml:space="preserve"> lo </w:t>
      </w:r>
      <w:r w:rsidRPr="005F65AC">
        <w:rPr>
          <w:rFonts w:ascii="Palatino Linotype" w:eastAsia="Arial Unicode MS" w:hAnsi="Palatino Linotype" w:cs="Arial Unicode MS"/>
          <w:i/>
          <w:iCs/>
          <w:color w:val="000000" w:themeColor="text1"/>
          <w:spacing w:val="4"/>
          <w:shd w:val="clear" w:color="auto" w:fill="FFFFFF"/>
          <w:lang w:val="es-ES_tradnl" w:eastAsia="es-ES_tradnl"/>
        </w:rPr>
        <w:t>“</w:t>
      </w:r>
      <w:r w:rsidRPr="005F65AC">
        <w:rPr>
          <w:rFonts w:ascii="Palatino Linotype" w:eastAsiaTheme="minorHAnsi" w:hAnsi="Palatino Linotype"/>
          <w:i/>
          <w:iCs/>
          <w:color w:val="000000" w:themeColor="text1"/>
          <w:lang w:val="es-ES_tradnl" w:eastAsia="es-ES_tradnl"/>
        </w:rPr>
        <w:t>(q)ue</w:t>
      </w:r>
      <w:r w:rsidRPr="005F65AC">
        <w:rPr>
          <w:rFonts w:ascii="Palatino Linotype" w:eastAsia="Arial Unicode MS" w:hAnsi="Palatino Linotype" w:cs="Arial Unicode MS"/>
          <w:i/>
          <w:iCs/>
          <w:color w:val="000000" w:themeColor="text1"/>
          <w:spacing w:val="4"/>
          <w:shd w:val="clear" w:color="auto" w:fill="FFFFFF"/>
          <w:lang w:val="es-ES_tradnl" w:eastAsia="es-ES_tradnl"/>
        </w:rPr>
        <w:t> </w:t>
      </w:r>
      <w:r w:rsidRPr="005F65AC">
        <w:rPr>
          <w:rFonts w:ascii="Palatino Linotype" w:eastAsiaTheme="minorHAnsi" w:hAnsi="Palatino Linotype"/>
          <w:i/>
          <w:iCs/>
          <w:color w:val="000000" w:themeColor="text1"/>
          <w:lang w:val="es-ES_tradnl" w:eastAsia="es-ES_tradnl"/>
        </w:rPr>
        <w:t>tiene</w:t>
      </w:r>
      <w:r w:rsidRPr="005F65AC">
        <w:rPr>
          <w:rFonts w:ascii="Palatino Linotype" w:eastAsia="Arial Unicode MS" w:hAnsi="Palatino Linotype" w:cs="Arial Unicode MS"/>
          <w:i/>
          <w:iCs/>
          <w:color w:val="000000" w:themeColor="text1"/>
          <w:spacing w:val="4"/>
          <w:shd w:val="clear" w:color="auto" w:fill="FFFFFF"/>
          <w:lang w:val="es-ES_tradnl" w:eastAsia="es-ES_tradnl"/>
        </w:rPr>
        <w:t> </w:t>
      </w:r>
      <w:r w:rsidRPr="005F65AC">
        <w:rPr>
          <w:rFonts w:ascii="Palatino Linotype" w:eastAsiaTheme="minorHAnsi" w:hAnsi="Palatino Linotype"/>
          <w:i/>
          <w:iCs/>
          <w:color w:val="000000" w:themeColor="text1"/>
          <w:lang w:val="es-ES_tradnl" w:eastAsia="es-ES_tradnl"/>
        </w:rPr>
        <w:t>existencia</w:t>
      </w:r>
      <w:r w:rsidRPr="005F65AC">
        <w:rPr>
          <w:rFonts w:ascii="Palatino Linotype" w:eastAsia="Arial Unicode MS" w:hAnsi="Palatino Linotype" w:cs="Arial Unicode MS"/>
          <w:i/>
          <w:iCs/>
          <w:color w:val="000000" w:themeColor="text1"/>
          <w:spacing w:val="4"/>
          <w:shd w:val="clear" w:color="auto" w:fill="FFFFFF"/>
          <w:lang w:val="es-ES_tradnl" w:eastAsia="es-ES_tradnl"/>
        </w:rPr>
        <w:t> </w:t>
      </w:r>
      <w:r w:rsidRPr="005F65AC">
        <w:rPr>
          <w:rFonts w:ascii="Palatino Linotype" w:eastAsiaTheme="minorHAnsi" w:hAnsi="Palatino Linotype"/>
          <w:i/>
          <w:iCs/>
          <w:color w:val="000000" w:themeColor="text1"/>
          <w:lang w:val="es-ES_tradnl" w:eastAsia="es-ES_tradnl"/>
        </w:rPr>
        <w:t>objetiva”</w:t>
      </w:r>
      <w:r w:rsidRPr="005F65AC">
        <w:rPr>
          <w:rFonts w:ascii="Palatino Linotype" w:eastAsiaTheme="minorHAnsi" w:hAnsi="Palatino Linotype"/>
          <w:color w:val="000000" w:themeColor="text1"/>
          <w:lang w:val="es-ES_tradnl" w:eastAsia="es-ES_tradnl"/>
        </w:rPr>
        <w:t>,</w:t>
      </w:r>
      <w:r w:rsidRPr="005F65AC">
        <w:rPr>
          <w:rFonts w:ascii="Palatino Linotype" w:eastAsiaTheme="minorHAnsi" w:hAnsi="Palatino Linotype"/>
          <w:color w:val="000000" w:themeColor="text1"/>
          <w:vertAlign w:val="superscript"/>
          <w:lang w:val="es-ES_tradnl" w:eastAsia="es-ES_tradnl"/>
        </w:rPr>
        <w:footnoteReference w:id="7"/>
      </w:r>
      <w:r w:rsidRPr="005F65AC">
        <w:rPr>
          <w:rFonts w:ascii="Palatino Linotype" w:eastAsiaTheme="minorHAnsi" w:hAnsi="Palatino Linotype"/>
          <w:color w:val="000000" w:themeColor="text1"/>
          <w:lang w:val="es-ES_tradnl" w:eastAsia="es-ES_tradnl"/>
        </w:rPr>
        <w:t xml:space="preserve"> </w:t>
      </w:r>
      <w:r w:rsidRPr="005F65AC">
        <w:rPr>
          <w:rFonts w:ascii="Palatino Linotype" w:eastAsia="Arial Unicode MS" w:hAnsi="Palatino Linotype" w:cs="Arial Unicode MS"/>
          <w:color w:val="000000" w:themeColor="text1"/>
          <w:spacing w:val="4"/>
          <w:shd w:val="clear" w:color="auto" w:fill="FFFFFF"/>
          <w:lang w:val="es-ES_tradnl" w:eastAsia="es-ES_tradnl"/>
        </w:rPr>
        <w:t>mientras que lo demostrables es, según la misma fuente, aquello que se puede demostrar,</w:t>
      </w:r>
      <w:r w:rsidRPr="005F65AC">
        <w:rPr>
          <w:rFonts w:ascii="Palatino Linotype" w:eastAsia="Arial Unicode MS" w:hAnsi="Palatino Linotype" w:cs="Arial Unicode MS"/>
          <w:color w:val="000000" w:themeColor="text1"/>
          <w:spacing w:val="4"/>
          <w:shd w:val="clear" w:color="auto" w:fill="FFFFFF"/>
          <w:vertAlign w:val="superscript"/>
          <w:lang w:val="es-ES_tradnl" w:eastAsia="es-ES_tradnl"/>
        </w:rPr>
        <w:footnoteReference w:id="8"/>
      </w:r>
      <w:r w:rsidRPr="005F65AC">
        <w:rPr>
          <w:rFonts w:ascii="Palatino Linotype" w:eastAsia="Arial Unicode MS" w:hAnsi="Palatino Linotype" w:cs="Arial Unicode MS"/>
          <w:color w:val="000000" w:themeColor="text1"/>
          <w:spacing w:val="4"/>
          <w:shd w:val="clear" w:color="auto" w:fill="FFFFFF"/>
          <w:lang w:val="es-ES_tradnl" w:eastAsia="es-ES_tradnl"/>
        </w:rPr>
        <w:t xml:space="preserve">es decir, </w:t>
      </w:r>
      <w:r w:rsidRPr="005F65AC">
        <w:rPr>
          <w:rFonts w:ascii="Palatino Linotype" w:eastAsiaTheme="minorHAnsi" w:hAnsi="Palatino Linotype" w:cstheme="minorBidi"/>
          <w:color w:val="000000" w:themeColor="text1"/>
          <w:lang w:val="es-ES_tradnl" w:eastAsia="en-US"/>
        </w:rPr>
        <w:t>manifestar, declarar. Probar, sirviéndose de cualquier género de demostración, </w:t>
      </w:r>
      <w:hyperlink r:id="rId16" w:anchor="6nAyKjE" w:history="1">
        <w:r w:rsidRPr="005F65AC">
          <w:rPr>
            <w:rFonts w:ascii="Palatino Linotype" w:eastAsiaTheme="minorHAnsi" w:hAnsi="Palatino Linotype" w:cstheme="minorBidi"/>
            <w:i/>
            <w:iCs/>
            <w:color w:val="000000" w:themeColor="text1"/>
            <w:lang w:val="es-ES_tradnl" w:eastAsia="en-US"/>
          </w:rPr>
          <w:t>enseña (</w:t>
        </w:r>
      </w:hyperlink>
      <w:r w:rsidRPr="005F65AC">
        <w:rPr>
          <w:rFonts w:ascii="Palatino Linotype" w:eastAsiaTheme="minorHAnsi" w:hAnsi="Palatino Linotype" w:cstheme="minorBidi"/>
          <w:i/>
          <w:iCs/>
          <w:color w:val="000000" w:themeColor="text1"/>
          <w:lang w:val="es-ES_tradnl" w:eastAsia="en-US"/>
        </w:rPr>
        <w:t>mostrar o exponer algo)”</w:t>
      </w:r>
      <w:r w:rsidRPr="005F65AC">
        <w:rPr>
          <w:rFonts w:ascii="Palatino Linotype" w:eastAsiaTheme="minorHAnsi" w:hAnsi="Palatino Linotype" w:cstheme="minorBidi"/>
          <w:color w:val="000000" w:themeColor="text1"/>
          <w:lang w:val="es-ES_tradnl" w:eastAsia="en-US"/>
        </w:rPr>
        <w:t>.</w:t>
      </w:r>
      <w:r w:rsidRPr="005F65AC">
        <w:rPr>
          <w:rFonts w:ascii="Palatino Linotype" w:eastAsiaTheme="minorHAnsi" w:hAnsi="Palatino Linotype" w:cstheme="minorBidi"/>
          <w:color w:val="000000" w:themeColor="text1"/>
          <w:vertAlign w:val="superscript"/>
          <w:lang w:val="es-ES_tradnl" w:eastAsia="en-US"/>
        </w:rPr>
        <w:footnoteReference w:id="9"/>
      </w:r>
      <w:r w:rsidRPr="005F65AC">
        <w:rPr>
          <w:rFonts w:ascii="Palatino Linotype" w:eastAsiaTheme="minorHAnsi" w:hAnsi="Palatino Linotype" w:cstheme="minorBidi"/>
          <w:color w:val="000000" w:themeColor="text1"/>
          <w:lang w:val="es-ES_tradnl" w:eastAsia="en-US"/>
        </w:rPr>
        <w:t xml:space="preserve"> Mientras que lo identificable es lo que puede ser identificado,</w:t>
      </w:r>
      <w:r w:rsidRPr="005F65AC">
        <w:rPr>
          <w:rFonts w:ascii="Palatino Linotype" w:eastAsiaTheme="minorHAnsi" w:hAnsi="Palatino Linotype" w:cstheme="minorBidi"/>
          <w:color w:val="000000" w:themeColor="text1"/>
          <w:vertAlign w:val="superscript"/>
          <w:lang w:val="es-ES_tradnl" w:eastAsia="en-US"/>
        </w:rPr>
        <w:footnoteReference w:id="10"/>
      </w:r>
      <w:r w:rsidRPr="005F65AC">
        <w:rPr>
          <w:rFonts w:ascii="Palatino Linotype" w:eastAsiaTheme="minorHAnsi" w:hAnsi="Palatino Linotype" w:cstheme="minorBidi"/>
          <w:color w:val="000000" w:themeColor="text1"/>
          <w:lang w:val="es-ES_tradnl" w:eastAsia="en-US"/>
        </w:rPr>
        <w:t xml:space="preserve"> esto es,</w:t>
      </w:r>
      <w:r w:rsidRPr="005F65AC">
        <w:rPr>
          <w:rFonts w:ascii="Palatino Linotype" w:eastAsiaTheme="minorHAnsi" w:hAnsi="Palatino Linotype" w:cstheme="minorBidi"/>
          <w:color w:val="000000" w:themeColor="text1"/>
          <w:lang w:val="es-ES_tradnl" w:eastAsia="es-ES_tradnl"/>
        </w:rPr>
        <w:t> “(d)ar los datos necesarios para ser reconocido”.</w:t>
      </w:r>
      <w:r w:rsidRPr="005F65AC">
        <w:rPr>
          <w:rFonts w:ascii="Palatino Linotype" w:eastAsiaTheme="minorHAnsi" w:hAnsi="Palatino Linotype" w:cstheme="minorBidi"/>
          <w:color w:val="000000" w:themeColor="text1"/>
          <w:vertAlign w:val="superscript"/>
          <w:lang w:val="es-ES_tradnl" w:eastAsia="es-ES_tradnl"/>
        </w:rPr>
        <w:footnoteReference w:id="11"/>
      </w:r>
    </w:p>
    <w:p w14:paraId="10FFA1F0" w14:textId="77777777" w:rsidR="00D55928" w:rsidRPr="005F65AC" w:rsidRDefault="00D55928" w:rsidP="00D55928">
      <w:pPr>
        <w:spacing w:line="360" w:lineRule="auto"/>
        <w:jc w:val="both"/>
        <w:rPr>
          <w:rFonts w:ascii="Palatino Linotype" w:eastAsiaTheme="minorHAnsi" w:hAnsi="Palatino Linotype" w:cstheme="minorBidi"/>
          <w:color w:val="000000" w:themeColor="text1"/>
          <w:lang w:val="es-ES_tradnl" w:eastAsia="en-US"/>
        </w:rPr>
      </w:pPr>
    </w:p>
    <w:p w14:paraId="39F435C0" w14:textId="77777777" w:rsidR="00D55928" w:rsidRPr="005F65AC" w:rsidRDefault="00D55928" w:rsidP="00D55928">
      <w:pPr>
        <w:spacing w:line="360" w:lineRule="auto"/>
        <w:jc w:val="both"/>
        <w:rPr>
          <w:rFonts w:ascii="Palatino Linotype" w:eastAsiaTheme="minorHAnsi" w:hAnsi="Palatino Linotype" w:cstheme="minorBidi"/>
          <w:color w:val="000000" w:themeColor="text1"/>
          <w:lang w:val="es-MX" w:eastAsia="en-US"/>
        </w:rPr>
      </w:pPr>
      <w:r w:rsidRPr="005F65AC">
        <w:rPr>
          <w:rFonts w:ascii="Palatino Linotype" w:eastAsiaTheme="minorHAnsi" w:hAnsi="Palatino Linotype" w:cstheme="minorBidi"/>
          <w:color w:val="000000" w:themeColor="text1"/>
          <w:lang w:val="es-MX" w:eastAsia="en-US"/>
        </w:rPr>
        <w:t xml:space="preserve">Por lo que entonces, el primer supuesto de la prueba de daño consiste en acreditar que la entrega de la información provoca tres aspectos concurrentes: </w:t>
      </w:r>
      <w:r w:rsidRPr="005F65AC">
        <w:rPr>
          <w:rFonts w:ascii="Palatino Linotype" w:eastAsiaTheme="minorHAnsi" w:hAnsi="Palatino Linotype" w:cstheme="minorBidi"/>
          <w:b/>
          <w:bCs/>
          <w:color w:val="000000" w:themeColor="text1"/>
          <w:lang w:val="es-MX" w:eastAsia="en-US"/>
        </w:rPr>
        <w:t>1)</w:t>
      </w:r>
      <w:r w:rsidRPr="005F65AC">
        <w:rPr>
          <w:rFonts w:ascii="Palatino Linotype" w:eastAsiaTheme="minorHAnsi" w:hAnsi="Palatino Linotype" w:cstheme="minorBidi"/>
          <w:color w:val="000000" w:themeColor="text1"/>
          <w:lang w:val="es-MX" w:eastAsia="en-US"/>
        </w:rPr>
        <w:t xml:space="preserve"> la contingencia o proximidad de un daño, un perjuicio o lesión que tiene existencia objetiva, que se puede manifestar, declarar o probar mediante cualquier género de demostración a partir de proporcionar datos necesarios para reconocer el daño, perjuicio o lesión que provocaría a un interés público o a la seguridad pública.</w:t>
      </w:r>
    </w:p>
    <w:p w14:paraId="68BEDE1D" w14:textId="77777777" w:rsidR="00D55928" w:rsidRPr="005F65AC" w:rsidRDefault="00D55928" w:rsidP="00D55928">
      <w:pPr>
        <w:spacing w:line="360" w:lineRule="auto"/>
        <w:jc w:val="both"/>
        <w:rPr>
          <w:rFonts w:ascii="Palatino Linotype" w:eastAsiaTheme="minorHAnsi" w:hAnsi="Palatino Linotype" w:cstheme="minorBidi"/>
          <w:color w:val="000000" w:themeColor="text1"/>
          <w:lang w:val="es-MX" w:eastAsia="en-US"/>
        </w:rPr>
      </w:pPr>
    </w:p>
    <w:p w14:paraId="7D5BF6CB" w14:textId="77777777" w:rsidR="00D55928" w:rsidRPr="005F65AC" w:rsidRDefault="00D55928" w:rsidP="00D55928">
      <w:pPr>
        <w:spacing w:line="360" w:lineRule="auto"/>
        <w:jc w:val="both"/>
        <w:rPr>
          <w:rFonts w:ascii="Palatino Linotype" w:eastAsiaTheme="minorHAnsi" w:hAnsi="Palatino Linotype" w:cstheme="minorBidi"/>
          <w:color w:val="000000" w:themeColor="text1"/>
          <w:lang w:val="es-MX" w:eastAsia="en-US"/>
        </w:rPr>
      </w:pPr>
      <w:r w:rsidRPr="005F65AC">
        <w:rPr>
          <w:rFonts w:ascii="Palatino Linotype" w:eastAsiaTheme="minorHAnsi" w:hAnsi="Palatino Linotype" w:cstheme="minorBidi"/>
          <w:color w:val="000000" w:themeColor="text1"/>
          <w:lang w:val="es-MX" w:eastAsia="en-US"/>
        </w:rPr>
        <w:t xml:space="preserve">Identificado ese riesgo, se debe demostrar que el mismo supera el interés público general porque se difunda dicha información. </w:t>
      </w:r>
    </w:p>
    <w:p w14:paraId="4C17B80A" w14:textId="77777777" w:rsidR="00D55928" w:rsidRPr="005F65AC" w:rsidRDefault="00D55928" w:rsidP="00D55928">
      <w:pPr>
        <w:spacing w:line="360" w:lineRule="auto"/>
        <w:jc w:val="both"/>
        <w:rPr>
          <w:rFonts w:ascii="Palatino Linotype" w:eastAsiaTheme="minorHAnsi" w:hAnsi="Palatino Linotype" w:cstheme="minorBidi"/>
          <w:color w:val="000000" w:themeColor="text1"/>
          <w:lang w:val="es-MX" w:eastAsia="en-US"/>
        </w:rPr>
      </w:pPr>
    </w:p>
    <w:p w14:paraId="44FC3FDC" w14:textId="77777777" w:rsidR="00D55928" w:rsidRPr="005F65AC" w:rsidRDefault="00D55928" w:rsidP="00D55928">
      <w:pPr>
        <w:spacing w:line="360" w:lineRule="auto"/>
        <w:jc w:val="both"/>
        <w:rPr>
          <w:rFonts w:ascii="Palatino Linotype" w:eastAsiaTheme="minorHAnsi" w:hAnsi="Palatino Linotype" w:cstheme="minorBidi"/>
          <w:color w:val="000000" w:themeColor="text1"/>
          <w:lang w:val="es-MX" w:eastAsia="en-US"/>
        </w:rPr>
      </w:pPr>
      <w:r w:rsidRPr="005F65AC">
        <w:rPr>
          <w:rFonts w:ascii="Palatino Linotype" w:eastAsiaTheme="minorHAnsi" w:hAnsi="Palatino Linotype" w:cstheme="minorBidi"/>
          <w:color w:val="000000" w:themeColor="text1"/>
          <w:lang w:val="es-MX" w:eastAsia="en-US"/>
        </w:rPr>
        <w:t>Y, por último,  que la limitación es acorde con el principio de proporcionalidad, para ello, se sugiere emplear los tres juicios propuestos por la Corte Constitucional Colombiana</w:t>
      </w:r>
      <w:r w:rsidRPr="005F65AC">
        <w:rPr>
          <w:rFonts w:ascii="Palatino Linotype" w:eastAsiaTheme="minorHAnsi" w:hAnsi="Palatino Linotype" w:cstheme="minorBidi"/>
          <w:color w:val="000000" w:themeColor="text1"/>
          <w:sz w:val="22"/>
          <w:szCs w:val="22"/>
          <w:vertAlign w:val="superscript"/>
          <w:lang w:val="es-MX" w:eastAsia="en-US"/>
        </w:rPr>
        <w:footnoteReference w:id="12"/>
      </w:r>
      <w:r w:rsidRPr="005F65AC">
        <w:rPr>
          <w:rFonts w:ascii="Palatino Linotype" w:eastAsiaTheme="minorHAnsi" w:hAnsi="Palatino Linotype" w:cstheme="minorBidi"/>
          <w:color w:val="000000" w:themeColor="text1"/>
          <w:lang w:val="es-MX" w:eastAsia="en-US"/>
        </w:rPr>
        <w:t xml:space="preserve">, siguiendo el principio de ponderación propuesto por el Tribunal </w:t>
      </w:r>
      <w:r w:rsidRPr="005F65AC">
        <w:rPr>
          <w:rFonts w:ascii="Palatino Linotype" w:eastAsiaTheme="minorHAnsi" w:hAnsi="Palatino Linotype" w:cstheme="minorBidi"/>
          <w:color w:val="000000" w:themeColor="text1"/>
          <w:lang w:val="es-MX" w:eastAsia="en-US"/>
        </w:rPr>
        <w:lastRenderedPageBreak/>
        <w:t>Constitucional Alemán,</w:t>
      </w:r>
      <w:r w:rsidRPr="005F65AC">
        <w:rPr>
          <w:rFonts w:ascii="Palatino Linotype" w:eastAsiaTheme="minorHAnsi" w:hAnsi="Palatino Linotype" w:cstheme="minorBidi"/>
          <w:color w:val="000000" w:themeColor="text1"/>
          <w:sz w:val="22"/>
          <w:szCs w:val="22"/>
          <w:vertAlign w:val="superscript"/>
          <w:lang w:val="es-MX" w:eastAsia="en-US"/>
        </w:rPr>
        <w:footnoteReference w:id="13"/>
      </w:r>
      <w:r w:rsidRPr="005F65AC">
        <w:rPr>
          <w:rFonts w:ascii="Palatino Linotype" w:eastAsiaTheme="minorHAnsi" w:hAnsi="Palatino Linotype" w:cstheme="minorBidi"/>
          <w:color w:val="000000" w:themeColor="text1"/>
          <w:lang w:val="es-MX" w:eastAsia="en-US"/>
        </w:rPr>
        <w:t xml:space="preserve"> el juicio de idoneidad, que la medida adoptada sea la idónea para el ejercicio del derecho; de necesidad, que sea necearía para que el derecho que prevalece se ejerza y el de estricta proporcionalidad esto es, que el derecho que prevalezca sea en la dimensión estrictamente proporcional al derecho que retrocede.</w:t>
      </w:r>
    </w:p>
    <w:p w14:paraId="1C2AA7CD" w14:textId="77777777" w:rsidR="00D55928" w:rsidRPr="005F65AC" w:rsidRDefault="00D55928" w:rsidP="00D55928">
      <w:pPr>
        <w:spacing w:line="360" w:lineRule="auto"/>
        <w:jc w:val="both"/>
        <w:rPr>
          <w:rFonts w:ascii="Palatino Linotype" w:eastAsiaTheme="minorHAnsi" w:hAnsi="Palatino Linotype" w:cstheme="minorBidi"/>
          <w:lang w:val="es-MX" w:eastAsia="en-US"/>
        </w:rPr>
      </w:pPr>
      <w:r w:rsidRPr="005F65AC">
        <w:rPr>
          <w:rFonts w:ascii="Palatino Linotype" w:eastAsiaTheme="minorHAnsi" w:hAnsi="Palatino Linotype" w:cstheme="minorBidi"/>
          <w:color w:val="000000" w:themeColor="text1"/>
          <w:lang w:val="es-MX" w:eastAsia="en-US"/>
        </w:rPr>
        <w:t xml:space="preserve">Es así como, al configurarse tales requisitos, se otorga certidumbre jurídica y se protege la esfera más íntima del derecho humano constitucional y convencionalmente reconocido. </w:t>
      </w:r>
      <w:r w:rsidRPr="005F65AC">
        <w:rPr>
          <w:rFonts w:ascii="Palatino Linotype" w:eastAsiaTheme="minorHAnsi" w:hAnsi="Palatino Linotype" w:cstheme="minorBidi"/>
          <w:lang w:val="es-MX" w:eastAsia="en-US"/>
        </w:rPr>
        <w:t xml:space="preserve">Los acuerdos de reserva deberán de cumplir con los siguientes parámetros de forma y fondo: </w:t>
      </w:r>
    </w:p>
    <w:p w14:paraId="2B7424E3" w14:textId="77777777" w:rsidR="00D55928" w:rsidRPr="005F65AC" w:rsidRDefault="00D55928" w:rsidP="00D55928">
      <w:pPr>
        <w:spacing w:line="360" w:lineRule="auto"/>
        <w:jc w:val="both"/>
        <w:rPr>
          <w:rFonts w:ascii="Palatino Linotype" w:eastAsiaTheme="minorHAnsi" w:hAnsi="Palatino Linotype" w:cstheme="minorBidi"/>
          <w:lang w:val="es-MX" w:eastAsia="en-US"/>
        </w:rPr>
      </w:pPr>
    </w:p>
    <w:p w14:paraId="21B7E1E6" w14:textId="77777777" w:rsidR="00D55928" w:rsidRPr="005F65AC" w:rsidRDefault="00D55928" w:rsidP="00D55928">
      <w:pPr>
        <w:spacing w:line="360" w:lineRule="auto"/>
        <w:jc w:val="both"/>
        <w:rPr>
          <w:rFonts w:ascii="Palatino Linotype" w:eastAsiaTheme="minorHAnsi" w:hAnsi="Palatino Linotype" w:cstheme="minorBidi"/>
          <w:lang w:val="es-MX" w:eastAsia="en-US"/>
        </w:rPr>
      </w:pPr>
      <w:r w:rsidRPr="005F65AC">
        <w:rPr>
          <w:rFonts w:ascii="Palatino Linotype" w:eastAsiaTheme="minorHAnsi" w:hAnsi="Palatino Linotype" w:cstheme="minorBidi"/>
          <w:lang w:val="es-MX" w:eastAsia="en-US"/>
        </w:rPr>
        <w:t>En virtud de lo anterior, se desprende que los Acuerdos de Reserva deberán de cumplir parámetros de forma y fondo, los cuales se abordan a continuación:</w:t>
      </w:r>
    </w:p>
    <w:p w14:paraId="49C9766D" w14:textId="77777777" w:rsidR="00D55928" w:rsidRPr="005F65AC" w:rsidRDefault="00D55928" w:rsidP="003D1BCE">
      <w:pPr>
        <w:spacing w:line="360" w:lineRule="auto"/>
        <w:jc w:val="both"/>
        <w:rPr>
          <w:rFonts w:ascii="Palatino Linotype" w:hAnsi="Palatino Linotype" w:cs="Arial"/>
        </w:rPr>
      </w:pPr>
    </w:p>
    <w:tbl>
      <w:tblPr>
        <w:tblW w:w="9047"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5"/>
        <w:gridCol w:w="1696"/>
        <w:gridCol w:w="5816"/>
      </w:tblGrid>
      <w:tr w:rsidR="00D55928" w:rsidRPr="005F65AC" w14:paraId="6B051673" w14:textId="77777777" w:rsidTr="00011A91">
        <w:trPr>
          <w:tblHeader/>
        </w:trPr>
        <w:tc>
          <w:tcPr>
            <w:tcW w:w="1535" w:type="dxa"/>
            <w:tcBorders>
              <w:top w:val="nil"/>
              <w:left w:val="nil"/>
            </w:tcBorders>
          </w:tcPr>
          <w:p w14:paraId="2634A99E" w14:textId="77777777" w:rsidR="00D55928" w:rsidRPr="005F65AC" w:rsidRDefault="00D55928" w:rsidP="00011A91">
            <w:pPr>
              <w:pBdr>
                <w:top w:val="nil"/>
                <w:left w:val="nil"/>
                <w:bottom w:val="nil"/>
                <w:right w:val="nil"/>
                <w:between w:val="nil"/>
              </w:pBdr>
              <w:spacing w:line="259" w:lineRule="auto"/>
              <w:ind w:left="47"/>
              <w:jc w:val="both"/>
              <w:rPr>
                <w:rFonts w:ascii="Palatino Linotype" w:eastAsia="Palatino Linotype" w:hAnsi="Palatino Linotype" w:cs="Palatino Linotype"/>
                <w:b/>
                <w:color w:val="000000"/>
                <w:sz w:val="20"/>
                <w:szCs w:val="20"/>
                <w:lang w:val="es-MX" w:eastAsia="en-US"/>
              </w:rPr>
            </w:pPr>
          </w:p>
        </w:tc>
        <w:tc>
          <w:tcPr>
            <w:tcW w:w="1696" w:type="dxa"/>
            <w:tcBorders>
              <w:bottom w:val="single" w:sz="4" w:space="0" w:color="000000"/>
            </w:tcBorders>
            <w:shd w:val="clear" w:color="auto" w:fill="BFBFBF"/>
            <w:vAlign w:val="bottom"/>
          </w:tcPr>
          <w:p w14:paraId="4D5BE38C" w14:textId="77777777" w:rsidR="00D55928" w:rsidRPr="005F65AC" w:rsidRDefault="00D55928" w:rsidP="00011A91">
            <w:pPr>
              <w:pBdr>
                <w:top w:val="nil"/>
                <w:left w:val="nil"/>
                <w:bottom w:val="nil"/>
                <w:right w:val="nil"/>
                <w:between w:val="nil"/>
              </w:pBdr>
              <w:spacing w:line="259" w:lineRule="auto"/>
              <w:ind w:left="47"/>
              <w:jc w:val="center"/>
              <w:rPr>
                <w:rFonts w:ascii="Palatino Linotype" w:eastAsia="Palatino Linotype" w:hAnsi="Palatino Linotype" w:cs="Palatino Linotype"/>
                <w:b/>
                <w:color w:val="000000"/>
                <w:sz w:val="20"/>
                <w:szCs w:val="20"/>
                <w:lang w:val="es-MX" w:eastAsia="en-US"/>
              </w:rPr>
            </w:pPr>
            <w:r w:rsidRPr="005F65AC">
              <w:rPr>
                <w:rFonts w:ascii="Palatino Linotype" w:eastAsia="Palatino Linotype" w:hAnsi="Palatino Linotype" w:cs="Palatino Linotype"/>
                <w:b/>
                <w:color w:val="000000"/>
                <w:sz w:val="22"/>
                <w:szCs w:val="22"/>
                <w:lang w:val="es-MX" w:eastAsia="en-US"/>
              </w:rPr>
              <w:t>Cumplió:</w:t>
            </w:r>
          </w:p>
        </w:tc>
        <w:tc>
          <w:tcPr>
            <w:tcW w:w="5816" w:type="dxa"/>
            <w:tcBorders>
              <w:bottom w:val="single" w:sz="4" w:space="0" w:color="000000"/>
            </w:tcBorders>
            <w:shd w:val="clear" w:color="auto" w:fill="BFBFBF"/>
            <w:vAlign w:val="bottom"/>
          </w:tcPr>
          <w:p w14:paraId="593540D5" w14:textId="77777777" w:rsidR="00D55928" w:rsidRPr="005F65AC" w:rsidRDefault="00D55928" w:rsidP="00011A91">
            <w:pPr>
              <w:pBdr>
                <w:top w:val="nil"/>
                <w:left w:val="nil"/>
                <w:bottom w:val="nil"/>
                <w:right w:val="nil"/>
                <w:between w:val="nil"/>
              </w:pBdr>
              <w:spacing w:line="259" w:lineRule="auto"/>
              <w:ind w:left="47"/>
              <w:jc w:val="center"/>
              <w:rPr>
                <w:rFonts w:ascii="Palatino Linotype" w:eastAsia="Palatino Linotype" w:hAnsi="Palatino Linotype" w:cs="Palatino Linotype"/>
                <w:b/>
                <w:color w:val="000000"/>
                <w:sz w:val="22"/>
                <w:szCs w:val="22"/>
                <w:lang w:val="es-MX" w:eastAsia="en-US"/>
              </w:rPr>
            </w:pPr>
            <w:r w:rsidRPr="005F65AC">
              <w:rPr>
                <w:rFonts w:ascii="Palatino Linotype" w:eastAsia="Palatino Linotype" w:hAnsi="Palatino Linotype" w:cs="Palatino Linotype"/>
                <w:b/>
                <w:color w:val="000000"/>
                <w:sz w:val="22"/>
                <w:szCs w:val="22"/>
                <w:lang w:val="es-MX" w:eastAsia="en-US"/>
              </w:rPr>
              <w:t>Contenido</w:t>
            </w:r>
          </w:p>
        </w:tc>
      </w:tr>
      <w:tr w:rsidR="00D55928" w:rsidRPr="005F65AC" w14:paraId="7C089848" w14:textId="77777777" w:rsidTr="00661DBB">
        <w:tc>
          <w:tcPr>
            <w:tcW w:w="1535" w:type="dxa"/>
            <w:vAlign w:val="center"/>
          </w:tcPr>
          <w:p w14:paraId="3D3B2945" w14:textId="77777777" w:rsidR="00D55928" w:rsidRPr="005F65AC" w:rsidRDefault="00D55928" w:rsidP="00011A91">
            <w:pPr>
              <w:spacing w:line="259" w:lineRule="auto"/>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t>Número de folio de la solicitud</w:t>
            </w:r>
          </w:p>
        </w:tc>
        <w:tc>
          <w:tcPr>
            <w:tcW w:w="1696" w:type="dxa"/>
            <w:tcBorders>
              <w:top w:val="single" w:sz="4" w:space="0" w:color="000000"/>
              <w:bottom w:val="single" w:sz="4" w:space="0" w:color="auto"/>
            </w:tcBorders>
            <w:vAlign w:val="center"/>
          </w:tcPr>
          <w:p w14:paraId="21AB20B3" w14:textId="77777777" w:rsidR="00D55928" w:rsidRPr="005F65AC" w:rsidRDefault="00D55928" w:rsidP="00011A91">
            <w:pPr>
              <w:spacing w:line="259" w:lineRule="auto"/>
              <w:ind w:left="47"/>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lang w:val="es-MX" w:eastAsia="en-US"/>
              </w:rPr>
              <w:t>Sí</w:t>
            </w:r>
          </w:p>
        </w:tc>
        <w:tc>
          <w:tcPr>
            <w:tcW w:w="5816" w:type="dxa"/>
            <w:tcBorders>
              <w:top w:val="single" w:sz="4" w:space="0" w:color="000000"/>
              <w:bottom w:val="single" w:sz="4" w:space="0" w:color="auto"/>
            </w:tcBorders>
            <w:vAlign w:val="center"/>
          </w:tcPr>
          <w:p w14:paraId="3D122455" w14:textId="32C03A3F" w:rsidR="00D55928" w:rsidRPr="005F65AC" w:rsidRDefault="00661DBB" w:rsidP="00011A91">
            <w:pPr>
              <w:spacing w:line="259" w:lineRule="auto"/>
              <w:ind w:left="-115"/>
              <w:jc w:val="center"/>
              <w:rPr>
                <w:rFonts w:ascii="Palatino Linotype" w:eastAsia="Palatino Linotype" w:hAnsi="Palatino Linotype" w:cs="Palatino Linotype"/>
                <w:sz w:val="22"/>
                <w:szCs w:val="22"/>
                <w:lang w:val="es-MX" w:eastAsia="en-US"/>
              </w:rPr>
            </w:pPr>
            <w:r w:rsidRPr="005F65AC">
              <w:rPr>
                <w:rFonts w:ascii="Palatino Linotype" w:eastAsia="Palatino Linotype" w:hAnsi="Palatino Linotype" w:cs="Palatino Linotype"/>
                <w:noProof/>
                <w:sz w:val="22"/>
                <w:szCs w:val="22"/>
                <w:lang w:val="es-MX" w:eastAsia="es-MX"/>
              </w:rPr>
              <w:drawing>
                <wp:inline distT="0" distB="0" distL="0" distR="0" wp14:anchorId="13873F82" wp14:editId="469C0FAE">
                  <wp:extent cx="3556000" cy="1066165"/>
                  <wp:effectExtent l="0" t="0" r="635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56000" cy="1066165"/>
                          </a:xfrm>
                          <a:prstGeom prst="rect">
                            <a:avLst/>
                          </a:prstGeom>
                        </pic:spPr>
                      </pic:pic>
                    </a:graphicData>
                  </a:graphic>
                </wp:inline>
              </w:drawing>
            </w:r>
          </w:p>
        </w:tc>
      </w:tr>
      <w:tr w:rsidR="00D55928" w:rsidRPr="005F65AC" w14:paraId="748BA203" w14:textId="77777777" w:rsidTr="00661DBB">
        <w:trPr>
          <w:trHeight w:val="1257"/>
        </w:trPr>
        <w:tc>
          <w:tcPr>
            <w:tcW w:w="1535" w:type="dxa"/>
            <w:vAlign w:val="center"/>
          </w:tcPr>
          <w:p w14:paraId="70C70654" w14:textId="77777777" w:rsidR="00D55928" w:rsidRPr="005F65AC" w:rsidRDefault="00D55928" w:rsidP="00011A91">
            <w:pPr>
              <w:spacing w:line="259" w:lineRule="auto"/>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t>Referencia de la información solicitada</w:t>
            </w:r>
          </w:p>
        </w:tc>
        <w:tc>
          <w:tcPr>
            <w:tcW w:w="1696" w:type="dxa"/>
            <w:tcBorders>
              <w:top w:val="single" w:sz="4" w:space="0" w:color="auto"/>
            </w:tcBorders>
            <w:vAlign w:val="center"/>
          </w:tcPr>
          <w:p w14:paraId="1E4AAE3E" w14:textId="535DBECA" w:rsidR="00D55928" w:rsidRPr="005F65AC" w:rsidRDefault="00661DBB" w:rsidP="00011A91">
            <w:pPr>
              <w:spacing w:line="259" w:lineRule="auto"/>
              <w:ind w:left="47"/>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lang w:val="es-MX" w:eastAsia="en-US"/>
              </w:rPr>
              <w:t>No</w:t>
            </w:r>
          </w:p>
        </w:tc>
        <w:tc>
          <w:tcPr>
            <w:tcW w:w="5816" w:type="dxa"/>
            <w:tcBorders>
              <w:top w:val="single" w:sz="4" w:space="0" w:color="auto"/>
            </w:tcBorders>
            <w:vAlign w:val="center"/>
          </w:tcPr>
          <w:p w14:paraId="320B3F64" w14:textId="77777777" w:rsidR="00D55928" w:rsidRPr="005F65AC" w:rsidRDefault="00D55928" w:rsidP="00011A91">
            <w:pPr>
              <w:spacing w:line="259" w:lineRule="auto"/>
              <w:jc w:val="both"/>
              <w:rPr>
                <w:rFonts w:ascii="Palatino Linotype" w:eastAsia="Palatino Linotype" w:hAnsi="Palatino Linotype" w:cs="Palatino Linotype"/>
                <w:b/>
                <w:sz w:val="22"/>
                <w:szCs w:val="22"/>
                <w:lang w:val="es-MX" w:eastAsia="en-US"/>
              </w:rPr>
            </w:pPr>
          </w:p>
        </w:tc>
      </w:tr>
      <w:tr w:rsidR="00D55928" w:rsidRPr="005F65AC" w14:paraId="2EE93CAD" w14:textId="77777777" w:rsidTr="00011A91">
        <w:trPr>
          <w:trHeight w:val="3953"/>
        </w:trPr>
        <w:tc>
          <w:tcPr>
            <w:tcW w:w="1535" w:type="dxa"/>
            <w:vAlign w:val="center"/>
          </w:tcPr>
          <w:p w14:paraId="2BD34042" w14:textId="77777777" w:rsidR="00D55928" w:rsidRPr="005F65AC" w:rsidRDefault="00D55928" w:rsidP="00011A91">
            <w:pPr>
              <w:spacing w:line="259" w:lineRule="auto"/>
              <w:jc w:val="both"/>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lastRenderedPageBreak/>
              <w:t>Causal aplicable del artículo 113 de la Ley General, vinculándola con el Lineamiento específico del presente ordenamiento y, cuando corresponda, el supuesto normativo que expresamente le otorga el carácter de información reservada</w:t>
            </w:r>
          </w:p>
        </w:tc>
        <w:tc>
          <w:tcPr>
            <w:tcW w:w="1696" w:type="dxa"/>
            <w:vAlign w:val="center"/>
          </w:tcPr>
          <w:p w14:paraId="6254DE7E" w14:textId="3FF99164" w:rsidR="00D55928" w:rsidRPr="005F65AC" w:rsidRDefault="00464BF2" w:rsidP="00011A91">
            <w:pPr>
              <w:ind w:left="47"/>
              <w:jc w:val="center"/>
              <w:rPr>
                <w:rFonts w:ascii="Palatino Linotype" w:eastAsia="Palatino Linotype" w:hAnsi="Palatino Linotype" w:cs="Palatino Linotype"/>
                <w:bCs/>
                <w:sz w:val="16"/>
                <w:szCs w:val="16"/>
                <w:lang w:val="es-MX" w:eastAsia="en-US"/>
              </w:rPr>
            </w:pPr>
            <w:r w:rsidRPr="005F65AC">
              <w:rPr>
                <w:rFonts w:ascii="Palatino Linotype" w:eastAsia="Palatino Linotype" w:hAnsi="Palatino Linotype" w:cs="Palatino Linotype"/>
                <w:b/>
                <w:lang w:val="es-MX" w:eastAsia="en-US"/>
              </w:rPr>
              <w:t>No</w:t>
            </w:r>
          </w:p>
        </w:tc>
        <w:tc>
          <w:tcPr>
            <w:tcW w:w="5816" w:type="dxa"/>
            <w:vAlign w:val="center"/>
          </w:tcPr>
          <w:p w14:paraId="6CE882A7" w14:textId="54C957B3" w:rsidR="00D55928" w:rsidRPr="005F65AC" w:rsidRDefault="00D55928" w:rsidP="00011A91">
            <w:pPr>
              <w:spacing w:line="259" w:lineRule="auto"/>
              <w:jc w:val="center"/>
              <w:rPr>
                <w:rFonts w:ascii="Palatino Linotype" w:eastAsia="Palatino Linotype" w:hAnsi="Palatino Linotype" w:cs="Palatino Linotype"/>
                <w:b/>
                <w:sz w:val="22"/>
                <w:szCs w:val="22"/>
                <w:lang w:val="es-MX" w:eastAsia="en-US"/>
              </w:rPr>
            </w:pPr>
          </w:p>
        </w:tc>
      </w:tr>
      <w:tr w:rsidR="00D55928" w:rsidRPr="005F65AC" w14:paraId="7DC51310" w14:textId="77777777" w:rsidTr="00011A91">
        <w:tc>
          <w:tcPr>
            <w:tcW w:w="1535" w:type="dxa"/>
            <w:vAlign w:val="center"/>
          </w:tcPr>
          <w:p w14:paraId="44C98400" w14:textId="77777777" w:rsidR="00D55928" w:rsidRPr="005F65AC" w:rsidRDefault="00D55928" w:rsidP="00011A91">
            <w:pPr>
              <w:tabs>
                <w:tab w:val="left" w:pos="317"/>
              </w:tabs>
              <w:spacing w:line="259" w:lineRule="auto"/>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t>Fundamento y Motivación Legal</w:t>
            </w:r>
          </w:p>
        </w:tc>
        <w:tc>
          <w:tcPr>
            <w:tcW w:w="1696" w:type="dxa"/>
            <w:vAlign w:val="center"/>
          </w:tcPr>
          <w:p w14:paraId="01D9D4F6" w14:textId="57891D17" w:rsidR="00D55928" w:rsidRPr="005F65AC" w:rsidRDefault="00464BF2" w:rsidP="00011A91">
            <w:pPr>
              <w:ind w:left="47"/>
              <w:jc w:val="center"/>
              <w:rPr>
                <w:rFonts w:ascii="Palatino Linotype" w:eastAsia="Palatino Linotype" w:hAnsi="Palatino Linotype" w:cs="Palatino Linotype"/>
                <w:bCs/>
                <w:sz w:val="16"/>
                <w:szCs w:val="16"/>
                <w:lang w:val="es-MX" w:eastAsia="en-US"/>
              </w:rPr>
            </w:pPr>
            <w:r w:rsidRPr="005F65AC">
              <w:rPr>
                <w:rFonts w:ascii="Palatino Linotype" w:eastAsia="Palatino Linotype" w:hAnsi="Palatino Linotype" w:cs="Palatino Linotype"/>
                <w:b/>
                <w:lang w:val="es-MX" w:eastAsia="en-US"/>
              </w:rPr>
              <w:t>Parcialmente</w:t>
            </w:r>
          </w:p>
        </w:tc>
        <w:tc>
          <w:tcPr>
            <w:tcW w:w="5816" w:type="dxa"/>
            <w:vAlign w:val="center"/>
          </w:tcPr>
          <w:p w14:paraId="721C0016" w14:textId="77777777" w:rsidR="00D55928" w:rsidRPr="005F65AC" w:rsidRDefault="00464BF2" w:rsidP="00011A91">
            <w:pPr>
              <w:spacing w:line="259" w:lineRule="auto"/>
              <w:ind w:left="47"/>
              <w:jc w:val="both"/>
              <w:rPr>
                <w:rFonts w:ascii="Palatino Linotype" w:eastAsia="Palatino Linotype" w:hAnsi="Palatino Linotype" w:cs="Palatino Linotype"/>
                <w:bCs/>
                <w:sz w:val="22"/>
                <w:szCs w:val="22"/>
                <w:lang w:val="es-MX" w:eastAsia="en-US"/>
              </w:rPr>
            </w:pPr>
            <w:r w:rsidRPr="005F65AC">
              <w:rPr>
                <w:rFonts w:ascii="Palatino Linotype" w:eastAsia="Palatino Linotype" w:hAnsi="Palatino Linotype" w:cs="Palatino Linotype"/>
                <w:bCs/>
                <w:noProof/>
                <w:sz w:val="22"/>
                <w:szCs w:val="22"/>
                <w:lang w:val="es-MX" w:eastAsia="es-MX"/>
              </w:rPr>
              <w:drawing>
                <wp:inline distT="0" distB="0" distL="0" distR="0" wp14:anchorId="5392BF8C" wp14:editId="3FCB3779">
                  <wp:extent cx="3556000" cy="2280285"/>
                  <wp:effectExtent l="0" t="0" r="6350"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56000" cy="2280285"/>
                          </a:xfrm>
                          <a:prstGeom prst="rect">
                            <a:avLst/>
                          </a:prstGeom>
                        </pic:spPr>
                      </pic:pic>
                    </a:graphicData>
                  </a:graphic>
                </wp:inline>
              </w:drawing>
            </w:r>
          </w:p>
          <w:p w14:paraId="4959314C" w14:textId="39CCA1EE" w:rsidR="00464BF2" w:rsidRPr="005F65AC" w:rsidRDefault="00464BF2" w:rsidP="00011A91">
            <w:pPr>
              <w:spacing w:line="259" w:lineRule="auto"/>
              <w:ind w:left="47"/>
              <w:jc w:val="both"/>
              <w:rPr>
                <w:rFonts w:ascii="Palatino Linotype" w:eastAsia="Palatino Linotype" w:hAnsi="Palatino Linotype" w:cs="Palatino Linotype"/>
                <w:bCs/>
                <w:sz w:val="22"/>
                <w:szCs w:val="22"/>
                <w:lang w:val="es-MX" w:eastAsia="en-US"/>
              </w:rPr>
            </w:pPr>
            <w:r w:rsidRPr="005F65AC">
              <w:rPr>
                <w:rFonts w:ascii="Palatino Linotype" w:eastAsia="Palatino Linotype" w:hAnsi="Palatino Linotype" w:cs="Palatino Linotype"/>
                <w:bCs/>
                <w:noProof/>
                <w:sz w:val="22"/>
                <w:szCs w:val="22"/>
                <w:lang w:val="es-MX" w:eastAsia="es-MX"/>
              </w:rPr>
              <w:drawing>
                <wp:inline distT="0" distB="0" distL="0" distR="0" wp14:anchorId="7A6CFE73" wp14:editId="426A7D8F">
                  <wp:extent cx="3556000" cy="1339215"/>
                  <wp:effectExtent l="0" t="0" r="635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56000" cy="1339215"/>
                          </a:xfrm>
                          <a:prstGeom prst="rect">
                            <a:avLst/>
                          </a:prstGeom>
                        </pic:spPr>
                      </pic:pic>
                    </a:graphicData>
                  </a:graphic>
                </wp:inline>
              </w:drawing>
            </w:r>
          </w:p>
        </w:tc>
      </w:tr>
      <w:tr w:rsidR="00D55928" w:rsidRPr="005F65AC" w14:paraId="6F40A69B" w14:textId="77777777" w:rsidTr="00011A91">
        <w:tc>
          <w:tcPr>
            <w:tcW w:w="1535" w:type="dxa"/>
            <w:vAlign w:val="center"/>
          </w:tcPr>
          <w:p w14:paraId="0C794095" w14:textId="77777777" w:rsidR="00D55928" w:rsidRPr="005F65AC" w:rsidRDefault="00D55928" w:rsidP="00011A91">
            <w:pPr>
              <w:spacing w:line="259" w:lineRule="auto"/>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lastRenderedPageBreak/>
              <w:t>Conexión entre los fundamentos y motivos que dieron origen a la Reserva de la información</w:t>
            </w:r>
          </w:p>
          <w:p w14:paraId="22AF39AC" w14:textId="77777777" w:rsidR="00D55928" w:rsidRPr="005F65AC" w:rsidRDefault="00D55928" w:rsidP="00011A91">
            <w:pPr>
              <w:spacing w:line="259" w:lineRule="auto"/>
              <w:jc w:val="center"/>
              <w:rPr>
                <w:rFonts w:ascii="Palatino Linotype" w:eastAsia="Palatino Linotype" w:hAnsi="Palatino Linotype" w:cs="Palatino Linotype"/>
                <w:b/>
                <w:sz w:val="16"/>
                <w:szCs w:val="16"/>
                <w:lang w:val="es-MX" w:eastAsia="en-US"/>
              </w:rPr>
            </w:pPr>
          </w:p>
        </w:tc>
        <w:tc>
          <w:tcPr>
            <w:tcW w:w="1696" w:type="dxa"/>
            <w:vAlign w:val="center"/>
          </w:tcPr>
          <w:p w14:paraId="37442F09" w14:textId="77777777" w:rsidR="00D55928" w:rsidRPr="005F65AC" w:rsidRDefault="00D55928" w:rsidP="00011A91">
            <w:pPr>
              <w:spacing w:line="259" w:lineRule="auto"/>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lang w:val="es-MX" w:eastAsia="en-US"/>
              </w:rPr>
              <w:t>Sí</w:t>
            </w:r>
          </w:p>
        </w:tc>
        <w:tc>
          <w:tcPr>
            <w:tcW w:w="5816" w:type="dxa"/>
            <w:vAlign w:val="center"/>
          </w:tcPr>
          <w:p w14:paraId="56D973E9" w14:textId="0C2AFB62" w:rsidR="00D55928" w:rsidRPr="005F65AC" w:rsidRDefault="00464BF2" w:rsidP="00464BF2">
            <w:pPr>
              <w:pBdr>
                <w:top w:val="nil"/>
                <w:left w:val="nil"/>
                <w:bottom w:val="nil"/>
                <w:right w:val="nil"/>
                <w:between w:val="nil"/>
              </w:pBdr>
              <w:spacing w:line="259" w:lineRule="auto"/>
              <w:jc w:val="center"/>
              <w:rPr>
                <w:rFonts w:asciiTheme="minorHAnsi" w:eastAsiaTheme="minorHAnsi" w:hAnsiTheme="minorHAnsi" w:cstheme="minorBidi"/>
                <w:color w:val="000000"/>
                <w:sz w:val="22"/>
                <w:szCs w:val="22"/>
                <w:lang w:val="es-MX" w:eastAsia="en-US"/>
              </w:rPr>
            </w:pPr>
            <w:r w:rsidRPr="005F65AC">
              <w:rPr>
                <w:rFonts w:asciiTheme="minorHAnsi" w:eastAsiaTheme="minorHAnsi" w:hAnsiTheme="minorHAnsi" w:cstheme="minorBidi"/>
                <w:noProof/>
                <w:color w:val="000000"/>
                <w:sz w:val="22"/>
                <w:szCs w:val="22"/>
                <w:lang w:val="es-MX" w:eastAsia="es-MX"/>
              </w:rPr>
              <w:drawing>
                <wp:inline distT="0" distB="0" distL="0" distR="0" wp14:anchorId="650B3EC0" wp14:editId="7B732A4E">
                  <wp:extent cx="3556000" cy="3127375"/>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56000" cy="3127375"/>
                          </a:xfrm>
                          <a:prstGeom prst="rect">
                            <a:avLst/>
                          </a:prstGeom>
                        </pic:spPr>
                      </pic:pic>
                    </a:graphicData>
                  </a:graphic>
                </wp:inline>
              </w:drawing>
            </w:r>
          </w:p>
        </w:tc>
      </w:tr>
      <w:tr w:rsidR="00D55928" w:rsidRPr="005F65AC" w14:paraId="439259A7" w14:textId="77777777" w:rsidTr="00011A91">
        <w:tc>
          <w:tcPr>
            <w:tcW w:w="9047" w:type="dxa"/>
            <w:gridSpan w:val="3"/>
            <w:shd w:val="clear" w:color="auto" w:fill="D9D9D9"/>
            <w:vAlign w:val="center"/>
          </w:tcPr>
          <w:p w14:paraId="1E4476E8" w14:textId="77777777" w:rsidR="00D55928" w:rsidRPr="005F65AC" w:rsidRDefault="00D55928" w:rsidP="00011A91">
            <w:pPr>
              <w:pBdr>
                <w:top w:val="nil"/>
                <w:left w:val="nil"/>
                <w:bottom w:val="nil"/>
                <w:right w:val="nil"/>
                <w:between w:val="nil"/>
              </w:pBdr>
              <w:spacing w:line="259" w:lineRule="auto"/>
              <w:ind w:left="29" w:firstLine="18"/>
              <w:jc w:val="center"/>
              <w:rPr>
                <w:rFonts w:ascii="Palatino Linotype" w:eastAsia="Palatino Linotype" w:hAnsi="Palatino Linotype" w:cs="Palatino Linotype"/>
                <w:color w:val="000000"/>
                <w:sz w:val="22"/>
                <w:szCs w:val="22"/>
                <w:lang w:val="es-MX" w:eastAsia="en-US"/>
              </w:rPr>
            </w:pPr>
            <w:r w:rsidRPr="005F65AC">
              <w:rPr>
                <w:rFonts w:ascii="Palatino Linotype" w:eastAsia="Palatino Linotype" w:hAnsi="Palatino Linotype" w:cs="Palatino Linotype"/>
                <w:b/>
                <w:color w:val="000000"/>
                <w:sz w:val="22"/>
                <w:szCs w:val="22"/>
                <w:lang w:val="es-MX" w:eastAsia="en-US"/>
              </w:rPr>
              <w:t>Prueba de Daño</w:t>
            </w:r>
          </w:p>
        </w:tc>
      </w:tr>
      <w:tr w:rsidR="00D55928" w:rsidRPr="005F65AC" w14:paraId="5313F4A2" w14:textId="77777777" w:rsidTr="00464BF2">
        <w:trPr>
          <w:trHeight w:val="5857"/>
        </w:trPr>
        <w:tc>
          <w:tcPr>
            <w:tcW w:w="1535" w:type="dxa"/>
            <w:vAlign w:val="center"/>
          </w:tcPr>
          <w:p w14:paraId="60863E6C" w14:textId="77777777" w:rsidR="00D55928" w:rsidRPr="005F65AC" w:rsidRDefault="00D55928" w:rsidP="00011A91">
            <w:pPr>
              <w:spacing w:line="259" w:lineRule="auto"/>
              <w:jc w:val="both"/>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t>Riesgo Real, Demostrable e Identificable</w:t>
            </w:r>
          </w:p>
          <w:p w14:paraId="19159E83" w14:textId="77777777" w:rsidR="00D55928" w:rsidRPr="005F65AC" w:rsidRDefault="00D55928" w:rsidP="00011A91">
            <w:pPr>
              <w:spacing w:line="259" w:lineRule="auto"/>
              <w:jc w:val="both"/>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t>(Modo, Tiempo y Lugar)</w:t>
            </w:r>
          </w:p>
        </w:tc>
        <w:tc>
          <w:tcPr>
            <w:tcW w:w="1696" w:type="dxa"/>
            <w:vAlign w:val="center"/>
          </w:tcPr>
          <w:p w14:paraId="237168D1" w14:textId="3EC36CAC" w:rsidR="00D55928" w:rsidRPr="005F65AC" w:rsidRDefault="00D55928" w:rsidP="00464BF2">
            <w:pPr>
              <w:pBdr>
                <w:top w:val="nil"/>
                <w:left w:val="nil"/>
                <w:bottom w:val="nil"/>
                <w:right w:val="nil"/>
                <w:between w:val="nil"/>
              </w:pBdr>
              <w:spacing w:line="259" w:lineRule="auto"/>
              <w:jc w:val="center"/>
              <w:rPr>
                <w:rFonts w:ascii="Palatino Linotype" w:eastAsia="Palatino Linotype" w:hAnsi="Palatino Linotype" w:cs="Palatino Linotype"/>
                <w:b/>
                <w:lang w:val="es-MX" w:eastAsia="en-US"/>
              </w:rPr>
            </w:pPr>
            <w:r w:rsidRPr="005F65AC">
              <w:rPr>
                <w:rFonts w:ascii="Palatino Linotype" w:eastAsia="Palatino Linotype" w:hAnsi="Palatino Linotype" w:cs="Palatino Linotype"/>
                <w:b/>
                <w:lang w:val="es-MX" w:eastAsia="en-US"/>
              </w:rPr>
              <w:t>Parcialmente</w:t>
            </w:r>
          </w:p>
        </w:tc>
        <w:tc>
          <w:tcPr>
            <w:tcW w:w="5816" w:type="dxa"/>
            <w:vAlign w:val="center"/>
          </w:tcPr>
          <w:p w14:paraId="1199C47F" w14:textId="2E052CBF" w:rsidR="00D55928" w:rsidRPr="005F65AC" w:rsidRDefault="00464BF2" w:rsidP="00464BF2">
            <w:pPr>
              <w:spacing w:line="259" w:lineRule="auto"/>
              <w:jc w:val="center"/>
              <w:rPr>
                <w:rFonts w:ascii="Palatino Linotype" w:eastAsia="Palatino Linotype" w:hAnsi="Palatino Linotype" w:cs="Palatino Linotype"/>
                <w:sz w:val="22"/>
                <w:szCs w:val="22"/>
                <w:lang w:val="es-MX" w:eastAsia="en-US"/>
              </w:rPr>
            </w:pPr>
            <w:r w:rsidRPr="005F65AC">
              <w:rPr>
                <w:rFonts w:ascii="Palatino Linotype" w:eastAsia="Palatino Linotype" w:hAnsi="Palatino Linotype" w:cs="Palatino Linotype"/>
                <w:noProof/>
                <w:sz w:val="22"/>
                <w:szCs w:val="22"/>
                <w:lang w:val="es-MX" w:eastAsia="es-MX"/>
              </w:rPr>
              <w:drawing>
                <wp:inline distT="0" distB="0" distL="0" distR="0" wp14:anchorId="17926126" wp14:editId="11181F76">
                  <wp:extent cx="3507237" cy="246490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60973" cy="2502670"/>
                          </a:xfrm>
                          <a:prstGeom prst="rect">
                            <a:avLst/>
                          </a:prstGeom>
                        </pic:spPr>
                      </pic:pic>
                    </a:graphicData>
                  </a:graphic>
                </wp:inline>
              </w:drawing>
            </w:r>
          </w:p>
        </w:tc>
      </w:tr>
      <w:tr w:rsidR="00D55928" w:rsidRPr="005F65AC" w14:paraId="2F3B76AC" w14:textId="77777777" w:rsidTr="00011A91">
        <w:trPr>
          <w:trHeight w:val="2880"/>
        </w:trPr>
        <w:tc>
          <w:tcPr>
            <w:tcW w:w="1535" w:type="dxa"/>
            <w:vAlign w:val="center"/>
          </w:tcPr>
          <w:p w14:paraId="3F9CC30B" w14:textId="77777777" w:rsidR="00D55928" w:rsidRPr="005F65AC" w:rsidRDefault="00D55928" w:rsidP="00011A91">
            <w:pPr>
              <w:spacing w:line="259" w:lineRule="auto"/>
              <w:jc w:val="both"/>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lastRenderedPageBreak/>
              <w:t>Temporalidad de la Reserva de la información</w:t>
            </w:r>
          </w:p>
        </w:tc>
        <w:tc>
          <w:tcPr>
            <w:tcW w:w="1696" w:type="dxa"/>
            <w:vAlign w:val="center"/>
          </w:tcPr>
          <w:p w14:paraId="7BF34ED1" w14:textId="77777777" w:rsidR="00D55928" w:rsidRPr="005F65AC" w:rsidRDefault="00D55928" w:rsidP="00011A91">
            <w:pPr>
              <w:pBdr>
                <w:top w:val="nil"/>
                <w:left w:val="nil"/>
                <w:bottom w:val="nil"/>
                <w:right w:val="nil"/>
                <w:between w:val="nil"/>
              </w:pBdr>
              <w:spacing w:line="259" w:lineRule="auto"/>
              <w:ind w:left="29" w:firstLine="18"/>
              <w:jc w:val="center"/>
              <w:rPr>
                <w:rFonts w:ascii="Palatino Linotype" w:eastAsia="Palatino Linotype" w:hAnsi="Palatino Linotype" w:cs="Palatino Linotype"/>
                <w:b/>
                <w:color w:val="000000"/>
                <w:sz w:val="22"/>
                <w:szCs w:val="22"/>
                <w:lang w:val="es-MX" w:eastAsia="en-US"/>
              </w:rPr>
            </w:pPr>
            <w:r w:rsidRPr="005F65AC">
              <w:rPr>
                <w:rFonts w:ascii="Palatino Linotype" w:eastAsia="Palatino Linotype" w:hAnsi="Palatino Linotype" w:cs="Palatino Linotype"/>
                <w:b/>
                <w:color w:val="000000"/>
                <w:sz w:val="22"/>
                <w:szCs w:val="22"/>
                <w:lang w:val="es-MX" w:eastAsia="en-US"/>
              </w:rPr>
              <w:t>Sí</w:t>
            </w:r>
          </w:p>
        </w:tc>
        <w:tc>
          <w:tcPr>
            <w:tcW w:w="5816" w:type="dxa"/>
            <w:vAlign w:val="center"/>
          </w:tcPr>
          <w:p w14:paraId="40238F41" w14:textId="47C27ACA" w:rsidR="00D55928" w:rsidRPr="005F65AC" w:rsidRDefault="00464BF2" w:rsidP="00011A91">
            <w:pPr>
              <w:spacing w:line="259" w:lineRule="auto"/>
              <w:jc w:val="center"/>
              <w:rPr>
                <w:rFonts w:asciiTheme="minorHAnsi" w:eastAsiaTheme="minorHAnsi" w:hAnsiTheme="minorHAnsi" w:cstheme="minorBidi"/>
                <w:sz w:val="22"/>
                <w:szCs w:val="22"/>
                <w:lang w:val="es-MX" w:eastAsia="en-US"/>
              </w:rPr>
            </w:pPr>
            <w:r w:rsidRPr="005F65AC">
              <w:rPr>
                <w:rFonts w:asciiTheme="minorHAnsi" w:eastAsiaTheme="minorHAnsi" w:hAnsiTheme="minorHAnsi" w:cstheme="minorBidi"/>
                <w:noProof/>
                <w:sz w:val="22"/>
                <w:szCs w:val="22"/>
                <w:lang w:val="es-MX" w:eastAsia="es-MX"/>
              </w:rPr>
              <w:drawing>
                <wp:inline distT="0" distB="0" distL="0" distR="0" wp14:anchorId="0AED7951" wp14:editId="5353DB69">
                  <wp:extent cx="3556000" cy="1527810"/>
                  <wp:effectExtent l="0" t="0" r="635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56000" cy="1527810"/>
                          </a:xfrm>
                          <a:prstGeom prst="rect">
                            <a:avLst/>
                          </a:prstGeom>
                        </pic:spPr>
                      </pic:pic>
                    </a:graphicData>
                  </a:graphic>
                </wp:inline>
              </w:drawing>
            </w:r>
          </w:p>
        </w:tc>
      </w:tr>
      <w:tr w:rsidR="00D55928" w:rsidRPr="005F65AC" w14:paraId="6DA86B1C" w14:textId="77777777" w:rsidTr="00011A91">
        <w:trPr>
          <w:trHeight w:val="177"/>
        </w:trPr>
        <w:tc>
          <w:tcPr>
            <w:tcW w:w="1535" w:type="dxa"/>
            <w:shd w:val="clear" w:color="auto" w:fill="FFFFFF" w:themeFill="background1"/>
            <w:vAlign w:val="center"/>
          </w:tcPr>
          <w:p w14:paraId="174477F5" w14:textId="77777777" w:rsidR="00D55928" w:rsidRPr="005F65AC" w:rsidRDefault="00D55928" w:rsidP="00011A91">
            <w:pPr>
              <w:tabs>
                <w:tab w:val="left" w:pos="317"/>
              </w:tabs>
              <w:spacing w:line="259" w:lineRule="auto"/>
              <w:jc w:val="center"/>
              <w:rPr>
                <w:rFonts w:ascii="Palatino Linotype" w:eastAsia="Palatino Linotype" w:hAnsi="Palatino Linotype" w:cs="Palatino Linotype"/>
                <w:b/>
                <w:sz w:val="16"/>
                <w:szCs w:val="16"/>
                <w:lang w:val="es-MX" w:eastAsia="en-US"/>
              </w:rPr>
            </w:pPr>
            <w:r w:rsidRPr="005F65AC">
              <w:rPr>
                <w:rFonts w:ascii="Palatino Linotype" w:eastAsia="Palatino Linotype" w:hAnsi="Palatino Linotype" w:cs="Palatino Linotype"/>
                <w:b/>
                <w:sz w:val="16"/>
                <w:szCs w:val="16"/>
                <w:lang w:val="es-MX" w:eastAsia="en-US"/>
              </w:rPr>
              <w:t>Autoridades competentes.</w:t>
            </w:r>
          </w:p>
        </w:tc>
        <w:tc>
          <w:tcPr>
            <w:tcW w:w="1696" w:type="dxa"/>
            <w:shd w:val="clear" w:color="auto" w:fill="FFFFFF" w:themeFill="background1"/>
            <w:vAlign w:val="center"/>
          </w:tcPr>
          <w:p w14:paraId="3746E9FD" w14:textId="7B186189" w:rsidR="00D55928" w:rsidRPr="005F65AC" w:rsidRDefault="00464BF2" w:rsidP="00464BF2">
            <w:pPr>
              <w:pBdr>
                <w:top w:val="nil"/>
                <w:left w:val="nil"/>
                <w:bottom w:val="nil"/>
                <w:right w:val="nil"/>
                <w:between w:val="nil"/>
              </w:pBdr>
              <w:spacing w:line="259" w:lineRule="auto"/>
              <w:ind w:left="29" w:firstLine="18"/>
              <w:jc w:val="center"/>
              <w:rPr>
                <w:rFonts w:ascii="Palatino Linotype" w:eastAsia="Palatino Linotype" w:hAnsi="Palatino Linotype" w:cs="Palatino Linotype"/>
                <w:bCs/>
                <w:color w:val="000000"/>
                <w:sz w:val="22"/>
                <w:szCs w:val="22"/>
                <w:lang w:val="es-MX" w:eastAsia="en-US"/>
              </w:rPr>
            </w:pPr>
            <w:r w:rsidRPr="005F65AC">
              <w:rPr>
                <w:rFonts w:ascii="Palatino Linotype" w:eastAsia="Palatino Linotype" w:hAnsi="Palatino Linotype" w:cs="Palatino Linotype"/>
                <w:b/>
                <w:color w:val="000000"/>
                <w:sz w:val="22"/>
                <w:szCs w:val="22"/>
                <w:lang w:val="es-MX" w:eastAsia="en-US"/>
              </w:rPr>
              <w:t>Sí</w:t>
            </w:r>
          </w:p>
        </w:tc>
        <w:tc>
          <w:tcPr>
            <w:tcW w:w="5816" w:type="dxa"/>
          </w:tcPr>
          <w:p w14:paraId="1A0284AC" w14:textId="0C087D28" w:rsidR="00D55928" w:rsidRPr="005F65AC" w:rsidRDefault="00464BF2" w:rsidP="00011A91">
            <w:pPr>
              <w:spacing w:line="259" w:lineRule="auto"/>
              <w:rPr>
                <w:rFonts w:asciiTheme="minorHAnsi" w:eastAsiaTheme="minorHAnsi" w:hAnsiTheme="minorHAnsi" w:cstheme="minorBidi"/>
                <w:sz w:val="22"/>
                <w:szCs w:val="22"/>
                <w:lang w:val="es-MX" w:eastAsia="en-US"/>
              </w:rPr>
            </w:pPr>
            <w:r w:rsidRPr="005F65AC">
              <w:rPr>
                <w:rFonts w:asciiTheme="minorHAnsi" w:eastAsiaTheme="minorHAnsi" w:hAnsiTheme="minorHAnsi" w:cstheme="minorBidi"/>
                <w:noProof/>
                <w:sz w:val="22"/>
                <w:szCs w:val="22"/>
                <w:lang w:val="es-MX" w:eastAsia="es-MX"/>
              </w:rPr>
              <w:drawing>
                <wp:inline distT="0" distB="0" distL="0" distR="0" wp14:anchorId="3CB62CEA" wp14:editId="33E5EE7E">
                  <wp:extent cx="3556000" cy="4225925"/>
                  <wp:effectExtent l="0" t="0" r="635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56000" cy="4225925"/>
                          </a:xfrm>
                          <a:prstGeom prst="rect">
                            <a:avLst/>
                          </a:prstGeom>
                        </pic:spPr>
                      </pic:pic>
                    </a:graphicData>
                  </a:graphic>
                </wp:inline>
              </w:drawing>
            </w:r>
          </w:p>
        </w:tc>
      </w:tr>
    </w:tbl>
    <w:p w14:paraId="50D1045F" w14:textId="77777777" w:rsidR="00D55928" w:rsidRPr="005F65AC" w:rsidRDefault="00D55928" w:rsidP="003D1BCE">
      <w:pPr>
        <w:spacing w:line="360" w:lineRule="auto"/>
        <w:jc w:val="both"/>
        <w:rPr>
          <w:rFonts w:ascii="Palatino Linotype" w:hAnsi="Palatino Linotype" w:cs="Arial"/>
        </w:rPr>
      </w:pPr>
    </w:p>
    <w:p w14:paraId="699CDC23" w14:textId="77777777" w:rsidR="00464BF2" w:rsidRPr="005F65AC" w:rsidRDefault="00464BF2" w:rsidP="00464BF2">
      <w:pPr>
        <w:spacing w:line="360" w:lineRule="auto"/>
        <w:jc w:val="both"/>
        <w:rPr>
          <w:rFonts w:ascii="Palatino Linotype" w:eastAsiaTheme="minorHAnsi" w:hAnsi="Palatino Linotype" w:cstheme="minorBidi"/>
          <w:lang w:val="es-MX" w:eastAsia="en-US"/>
        </w:rPr>
      </w:pPr>
      <w:r w:rsidRPr="005F65AC">
        <w:rPr>
          <w:rFonts w:ascii="Palatino Linotype" w:eastAsiaTheme="minorHAnsi" w:hAnsi="Palatino Linotype" w:cstheme="minorBidi"/>
          <w:lang w:val="es-MX" w:eastAsia="en-US"/>
        </w:rPr>
        <w:t xml:space="preserve">Debido a lo anterior, se destaca que la metodología necesaria para clasificar la información como </w:t>
      </w:r>
      <w:r w:rsidRPr="005F65AC">
        <w:rPr>
          <w:rFonts w:ascii="Palatino Linotype" w:eastAsiaTheme="minorHAnsi" w:hAnsi="Palatino Linotype" w:cstheme="minorBidi"/>
          <w:b/>
          <w:bCs/>
          <w:lang w:val="es-MX" w:eastAsia="en-US"/>
        </w:rPr>
        <w:t>RESERVADA</w:t>
      </w:r>
      <w:r w:rsidRPr="005F65AC">
        <w:rPr>
          <w:rFonts w:ascii="Palatino Linotype" w:eastAsiaTheme="minorHAnsi" w:hAnsi="Palatino Linotype" w:cstheme="minorBidi"/>
          <w:lang w:val="es-MX" w:eastAsia="en-US"/>
        </w:rPr>
        <w:t xml:space="preserve"> se desprende inicialmente de identificar las causales aplicables y de desentrañar la naturaleza de la información requerida,</w:t>
      </w:r>
      <w:r w:rsidRPr="005F65AC">
        <w:rPr>
          <w:rFonts w:ascii="Palatino Linotype" w:eastAsiaTheme="minorHAnsi" w:hAnsi="Palatino Linotype" w:cstheme="minorBidi"/>
          <w:b/>
          <w:bCs/>
          <w:lang w:val="es-MX" w:eastAsia="en-US"/>
        </w:rPr>
        <w:t xml:space="preserve"> </w:t>
      </w:r>
      <w:r w:rsidRPr="005F65AC">
        <w:rPr>
          <w:rFonts w:ascii="Palatino Linotype" w:eastAsiaTheme="minorHAnsi" w:hAnsi="Palatino Linotype" w:cstheme="minorBidi"/>
          <w:lang w:val="es-MX" w:eastAsia="en-US"/>
        </w:rPr>
        <w:t xml:space="preserve">destacando que no fue abordada de manera diligente. </w:t>
      </w:r>
    </w:p>
    <w:p w14:paraId="4610120D" w14:textId="29386F9A" w:rsidR="00011A91" w:rsidRPr="005F65AC" w:rsidRDefault="00011A91" w:rsidP="00011A91">
      <w:pPr>
        <w:spacing w:line="360" w:lineRule="auto"/>
        <w:jc w:val="both"/>
        <w:rPr>
          <w:rFonts w:ascii="Palatino Linotype" w:eastAsia="Palatino Linotype" w:hAnsi="Palatino Linotype" w:cs="Palatino Linotype"/>
          <w:lang w:val="es-MX" w:eastAsia="en-US"/>
        </w:rPr>
      </w:pPr>
      <w:r w:rsidRPr="005F65AC">
        <w:rPr>
          <w:rFonts w:ascii="Palatino Linotype" w:eastAsia="Palatino Linotype" w:hAnsi="Palatino Linotype" w:cs="Palatino Linotype"/>
          <w:lang w:val="es-MX" w:eastAsia="en-US"/>
        </w:rPr>
        <w:lastRenderedPageBreak/>
        <w:t>Por lo que, el derecho de acceso a la información cobra una relevancia trascendental para la sociedad en general, ya que a través del ejercicio de éste se puede conocer información relacionada por ejemplo con violaciones a derechos humanos o hechos de corrupción, que además resulta de mayor interés encuadrando en los artículos 3, fracción XXII y 9, fracción VII, de la Ley de Transparencia y Acceso a la Información Pública del Estado de México, este Instituto establece como:</w:t>
      </w:r>
    </w:p>
    <w:p w14:paraId="71915489" w14:textId="77777777" w:rsidR="00011A91" w:rsidRPr="005F65AC" w:rsidRDefault="00011A91" w:rsidP="00011A91">
      <w:pPr>
        <w:spacing w:line="360" w:lineRule="auto"/>
        <w:jc w:val="both"/>
        <w:rPr>
          <w:rFonts w:ascii="Palatino Linotype" w:eastAsia="Palatino Linotype" w:hAnsi="Palatino Linotype" w:cs="Palatino Linotype"/>
          <w:lang w:val="es-MX" w:eastAsia="en-US"/>
        </w:rPr>
      </w:pPr>
    </w:p>
    <w:p w14:paraId="6F650779" w14:textId="77777777" w:rsidR="00011A91" w:rsidRPr="005F65AC" w:rsidRDefault="00011A91" w:rsidP="00011A91">
      <w:pPr>
        <w:ind w:left="567" w:right="616"/>
        <w:jc w:val="both"/>
        <w:rPr>
          <w:rFonts w:ascii="Palatino Linotype" w:eastAsiaTheme="minorHAnsi" w:hAnsi="Palatino Linotype" w:cs="Arial"/>
          <w:i/>
          <w:sz w:val="22"/>
          <w:szCs w:val="22"/>
          <w:lang w:val="es-MX" w:eastAsia="en-US"/>
        </w:rPr>
      </w:pPr>
      <w:r w:rsidRPr="005F65AC">
        <w:rPr>
          <w:rFonts w:ascii="Palatino Linotype" w:eastAsiaTheme="minorHAnsi" w:hAnsi="Palatino Linotype" w:cs="Arial"/>
          <w:b/>
          <w:i/>
          <w:sz w:val="22"/>
          <w:szCs w:val="22"/>
          <w:lang w:val="es-MX" w:eastAsia="en-US"/>
        </w:rPr>
        <w:t>“Artículo 3.</w:t>
      </w:r>
      <w:r w:rsidRPr="005F65AC">
        <w:rPr>
          <w:rFonts w:ascii="Palatino Linotype" w:eastAsiaTheme="minorHAnsi" w:hAnsi="Palatino Linotype" w:cs="Arial"/>
          <w:i/>
          <w:sz w:val="22"/>
          <w:szCs w:val="22"/>
          <w:lang w:val="es-MX" w:eastAsia="en-US"/>
        </w:rPr>
        <w:t xml:space="preserve"> Para los efectos de la presente Ley se entenderá por:</w:t>
      </w:r>
    </w:p>
    <w:p w14:paraId="11DCA8F7" w14:textId="77777777" w:rsidR="00011A91" w:rsidRPr="005F65AC" w:rsidRDefault="00011A91" w:rsidP="00011A91">
      <w:pPr>
        <w:ind w:left="567" w:right="616"/>
        <w:jc w:val="both"/>
        <w:rPr>
          <w:rFonts w:ascii="Palatino Linotype" w:eastAsiaTheme="minorHAnsi" w:hAnsi="Palatino Linotype" w:cs="Arial"/>
          <w:i/>
          <w:sz w:val="22"/>
          <w:szCs w:val="22"/>
          <w:lang w:val="es-MX" w:eastAsia="en-US"/>
        </w:rPr>
      </w:pPr>
      <w:r w:rsidRPr="005F65AC">
        <w:rPr>
          <w:rFonts w:ascii="Palatino Linotype" w:eastAsiaTheme="minorHAnsi" w:hAnsi="Palatino Linotype" w:cs="Arial"/>
          <w:i/>
          <w:sz w:val="22"/>
          <w:szCs w:val="22"/>
          <w:lang w:val="es-MX" w:eastAsia="en-US"/>
        </w:rPr>
        <w:t>(…)</w:t>
      </w:r>
    </w:p>
    <w:p w14:paraId="594AD6E2" w14:textId="77777777" w:rsidR="00011A91" w:rsidRPr="005F65AC" w:rsidRDefault="00011A91" w:rsidP="00011A91">
      <w:pPr>
        <w:ind w:left="567" w:right="616"/>
        <w:jc w:val="both"/>
        <w:rPr>
          <w:rFonts w:ascii="Palatino Linotype" w:eastAsiaTheme="minorHAnsi" w:hAnsi="Palatino Linotype" w:cs="Arial"/>
          <w:b/>
          <w:i/>
          <w:sz w:val="22"/>
          <w:szCs w:val="22"/>
          <w:lang w:val="es-MX" w:eastAsia="en-US"/>
        </w:rPr>
      </w:pPr>
      <w:r w:rsidRPr="005F65AC">
        <w:rPr>
          <w:rFonts w:ascii="Palatino Linotype" w:eastAsiaTheme="minorHAnsi" w:hAnsi="Palatino Linotype" w:cs="Arial"/>
          <w:b/>
          <w:i/>
          <w:sz w:val="22"/>
          <w:szCs w:val="22"/>
          <w:lang w:val="es-MX" w:eastAsia="en-US"/>
        </w:rPr>
        <w:t>XXII. Información de interés público:</w:t>
      </w:r>
      <w:r w:rsidRPr="005F65AC">
        <w:rPr>
          <w:rFonts w:ascii="Palatino Linotype" w:eastAsiaTheme="minorHAnsi" w:hAnsi="Palatino Linotype" w:cs="Arial"/>
          <w:i/>
          <w:sz w:val="22"/>
          <w:szCs w:val="22"/>
          <w:lang w:val="es-MX" w:eastAsia="en-US"/>
        </w:rPr>
        <w:t xml:space="preserve"> Se refiere a la información que resulta relevante o beneficiosa para la sociedad y no simplemente de interés individual, cuya divulgación resulta útil para que el público comprenda las actividades que llevan a cabo los sujetos obligados</w:t>
      </w:r>
    </w:p>
    <w:p w14:paraId="27227D10" w14:textId="77777777" w:rsidR="00011A91" w:rsidRPr="005F65AC" w:rsidRDefault="00011A91" w:rsidP="00011A91">
      <w:pPr>
        <w:ind w:left="567" w:right="616"/>
        <w:jc w:val="both"/>
        <w:rPr>
          <w:rFonts w:ascii="Palatino Linotype" w:eastAsiaTheme="minorHAnsi" w:hAnsi="Palatino Linotype" w:cs="Arial"/>
          <w:i/>
          <w:sz w:val="22"/>
          <w:szCs w:val="22"/>
          <w:lang w:val="es-MX" w:eastAsia="en-US"/>
        </w:rPr>
      </w:pPr>
      <w:r w:rsidRPr="005F65AC">
        <w:rPr>
          <w:rFonts w:ascii="Palatino Linotype" w:eastAsiaTheme="minorHAnsi" w:hAnsi="Palatino Linotype" w:cs="Arial"/>
          <w:i/>
          <w:sz w:val="22"/>
          <w:szCs w:val="22"/>
          <w:lang w:val="es-MX" w:eastAsia="en-US"/>
        </w:rPr>
        <w:t>(…)</w:t>
      </w:r>
    </w:p>
    <w:p w14:paraId="712483EF" w14:textId="77777777" w:rsidR="00011A91" w:rsidRPr="005F65AC" w:rsidRDefault="00011A91" w:rsidP="00011A91">
      <w:pPr>
        <w:ind w:left="567" w:right="616"/>
        <w:jc w:val="both"/>
        <w:rPr>
          <w:rFonts w:ascii="Palatino Linotype" w:eastAsiaTheme="minorHAnsi" w:hAnsi="Palatino Linotype" w:cs="Arial"/>
          <w:i/>
          <w:sz w:val="22"/>
          <w:szCs w:val="22"/>
          <w:lang w:val="es-MX" w:eastAsia="en-US"/>
        </w:rPr>
      </w:pPr>
      <w:r w:rsidRPr="005F65AC">
        <w:rPr>
          <w:rFonts w:ascii="Palatino Linotype" w:eastAsiaTheme="minorHAnsi" w:hAnsi="Palatino Linotype" w:cs="Arial"/>
          <w:b/>
          <w:i/>
          <w:sz w:val="22"/>
          <w:szCs w:val="22"/>
          <w:lang w:val="es-MX" w:eastAsia="en-US"/>
        </w:rPr>
        <w:t>Artículo 9.</w:t>
      </w:r>
      <w:r w:rsidRPr="005F65AC">
        <w:rPr>
          <w:rFonts w:ascii="Palatino Linotype" w:eastAsiaTheme="minorHAnsi" w:hAnsi="Palatino Linotype" w:cs="Arial"/>
          <w:i/>
          <w:sz w:val="22"/>
          <w:szCs w:val="22"/>
          <w:lang w:val="es-MX" w:eastAsia="en-US"/>
        </w:rPr>
        <w:t xml:space="preserve"> El Instituto deberá regir su funcionamiento de acuerdo a los siguientes principios:</w:t>
      </w:r>
    </w:p>
    <w:p w14:paraId="20E65FB6" w14:textId="77777777" w:rsidR="00011A91" w:rsidRPr="005F65AC" w:rsidRDefault="00011A91" w:rsidP="00011A91">
      <w:pPr>
        <w:ind w:left="567" w:right="616"/>
        <w:jc w:val="both"/>
        <w:rPr>
          <w:rFonts w:ascii="Palatino Linotype" w:eastAsiaTheme="minorHAnsi" w:hAnsi="Palatino Linotype" w:cs="Arial"/>
          <w:i/>
          <w:sz w:val="22"/>
          <w:szCs w:val="22"/>
          <w:lang w:val="es-MX" w:eastAsia="en-US"/>
        </w:rPr>
      </w:pPr>
      <w:r w:rsidRPr="005F65AC">
        <w:rPr>
          <w:rFonts w:ascii="Palatino Linotype" w:eastAsiaTheme="minorHAnsi" w:hAnsi="Palatino Linotype" w:cs="Arial"/>
          <w:i/>
          <w:sz w:val="22"/>
          <w:szCs w:val="22"/>
          <w:lang w:val="es-MX" w:eastAsia="en-US"/>
        </w:rPr>
        <w:t>(…)</w:t>
      </w:r>
    </w:p>
    <w:p w14:paraId="40F29492" w14:textId="77777777" w:rsidR="00011A91" w:rsidRPr="005F65AC" w:rsidRDefault="00011A91" w:rsidP="00011A91">
      <w:pPr>
        <w:ind w:left="567" w:right="616"/>
        <w:jc w:val="both"/>
        <w:rPr>
          <w:rFonts w:ascii="Palatino Linotype" w:eastAsiaTheme="minorHAnsi" w:hAnsi="Palatino Linotype" w:cs="Arial"/>
          <w:b/>
          <w:bCs/>
          <w:i/>
          <w:sz w:val="22"/>
          <w:szCs w:val="22"/>
          <w:lang w:val="es-MX" w:eastAsia="en-US"/>
        </w:rPr>
      </w:pPr>
      <w:r w:rsidRPr="005F65AC">
        <w:rPr>
          <w:rFonts w:ascii="Palatino Linotype" w:eastAsiaTheme="minorHAnsi" w:hAnsi="Palatino Linotype" w:cs="Arial"/>
          <w:b/>
          <w:i/>
          <w:sz w:val="22"/>
          <w:szCs w:val="22"/>
          <w:lang w:val="es-MX" w:eastAsia="en-US"/>
        </w:rPr>
        <w:t>VII. Máxima Publicidad:</w:t>
      </w:r>
      <w:r w:rsidRPr="005F65AC">
        <w:rPr>
          <w:rFonts w:ascii="Palatino Linotype" w:eastAsiaTheme="minorHAnsi" w:hAnsi="Palatino Linotype" w:cs="Arial"/>
          <w:i/>
          <w:sz w:val="22"/>
          <w:szCs w:val="22"/>
          <w:lang w:val="es-MX" w:eastAsia="en-US"/>
        </w:rPr>
        <w:t xml:space="preserve"> Toda la información en posesión de los sujetos obligados será pública, completa, oportuna y accesible, sujeta a un claro régimen de excepciones que deberán estar definidas y ser además legítimas y estrictamente necesarias en una sociedad democrática;” </w:t>
      </w:r>
      <w:r w:rsidRPr="005F65AC">
        <w:rPr>
          <w:rFonts w:ascii="Palatino Linotype" w:eastAsiaTheme="minorHAnsi" w:hAnsi="Palatino Linotype" w:cs="Arial"/>
          <w:b/>
          <w:bCs/>
          <w:i/>
          <w:sz w:val="22"/>
          <w:szCs w:val="22"/>
          <w:lang w:val="es-MX" w:eastAsia="en-US"/>
        </w:rPr>
        <w:t>(Sic)</w:t>
      </w:r>
    </w:p>
    <w:p w14:paraId="353A7B82" w14:textId="77777777" w:rsidR="00011A91" w:rsidRPr="005F65AC" w:rsidRDefault="00011A91" w:rsidP="00011A91">
      <w:pPr>
        <w:spacing w:line="259" w:lineRule="auto"/>
        <w:rPr>
          <w:rFonts w:asciiTheme="minorHAnsi" w:eastAsia="Palatino Linotype" w:hAnsiTheme="minorHAnsi" w:cs="Palatino Linotype"/>
          <w:sz w:val="22"/>
          <w:szCs w:val="22"/>
          <w:lang w:val="es-MX" w:eastAsia="en-US"/>
        </w:rPr>
      </w:pPr>
    </w:p>
    <w:p w14:paraId="1FA0F53B" w14:textId="77777777" w:rsidR="00011A91" w:rsidRPr="005F65AC" w:rsidRDefault="00011A91" w:rsidP="00011A91">
      <w:pPr>
        <w:pStyle w:val="Sinespaciado"/>
        <w:rPr>
          <w:rFonts w:eastAsia="Palatino Linotype"/>
          <w:lang w:eastAsia="en-US"/>
        </w:rPr>
      </w:pPr>
    </w:p>
    <w:p w14:paraId="7CECAB73" w14:textId="77777777" w:rsidR="00011A91" w:rsidRPr="005F65AC" w:rsidRDefault="00011A91" w:rsidP="00011A91">
      <w:pPr>
        <w:shd w:val="clear" w:color="auto" w:fill="FFFFFF"/>
        <w:spacing w:line="360" w:lineRule="auto"/>
        <w:jc w:val="both"/>
        <w:rPr>
          <w:rFonts w:ascii="Palatino Linotype" w:hAnsi="Palatino Linotype"/>
        </w:rPr>
      </w:pPr>
      <w:r w:rsidRPr="005F65AC">
        <w:rPr>
          <w:rFonts w:ascii="Palatino Linotype" w:hAnsi="Palatino Linotype"/>
        </w:rPr>
        <w:t xml:space="preserve">Por tal motivo, se colige que el </w:t>
      </w:r>
      <w:r w:rsidRPr="005F65AC">
        <w:rPr>
          <w:rFonts w:ascii="Palatino Linotype" w:hAnsi="Palatino Linotype"/>
          <w:b/>
        </w:rPr>
        <w:t>Sujeto Obligado</w:t>
      </w:r>
      <w:r w:rsidRPr="005F65AC">
        <w:rPr>
          <w:rFonts w:ascii="Palatino Linotype" w:hAnsi="Palatino Linotype"/>
        </w:rPr>
        <w:t xml:space="preserve"> no motivó ni fundamentó adecuadamente la referida clasificación, al omitir precisar las razones, motivos o circunstancias especiales que llevaron al </w:t>
      </w:r>
      <w:r w:rsidRPr="005F65AC">
        <w:rPr>
          <w:rFonts w:ascii="Palatino Linotype" w:hAnsi="Palatino Linotype"/>
          <w:b/>
        </w:rPr>
        <w:t>Sujeto Obligado</w:t>
      </w:r>
      <w:r w:rsidRPr="005F65AC">
        <w:rPr>
          <w:rFonts w:ascii="Palatino Linotype" w:hAnsi="Palatino Linotype"/>
        </w:rPr>
        <w:t xml:space="preserve"> a concluir que el caso concreto</w:t>
      </w:r>
      <w:r w:rsidRPr="005F65AC">
        <w:rPr>
          <w:rFonts w:ascii="Palatino Linotype" w:hAnsi="Palatino Linotype"/>
          <w:b/>
        </w:rPr>
        <w:t>,</w:t>
      </w:r>
      <w:r w:rsidRPr="005F65AC">
        <w:rPr>
          <w:rFonts w:ascii="Palatino Linotype" w:hAnsi="Palatino Linotype"/>
        </w:rPr>
        <w:t xml:space="preserve"> se ajusta a los supuestos previstos en la normatividad legal invocada como fundamento; es por ello que, la prueba de daño realizada, no justifica las razones, motivos y circunstancias que avalen que la divulgación de la información representa un riesgo real, demostrable e identificable de perjuicio significativo al interés público o a la seguridad nacional y que el riesgo de perjuicio que supondría la divulgación supera el interés público general de que se difunda, y que la limitación se adecuada al </w:t>
      </w:r>
      <w:r w:rsidRPr="005F65AC">
        <w:rPr>
          <w:rFonts w:ascii="Palatino Linotype" w:hAnsi="Palatino Linotype"/>
        </w:rPr>
        <w:lastRenderedPageBreak/>
        <w:t>principio de proporcionalidad y representa el medio menos restrictivo disponible para evitar el perjuicio.</w:t>
      </w:r>
    </w:p>
    <w:p w14:paraId="1E7A64DF"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p>
    <w:p w14:paraId="587C8FDC"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r w:rsidRPr="005F65AC">
        <w:rPr>
          <w:rFonts w:ascii="Palatino Linotype" w:eastAsiaTheme="minorHAnsi" w:hAnsi="Palatino Linotype" w:cstheme="minorBidi"/>
          <w:color w:val="000000" w:themeColor="text1"/>
          <w:lang w:val="es-MX" w:eastAsia="en-US"/>
        </w:rPr>
        <w:t>Para aplicar la prueba de daño, se deberán de precisar las razones objetivas por las que la apertura genera una afectación, acreditando que:</w:t>
      </w:r>
    </w:p>
    <w:p w14:paraId="3DA7C463"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p>
    <w:p w14:paraId="6825DF28" w14:textId="77777777" w:rsidR="00011A91" w:rsidRPr="005F65AC" w:rsidRDefault="00011A91" w:rsidP="00011A91">
      <w:pPr>
        <w:pStyle w:val="Prrafodelista"/>
        <w:widowControl w:val="0"/>
        <w:numPr>
          <w:ilvl w:val="0"/>
          <w:numId w:val="17"/>
        </w:numPr>
        <w:autoSpaceDE w:val="0"/>
        <w:autoSpaceDN w:val="0"/>
        <w:adjustRightInd w:val="0"/>
        <w:spacing w:line="360" w:lineRule="auto"/>
        <w:ind w:right="333"/>
        <w:jc w:val="both"/>
        <w:rPr>
          <w:rFonts w:ascii="Palatino Linotype" w:eastAsiaTheme="minorHAnsi" w:hAnsi="Palatino Linotype" w:cs="Times"/>
          <w:color w:val="000000" w:themeColor="text1"/>
          <w:lang w:val="es-MX" w:eastAsia="en-US"/>
        </w:rPr>
      </w:pPr>
      <w:r w:rsidRPr="005F65AC">
        <w:rPr>
          <w:rFonts w:ascii="Palatino Linotype" w:eastAsiaTheme="minorHAnsi" w:hAnsi="Palatino Linotype" w:cs="Bookman Old Style"/>
          <w:color w:val="000000" w:themeColor="text1"/>
          <w:lang w:val="es-MX" w:eastAsia="en-US"/>
        </w:rPr>
        <w:t xml:space="preserve">La divulgación de la información representa un riesgo real, demostrable e identificable del perjuicio significativo al interés público o a la seguridad pública; </w:t>
      </w:r>
    </w:p>
    <w:p w14:paraId="0FEEEF87" w14:textId="77777777" w:rsidR="00011A91" w:rsidRPr="005F65AC" w:rsidRDefault="00011A91" w:rsidP="00011A91">
      <w:pPr>
        <w:pStyle w:val="Prrafodelista"/>
        <w:widowControl w:val="0"/>
        <w:numPr>
          <w:ilvl w:val="0"/>
          <w:numId w:val="17"/>
        </w:numPr>
        <w:autoSpaceDE w:val="0"/>
        <w:autoSpaceDN w:val="0"/>
        <w:adjustRightInd w:val="0"/>
        <w:spacing w:line="360" w:lineRule="auto"/>
        <w:ind w:right="333"/>
        <w:jc w:val="both"/>
        <w:rPr>
          <w:rFonts w:ascii="Palatino Linotype" w:eastAsiaTheme="minorHAnsi" w:hAnsi="Palatino Linotype" w:cs="Times"/>
          <w:color w:val="000000" w:themeColor="text1"/>
          <w:lang w:val="es-MX" w:eastAsia="en-US"/>
        </w:rPr>
      </w:pPr>
      <w:r w:rsidRPr="005F65AC">
        <w:rPr>
          <w:rFonts w:ascii="Palatino Linotype" w:eastAsiaTheme="minorHAnsi" w:hAnsi="Palatino Linotype" w:cs="Bookman Old Style"/>
          <w:color w:val="000000" w:themeColor="text1"/>
          <w:lang w:val="es-MX" w:eastAsia="en-US"/>
        </w:rPr>
        <w:t xml:space="preserve">El riesgo de perjuicio que supondría la divulgación supera el interés público general de que se difunda; y </w:t>
      </w:r>
    </w:p>
    <w:p w14:paraId="5C67DA65" w14:textId="77777777" w:rsidR="00011A91" w:rsidRPr="005F65AC" w:rsidRDefault="00011A91" w:rsidP="00011A91">
      <w:pPr>
        <w:pStyle w:val="Prrafodelista"/>
        <w:widowControl w:val="0"/>
        <w:numPr>
          <w:ilvl w:val="0"/>
          <w:numId w:val="17"/>
        </w:numPr>
        <w:autoSpaceDE w:val="0"/>
        <w:autoSpaceDN w:val="0"/>
        <w:adjustRightInd w:val="0"/>
        <w:spacing w:line="360" w:lineRule="auto"/>
        <w:ind w:right="333"/>
        <w:jc w:val="both"/>
        <w:rPr>
          <w:rFonts w:ascii="Palatino Linotype" w:eastAsiaTheme="minorHAnsi" w:hAnsi="Palatino Linotype" w:cs="Times"/>
          <w:color w:val="000000" w:themeColor="text1"/>
          <w:lang w:val="es-MX" w:eastAsia="en-US"/>
        </w:rPr>
      </w:pPr>
      <w:r w:rsidRPr="005F65AC">
        <w:rPr>
          <w:rFonts w:ascii="Palatino Linotype" w:eastAsiaTheme="minorHAnsi" w:hAnsi="Palatino Linotype" w:cs="Bookman Old Style"/>
          <w:color w:val="000000" w:themeColor="text1"/>
          <w:lang w:val="es-MX" w:eastAsia="en-US"/>
        </w:rPr>
        <w:t xml:space="preserve">La limitación se adecua al principio de proporcionalidad y representa el medio menos restrictivo disponible para evitar el perjuicio. </w:t>
      </w:r>
    </w:p>
    <w:p w14:paraId="1732320E"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p>
    <w:p w14:paraId="7BB702FF"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r w:rsidRPr="005F65AC">
        <w:rPr>
          <w:rFonts w:ascii="Palatino Linotype" w:eastAsiaTheme="minorHAnsi" w:hAnsi="Palatino Linotype" w:cstheme="minorBidi"/>
          <w:color w:val="000000" w:themeColor="text1"/>
          <w:lang w:val="es-MX" w:eastAsia="en-US"/>
        </w:rPr>
        <w:t xml:space="preserve">Por lo que entonces, el primer supuesto de la prueba de daño consiste en acreditar que la entrega de la información provoca tres aspectos concurrentes: </w:t>
      </w:r>
      <w:r w:rsidRPr="005F65AC">
        <w:rPr>
          <w:rFonts w:ascii="Palatino Linotype" w:eastAsiaTheme="minorHAnsi" w:hAnsi="Palatino Linotype" w:cstheme="minorBidi"/>
          <w:b/>
          <w:bCs/>
          <w:color w:val="000000" w:themeColor="text1"/>
          <w:lang w:val="es-MX" w:eastAsia="en-US"/>
        </w:rPr>
        <w:t>1)</w:t>
      </w:r>
      <w:r w:rsidRPr="005F65AC">
        <w:rPr>
          <w:rFonts w:ascii="Palatino Linotype" w:eastAsiaTheme="minorHAnsi" w:hAnsi="Palatino Linotype" w:cstheme="minorBidi"/>
          <w:color w:val="000000" w:themeColor="text1"/>
          <w:lang w:val="es-MX" w:eastAsia="en-US"/>
        </w:rPr>
        <w:t xml:space="preserve"> la contingencia o proximidad de un daño, un perjuicio o lesión que tiene existencia objetiva, que se puede manifestar, declarar o probar mediante cualquier género de demostración a partir de proporcionar datos necesarios para reconocer el daño, perjuicio o lesión que provocaría a un interés público o a la seguridad pública.</w:t>
      </w:r>
    </w:p>
    <w:p w14:paraId="36FAEE84"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p>
    <w:p w14:paraId="539D1DC9"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r w:rsidRPr="005F65AC">
        <w:rPr>
          <w:rFonts w:ascii="Palatino Linotype" w:eastAsiaTheme="minorHAnsi" w:hAnsi="Palatino Linotype" w:cstheme="minorBidi"/>
          <w:color w:val="000000" w:themeColor="text1"/>
          <w:lang w:val="es-MX" w:eastAsia="en-US"/>
        </w:rPr>
        <w:t xml:space="preserve">Identificado ese riesgo, se debe demostrar que el mismo supera el interés público general porque se difunda dicha información. </w:t>
      </w:r>
    </w:p>
    <w:p w14:paraId="4D8C8E12"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p>
    <w:p w14:paraId="24333184" w14:textId="3621FD4C"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r w:rsidRPr="005F65AC">
        <w:rPr>
          <w:rFonts w:ascii="Palatino Linotype" w:eastAsiaTheme="minorHAnsi" w:hAnsi="Palatino Linotype" w:cstheme="minorBidi"/>
          <w:color w:val="000000" w:themeColor="text1"/>
          <w:lang w:val="es-MX" w:eastAsia="en-US"/>
        </w:rPr>
        <w:lastRenderedPageBreak/>
        <w:t>Y, por último, que la limitación es acorde con el principio de proporcionalidad, para ello, se sugiere emplear los tres juicios propuestos por la Corte Constitucional Colombiana</w:t>
      </w:r>
      <w:r w:rsidRPr="005F65AC">
        <w:rPr>
          <w:rFonts w:ascii="Palatino Linotype" w:eastAsiaTheme="minorHAnsi" w:hAnsi="Palatino Linotype" w:cstheme="minorBidi"/>
          <w:color w:val="000000" w:themeColor="text1"/>
          <w:vertAlign w:val="superscript"/>
          <w:lang w:val="es-MX" w:eastAsia="en-US"/>
        </w:rPr>
        <w:footnoteReference w:id="14"/>
      </w:r>
      <w:r w:rsidRPr="005F65AC">
        <w:rPr>
          <w:rFonts w:ascii="Palatino Linotype" w:eastAsiaTheme="minorHAnsi" w:hAnsi="Palatino Linotype" w:cstheme="minorBidi"/>
          <w:color w:val="000000" w:themeColor="text1"/>
          <w:lang w:val="es-MX" w:eastAsia="en-US"/>
        </w:rPr>
        <w:t>, siguiendo el principio de ponderación propuesto por el Tribunal Constitucional Alemán,</w:t>
      </w:r>
      <w:r w:rsidRPr="005F65AC">
        <w:rPr>
          <w:rFonts w:ascii="Palatino Linotype" w:eastAsiaTheme="minorHAnsi" w:hAnsi="Palatino Linotype" w:cstheme="minorBidi"/>
          <w:color w:val="000000" w:themeColor="text1"/>
          <w:vertAlign w:val="superscript"/>
          <w:lang w:val="es-MX" w:eastAsia="en-US"/>
        </w:rPr>
        <w:footnoteReference w:id="15"/>
      </w:r>
      <w:r w:rsidRPr="005F65AC">
        <w:rPr>
          <w:rFonts w:ascii="Palatino Linotype" w:eastAsiaTheme="minorHAnsi" w:hAnsi="Palatino Linotype" w:cstheme="minorBidi"/>
          <w:color w:val="000000" w:themeColor="text1"/>
          <w:lang w:val="es-MX" w:eastAsia="en-US"/>
        </w:rPr>
        <w:t xml:space="preserve"> el juicio de idoneidad, que la medida adoptada sea la idónea para el ejercicio del derecho; de necesidad, que sea necearía para que el derecho que prevalece se ejerza y el de estricta proporcionalidad esto es, que el derecho que prevalezca sea en la dimensión estrictamente proporcional al derecho que retrocede.</w:t>
      </w:r>
    </w:p>
    <w:p w14:paraId="5AFF5AC9" w14:textId="77777777" w:rsidR="00011A91" w:rsidRPr="005F65AC" w:rsidRDefault="00011A91" w:rsidP="00011A91">
      <w:pPr>
        <w:spacing w:line="360" w:lineRule="auto"/>
        <w:jc w:val="both"/>
        <w:rPr>
          <w:rFonts w:ascii="Palatino Linotype" w:eastAsiaTheme="minorHAnsi" w:hAnsi="Palatino Linotype" w:cstheme="minorBidi"/>
          <w:color w:val="000000" w:themeColor="text1"/>
          <w:lang w:val="es-MX" w:eastAsia="en-US"/>
        </w:rPr>
      </w:pPr>
    </w:p>
    <w:p w14:paraId="114AB5F3" w14:textId="77777777" w:rsidR="00011A91" w:rsidRPr="005F65AC" w:rsidRDefault="00011A91" w:rsidP="00011A91">
      <w:pPr>
        <w:spacing w:line="360" w:lineRule="auto"/>
        <w:jc w:val="both"/>
        <w:rPr>
          <w:rFonts w:ascii="Palatino Linotype" w:eastAsiaTheme="minorHAnsi" w:hAnsi="Palatino Linotype" w:cstheme="minorBidi"/>
          <w:lang w:eastAsia="en-US"/>
        </w:rPr>
      </w:pPr>
      <w:r w:rsidRPr="005F65AC">
        <w:rPr>
          <w:rFonts w:ascii="Palatino Linotype" w:eastAsiaTheme="minorHAnsi" w:hAnsi="Palatino Linotype" w:cstheme="minorBidi"/>
          <w:color w:val="000000" w:themeColor="text1"/>
          <w:lang w:val="es-MX" w:eastAsia="en-US"/>
        </w:rPr>
        <w:t xml:space="preserve">Es así que, al configurarse tales requisitos, se otorga certidumbre jurídica y se protege la esfera más íntima del derecho humano constitucional y convencionalmente reconocido. </w:t>
      </w:r>
    </w:p>
    <w:p w14:paraId="7A32F873" w14:textId="77777777" w:rsidR="00011A91" w:rsidRPr="005F65AC" w:rsidRDefault="00011A91" w:rsidP="00011A91">
      <w:pPr>
        <w:shd w:val="clear" w:color="auto" w:fill="FFFFFF"/>
        <w:spacing w:line="360" w:lineRule="auto"/>
        <w:jc w:val="both"/>
        <w:rPr>
          <w:rFonts w:ascii="Palatino Linotype" w:hAnsi="Palatino Linotype"/>
        </w:rPr>
      </w:pPr>
    </w:p>
    <w:p w14:paraId="1072576E" w14:textId="77777777" w:rsidR="00011A91" w:rsidRPr="005F65AC" w:rsidRDefault="00011A91" w:rsidP="00011A91">
      <w:pPr>
        <w:spacing w:line="360" w:lineRule="auto"/>
        <w:jc w:val="both"/>
        <w:rPr>
          <w:rFonts w:ascii="Palatino Linotype" w:eastAsiaTheme="minorHAnsi" w:hAnsi="Palatino Linotype" w:cs="Tahoma"/>
          <w:lang w:val="es-MX" w:eastAsia="es-MX"/>
        </w:rPr>
      </w:pPr>
      <w:r w:rsidRPr="005F65AC">
        <w:rPr>
          <w:rFonts w:ascii="Palatino Linotype" w:eastAsiaTheme="minorHAnsi" w:hAnsi="Palatino Linotype" w:cs="Tahoma"/>
          <w:lang w:val="es-MX" w:eastAsia="es-MX"/>
        </w:rPr>
        <w:t xml:space="preserve">Por todo lo antes señalado, se reitera que el </w:t>
      </w:r>
      <w:r w:rsidRPr="005F65AC">
        <w:rPr>
          <w:rFonts w:ascii="Palatino Linotype" w:eastAsiaTheme="minorHAnsi" w:hAnsi="Palatino Linotype" w:cs="Tahoma"/>
          <w:b/>
          <w:bCs/>
          <w:lang w:val="es-MX" w:eastAsia="es-MX"/>
        </w:rPr>
        <w:t>Sujeto Obligado</w:t>
      </w:r>
      <w:r w:rsidRPr="005F65AC">
        <w:rPr>
          <w:rFonts w:ascii="Palatino Linotype" w:eastAsiaTheme="minorHAnsi" w:hAnsi="Palatino Linotype" w:cs="Tahoma"/>
          <w:lang w:val="es-MX" w:eastAsia="es-MX"/>
        </w:rPr>
        <w:t xml:space="preserve"> omitió expresar los razonamientos lógicos jurídicos que motiven y fundamenten la </w:t>
      </w:r>
      <w:r w:rsidRPr="005F65AC">
        <w:rPr>
          <w:rFonts w:ascii="Palatino Linotype" w:eastAsiaTheme="minorHAnsi" w:hAnsi="Palatino Linotype" w:cs="Tahoma"/>
          <w:b/>
          <w:lang w:val="es-MX" w:eastAsia="es-MX"/>
        </w:rPr>
        <w:t>RESERVA</w:t>
      </w:r>
      <w:r w:rsidRPr="005F65AC">
        <w:rPr>
          <w:rFonts w:ascii="Palatino Linotype" w:eastAsiaTheme="minorHAnsi" w:hAnsi="Palatino Linotype" w:cs="Tahoma"/>
          <w:lang w:val="es-MX" w:eastAsia="es-MX"/>
        </w:rPr>
        <w:t xml:space="preserve"> de la información, lo cual resulta necesario para acreditar que efectivamente la publicidad </w:t>
      </w:r>
      <w:r w:rsidRPr="005F65AC">
        <w:rPr>
          <w:rFonts w:ascii="Palatino Linotype" w:eastAsiaTheme="minorHAnsi" w:hAnsi="Palatino Linotype" w:cs="Tahoma"/>
          <w:lang w:val="es-MX" w:eastAsia="es-MX"/>
        </w:rPr>
        <w:lastRenderedPageBreak/>
        <w:t>de la información causa un perjuicio o daño que supera al interés público y, en consecuencia, otorgar la debida certeza de que la reserva de la información es procedente.</w:t>
      </w:r>
    </w:p>
    <w:p w14:paraId="0D90CFFC" w14:textId="77777777" w:rsidR="00011A91" w:rsidRPr="005F65AC" w:rsidRDefault="00011A91" w:rsidP="00011A91">
      <w:pPr>
        <w:spacing w:line="360" w:lineRule="auto"/>
        <w:jc w:val="both"/>
        <w:rPr>
          <w:rFonts w:ascii="Palatino Linotype" w:eastAsiaTheme="minorHAnsi" w:hAnsi="Palatino Linotype" w:cs="Tahoma"/>
          <w:lang w:val="es-MX" w:eastAsia="es-MX"/>
        </w:rPr>
      </w:pPr>
    </w:p>
    <w:p w14:paraId="0787B2CB" w14:textId="77777777" w:rsidR="00011A91" w:rsidRPr="005F65AC" w:rsidRDefault="00011A91" w:rsidP="00011A91">
      <w:pPr>
        <w:autoSpaceDE w:val="0"/>
        <w:autoSpaceDN w:val="0"/>
        <w:adjustRightInd w:val="0"/>
        <w:spacing w:line="360" w:lineRule="auto"/>
        <w:jc w:val="both"/>
        <w:rPr>
          <w:rFonts w:ascii="Palatino Linotype" w:eastAsiaTheme="minorHAnsi" w:hAnsi="Palatino Linotype" w:cstheme="minorBidi"/>
          <w:lang w:eastAsia="en-US"/>
        </w:rPr>
      </w:pPr>
      <w:r w:rsidRPr="005F65AC">
        <w:rPr>
          <w:rFonts w:ascii="Palatino Linotype" w:eastAsiaTheme="minorHAnsi" w:hAnsi="Palatino Linotype" w:cs="Tahoma"/>
          <w:lang w:val="es-MX" w:eastAsia="es-MX"/>
        </w:rPr>
        <w:t>Por lo anterior, la clasificación como reservada de la información no se encuentra debidamente sustentada</w:t>
      </w:r>
      <w:r w:rsidRPr="005F65AC">
        <w:rPr>
          <w:rFonts w:ascii="Palatino Linotype" w:eastAsiaTheme="minorHAnsi" w:hAnsi="Palatino Linotype" w:cs="Calibri"/>
          <w:lang w:val="es-MX" w:eastAsia="es-MX"/>
        </w:rPr>
        <w:t xml:space="preserve">, por lo que es procedente modificar la respuesta proporcionada </w:t>
      </w:r>
      <w:r w:rsidRPr="005F65AC">
        <w:rPr>
          <w:rFonts w:ascii="Palatino Linotype" w:eastAsiaTheme="minorHAnsi" w:hAnsi="Palatino Linotype" w:cstheme="minorBidi"/>
          <w:lang w:eastAsia="en-US"/>
        </w:rPr>
        <w:t xml:space="preserve">y ordenar la presentación del Acuerdo de Clasificación correspondiente, con el cual se deberá fundamentar y motivar adecuadamente la clasificación de la información solicitada por </w:t>
      </w:r>
      <w:r w:rsidRPr="005F65AC">
        <w:rPr>
          <w:rFonts w:ascii="Palatino Linotype" w:eastAsiaTheme="minorHAnsi" w:hAnsi="Palatino Linotype" w:cstheme="minorBidi"/>
          <w:b/>
          <w:lang w:eastAsia="en-US"/>
        </w:rPr>
        <w:t>el Recurrente</w:t>
      </w:r>
      <w:r w:rsidRPr="005F65AC">
        <w:rPr>
          <w:rFonts w:ascii="Palatino Linotype" w:eastAsiaTheme="minorHAnsi" w:hAnsi="Palatino Linotype" w:cstheme="minorBidi"/>
          <w:lang w:eastAsia="en-US"/>
        </w:rPr>
        <w:t>, con la finalidad de dar cumplimiento a los principios de certeza jurídica, máxima publicidad y pro persona que establecen los artículos 4 y 9 fracciones I, VII y VIII de la Ley de Transparencia y Acceso a la Información Pública del Estado de México y Municipios.</w:t>
      </w:r>
    </w:p>
    <w:p w14:paraId="7BE2CAB8" w14:textId="77777777" w:rsidR="00011A91" w:rsidRPr="005F65AC" w:rsidRDefault="00011A91" w:rsidP="00011A91">
      <w:pPr>
        <w:autoSpaceDE w:val="0"/>
        <w:autoSpaceDN w:val="0"/>
        <w:adjustRightInd w:val="0"/>
        <w:spacing w:line="360" w:lineRule="auto"/>
        <w:jc w:val="both"/>
        <w:rPr>
          <w:rFonts w:ascii="Palatino Linotype" w:eastAsiaTheme="minorHAnsi" w:hAnsi="Palatino Linotype" w:cstheme="minorBidi"/>
          <w:lang w:eastAsia="en-US"/>
        </w:rPr>
      </w:pPr>
    </w:p>
    <w:p w14:paraId="4687DECB" w14:textId="77777777" w:rsidR="00011A91" w:rsidRPr="005F65AC" w:rsidRDefault="00011A91" w:rsidP="00011A91">
      <w:pPr>
        <w:spacing w:line="360" w:lineRule="auto"/>
        <w:jc w:val="both"/>
        <w:rPr>
          <w:rFonts w:ascii="Palatino Linotype" w:eastAsia="Calibri" w:hAnsi="Palatino Linotype" w:cs="Arial"/>
          <w:bCs/>
          <w:lang w:val="es-MX" w:eastAsia="es-MX"/>
        </w:rPr>
      </w:pPr>
      <w:r w:rsidRPr="005F65AC">
        <w:rPr>
          <w:rFonts w:ascii="Palatino Linotype" w:eastAsia="Calibri" w:hAnsi="Palatino Linotype" w:cs="Arial"/>
          <w:bCs/>
          <w:lang w:val="es-MX" w:eastAsia="es-MX"/>
        </w:rPr>
        <w:t xml:space="preserve">En ese tenor y de acuerdo a la interpretación en el orden administrativo que le da la Ley de la materia a este Instituto específicamente, en términos de su artículo 36, fracción I, </w:t>
      </w:r>
      <w:r w:rsidRPr="005F65AC">
        <w:rPr>
          <w:rFonts w:ascii="Palatino Linotype" w:eastAsia="Calibri" w:hAnsi="Palatino Linotype" w:cs="Arial"/>
          <w:lang w:val="es-MX" w:eastAsia="es-MX"/>
        </w:rPr>
        <w:t xml:space="preserve">de la Ley de Transparencia y Acceso a la Información Pública del Estado de México y Municipios, </w:t>
      </w:r>
      <w:r w:rsidRPr="005F65AC">
        <w:rPr>
          <w:rFonts w:ascii="Palatino Linotype" w:eastAsia="Calibri" w:hAnsi="Palatino Linotype" w:cs="Arial"/>
          <w:bCs/>
          <w:lang w:val="es-MX" w:eastAsia="es-MX"/>
        </w:rPr>
        <w:t xml:space="preserve">a efecto de salvaguardar el derecho de acceso a la información pública consignado a favor del </w:t>
      </w:r>
      <w:r w:rsidRPr="005F65AC">
        <w:rPr>
          <w:rFonts w:ascii="Palatino Linotype" w:eastAsia="Calibri" w:hAnsi="Palatino Linotype" w:cs="Arial"/>
          <w:b/>
          <w:bCs/>
          <w:lang w:val="es-MX" w:eastAsia="es-MX"/>
        </w:rPr>
        <w:t>Recurrente</w:t>
      </w:r>
      <w:r w:rsidRPr="005F65AC">
        <w:rPr>
          <w:rFonts w:ascii="Palatino Linotype" w:eastAsia="Calibri" w:hAnsi="Palatino Linotype" w:cs="Arial"/>
          <w:bCs/>
          <w:lang w:val="es-MX" w:eastAsia="es-MX"/>
        </w:rPr>
        <w:t>.</w:t>
      </w:r>
    </w:p>
    <w:p w14:paraId="657AE597" w14:textId="77777777" w:rsidR="00011A91" w:rsidRPr="005F65AC" w:rsidRDefault="00011A91" w:rsidP="00011A91">
      <w:pPr>
        <w:spacing w:line="360" w:lineRule="auto"/>
        <w:jc w:val="both"/>
        <w:rPr>
          <w:rFonts w:ascii="Palatino Linotype" w:eastAsia="Calibri" w:hAnsi="Palatino Linotype" w:cs="Arial"/>
          <w:bCs/>
          <w:lang w:val="es-MX" w:eastAsia="es-MX"/>
        </w:rPr>
      </w:pPr>
    </w:p>
    <w:p w14:paraId="36C6B583" w14:textId="77777777"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Asimismo, se debe precisar que la clasificación de la información no se da por el simple mandato de la Ley, sino que es necesario que el Sujeto Obligado deba atender los dispuesto por la Ley de la materia al momento de clasificar algún documento o información, ya sea total o parcialmente, ya que dicha clasificación es una labor en conjunto de los servidores públicos habilitados, de las Unidades de Transparencia y del Comité de Transparencia del Sujeto Obligado, teniendo los servidores públicos </w:t>
      </w:r>
      <w:r w:rsidRPr="005F65AC">
        <w:rPr>
          <w:rFonts w:ascii="Palatino Linotype" w:eastAsia="Palatino Linotype" w:hAnsi="Palatino Linotype" w:cs="Palatino Linotype"/>
          <w:lang w:val="es-MX" w:eastAsia="es-MX"/>
        </w:rPr>
        <w:lastRenderedPageBreak/>
        <w:t>habilitados el deber de presentar ante la Unidad de Transparencia la propuesta de clasificación de la información, para que ésta se presente ante el Comité de Transparencia con la finalidad de que, de resultar procedente el proyecto de clasificación de la información, el Comité apruebe, modifique o revoque la clasificación de la información solicitada.</w:t>
      </w:r>
    </w:p>
    <w:p w14:paraId="002E2C66" w14:textId="77777777"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p>
    <w:p w14:paraId="0669F550" w14:textId="307486B9"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Ahora bien, para el caso de la información de carácter reservada, se debe atender a lo establecido en los artículos 122, 125, 126, 127, 128, 129, 130, 131</w:t>
      </w:r>
      <w:r w:rsidR="00552196" w:rsidRPr="005F65AC">
        <w:rPr>
          <w:rFonts w:ascii="Palatino Linotype" w:eastAsia="Palatino Linotype" w:hAnsi="Palatino Linotype" w:cs="Palatino Linotype"/>
          <w:lang w:val="es-MX" w:eastAsia="es-MX"/>
        </w:rPr>
        <w:t>, 132, 133, 134, 135, 137, 140 y</w:t>
      </w:r>
      <w:r w:rsidRPr="005F65AC">
        <w:rPr>
          <w:rFonts w:ascii="Palatino Linotype" w:eastAsia="Palatino Linotype" w:hAnsi="Palatino Linotype" w:cs="Palatino Linotype"/>
          <w:lang w:val="es-MX" w:eastAsia="es-MX"/>
        </w:rPr>
        <w:t>141 de la Ley de Transparencia Estatal, que a la letra estipulan lo siguiente:</w:t>
      </w:r>
    </w:p>
    <w:p w14:paraId="29F4B0A4" w14:textId="77777777"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p>
    <w:p w14:paraId="2B295CBB"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122. </w:t>
      </w:r>
      <w:r w:rsidRPr="005F65AC">
        <w:rPr>
          <w:rFonts w:ascii="Palatino Linotype" w:eastAsia="Palatino Linotype" w:hAnsi="Palatino Linotype"/>
          <w:i/>
          <w:sz w:val="22"/>
          <w:lang w:val="es-MX"/>
        </w:rPr>
        <w:t>La clasificación es el proceso mediante el cual el sujeto obligado determina que la información en su poder actualiza alguno de los supuestos de reserva o confidencialidad, de conformidad con lo dispuesto en el presente título.</w:t>
      </w:r>
    </w:p>
    <w:p w14:paraId="6CD73AB9"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 </w:t>
      </w:r>
    </w:p>
    <w:p w14:paraId="17F4CA07"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Los supuestos de reserva o confidencialidad previstos en las leyes deberán ser acordes con las bases, principios y disposiciones establecidos en la Ley General y, en ningún caso, podrán contravenirla. </w:t>
      </w:r>
    </w:p>
    <w:p w14:paraId="24F71F53" w14:textId="77777777" w:rsidR="00011A91" w:rsidRPr="005F65AC" w:rsidRDefault="00011A91" w:rsidP="00011A91">
      <w:pPr>
        <w:ind w:left="567" w:right="567"/>
        <w:jc w:val="both"/>
        <w:rPr>
          <w:rFonts w:ascii="Palatino Linotype" w:eastAsia="Palatino Linotype" w:hAnsi="Palatino Linotype"/>
          <w:i/>
          <w:sz w:val="22"/>
          <w:lang w:val="es-MX"/>
        </w:rPr>
      </w:pPr>
    </w:p>
    <w:p w14:paraId="37797025"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Los titulares de las áreas de los sujetos obligados serán los responsables de clasificar la información, de conformidad con lo dispuesto en la presente Ley y demás disposiciones jurídicas aplicables.</w:t>
      </w:r>
    </w:p>
    <w:p w14:paraId="48D00FBC" w14:textId="77777777" w:rsidR="00011A91" w:rsidRPr="005F65AC" w:rsidRDefault="00011A91" w:rsidP="00011A91">
      <w:pPr>
        <w:ind w:left="567" w:right="567"/>
        <w:jc w:val="both"/>
        <w:rPr>
          <w:rFonts w:ascii="Palatino Linotype" w:eastAsia="Palatino Linotype" w:hAnsi="Palatino Linotype"/>
          <w:i/>
          <w:sz w:val="22"/>
          <w:lang w:val="es-MX"/>
        </w:rPr>
      </w:pPr>
    </w:p>
    <w:p w14:paraId="70F88665"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125. </w:t>
      </w:r>
      <w:r w:rsidRPr="005F65AC">
        <w:rPr>
          <w:rFonts w:ascii="Palatino Linotype" w:eastAsia="Palatino Linotype" w:hAnsi="Palatino Linotype"/>
          <w:i/>
          <w:sz w:val="22"/>
          <w:lang w:val="es-MX"/>
        </w:rPr>
        <w:t xml:space="preserve">La información clasificada como reservada, de acuerdo a lo establecido en esta Ley podrá permanecer con tal carácter hasta por un periodo de cinco años, contados a partir de su clasificación, salvo que antes del cumplimiento del periodo de restricción, dejaran de existir los motivos de su reserva. </w:t>
      </w:r>
    </w:p>
    <w:p w14:paraId="0948CE80" w14:textId="77777777" w:rsidR="00011A91" w:rsidRPr="005F65AC" w:rsidRDefault="00011A91" w:rsidP="00011A91">
      <w:pPr>
        <w:ind w:left="567" w:right="567"/>
        <w:jc w:val="both"/>
        <w:rPr>
          <w:rFonts w:ascii="Palatino Linotype" w:eastAsia="Palatino Linotype" w:hAnsi="Palatino Linotype"/>
          <w:i/>
          <w:sz w:val="22"/>
          <w:lang w:val="es-MX"/>
        </w:rPr>
      </w:pPr>
    </w:p>
    <w:p w14:paraId="4926B714"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 </w:t>
      </w:r>
    </w:p>
    <w:p w14:paraId="6D4A450B" w14:textId="77777777" w:rsidR="00011A91" w:rsidRPr="005F65AC" w:rsidRDefault="00011A91" w:rsidP="00011A91">
      <w:pPr>
        <w:ind w:left="567" w:right="567"/>
        <w:jc w:val="both"/>
        <w:rPr>
          <w:rFonts w:ascii="Palatino Linotype" w:eastAsia="Palatino Linotype" w:hAnsi="Palatino Linotype"/>
          <w:i/>
          <w:sz w:val="22"/>
          <w:lang w:val="es-MX"/>
        </w:rPr>
      </w:pPr>
    </w:p>
    <w:p w14:paraId="55479B79"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Excepcionalmente los sujetos obligados con la aprobación de su Comité de Transparencia, podrán ampliar el periodo de reserva hasta por un plazo de cinco años adicionales y por una </w:t>
      </w:r>
      <w:r w:rsidRPr="005F65AC">
        <w:rPr>
          <w:rFonts w:ascii="Palatino Linotype" w:eastAsia="Palatino Linotype" w:hAnsi="Palatino Linotype"/>
          <w:i/>
          <w:sz w:val="22"/>
          <w:lang w:val="es-MX"/>
        </w:rPr>
        <w:lastRenderedPageBreak/>
        <w:t xml:space="preserve">sola vez, siempre y cuando justifiquen que subsisten las causas que dieron origen a su clasificación, mediante la aplicación de una prueba de daño. </w:t>
      </w:r>
    </w:p>
    <w:p w14:paraId="37246120" w14:textId="77777777" w:rsidR="00011A91" w:rsidRPr="005F65AC" w:rsidRDefault="00011A91" w:rsidP="00011A91">
      <w:pPr>
        <w:ind w:left="567" w:right="567"/>
        <w:jc w:val="both"/>
        <w:rPr>
          <w:rFonts w:ascii="Palatino Linotype" w:eastAsia="Palatino Linotype" w:hAnsi="Palatino Linotype"/>
          <w:i/>
          <w:sz w:val="22"/>
          <w:lang w:val="es-MX"/>
        </w:rPr>
      </w:pPr>
    </w:p>
    <w:p w14:paraId="09AEDF3F"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aplicando la prueba de daño y señalando el plazo de reserva, por lo menos con tres meses de anticipación al vencimiento del periodo.</w:t>
      </w:r>
    </w:p>
    <w:p w14:paraId="14B72677" w14:textId="77777777" w:rsidR="00011A91" w:rsidRPr="005F65AC" w:rsidRDefault="00011A91" w:rsidP="00011A91">
      <w:pPr>
        <w:ind w:left="567" w:right="567"/>
        <w:jc w:val="both"/>
        <w:rPr>
          <w:rFonts w:ascii="Palatino Linotype" w:eastAsia="Palatino Linotype" w:hAnsi="Palatino Linotype"/>
          <w:i/>
          <w:sz w:val="22"/>
          <w:lang w:val="es-MX"/>
        </w:rPr>
      </w:pPr>
    </w:p>
    <w:p w14:paraId="514B6E02"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126. </w:t>
      </w:r>
      <w:r w:rsidRPr="005F65AC">
        <w:rPr>
          <w:rFonts w:ascii="Palatino Linotype" w:eastAsia="Palatino Linotype" w:hAnsi="Palatino Linotype"/>
          <w:i/>
          <w:sz w:val="22"/>
          <w:lang w:val="es-MX"/>
        </w:rPr>
        <w:t xml:space="preserve">Cada área del sujeto obligado elaborará un índice de los expedientes clasificados como reservados, por área responsable de la información y tema. </w:t>
      </w:r>
    </w:p>
    <w:p w14:paraId="55C82734" w14:textId="77777777" w:rsidR="00011A91" w:rsidRPr="005F65AC" w:rsidRDefault="00011A91" w:rsidP="00011A91">
      <w:pPr>
        <w:ind w:left="567" w:right="567"/>
        <w:jc w:val="both"/>
        <w:rPr>
          <w:rFonts w:ascii="Palatino Linotype" w:eastAsia="Palatino Linotype" w:hAnsi="Palatino Linotype"/>
          <w:i/>
          <w:sz w:val="22"/>
          <w:lang w:val="es-MX"/>
        </w:rPr>
      </w:pPr>
    </w:p>
    <w:p w14:paraId="7A94E5FB"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 </w:t>
      </w:r>
    </w:p>
    <w:p w14:paraId="3D47C432" w14:textId="77777777" w:rsidR="00011A91" w:rsidRPr="005F65AC" w:rsidRDefault="00011A91" w:rsidP="00011A91">
      <w:pPr>
        <w:ind w:left="567" w:right="567"/>
        <w:jc w:val="both"/>
        <w:rPr>
          <w:rFonts w:ascii="Palatino Linotype" w:eastAsia="Palatino Linotype" w:hAnsi="Palatino Linotype"/>
          <w:i/>
          <w:sz w:val="22"/>
          <w:lang w:val="es-MX"/>
        </w:rPr>
      </w:pPr>
    </w:p>
    <w:p w14:paraId="053E8F4E"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127. </w:t>
      </w:r>
      <w:r w:rsidRPr="005F65AC">
        <w:rPr>
          <w:rFonts w:ascii="Palatino Linotype" w:eastAsia="Palatino Linotype" w:hAnsi="Palatino Linotype"/>
          <w:i/>
          <w:sz w:val="22"/>
          <w:lang w:val="es-MX"/>
        </w:rPr>
        <w:t>Los índices de los expedientes clasificados como reservados serán información pública y deberán ser publicados en el sitio de internet de los sujetos obligados, así como en la Plataforma Nacional.</w:t>
      </w:r>
    </w:p>
    <w:p w14:paraId="4C0C4E58"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 </w:t>
      </w:r>
    </w:p>
    <w:p w14:paraId="0F2669DA"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En ningún caso el índice será considerado como información reservada.</w:t>
      </w:r>
    </w:p>
    <w:p w14:paraId="4FB7888A" w14:textId="77777777" w:rsidR="00011A91" w:rsidRPr="005F65AC" w:rsidRDefault="00011A91" w:rsidP="00011A91">
      <w:pPr>
        <w:ind w:left="567" w:right="567"/>
        <w:jc w:val="both"/>
        <w:rPr>
          <w:rFonts w:ascii="Palatino Linotype" w:eastAsia="Palatino Linotype" w:hAnsi="Palatino Linotype"/>
          <w:i/>
          <w:sz w:val="22"/>
          <w:lang w:val="es-MX"/>
        </w:rPr>
      </w:pPr>
    </w:p>
    <w:p w14:paraId="4EFE06C0"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128. </w:t>
      </w:r>
      <w:r w:rsidRPr="005F65AC">
        <w:rPr>
          <w:rFonts w:ascii="Palatino Linotype" w:eastAsia="Palatino Linotype" w:hAnsi="Palatino Linotype"/>
          <w:i/>
          <w:sz w:val="22"/>
          <w:lang w:val="es-MX"/>
        </w:rPr>
        <w:t xml:space="preserve">En los casos en que se niegue el acceso a la información, por actualizarse alguno de los supuestos de clasificación, el Comité de Transparencia deberá confirmar, modificar o revocar la decisión. </w:t>
      </w:r>
    </w:p>
    <w:p w14:paraId="0255CDD1" w14:textId="77777777" w:rsidR="00011A91" w:rsidRPr="005F65AC" w:rsidRDefault="00011A91" w:rsidP="00011A91">
      <w:pPr>
        <w:ind w:left="567" w:right="567"/>
        <w:jc w:val="both"/>
        <w:rPr>
          <w:rFonts w:ascii="Palatino Linotype" w:eastAsia="Palatino Linotype" w:hAnsi="Palatino Linotype"/>
          <w:i/>
          <w:sz w:val="22"/>
          <w:lang w:val="es-MX"/>
        </w:rPr>
      </w:pPr>
    </w:p>
    <w:p w14:paraId="30C58B24"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 </w:t>
      </w:r>
    </w:p>
    <w:p w14:paraId="2577B11C" w14:textId="77777777" w:rsidR="00011A91" w:rsidRPr="005F65AC" w:rsidRDefault="00011A91" w:rsidP="00011A91">
      <w:pPr>
        <w:ind w:left="567" w:right="567"/>
        <w:jc w:val="both"/>
        <w:rPr>
          <w:rFonts w:ascii="Palatino Linotype" w:eastAsia="Palatino Linotype" w:hAnsi="Palatino Linotype"/>
          <w:i/>
          <w:sz w:val="22"/>
          <w:lang w:val="es-MX"/>
        </w:rPr>
      </w:pPr>
    </w:p>
    <w:p w14:paraId="7BD23F28"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Tratándose de aquélla información que actualice los supuestos de clasificación, deberá señalarse el plazo al que estará sujeto la reserva. </w:t>
      </w:r>
    </w:p>
    <w:p w14:paraId="4BCDE661" w14:textId="77777777" w:rsidR="00011A91" w:rsidRPr="005F65AC" w:rsidRDefault="00011A91" w:rsidP="00011A91">
      <w:pPr>
        <w:ind w:left="567" w:right="567"/>
        <w:jc w:val="both"/>
        <w:rPr>
          <w:rFonts w:ascii="Palatino Linotype" w:eastAsia="Palatino Linotype" w:hAnsi="Palatino Linotype"/>
          <w:i/>
          <w:sz w:val="22"/>
          <w:lang w:val="es-MX"/>
        </w:rPr>
      </w:pPr>
    </w:p>
    <w:p w14:paraId="350BF307"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lastRenderedPageBreak/>
        <w:t xml:space="preserve">Artículo 129. </w:t>
      </w:r>
      <w:r w:rsidRPr="005F65AC">
        <w:rPr>
          <w:rFonts w:ascii="Palatino Linotype" w:eastAsia="Palatino Linotype" w:hAnsi="Palatino Linotype"/>
          <w:i/>
          <w:sz w:val="22"/>
          <w:lang w:val="es-MX"/>
        </w:rPr>
        <w:t xml:space="preserve">En la aplicación de la prueba de daño, el sujeto obligado deberá precisar las razones objetivas por las que la apertura de la información generaría una afectación, justificando que: </w:t>
      </w:r>
    </w:p>
    <w:p w14:paraId="26771A94" w14:textId="77777777" w:rsidR="00011A91" w:rsidRPr="005F65AC" w:rsidRDefault="00011A91" w:rsidP="00011A91">
      <w:pPr>
        <w:ind w:left="567" w:right="567"/>
        <w:jc w:val="both"/>
        <w:rPr>
          <w:rFonts w:ascii="Palatino Linotype" w:eastAsia="Palatino Linotype" w:hAnsi="Palatino Linotype"/>
          <w:i/>
          <w:sz w:val="22"/>
          <w:lang w:val="es-MX"/>
        </w:rPr>
      </w:pPr>
    </w:p>
    <w:p w14:paraId="42435ABC"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I. </w:t>
      </w:r>
      <w:r w:rsidRPr="005F65AC">
        <w:rPr>
          <w:rFonts w:ascii="Palatino Linotype" w:eastAsia="Palatino Linotype" w:hAnsi="Palatino Linotype"/>
          <w:b/>
          <w:bCs/>
          <w:i/>
          <w:sz w:val="22"/>
          <w:lang w:val="es-MX"/>
        </w:rPr>
        <w:tab/>
      </w:r>
      <w:r w:rsidRPr="005F65AC">
        <w:rPr>
          <w:rFonts w:ascii="Palatino Linotype" w:eastAsia="Palatino Linotype" w:hAnsi="Palatino Linotype"/>
          <w:i/>
          <w:sz w:val="22"/>
          <w:lang w:val="es-MX"/>
        </w:rPr>
        <w:t xml:space="preserve">La divulgación de la información representa un riesgo real, demostrable e identificable del perjuicio significativo al interés público o a la seguridad pública; </w:t>
      </w:r>
    </w:p>
    <w:p w14:paraId="2CFCB644"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II. </w:t>
      </w:r>
      <w:r w:rsidRPr="005F65AC">
        <w:rPr>
          <w:rFonts w:ascii="Palatino Linotype" w:eastAsia="Palatino Linotype" w:hAnsi="Palatino Linotype"/>
          <w:b/>
          <w:bCs/>
          <w:i/>
          <w:sz w:val="22"/>
          <w:lang w:val="es-MX"/>
        </w:rPr>
        <w:tab/>
      </w:r>
      <w:r w:rsidRPr="005F65AC">
        <w:rPr>
          <w:rFonts w:ascii="Palatino Linotype" w:eastAsia="Palatino Linotype" w:hAnsi="Palatino Linotype"/>
          <w:i/>
          <w:sz w:val="22"/>
          <w:lang w:val="es-MX"/>
        </w:rPr>
        <w:t xml:space="preserve">El riesgo de perjuicio que supondría la divulgación supera el interés público general de que se difunda; y </w:t>
      </w:r>
    </w:p>
    <w:p w14:paraId="75E90B9E"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III. </w:t>
      </w:r>
      <w:r w:rsidRPr="005F65AC">
        <w:rPr>
          <w:rFonts w:ascii="Palatino Linotype" w:eastAsia="Palatino Linotype" w:hAnsi="Palatino Linotype"/>
          <w:b/>
          <w:bCs/>
          <w:i/>
          <w:sz w:val="22"/>
          <w:lang w:val="es-MX"/>
        </w:rPr>
        <w:tab/>
      </w:r>
      <w:r w:rsidRPr="005F65AC">
        <w:rPr>
          <w:rFonts w:ascii="Palatino Linotype" w:eastAsia="Palatino Linotype" w:hAnsi="Palatino Linotype"/>
          <w:i/>
          <w:sz w:val="22"/>
          <w:lang w:val="es-MX"/>
        </w:rPr>
        <w:t xml:space="preserve">La limitación se adecua al principio de proporcionalidad y representa el medio menos restrictivo disponible representa el medio menos restrictivo disponible para evitar el perjuicio. </w:t>
      </w:r>
    </w:p>
    <w:p w14:paraId="086FA017" w14:textId="77777777" w:rsidR="00011A91" w:rsidRPr="005F65AC" w:rsidRDefault="00011A91" w:rsidP="00011A91">
      <w:pPr>
        <w:ind w:left="567" w:right="567"/>
        <w:jc w:val="both"/>
        <w:rPr>
          <w:rFonts w:ascii="Palatino Linotype" w:eastAsia="Palatino Linotype" w:hAnsi="Palatino Linotype"/>
          <w:i/>
          <w:sz w:val="22"/>
          <w:lang w:val="es-MX"/>
        </w:rPr>
      </w:pPr>
    </w:p>
    <w:p w14:paraId="3D5D5737"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130. </w:t>
      </w:r>
      <w:r w:rsidRPr="005F65AC">
        <w:rPr>
          <w:rFonts w:ascii="Palatino Linotype" w:eastAsia="Palatino Linotype" w:hAnsi="Palatino Linotype"/>
          <w:i/>
          <w:sz w:val="22"/>
          <w:lang w:val="es-MX"/>
        </w:rPr>
        <w:t>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14:paraId="40E7B00C" w14:textId="77777777" w:rsidR="00011A91" w:rsidRPr="005F65AC" w:rsidRDefault="00011A91" w:rsidP="00011A91">
      <w:pPr>
        <w:ind w:left="567" w:right="567"/>
        <w:jc w:val="both"/>
        <w:rPr>
          <w:rFonts w:ascii="Palatino Linotype" w:eastAsia="Palatino Linotype" w:hAnsi="Palatino Linotype"/>
          <w:i/>
          <w:sz w:val="22"/>
          <w:lang w:val="es-MX"/>
        </w:rPr>
      </w:pPr>
    </w:p>
    <w:p w14:paraId="135998C0"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131. </w:t>
      </w:r>
      <w:r w:rsidRPr="005F65AC">
        <w:rPr>
          <w:rFonts w:ascii="Palatino Linotype" w:eastAsia="Palatino Linotype" w:hAnsi="Palatino Linotype"/>
          <w:i/>
          <w:sz w:val="22"/>
          <w:lang w:val="es-MX"/>
        </w:rPr>
        <w:t xml:space="preserve">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 </w:t>
      </w:r>
    </w:p>
    <w:p w14:paraId="6F45AFCD" w14:textId="77777777" w:rsidR="00011A91" w:rsidRPr="005F65AC" w:rsidRDefault="00011A91" w:rsidP="00011A91">
      <w:pPr>
        <w:ind w:left="567" w:right="567"/>
        <w:jc w:val="both"/>
        <w:rPr>
          <w:rFonts w:ascii="Palatino Linotype" w:eastAsia="Palatino Linotype" w:hAnsi="Palatino Linotype"/>
          <w:i/>
          <w:sz w:val="22"/>
          <w:lang w:val="es-MX"/>
        </w:rPr>
      </w:pPr>
    </w:p>
    <w:p w14:paraId="5F763233"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132. </w:t>
      </w:r>
      <w:r w:rsidRPr="005F65AC">
        <w:rPr>
          <w:rFonts w:ascii="Palatino Linotype" w:eastAsia="Palatino Linotype" w:hAnsi="Palatino Linotype"/>
          <w:i/>
          <w:sz w:val="22"/>
          <w:lang w:val="es-MX"/>
        </w:rPr>
        <w:t>La clasificación de la información se llevará a cabo en el momento en que:</w:t>
      </w:r>
    </w:p>
    <w:p w14:paraId="5470A990" w14:textId="77777777" w:rsidR="00011A91" w:rsidRPr="005F65AC" w:rsidRDefault="00011A91" w:rsidP="00011A91">
      <w:pPr>
        <w:ind w:left="567" w:right="567"/>
        <w:jc w:val="both"/>
        <w:rPr>
          <w:rFonts w:ascii="Palatino Linotype" w:eastAsia="Palatino Linotype" w:hAnsi="Palatino Linotype"/>
          <w:i/>
          <w:sz w:val="22"/>
          <w:lang w:val="es-MX"/>
        </w:rPr>
      </w:pPr>
    </w:p>
    <w:p w14:paraId="0125EDC1"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I. </w:t>
      </w:r>
      <w:r w:rsidRPr="005F65AC">
        <w:rPr>
          <w:rFonts w:ascii="Palatino Linotype" w:eastAsia="Palatino Linotype" w:hAnsi="Palatino Linotype"/>
          <w:b/>
          <w:bCs/>
          <w:i/>
          <w:sz w:val="22"/>
          <w:lang w:val="es-MX"/>
        </w:rPr>
        <w:tab/>
      </w:r>
      <w:r w:rsidRPr="005F65AC">
        <w:rPr>
          <w:rFonts w:ascii="Palatino Linotype" w:eastAsia="Palatino Linotype" w:hAnsi="Palatino Linotype"/>
          <w:i/>
          <w:sz w:val="22"/>
          <w:lang w:val="es-MX"/>
        </w:rPr>
        <w:t xml:space="preserve">Se reciba una solicitud de acceso a la información; </w:t>
      </w:r>
    </w:p>
    <w:p w14:paraId="271EC2EE"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II. </w:t>
      </w:r>
      <w:r w:rsidRPr="005F65AC">
        <w:rPr>
          <w:rFonts w:ascii="Palatino Linotype" w:eastAsia="Palatino Linotype" w:hAnsi="Palatino Linotype"/>
          <w:b/>
          <w:bCs/>
          <w:i/>
          <w:sz w:val="22"/>
          <w:lang w:val="es-MX"/>
        </w:rPr>
        <w:tab/>
      </w:r>
      <w:r w:rsidRPr="005F65AC">
        <w:rPr>
          <w:rFonts w:ascii="Palatino Linotype" w:eastAsia="Palatino Linotype" w:hAnsi="Palatino Linotype"/>
          <w:i/>
          <w:sz w:val="22"/>
          <w:lang w:val="es-MX"/>
        </w:rPr>
        <w:t xml:space="preserve">Se determine mediante resolución de autoridad competente; o </w:t>
      </w:r>
    </w:p>
    <w:p w14:paraId="6228F8AE"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III. </w:t>
      </w:r>
      <w:r w:rsidRPr="005F65AC">
        <w:rPr>
          <w:rFonts w:ascii="Palatino Linotype" w:eastAsia="Palatino Linotype" w:hAnsi="Palatino Linotype"/>
          <w:b/>
          <w:bCs/>
          <w:i/>
          <w:sz w:val="22"/>
          <w:lang w:val="es-MX"/>
        </w:rPr>
        <w:tab/>
      </w:r>
      <w:r w:rsidRPr="005F65AC">
        <w:rPr>
          <w:rFonts w:ascii="Palatino Linotype" w:eastAsia="Palatino Linotype" w:hAnsi="Palatino Linotype"/>
          <w:i/>
          <w:sz w:val="22"/>
          <w:lang w:val="es-MX"/>
        </w:rPr>
        <w:t xml:space="preserve">Se generen versiones públicas para dar cumplimiento a las obligaciones de transparencia previstas en esta Ley. </w:t>
      </w:r>
    </w:p>
    <w:p w14:paraId="58D916D8" w14:textId="77777777" w:rsidR="00011A91" w:rsidRPr="005F65AC" w:rsidRDefault="00011A91" w:rsidP="00011A91">
      <w:pPr>
        <w:ind w:left="567" w:right="567"/>
        <w:jc w:val="both"/>
        <w:rPr>
          <w:rFonts w:ascii="Palatino Linotype" w:eastAsia="Palatino Linotype" w:hAnsi="Palatino Linotype"/>
          <w:i/>
          <w:sz w:val="22"/>
          <w:lang w:val="es-MX"/>
        </w:rPr>
      </w:pPr>
    </w:p>
    <w:p w14:paraId="1B4E46B8"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Tratándose de información reservada, los titulares de las áreas deberán revisar la clasificación al momento de la recepción de una solicitud, para verificar si subsisten las causas que le dieron origen. </w:t>
      </w:r>
    </w:p>
    <w:p w14:paraId="24FBCA0D" w14:textId="77777777" w:rsidR="00011A91" w:rsidRPr="005F65AC" w:rsidRDefault="00011A91" w:rsidP="00011A91">
      <w:pPr>
        <w:ind w:left="567" w:right="567"/>
        <w:jc w:val="both"/>
        <w:rPr>
          <w:rFonts w:ascii="Palatino Linotype" w:eastAsia="Palatino Linotype" w:hAnsi="Palatino Linotype"/>
          <w:i/>
          <w:sz w:val="22"/>
          <w:lang w:val="es-MX"/>
        </w:rPr>
      </w:pPr>
    </w:p>
    <w:p w14:paraId="6A8319F4"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133. </w:t>
      </w:r>
      <w:r w:rsidRPr="005F65AC">
        <w:rPr>
          <w:rFonts w:ascii="Palatino Linotype" w:eastAsia="Palatino Linotype" w:hAnsi="Palatino Linotype"/>
          <w:i/>
          <w:sz w:val="22"/>
          <w:lang w:val="es-MX"/>
        </w:rPr>
        <w:t xml:space="preserve">Los documentos clasificados total o parcialmente deberán llevar una leyenda que indique tal carácter, la fecha de clasificación, el fundamento legal y, en su caso, el periodo de reserva. </w:t>
      </w:r>
    </w:p>
    <w:p w14:paraId="42879F8D" w14:textId="77777777" w:rsidR="00011A91" w:rsidRPr="005F65AC" w:rsidRDefault="00011A91" w:rsidP="00011A91">
      <w:pPr>
        <w:ind w:left="567" w:right="567"/>
        <w:jc w:val="both"/>
        <w:rPr>
          <w:rFonts w:ascii="Palatino Linotype" w:eastAsia="Palatino Linotype" w:hAnsi="Palatino Linotype"/>
          <w:i/>
          <w:sz w:val="22"/>
          <w:lang w:val="es-MX"/>
        </w:rPr>
      </w:pPr>
    </w:p>
    <w:p w14:paraId="6800AC00"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134. </w:t>
      </w:r>
      <w:r w:rsidRPr="005F65AC">
        <w:rPr>
          <w:rFonts w:ascii="Palatino Linotype" w:eastAsia="Palatino Linotype" w:hAnsi="Palatino Linotype"/>
          <w:i/>
          <w:sz w:val="22"/>
          <w:lang w:val="es-MX"/>
        </w:rPr>
        <w:t xml:space="preserve">Los sujetos obligados no podrán emitir acuerdos de carácter general ni particular que clasifiquen documentos o información como reservada. La clasificación podrá establecerse de manera parcial o total de acuerdo al contenido de la información del </w:t>
      </w:r>
      <w:r w:rsidRPr="005F65AC">
        <w:rPr>
          <w:rFonts w:ascii="Palatino Linotype" w:eastAsia="Palatino Linotype" w:hAnsi="Palatino Linotype"/>
          <w:i/>
          <w:sz w:val="22"/>
          <w:lang w:val="es-MX"/>
        </w:rPr>
        <w:lastRenderedPageBreak/>
        <w:t xml:space="preserve">documento y deberá estar acorde con la actualización de los supuestos definidos en el presente Título como información clasificada. </w:t>
      </w:r>
    </w:p>
    <w:p w14:paraId="7CD37CA6" w14:textId="77777777" w:rsidR="00011A91" w:rsidRPr="005F65AC" w:rsidRDefault="00011A91" w:rsidP="00011A91">
      <w:pPr>
        <w:ind w:left="567" w:right="567"/>
        <w:jc w:val="both"/>
        <w:rPr>
          <w:rFonts w:ascii="Palatino Linotype" w:eastAsia="Palatino Linotype" w:hAnsi="Palatino Linotype"/>
          <w:i/>
          <w:sz w:val="22"/>
          <w:lang w:val="es-MX"/>
        </w:rPr>
      </w:pPr>
    </w:p>
    <w:p w14:paraId="5861E7C9"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En ningún caso se podrán clasificar documentos antes de que se genere la información.</w:t>
      </w:r>
    </w:p>
    <w:p w14:paraId="3F05F10C"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 </w:t>
      </w:r>
    </w:p>
    <w:p w14:paraId="61FD29D5"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 xml:space="preserve">La clasificación de información se realizará conforme a un análisis caso por caso, mediante la aplicación de la prueba de daño. </w:t>
      </w:r>
    </w:p>
    <w:p w14:paraId="483AAD5D" w14:textId="77777777" w:rsidR="00011A91" w:rsidRPr="005F65AC" w:rsidRDefault="00011A91" w:rsidP="00011A91">
      <w:pPr>
        <w:ind w:left="567" w:right="567"/>
        <w:jc w:val="both"/>
        <w:rPr>
          <w:rFonts w:ascii="Palatino Linotype" w:eastAsia="Palatino Linotype" w:hAnsi="Palatino Linotype"/>
          <w:i/>
          <w:sz w:val="22"/>
          <w:lang w:val="es-MX"/>
        </w:rPr>
      </w:pPr>
    </w:p>
    <w:p w14:paraId="0E19B296"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135. </w:t>
      </w:r>
      <w:r w:rsidRPr="005F65AC">
        <w:rPr>
          <w:rFonts w:ascii="Palatino Linotype" w:eastAsia="Palatino Linotype" w:hAnsi="Palatino Linotype"/>
          <w:i/>
          <w:sz w:val="22"/>
          <w:lang w:val="es-MX"/>
        </w:rPr>
        <w:t>Los lineamientos generales que se emitan al respecto en materia de clasificación de la información reservada y confidencial y, para la elaboración de versiones públicas, serán de observancia obligatoria para los sujetos obligados.</w:t>
      </w:r>
    </w:p>
    <w:p w14:paraId="0AE4EA41" w14:textId="77777777" w:rsidR="00011A91" w:rsidRPr="005F65AC" w:rsidRDefault="00011A91" w:rsidP="00011A91">
      <w:pPr>
        <w:ind w:left="567" w:right="567"/>
        <w:jc w:val="both"/>
        <w:rPr>
          <w:rFonts w:ascii="Palatino Linotype" w:eastAsia="Palatino Linotype" w:hAnsi="Palatino Linotype"/>
          <w:i/>
          <w:sz w:val="22"/>
          <w:lang w:val="es-MX"/>
        </w:rPr>
      </w:pPr>
    </w:p>
    <w:p w14:paraId="0AFB7737"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137. </w:t>
      </w:r>
      <w:r w:rsidRPr="005F65AC">
        <w:rPr>
          <w:rFonts w:ascii="Palatino Linotype" w:eastAsia="Palatino Linotype" w:hAnsi="Palatino Linotype"/>
          <w:i/>
          <w:sz w:val="22"/>
          <w:lang w:val="es-MX"/>
        </w:rPr>
        <w:t>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C1923E9" w14:textId="77777777" w:rsidR="00011A91" w:rsidRPr="005F65AC" w:rsidRDefault="00011A91" w:rsidP="00011A91">
      <w:pPr>
        <w:ind w:left="567" w:right="567"/>
        <w:jc w:val="both"/>
        <w:rPr>
          <w:rFonts w:ascii="Palatino Linotype" w:eastAsia="Palatino Linotype" w:hAnsi="Palatino Linotype"/>
          <w:i/>
          <w:sz w:val="22"/>
          <w:lang w:val="es-MX"/>
        </w:rPr>
      </w:pPr>
    </w:p>
    <w:p w14:paraId="1B83A4EC"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140. </w:t>
      </w:r>
      <w:r w:rsidRPr="005F65AC">
        <w:rPr>
          <w:rFonts w:ascii="Palatino Linotype" w:eastAsia="Palatino Linotype" w:hAnsi="Palatino Linotype"/>
          <w:i/>
          <w:sz w:val="22"/>
          <w:lang w:val="es-MX"/>
        </w:rPr>
        <w:t xml:space="preserve">El acceso a la información pública será restringido excepcionalmente, cuando por razones de interés público, ésta sea clasificada como reservada, conforme a los criterios siguientes: </w:t>
      </w:r>
    </w:p>
    <w:p w14:paraId="245AAE34" w14:textId="77777777" w:rsidR="00011A91" w:rsidRPr="005F65AC" w:rsidRDefault="00011A91" w:rsidP="00011A91">
      <w:pPr>
        <w:ind w:left="567" w:right="567"/>
        <w:jc w:val="both"/>
        <w:rPr>
          <w:rFonts w:ascii="Palatino Linotype" w:eastAsia="Palatino Linotype" w:hAnsi="Palatino Linotype"/>
          <w:i/>
          <w:sz w:val="22"/>
          <w:lang w:val="es-MX"/>
        </w:rPr>
      </w:pPr>
    </w:p>
    <w:p w14:paraId="45D9CAC5"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I.</w:t>
      </w:r>
      <w:r w:rsidRPr="005F65AC">
        <w:rPr>
          <w:rFonts w:ascii="Palatino Linotype" w:eastAsia="Palatino Linotype" w:hAnsi="Palatino Linotype"/>
          <w:b/>
          <w:bCs/>
          <w:i/>
          <w:color w:val="FFFFFF" w:themeColor="background1"/>
          <w:sz w:val="22"/>
          <w:lang w:val="es-MX"/>
        </w:rPr>
        <w:t>.</w:t>
      </w:r>
      <w:r w:rsidRPr="005F65AC">
        <w:rPr>
          <w:rFonts w:ascii="Palatino Linotype" w:eastAsia="Palatino Linotype" w:hAnsi="Palatino Linotype"/>
          <w:i/>
          <w:sz w:val="22"/>
          <w:lang w:val="es-MX"/>
        </w:rPr>
        <w:tab/>
        <w:t>Comprometa la seguridad pública y cuente con un propósito genuino y un efecto demostrable;</w:t>
      </w:r>
    </w:p>
    <w:p w14:paraId="4F44C527" w14:textId="77777777" w:rsidR="00011A91" w:rsidRPr="005F65AC" w:rsidRDefault="00011A91" w:rsidP="00011A91">
      <w:pPr>
        <w:ind w:left="567" w:right="567"/>
        <w:jc w:val="both"/>
        <w:rPr>
          <w:rFonts w:ascii="Palatino Linotype" w:eastAsia="Palatino Linotype" w:hAnsi="Palatino Linotype"/>
          <w:i/>
          <w:sz w:val="22"/>
          <w:lang w:val="es-MX"/>
        </w:rPr>
      </w:pPr>
    </w:p>
    <w:p w14:paraId="1C4C3DFD"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II.</w:t>
      </w:r>
      <w:r w:rsidRPr="005F65AC">
        <w:rPr>
          <w:rFonts w:ascii="Palatino Linotype" w:eastAsia="Palatino Linotype" w:hAnsi="Palatino Linotype"/>
          <w:i/>
          <w:sz w:val="22"/>
          <w:lang w:val="es-MX"/>
        </w:rPr>
        <w:tab/>
        <w:t>Pueda menoscabar la conducción de las negociaciones y relaciones internacionales;</w:t>
      </w:r>
    </w:p>
    <w:p w14:paraId="33F2DE10" w14:textId="77777777" w:rsidR="00011A91" w:rsidRPr="005F65AC" w:rsidRDefault="00011A91" w:rsidP="00011A91">
      <w:pPr>
        <w:ind w:left="567" w:right="567"/>
        <w:jc w:val="both"/>
        <w:rPr>
          <w:rFonts w:ascii="Palatino Linotype" w:eastAsia="Palatino Linotype" w:hAnsi="Palatino Linotype"/>
          <w:i/>
          <w:sz w:val="22"/>
          <w:lang w:val="es-MX"/>
        </w:rPr>
      </w:pPr>
    </w:p>
    <w:p w14:paraId="073DECC6"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III.</w:t>
      </w:r>
      <w:r w:rsidRPr="005F65AC">
        <w:rPr>
          <w:rFonts w:ascii="Palatino Linotype" w:eastAsia="Palatino Linotype" w:hAnsi="Palatino Linotype"/>
          <w:i/>
          <w:sz w:val="22"/>
          <w:lang w:val="es-MX"/>
        </w:rPr>
        <w:tab/>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6DB11D0D" w14:textId="77777777" w:rsidR="00011A91" w:rsidRPr="005F65AC" w:rsidRDefault="00011A91" w:rsidP="00011A91">
      <w:pPr>
        <w:ind w:left="567" w:right="567"/>
        <w:jc w:val="both"/>
        <w:rPr>
          <w:rFonts w:ascii="Palatino Linotype" w:eastAsia="Palatino Linotype" w:hAnsi="Palatino Linotype"/>
          <w:i/>
          <w:sz w:val="22"/>
          <w:lang w:val="es-MX"/>
        </w:rPr>
      </w:pPr>
    </w:p>
    <w:p w14:paraId="3EB4739C"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IV.</w:t>
      </w:r>
      <w:r w:rsidRPr="005F65AC">
        <w:rPr>
          <w:rFonts w:ascii="Palatino Linotype" w:eastAsia="Palatino Linotype" w:hAnsi="Palatino Linotype"/>
          <w:i/>
          <w:sz w:val="22"/>
          <w:lang w:val="es-MX"/>
        </w:rPr>
        <w:tab/>
        <w:t>Ponga en riesgo la vida, la seguridad o la salud de una persona física;</w:t>
      </w:r>
    </w:p>
    <w:p w14:paraId="2BC3F320" w14:textId="77777777" w:rsidR="00011A91" w:rsidRPr="005F65AC" w:rsidRDefault="00011A91" w:rsidP="00011A91">
      <w:pPr>
        <w:ind w:left="567" w:right="567"/>
        <w:jc w:val="both"/>
        <w:rPr>
          <w:rFonts w:ascii="Palatino Linotype" w:eastAsia="Palatino Linotype" w:hAnsi="Palatino Linotype"/>
          <w:i/>
          <w:sz w:val="22"/>
          <w:lang w:val="es-MX"/>
        </w:rPr>
      </w:pPr>
    </w:p>
    <w:p w14:paraId="1752E918"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V.</w:t>
      </w:r>
      <w:r w:rsidRPr="005F65AC">
        <w:rPr>
          <w:rFonts w:ascii="Palatino Linotype" w:eastAsia="Palatino Linotype" w:hAnsi="Palatino Linotype"/>
          <w:i/>
          <w:sz w:val="22"/>
          <w:lang w:val="es-MX"/>
        </w:rPr>
        <w:tab/>
        <w:t>Aquella cuya divulgación obstruya o pueda causar un serio perjuicio a:</w:t>
      </w:r>
    </w:p>
    <w:p w14:paraId="62C508B8" w14:textId="77777777" w:rsidR="00011A91" w:rsidRPr="005F65AC" w:rsidRDefault="00011A91" w:rsidP="00011A91">
      <w:pPr>
        <w:ind w:left="1134"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1.</w:t>
      </w:r>
      <w:r w:rsidRPr="005F65AC">
        <w:rPr>
          <w:rFonts w:ascii="Palatino Linotype" w:eastAsia="Palatino Linotype" w:hAnsi="Palatino Linotype"/>
          <w:i/>
          <w:sz w:val="22"/>
          <w:lang w:val="es-MX"/>
        </w:rPr>
        <w:tab/>
        <w:t>Las actividades de fiscalización, verificación, inspección, comprobación y auditoría sobre el cumplimiento de las Leyes; o</w:t>
      </w:r>
    </w:p>
    <w:p w14:paraId="3BEC743A" w14:textId="77777777" w:rsidR="00011A91" w:rsidRPr="005F65AC" w:rsidRDefault="00011A91" w:rsidP="00011A91">
      <w:pPr>
        <w:ind w:left="1134"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2</w:t>
      </w:r>
      <w:r w:rsidRPr="005F65AC">
        <w:rPr>
          <w:rFonts w:ascii="Palatino Linotype" w:eastAsia="Palatino Linotype" w:hAnsi="Palatino Linotype"/>
          <w:i/>
          <w:sz w:val="22"/>
          <w:lang w:val="es-MX"/>
        </w:rPr>
        <w:t>.</w:t>
      </w:r>
      <w:r w:rsidRPr="005F65AC">
        <w:rPr>
          <w:rFonts w:ascii="Palatino Linotype" w:eastAsia="Palatino Linotype" w:hAnsi="Palatino Linotype"/>
          <w:i/>
          <w:sz w:val="22"/>
          <w:lang w:val="es-MX"/>
        </w:rPr>
        <w:tab/>
        <w:t>La recaudación de las contribuciones.</w:t>
      </w:r>
    </w:p>
    <w:p w14:paraId="7933B8CC" w14:textId="77777777" w:rsidR="00011A91" w:rsidRPr="005F65AC" w:rsidRDefault="00011A91" w:rsidP="00011A91">
      <w:pPr>
        <w:ind w:left="1134" w:right="567"/>
        <w:jc w:val="both"/>
        <w:rPr>
          <w:rFonts w:ascii="Palatino Linotype" w:eastAsia="Palatino Linotype" w:hAnsi="Palatino Linotype"/>
          <w:i/>
          <w:sz w:val="22"/>
          <w:lang w:val="es-MX"/>
        </w:rPr>
      </w:pPr>
    </w:p>
    <w:p w14:paraId="5045613F"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lastRenderedPageBreak/>
        <w:t>VI.</w:t>
      </w:r>
      <w:r w:rsidRPr="005F65AC">
        <w:rPr>
          <w:rFonts w:ascii="Palatino Linotype" w:eastAsia="Palatino Linotype" w:hAnsi="Palatino Linotype"/>
          <w:i/>
          <w:sz w:val="22"/>
          <w:lang w:val="es-MX"/>
        </w:rPr>
        <w:tab/>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10B08089" w14:textId="77777777" w:rsidR="00011A91" w:rsidRPr="005F65AC" w:rsidRDefault="00011A91" w:rsidP="00011A91">
      <w:pPr>
        <w:ind w:left="567" w:right="567"/>
        <w:jc w:val="both"/>
        <w:rPr>
          <w:rFonts w:ascii="Palatino Linotype" w:eastAsia="Palatino Linotype" w:hAnsi="Palatino Linotype"/>
          <w:i/>
          <w:sz w:val="22"/>
          <w:lang w:val="es-MX"/>
        </w:rPr>
      </w:pPr>
    </w:p>
    <w:p w14:paraId="5E3FC8A8"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VII.</w:t>
      </w:r>
      <w:r w:rsidRPr="005F65AC">
        <w:rPr>
          <w:rFonts w:ascii="Palatino Linotype" w:eastAsia="Palatino Linotype" w:hAnsi="Palatino Linotype"/>
          <w:i/>
          <w:sz w:val="22"/>
          <w:lang w:val="es-MX"/>
        </w:rPr>
        <w:tab/>
        <w:t>La que contengan las opiniones, recomendaciones o puntos de vista que formen parte del proceso deliberativo de los servidores públicos, hasta en tanto sea adoptada la decisión definitiva, la cual deberá estar documentada;</w:t>
      </w:r>
    </w:p>
    <w:p w14:paraId="5001BA69" w14:textId="77777777" w:rsidR="00011A91" w:rsidRPr="005F65AC" w:rsidRDefault="00011A91" w:rsidP="00011A91">
      <w:pPr>
        <w:ind w:left="567" w:right="567"/>
        <w:jc w:val="both"/>
        <w:rPr>
          <w:rFonts w:ascii="Palatino Linotype" w:eastAsia="Palatino Linotype" w:hAnsi="Palatino Linotype"/>
          <w:i/>
          <w:sz w:val="22"/>
          <w:lang w:val="es-MX"/>
        </w:rPr>
      </w:pPr>
    </w:p>
    <w:p w14:paraId="6D591EC4"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VIII.</w:t>
      </w:r>
      <w:r w:rsidRPr="005F65AC">
        <w:rPr>
          <w:rFonts w:ascii="Palatino Linotype" w:eastAsia="Palatino Linotype" w:hAnsi="Palatino Linotype"/>
          <w:i/>
          <w:sz w:val="22"/>
          <w:lang w:val="es-MX"/>
        </w:rPr>
        <w:tab/>
        <w:t>Vulnere la conducción de los expedientes judiciales o de los procedimientos administrativos seguidos en forma de juicio, en tanto no hayan quedado firmes;</w:t>
      </w:r>
    </w:p>
    <w:p w14:paraId="0EFE3021" w14:textId="77777777" w:rsidR="00011A91" w:rsidRPr="005F65AC" w:rsidRDefault="00011A91" w:rsidP="00011A91">
      <w:pPr>
        <w:ind w:left="567" w:right="567"/>
        <w:jc w:val="both"/>
        <w:rPr>
          <w:rFonts w:ascii="Palatino Linotype" w:eastAsia="Palatino Linotype" w:hAnsi="Palatino Linotype"/>
          <w:i/>
          <w:sz w:val="22"/>
          <w:lang w:val="es-MX"/>
        </w:rPr>
      </w:pPr>
    </w:p>
    <w:p w14:paraId="48891D42"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IX.</w:t>
      </w:r>
      <w:r w:rsidRPr="005F65AC">
        <w:rPr>
          <w:rFonts w:ascii="Palatino Linotype" w:eastAsia="Palatino Linotype" w:hAnsi="Palatino Linotype"/>
          <w:i/>
          <w:sz w:val="22"/>
          <w:lang w:val="es-MX"/>
        </w:rPr>
        <w:tab/>
        <w:t>Se encuentre contenida dentro de las investigaciones de hechos que la Ley señale como delitos y se tramiten ante el Ministerio Público;</w:t>
      </w:r>
    </w:p>
    <w:p w14:paraId="4F343A74" w14:textId="77777777" w:rsidR="00011A91" w:rsidRPr="005F65AC" w:rsidRDefault="00011A91" w:rsidP="00011A91">
      <w:pPr>
        <w:ind w:left="567" w:right="567"/>
        <w:jc w:val="both"/>
        <w:rPr>
          <w:rFonts w:ascii="Palatino Linotype" w:eastAsia="Palatino Linotype" w:hAnsi="Palatino Linotype"/>
          <w:i/>
          <w:sz w:val="22"/>
          <w:lang w:val="es-MX"/>
        </w:rPr>
      </w:pPr>
    </w:p>
    <w:p w14:paraId="21B346F0"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X.</w:t>
      </w:r>
      <w:r w:rsidRPr="005F65AC">
        <w:rPr>
          <w:rFonts w:ascii="Palatino Linotype" w:eastAsia="Palatino Linotype" w:hAnsi="Palatino Linotype"/>
          <w:i/>
          <w:sz w:val="22"/>
          <w:lang w:val="es-MX"/>
        </w:rPr>
        <w:tab/>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5B53402" w14:textId="77777777" w:rsidR="00011A91" w:rsidRPr="005F65AC" w:rsidRDefault="00011A91" w:rsidP="00011A91">
      <w:pPr>
        <w:ind w:left="567" w:right="567"/>
        <w:jc w:val="both"/>
        <w:rPr>
          <w:rFonts w:ascii="Palatino Linotype" w:eastAsia="Palatino Linotype" w:hAnsi="Palatino Linotype"/>
          <w:i/>
          <w:sz w:val="22"/>
          <w:lang w:val="es-MX"/>
        </w:rPr>
      </w:pPr>
    </w:p>
    <w:p w14:paraId="4399343A"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i/>
          <w:sz w:val="22"/>
          <w:lang w:val="es-MX"/>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7756684" w14:textId="77777777" w:rsidR="00011A91" w:rsidRPr="005F65AC" w:rsidRDefault="00011A91" w:rsidP="00011A91">
      <w:pPr>
        <w:ind w:left="567" w:right="567"/>
        <w:jc w:val="both"/>
        <w:rPr>
          <w:rFonts w:ascii="Palatino Linotype" w:eastAsia="Palatino Linotype" w:hAnsi="Palatino Linotype"/>
          <w:i/>
          <w:sz w:val="22"/>
          <w:lang w:val="es-MX"/>
        </w:rPr>
      </w:pPr>
    </w:p>
    <w:p w14:paraId="1DEAC0CE"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XI.</w:t>
      </w:r>
      <w:r w:rsidRPr="005F65AC">
        <w:rPr>
          <w:rFonts w:ascii="Palatino Linotype" w:eastAsia="Palatino Linotype" w:hAnsi="Palatino Linotype"/>
          <w:i/>
          <w:sz w:val="22"/>
          <w:lang w:val="es-MX"/>
        </w:rPr>
        <w:tab/>
        <w:t>Las que por disposición expresa de una ley tengan tal carácter, siempre que sean acordes con las bases, principios y disposiciones establecidos en esta Ley y no la contravengan; así como las previstas en tratados internacionales.</w:t>
      </w:r>
    </w:p>
    <w:p w14:paraId="51F3530F" w14:textId="77777777" w:rsidR="00011A91" w:rsidRPr="005F65AC" w:rsidRDefault="00011A91" w:rsidP="00011A91">
      <w:pPr>
        <w:ind w:left="567" w:right="567"/>
        <w:jc w:val="both"/>
        <w:rPr>
          <w:rFonts w:ascii="Palatino Linotype" w:eastAsia="Palatino Linotype" w:hAnsi="Palatino Linotype"/>
          <w:i/>
          <w:sz w:val="22"/>
          <w:lang w:val="es-MX"/>
        </w:rPr>
      </w:pPr>
    </w:p>
    <w:p w14:paraId="7EC65770" w14:textId="77777777" w:rsidR="00011A91" w:rsidRPr="005F65AC" w:rsidRDefault="00011A91" w:rsidP="00011A91">
      <w:pPr>
        <w:ind w:left="567" w:right="567"/>
        <w:jc w:val="both"/>
        <w:rPr>
          <w:rFonts w:ascii="Palatino Linotype" w:eastAsia="Palatino Linotype" w:hAnsi="Palatino Linotype"/>
          <w:i/>
          <w:sz w:val="22"/>
          <w:lang w:val="es-MX"/>
        </w:rPr>
      </w:pPr>
      <w:r w:rsidRPr="005F65AC">
        <w:rPr>
          <w:rFonts w:ascii="Palatino Linotype" w:eastAsia="Palatino Linotype" w:hAnsi="Palatino Linotype"/>
          <w:b/>
          <w:bCs/>
          <w:i/>
          <w:sz w:val="22"/>
          <w:lang w:val="es-MX"/>
        </w:rPr>
        <w:t xml:space="preserve">Artículo 141. </w:t>
      </w:r>
      <w:r w:rsidRPr="005F65AC">
        <w:rPr>
          <w:rFonts w:ascii="Palatino Linotype" w:eastAsia="Palatino Linotype" w:hAnsi="Palatino Linotype"/>
          <w:i/>
          <w:sz w:val="22"/>
          <w:lang w:val="es-MX"/>
        </w:rPr>
        <w:t>Las causales de reserva previstas en este Capítulo se deberán fundar y motivar, a través de la aplicación de la prueba de daño a la que se hace referencia en el presente Título.</w:t>
      </w:r>
    </w:p>
    <w:p w14:paraId="1A156098" w14:textId="77777777" w:rsidR="00011A91" w:rsidRPr="005F65AC" w:rsidRDefault="00011A91" w:rsidP="00011A91">
      <w:pPr>
        <w:ind w:left="567" w:right="567"/>
        <w:jc w:val="both"/>
        <w:rPr>
          <w:rFonts w:ascii="Palatino Linotype" w:eastAsia="Palatino Linotype" w:hAnsi="Palatino Linotype"/>
          <w:i/>
          <w:sz w:val="22"/>
          <w:lang w:val="es-MX"/>
        </w:rPr>
      </w:pPr>
    </w:p>
    <w:p w14:paraId="21E7C2A6" w14:textId="77777777"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p>
    <w:p w14:paraId="532324A2" w14:textId="77777777"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Así como lo dispuesto por los Lineamientos Generales en materia de Clasificación y Desclasificación de la Información, así como para la Elaboración de Versiones Públicas, </w:t>
      </w:r>
      <w:r w:rsidRPr="005F65AC">
        <w:rPr>
          <w:rFonts w:ascii="Palatino Linotype" w:eastAsia="Palatino Linotype" w:hAnsi="Palatino Linotype" w:cs="Palatino Linotype"/>
          <w:lang w:val="es-MX" w:eastAsia="es-MX"/>
        </w:rPr>
        <w:lastRenderedPageBreak/>
        <w:t>atendiendo a lo dispuesto en los identificados como Décimo Tercero, Décimo Cuarto, Trigésimo, Quincuagésimo Primero, Quincuagésimo Segundo y Quincuagésimo Tercero.</w:t>
      </w:r>
    </w:p>
    <w:p w14:paraId="4227168D" w14:textId="77777777"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p>
    <w:p w14:paraId="06413BE3" w14:textId="77777777" w:rsidR="00011A91" w:rsidRPr="005F65AC" w:rsidRDefault="00011A91" w:rsidP="00011A91">
      <w:pPr>
        <w:tabs>
          <w:tab w:val="left" w:pos="1586"/>
        </w:tabs>
        <w:spacing w:line="360" w:lineRule="auto"/>
        <w:contextualSpacing/>
        <w:jc w:val="both"/>
        <w:rPr>
          <w:rFonts w:ascii="Palatino Linotype" w:eastAsia="Palatino Linotype" w:hAnsi="Palatino Linotype" w:cs="Palatino Linotype"/>
          <w:lang w:val="es-MX" w:eastAsia="es-MX"/>
        </w:rPr>
      </w:pPr>
      <w:r w:rsidRPr="005F65AC">
        <w:rPr>
          <w:rFonts w:ascii="Palatino Linotype" w:eastAsia="Palatino Linotype" w:hAnsi="Palatino Linotype" w:cs="Palatino Linotype"/>
          <w:lang w:val="es-MX" w:eastAsia="es-MX"/>
        </w:rPr>
        <w:t xml:space="preserve">Es así que, en los casos en los que se clasifique información como </w:t>
      </w:r>
      <w:r w:rsidRPr="005F65AC">
        <w:rPr>
          <w:rFonts w:ascii="Palatino Linotype" w:eastAsia="Palatino Linotype" w:hAnsi="Palatino Linotype" w:cs="Palatino Linotype"/>
          <w:b/>
          <w:lang w:val="es-MX" w:eastAsia="es-MX"/>
        </w:rPr>
        <w:t>RESERVADA</w:t>
      </w:r>
      <w:r w:rsidRPr="005F65AC">
        <w:rPr>
          <w:rFonts w:ascii="Palatino Linotype" w:eastAsia="Palatino Linotype" w:hAnsi="Palatino Linotype" w:cs="Palatino Linotype"/>
          <w:lang w:val="es-MX" w:eastAsia="es-MX"/>
        </w:rPr>
        <w:t xml:space="preserve">, el </w:t>
      </w:r>
      <w:r w:rsidRPr="005F65AC">
        <w:rPr>
          <w:rFonts w:ascii="Palatino Linotype" w:eastAsia="Palatino Linotype" w:hAnsi="Palatino Linotype" w:cs="Palatino Linotype"/>
          <w:b/>
          <w:lang w:val="es-MX" w:eastAsia="es-MX"/>
        </w:rPr>
        <w:t>Sujeto Obligado</w:t>
      </w:r>
      <w:r w:rsidRPr="005F65AC">
        <w:rPr>
          <w:rFonts w:ascii="Palatino Linotype" w:eastAsia="Palatino Linotype" w:hAnsi="Palatino Linotype" w:cs="Palatino Linotype"/>
          <w:lang w:val="es-MX" w:eastAsia="es-MX"/>
        </w:rPr>
        <w:t xml:space="preserve"> debe motivar la clasificación, señalando las razones, motivos o circunstancias especiales que lo llevaron a concluir que el caso concreto se ajusta a la hipótesis prevista por la norma legal que fundamenta el acto, debiendo aplicar una prueba de daño, en la que se precisen las razones objetivas por las que la exhibición de la información generaría una afectación, justificando que la divulgación de la información representa un riesgo real, demostrable e identificable en perjuicio del interés público o la seguridad pública; asimismo, justificando que el riesgo del perjuicio que supondría dicha divulgación, supera el interés público general de que se difunda; y que la limitación se adecua al principio de proporcionalidad y representa el medio menos restrictivo disponible para evitar el perjuicio.</w:t>
      </w:r>
    </w:p>
    <w:p w14:paraId="41B62BF7" w14:textId="77777777" w:rsidR="00464BF2" w:rsidRPr="005F65AC" w:rsidRDefault="00464BF2" w:rsidP="00464BF2">
      <w:pPr>
        <w:spacing w:line="360" w:lineRule="auto"/>
        <w:jc w:val="both"/>
        <w:rPr>
          <w:rFonts w:ascii="Palatino Linotype" w:eastAsiaTheme="minorHAnsi" w:hAnsi="Palatino Linotype" w:cstheme="minorBidi"/>
          <w:bCs/>
          <w:lang w:val="es-MX" w:eastAsia="en-US"/>
        </w:rPr>
      </w:pPr>
    </w:p>
    <w:p w14:paraId="04C1893C" w14:textId="77777777" w:rsidR="00464BF2" w:rsidRPr="005F65AC" w:rsidRDefault="00464BF2" w:rsidP="00464BF2">
      <w:pPr>
        <w:spacing w:line="360" w:lineRule="auto"/>
        <w:jc w:val="both"/>
        <w:rPr>
          <w:rFonts w:ascii="Palatino Linotype" w:eastAsiaTheme="minorHAnsi" w:hAnsi="Palatino Linotype" w:cstheme="minorBidi"/>
          <w:lang w:val="es-MX" w:eastAsia="en-US"/>
        </w:rPr>
      </w:pPr>
      <w:r w:rsidRPr="005F65AC">
        <w:rPr>
          <w:rFonts w:ascii="Palatino Linotype" w:eastAsiaTheme="minorHAnsi" w:hAnsi="Palatino Linotype" w:cstheme="minorBidi"/>
          <w:lang w:val="es-MX" w:eastAsia="en-US"/>
        </w:rPr>
        <w:t xml:space="preserve">Bajo este contexto, para concretar los límites conceptuales entre </w:t>
      </w:r>
      <w:r w:rsidRPr="005F65AC">
        <w:rPr>
          <w:rFonts w:ascii="Palatino Linotype" w:eastAsiaTheme="minorHAnsi" w:hAnsi="Palatino Linotype" w:cstheme="minorBidi"/>
          <w:bCs/>
          <w:lang w:val="es-MX" w:eastAsia="en-US"/>
        </w:rPr>
        <w:t xml:space="preserve">falta e indebida </w:t>
      </w:r>
      <w:r w:rsidRPr="005F65AC">
        <w:rPr>
          <w:rFonts w:ascii="Palatino Linotype" w:eastAsiaTheme="minorHAnsi" w:hAnsi="Palatino Linotype" w:cstheme="minorBidi"/>
          <w:lang w:val="es-MX" w:eastAsia="en-US"/>
        </w:rPr>
        <w:t xml:space="preserve">fundamentación y motivación, cobra particular relevancia la corriente que emana del Tercer Tribunal Colegiado en Materia Civil del Primer Circuito, a través de la jurisprudencia con número de registro digital </w:t>
      </w:r>
      <w:r w:rsidRPr="005F65AC">
        <w:rPr>
          <w:rFonts w:ascii="Palatino Linotype" w:eastAsiaTheme="minorHAnsi" w:hAnsi="Palatino Linotype" w:cstheme="minorBidi"/>
          <w:b/>
          <w:lang w:val="es-MX" w:eastAsia="en-US"/>
        </w:rPr>
        <w:t xml:space="preserve">170307 </w:t>
      </w:r>
      <w:r w:rsidRPr="005F65AC">
        <w:rPr>
          <w:rFonts w:ascii="Palatino Linotype" w:eastAsiaTheme="minorHAnsi" w:hAnsi="Palatino Linotype" w:cstheme="minorBidi"/>
          <w:lang w:val="es-MX" w:eastAsia="en-US"/>
        </w:rPr>
        <w:t>de la Novena Época, visible en el Semanario Judicial de la Federación y su Gaceta, Tomo XXVII, de febrero de 2008, tesis I.3o.C. J/47 en materia común, en la que establece lo siguiente:</w:t>
      </w:r>
    </w:p>
    <w:p w14:paraId="0FBA88DC" w14:textId="77777777" w:rsidR="00464BF2" w:rsidRPr="005F65AC" w:rsidRDefault="00464BF2" w:rsidP="00464BF2">
      <w:pPr>
        <w:spacing w:line="360" w:lineRule="auto"/>
        <w:jc w:val="both"/>
        <w:rPr>
          <w:rFonts w:ascii="Palatino Linotype" w:eastAsiaTheme="minorHAnsi" w:hAnsi="Palatino Linotype" w:cstheme="minorBidi"/>
          <w:lang w:val="es-MX" w:eastAsia="en-US"/>
        </w:rPr>
      </w:pPr>
    </w:p>
    <w:p w14:paraId="02210D08" w14:textId="77777777" w:rsidR="00464BF2" w:rsidRPr="005F65AC" w:rsidRDefault="00464BF2" w:rsidP="00464BF2">
      <w:pPr>
        <w:ind w:left="567" w:right="616"/>
        <w:jc w:val="both"/>
        <w:rPr>
          <w:rFonts w:ascii="Palatino Linotype" w:eastAsiaTheme="minorHAnsi" w:hAnsi="Palatino Linotype" w:cs="Arial"/>
          <w:b/>
          <w:i/>
          <w:sz w:val="22"/>
          <w:szCs w:val="22"/>
          <w:lang w:val="es-MX" w:eastAsia="en-US"/>
        </w:rPr>
      </w:pPr>
      <w:r w:rsidRPr="005F65AC">
        <w:rPr>
          <w:rFonts w:ascii="Palatino Linotype" w:eastAsiaTheme="minorHAnsi" w:hAnsi="Palatino Linotype" w:cs="Arial"/>
          <w:b/>
          <w:i/>
          <w:sz w:val="22"/>
          <w:szCs w:val="22"/>
          <w:lang w:val="es-MX" w:eastAsia="en-US"/>
        </w:rPr>
        <w:t xml:space="preserve">“FUNDAMENTACIÓN Y MOTIVACIÓN. LA DIFERENCIA ENTRE LA FALTA Y LA INDEBIDA SATISFACCIÓN DE AMBOS REQUISITOS CONSTITUCIONALES TRASCIENDE AL ORDEN EN QUE DEBEN </w:t>
      </w:r>
      <w:r w:rsidRPr="005F65AC">
        <w:rPr>
          <w:rFonts w:ascii="Palatino Linotype" w:eastAsiaTheme="minorHAnsi" w:hAnsi="Palatino Linotype" w:cs="Arial"/>
          <w:b/>
          <w:i/>
          <w:sz w:val="22"/>
          <w:szCs w:val="22"/>
          <w:lang w:val="es-MX" w:eastAsia="en-US"/>
        </w:rPr>
        <w:lastRenderedPageBreak/>
        <w:t>ESTUDIARSE LOS CONCEPTOS DE VIOLACIÓN Y A LOS EFECTOS DEL FALLO PROTECTOR.</w:t>
      </w:r>
    </w:p>
    <w:p w14:paraId="48FDACB8" w14:textId="77777777" w:rsidR="00464BF2" w:rsidRPr="005F65AC" w:rsidRDefault="00464BF2" w:rsidP="00464BF2">
      <w:pPr>
        <w:ind w:left="567" w:right="616"/>
        <w:jc w:val="both"/>
        <w:rPr>
          <w:rFonts w:ascii="Palatino Linotype" w:eastAsiaTheme="minorHAnsi" w:hAnsi="Palatino Linotype" w:cs="Arial"/>
          <w:i/>
          <w:sz w:val="22"/>
          <w:szCs w:val="22"/>
          <w:lang w:val="es-MX" w:eastAsia="en-US"/>
        </w:rPr>
      </w:pPr>
      <w:r w:rsidRPr="005F65AC">
        <w:rPr>
          <w:rFonts w:ascii="Palatino Linotype" w:eastAsiaTheme="minorHAnsi" w:hAnsi="Palatino Linotype" w:cs="Arial"/>
          <w:i/>
          <w:sz w:val="22"/>
          <w:szCs w:val="22"/>
          <w:lang w:val="es-MX" w:eastAsia="en-US"/>
        </w:rPr>
        <w:t>La falta de fundamentación y motivación es una violación formal diversa a la indebida o incorrecta fundamentación y motivación, que es una violación material o de fondo, siendo distintos los efectos que genera la existencia de una u otra, por lo que el estudio de aquella omisión debe hacerse de manera previa. En efecto, el artículo </w:t>
      </w:r>
      <w:hyperlink r:id="rId24" w:history="1">
        <w:r w:rsidRPr="005F65AC">
          <w:rPr>
            <w:rFonts w:ascii="Palatino Linotype" w:eastAsiaTheme="minorHAnsi" w:hAnsi="Palatino Linotype" w:cs="Arial"/>
            <w:i/>
            <w:sz w:val="22"/>
            <w:szCs w:val="22"/>
            <w:lang w:val="es-MX" w:eastAsia="en-US"/>
          </w:rPr>
          <w:t>16 constitucional</w:t>
        </w:r>
      </w:hyperlink>
      <w:r w:rsidRPr="005F65AC">
        <w:rPr>
          <w:rFonts w:ascii="Palatino Linotype" w:eastAsiaTheme="minorHAnsi" w:hAnsi="Palatino Linotype" w:cs="Arial"/>
          <w:i/>
          <w:sz w:val="22"/>
          <w:szCs w:val="22"/>
          <w:lang w:val="es-MX" w:eastAsia="en-US"/>
        </w:rPr>
        <w:t xml:space="preserve"> establece, en su primer párrafo, el imperativo para las autoridades de fundar y motivar sus actos que 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w:t>
      </w:r>
      <w:r w:rsidRPr="005F65AC">
        <w:rPr>
          <w:rFonts w:ascii="Palatino Linotype" w:eastAsiaTheme="minorHAnsi" w:hAnsi="Palatino Linotype" w:cs="Arial"/>
          <w:i/>
          <w:sz w:val="22"/>
          <w:szCs w:val="22"/>
          <w:lang w:val="es-MX" w:eastAsia="en-US"/>
        </w:rPr>
        <w:lastRenderedPageBreak/>
        <w:t>sobre la incorrección de ambos elementos inherentes al acto de autoridad; empero, si han sido satisfechos aquéllos, será factible el estudio de la indebida fundamentación y motivación, esto es, de la violación material o de fondo.</w:t>
      </w:r>
    </w:p>
    <w:p w14:paraId="46D7ED41" w14:textId="77777777" w:rsidR="00464BF2" w:rsidRPr="005F65AC" w:rsidRDefault="00464BF2" w:rsidP="00464BF2">
      <w:pPr>
        <w:ind w:left="567" w:right="616"/>
        <w:jc w:val="both"/>
        <w:rPr>
          <w:rFonts w:ascii="Palatino Linotype" w:eastAsiaTheme="minorHAnsi" w:hAnsi="Palatino Linotype" w:cs="Arial"/>
          <w:i/>
          <w:sz w:val="22"/>
          <w:szCs w:val="22"/>
          <w:lang w:val="es-MX" w:eastAsia="en-US"/>
        </w:rPr>
      </w:pPr>
    </w:p>
    <w:p w14:paraId="64B5C25C" w14:textId="77777777" w:rsidR="00464BF2" w:rsidRPr="005F65AC" w:rsidRDefault="00464BF2" w:rsidP="00464BF2">
      <w:pPr>
        <w:ind w:left="567" w:right="616"/>
        <w:jc w:val="both"/>
        <w:rPr>
          <w:rFonts w:ascii="Palatino Linotype" w:eastAsiaTheme="minorHAnsi" w:hAnsi="Palatino Linotype" w:cs="Arial"/>
          <w:b/>
          <w:bCs/>
          <w:i/>
          <w:sz w:val="22"/>
          <w:szCs w:val="22"/>
          <w:lang w:val="es-MX" w:eastAsia="en-US"/>
        </w:rPr>
      </w:pPr>
      <w:r w:rsidRPr="005F65AC">
        <w:rPr>
          <w:rFonts w:ascii="Palatino Linotype" w:eastAsiaTheme="minorHAnsi" w:hAnsi="Palatino Linotype" w:cs="Arial"/>
          <w:b/>
          <w:bCs/>
          <w:i/>
          <w:sz w:val="22"/>
          <w:szCs w:val="22"/>
          <w:lang w:val="es-MX" w:eastAsia="en-US"/>
        </w:rPr>
        <w:t>TERCER TRIBUNAL COLEGIADO EN MATERIA CIVIL DEL PRIMER CIRCUITO.</w:t>
      </w:r>
    </w:p>
    <w:p w14:paraId="2BEE24E8"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r w:rsidRPr="005F65AC">
        <w:rPr>
          <w:rFonts w:ascii="Palatino Linotype" w:eastAsiaTheme="minorHAnsi" w:hAnsi="Palatino Linotype" w:cs="Arial"/>
          <w:i/>
          <w:sz w:val="20"/>
          <w:szCs w:val="20"/>
          <w:lang w:val="es-MX" w:eastAsia="en-US"/>
        </w:rPr>
        <w:t>Amparo directo 551/2005. Jorge Luis Almaral Mendívil. 20 de octubre de 2005. Unanimidad de votos. Ponente: Neófito López Ramos. Secretario: Raúl Alfaro Telpalo.</w:t>
      </w:r>
    </w:p>
    <w:p w14:paraId="6A0A97D1"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p>
    <w:p w14:paraId="336F2E54"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r w:rsidRPr="005F65AC">
        <w:rPr>
          <w:rFonts w:ascii="Palatino Linotype" w:eastAsiaTheme="minorHAnsi" w:hAnsi="Palatino Linotype" w:cs="Arial"/>
          <w:i/>
          <w:sz w:val="20"/>
          <w:szCs w:val="20"/>
          <w:lang w:val="es-MX" w:eastAsia="en-US"/>
        </w:rPr>
        <w:t>Amparo directo 66/2007. Juan Ramón Jaime Alcántara. 15 de febrero de 2007. Unanimidad de votos. Ponente: Neófito López Ramos. Secretario: Raúl Alfaro Telpalo.</w:t>
      </w:r>
    </w:p>
    <w:p w14:paraId="4B511A97"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p>
    <w:p w14:paraId="0175F70A"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r w:rsidRPr="005F65AC">
        <w:rPr>
          <w:rFonts w:ascii="Palatino Linotype" w:eastAsiaTheme="minorHAnsi" w:hAnsi="Palatino Linotype" w:cs="Arial"/>
          <w:i/>
          <w:sz w:val="20"/>
          <w:szCs w:val="20"/>
          <w:lang w:val="es-MX" w:eastAsia="en-US"/>
        </w:rPr>
        <w:t>Amparo directo 364/2007. Guadalupe Rodríguez Daniel. 6 de julio de 2007. Unanimidad de votos. Ponente: Neófito López Ramos. Secretaria: Greta Lozada Amezcua.</w:t>
      </w:r>
    </w:p>
    <w:p w14:paraId="2592E87E"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p>
    <w:p w14:paraId="0FEDE38C"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r w:rsidRPr="005F65AC">
        <w:rPr>
          <w:rFonts w:ascii="Palatino Linotype" w:eastAsiaTheme="minorHAnsi" w:hAnsi="Palatino Linotype" w:cs="Arial"/>
          <w:i/>
          <w:sz w:val="20"/>
          <w:szCs w:val="20"/>
          <w:lang w:val="es-MX" w:eastAsia="en-US"/>
        </w:rPr>
        <w:t>Amparo directo 513/2007. Autofinanciamiento México, S.A. de C.V. 4 de octubre de 2007. Unanimidad de votos. Ponente: Neófito López Ramos. Secretario: Raúl Alfaro Telpalo.</w:t>
      </w:r>
    </w:p>
    <w:p w14:paraId="343F3290" w14:textId="77777777" w:rsidR="00464BF2" w:rsidRPr="005F65AC" w:rsidRDefault="00464BF2" w:rsidP="00464BF2">
      <w:pPr>
        <w:ind w:left="567" w:right="616"/>
        <w:jc w:val="both"/>
        <w:rPr>
          <w:rFonts w:ascii="Palatino Linotype" w:eastAsiaTheme="minorHAnsi" w:hAnsi="Palatino Linotype" w:cs="Arial"/>
          <w:i/>
          <w:sz w:val="20"/>
          <w:szCs w:val="20"/>
          <w:lang w:val="es-MX" w:eastAsia="en-US"/>
        </w:rPr>
      </w:pPr>
    </w:p>
    <w:p w14:paraId="77837F16" w14:textId="77777777" w:rsidR="00464BF2" w:rsidRPr="005F65AC" w:rsidRDefault="00464BF2" w:rsidP="00464BF2">
      <w:pPr>
        <w:ind w:left="567" w:right="616"/>
        <w:jc w:val="both"/>
        <w:rPr>
          <w:rFonts w:ascii="Palatino Linotype" w:eastAsiaTheme="minorHAnsi" w:hAnsi="Palatino Linotype" w:cs="Arial"/>
          <w:b/>
          <w:i/>
          <w:sz w:val="22"/>
          <w:szCs w:val="22"/>
          <w:lang w:val="es-MX" w:eastAsia="en-US"/>
        </w:rPr>
      </w:pPr>
      <w:r w:rsidRPr="005F65AC">
        <w:rPr>
          <w:rFonts w:ascii="Palatino Linotype" w:eastAsiaTheme="minorHAnsi" w:hAnsi="Palatino Linotype" w:cs="Arial"/>
          <w:i/>
          <w:sz w:val="20"/>
          <w:szCs w:val="20"/>
          <w:lang w:val="es-MX" w:eastAsia="en-US"/>
        </w:rPr>
        <w:t xml:space="preserve">Amparo directo 562/2007. Arenas y Gravas Xaltepec, S.A. 11 de octubre de 2007. Unanimidad de votos. Ponente: Neófito López Ramos. Secretario: Raúl Alfaro Telpalo.” </w:t>
      </w:r>
      <w:r w:rsidRPr="005F65AC">
        <w:rPr>
          <w:rFonts w:ascii="Palatino Linotype" w:eastAsiaTheme="minorHAnsi" w:hAnsi="Palatino Linotype" w:cs="Arial"/>
          <w:b/>
          <w:i/>
          <w:sz w:val="22"/>
          <w:szCs w:val="22"/>
          <w:lang w:val="es-MX" w:eastAsia="en-US"/>
        </w:rPr>
        <w:t>(Sic)</w:t>
      </w:r>
    </w:p>
    <w:p w14:paraId="77D2A340" w14:textId="77777777" w:rsidR="00D55928" w:rsidRPr="005F65AC" w:rsidRDefault="00D55928" w:rsidP="003D1BCE">
      <w:pPr>
        <w:spacing w:line="360" w:lineRule="auto"/>
        <w:jc w:val="both"/>
        <w:rPr>
          <w:rFonts w:ascii="Palatino Linotype" w:hAnsi="Palatino Linotype" w:cs="Arial"/>
        </w:rPr>
      </w:pPr>
    </w:p>
    <w:p w14:paraId="23D479B7" w14:textId="269B2959" w:rsidR="003D1BCE" w:rsidRPr="005F65AC" w:rsidRDefault="00D55928" w:rsidP="003D1BCE">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Asimismo</w:t>
      </w:r>
      <w:r w:rsidR="003D1BCE" w:rsidRPr="005F65AC">
        <w:rPr>
          <w:rFonts w:ascii="Palatino Linotype" w:eastAsiaTheme="minorHAnsi" w:hAnsi="Palatino Linotype" w:cstheme="minorBidi"/>
          <w:szCs w:val="22"/>
          <w:lang w:val="es-MX" w:eastAsia="en-US"/>
        </w:rPr>
        <w:t>, en el presente asunto la información requerida corresponde a las quejas o denuncias que se realizan en razón de los expedientes formados con motivo de procedimientos de responsabilidad administrativa que se encuentren en proceso investigación y los que se encuentren en responsabilidad, los cuales se encuentran previstos en la Ley de Responsabilidades Administrativas del Estado de México, y la cual tiene su naturaleza en el derecho administrativo, entendiéndose desde el inicio de la investigación correspondiente y hasta antes del dictado de la resolución del procedimiento</w:t>
      </w:r>
      <w:r w:rsidR="003D1BCE" w:rsidRPr="005F65AC">
        <w:rPr>
          <w:rFonts w:ascii="Palatino Linotype" w:eastAsiaTheme="minorHAnsi" w:hAnsi="Palatino Linotype" w:cs="Arial"/>
          <w:szCs w:val="22"/>
          <w:lang w:val="es-MX" w:eastAsia="en-US"/>
        </w:rPr>
        <w:t>.</w:t>
      </w:r>
    </w:p>
    <w:p w14:paraId="294E346E" w14:textId="77777777" w:rsidR="003D1BCE" w:rsidRPr="005F65AC" w:rsidRDefault="003D1BCE" w:rsidP="003D1BCE">
      <w:pPr>
        <w:tabs>
          <w:tab w:val="left" w:pos="709"/>
        </w:tabs>
        <w:spacing w:line="360" w:lineRule="auto"/>
        <w:jc w:val="both"/>
        <w:rPr>
          <w:rFonts w:ascii="Palatino Linotype" w:eastAsiaTheme="minorHAnsi" w:hAnsi="Palatino Linotype" w:cstheme="minorBidi"/>
          <w:szCs w:val="22"/>
          <w:lang w:val="es-MX" w:eastAsia="en-US"/>
        </w:rPr>
      </w:pPr>
    </w:p>
    <w:p w14:paraId="383E165C" w14:textId="77777777" w:rsidR="003D1BCE" w:rsidRPr="005F65AC" w:rsidRDefault="003D1BCE" w:rsidP="003D1BCE">
      <w:pPr>
        <w:tabs>
          <w:tab w:val="left" w:pos="709"/>
        </w:tabs>
        <w:spacing w:line="360" w:lineRule="auto"/>
        <w:jc w:val="both"/>
        <w:rPr>
          <w:rFonts w:ascii="Palatino Linotype" w:eastAsia="Calibri" w:hAnsi="Palatino Linotype" w:cs="Tahoma"/>
          <w:bCs/>
          <w:szCs w:val="22"/>
          <w:lang w:val="es-MX" w:eastAsia="en-US"/>
        </w:rPr>
      </w:pPr>
      <w:r w:rsidRPr="005F65AC">
        <w:rPr>
          <w:rFonts w:ascii="Palatino Linotype" w:eastAsiaTheme="minorHAnsi" w:hAnsi="Palatino Linotype" w:cstheme="minorBidi"/>
          <w:szCs w:val="22"/>
          <w:lang w:val="es-MX" w:eastAsia="en-US"/>
        </w:rPr>
        <w:t xml:space="preserve">En suma a lo anterior, no se omite señalar que, es criterio del Pleno del máximo Tribunal que, </w:t>
      </w:r>
      <w:r w:rsidRPr="005F65AC">
        <w:rPr>
          <w:rFonts w:ascii="Palatino Linotype" w:eastAsia="Calibri" w:hAnsi="Palatino Linotype" w:cs="Tahoma"/>
          <w:bCs/>
          <w:szCs w:val="22"/>
          <w:lang w:val="es-MX" w:eastAsia="en-US"/>
        </w:rPr>
        <w:t xml:space="preserve">de la interpretación armónica y sistemática de los artículos 14, párrafo segundo, 16, párrafo primero, 19, párrafo primero, 21, párrafo primero y 102, apartado A, párrafo segundo, de la Constitución Política de los Estados Unidos Mexicanos, </w:t>
      </w:r>
      <w:r w:rsidRPr="005F65AC">
        <w:rPr>
          <w:rFonts w:ascii="Palatino Linotype" w:eastAsia="Calibri" w:hAnsi="Palatino Linotype" w:cs="Tahoma"/>
          <w:bCs/>
          <w:szCs w:val="22"/>
          <w:lang w:val="es-MX" w:eastAsia="en-US"/>
        </w:rPr>
        <w:lastRenderedPageBreak/>
        <w:t>deriva el principio de presunción de inocencia, que a su vez se establece en los artículos 8, numeral 2, de la Convención Americana sobre Derechos Humanos y 14, numeral 2, del Pacto Internacional de Derechos Civiles y Políticos, que hacen efectiva la presunción de inocencia que debe ser aplicable en todos los procedimientos de cuyo resultado pudiera derivar alguna pena o sanción como resultado de la facultad punitiva del Estado, en tal contexto es un derecho fundamental de toda persona, sometida a un procedimiento administrativo sancionador, lo anterior tiene sustento en la Contradicción de Tesis, con registro digital: 2006590, la cual es del tenor literal siguiente:</w:t>
      </w:r>
    </w:p>
    <w:p w14:paraId="40EC9C51" w14:textId="77777777" w:rsidR="003D1BCE" w:rsidRPr="005F65AC" w:rsidRDefault="003D1BCE" w:rsidP="003D1BCE">
      <w:pPr>
        <w:tabs>
          <w:tab w:val="left" w:pos="709"/>
        </w:tabs>
        <w:spacing w:line="360" w:lineRule="auto"/>
        <w:jc w:val="both"/>
        <w:rPr>
          <w:rFonts w:ascii="Palatino Linotype" w:eastAsia="Calibri" w:hAnsi="Palatino Linotype" w:cs="Tahoma"/>
          <w:bCs/>
          <w:szCs w:val="22"/>
          <w:lang w:val="es-MX" w:eastAsia="en-US"/>
        </w:rPr>
      </w:pPr>
    </w:p>
    <w:p w14:paraId="5035A18C"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
          <w:i/>
          <w:sz w:val="22"/>
          <w:szCs w:val="22"/>
          <w:lang w:val="es-MX" w:eastAsia="en-US"/>
        </w:rPr>
        <w:t xml:space="preserve">PRESUNCIÓN DE INOCENCIA. ESTE PRINCIPIO ES APLICABLE AL PROCEDIMIENTO ADMINISTRATIVO SANCIONADOR, CON MATICES O MODULACIONES. </w:t>
      </w:r>
      <w:r w:rsidRPr="005F65AC">
        <w:rPr>
          <w:rFonts w:ascii="Palatino Linotype" w:eastAsia="Calibri" w:hAnsi="Palatino Linotype" w:cs="Tahoma"/>
          <w:bCs/>
          <w:i/>
          <w:sz w:val="22"/>
          <w:szCs w:val="22"/>
          <w:lang w:val="es-MX" w:eastAsia="en-US"/>
        </w:rPr>
        <w:t xml:space="preserve">El Tribunal Pleno de la Suprema Corte de Justicia de la Nación, en la tesis aislada P. XXXV/2002, sostuvo que, de la interpretación armónica y sistemática de los artículos 14, párrafo segundo, 16, párrafo primero, 19, párrafo primero, 21, párrafo primero y 102, apartado A, párrafo segundo, de la Constitución Política de los Estados Unidos Mexicanos (en su texto anterior a la reforma publicada en el Diario Oficial de la Federación el 18 de junio de 2008), deriva implícitamente el principio de presunción de inocencia; el cual se contiene de modo expreso en los diversos artículos 8, numeral 2, de la Convención Americana sobre Derechos Humanos y 14, numeral 2, del Pacto Internacional de Derechos Civiles y Políticos; de ahí que, al ser acordes dichos preceptos -porque tienden a especificar y a hacer efectiva la presunción de inocencia-, deben interpretarse de modo sistemático, a fin de hacer valer para los gobernados la interpretación más favorable que permita una mejor impartición de justicia de conformidad con el numeral 1o. constitucional. Ahora bien, uno de los principios rectores del derecho, que debe ser aplicable en todos los procedimientos de cuyo resultado pudiera derivar alguna pena o sanción como resultado de la facultad punitiva del Estado, es el de presunción de inocencia como derecho fundamental de toda persona, aplicable y reconocible a quienes pudiesen estar sometidos a un procedimiento administrativo sancionador y, en consecuencia, soportar el poder correctivo del Estado, a través de autoridad competente. En ese sentido, el principio de presunción de inocencia es aplicable al procedimiento administrativo sancionador -con matices o modulaciones, según el caso- debido a su naturaleza gravosa, por la calidad de inocente de la persona que debe reconocérsele en todo procedimiento de cuyo resultado pudiera surgir </w:t>
      </w:r>
      <w:r w:rsidRPr="005F65AC">
        <w:rPr>
          <w:rFonts w:ascii="Palatino Linotype" w:eastAsia="Calibri" w:hAnsi="Palatino Linotype" w:cs="Tahoma"/>
          <w:bCs/>
          <w:i/>
          <w:sz w:val="22"/>
          <w:szCs w:val="22"/>
          <w:lang w:val="es-MX" w:eastAsia="en-US"/>
        </w:rPr>
        <w:lastRenderedPageBreak/>
        <w:t>una pena o sanción cuya consecuencia procesal, entre otras, es desplazar la carga de la prueba a la autoridad, en atención al derecho al debido proceso.</w:t>
      </w:r>
    </w:p>
    <w:p w14:paraId="348354B2"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2D550C87"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Contradicción de tesis 200/2013. Entre las sustentadas por la Primera y la Segunda Salas de la Suprema Corte de Justicia de la Nación. 28 de enero de 2014. Mayoría de nueve votos de los Ministros Alfredo Gutiérrez Ortiz Mena, José Ramón Cossío Díaz, Margarita Beatriz Luna Ramos, José Fernando Franco González Salas, Arturo Zaldívar Lelo de Larrea, Jorge Mario Pardo Rebolledo, Sergio A. Valls Hernández, Olga Sánchez Cordero de García Villegas y Juan N. Silva Meza; votaron en contra: Luis María Aguilar Morales y Alberto Pérez Dayán. Ponente: Olga Sánchez Cordero de García Villegas. Secretario: Octavio Joel Flores Díaz.</w:t>
      </w:r>
    </w:p>
    <w:p w14:paraId="32CE650B"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33073435"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Tesis y/o criterios contendientes:</w:t>
      </w:r>
    </w:p>
    <w:p w14:paraId="366AAD98"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Tesis 1a. XCIII/2013 (10a.), de rubro: "PRESUNCIÓN DE INOCENCIA. LA APLICACIÓN DE ESTE DERECHO A LOS PROCEDIMIENTOS ADMINISTRATIVOS SANCIONADORES DEBE REALIZARSE CON LAS MODULACIONES NECESARIAS PARA SER COMPATIBLE CON EL CONTEXTO AL QUE SE PRETENDE APLICAR.", aprobada por la Primera Sala de la Suprema Corte de Justicia de la Nación, y publicada en el Semanario Judicial de la Federación y su Gaceta, Décima Época, Libro XIX, Tomo 1, abril de 2013, página 968,</w:t>
      </w:r>
    </w:p>
    <w:p w14:paraId="35927FFA"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504478E7"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Tesis 1a. XCVII/2013 (10a.), de rubro: "PRESUNCIÓN DE INOCENCIA. EL ARTÍCULO 61 DE LA LEY DE FISCALIZACIÓN SUPERIOR DEL ESTADO DE MORELOS, NO VULNERA ESTE DERECHO EN SUS VERTIENTES DE REGLA DE TRATAMIENTO, REGLA PROBATORIA Y ESTÁNDAR DE PRUEBA.", aprobada por la Primera Sala de la Suprema Corte de Justicia de la Nación, y publicada en el Semanario Judicial de la Federación y su Gaceta, Décima Época, Libro XIX, Tomo 1, abril de 2013, página 967,</w:t>
      </w:r>
    </w:p>
    <w:p w14:paraId="6DDF2303"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244F15EA"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Tesis 2a. XC/2012 (10a.), de rubro: "PRESUNCIÓN DE INOCENCIA. CONSTITUYE UN PRINCIPIO CONSTITUCIONAL APLICABLE EXCLUSIVAMENTE EN EL PROCEDIMIENTO PENAL.", aprobada por la Segunda Sala de la Suprema Corte de Justicia de la Nación, y publicada en el Semanario Judicial de la Federación y su Gaceta, Décima Época, Libro XVI, Tomo 2, enero de 2013, página 1687, y</w:t>
      </w:r>
    </w:p>
    <w:p w14:paraId="0908742C"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245D7E5F"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 xml:space="preserve">Tesis 2a. XCI/2012 (10a.), de rubro: "PRESUNCIÓN DE INOCENCIA. NO ES UN PRINCIPIO APLICABLE EN EL PROCEDIMIENTO ADMINISTRATIVO SANCIONADOR.", aprobada por la Segunda Sala de la Suprema Corte de Justicia de la </w:t>
      </w:r>
      <w:r w:rsidRPr="005F65AC">
        <w:rPr>
          <w:rFonts w:ascii="Palatino Linotype" w:eastAsia="Calibri" w:hAnsi="Palatino Linotype" w:cs="Tahoma"/>
          <w:bCs/>
          <w:i/>
          <w:sz w:val="22"/>
          <w:szCs w:val="22"/>
          <w:lang w:val="es-MX" w:eastAsia="en-US"/>
        </w:rPr>
        <w:lastRenderedPageBreak/>
        <w:t>Nación, y publicada en el Semanario Judicial de la Federación y su Gaceta, Décima Época, Libro XVI, Tomo 2, enero de 2013, página 1688.</w:t>
      </w:r>
    </w:p>
    <w:p w14:paraId="31C5D9CE"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0E417EC5"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El Tribunal Pleno, el veintiséis de mayo en curso, aprobó, con el número 43/2014 (10a.), la tesis jurisprudencial que antecede. México, Distrito Federal, a veintiséis de mayo de dos mil catorce.</w:t>
      </w:r>
    </w:p>
    <w:p w14:paraId="01A8F142"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493C3277"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Nota: La tesis aislada P. XXXV/2002 citada, aparece publicada en el Semanario Judicial de la Federación y su Gaceta, Novena Época, Tomo XVI, agosto de 2002, página 14, con el rubro: "PRESUNCIÓN DE INOCENCIA. EL PRINCIPIO RELATIVO SE CONTIENE DE MANERA IMPLÍCITA EN LA CONSTITUCIÓN FEDERAL."</w:t>
      </w:r>
    </w:p>
    <w:p w14:paraId="2568CFA2"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p>
    <w:p w14:paraId="40F234F8" w14:textId="77777777" w:rsidR="003D1BCE" w:rsidRPr="005F65AC" w:rsidRDefault="003D1BCE" w:rsidP="003D1BCE">
      <w:pPr>
        <w:tabs>
          <w:tab w:val="left" w:pos="709"/>
        </w:tabs>
        <w:spacing w:line="259" w:lineRule="auto"/>
        <w:ind w:left="567" w:right="567"/>
        <w:jc w:val="both"/>
        <w:rPr>
          <w:rFonts w:ascii="Palatino Linotype" w:eastAsia="Calibri" w:hAnsi="Palatino Linotype" w:cs="Tahoma"/>
          <w:bCs/>
          <w:i/>
          <w:sz w:val="22"/>
          <w:szCs w:val="22"/>
          <w:lang w:val="es-MX" w:eastAsia="en-US"/>
        </w:rPr>
      </w:pPr>
      <w:r w:rsidRPr="005F65AC">
        <w:rPr>
          <w:rFonts w:ascii="Palatino Linotype" w:eastAsia="Calibri" w:hAnsi="Palatino Linotype" w:cs="Tahoma"/>
          <w:bCs/>
          <w:i/>
          <w:sz w:val="22"/>
          <w:szCs w:val="22"/>
          <w:lang w:val="es-MX" w:eastAsia="en-US"/>
        </w:rPr>
        <w:t>Esta tesis se publicó el viernes 06 de junio de 2014 a las 12:30 horas en el Semanario Judicial de la Federación y, por ende, se considera de aplicación obligatoria a partir del lunes 09 de junio de 2014, para los efectos previstos en el punto séptimo del Acuerdo General Plenario 19/2013.</w:t>
      </w:r>
    </w:p>
    <w:p w14:paraId="160F5F44" w14:textId="77777777" w:rsidR="003D1BCE" w:rsidRPr="005F65AC" w:rsidRDefault="003D1BCE" w:rsidP="003D1BCE">
      <w:pPr>
        <w:tabs>
          <w:tab w:val="left" w:pos="709"/>
        </w:tabs>
        <w:spacing w:line="360" w:lineRule="auto"/>
        <w:jc w:val="both"/>
        <w:rPr>
          <w:rFonts w:ascii="Palatino Linotype" w:eastAsiaTheme="minorHAnsi" w:hAnsi="Palatino Linotype" w:cstheme="minorBidi"/>
          <w:szCs w:val="22"/>
          <w:lang w:val="es-MX" w:eastAsia="en-US"/>
        </w:rPr>
      </w:pPr>
    </w:p>
    <w:p w14:paraId="66C6732A" w14:textId="4BBAB5AB" w:rsidR="003D1BCE" w:rsidRPr="005F65AC" w:rsidRDefault="003D1BCE" w:rsidP="003D1BCE">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Asimismo,</w:t>
      </w:r>
      <w:r w:rsidRPr="005F65AC">
        <w:rPr>
          <w:rFonts w:ascii="Palatino Linotype" w:eastAsiaTheme="minorHAnsi" w:hAnsi="Palatino Linotype" w:cstheme="minorBidi"/>
          <w:b/>
          <w:szCs w:val="22"/>
          <w:lang w:val="es-MX" w:eastAsia="en-US"/>
        </w:rPr>
        <w:t xml:space="preserve"> </w:t>
      </w:r>
      <w:r w:rsidRPr="005F65AC">
        <w:rPr>
          <w:rFonts w:ascii="Palatino Linotype" w:eastAsiaTheme="minorHAnsi" w:hAnsi="Palatino Linotype" w:cstheme="minorBidi"/>
          <w:szCs w:val="22"/>
          <w:lang w:val="es-MX" w:eastAsia="en-US"/>
        </w:rPr>
        <w:t>con</w:t>
      </w:r>
      <w:r w:rsidRPr="005F65AC">
        <w:rPr>
          <w:rFonts w:ascii="Palatino Linotype" w:eastAsiaTheme="minorHAnsi" w:hAnsi="Palatino Linotype" w:cstheme="minorBidi"/>
          <w:b/>
          <w:szCs w:val="22"/>
          <w:lang w:val="es-MX" w:eastAsia="en-US"/>
        </w:rPr>
        <w:t xml:space="preserve"> </w:t>
      </w:r>
      <w:r w:rsidRPr="005F65AC">
        <w:rPr>
          <w:rFonts w:ascii="Palatino Linotype" w:eastAsiaTheme="minorHAnsi" w:hAnsi="Palatino Linotype" w:cstheme="minorBidi"/>
          <w:szCs w:val="22"/>
          <w:lang w:val="es-MX" w:eastAsia="en-US"/>
        </w:rPr>
        <w:t xml:space="preserve">fundamento en los artículos 53, párrafo primero de la Ley General del Sistema Nacional Anticorrupción, 27, párrafo cuarto, primera hipótesis de la Ley General de Responsabilidades Administrativas, 53, párrafo primero de la Ley del Sistema Anticorrupción del Estado de México, en relación con los artículos 70 fracciones XVII y XVIII de la </w:t>
      </w:r>
      <w:r w:rsidR="00F0095B" w:rsidRPr="005F65AC">
        <w:rPr>
          <w:rFonts w:ascii="Palatino Linotype" w:eastAsiaTheme="minorHAnsi" w:hAnsi="Palatino Linotype" w:cstheme="minorBidi"/>
          <w:szCs w:val="22"/>
          <w:lang w:val="es-MX" w:eastAsia="en-US"/>
        </w:rPr>
        <w:t xml:space="preserve">entonces </w:t>
      </w:r>
      <w:r w:rsidRPr="005F65AC">
        <w:rPr>
          <w:rFonts w:ascii="Palatino Linotype" w:eastAsiaTheme="minorHAnsi" w:hAnsi="Palatino Linotype" w:cstheme="minorBidi"/>
          <w:szCs w:val="22"/>
          <w:lang w:val="es-MX" w:eastAsia="en-US"/>
        </w:rPr>
        <w:t xml:space="preserve">Ley General de Transparencia y Acceso a la Información Pública, y 92 fracción XXI de la Ley de Transparencia y Acceso a la Información Pública del Estado de México y Municipios, los cuales señalan que las constancias de sanciones o de inhabilitación que se encuentren firmes, entendiéndose como el expediente que contiene la investigación o sustanciación del procedimiento de responsabilidad administrativa hasta su resolución por actos vinculados con faltas graves y las sanciones impuestas por faltas administrativas graves, serán del conocimiento público cuando éstas contengan impedimentos o inhabilitaciones para ser contratados como Servidores públicos o como prestadores de servicios o contratistas del sector público, aunado a la obligación de publicar el listado de </w:t>
      </w:r>
      <w:r w:rsidRPr="005F65AC">
        <w:rPr>
          <w:rFonts w:ascii="Palatino Linotype" w:eastAsiaTheme="minorHAnsi" w:hAnsi="Palatino Linotype" w:cstheme="minorBidi"/>
          <w:szCs w:val="22"/>
          <w:lang w:val="es-MX" w:eastAsia="en-US"/>
        </w:rPr>
        <w:lastRenderedPageBreak/>
        <w:t>Servidores Públicos con sanciones administrativas definitivas, especificando la causa de sanción, disposiciones legales que son del tenor literal siguiente:</w:t>
      </w:r>
    </w:p>
    <w:p w14:paraId="663D0CB0" w14:textId="77777777" w:rsidR="003D1BCE" w:rsidRPr="005F65AC" w:rsidRDefault="003D1BCE" w:rsidP="003D1BCE">
      <w:pPr>
        <w:tabs>
          <w:tab w:val="left" w:pos="709"/>
        </w:tabs>
        <w:spacing w:line="360" w:lineRule="auto"/>
        <w:jc w:val="both"/>
        <w:rPr>
          <w:rFonts w:ascii="Palatino Linotype" w:eastAsiaTheme="minorHAnsi" w:hAnsi="Palatino Linotype" w:cstheme="minorBidi"/>
          <w:szCs w:val="22"/>
          <w:lang w:val="es-MX" w:eastAsia="en-US"/>
        </w:rPr>
      </w:pPr>
    </w:p>
    <w:p w14:paraId="4F1CB47F" w14:textId="77777777" w:rsidR="003D1BCE" w:rsidRPr="005F65AC" w:rsidRDefault="003D1BCE" w:rsidP="003D1BCE">
      <w:pPr>
        <w:tabs>
          <w:tab w:val="left" w:pos="709"/>
        </w:tabs>
        <w:spacing w:line="259" w:lineRule="auto"/>
        <w:ind w:left="567" w:right="567"/>
        <w:jc w:val="center"/>
        <w:rPr>
          <w:rFonts w:ascii="Palatino Linotype" w:eastAsiaTheme="minorHAnsi" w:hAnsi="Palatino Linotype" w:cstheme="minorBidi"/>
          <w:b/>
          <w:i/>
          <w:sz w:val="22"/>
          <w:szCs w:val="22"/>
          <w:lang w:val="es-MX" w:eastAsia="en-US"/>
        </w:rPr>
      </w:pPr>
      <w:r w:rsidRPr="005F65AC">
        <w:rPr>
          <w:rFonts w:ascii="Palatino Linotype" w:eastAsiaTheme="minorHAnsi" w:hAnsi="Palatino Linotype" w:cstheme="minorBidi"/>
          <w:b/>
          <w:i/>
          <w:sz w:val="22"/>
          <w:szCs w:val="22"/>
          <w:u w:val="single"/>
          <w:lang w:val="es-MX" w:eastAsia="en-US"/>
        </w:rPr>
        <w:t>Ley General del Sistema Nacional Anticorrupción</w:t>
      </w:r>
    </w:p>
    <w:p w14:paraId="1B454FF2"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“Artículo 53.</w:t>
      </w:r>
      <w:r w:rsidRPr="005F65AC">
        <w:rPr>
          <w:rFonts w:ascii="Palatino Linotype" w:eastAsiaTheme="minorHAnsi" w:hAnsi="Palatino Linotype" w:cstheme="minorBidi"/>
          <w:i/>
          <w:sz w:val="22"/>
          <w:szCs w:val="22"/>
          <w:lang w:val="es-MX" w:eastAsia="en-US"/>
        </w:rPr>
        <w:t xml:space="preserve"> Las sanciones impuestas por faltas administrativas graves serán del conocimiento público cuando éstas contengan impedimentos o inhabilitaciones para ser contratados como Servidores públicos o como prestadores de servicios o contratistas del sector público, en términos de la Ley General de Responsabilidades Administrativas. </w:t>
      </w:r>
    </w:p>
    <w:p w14:paraId="4D18A84B"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p>
    <w:p w14:paraId="45FD139F"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p>
    <w:p w14:paraId="18E69474" w14:textId="77777777" w:rsidR="003D1BCE" w:rsidRPr="005F65AC" w:rsidRDefault="003D1BCE" w:rsidP="003D1BCE">
      <w:pPr>
        <w:tabs>
          <w:tab w:val="left" w:pos="709"/>
        </w:tabs>
        <w:spacing w:line="259" w:lineRule="auto"/>
        <w:ind w:left="567" w:right="567"/>
        <w:jc w:val="center"/>
        <w:rPr>
          <w:rFonts w:ascii="Palatino Linotype" w:eastAsiaTheme="minorHAnsi" w:hAnsi="Palatino Linotype" w:cstheme="minorBidi"/>
          <w:b/>
          <w:i/>
          <w:sz w:val="22"/>
          <w:szCs w:val="22"/>
          <w:lang w:val="es-MX" w:eastAsia="en-US"/>
        </w:rPr>
      </w:pPr>
      <w:r w:rsidRPr="005F65AC">
        <w:rPr>
          <w:rFonts w:ascii="Palatino Linotype" w:eastAsiaTheme="minorHAnsi" w:hAnsi="Palatino Linotype" w:cstheme="minorBidi"/>
          <w:b/>
          <w:i/>
          <w:sz w:val="22"/>
          <w:szCs w:val="22"/>
          <w:u w:val="single"/>
          <w:lang w:val="es-MX" w:eastAsia="en-US"/>
        </w:rPr>
        <w:t>Ley General de Responsabilidades Administrativas</w:t>
      </w:r>
    </w:p>
    <w:p w14:paraId="60D9E9E0"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b/>
          <w:i/>
          <w:sz w:val="22"/>
          <w:szCs w:val="22"/>
          <w:lang w:val="es-MX" w:eastAsia="en-US"/>
        </w:rPr>
      </w:pPr>
      <w:r w:rsidRPr="005F65AC">
        <w:rPr>
          <w:rFonts w:ascii="Palatino Linotype" w:eastAsiaTheme="minorHAnsi" w:hAnsi="Palatino Linotype" w:cstheme="minorBidi"/>
          <w:b/>
          <w:i/>
          <w:sz w:val="22"/>
          <w:szCs w:val="22"/>
          <w:lang w:val="es-MX" w:eastAsia="en-US"/>
        </w:rPr>
        <w:t>“Artículo 27…</w:t>
      </w:r>
    </w:p>
    <w:p w14:paraId="22EE1802"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i/>
          <w:sz w:val="22"/>
          <w:szCs w:val="22"/>
          <w:lang w:val="es-MX" w:eastAsia="en-US"/>
        </w:rPr>
        <w:t>En el sistema nacional de Servidores Públicos y particulares sancionados de la Plataforma digital nacional se inscribirán y se harán públicas, de conformidad con lo dispuesto en la Ley General del Sistema Nacional Anticorrupción y las disposiciones legales en materia de transparencia, las constancias de sanciones o de inhabilitación que se encuentren firmes en contra de los Servidores Públicos o particulares que hayan sido sancionados por actos vinculados con faltas graves en términos de esta Ley…”</w:t>
      </w:r>
    </w:p>
    <w:p w14:paraId="231BD234"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8"/>
          <w:szCs w:val="22"/>
          <w:lang w:val="es-MX" w:eastAsia="en-US"/>
        </w:rPr>
      </w:pPr>
    </w:p>
    <w:p w14:paraId="7D5BE7AF" w14:textId="77777777" w:rsidR="003D1BCE" w:rsidRPr="005F65AC" w:rsidRDefault="003D1BCE" w:rsidP="003D1BCE">
      <w:pPr>
        <w:tabs>
          <w:tab w:val="left" w:pos="709"/>
        </w:tabs>
        <w:spacing w:line="259" w:lineRule="auto"/>
        <w:ind w:left="567" w:right="567"/>
        <w:jc w:val="center"/>
        <w:rPr>
          <w:rFonts w:ascii="Palatino Linotype" w:eastAsiaTheme="minorHAnsi" w:hAnsi="Palatino Linotype" w:cstheme="minorBidi"/>
          <w:b/>
          <w:i/>
          <w:sz w:val="22"/>
          <w:szCs w:val="22"/>
          <w:u w:val="single"/>
          <w:lang w:val="es-MX" w:eastAsia="en-US"/>
        </w:rPr>
      </w:pPr>
      <w:r w:rsidRPr="005F65AC">
        <w:rPr>
          <w:rFonts w:ascii="Palatino Linotype" w:eastAsiaTheme="minorHAnsi" w:hAnsi="Palatino Linotype" w:cstheme="minorBidi"/>
          <w:b/>
          <w:i/>
          <w:sz w:val="22"/>
          <w:szCs w:val="22"/>
          <w:u w:val="single"/>
          <w:lang w:val="es-MX" w:eastAsia="en-US"/>
        </w:rPr>
        <w:t>Ley del Sistema Anticorrupción del Estado de México</w:t>
      </w:r>
    </w:p>
    <w:p w14:paraId="49D419C3"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bCs/>
          <w:i/>
          <w:sz w:val="22"/>
          <w:szCs w:val="22"/>
          <w:lang w:val="es-MX" w:eastAsia="en-US"/>
        </w:rPr>
      </w:pPr>
      <w:r w:rsidRPr="005F65AC">
        <w:rPr>
          <w:rFonts w:ascii="Palatino Linotype" w:eastAsiaTheme="minorHAnsi" w:hAnsi="Palatino Linotype" w:cstheme="minorBidi"/>
          <w:bCs/>
          <w:i/>
          <w:sz w:val="22"/>
          <w:szCs w:val="22"/>
          <w:lang w:val="es-MX" w:eastAsia="en-US"/>
        </w:rPr>
        <w:t>“</w:t>
      </w:r>
      <w:r w:rsidRPr="005F65AC">
        <w:rPr>
          <w:rFonts w:ascii="Palatino Linotype" w:eastAsiaTheme="minorHAnsi" w:hAnsi="Palatino Linotype" w:cstheme="minorBidi"/>
          <w:b/>
          <w:i/>
          <w:sz w:val="22"/>
          <w:szCs w:val="22"/>
          <w:lang w:val="es-MX" w:eastAsia="en-US"/>
        </w:rPr>
        <w:t xml:space="preserve">Artículo 53. </w:t>
      </w:r>
      <w:r w:rsidRPr="005F65AC">
        <w:rPr>
          <w:rFonts w:ascii="Palatino Linotype" w:eastAsiaTheme="minorHAnsi" w:hAnsi="Palatino Linotype" w:cstheme="minorBidi"/>
          <w:i/>
          <w:sz w:val="22"/>
          <w:szCs w:val="22"/>
          <w:lang w:val="es-MX" w:eastAsia="en-US"/>
        </w:rPr>
        <w:t>Las sanciones impuestas por faltas administrativas graves serán del conocimiento público cuando éstas contengan impedimentos o inhabilitaciones para ser contratados como servidores públicos o como prestadores de servicios o contratistas del sector público, en términos de la Ley de Responsabilidades Administrativas del Estado de México y Municipios</w:t>
      </w:r>
      <w:r w:rsidRPr="005F65AC">
        <w:rPr>
          <w:rFonts w:ascii="Palatino Linotype" w:eastAsiaTheme="minorHAnsi" w:hAnsi="Palatino Linotype" w:cstheme="minorBidi"/>
          <w:bCs/>
          <w:i/>
          <w:sz w:val="22"/>
          <w:szCs w:val="22"/>
          <w:lang w:val="es-MX" w:eastAsia="en-US"/>
        </w:rPr>
        <w:t>”.</w:t>
      </w:r>
    </w:p>
    <w:p w14:paraId="68ED2AF9"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bCs/>
          <w:i/>
          <w:sz w:val="22"/>
          <w:szCs w:val="22"/>
          <w:lang w:val="es-MX" w:eastAsia="en-US"/>
        </w:rPr>
      </w:pPr>
    </w:p>
    <w:p w14:paraId="6D968A31" w14:textId="77777777" w:rsidR="003D1BCE" w:rsidRPr="005F65AC" w:rsidRDefault="003D1BCE" w:rsidP="003D1BCE">
      <w:pPr>
        <w:tabs>
          <w:tab w:val="left" w:pos="709"/>
        </w:tabs>
        <w:spacing w:line="259" w:lineRule="auto"/>
        <w:ind w:right="567"/>
        <w:jc w:val="both"/>
        <w:rPr>
          <w:rFonts w:ascii="Palatino Linotype" w:eastAsiaTheme="minorHAnsi" w:hAnsi="Palatino Linotype" w:cstheme="minorBidi"/>
          <w:b/>
          <w:i/>
          <w:sz w:val="22"/>
          <w:szCs w:val="22"/>
          <w:lang w:val="es-MX" w:eastAsia="en-US"/>
        </w:rPr>
      </w:pPr>
    </w:p>
    <w:p w14:paraId="43405DAE" w14:textId="77777777" w:rsidR="003D1BCE" w:rsidRPr="005F65AC" w:rsidRDefault="003D1BCE" w:rsidP="003D1BCE">
      <w:pPr>
        <w:tabs>
          <w:tab w:val="left" w:pos="709"/>
        </w:tabs>
        <w:spacing w:line="259" w:lineRule="auto"/>
        <w:ind w:left="567" w:right="567"/>
        <w:jc w:val="center"/>
        <w:rPr>
          <w:rFonts w:ascii="Palatino Linotype" w:eastAsiaTheme="minorHAnsi" w:hAnsi="Palatino Linotype" w:cstheme="minorBidi"/>
          <w:b/>
          <w:i/>
          <w:sz w:val="22"/>
          <w:szCs w:val="22"/>
          <w:u w:val="single"/>
          <w:lang w:val="es-MX" w:eastAsia="en-US"/>
        </w:rPr>
      </w:pPr>
      <w:r w:rsidRPr="005F65AC">
        <w:rPr>
          <w:rFonts w:ascii="Palatino Linotype" w:eastAsiaTheme="minorHAnsi" w:hAnsi="Palatino Linotype" w:cstheme="minorBidi"/>
          <w:b/>
          <w:i/>
          <w:sz w:val="22"/>
          <w:szCs w:val="22"/>
          <w:u w:val="single"/>
          <w:lang w:val="es-MX" w:eastAsia="en-US"/>
        </w:rPr>
        <w:t>Ley General de Transparencia y Acceso a la Información Pública</w:t>
      </w:r>
    </w:p>
    <w:p w14:paraId="1756BAFF"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Artículo 70.</w:t>
      </w:r>
      <w:r w:rsidRPr="005F65AC">
        <w:rPr>
          <w:rFonts w:ascii="Palatino Linotype" w:eastAsiaTheme="minorHAnsi" w:hAnsi="Palatino Linotype" w:cstheme="minorBidi"/>
          <w:i/>
          <w:sz w:val="22"/>
          <w:szCs w:val="22"/>
          <w:lang w:val="es-MX" w:eastAsia="en-US"/>
        </w:rPr>
        <w:t xml:space="preserve"> En la Ley Federal y de las Entidades Federativas se contemplará que los sujetos obligados pongan a disposición del público y mantengan actualizada, en los respectivos medios electrónicos, de acuerdo con sus facultades, atribuciones, funciones u objeto social, según corresponda, la información, por lo menos, de los temas, documentos y políticas que a continuación se señalan:</w:t>
      </w:r>
    </w:p>
    <w:p w14:paraId="755099DB"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w:t>
      </w:r>
    </w:p>
    <w:p w14:paraId="302B62DE"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XVII.</w:t>
      </w:r>
      <w:r w:rsidRPr="005F65AC">
        <w:rPr>
          <w:rFonts w:ascii="Palatino Linotype" w:eastAsiaTheme="minorHAnsi" w:hAnsi="Palatino Linotype" w:cstheme="minorBidi"/>
          <w:i/>
          <w:sz w:val="22"/>
          <w:szCs w:val="22"/>
          <w:lang w:val="es-MX" w:eastAsia="en-US"/>
        </w:rPr>
        <w:t xml:space="preserve"> La información curricular, desde el nivel de jefe de departamento o equivalente, hasta el titular del sujeto obligado, así como, en su caso, las sanciones administrativas de que haya sido objeto;</w:t>
      </w:r>
    </w:p>
    <w:p w14:paraId="0B7C9F51"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lastRenderedPageBreak/>
        <w:t>XVIII.</w:t>
      </w:r>
      <w:r w:rsidRPr="005F65AC">
        <w:rPr>
          <w:rFonts w:ascii="Palatino Linotype" w:eastAsiaTheme="minorHAnsi" w:hAnsi="Palatino Linotype" w:cstheme="minorBidi"/>
          <w:i/>
          <w:sz w:val="22"/>
          <w:szCs w:val="22"/>
          <w:lang w:val="es-MX" w:eastAsia="en-US"/>
        </w:rPr>
        <w:t xml:space="preserve"> El listado de Servidores Públicos con sanciones administrativas definitivas, especificando la causa de sanción y la disposición;</w:t>
      </w:r>
    </w:p>
    <w:p w14:paraId="48CDB4C1" w14:textId="77777777" w:rsidR="003D1BCE" w:rsidRPr="005F65AC" w:rsidRDefault="003D1BCE" w:rsidP="000F08BC">
      <w:pPr>
        <w:tabs>
          <w:tab w:val="left" w:pos="709"/>
        </w:tabs>
        <w:spacing w:line="259" w:lineRule="auto"/>
        <w:ind w:right="567"/>
        <w:jc w:val="both"/>
        <w:rPr>
          <w:rFonts w:ascii="Palatino Linotype" w:eastAsiaTheme="minorHAnsi" w:hAnsi="Palatino Linotype" w:cstheme="minorBidi"/>
          <w:i/>
          <w:sz w:val="22"/>
          <w:szCs w:val="22"/>
          <w:lang w:val="es-MX" w:eastAsia="en-US"/>
        </w:rPr>
      </w:pPr>
    </w:p>
    <w:p w14:paraId="169C39EA" w14:textId="77777777" w:rsidR="003D1BCE" w:rsidRPr="005F65AC" w:rsidRDefault="003D1BCE" w:rsidP="003D1BCE">
      <w:pPr>
        <w:tabs>
          <w:tab w:val="left" w:pos="709"/>
        </w:tabs>
        <w:spacing w:line="259" w:lineRule="auto"/>
        <w:ind w:left="567" w:right="567"/>
        <w:jc w:val="center"/>
        <w:rPr>
          <w:rFonts w:ascii="Palatino Linotype" w:eastAsiaTheme="minorHAnsi" w:hAnsi="Palatino Linotype" w:cstheme="minorBidi"/>
          <w:b/>
          <w:i/>
          <w:sz w:val="22"/>
          <w:szCs w:val="22"/>
          <w:u w:val="single"/>
          <w:lang w:val="es-MX" w:eastAsia="en-US"/>
        </w:rPr>
      </w:pPr>
      <w:r w:rsidRPr="005F65AC">
        <w:rPr>
          <w:rFonts w:ascii="Palatino Linotype" w:eastAsiaTheme="minorHAnsi" w:hAnsi="Palatino Linotype" w:cstheme="minorBidi"/>
          <w:b/>
          <w:i/>
          <w:sz w:val="22"/>
          <w:szCs w:val="22"/>
          <w:u w:val="single"/>
          <w:lang w:val="es-MX" w:eastAsia="en-US"/>
        </w:rPr>
        <w:t>Ley de Transparencia y Acceso a la Información Pública del Estado de México y Municipios</w:t>
      </w:r>
    </w:p>
    <w:p w14:paraId="02668BC5"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Artículo 92.</w:t>
      </w:r>
      <w:r w:rsidRPr="005F65AC">
        <w:rPr>
          <w:rFonts w:ascii="Palatino Linotype" w:eastAsiaTheme="minorHAnsi" w:hAnsi="Palatino Linotype" w:cstheme="minorBidi"/>
          <w:i/>
          <w:sz w:val="22"/>
          <w:szCs w:val="22"/>
          <w:lang w:val="es-MX" w:eastAsia="en-U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30CBC2A"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b/>
          <w:i/>
          <w:sz w:val="22"/>
          <w:szCs w:val="22"/>
          <w:lang w:val="es-MX" w:eastAsia="en-US"/>
        </w:rPr>
      </w:pPr>
      <w:r w:rsidRPr="005F65AC">
        <w:rPr>
          <w:rFonts w:ascii="Palatino Linotype" w:eastAsiaTheme="minorHAnsi" w:hAnsi="Palatino Linotype" w:cstheme="minorBidi"/>
          <w:b/>
          <w:i/>
          <w:sz w:val="22"/>
          <w:szCs w:val="22"/>
          <w:lang w:val="es-MX" w:eastAsia="en-US"/>
        </w:rPr>
        <w:t>…</w:t>
      </w:r>
    </w:p>
    <w:p w14:paraId="0A9B6890" w14:textId="77777777" w:rsidR="003D1BCE" w:rsidRPr="005F65AC" w:rsidRDefault="003D1BCE" w:rsidP="003D1BCE">
      <w:pPr>
        <w:tabs>
          <w:tab w:val="left" w:pos="709"/>
        </w:tabs>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b/>
          <w:i/>
          <w:sz w:val="22"/>
          <w:szCs w:val="22"/>
          <w:lang w:val="es-MX" w:eastAsia="en-US"/>
        </w:rPr>
        <w:t>XXII.</w:t>
      </w:r>
      <w:r w:rsidRPr="005F65AC">
        <w:rPr>
          <w:rFonts w:ascii="Palatino Linotype" w:eastAsiaTheme="minorHAnsi" w:hAnsi="Palatino Linotype" w:cstheme="minorBidi"/>
          <w:i/>
          <w:sz w:val="22"/>
          <w:szCs w:val="22"/>
          <w:lang w:val="es-MX" w:eastAsia="en-US"/>
        </w:rPr>
        <w:t xml:space="preserve"> El listado de Servidores Públicos con sanciones administrativas definitivas, especificando la causa de sanción y la disposición;</w:t>
      </w:r>
    </w:p>
    <w:p w14:paraId="4B0394E7" w14:textId="77777777" w:rsidR="003D1BCE" w:rsidRPr="005F65AC" w:rsidRDefault="003D1BCE" w:rsidP="003D1BCE">
      <w:pPr>
        <w:spacing w:line="360" w:lineRule="auto"/>
        <w:ind w:right="49"/>
        <w:jc w:val="both"/>
        <w:rPr>
          <w:rFonts w:ascii="Palatino Linotype" w:eastAsiaTheme="minorHAnsi" w:hAnsi="Palatino Linotype" w:cstheme="minorBidi"/>
          <w:lang w:val="es-MX" w:eastAsia="es-MX"/>
        </w:rPr>
      </w:pPr>
    </w:p>
    <w:p w14:paraId="21BA2AD1" w14:textId="2A732F65"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En tal sentido, en el supuesto de que los expedientes formados con motivo de procedimientos administrativo</w:t>
      </w:r>
      <w:r w:rsidRPr="005F65AC">
        <w:rPr>
          <w:rFonts w:ascii="Palatino Linotype" w:eastAsiaTheme="minorHAnsi" w:hAnsi="Palatino Linotype" w:cs="Arial"/>
          <w:b/>
          <w:szCs w:val="22"/>
          <w:lang w:val="es-MX" w:eastAsia="en-US"/>
        </w:rPr>
        <w:t>s</w:t>
      </w:r>
      <w:r w:rsidRPr="005F65AC">
        <w:rPr>
          <w:rFonts w:ascii="Palatino Linotype" w:eastAsiaTheme="minorHAnsi" w:hAnsi="Palatino Linotype" w:cstheme="minorBidi"/>
          <w:szCs w:val="22"/>
          <w:lang w:val="es-MX" w:eastAsia="en-US"/>
        </w:rPr>
        <w:t xml:space="preserve"> se ajusten a las hipótesis establecidos en los artículos de referencia, es decir que en los expedientes en referencia </w:t>
      </w:r>
      <w:r w:rsidRPr="005F65AC">
        <w:rPr>
          <w:rFonts w:ascii="Palatino Linotype" w:eastAsiaTheme="minorHAnsi" w:hAnsi="Palatino Linotype" w:cstheme="minorBidi"/>
          <w:b/>
          <w:szCs w:val="22"/>
          <w:lang w:val="es-MX" w:eastAsia="en-US"/>
        </w:rPr>
        <w:t>contengan r</w:t>
      </w:r>
      <w:r w:rsidR="00BB5056" w:rsidRPr="005F65AC">
        <w:rPr>
          <w:rFonts w:ascii="Palatino Linotype" w:eastAsiaTheme="minorHAnsi" w:hAnsi="Palatino Linotype" w:cstheme="minorBidi"/>
          <w:b/>
          <w:szCs w:val="22"/>
          <w:lang w:val="es-MX" w:eastAsia="en-US"/>
        </w:rPr>
        <w:t xml:space="preserve">esolución con sanción </w:t>
      </w:r>
      <w:r w:rsidRPr="005F65AC">
        <w:rPr>
          <w:rFonts w:ascii="Palatino Linotype" w:eastAsiaTheme="minorHAnsi" w:hAnsi="Palatino Linotype" w:cstheme="minorBidi"/>
          <w:b/>
          <w:szCs w:val="22"/>
          <w:lang w:val="es-MX" w:eastAsia="en-US"/>
        </w:rPr>
        <w:t>por responsabilidad administrativa por motivo de una faltas administrativas graves, y la misma hayan causado estado,</w:t>
      </w:r>
      <w:r w:rsidRPr="005F65AC">
        <w:rPr>
          <w:rFonts w:ascii="Palatino Linotype" w:eastAsiaTheme="minorHAnsi" w:hAnsi="Palatino Linotype" w:cstheme="minorBidi"/>
          <w:szCs w:val="22"/>
          <w:lang w:val="es-MX" w:eastAsia="en-US"/>
        </w:rPr>
        <w:t xml:space="preserve"> </w:t>
      </w:r>
      <w:r w:rsidRPr="005F65AC">
        <w:rPr>
          <w:rFonts w:ascii="Palatino Linotype" w:eastAsiaTheme="minorHAnsi" w:hAnsi="Palatino Linotype" w:cstheme="minorBidi"/>
          <w:b/>
          <w:szCs w:val="22"/>
          <w:lang w:val="es-MX" w:eastAsia="en-US"/>
        </w:rPr>
        <w:t xml:space="preserve">debe ser considerado como información pública, </w:t>
      </w:r>
      <w:r w:rsidRPr="005F65AC">
        <w:rPr>
          <w:rFonts w:ascii="Palatino Linotype" w:eastAsiaTheme="minorHAnsi" w:hAnsi="Palatino Linotype" w:cstheme="minorBidi"/>
          <w:szCs w:val="22"/>
          <w:lang w:val="es-MX" w:eastAsia="en-US"/>
        </w:rPr>
        <w:t>por lo que la misma es susceptible de ser entregada la cual incluye el nombre de servidores públicos sancionados, las sanciones administrativas de que haya sido objeto, la causa y la disposición legal, por lo que en tal caso a consideración de esta ponencia resulta procedente la entrega de la información derivado de la solicitudes de acceso de referencia, siempre que dichas sanciones se encuentren firmes.</w:t>
      </w:r>
    </w:p>
    <w:p w14:paraId="7E094A9F" w14:textId="77777777" w:rsidR="00F0095B" w:rsidRPr="005F65AC" w:rsidRDefault="00F0095B" w:rsidP="00F0095B">
      <w:pPr>
        <w:tabs>
          <w:tab w:val="left" w:pos="709"/>
        </w:tabs>
        <w:spacing w:line="360" w:lineRule="auto"/>
        <w:jc w:val="both"/>
        <w:rPr>
          <w:rFonts w:ascii="Palatino Linotype" w:eastAsiaTheme="minorHAnsi" w:hAnsi="Palatino Linotype" w:cstheme="minorBidi"/>
          <w:b/>
          <w:szCs w:val="22"/>
          <w:lang w:val="es-MX" w:eastAsia="en-US"/>
        </w:rPr>
      </w:pPr>
    </w:p>
    <w:p w14:paraId="7381711E" w14:textId="0493721C"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Correlativo a lo anterior, los artículos 53, párrafo segundo de la Ley General del Sistema Nacional Anticorrupción, 53, párrafo segundo de la Ley del Sistema Anticorrupción del Estado de México y 27, párrafo cuarto, segundo supuesto de la Ley General de Responsabilidades administrativas, señalan que los registros de las sanciones relativas </w:t>
      </w:r>
      <w:r w:rsidRPr="005F65AC">
        <w:rPr>
          <w:rFonts w:ascii="Palatino Linotype" w:eastAsiaTheme="minorHAnsi" w:hAnsi="Palatino Linotype" w:cstheme="minorBidi"/>
          <w:szCs w:val="22"/>
          <w:lang w:val="es-MX" w:eastAsia="en-US"/>
        </w:rPr>
        <w:lastRenderedPageBreak/>
        <w:t>a responsabilidades administrativas no graves, quedarán registradas para efectos de eventual reincidencia, pero no serán públicas, porciones legales cuyo con</w:t>
      </w:r>
      <w:r w:rsidR="00464BF2" w:rsidRPr="005F65AC">
        <w:rPr>
          <w:rFonts w:ascii="Palatino Linotype" w:eastAsiaTheme="minorHAnsi" w:hAnsi="Palatino Linotype" w:cstheme="minorBidi"/>
          <w:szCs w:val="22"/>
          <w:lang w:val="es-MX" w:eastAsia="en-US"/>
        </w:rPr>
        <w:t>tenido literal es el siguiente:</w:t>
      </w:r>
    </w:p>
    <w:p w14:paraId="0F3259BF" w14:textId="77777777" w:rsidR="000F08BC" w:rsidRPr="005F65AC" w:rsidRDefault="000F08BC" w:rsidP="00F0095B">
      <w:pPr>
        <w:tabs>
          <w:tab w:val="left" w:pos="709"/>
        </w:tabs>
        <w:spacing w:line="360" w:lineRule="auto"/>
        <w:jc w:val="both"/>
        <w:rPr>
          <w:rFonts w:ascii="Palatino Linotype" w:eastAsiaTheme="minorHAnsi" w:hAnsi="Palatino Linotype" w:cstheme="minorBidi"/>
          <w:szCs w:val="22"/>
          <w:lang w:val="es-MX" w:eastAsia="en-US"/>
        </w:rPr>
      </w:pPr>
    </w:p>
    <w:p w14:paraId="47DD7134" w14:textId="77777777" w:rsidR="00F0095B" w:rsidRPr="005F65AC" w:rsidRDefault="00F0095B" w:rsidP="00F0095B">
      <w:pPr>
        <w:tabs>
          <w:tab w:val="left" w:pos="709"/>
        </w:tabs>
        <w:ind w:left="567" w:right="567"/>
        <w:jc w:val="center"/>
        <w:rPr>
          <w:rFonts w:ascii="Palatino Linotype" w:eastAsiaTheme="minorHAnsi" w:hAnsi="Palatino Linotype" w:cstheme="minorBidi"/>
          <w:b/>
          <w:i/>
          <w:sz w:val="22"/>
          <w:szCs w:val="22"/>
          <w:u w:val="single"/>
          <w:lang w:val="es-MX" w:eastAsia="en-US"/>
        </w:rPr>
      </w:pPr>
      <w:r w:rsidRPr="005F65AC">
        <w:rPr>
          <w:rFonts w:ascii="Palatino Linotype" w:eastAsiaTheme="minorHAnsi" w:hAnsi="Palatino Linotype" w:cstheme="minorBidi"/>
          <w:b/>
          <w:i/>
          <w:sz w:val="22"/>
          <w:szCs w:val="22"/>
          <w:u w:val="single"/>
          <w:lang w:val="es-MX" w:eastAsia="en-US"/>
        </w:rPr>
        <w:t>Ley General del Sistema Nacional Anticorrupción</w:t>
      </w:r>
    </w:p>
    <w:p w14:paraId="154CA18C" w14:textId="77777777" w:rsidR="00F0095B" w:rsidRPr="005F65AC" w:rsidRDefault="00F0095B" w:rsidP="00F0095B">
      <w:pPr>
        <w:tabs>
          <w:tab w:val="left" w:pos="709"/>
        </w:tabs>
        <w:ind w:left="567" w:right="567"/>
        <w:jc w:val="both"/>
        <w:rPr>
          <w:rFonts w:ascii="Palatino Linotype" w:eastAsiaTheme="minorHAnsi" w:hAnsi="Palatino Linotype" w:cstheme="minorBidi"/>
          <w:b/>
          <w:i/>
          <w:sz w:val="22"/>
          <w:szCs w:val="22"/>
          <w:lang w:val="es-MX" w:eastAsia="en-US"/>
        </w:rPr>
      </w:pPr>
      <w:r w:rsidRPr="005F65AC">
        <w:rPr>
          <w:rFonts w:ascii="Palatino Linotype" w:eastAsiaTheme="minorHAnsi" w:hAnsi="Palatino Linotype" w:cstheme="minorBidi"/>
          <w:b/>
          <w:i/>
          <w:sz w:val="22"/>
          <w:szCs w:val="22"/>
          <w:lang w:val="es-MX" w:eastAsia="en-US"/>
        </w:rPr>
        <w:t>“53…</w:t>
      </w:r>
    </w:p>
    <w:p w14:paraId="37DE408A" w14:textId="77777777" w:rsidR="00F0095B" w:rsidRPr="005F65AC" w:rsidRDefault="00F0095B" w:rsidP="00F0095B">
      <w:pPr>
        <w:tabs>
          <w:tab w:val="left" w:pos="709"/>
        </w:tabs>
        <w:ind w:left="567" w:right="567"/>
        <w:jc w:val="both"/>
        <w:rPr>
          <w:rFonts w:ascii="Palatino Linotype" w:eastAsiaTheme="minorHAnsi" w:hAnsi="Palatino Linotype" w:cstheme="minorBidi"/>
          <w:b/>
          <w:i/>
          <w:sz w:val="22"/>
          <w:szCs w:val="22"/>
          <w:lang w:val="es-MX" w:eastAsia="en-US"/>
        </w:rPr>
      </w:pPr>
      <w:r w:rsidRPr="005F65AC">
        <w:rPr>
          <w:rFonts w:ascii="Palatino Linotype" w:eastAsiaTheme="minorHAnsi" w:hAnsi="Palatino Linotype" w:cstheme="minorBidi"/>
          <w:i/>
          <w:sz w:val="22"/>
          <w:szCs w:val="22"/>
          <w:lang w:val="es-MX" w:eastAsia="en-US"/>
        </w:rPr>
        <w:t>Los registros de las sanciones relativas a responsabilidades administrativas no graves, quedarán registradas para efectos de eventual reincidencia, pero no serán públicas</w:t>
      </w:r>
      <w:r w:rsidRPr="005F65AC">
        <w:rPr>
          <w:rFonts w:ascii="Palatino Linotype" w:eastAsiaTheme="minorHAnsi" w:hAnsi="Palatino Linotype" w:cstheme="minorBidi"/>
          <w:b/>
          <w:i/>
          <w:sz w:val="22"/>
          <w:szCs w:val="22"/>
          <w:lang w:val="es-MX" w:eastAsia="en-US"/>
        </w:rPr>
        <w:t xml:space="preserve">...” </w:t>
      </w:r>
    </w:p>
    <w:p w14:paraId="645ECF50" w14:textId="77777777" w:rsidR="00F0095B" w:rsidRPr="005F65AC" w:rsidRDefault="00F0095B" w:rsidP="00F0095B">
      <w:pPr>
        <w:tabs>
          <w:tab w:val="left" w:pos="709"/>
        </w:tabs>
        <w:ind w:left="567" w:right="567"/>
        <w:jc w:val="both"/>
        <w:rPr>
          <w:rFonts w:ascii="Palatino Linotype" w:eastAsiaTheme="minorHAnsi" w:hAnsi="Palatino Linotype" w:cstheme="minorBidi"/>
          <w:b/>
          <w:i/>
          <w:sz w:val="22"/>
          <w:szCs w:val="22"/>
          <w:lang w:val="es-MX" w:eastAsia="en-US"/>
        </w:rPr>
      </w:pPr>
    </w:p>
    <w:p w14:paraId="24442075" w14:textId="77777777" w:rsidR="00F0095B" w:rsidRPr="005F65AC" w:rsidRDefault="00F0095B" w:rsidP="00F0095B">
      <w:pPr>
        <w:tabs>
          <w:tab w:val="left" w:pos="709"/>
        </w:tabs>
        <w:ind w:left="567" w:right="567"/>
        <w:jc w:val="center"/>
        <w:rPr>
          <w:rFonts w:ascii="Palatino Linotype" w:eastAsiaTheme="minorHAnsi" w:hAnsi="Palatino Linotype" w:cstheme="minorBidi"/>
          <w:b/>
          <w:i/>
          <w:sz w:val="22"/>
          <w:szCs w:val="22"/>
          <w:u w:val="single"/>
          <w:lang w:val="es-MX" w:eastAsia="en-US"/>
        </w:rPr>
      </w:pPr>
      <w:r w:rsidRPr="005F65AC">
        <w:rPr>
          <w:rFonts w:ascii="Palatino Linotype" w:eastAsiaTheme="minorHAnsi" w:hAnsi="Palatino Linotype" w:cstheme="minorBidi"/>
          <w:b/>
          <w:i/>
          <w:sz w:val="22"/>
          <w:szCs w:val="22"/>
          <w:u w:val="single"/>
          <w:lang w:val="es-MX" w:eastAsia="en-US"/>
        </w:rPr>
        <w:t>Ley del Sistema Anticorrupción del Estado de México</w:t>
      </w:r>
    </w:p>
    <w:p w14:paraId="649DEDA9" w14:textId="77777777" w:rsidR="00F0095B" w:rsidRPr="005F65AC" w:rsidRDefault="00F0095B" w:rsidP="00F0095B">
      <w:pPr>
        <w:tabs>
          <w:tab w:val="left" w:pos="709"/>
        </w:tabs>
        <w:ind w:left="567" w:right="567"/>
        <w:jc w:val="both"/>
        <w:rPr>
          <w:rFonts w:ascii="Palatino Linotype" w:eastAsiaTheme="minorHAnsi" w:hAnsi="Palatino Linotype" w:cstheme="minorBidi"/>
          <w:b/>
          <w:i/>
          <w:sz w:val="22"/>
          <w:szCs w:val="22"/>
          <w:lang w:val="es-MX" w:eastAsia="en-US"/>
        </w:rPr>
      </w:pPr>
      <w:r w:rsidRPr="005F65AC">
        <w:rPr>
          <w:rFonts w:ascii="Palatino Linotype" w:eastAsiaTheme="minorHAnsi" w:hAnsi="Palatino Linotype" w:cstheme="minorBidi"/>
          <w:b/>
          <w:i/>
          <w:sz w:val="22"/>
          <w:szCs w:val="22"/>
          <w:lang w:val="es-MX" w:eastAsia="en-US"/>
        </w:rPr>
        <w:t>“53…</w:t>
      </w:r>
    </w:p>
    <w:p w14:paraId="19B35F56" w14:textId="77777777" w:rsidR="00F0095B" w:rsidRPr="005F65AC" w:rsidRDefault="00F0095B" w:rsidP="00F0095B">
      <w:pPr>
        <w:tabs>
          <w:tab w:val="left" w:pos="709"/>
        </w:tabs>
        <w:ind w:left="567" w:right="567"/>
        <w:jc w:val="both"/>
        <w:rPr>
          <w:rFonts w:ascii="Palatino Linotype" w:eastAsiaTheme="minorHAnsi" w:hAnsi="Palatino Linotype" w:cstheme="minorBidi"/>
          <w:sz w:val="22"/>
          <w:szCs w:val="22"/>
          <w:lang w:val="es-MX" w:eastAsia="en-US"/>
        </w:rPr>
      </w:pPr>
      <w:r w:rsidRPr="005F65AC">
        <w:rPr>
          <w:rFonts w:ascii="Palatino Linotype" w:eastAsiaTheme="minorHAnsi" w:hAnsi="Palatino Linotype" w:cstheme="minorBidi"/>
          <w:sz w:val="22"/>
          <w:szCs w:val="22"/>
          <w:lang w:val="es-MX" w:eastAsia="en-US"/>
        </w:rPr>
        <w:t>Los registros de las sanciones relativas a responsabilidades administrativas no graves, quedarán registradas para efectos de eventual reincidencia, pero no serán públicas…”</w:t>
      </w:r>
    </w:p>
    <w:p w14:paraId="115D3226" w14:textId="77777777" w:rsidR="00F0095B" w:rsidRPr="005F65AC" w:rsidRDefault="00F0095B" w:rsidP="00F0095B">
      <w:pPr>
        <w:tabs>
          <w:tab w:val="left" w:pos="709"/>
        </w:tabs>
        <w:ind w:left="567" w:right="567"/>
        <w:jc w:val="both"/>
        <w:rPr>
          <w:rFonts w:ascii="Palatino Linotype" w:eastAsiaTheme="minorHAnsi" w:hAnsi="Palatino Linotype" w:cstheme="minorBidi"/>
          <w:sz w:val="22"/>
          <w:szCs w:val="22"/>
          <w:lang w:val="es-MX" w:eastAsia="en-US"/>
        </w:rPr>
      </w:pPr>
    </w:p>
    <w:p w14:paraId="3F598F5B" w14:textId="77777777" w:rsidR="00F0095B" w:rsidRPr="005F65AC" w:rsidRDefault="00F0095B" w:rsidP="00F0095B">
      <w:pPr>
        <w:tabs>
          <w:tab w:val="left" w:pos="709"/>
        </w:tabs>
        <w:ind w:left="567" w:right="567"/>
        <w:jc w:val="center"/>
        <w:rPr>
          <w:rFonts w:ascii="Palatino Linotype" w:eastAsiaTheme="minorHAnsi" w:hAnsi="Palatino Linotype" w:cstheme="minorBidi"/>
          <w:b/>
          <w:i/>
          <w:sz w:val="22"/>
          <w:szCs w:val="22"/>
          <w:u w:val="single"/>
          <w:lang w:val="es-MX" w:eastAsia="en-US"/>
        </w:rPr>
      </w:pPr>
      <w:r w:rsidRPr="005F65AC">
        <w:rPr>
          <w:rFonts w:ascii="Palatino Linotype" w:eastAsiaTheme="minorHAnsi" w:hAnsi="Palatino Linotype" w:cstheme="minorBidi"/>
          <w:b/>
          <w:i/>
          <w:sz w:val="22"/>
          <w:szCs w:val="22"/>
          <w:u w:val="single"/>
          <w:lang w:val="es-MX" w:eastAsia="en-US"/>
        </w:rPr>
        <w:t>Ley General de Responsabilidades Administrativas</w:t>
      </w:r>
    </w:p>
    <w:p w14:paraId="69DD6EB2" w14:textId="77777777" w:rsidR="00F0095B" w:rsidRPr="005F65AC" w:rsidRDefault="00F0095B" w:rsidP="00F0095B">
      <w:pPr>
        <w:tabs>
          <w:tab w:val="left" w:pos="709"/>
        </w:tabs>
        <w:ind w:left="567" w:right="567"/>
        <w:jc w:val="both"/>
        <w:rPr>
          <w:rFonts w:ascii="Palatino Linotype" w:eastAsiaTheme="minorHAnsi" w:hAnsi="Palatino Linotype" w:cstheme="minorBidi"/>
          <w:b/>
          <w:i/>
          <w:sz w:val="22"/>
          <w:szCs w:val="22"/>
          <w:u w:val="single"/>
          <w:lang w:val="es-MX" w:eastAsia="en-US"/>
        </w:rPr>
      </w:pPr>
      <w:r w:rsidRPr="005F65AC">
        <w:rPr>
          <w:rFonts w:ascii="Palatino Linotype" w:eastAsiaTheme="minorHAnsi" w:hAnsi="Palatino Linotype" w:cstheme="minorBidi"/>
          <w:b/>
          <w:i/>
          <w:sz w:val="22"/>
          <w:szCs w:val="22"/>
          <w:u w:val="single"/>
          <w:lang w:val="es-MX" w:eastAsia="en-US"/>
        </w:rPr>
        <w:t>“27…</w:t>
      </w:r>
    </w:p>
    <w:p w14:paraId="6EEC9E4B" w14:textId="77777777" w:rsidR="00F0095B" w:rsidRPr="005F65AC" w:rsidRDefault="00F0095B" w:rsidP="00F0095B">
      <w:pPr>
        <w:tabs>
          <w:tab w:val="left" w:pos="709"/>
        </w:tabs>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i/>
          <w:sz w:val="22"/>
          <w:szCs w:val="22"/>
          <w:lang w:val="es-MX" w:eastAsia="en-US"/>
        </w:rPr>
        <w:t>así como la anotación de aquellas abstenciones que hayan realizado las autoridades investigadoras o el Tribunal, en términos de los artículos 77 y 80 de esta Ley”.</w:t>
      </w:r>
    </w:p>
    <w:p w14:paraId="06819837" w14:textId="77777777" w:rsidR="00F0095B" w:rsidRPr="005F65AC" w:rsidRDefault="00F0095B" w:rsidP="00F0095B">
      <w:pPr>
        <w:tabs>
          <w:tab w:val="left" w:pos="709"/>
        </w:tabs>
        <w:spacing w:line="360" w:lineRule="auto"/>
        <w:ind w:right="567"/>
        <w:jc w:val="both"/>
        <w:rPr>
          <w:rFonts w:ascii="Palatino Linotype" w:eastAsiaTheme="minorHAnsi" w:hAnsi="Palatino Linotype" w:cstheme="minorBidi"/>
          <w:szCs w:val="22"/>
          <w:lang w:val="es-MX" w:eastAsia="en-US"/>
        </w:rPr>
      </w:pPr>
    </w:p>
    <w:p w14:paraId="34B917ED" w14:textId="0C2962E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De los preceptos legales anteriores se pueden advertir dos supuestos: el primero con fundamento en los artículos 53, párrafo segundo de la Ley General del Sistema Nacional Anticorrupción, 53, párrafo segundo de la Ley del Sistema Anticorrupción del Estado de México, en la cual se advierte que respecto </w:t>
      </w:r>
      <w:r w:rsidR="00CD1543" w:rsidRPr="005F65AC">
        <w:rPr>
          <w:rFonts w:ascii="Palatino Linotype" w:eastAsiaTheme="minorHAnsi" w:hAnsi="Palatino Linotype" w:cstheme="minorBidi"/>
          <w:szCs w:val="22"/>
          <w:lang w:val="es-MX" w:eastAsia="en-US"/>
        </w:rPr>
        <w:t>de los</w:t>
      </w:r>
      <w:r w:rsidRPr="005F65AC">
        <w:rPr>
          <w:rFonts w:ascii="Palatino Linotype" w:eastAsiaTheme="minorHAnsi" w:hAnsi="Palatino Linotype" w:cstheme="minorBidi"/>
          <w:szCs w:val="22"/>
          <w:lang w:val="es-MX" w:eastAsia="en-US"/>
        </w:rPr>
        <w:t xml:space="preserve"> expedientes que contienen procedimientos de responsabilidad administrativa originados por motivo de faltas administrativas no graves, en las que se haya determinado imponer alguna sanción, por determinación de la ley las mismas no son consideradas públicas.</w:t>
      </w:r>
    </w:p>
    <w:p w14:paraId="3BD79D70"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p>
    <w:p w14:paraId="29DC2371" w14:textId="19A9BB46"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Correlativo a lo anterior, con fundamento en el artículo 27, párrafo cuarto, segundo supuesto de la Ley General de Responsabilidades Administrativas, se determina que los expedientes que contienen abstenciones derivadas de investigaciones o </w:t>
      </w:r>
      <w:r w:rsidRPr="005F65AC">
        <w:rPr>
          <w:rFonts w:ascii="Palatino Linotype" w:eastAsiaTheme="minorHAnsi" w:hAnsi="Palatino Linotype" w:cstheme="minorBidi"/>
          <w:szCs w:val="22"/>
          <w:lang w:val="es-MX" w:eastAsia="en-US"/>
        </w:rPr>
        <w:lastRenderedPageBreak/>
        <w:t>procedimientos de responsabilidad administrativa originados por faltas administrativas no graves, no se harán públicas.</w:t>
      </w:r>
    </w:p>
    <w:p w14:paraId="278D5079" w14:textId="77777777" w:rsidR="00464BF2" w:rsidRPr="005F65AC" w:rsidRDefault="00464BF2" w:rsidP="00F0095B">
      <w:pPr>
        <w:tabs>
          <w:tab w:val="left" w:pos="709"/>
        </w:tabs>
        <w:spacing w:line="360" w:lineRule="auto"/>
        <w:jc w:val="both"/>
        <w:rPr>
          <w:rFonts w:ascii="Palatino Linotype" w:eastAsiaTheme="minorHAnsi" w:hAnsi="Palatino Linotype" w:cstheme="minorBidi"/>
          <w:szCs w:val="22"/>
          <w:lang w:val="es-MX" w:eastAsia="en-US"/>
        </w:rPr>
      </w:pPr>
    </w:p>
    <w:p w14:paraId="7D485DDE" w14:textId="57966A28"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En definitiva, para el caso de </w:t>
      </w:r>
      <w:r w:rsidR="00521B8E" w:rsidRPr="005F65AC">
        <w:rPr>
          <w:rFonts w:ascii="Palatino Linotype" w:eastAsiaTheme="minorHAnsi" w:hAnsi="Palatino Linotype" w:cstheme="minorBidi"/>
          <w:szCs w:val="22"/>
          <w:lang w:val="es-MX" w:eastAsia="en-US"/>
        </w:rPr>
        <w:t>que la información solicitada</w:t>
      </w:r>
      <w:r w:rsidRPr="005F65AC">
        <w:rPr>
          <w:rFonts w:ascii="Palatino Linotype" w:eastAsiaTheme="minorHAnsi" w:hAnsi="Palatino Linotype" w:cstheme="minorBidi"/>
          <w:szCs w:val="22"/>
          <w:lang w:val="es-MX" w:eastAsia="en-US"/>
        </w:rPr>
        <w:t xml:space="preserve"> forme parte de procedimientos de </w:t>
      </w:r>
      <w:r w:rsidRPr="005F65AC">
        <w:rPr>
          <w:rFonts w:ascii="Palatino Linotype" w:eastAsiaTheme="minorHAnsi" w:hAnsi="Palatino Linotype" w:cstheme="minorBidi"/>
          <w:b/>
          <w:szCs w:val="22"/>
          <w:u w:val="single"/>
          <w:lang w:val="es-MX" w:eastAsia="en-US"/>
        </w:rPr>
        <w:t>sanciones graves absolutorias, concluidos</w:t>
      </w:r>
      <w:r w:rsidRPr="005F65AC">
        <w:rPr>
          <w:rFonts w:ascii="Palatino Linotype" w:eastAsiaTheme="minorHAnsi" w:hAnsi="Palatino Linotype" w:cstheme="minorBidi"/>
          <w:szCs w:val="22"/>
          <w:lang w:val="es-MX" w:eastAsia="en-US"/>
        </w:rPr>
        <w:t xml:space="preserve">, se procederá a su acceso en </w:t>
      </w:r>
      <w:r w:rsidRPr="005F65AC">
        <w:rPr>
          <w:rFonts w:ascii="Palatino Linotype" w:eastAsiaTheme="minorHAnsi" w:hAnsi="Palatino Linotype" w:cstheme="minorBidi"/>
          <w:i/>
          <w:szCs w:val="22"/>
          <w:lang w:val="es-MX" w:eastAsia="en-US"/>
        </w:rPr>
        <w:t>versión pública</w:t>
      </w:r>
      <w:r w:rsidRPr="005F65AC">
        <w:rPr>
          <w:rFonts w:ascii="Palatino Linotype" w:eastAsiaTheme="minorHAnsi" w:hAnsi="Palatino Linotype" w:cstheme="minorBidi"/>
          <w:szCs w:val="22"/>
          <w:lang w:val="es-MX" w:eastAsia="en-US"/>
        </w:rPr>
        <w:t xml:space="preserve">, </w:t>
      </w:r>
      <w:r w:rsidRPr="005F65AC">
        <w:rPr>
          <w:rFonts w:ascii="Palatino Linotype" w:eastAsiaTheme="minorHAnsi" w:hAnsi="Palatino Linotype" w:cstheme="minorBidi"/>
          <w:b/>
          <w:szCs w:val="22"/>
          <w:u w:val="single"/>
          <w:lang w:val="es-MX" w:eastAsia="en-US"/>
        </w:rPr>
        <w:t>protegiendo el nombre, cargo y área de adscripción del Servidor Público absuelto</w:t>
      </w:r>
      <w:r w:rsidRPr="005F65AC">
        <w:rPr>
          <w:rFonts w:ascii="Palatino Linotype" w:eastAsiaTheme="minorHAnsi" w:hAnsi="Palatino Linotype" w:cstheme="minorBidi"/>
          <w:szCs w:val="22"/>
          <w:lang w:val="es-MX" w:eastAsia="en-US"/>
        </w:rPr>
        <w:t xml:space="preserve"> y aquellos datos personales que hagan identificable a una persona, toda vez que la información solicitada, se relaciona con servidores públicos en específico, los cuales al no haber recibido alguna sanción por posibles responsabilidades, se procede a clasificar como confidencial el nombre y cargo del servidor público, al poder causar un perjuicio a la vida privada de estos.</w:t>
      </w:r>
    </w:p>
    <w:p w14:paraId="5C461A36"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p>
    <w:p w14:paraId="08688088"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Bajo este contexto, se considera que en el supuesto de que la información se encuentre en alguno de los supuestos antes establecidos, el </w:t>
      </w:r>
      <w:r w:rsidRPr="005F65AC">
        <w:rPr>
          <w:rFonts w:ascii="Palatino Linotype" w:eastAsiaTheme="minorHAnsi" w:hAnsi="Palatino Linotype" w:cstheme="minorBidi"/>
          <w:b/>
          <w:szCs w:val="22"/>
          <w:lang w:val="es-MX" w:eastAsia="en-US"/>
        </w:rPr>
        <w:t>Sujeto Obligado</w:t>
      </w:r>
      <w:r w:rsidRPr="005F65AC">
        <w:rPr>
          <w:rFonts w:ascii="Palatino Linotype" w:eastAsiaTheme="minorHAnsi" w:hAnsi="Palatino Linotype" w:cstheme="minorBidi"/>
          <w:szCs w:val="22"/>
          <w:lang w:val="es-MX" w:eastAsia="en-US"/>
        </w:rPr>
        <w:t xml:space="preserve"> deberá clasificar la información, emitiendo en su caso el acuerdo correspondiente</w:t>
      </w:r>
      <w:r w:rsidRPr="005F65AC">
        <w:rPr>
          <w:rFonts w:ascii="Palatino Linotype" w:eastAsiaTheme="minorHAnsi" w:hAnsi="Palatino Linotype" w:cstheme="minorBidi"/>
          <w:b/>
          <w:szCs w:val="22"/>
          <w:lang w:val="es-MX" w:eastAsia="en-US"/>
        </w:rPr>
        <w:t xml:space="preserve">, </w:t>
      </w:r>
      <w:r w:rsidRPr="005F65AC">
        <w:rPr>
          <w:rFonts w:ascii="Palatino Linotype" w:eastAsiaTheme="minorHAnsi" w:hAnsi="Palatino Linotype" w:cstheme="minorBidi"/>
          <w:szCs w:val="22"/>
          <w:lang w:val="es-MX" w:eastAsia="en-US"/>
        </w:rPr>
        <w:t>tomando en consideración que, de proporcionar el nombre de los servidores públicos relacionados al procedimiento de responsabilidades administrativas por faltas no graves, podría afectar su honor, buen nombre y su imagen.</w:t>
      </w:r>
    </w:p>
    <w:p w14:paraId="2C179F00"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p>
    <w:p w14:paraId="213B8251"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Al respecto, la Suprema Corte de Justicia de la Nación ha reconocido como derechos fundamentales de las personas, el derecho a la intimidad y a la propia imagen, en el siguiente criterio:</w:t>
      </w:r>
    </w:p>
    <w:p w14:paraId="03032390"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p>
    <w:p w14:paraId="2A77FF64" w14:textId="77777777" w:rsidR="00F0095B" w:rsidRPr="005F65AC" w:rsidRDefault="00F0095B" w:rsidP="00F0095B">
      <w:pPr>
        <w:spacing w:line="259" w:lineRule="auto"/>
        <w:ind w:left="567" w:right="567"/>
        <w:jc w:val="both"/>
        <w:rPr>
          <w:rFonts w:ascii="Palatino Linotype" w:eastAsiaTheme="minorHAnsi" w:hAnsi="Palatino Linotype" w:cstheme="minorBidi"/>
          <w:i/>
          <w:sz w:val="22"/>
          <w:szCs w:val="22"/>
          <w:lang w:val="es-MX" w:eastAsia="en-US"/>
        </w:rPr>
      </w:pPr>
      <w:r w:rsidRPr="005F65AC">
        <w:rPr>
          <w:rFonts w:ascii="Palatino Linotype" w:eastAsiaTheme="minorHAnsi" w:hAnsi="Palatino Linotype" w:cstheme="minorBidi"/>
          <w:i/>
          <w:sz w:val="22"/>
          <w:szCs w:val="22"/>
          <w:lang w:val="es-MX" w:eastAsia="en-US"/>
        </w:rPr>
        <w:t>“</w:t>
      </w:r>
      <w:r w:rsidRPr="005F65AC">
        <w:rPr>
          <w:rFonts w:ascii="Palatino Linotype" w:eastAsiaTheme="minorHAnsi" w:hAnsi="Palatino Linotype" w:cstheme="minorBidi"/>
          <w:b/>
          <w:bCs/>
          <w:i/>
          <w:sz w:val="22"/>
          <w:szCs w:val="22"/>
          <w:lang w:val="es-MX" w:eastAsia="en-US"/>
        </w:rPr>
        <w:t>DERECHOS A LA INTIMIDAD, PROPIA IMAGEN, IDENTIDAD PERSONAL Y SEXUAL. CONSTITUYEN DERECHOS DE DEFENSA Y GARANTÍA ESENCIAL PARA LA CONDICIÓN HUMANA</w:t>
      </w:r>
      <w:r w:rsidRPr="005F65AC">
        <w:rPr>
          <w:rFonts w:ascii="Palatino Linotype" w:eastAsiaTheme="minorHAnsi" w:hAnsi="Palatino Linotype" w:cstheme="minorBidi"/>
          <w:i/>
          <w:sz w:val="22"/>
          <w:szCs w:val="22"/>
          <w:lang w:val="es-MX" w:eastAsia="en-US"/>
        </w:rPr>
        <w:t xml:space="preserve">.  Dentro de los derechos personalísimos se </w:t>
      </w:r>
      <w:r w:rsidRPr="005F65AC">
        <w:rPr>
          <w:rFonts w:ascii="Palatino Linotype" w:eastAsiaTheme="minorHAnsi" w:hAnsi="Palatino Linotype" w:cstheme="minorBidi"/>
          <w:i/>
          <w:sz w:val="22"/>
          <w:szCs w:val="22"/>
          <w:lang w:val="es-MX" w:eastAsia="en-US"/>
        </w:rPr>
        <w:lastRenderedPageBreak/>
        <w:t>encuentran necesariamente comprendidos el derecho a la intimidad y a la propia imagen, así como a la identidad personal y sexual; entendiéndose por el primero, el derecho del individuo a no ser conocido por otros en ciertos aspectos de su vida y, por ende, el poder de decisión sobre la publicidad o información de datos relativos a su persona, familia, pensamientos o sentimientos; a la propia imagen, como aquel derecho de decidir, en forma libre, sobre la manera en que elige mostrarse frente a los demás;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ante la sociedad y permiten identificarlo; y que implica, por tanto, 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p>
    <w:p w14:paraId="588D5C05"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 </w:t>
      </w:r>
    </w:p>
    <w:p w14:paraId="4210219B"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En ese sentido, se puede hacer notar el derecho de todo individuo a no ser conocido por otros en ciertos aspectos de su vida y, por ende, el poder de decisión sobre la publicidad o información de datos relativos a su persona (derecho a la intimidad), aunado al derecho a la propia imagen es el derecho de decidir, de forma libre, sobre la manera en que elige mostrarse frente a los demás.</w:t>
      </w:r>
    </w:p>
    <w:p w14:paraId="7FE5FF76" w14:textId="777777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p>
    <w:p w14:paraId="7C9173A9" w14:textId="1F821977" w:rsidR="00F0095B" w:rsidRPr="005F65AC" w:rsidRDefault="00F0095B" w:rsidP="00F0095B">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 xml:space="preserve">Por lo expuesto, se desprende que dar a conocer el nombre del servidor público de un procedimiento de responsabilidad administrativa no grave, constituye información confidencial que afecta su esfera privada, puesto que podría generar una percepción </w:t>
      </w:r>
      <w:r w:rsidRPr="005F65AC">
        <w:rPr>
          <w:rFonts w:ascii="Palatino Linotype" w:eastAsiaTheme="minorHAnsi" w:hAnsi="Palatino Linotype" w:cstheme="minorBidi"/>
          <w:szCs w:val="22"/>
          <w:lang w:val="es-MX" w:eastAsia="en-US"/>
        </w:rPr>
        <w:lastRenderedPageBreak/>
        <w:t>negativa de este, ocasionando un perjuicio en su honor, intimidad y buena imagen, pues como se precisó la afectación es para el propio servidor público, situación que no afecta a terceros.</w:t>
      </w:r>
    </w:p>
    <w:p w14:paraId="5D17A413" w14:textId="77777777" w:rsidR="000F08BC" w:rsidRPr="005F65AC" w:rsidRDefault="000F08BC" w:rsidP="00F0095B">
      <w:pPr>
        <w:tabs>
          <w:tab w:val="left" w:pos="709"/>
        </w:tabs>
        <w:spacing w:line="360" w:lineRule="auto"/>
        <w:jc w:val="both"/>
        <w:rPr>
          <w:rFonts w:ascii="Palatino Linotype" w:eastAsiaTheme="minorHAnsi" w:hAnsi="Palatino Linotype" w:cstheme="minorBidi"/>
          <w:szCs w:val="22"/>
          <w:lang w:val="es-MX" w:eastAsia="en-US"/>
        </w:rPr>
      </w:pPr>
    </w:p>
    <w:p w14:paraId="2414E192" w14:textId="1F763102" w:rsidR="00F0095B" w:rsidRPr="005F65AC" w:rsidRDefault="00F0095B" w:rsidP="00464BF2">
      <w:pPr>
        <w:tabs>
          <w:tab w:val="left" w:pos="709"/>
        </w:tabs>
        <w:spacing w:line="360" w:lineRule="auto"/>
        <w:jc w:val="both"/>
        <w:rPr>
          <w:rFonts w:ascii="Palatino Linotype" w:eastAsiaTheme="minorHAnsi" w:hAnsi="Palatino Linotype" w:cstheme="minorBidi"/>
          <w:szCs w:val="22"/>
          <w:lang w:val="es-MX" w:eastAsia="en-US"/>
        </w:rPr>
      </w:pPr>
      <w:r w:rsidRPr="005F65AC">
        <w:rPr>
          <w:rFonts w:ascii="Palatino Linotype" w:eastAsiaTheme="minorHAnsi" w:hAnsi="Palatino Linotype" w:cstheme="minorBidi"/>
          <w:szCs w:val="22"/>
          <w:lang w:val="es-MX" w:eastAsia="en-US"/>
        </w:rPr>
        <w:t>Finalmente, respecto a la información que da cuenta de lo solicitado, podría contener datos confidenciales; por lo que, en su caso, deberá entregar versión pública en la que se eliminen estos, junto con el acuerdo del Comité de Transparencia, en el que funde y motive la eliminación de la información, de conformidad con lo establecido en los artículos 49, fracciones II y VIII, 128, 132, fracción I, 138, 143 y 149 de la Ley de Transparencia y Acceso a la Información Pública de Estado de México y Municipios</w:t>
      </w:r>
      <w:r w:rsidR="00464BF2" w:rsidRPr="005F65AC">
        <w:rPr>
          <w:rFonts w:ascii="Palatino Linotype" w:eastAsiaTheme="minorHAnsi" w:hAnsi="Palatino Linotype" w:cstheme="minorBidi"/>
          <w:szCs w:val="22"/>
          <w:lang w:val="es-MX" w:eastAsia="en-US"/>
        </w:rPr>
        <w:t>.</w:t>
      </w:r>
    </w:p>
    <w:p w14:paraId="1442EC13" w14:textId="77777777" w:rsidR="00464BF2" w:rsidRPr="005F65AC" w:rsidRDefault="00464BF2" w:rsidP="00464BF2">
      <w:pPr>
        <w:tabs>
          <w:tab w:val="left" w:pos="709"/>
        </w:tabs>
        <w:spacing w:line="360" w:lineRule="auto"/>
        <w:jc w:val="both"/>
        <w:rPr>
          <w:rFonts w:ascii="Palatino Linotype" w:eastAsiaTheme="minorHAnsi" w:hAnsi="Palatino Linotype" w:cstheme="minorBidi"/>
          <w:szCs w:val="22"/>
          <w:lang w:val="es-MX" w:eastAsia="en-US"/>
        </w:rPr>
      </w:pPr>
    </w:p>
    <w:p w14:paraId="501E6F7C" w14:textId="77777777" w:rsidR="00F0095B" w:rsidRPr="005F65AC" w:rsidRDefault="00F0095B">
      <w:pPr>
        <w:numPr>
          <w:ilvl w:val="0"/>
          <w:numId w:val="6"/>
        </w:numPr>
        <w:spacing w:line="360" w:lineRule="auto"/>
        <w:jc w:val="both"/>
        <w:rPr>
          <w:rFonts w:ascii="Palatino Linotype" w:hAnsi="Palatino Linotype" w:cs="Arial"/>
          <w:b/>
          <w:i/>
          <w:sz w:val="28"/>
        </w:rPr>
      </w:pPr>
      <w:r w:rsidRPr="005F65AC">
        <w:rPr>
          <w:rFonts w:ascii="Palatino Linotype" w:hAnsi="Palatino Linotype" w:cs="Arial"/>
          <w:b/>
          <w:i/>
          <w:sz w:val="28"/>
        </w:rPr>
        <w:t>De la Versión Pública.</w:t>
      </w:r>
    </w:p>
    <w:p w14:paraId="3AA7D2E5" w14:textId="4056EC62"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Debido a que la información requerida se destaca que de acuerdo con la naturaleza de la información, amerita la elaboración de una versión pública, esto es, omitirá, eliminará o suprimirá la información personal de los servidores públicos sujetos a evaluación, en el caso específico en dichos documentos pueden obran datos que son considerados confidenciales, cuyo acceso debe ser restringido, los cuales deben testarse al momento de la elaboración de versiones públicas, como es el caso del Registro Federal de Contribuyentes (RFC), la Clave Única de Registro de Población (CURP), la Clave de cualquier tipo de seguridad social (ISSEMYM); préstamos o descuentos que se les hagan y que no tengan relación con los impuestos o la cuota por seguridad social, así como, firmas y calificaciones, entre otros datos.</w:t>
      </w:r>
      <w:r w:rsidRPr="005F65AC">
        <w:rPr>
          <w:rFonts w:ascii="Palatino Linotype" w:eastAsia="MS Mincho" w:hAnsi="Palatino Linotype" w:cs="Arial"/>
          <w:lang w:eastAsia="en-US"/>
        </w:rPr>
        <w:cr/>
      </w:r>
    </w:p>
    <w:p w14:paraId="535275C7"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 xml:space="preserve">Por cuanto hace al Registro Federal de Contribuyentes de las personas físicas constituye un dato personal, ya que se genera con caracteres alfanuméricos obtenidos </w:t>
      </w:r>
      <w:r w:rsidRPr="005F65AC">
        <w:rPr>
          <w:rFonts w:ascii="Palatino Linotype" w:eastAsia="MS Mincho" w:hAnsi="Palatino Linotype" w:cs="Arial"/>
          <w:lang w:eastAsia="en-US"/>
        </w:rPr>
        <w:lastRenderedPageBreak/>
        <w:t>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1D7D444A" w14:textId="77777777" w:rsidR="00F0095B" w:rsidRPr="005F65AC" w:rsidRDefault="00F0095B" w:rsidP="00F0095B">
      <w:pPr>
        <w:spacing w:line="360" w:lineRule="auto"/>
        <w:jc w:val="both"/>
        <w:rPr>
          <w:rFonts w:ascii="Palatino Linotype" w:eastAsia="MS Mincho" w:hAnsi="Palatino Linotype" w:cs="Arial"/>
          <w:lang w:eastAsia="en-US"/>
        </w:rPr>
      </w:pPr>
    </w:p>
    <w:p w14:paraId="69B17B0F"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Al respecto, el Instituto Nacional de Transparencia, Acceso a la Información y Protección de Datos Personales (INAI) a través del Criterio 19/17, señala literalmente lo siguiente:</w:t>
      </w:r>
    </w:p>
    <w:p w14:paraId="58CAE6C8" w14:textId="77777777" w:rsidR="00F0095B" w:rsidRPr="005F65AC" w:rsidRDefault="00F0095B" w:rsidP="00F0095B">
      <w:pPr>
        <w:spacing w:line="360" w:lineRule="auto"/>
        <w:jc w:val="both"/>
        <w:rPr>
          <w:rFonts w:ascii="Palatino Linotype" w:eastAsia="MS Mincho" w:hAnsi="Palatino Linotype" w:cs="Arial"/>
          <w:lang w:eastAsia="en-US"/>
        </w:rPr>
      </w:pPr>
    </w:p>
    <w:p w14:paraId="7B047BEA"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i/>
          <w:sz w:val="22"/>
          <w:lang w:eastAsia="en-US"/>
        </w:rPr>
        <w:t>“</w:t>
      </w:r>
      <w:r w:rsidRPr="005F65AC">
        <w:rPr>
          <w:rFonts w:ascii="Palatino Linotype" w:eastAsia="MS Mincho" w:hAnsi="Palatino Linotype" w:cs="Arial"/>
          <w:b/>
          <w:i/>
          <w:sz w:val="22"/>
          <w:lang w:eastAsia="en-US"/>
        </w:rPr>
        <w:t>Registro Federal de Contribuyentes (RFC) de personas físicas</w:t>
      </w:r>
      <w:r w:rsidRPr="005F65AC">
        <w:rPr>
          <w:rFonts w:ascii="Palatino Linotype" w:eastAsia="MS Mincho" w:hAnsi="Palatino Linotype" w:cs="Arial"/>
          <w:i/>
          <w:sz w:val="22"/>
          <w:lang w:eastAsia="en-US"/>
        </w:rPr>
        <w:t>. El RFC es una clave de carácter fiscal, única e irrepetible, que permite identificar al titular, su edad y fecha de nacimiento, por lo que es un dato personal de carácter confidencial.</w:t>
      </w:r>
    </w:p>
    <w:p w14:paraId="7612CA79" w14:textId="77777777" w:rsidR="00F0095B" w:rsidRPr="005F65AC" w:rsidRDefault="00F0095B" w:rsidP="00F0095B">
      <w:pPr>
        <w:ind w:left="567" w:right="567"/>
        <w:jc w:val="both"/>
        <w:rPr>
          <w:rFonts w:ascii="Palatino Linotype" w:eastAsia="MS Mincho" w:hAnsi="Palatino Linotype" w:cs="Arial"/>
          <w:i/>
          <w:sz w:val="22"/>
          <w:lang w:eastAsia="en-US"/>
        </w:rPr>
      </w:pPr>
    </w:p>
    <w:p w14:paraId="49EE7792"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i/>
          <w:sz w:val="22"/>
          <w:lang w:eastAsia="en-US"/>
        </w:rPr>
        <w:t>Resoluciones:</w:t>
      </w:r>
    </w:p>
    <w:p w14:paraId="5C6E005E"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0"/>
          <w:lang w:eastAsia="en-US"/>
        </w:rPr>
        <w:t>• RRA 0189/17. Morena. 08 de febrero de 2017. Por unanimidad.</w:t>
      </w:r>
    </w:p>
    <w:p w14:paraId="0310F84F"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0"/>
          <w:lang w:eastAsia="en-US"/>
        </w:rPr>
        <w:t>Comisionado Ponente Joel Salas Suárez.</w:t>
      </w:r>
    </w:p>
    <w:p w14:paraId="3D12A03A"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0"/>
          <w:lang w:eastAsia="en-US"/>
        </w:rPr>
        <w:t>• RRA 0677/17. Universidad Nacional Autónoma de México. 08 de marzo de</w:t>
      </w:r>
    </w:p>
    <w:p w14:paraId="0E99AD63"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0"/>
          <w:lang w:eastAsia="en-US"/>
        </w:rPr>
        <w:t>2017. Por unanimidad. Comisionado Ponente Rosendoevgueni Monterrey Chepov.</w:t>
      </w:r>
    </w:p>
    <w:p w14:paraId="389D710D"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0"/>
          <w:lang w:eastAsia="en-US"/>
        </w:rPr>
        <w:t>• RRA 1564/17. Tribunal Electoral del Poder Judicial de la Federación. 26 de abril de 2017. Por unanimidad. Comisionado Ponente Oscar Mauricio Guerra Ford.”</w:t>
      </w:r>
    </w:p>
    <w:p w14:paraId="0B06E182" w14:textId="77777777" w:rsidR="00F0095B" w:rsidRPr="005F65AC" w:rsidRDefault="00F0095B" w:rsidP="00F0095B">
      <w:pPr>
        <w:spacing w:line="360" w:lineRule="auto"/>
        <w:jc w:val="both"/>
        <w:rPr>
          <w:rFonts w:ascii="Palatino Linotype" w:eastAsia="MS Mincho" w:hAnsi="Palatino Linotype" w:cs="Arial"/>
          <w:lang w:eastAsia="en-US"/>
        </w:rPr>
      </w:pPr>
    </w:p>
    <w:p w14:paraId="2205ED47"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3 fracción IX de la Ley de Transparencia y Acceso a la Información Pública del Estado de México y </w:t>
      </w:r>
      <w:r w:rsidRPr="005F65AC">
        <w:rPr>
          <w:rFonts w:ascii="Palatino Linotype" w:eastAsia="MS Mincho" w:hAnsi="Palatino Linotype" w:cs="Arial"/>
          <w:lang w:eastAsia="en-US"/>
        </w:rPr>
        <w:lastRenderedPageBreak/>
        <w:t>Municipios y 4 fracción VII de la Ley de Protección de Datos Personales del Estado de México.</w:t>
      </w:r>
    </w:p>
    <w:p w14:paraId="586C8758" w14:textId="77777777" w:rsidR="00F0095B" w:rsidRPr="005F65AC" w:rsidRDefault="00F0095B" w:rsidP="00F0095B">
      <w:pPr>
        <w:spacing w:line="360" w:lineRule="auto"/>
        <w:jc w:val="both"/>
        <w:rPr>
          <w:rFonts w:ascii="Palatino Linotype" w:eastAsia="MS Mincho" w:hAnsi="Palatino Linotype" w:cs="Arial"/>
          <w:lang w:eastAsia="en-US"/>
        </w:rPr>
      </w:pPr>
    </w:p>
    <w:p w14:paraId="569130E8"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De igual manera la Clave Única de Registro de Población,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1B0E0A60" w14:textId="77777777" w:rsidR="00F0095B" w:rsidRPr="005F65AC" w:rsidRDefault="00F0095B" w:rsidP="00F0095B">
      <w:pPr>
        <w:spacing w:line="360" w:lineRule="auto"/>
        <w:jc w:val="both"/>
        <w:rPr>
          <w:rFonts w:ascii="Palatino Linotype" w:eastAsia="MS Mincho" w:hAnsi="Palatino Linotype" w:cs="Arial"/>
          <w:lang w:eastAsia="en-US"/>
        </w:rPr>
      </w:pPr>
    </w:p>
    <w:p w14:paraId="04B0D367"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Lo anterior, tiene sustento en los artículos 86 y 91, de la Ley General de Población, la cual señala lo siguiente:</w:t>
      </w:r>
    </w:p>
    <w:p w14:paraId="0EAAD7AF" w14:textId="77777777" w:rsidR="00F0095B" w:rsidRPr="005F65AC" w:rsidRDefault="00F0095B" w:rsidP="00F0095B">
      <w:pPr>
        <w:spacing w:line="360" w:lineRule="auto"/>
        <w:jc w:val="both"/>
        <w:rPr>
          <w:rFonts w:ascii="Palatino Linotype" w:eastAsia="MS Mincho" w:hAnsi="Palatino Linotype" w:cs="Arial"/>
          <w:lang w:eastAsia="en-US"/>
        </w:rPr>
      </w:pPr>
    </w:p>
    <w:p w14:paraId="4B211011"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i/>
          <w:sz w:val="22"/>
          <w:lang w:eastAsia="en-US"/>
        </w:rPr>
        <w:t>“</w:t>
      </w:r>
      <w:r w:rsidRPr="005F65AC">
        <w:rPr>
          <w:rFonts w:ascii="Palatino Linotype" w:eastAsia="MS Mincho" w:hAnsi="Palatino Linotype" w:cs="Arial"/>
          <w:b/>
          <w:i/>
          <w:sz w:val="22"/>
          <w:lang w:eastAsia="en-US"/>
        </w:rPr>
        <w:t>Artículo 86.</w:t>
      </w:r>
      <w:r w:rsidRPr="005F65AC">
        <w:rPr>
          <w:rFonts w:ascii="Palatino Linotype" w:eastAsia="MS Mincho" w:hAnsi="Palatino Linotype" w:cs="Arial"/>
          <w:i/>
          <w:sz w:val="22"/>
          <w:lang w:eastAsia="en-US"/>
        </w:rPr>
        <w:t xml:space="preserve"> El Registro Nacional de Población tiene como finalidad registrar a cada una de las personas que integran la población del país, con los datos que permitan certificar y acreditar fehacientemente su identidad.</w:t>
      </w:r>
    </w:p>
    <w:p w14:paraId="4E723E8E" w14:textId="77777777" w:rsidR="00F0095B" w:rsidRPr="005F65AC" w:rsidRDefault="00F0095B" w:rsidP="00F0095B">
      <w:pPr>
        <w:ind w:left="567" w:right="567"/>
        <w:jc w:val="both"/>
        <w:rPr>
          <w:rFonts w:ascii="Palatino Linotype" w:eastAsia="MS Mincho" w:hAnsi="Palatino Linotype" w:cs="Arial"/>
          <w:i/>
          <w:sz w:val="22"/>
          <w:lang w:eastAsia="en-US"/>
        </w:rPr>
      </w:pPr>
    </w:p>
    <w:p w14:paraId="0FD6BA63"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b/>
          <w:i/>
          <w:sz w:val="22"/>
          <w:lang w:eastAsia="en-US"/>
        </w:rPr>
        <w:t>Artículo 91.</w:t>
      </w:r>
      <w:r w:rsidRPr="005F65AC">
        <w:rPr>
          <w:rFonts w:ascii="Palatino Linotype" w:eastAsia="MS Mincho" w:hAnsi="Palatino Linotype" w:cs="Arial"/>
          <w:i/>
          <w:sz w:val="22"/>
          <w:lang w:eastAsia="en-US"/>
        </w:rPr>
        <w:t xml:space="preserve"> Al incorporar a una persona en el Registro Nacional de Población, se le asignará una clave que se denominará Clave Única de Registro de Población. Esta servirá para registrarla e identificarla en forma individual.”</w:t>
      </w:r>
    </w:p>
    <w:p w14:paraId="3BB9118D" w14:textId="77777777" w:rsidR="00F0095B" w:rsidRPr="005F65AC" w:rsidRDefault="00F0095B" w:rsidP="00F0095B">
      <w:pPr>
        <w:spacing w:line="360" w:lineRule="auto"/>
        <w:jc w:val="both"/>
        <w:rPr>
          <w:rFonts w:ascii="Palatino Linotype" w:eastAsia="MS Mincho" w:hAnsi="Palatino Linotype" w:cs="Arial"/>
          <w:lang w:eastAsia="en-US"/>
        </w:rPr>
      </w:pPr>
    </w:p>
    <w:p w14:paraId="45E320CB"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 xml:space="preserve">Ahora bien, por cuanto a la Clave Única de Registro de Población CURP, está integrada por 18 elementos representados por letras y números, que se generan a partir de los datos contenidos en un documento probatorio de identidad (acta de nacimiento, carta de naturalización o documento migratorio), la cual se integra con la primera letra del apellido paterno; seguida de la primera letra vocal del primer apellido; seguida de la primera letra del segundo apellido y por último la primera letra del nombre; fecha de nacimiento año/mes/día; sexo; entidad federativa o lugar de nacimiento; finalmente una homoclave o digito verificador, compuesto de dos elementos, con el que se evitan </w:t>
      </w:r>
      <w:r w:rsidRPr="005F65AC">
        <w:rPr>
          <w:rFonts w:ascii="Palatino Linotype" w:eastAsia="MS Mincho" w:hAnsi="Palatino Linotype" w:cs="Arial"/>
          <w:lang w:eastAsia="en-US"/>
        </w:rPr>
        <w:lastRenderedPageBreak/>
        <w:t>duplicaciones en la Clave, identifican el cambio de siglo y garantizan la correcta integración.</w:t>
      </w:r>
    </w:p>
    <w:p w14:paraId="71BD6268" w14:textId="77777777" w:rsidR="00F0095B" w:rsidRPr="005F65AC" w:rsidRDefault="00F0095B" w:rsidP="00F0095B">
      <w:pPr>
        <w:spacing w:line="360" w:lineRule="auto"/>
        <w:jc w:val="both"/>
        <w:rPr>
          <w:rFonts w:ascii="Palatino Linotype" w:eastAsia="MS Mincho" w:hAnsi="Palatino Linotype" w:cs="Arial"/>
          <w:lang w:eastAsia="en-US"/>
        </w:rPr>
      </w:pPr>
    </w:p>
    <w:p w14:paraId="356DEC08" w14:textId="3E905653"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Al respecto, el entonces INAI a través del Criterio 18/17, señala literalmente lo siguiente:</w:t>
      </w:r>
    </w:p>
    <w:p w14:paraId="5504B20B" w14:textId="77777777" w:rsidR="00F0095B" w:rsidRPr="005F65AC" w:rsidRDefault="00F0095B" w:rsidP="00F0095B">
      <w:pPr>
        <w:pStyle w:val="Sinespaciado"/>
        <w:rPr>
          <w:rFonts w:eastAsia="MS Mincho"/>
          <w:lang w:eastAsia="en-US"/>
        </w:rPr>
      </w:pPr>
    </w:p>
    <w:p w14:paraId="302F203F"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i/>
          <w:sz w:val="22"/>
          <w:lang w:eastAsia="en-US"/>
        </w:rPr>
        <w:t>“</w:t>
      </w:r>
      <w:r w:rsidRPr="005F65AC">
        <w:rPr>
          <w:rFonts w:ascii="Palatino Linotype" w:eastAsia="MS Mincho" w:hAnsi="Palatino Linotype" w:cs="Arial"/>
          <w:b/>
          <w:i/>
          <w:sz w:val="22"/>
          <w:lang w:eastAsia="en-US"/>
        </w:rPr>
        <w:t>Clave Única de Registro de Población (CURP).</w:t>
      </w:r>
      <w:r w:rsidRPr="005F65AC">
        <w:rPr>
          <w:rFonts w:ascii="Palatino Linotype" w:eastAsia="MS Mincho" w:hAnsi="Palatino Linotype" w:cs="Arial"/>
          <w:i/>
          <w:sz w:val="22"/>
          <w:lang w:eastAsia="en-U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AF4D8F8" w14:textId="77777777" w:rsidR="00F0095B" w:rsidRPr="005F65AC" w:rsidRDefault="00F0095B" w:rsidP="00F0095B">
      <w:pPr>
        <w:ind w:left="567" w:right="567"/>
        <w:jc w:val="both"/>
        <w:rPr>
          <w:rFonts w:ascii="Palatino Linotype" w:eastAsia="MS Mincho" w:hAnsi="Palatino Linotype" w:cs="Arial"/>
          <w:i/>
          <w:sz w:val="22"/>
          <w:lang w:eastAsia="en-US"/>
        </w:rPr>
      </w:pPr>
    </w:p>
    <w:p w14:paraId="3E3471E5"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i/>
          <w:sz w:val="22"/>
          <w:lang w:eastAsia="en-US"/>
        </w:rPr>
        <w:t>Resoluciones:</w:t>
      </w:r>
    </w:p>
    <w:p w14:paraId="7D0222D3"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2"/>
          <w:lang w:eastAsia="en-US"/>
        </w:rPr>
        <w:t xml:space="preserve">• </w:t>
      </w:r>
      <w:r w:rsidRPr="005F65AC">
        <w:rPr>
          <w:rFonts w:ascii="Palatino Linotype" w:eastAsia="MS Mincho" w:hAnsi="Palatino Linotype" w:cs="Arial"/>
          <w:i/>
          <w:sz w:val="20"/>
          <w:lang w:eastAsia="en-US"/>
        </w:rPr>
        <w:t>RRA 3995/16. Secretaría de la Defensa Nacional. 1 de febrero de 2017. Por unanimidad. Comisionado Ponente Rosendoevgueni Monterrey Chepov.</w:t>
      </w:r>
    </w:p>
    <w:p w14:paraId="55FEE12D"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0"/>
          <w:lang w:eastAsia="en-US"/>
        </w:rPr>
        <w:t>• RRA 0937/17. Senado de la República. 15 de marzo de 2017. Por unanimidad. Comisionada Ponente Ximena Puente de la Mora.</w:t>
      </w:r>
    </w:p>
    <w:p w14:paraId="2E11642C" w14:textId="77777777" w:rsidR="00F0095B" w:rsidRPr="005F65AC" w:rsidRDefault="00F0095B" w:rsidP="00F0095B">
      <w:pPr>
        <w:ind w:left="567" w:right="567"/>
        <w:jc w:val="both"/>
        <w:rPr>
          <w:rFonts w:ascii="Palatino Linotype" w:eastAsia="MS Mincho" w:hAnsi="Palatino Linotype" w:cs="Arial"/>
          <w:i/>
          <w:sz w:val="20"/>
          <w:lang w:eastAsia="en-US"/>
        </w:rPr>
      </w:pPr>
      <w:r w:rsidRPr="005F65AC">
        <w:rPr>
          <w:rFonts w:ascii="Palatino Linotype" w:eastAsia="MS Mincho" w:hAnsi="Palatino Linotype" w:cs="Arial"/>
          <w:i/>
          <w:sz w:val="20"/>
          <w:lang w:eastAsia="en-US"/>
        </w:rPr>
        <w:t>• RRA 0478/17. Secretaría de Relaciones Exteriores. 26 de abril de 2017. Por unanimidad. Comisionada Ponente Areli Cano Guadiana.”</w:t>
      </w:r>
    </w:p>
    <w:p w14:paraId="6C3CCA3E" w14:textId="77777777" w:rsidR="00F0095B" w:rsidRPr="005F65AC" w:rsidRDefault="00F0095B" w:rsidP="00F0095B">
      <w:pPr>
        <w:spacing w:line="360" w:lineRule="auto"/>
        <w:jc w:val="both"/>
        <w:rPr>
          <w:rFonts w:ascii="Palatino Linotype" w:eastAsia="MS Mincho" w:hAnsi="Palatino Linotype" w:cs="Arial"/>
          <w:lang w:eastAsia="en-US"/>
        </w:rPr>
      </w:pPr>
    </w:p>
    <w:p w14:paraId="732799B1"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De lo anterior, se desprende que la Clave Única de Registro de Población, se encuentra vinculado al nombre de la persona, permitiendo identificar la edad, fecha de nacimiento, sexo, lugar de nacimiento, así como su homoclave; datos que únicamente le atañen a un particular, por lo que ésta constituye un dato personal que concierne a una persona física identificada e identificable en términos de los artículos 3 fracción IX de la Ley de Transparencia y Acceso a la Información Pública del Estado de México y Municipios y 4 fracción VII de la Ley de Protección de Datos Personales del Estado de México.</w:t>
      </w:r>
    </w:p>
    <w:p w14:paraId="51400E2A" w14:textId="77777777" w:rsidR="00F0095B" w:rsidRPr="005F65AC" w:rsidRDefault="00F0095B" w:rsidP="00F0095B">
      <w:pPr>
        <w:spacing w:line="360" w:lineRule="auto"/>
        <w:jc w:val="both"/>
        <w:rPr>
          <w:rFonts w:ascii="Palatino Linotype" w:eastAsia="MS Mincho" w:hAnsi="Palatino Linotype" w:cs="Arial"/>
          <w:lang w:eastAsia="en-US"/>
        </w:rPr>
      </w:pPr>
    </w:p>
    <w:p w14:paraId="216C4CA2"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 xml:space="preserve">Por cuanto hace a la Clave de cualquier tipo de seguridad social (ISSEMYM, u otros), está integrada por una secuencia de números con los que se identifica a los trabajadores </w:t>
      </w:r>
      <w:r w:rsidRPr="005F65AC">
        <w:rPr>
          <w:rFonts w:ascii="Palatino Linotype" w:eastAsia="MS Mincho" w:hAnsi="Palatino Linotype" w:cs="Arial"/>
          <w:lang w:eastAsia="en-US"/>
        </w:rPr>
        <w:lastRenderedPageBreak/>
        <w:t>que cubren las cuotas respectivas, asimismo, lo identifica con la fuente de trabajo; por lo que al ser una clave de identificación de los trabajadores, constituye información confidencial, dato que únicamente le atañen al servidor público, por lo que constituye un dato personal que concierne a una persona física identificada e identificable en términos de los artículos 3 fracción IX de la Ley de Transparencia y Acceso a la Información Pública del Estado de México y Municipios y 4 fracción VII de la Ley de Protección de Datos Personales del Estado de México.</w:t>
      </w:r>
    </w:p>
    <w:p w14:paraId="52C4A17E" w14:textId="77777777" w:rsidR="00F0095B" w:rsidRPr="005F65AC" w:rsidRDefault="00F0095B" w:rsidP="00F0095B">
      <w:pPr>
        <w:spacing w:line="360" w:lineRule="auto"/>
        <w:jc w:val="both"/>
        <w:rPr>
          <w:rFonts w:ascii="Palatino Linotype" w:eastAsia="MS Mincho" w:hAnsi="Palatino Linotype" w:cs="Arial"/>
          <w:lang w:eastAsia="en-US"/>
        </w:rPr>
      </w:pPr>
    </w:p>
    <w:p w14:paraId="5C7432EB" w14:textId="77777777"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t>Por lo que hace a la firma y calificaciones, para el caso de que los documentos a expedir las contenga, en atención a que constituyen datos personales que hacen identificable a la persona, estos son susceptibles de ser testados con el objeto de protegerlos en términos de lo dispuesto en los artículos 3, fracción IX y 143, fracción I de la Ley de Transparencia y Acceso a la Información Pública del Estado de México y Municipios, así como en el artículo 4, fracciones XI y XII de la Ley de Protección de Datos Personales en Posesión de Sujetos Obligados del Estado de México y Municipios, que establecen:</w:t>
      </w:r>
    </w:p>
    <w:p w14:paraId="70D23A88" w14:textId="77777777" w:rsidR="00F0095B" w:rsidRPr="005F65AC" w:rsidRDefault="00F0095B" w:rsidP="00F0095B">
      <w:pPr>
        <w:spacing w:line="360" w:lineRule="auto"/>
        <w:jc w:val="both"/>
        <w:rPr>
          <w:rFonts w:ascii="Palatino Linotype" w:eastAsia="MS Mincho" w:hAnsi="Palatino Linotype" w:cs="Arial"/>
          <w:lang w:eastAsia="en-US"/>
        </w:rPr>
      </w:pPr>
    </w:p>
    <w:p w14:paraId="4C1C7974"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b/>
          <w:i/>
          <w:sz w:val="22"/>
          <w:lang w:eastAsia="en-US"/>
        </w:rPr>
        <w:t xml:space="preserve">Artículo 3. </w:t>
      </w:r>
      <w:r w:rsidRPr="005F65AC">
        <w:rPr>
          <w:rFonts w:ascii="Palatino Linotype" w:eastAsia="MS Mincho" w:hAnsi="Palatino Linotype" w:cs="Arial"/>
          <w:i/>
          <w:sz w:val="22"/>
          <w:lang w:eastAsia="en-US"/>
        </w:rPr>
        <w:t>Para los efectos de la presente Ley se entenderá por:</w:t>
      </w:r>
    </w:p>
    <w:p w14:paraId="7B6C2F54"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i/>
          <w:sz w:val="22"/>
          <w:lang w:eastAsia="en-US"/>
        </w:rPr>
        <w:t>[…]</w:t>
      </w:r>
    </w:p>
    <w:p w14:paraId="0060A1B4"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b/>
          <w:bCs/>
          <w:i/>
          <w:sz w:val="22"/>
          <w:lang w:eastAsia="en-US"/>
        </w:rPr>
        <w:t>IX. Datos personales:</w:t>
      </w:r>
      <w:r w:rsidRPr="005F65AC">
        <w:rPr>
          <w:rFonts w:ascii="Palatino Linotype" w:eastAsia="MS Mincho" w:hAnsi="Palatino Linotype" w:cs="Arial"/>
          <w:i/>
          <w:sz w:val="22"/>
          <w:lang w:eastAsia="en-US"/>
        </w:rPr>
        <w:t xml:space="preserve"> La información concerniente a una persona, identificada o identificable según lo dispuesto por la Ley de Protección de Datos Personales del Estado de México;</w:t>
      </w:r>
    </w:p>
    <w:p w14:paraId="1628375B"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b/>
          <w:bCs/>
          <w:i/>
          <w:sz w:val="22"/>
          <w:lang w:eastAsia="en-US"/>
        </w:rPr>
        <w:t>XX. Información clasificada:</w:t>
      </w:r>
      <w:r w:rsidRPr="005F65AC">
        <w:rPr>
          <w:rFonts w:ascii="Palatino Linotype" w:eastAsia="MS Mincho" w:hAnsi="Palatino Linotype" w:cs="Arial"/>
          <w:i/>
          <w:sz w:val="22"/>
          <w:lang w:eastAsia="en-US"/>
        </w:rPr>
        <w:t xml:space="preserve"> Aquella considerada por la presente Ley como reservada o confidencial;</w:t>
      </w:r>
    </w:p>
    <w:p w14:paraId="1FE0640C"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b/>
          <w:bCs/>
          <w:i/>
          <w:sz w:val="22"/>
          <w:lang w:eastAsia="en-US"/>
        </w:rPr>
        <w:t>XXI. Información confidencial:</w:t>
      </w:r>
      <w:r w:rsidRPr="005F65AC">
        <w:rPr>
          <w:rFonts w:ascii="Palatino Linotype" w:eastAsia="MS Mincho" w:hAnsi="Palatino Linotype" w:cs="Arial"/>
          <w:i/>
          <w:sz w:val="22"/>
          <w:lang w:eastAsia="en-U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E6AD4DD" w14:textId="77777777" w:rsidR="00F0095B" w:rsidRPr="005F65AC" w:rsidRDefault="00F0095B" w:rsidP="00F0095B">
      <w:pPr>
        <w:ind w:left="567" w:right="567"/>
        <w:jc w:val="both"/>
        <w:rPr>
          <w:rFonts w:ascii="Palatino Linotype" w:eastAsia="MS Mincho" w:hAnsi="Palatino Linotype" w:cs="Arial"/>
          <w:i/>
          <w:sz w:val="22"/>
          <w:lang w:eastAsia="en-US"/>
        </w:rPr>
      </w:pPr>
      <w:r w:rsidRPr="005F65AC">
        <w:rPr>
          <w:rFonts w:ascii="Palatino Linotype" w:eastAsia="MS Mincho" w:hAnsi="Palatino Linotype" w:cs="Arial"/>
          <w:b/>
          <w:bCs/>
          <w:i/>
          <w:sz w:val="22"/>
          <w:lang w:eastAsia="en-US"/>
        </w:rPr>
        <w:t>XLV. Versión pública:</w:t>
      </w:r>
      <w:r w:rsidRPr="005F65AC">
        <w:rPr>
          <w:rFonts w:ascii="Palatino Linotype" w:eastAsia="MS Mincho" w:hAnsi="Palatino Linotype" w:cs="Arial"/>
          <w:i/>
          <w:sz w:val="22"/>
          <w:lang w:eastAsia="en-US"/>
        </w:rPr>
        <w:t xml:space="preserve"> Documento en el que se elimine, suprime o borra la información clasificada como reservada o confidencial para permitir su acceso. […]</w:t>
      </w:r>
    </w:p>
    <w:p w14:paraId="43D05FF3" w14:textId="77777777" w:rsidR="00F0095B" w:rsidRPr="005F65AC" w:rsidRDefault="00F0095B" w:rsidP="00F0095B">
      <w:pPr>
        <w:spacing w:line="360" w:lineRule="auto"/>
        <w:jc w:val="both"/>
        <w:rPr>
          <w:rFonts w:ascii="Palatino Linotype" w:eastAsia="MS Mincho" w:hAnsi="Palatino Linotype" w:cs="Arial"/>
          <w:lang w:eastAsia="en-US"/>
        </w:rPr>
      </w:pPr>
    </w:p>
    <w:p w14:paraId="637510A7" w14:textId="5E10C131" w:rsidR="00F0095B" w:rsidRPr="005F65AC" w:rsidRDefault="00F0095B" w:rsidP="00F0095B">
      <w:pPr>
        <w:spacing w:line="360" w:lineRule="auto"/>
        <w:jc w:val="both"/>
        <w:rPr>
          <w:rFonts w:ascii="Palatino Linotype" w:eastAsia="MS Mincho" w:hAnsi="Palatino Linotype" w:cs="Arial"/>
          <w:lang w:eastAsia="en-US"/>
        </w:rPr>
      </w:pPr>
      <w:r w:rsidRPr="005F65AC">
        <w:rPr>
          <w:rFonts w:ascii="Palatino Linotype" w:eastAsia="MS Mincho" w:hAnsi="Palatino Linotype" w:cs="Arial"/>
          <w:lang w:eastAsia="en-US"/>
        </w:rPr>
        <w:lastRenderedPageBreak/>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5F65AC">
        <w:rPr>
          <w:rFonts w:ascii="Palatino Linotype" w:eastAsia="MS Mincho" w:hAnsi="Palatino Linotype" w:cs="Arial"/>
          <w:b/>
          <w:bCs/>
          <w:lang w:eastAsia="en-US"/>
        </w:rPr>
        <w:t>Sujeto Obligado</w:t>
      </w:r>
      <w:r w:rsidRPr="005F65AC">
        <w:rPr>
          <w:rFonts w:ascii="Palatino Linotype" w:eastAsia="MS Mincho" w:hAnsi="Palatino Linotype" w:cs="Arial"/>
          <w:lang w:eastAsia="en-US"/>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6946A49C" w14:textId="77777777" w:rsidR="00975A5E" w:rsidRPr="005F65AC" w:rsidRDefault="00975A5E" w:rsidP="00975A5E">
      <w:pPr>
        <w:spacing w:line="360" w:lineRule="auto"/>
        <w:jc w:val="both"/>
        <w:rPr>
          <w:rFonts w:ascii="Palatino Linotype" w:eastAsiaTheme="minorHAnsi" w:hAnsi="Palatino Linotype" w:cs="Arial"/>
          <w:szCs w:val="22"/>
          <w:lang w:val="es-MX" w:eastAsia="en-US"/>
        </w:rPr>
      </w:pPr>
    </w:p>
    <w:p w14:paraId="5625D39B" w14:textId="673630ED" w:rsidR="00975A5E" w:rsidRPr="005F65AC" w:rsidRDefault="00975A5E" w:rsidP="00975A5E">
      <w:pPr>
        <w:spacing w:line="360" w:lineRule="auto"/>
        <w:jc w:val="both"/>
        <w:rPr>
          <w:rFonts w:ascii="Palatino Linotype" w:hAnsi="Palatino Linotype"/>
        </w:rPr>
      </w:pPr>
      <w:r w:rsidRPr="005F65AC">
        <w:rPr>
          <w:rFonts w:ascii="Palatino Linotype" w:hAnsi="Palatino Linotype" w:cs="Arial"/>
          <w:lang w:eastAsia="es-MX"/>
        </w:rPr>
        <w:t>Final</w:t>
      </w:r>
      <w:r w:rsidRPr="005F65AC">
        <w:rPr>
          <w:rFonts w:ascii="Palatino Linotype" w:hAnsi="Palatino Linotype"/>
        </w:rPr>
        <w:t xml:space="preserve">mente, y en mérito de lo expuesto en líneas anteriores, resultan </w:t>
      </w:r>
      <w:r w:rsidR="006E5FF2" w:rsidRPr="005F65AC">
        <w:rPr>
          <w:rFonts w:ascii="Palatino Linotype" w:hAnsi="Palatino Linotype"/>
        </w:rPr>
        <w:t xml:space="preserve">parcialmente </w:t>
      </w:r>
      <w:r w:rsidRPr="005F65AC">
        <w:rPr>
          <w:rFonts w:ascii="Palatino Linotype" w:hAnsi="Palatino Linotype"/>
        </w:rPr>
        <w:t xml:space="preserve">fundados los motivos de inconformidad vertidos por la parte </w:t>
      </w:r>
      <w:r w:rsidRPr="005F65AC">
        <w:rPr>
          <w:rFonts w:ascii="Palatino Linotype" w:hAnsi="Palatino Linotype"/>
          <w:b/>
        </w:rPr>
        <w:t>Recurrente</w:t>
      </w:r>
      <w:r w:rsidRPr="005F65AC">
        <w:rPr>
          <w:rFonts w:ascii="Palatino Linotype" w:hAnsi="Palatino Linotype"/>
        </w:rPr>
        <w:t xml:space="preserve">, por ello con fundamento en la </w:t>
      </w:r>
      <w:r w:rsidR="000C2BC4" w:rsidRPr="005F65AC">
        <w:rPr>
          <w:rFonts w:ascii="Palatino Linotype" w:hAnsi="Palatino Linotype"/>
          <w:i/>
        </w:rPr>
        <w:t>segunda</w:t>
      </w:r>
      <w:r w:rsidRPr="005F65AC">
        <w:rPr>
          <w:rFonts w:ascii="Palatino Linotype" w:hAnsi="Palatino Linotype"/>
          <w:i/>
        </w:rPr>
        <w:t xml:space="preserve"> hipótesis</w:t>
      </w:r>
      <w:r w:rsidRPr="005F65AC">
        <w:rPr>
          <w:rFonts w:ascii="Palatino Linotype" w:hAnsi="Palatino Linotype"/>
        </w:rPr>
        <w:t xml:space="preserve"> del artículo 186, fracción III, de la Ley de Transparencia y Acceso a la Información Pública del Estado de México y Municipios, se </w:t>
      </w:r>
      <w:r w:rsidR="000C2BC4" w:rsidRPr="005F65AC">
        <w:rPr>
          <w:rFonts w:ascii="Palatino Linotype" w:hAnsi="Palatino Linotype"/>
          <w:b/>
        </w:rPr>
        <w:t>MODIFICA</w:t>
      </w:r>
      <w:r w:rsidRPr="005F65AC">
        <w:rPr>
          <w:rFonts w:ascii="Palatino Linotype" w:hAnsi="Palatino Linotype"/>
          <w:b/>
        </w:rPr>
        <w:t xml:space="preserve"> </w:t>
      </w:r>
      <w:r w:rsidRPr="005F65AC">
        <w:rPr>
          <w:rFonts w:ascii="Palatino Linotype" w:hAnsi="Palatino Linotype"/>
        </w:rPr>
        <w:t xml:space="preserve">la respuesta a la solicitud de información </w:t>
      </w:r>
      <w:r w:rsidR="006E5FF2" w:rsidRPr="005F65AC">
        <w:rPr>
          <w:rFonts w:ascii="Palatino Linotype" w:hAnsi="Palatino Linotype" w:cs="Arial"/>
          <w:b/>
        </w:rPr>
        <w:t>00081/ELORO/IP/2025</w:t>
      </w:r>
      <w:r w:rsidRPr="005F65AC">
        <w:rPr>
          <w:rFonts w:ascii="Palatino Linotype" w:hAnsi="Palatino Linotype" w:cs="Arial"/>
        </w:rPr>
        <w:t xml:space="preserve">, </w:t>
      </w:r>
      <w:r w:rsidRPr="005F65AC">
        <w:rPr>
          <w:rFonts w:ascii="Palatino Linotype" w:hAnsi="Palatino Linotype"/>
        </w:rPr>
        <w:t>que ha sido materia del presente fallo.</w:t>
      </w:r>
    </w:p>
    <w:p w14:paraId="0433C079" w14:textId="77777777" w:rsidR="00975A5E" w:rsidRPr="005F65AC" w:rsidRDefault="00975A5E" w:rsidP="00975A5E">
      <w:pPr>
        <w:spacing w:line="360" w:lineRule="auto"/>
        <w:jc w:val="both"/>
        <w:rPr>
          <w:rFonts w:ascii="Palatino Linotype" w:hAnsi="Palatino Linotype"/>
        </w:rPr>
      </w:pPr>
    </w:p>
    <w:p w14:paraId="70E149C0" w14:textId="0DD7427D" w:rsidR="00F0095B" w:rsidRPr="005F65AC" w:rsidRDefault="00975A5E" w:rsidP="00975A5E">
      <w:pPr>
        <w:spacing w:line="360" w:lineRule="auto"/>
        <w:jc w:val="both"/>
        <w:rPr>
          <w:rFonts w:ascii="Palatino Linotype" w:hAnsi="Palatino Linotype"/>
        </w:rPr>
      </w:pPr>
      <w:r w:rsidRPr="005F65AC">
        <w:rPr>
          <w:rFonts w:ascii="Palatino Linotype" w:hAnsi="Palatino Linotype"/>
        </w:rPr>
        <w:t xml:space="preserve">Por lo antes expuesto y fundado. </w:t>
      </w:r>
    </w:p>
    <w:p w14:paraId="24FFF3ED" w14:textId="77777777" w:rsidR="006E5FF2" w:rsidRPr="005F65AC" w:rsidRDefault="006E5FF2" w:rsidP="00975A5E">
      <w:pPr>
        <w:spacing w:line="360" w:lineRule="auto"/>
        <w:jc w:val="both"/>
        <w:rPr>
          <w:rFonts w:ascii="Palatino Linotype" w:hAnsi="Palatino Linotype"/>
        </w:rPr>
      </w:pPr>
    </w:p>
    <w:p w14:paraId="2CE0AD8B" w14:textId="77777777" w:rsidR="00975A5E" w:rsidRPr="005F65AC" w:rsidRDefault="00975A5E" w:rsidP="00975A5E">
      <w:pPr>
        <w:spacing w:line="360" w:lineRule="auto"/>
        <w:jc w:val="center"/>
        <w:rPr>
          <w:rFonts w:ascii="Palatino Linotype" w:hAnsi="Palatino Linotype"/>
          <w:b/>
          <w:bCs/>
          <w:spacing w:val="60"/>
          <w:sz w:val="28"/>
          <w:lang w:val="es-ES_tradnl"/>
        </w:rPr>
      </w:pPr>
      <w:r w:rsidRPr="005F65AC">
        <w:rPr>
          <w:rFonts w:ascii="Palatino Linotype" w:hAnsi="Palatino Linotype"/>
          <w:b/>
          <w:bCs/>
          <w:spacing w:val="60"/>
          <w:sz w:val="28"/>
          <w:lang w:val="es-ES_tradnl"/>
        </w:rPr>
        <w:t>SE    RESUELVE</w:t>
      </w:r>
    </w:p>
    <w:p w14:paraId="426E79EC" w14:textId="77777777" w:rsidR="00975A5E" w:rsidRPr="005F65AC" w:rsidRDefault="00975A5E" w:rsidP="00975A5E">
      <w:pPr>
        <w:rPr>
          <w:rFonts w:ascii="Palatino Linotype" w:hAnsi="Palatino Linotype"/>
          <w:lang w:val="es-ES_tradnl"/>
        </w:rPr>
      </w:pPr>
    </w:p>
    <w:p w14:paraId="23483711" w14:textId="49789B7B" w:rsidR="00975A5E" w:rsidRPr="005F65AC" w:rsidRDefault="00975A5E" w:rsidP="00975A5E">
      <w:pPr>
        <w:autoSpaceDE w:val="0"/>
        <w:autoSpaceDN w:val="0"/>
        <w:adjustRightInd w:val="0"/>
        <w:spacing w:line="360" w:lineRule="auto"/>
        <w:ind w:right="49"/>
        <w:jc w:val="both"/>
        <w:rPr>
          <w:rFonts w:ascii="Palatino Linotype" w:hAnsi="Palatino Linotype" w:cs="Arial"/>
        </w:rPr>
      </w:pPr>
      <w:r w:rsidRPr="005F65AC">
        <w:rPr>
          <w:rFonts w:ascii="Palatino Linotype" w:hAnsi="Palatino Linotype" w:cs="Arial"/>
          <w:b/>
          <w:sz w:val="28"/>
          <w:szCs w:val="28"/>
          <w:lang w:val="es-ES_tradnl"/>
        </w:rPr>
        <w:t>PRIMERO.</w:t>
      </w:r>
      <w:r w:rsidRPr="005F65AC">
        <w:rPr>
          <w:rFonts w:ascii="Palatino Linotype" w:hAnsi="Palatino Linotype" w:cs="Arial"/>
          <w:lang w:val="es-ES_tradnl"/>
        </w:rPr>
        <w:t xml:space="preserve"> </w:t>
      </w:r>
      <w:r w:rsidRPr="005F65AC">
        <w:rPr>
          <w:rFonts w:ascii="Palatino Linotype" w:hAnsi="Palatino Linotype" w:cs="Arial"/>
        </w:rPr>
        <w:t>Se</w:t>
      </w:r>
      <w:r w:rsidRPr="005F65AC">
        <w:rPr>
          <w:rFonts w:ascii="Palatino Linotype" w:hAnsi="Palatino Linotype" w:cs="Arial"/>
          <w:b/>
        </w:rPr>
        <w:t xml:space="preserve"> </w:t>
      </w:r>
      <w:r w:rsidR="000C2BC4" w:rsidRPr="005F65AC">
        <w:rPr>
          <w:rFonts w:ascii="Palatino Linotype" w:hAnsi="Palatino Linotype" w:cs="Arial"/>
          <w:b/>
        </w:rPr>
        <w:t>MODIFICA</w:t>
      </w:r>
      <w:r w:rsidRPr="005F65AC">
        <w:rPr>
          <w:rFonts w:ascii="Palatino Linotype" w:hAnsi="Palatino Linotype" w:cs="Arial"/>
          <w:b/>
        </w:rPr>
        <w:t xml:space="preserve"> </w:t>
      </w:r>
      <w:r w:rsidRPr="005F65AC">
        <w:rPr>
          <w:rFonts w:ascii="Palatino Linotype" w:eastAsia="Arial Unicode MS" w:hAnsi="Palatino Linotype" w:cs="Arial"/>
        </w:rPr>
        <w:t xml:space="preserve">la respuesta entregada por el </w:t>
      </w:r>
      <w:r w:rsidRPr="005F65AC">
        <w:rPr>
          <w:rFonts w:ascii="Palatino Linotype" w:eastAsia="Arial Unicode MS" w:hAnsi="Palatino Linotype" w:cs="Arial"/>
          <w:b/>
        </w:rPr>
        <w:t xml:space="preserve">Sujeto Obligado </w:t>
      </w:r>
      <w:r w:rsidRPr="005F65AC">
        <w:rPr>
          <w:rFonts w:ascii="Palatino Linotype" w:eastAsia="Arial Unicode MS" w:hAnsi="Palatino Linotype" w:cs="Arial"/>
        </w:rPr>
        <w:t xml:space="preserve">a la solicitud de información número </w:t>
      </w:r>
      <w:r w:rsidR="006E5FF2" w:rsidRPr="005F65AC">
        <w:rPr>
          <w:rFonts w:ascii="Palatino Linotype" w:hAnsi="Palatino Linotype" w:cs="Arial"/>
          <w:b/>
        </w:rPr>
        <w:t>00081/ELORO/IP/2025</w:t>
      </w:r>
      <w:r w:rsidRPr="005F65AC">
        <w:rPr>
          <w:rFonts w:ascii="Palatino Linotype" w:hAnsi="Palatino Linotype" w:cs="Arial"/>
        </w:rPr>
        <w:t xml:space="preserve">, por resultar </w:t>
      </w:r>
      <w:r w:rsidR="006E5FF2" w:rsidRPr="005F65AC">
        <w:rPr>
          <w:rFonts w:ascii="Palatino Linotype" w:hAnsi="Palatino Linotype" w:cs="Arial"/>
        </w:rPr>
        <w:t xml:space="preserve">parcialmente </w:t>
      </w:r>
      <w:r w:rsidRPr="005F65AC">
        <w:rPr>
          <w:rFonts w:ascii="Palatino Linotype" w:hAnsi="Palatino Linotype" w:cs="Arial"/>
        </w:rPr>
        <w:lastRenderedPageBreak/>
        <w:t>fundados los motivos de inconformidad vertidos por la parte</w:t>
      </w:r>
      <w:r w:rsidRPr="005F65AC">
        <w:rPr>
          <w:rFonts w:ascii="Palatino Linotype" w:hAnsi="Palatino Linotype" w:cs="Arial"/>
          <w:b/>
        </w:rPr>
        <w:t xml:space="preserve"> Recurrente</w:t>
      </w:r>
      <w:r w:rsidRPr="005F65AC">
        <w:rPr>
          <w:rFonts w:ascii="Palatino Linotype" w:hAnsi="Palatino Linotype" w:cs="Arial"/>
        </w:rPr>
        <w:t xml:space="preserve">, en términos del Considerando </w:t>
      </w:r>
      <w:r w:rsidR="00E41D49" w:rsidRPr="005F65AC">
        <w:rPr>
          <w:rFonts w:ascii="Palatino Linotype" w:hAnsi="Palatino Linotype" w:cs="Arial"/>
          <w:b/>
        </w:rPr>
        <w:t>CUARTO</w:t>
      </w:r>
      <w:r w:rsidRPr="005F65AC">
        <w:rPr>
          <w:rFonts w:ascii="Palatino Linotype" w:hAnsi="Palatino Linotype" w:cs="Arial"/>
        </w:rPr>
        <w:t xml:space="preserve"> de esta resolución.</w:t>
      </w:r>
    </w:p>
    <w:p w14:paraId="247542F8" w14:textId="77777777" w:rsidR="00975A5E" w:rsidRPr="005F65AC" w:rsidRDefault="00975A5E" w:rsidP="00975A5E">
      <w:pPr>
        <w:autoSpaceDE w:val="0"/>
        <w:autoSpaceDN w:val="0"/>
        <w:adjustRightInd w:val="0"/>
        <w:spacing w:line="360" w:lineRule="auto"/>
        <w:ind w:right="49"/>
        <w:jc w:val="both"/>
        <w:rPr>
          <w:rFonts w:ascii="Palatino Linotype" w:hAnsi="Palatino Linotype" w:cs="Arial"/>
        </w:rPr>
      </w:pPr>
    </w:p>
    <w:p w14:paraId="0BD6A491" w14:textId="36653257" w:rsidR="0051539C" w:rsidRPr="005F65AC" w:rsidRDefault="00975A5E" w:rsidP="00AB6C97">
      <w:pPr>
        <w:spacing w:line="360" w:lineRule="auto"/>
        <w:jc w:val="both"/>
        <w:rPr>
          <w:rFonts w:ascii="Palatino Linotype" w:hAnsi="Palatino Linotype" w:cs="Arial"/>
        </w:rPr>
      </w:pPr>
      <w:r w:rsidRPr="005F65AC">
        <w:rPr>
          <w:rFonts w:ascii="Palatino Linotype" w:hAnsi="Palatino Linotype" w:cs="Arial"/>
          <w:b/>
          <w:sz w:val="28"/>
          <w:szCs w:val="28"/>
        </w:rPr>
        <w:t>SEGUNDO.</w:t>
      </w:r>
      <w:r w:rsidRPr="005F65AC">
        <w:rPr>
          <w:rFonts w:ascii="Palatino Linotype" w:hAnsi="Palatino Linotype" w:cs="Arial"/>
        </w:rPr>
        <w:t xml:space="preserve"> Se </w:t>
      </w:r>
      <w:r w:rsidRPr="005F65AC">
        <w:rPr>
          <w:rFonts w:ascii="Palatino Linotype" w:hAnsi="Palatino Linotype" w:cs="Arial"/>
          <w:b/>
        </w:rPr>
        <w:t>ORDENA</w:t>
      </w:r>
      <w:r w:rsidRPr="005F65AC">
        <w:rPr>
          <w:rFonts w:ascii="Palatino Linotype" w:hAnsi="Palatino Linotype" w:cs="Arial"/>
        </w:rPr>
        <w:t xml:space="preserve"> al </w:t>
      </w:r>
      <w:r w:rsidRPr="005F65AC">
        <w:rPr>
          <w:rFonts w:ascii="Palatino Linotype" w:hAnsi="Palatino Linotype" w:cs="Arial"/>
          <w:b/>
        </w:rPr>
        <w:t>Sujeto Obligado</w:t>
      </w:r>
      <w:r w:rsidRPr="005F65AC">
        <w:rPr>
          <w:rFonts w:ascii="Palatino Linotype" w:hAnsi="Palatino Linotype" w:cs="Arial"/>
        </w:rPr>
        <w:t xml:space="preserve"> haga entrega a la parte </w:t>
      </w:r>
      <w:r w:rsidRPr="005F65AC">
        <w:rPr>
          <w:rFonts w:ascii="Palatino Linotype" w:hAnsi="Palatino Linotype" w:cs="Arial"/>
          <w:b/>
        </w:rPr>
        <w:t xml:space="preserve">Recurrente </w:t>
      </w:r>
      <w:r w:rsidRPr="005F65AC">
        <w:rPr>
          <w:rFonts w:ascii="Palatino Linotype" w:hAnsi="Palatino Linotype" w:cs="Arial"/>
        </w:rPr>
        <w:t xml:space="preserve">en términos del Considerando </w:t>
      </w:r>
      <w:r w:rsidR="00E41D49" w:rsidRPr="005F65AC">
        <w:rPr>
          <w:rFonts w:ascii="Palatino Linotype" w:hAnsi="Palatino Linotype" w:cs="Arial"/>
          <w:b/>
        </w:rPr>
        <w:t>CUARTO</w:t>
      </w:r>
      <w:r w:rsidRPr="005F65AC">
        <w:rPr>
          <w:rFonts w:ascii="Palatino Linotype" w:hAnsi="Palatino Linotype" w:cs="Arial"/>
          <w:b/>
        </w:rPr>
        <w:t xml:space="preserve"> </w:t>
      </w:r>
      <w:r w:rsidRPr="005F65AC">
        <w:rPr>
          <w:rFonts w:ascii="Palatino Linotype" w:hAnsi="Palatino Linotype" w:cs="Arial"/>
        </w:rPr>
        <w:t>de esta resolución, a través del</w:t>
      </w:r>
      <w:r w:rsidRPr="005F65AC">
        <w:rPr>
          <w:rFonts w:ascii="Palatino Linotype" w:hAnsi="Palatino Linotype" w:cs="Arial"/>
          <w:b/>
        </w:rPr>
        <w:t xml:space="preserve"> </w:t>
      </w:r>
      <w:r w:rsidRPr="005F65AC">
        <w:rPr>
          <w:rFonts w:ascii="Palatino Linotype" w:hAnsi="Palatino Linotype" w:cs="Arial"/>
        </w:rPr>
        <w:t xml:space="preserve">Sistema de Acceso a la Información Mexiquense </w:t>
      </w:r>
      <w:r w:rsidRPr="005F65AC">
        <w:rPr>
          <w:rFonts w:ascii="Palatino Linotype" w:hAnsi="Palatino Linotype" w:cs="Arial"/>
          <w:b/>
        </w:rPr>
        <w:t>(SAIMEX</w:t>
      </w:r>
      <w:r w:rsidR="00F0095B" w:rsidRPr="005F65AC">
        <w:rPr>
          <w:rFonts w:ascii="Palatino Linotype" w:hAnsi="Palatino Linotype" w:cs="Arial"/>
          <w:b/>
        </w:rPr>
        <w:t>)</w:t>
      </w:r>
      <w:r w:rsidR="00F0095B" w:rsidRPr="005F65AC">
        <w:rPr>
          <w:rFonts w:ascii="Palatino Linotype" w:hAnsi="Palatino Linotype" w:cs="Arial"/>
        </w:rPr>
        <w:t>,</w:t>
      </w:r>
      <w:r w:rsidR="006271A0" w:rsidRPr="005F65AC">
        <w:rPr>
          <w:rFonts w:ascii="Palatino Linotype" w:hAnsi="Palatino Linotype" w:cs="Arial"/>
        </w:rPr>
        <w:t xml:space="preserve"> del periodo comprendido del uno de enero al treinta de junio de dos mil veinticinco</w:t>
      </w:r>
      <w:r w:rsidR="001615CB" w:rsidRPr="005F65AC">
        <w:rPr>
          <w:rFonts w:ascii="Palatino Linotype" w:hAnsi="Palatino Linotype" w:cs="Arial"/>
        </w:rPr>
        <w:t>, en formatos digitales editables (pdf, docx, xlsx), o en los que se hubiera generado</w:t>
      </w:r>
      <w:r w:rsidR="006271A0" w:rsidRPr="005F65AC">
        <w:rPr>
          <w:rFonts w:ascii="Palatino Linotype" w:hAnsi="Palatino Linotype" w:cs="Arial"/>
        </w:rPr>
        <w:t xml:space="preserve">, </w:t>
      </w:r>
      <w:r w:rsidR="0051539C" w:rsidRPr="005F65AC">
        <w:rPr>
          <w:rFonts w:ascii="Palatino Linotype" w:hAnsi="Palatino Linotype" w:cs="Arial"/>
        </w:rPr>
        <w:t>la</w:t>
      </w:r>
      <w:r w:rsidR="001615CB" w:rsidRPr="005F65AC">
        <w:rPr>
          <w:rFonts w:ascii="Palatino Linotype" w:hAnsi="Palatino Linotype" w:cs="Arial"/>
        </w:rPr>
        <w:t xml:space="preserve"> </w:t>
      </w:r>
      <w:r w:rsidR="0051539C" w:rsidRPr="005F65AC">
        <w:rPr>
          <w:rFonts w:ascii="Palatino Linotype" w:hAnsi="Palatino Linotype" w:cs="Arial"/>
        </w:rPr>
        <w:t>siguiente información:</w:t>
      </w:r>
    </w:p>
    <w:p w14:paraId="2556957E" w14:textId="77777777" w:rsidR="00F0095B" w:rsidRPr="005F65AC" w:rsidRDefault="00F0095B" w:rsidP="001B49B3">
      <w:pPr>
        <w:pStyle w:val="Sinespaciado"/>
        <w:rPr>
          <w:lang w:val="es-ES"/>
        </w:rPr>
      </w:pPr>
    </w:p>
    <w:p w14:paraId="1B7F9C61" w14:textId="470A380A" w:rsidR="00F0095B" w:rsidRPr="005F65AC" w:rsidRDefault="00F0095B" w:rsidP="00CD1543">
      <w:pPr>
        <w:pStyle w:val="Prrafodelista"/>
        <w:numPr>
          <w:ilvl w:val="0"/>
          <w:numId w:val="18"/>
        </w:numPr>
        <w:spacing w:after="240" w:line="360" w:lineRule="auto"/>
        <w:ind w:right="141"/>
        <w:jc w:val="both"/>
        <w:rPr>
          <w:rFonts w:ascii="Palatino Linotype" w:eastAsiaTheme="minorHAnsi" w:hAnsi="Palatino Linotype" w:cstheme="minorBidi"/>
          <w:szCs w:val="22"/>
          <w:lang w:eastAsia="es-MX"/>
        </w:rPr>
      </w:pPr>
      <w:r w:rsidRPr="005F65AC">
        <w:rPr>
          <w:rFonts w:ascii="Palatino Linotype" w:eastAsiaTheme="minorHAnsi" w:hAnsi="Palatino Linotype" w:cstheme="minorBidi"/>
          <w:szCs w:val="22"/>
          <w:lang w:eastAsia="es-MX"/>
        </w:rPr>
        <w:t xml:space="preserve">De ser procedente en versión pública, el o los documentos en donde consten </w:t>
      </w:r>
      <w:r w:rsidR="006271A0" w:rsidRPr="005F65AC">
        <w:rPr>
          <w:rFonts w:ascii="Palatino Linotype" w:eastAsiaTheme="minorHAnsi" w:hAnsi="Palatino Linotype" w:cstheme="minorBidi"/>
          <w:szCs w:val="22"/>
          <w:lang w:eastAsia="es-MX"/>
        </w:rPr>
        <w:t>las sanciones, amonestaciones</w:t>
      </w:r>
      <w:r w:rsidR="00CD1543" w:rsidRPr="005F65AC">
        <w:rPr>
          <w:rFonts w:ascii="Palatino Linotype" w:hAnsi="Palatino Linotype"/>
        </w:rPr>
        <w:t>,</w:t>
      </w:r>
      <w:r w:rsidR="006271A0" w:rsidRPr="005F65AC">
        <w:t xml:space="preserve"> </w:t>
      </w:r>
      <w:r w:rsidR="00CD1543" w:rsidRPr="005F65AC">
        <w:rPr>
          <w:rFonts w:ascii="Palatino Linotype" w:eastAsiaTheme="minorHAnsi" w:hAnsi="Palatino Linotype" w:cstheme="minorBidi"/>
          <w:szCs w:val="22"/>
          <w:lang w:eastAsia="es-MX"/>
        </w:rPr>
        <w:t>denuncias,</w:t>
      </w:r>
      <w:r w:rsidR="006271A0" w:rsidRPr="005F65AC">
        <w:rPr>
          <w:rFonts w:ascii="Palatino Linotype" w:eastAsiaTheme="minorHAnsi" w:hAnsi="Palatino Linotype" w:cstheme="minorBidi"/>
          <w:szCs w:val="22"/>
          <w:lang w:eastAsia="es-MX"/>
        </w:rPr>
        <w:t xml:space="preserve"> quejas o procedimientos disciplinarios </w:t>
      </w:r>
      <w:r w:rsidR="00CD1543" w:rsidRPr="005F65AC">
        <w:rPr>
          <w:rFonts w:ascii="Palatino Linotype" w:eastAsiaTheme="minorHAnsi" w:hAnsi="Palatino Linotype" w:cstheme="minorBidi"/>
          <w:b/>
          <w:szCs w:val="22"/>
          <w:u w:val="single"/>
          <w:lang w:eastAsia="es-MX"/>
        </w:rPr>
        <w:t>que formen parte de expedientes concluidos y que hayan causado estado</w:t>
      </w:r>
      <w:r w:rsidRPr="005F65AC">
        <w:rPr>
          <w:rFonts w:ascii="Palatino Linotype" w:eastAsiaTheme="minorHAnsi" w:hAnsi="Palatino Linotype" w:cstheme="minorBidi"/>
          <w:szCs w:val="22"/>
          <w:lang w:eastAsia="es-MX"/>
        </w:rPr>
        <w:t xml:space="preserve">, interpuestas en contra de servidores públicos adscritos al </w:t>
      </w:r>
      <w:r w:rsidRPr="005F65AC">
        <w:rPr>
          <w:rFonts w:ascii="Palatino Linotype" w:eastAsiaTheme="minorHAnsi" w:hAnsi="Palatino Linotype" w:cstheme="minorBidi"/>
          <w:b/>
          <w:bCs/>
          <w:szCs w:val="22"/>
          <w:lang w:eastAsia="es-MX"/>
        </w:rPr>
        <w:t>Sujeto Obligado</w:t>
      </w:r>
      <w:r w:rsidR="006271A0" w:rsidRPr="005F65AC">
        <w:rPr>
          <w:rFonts w:ascii="Palatino Linotype" w:eastAsiaTheme="minorHAnsi" w:hAnsi="Palatino Linotype" w:cstheme="minorBidi"/>
          <w:szCs w:val="22"/>
          <w:lang w:eastAsia="es-MX"/>
        </w:rPr>
        <w:t>.</w:t>
      </w:r>
    </w:p>
    <w:p w14:paraId="5C9CA33F" w14:textId="10C91B19" w:rsidR="006271A0" w:rsidRPr="005F65AC" w:rsidRDefault="006271A0" w:rsidP="006271A0">
      <w:pPr>
        <w:ind w:left="284" w:right="332"/>
        <w:jc w:val="both"/>
        <w:rPr>
          <w:rFonts w:ascii="Palatino Linotype" w:hAnsi="Palatino Linotype" w:cs="Arial"/>
          <w:i/>
          <w:sz w:val="22"/>
          <w:szCs w:val="22"/>
        </w:rPr>
      </w:pPr>
      <w:r w:rsidRPr="005F65AC">
        <w:rPr>
          <w:rFonts w:ascii="Palatino Linotype" w:hAnsi="Palatino Linotype" w:cs="Arial"/>
          <w:i/>
          <w:sz w:val="22"/>
          <w:szCs w:val="22"/>
        </w:rPr>
        <w:t>De ser procedente</w:t>
      </w:r>
      <w:r w:rsidR="00BB5056" w:rsidRPr="005F65AC">
        <w:rPr>
          <w:rFonts w:ascii="Palatino Linotype" w:hAnsi="Palatino Linotype" w:cs="Arial"/>
          <w:i/>
          <w:sz w:val="22"/>
          <w:szCs w:val="22"/>
        </w:rPr>
        <w:t xml:space="preserve"> la entrega en versión pública</w:t>
      </w:r>
      <w:r w:rsidRPr="005F65AC">
        <w:rPr>
          <w:rFonts w:ascii="Palatino Linotype" w:hAnsi="Palatino Linotype" w:cs="Arial"/>
          <w:i/>
          <w:sz w:val="22"/>
          <w:szCs w:val="22"/>
        </w:rPr>
        <w:t xml:space="preserv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5F65AC">
        <w:rPr>
          <w:rFonts w:ascii="Palatino Linotype" w:hAnsi="Palatino Linotype" w:cs="Arial"/>
          <w:b/>
          <w:i/>
          <w:sz w:val="22"/>
          <w:szCs w:val="22"/>
        </w:rPr>
        <w:t>Recurrente</w:t>
      </w:r>
      <w:r w:rsidRPr="005F65AC">
        <w:rPr>
          <w:rFonts w:ascii="Palatino Linotype" w:hAnsi="Palatino Linotype" w:cs="Arial"/>
          <w:i/>
          <w:sz w:val="22"/>
          <w:szCs w:val="22"/>
        </w:rPr>
        <w:t>.</w:t>
      </w:r>
    </w:p>
    <w:p w14:paraId="3FCCB10E" w14:textId="77777777" w:rsidR="003E0510" w:rsidRPr="005F65AC" w:rsidRDefault="003E0510" w:rsidP="006271A0">
      <w:pPr>
        <w:ind w:left="284" w:right="332"/>
        <w:jc w:val="both"/>
        <w:rPr>
          <w:rFonts w:ascii="Palatino Linotype" w:hAnsi="Palatino Linotype" w:cs="Arial"/>
          <w:i/>
          <w:sz w:val="22"/>
          <w:szCs w:val="22"/>
        </w:rPr>
      </w:pPr>
    </w:p>
    <w:p w14:paraId="774F7AE6" w14:textId="79EDD795" w:rsidR="003E0510" w:rsidRPr="005F65AC" w:rsidRDefault="003E0510" w:rsidP="00552196">
      <w:pPr>
        <w:ind w:left="284" w:right="332"/>
        <w:jc w:val="both"/>
        <w:rPr>
          <w:rFonts w:ascii="Palatino Linotype" w:hAnsi="Palatino Linotype" w:cs="Arial"/>
          <w:i/>
          <w:sz w:val="22"/>
          <w:szCs w:val="22"/>
          <w:lang w:val="es-ES_tradnl"/>
        </w:rPr>
      </w:pPr>
      <w:r w:rsidRPr="005F65AC">
        <w:rPr>
          <w:rFonts w:ascii="Palatino Linotype" w:hAnsi="Palatino Linotype" w:cs="Arial"/>
          <w:i/>
          <w:sz w:val="22"/>
          <w:szCs w:val="22"/>
          <w:lang w:val="es-ES_tradnl"/>
        </w:rPr>
        <w:t>Para el caso de que alguno de los documentos en donde consten las sanciones, amonestaciones, denuncias, quejas o procedimientos disciplinarios, interpuestas en el Órgano Interno de Control, en el periodo comprendido del uno de enero al treinta de junio de dos mil veinticinco,</w:t>
      </w:r>
      <w:r w:rsidR="00552196" w:rsidRPr="005F65AC">
        <w:rPr>
          <w:rFonts w:ascii="Palatino Linotype" w:hAnsi="Palatino Linotype" w:cs="Arial"/>
          <w:i/>
          <w:sz w:val="22"/>
          <w:szCs w:val="22"/>
          <w:lang w:val="es-ES_tradnl"/>
        </w:rPr>
        <w:t xml:space="preserve"> </w:t>
      </w:r>
      <w:r w:rsidR="00BB5056" w:rsidRPr="005F65AC">
        <w:rPr>
          <w:rFonts w:ascii="Palatino Linotype" w:hAnsi="Palatino Linotype" w:cs="Arial"/>
          <w:i/>
          <w:sz w:val="22"/>
          <w:szCs w:val="22"/>
          <w:lang w:val="es-ES_tradnl"/>
        </w:rPr>
        <w:t xml:space="preserve">que formen parte de expedientes que </w:t>
      </w:r>
      <w:r w:rsidR="00BB5056" w:rsidRPr="005F65AC">
        <w:rPr>
          <w:rFonts w:ascii="Palatino Linotype" w:hAnsi="Palatino Linotype" w:cs="Arial"/>
          <w:b/>
          <w:i/>
          <w:sz w:val="22"/>
          <w:szCs w:val="22"/>
          <w:lang w:val="es-ES_tradnl"/>
        </w:rPr>
        <w:t>no hayan causado estado</w:t>
      </w:r>
      <w:r w:rsidR="00BB5056" w:rsidRPr="005F65AC">
        <w:rPr>
          <w:rFonts w:ascii="Palatino Linotype" w:hAnsi="Palatino Linotype" w:cs="Arial"/>
          <w:i/>
          <w:sz w:val="22"/>
          <w:szCs w:val="22"/>
          <w:lang w:val="es-ES_tradnl"/>
        </w:rPr>
        <w:t xml:space="preserve">, deberá emitirse el Acuerdo de Clasificación respectivo en el que se funden y motiven las razones de su </w:t>
      </w:r>
      <w:r w:rsidR="00BB5056" w:rsidRPr="005F65AC">
        <w:rPr>
          <w:rFonts w:ascii="Palatino Linotype" w:hAnsi="Palatino Linotype" w:cs="Arial"/>
          <w:b/>
          <w:i/>
          <w:sz w:val="22"/>
          <w:szCs w:val="22"/>
          <w:lang w:val="es-ES_tradnl"/>
        </w:rPr>
        <w:t>RESERVA</w:t>
      </w:r>
      <w:r w:rsidR="00BB5056" w:rsidRPr="005F65AC">
        <w:rPr>
          <w:rFonts w:ascii="Palatino Linotype" w:hAnsi="Palatino Linotype" w:cs="Arial"/>
          <w:i/>
          <w:sz w:val="22"/>
          <w:szCs w:val="22"/>
          <w:lang w:val="es-ES_tradnl"/>
        </w:rPr>
        <w:t xml:space="preserve">, mismo que se hará del conocimiento del </w:t>
      </w:r>
      <w:r w:rsidR="00BB5056" w:rsidRPr="005F65AC">
        <w:rPr>
          <w:rFonts w:ascii="Palatino Linotype" w:hAnsi="Palatino Linotype" w:cs="Arial"/>
          <w:b/>
          <w:i/>
          <w:sz w:val="22"/>
          <w:szCs w:val="22"/>
          <w:lang w:val="es-ES_tradnl"/>
        </w:rPr>
        <w:t>Recurrente</w:t>
      </w:r>
      <w:r w:rsidRPr="005F65AC">
        <w:rPr>
          <w:rFonts w:ascii="Palatino Linotype" w:hAnsi="Palatino Linotype" w:cs="Arial"/>
          <w:i/>
          <w:sz w:val="22"/>
          <w:szCs w:val="22"/>
          <w:lang w:val="es-ES_tradnl"/>
        </w:rPr>
        <w:t>.</w:t>
      </w:r>
    </w:p>
    <w:p w14:paraId="1818731D" w14:textId="77777777" w:rsidR="00CD1543" w:rsidRPr="005F65AC" w:rsidRDefault="00CD1543" w:rsidP="00975A5E">
      <w:pPr>
        <w:autoSpaceDE w:val="0"/>
        <w:autoSpaceDN w:val="0"/>
        <w:adjustRightInd w:val="0"/>
        <w:spacing w:line="360" w:lineRule="auto"/>
        <w:ind w:right="49"/>
        <w:jc w:val="both"/>
        <w:rPr>
          <w:rFonts w:ascii="Palatino Linotype" w:hAnsi="Palatino Linotype" w:cs="Arial"/>
          <w:b/>
          <w:szCs w:val="28"/>
          <w:lang w:val="es-ES_tradnl"/>
        </w:rPr>
      </w:pPr>
    </w:p>
    <w:p w14:paraId="3310C6D8" w14:textId="01CDDE9D" w:rsidR="00975A5E" w:rsidRPr="005F65AC"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5F65AC">
        <w:rPr>
          <w:rFonts w:ascii="Palatino Linotype" w:hAnsi="Palatino Linotype" w:cs="Arial"/>
          <w:b/>
          <w:sz w:val="28"/>
          <w:szCs w:val="28"/>
          <w:lang w:val="es-ES_tradnl"/>
        </w:rPr>
        <w:t xml:space="preserve">TERCERO. </w:t>
      </w:r>
      <w:r w:rsidRPr="005F65AC">
        <w:rPr>
          <w:rFonts w:ascii="Palatino Linotype" w:hAnsi="Palatino Linotype" w:cs="Arial"/>
          <w:b/>
          <w:szCs w:val="28"/>
          <w:lang w:val="es-ES_tradnl"/>
        </w:rPr>
        <w:t xml:space="preserve">NOTIFÍQUESE </w:t>
      </w:r>
      <w:r w:rsidRPr="005F65AC">
        <w:rPr>
          <w:rFonts w:ascii="Palatino Linotype" w:hAnsi="Palatino Linotype" w:cs="Arial"/>
          <w:szCs w:val="28"/>
          <w:lang w:val="es-ES_tradnl"/>
        </w:rPr>
        <w:t xml:space="preserve">la presente resolución </w:t>
      </w:r>
      <w:r w:rsidRPr="005F65AC">
        <w:rPr>
          <w:rFonts w:ascii="Palatino Linotype" w:hAnsi="Palatino Linotype" w:cs="Arial"/>
        </w:rPr>
        <w:t xml:space="preserve">a través del Sistema de Acceso a la Información Mexiquense </w:t>
      </w:r>
      <w:r w:rsidRPr="005F65AC">
        <w:rPr>
          <w:rFonts w:ascii="Palatino Linotype" w:hAnsi="Palatino Linotype" w:cs="Arial"/>
          <w:b/>
        </w:rPr>
        <w:t>(SAIMEX)</w:t>
      </w:r>
      <w:r w:rsidRPr="005F65AC">
        <w:rPr>
          <w:rFonts w:ascii="Palatino Linotype" w:hAnsi="Palatino Linotype" w:cs="Arial"/>
          <w:szCs w:val="28"/>
          <w:lang w:val="es-ES_tradnl"/>
        </w:rPr>
        <w:t xml:space="preserve"> al Titular de la Unidad de Transparencia del </w:t>
      </w:r>
      <w:r w:rsidRPr="005F65AC">
        <w:rPr>
          <w:rFonts w:ascii="Palatino Linotype" w:hAnsi="Palatino Linotype" w:cs="Arial"/>
          <w:b/>
          <w:szCs w:val="28"/>
          <w:lang w:val="es-ES_tradnl"/>
        </w:rPr>
        <w:t>Sujeto Obligado</w:t>
      </w:r>
      <w:r w:rsidRPr="005F65AC">
        <w:rPr>
          <w:rFonts w:ascii="Palatino Linotype" w:hAnsi="Palatino Linotype" w:cs="Arial"/>
          <w:szCs w:val="28"/>
          <w:lang w:val="es-ES_tradnl"/>
        </w:rPr>
        <w:t xml:space="preserve">, para que conforme al artículo 186 último párrafo, 189 segundo </w:t>
      </w:r>
      <w:r w:rsidRPr="005F65AC">
        <w:rPr>
          <w:rFonts w:ascii="Palatino Linotype" w:hAnsi="Palatino Linotype" w:cs="Arial"/>
          <w:szCs w:val="28"/>
          <w:lang w:val="es-ES_tradnl"/>
        </w:rPr>
        <w:lastRenderedPageBreak/>
        <w:t>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5F65AC">
        <w:rPr>
          <w:rFonts w:ascii="Palatino Linotype" w:hAnsi="Palatino Linotype" w:cs="Arial"/>
          <w:szCs w:val="28"/>
          <w:lang w:val="es-ES_tradnl"/>
        </w:rPr>
        <w:t xml:space="preserve"> Estado de México y Municipios.</w:t>
      </w:r>
    </w:p>
    <w:p w14:paraId="51E1EFA5" w14:textId="77777777" w:rsidR="0051539C" w:rsidRPr="005F65AC" w:rsidRDefault="0051539C" w:rsidP="00975A5E">
      <w:pPr>
        <w:autoSpaceDE w:val="0"/>
        <w:autoSpaceDN w:val="0"/>
        <w:adjustRightInd w:val="0"/>
        <w:spacing w:line="360" w:lineRule="auto"/>
        <w:ind w:right="49"/>
        <w:jc w:val="both"/>
        <w:rPr>
          <w:rFonts w:ascii="Palatino Linotype" w:hAnsi="Palatino Linotype" w:cs="Arial"/>
          <w:szCs w:val="28"/>
          <w:lang w:val="es-ES_tradnl"/>
        </w:rPr>
      </w:pPr>
    </w:p>
    <w:p w14:paraId="64BC7B8B" w14:textId="2103139E" w:rsidR="00975A5E" w:rsidRPr="005F65AC" w:rsidRDefault="00975A5E" w:rsidP="003E0510">
      <w:pPr>
        <w:spacing w:line="360" w:lineRule="auto"/>
        <w:jc w:val="both"/>
        <w:rPr>
          <w:rFonts w:ascii="Palatino Linotype" w:hAnsi="Palatino Linotype" w:cs="Arial"/>
          <w:bCs/>
          <w:szCs w:val="28"/>
        </w:rPr>
      </w:pPr>
      <w:r w:rsidRPr="005F65AC">
        <w:rPr>
          <w:rFonts w:ascii="Palatino Linotype" w:hAnsi="Palatino Linotype" w:cs="Arial"/>
          <w:b/>
          <w:bCs/>
          <w:sz w:val="28"/>
          <w:szCs w:val="28"/>
        </w:rPr>
        <w:t>CUARTO.</w:t>
      </w:r>
      <w:r w:rsidRPr="005F65AC">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5F65AC">
        <w:rPr>
          <w:rFonts w:ascii="Palatino Linotype" w:hAnsi="Palatino Linotype" w:cs="Arial"/>
          <w:b/>
          <w:bCs/>
          <w:szCs w:val="28"/>
        </w:rPr>
        <w:t>Sujeto Obligado</w:t>
      </w:r>
      <w:r w:rsidRPr="005F65AC">
        <w:rPr>
          <w:rFonts w:ascii="Palatino Linotype" w:hAnsi="Palatino Linotype" w:cs="Arial"/>
          <w:bCs/>
          <w:szCs w:val="28"/>
        </w:rPr>
        <w:t xml:space="preserve"> de manera fundada y motivada, podrá solicitar una ampliación de plazo para el cumplimiento de la presente resolución.</w:t>
      </w:r>
    </w:p>
    <w:p w14:paraId="1FEE09FD" w14:textId="77777777" w:rsidR="00BB5056" w:rsidRPr="005F65AC" w:rsidRDefault="00BB5056" w:rsidP="003E0510">
      <w:pPr>
        <w:spacing w:line="360" w:lineRule="auto"/>
        <w:jc w:val="both"/>
        <w:rPr>
          <w:rFonts w:ascii="Palatino Linotype" w:hAnsi="Palatino Linotype" w:cs="Arial"/>
          <w:bCs/>
          <w:szCs w:val="28"/>
        </w:rPr>
      </w:pPr>
    </w:p>
    <w:p w14:paraId="7A051192" w14:textId="0D8311FC" w:rsidR="00975A5E" w:rsidRPr="005F65AC" w:rsidRDefault="00975A5E" w:rsidP="008502B0">
      <w:pPr>
        <w:autoSpaceDE w:val="0"/>
        <w:autoSpaceDN w:val="0"/>
        <w:adjustRightInd w:val="0"/>
        <w:spacing w:line="360" w:lineRule="auto"/>
        <w:ind w:right="49"/>
        <w:jc w:val="both"/>
        <w:rPr>
          <w:rFonts w:ascii="Palatino Linotype" w:hAnsi="Palatino Linotype" w:cs="Arial"/>
        </w:rPr>
      </w:pPr>
      <w:r w:rsidRPr="005F65AC">
        <w:rPr>
          <w:rFonts w:ascii="Palatino Linotype" w:hAnsi="Palatino Linotype" w:cs="Arial"/>
          <w:b/>
          <w:sz w:val="28"/>
          <w:szCs w:val="28"/>
        </w:rPr>
        <w:t>QUINTO.</w:t>
      </w:r>
      <w:r w:rsidRPr="005F65AC">
        <w:rPr>
          <w:rFonts w:ascii="Palatino Linotype" w:hAnsi="Palatino Linotype" w:cs="Arial"/>
          <w:b/>
        </w:rPr>
        <w:t xml:space="preserve"> NOTIFÍQUESE</w:t>
      </w:r>
      <w:r w:rsidRPr="005F65AC">
        <w:rPr>
          <w:rFonts w:ascii="Palatino Linotype" w:hAnsi="Palatino Linotype" w:cs="Arial"/>
        </w:rPr>
        <w:t xml:space="preserve"> a la parte </w:t>
      </w:r>
      <w:r w:rsidRPr="005F65AC">
        <w:rPr>
          <w:rFonts w:ascii="Palatino Linotype" w:hAnsi="Palatino Linotype" w:cs="Arial"/>
          <w:b/>
        </w:rPr>
        <w:t>Recurrente</w:t>
      </w:r>
      <w:r w:rsidRPr="005F65AC">
        <w:rPr>
          <w:rFonts w:ascii="Palatino Linotype" w:hAnsi="Palatino Linotype" w:cs="Arial"/>
        </w:rPr>
        <w:t xml:space="preserve"> la presente resolución a través del Sistema de Acceso a la Información Mexiquense </w:t>
      </w:r>
      <w:r w:rsidRPr="005F65AC">
        <w:rPr>
          <w:rFonts w:ascii="Palatino Linotype" w:hAnsi="Palatino Linotype" w:cs="Arial"/>
          <w:b/>
        </w:rPr>
        <w:t>(SAIMEX)</w:t>
      </w:r>
      <w:r w:rsidRPr="005F65AC">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52F7D2C" w14:textId="77777777" w:rsidR="006B3E46" w:rsidRPr="005F65AC" w:rsidRDefault="006B3E46" w:rsidP="008502B0">
      <w:pPr>
        <w:autoSpaceDE w:val="0"/>
        <w:autoSpaceDN w:val="0"/>
        <w:adjustRightInd w:val="0"/>
        <w:spacing w:line="360" w:lineRule="auto"/>
        <w:ind w:right="49"/>
        <w:jc w:val="both"/>
        <w:rPr>
          <w:rFonts w:ascii="Palatino Linotype" w:hAnsi="Palatino Linotype" w:cs="Arial"/>
        </w:rPr>
      </w:pPr>
    </w:p>
    <w:p w14:paraId="0BF785A4" w14:textId="2878CD30" w:rsidR="006271A0" w:rsidRPr="005F65AC" w:rsidRDefault="008D2478" w:rsidP="006271A0">
      <w:pPr>
        <w:spacing w:line="360" w:lineRule="auto"/>
        <w:jc w:val="both"/>
        <w:rPr>
          <w:rFonts w:ascii="Palatino Linotype" w:eastAsiaTheme="minorHAnsi" w:hAnsi="Palatino Linotype" w:cs="Arial"/>
          <w:lang w:val="es-MX" w:eastAsia="en-US"/>
        </w:rPr>
      </w:pPr>
      <w:r w:rsidRPr="005F65AC">
        <w:rPr>
          <w:rFonts w:ascii="Palatino Linotype" w:eastAsiaTheme="minorHAnsi" w:hAnsi="Palatino Linotype" w:cs="Arial"/>
          <w:lang w:val="es-MX" w:eastAsia="en-US"/>
        </w:rPr>
        <w:t>ASÍ LO RESUELVE, POR UNANIMIDAD DE VOTOS, EL PLENO DEL</w:t>
      </w:r>
      <w:r w:rsidRPr="005F65AC">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5F65AC">
        <w:rPr>
          <w:rFonts w:ascii="Palatino Linotype" w:eastAsiaTheme="minorHAnsi" w:hAnsi="Palatino Linotype" w:cs="Arial"/>
          <w:lang w:val="es-MX" w:eastAsia="en-US"/>
        </w:rPr>
        <w:t xml:space="preserve">, CONFORMADO POR LOS COMISIONADOS JOSÉ MARTÍNEZ VILCHIS; MARÍA </w:t>
      </w:r>
      <w:r w:rsidRPr="005F65AC">
        <w:rPr>
          <w:rFonts w:ascii="Palatino Linotype" w:eastAsiaTheme="minorHAnsi" w:hAnsi="Palatino Linotype" w:cs="Arial"/>
          <w:lang w:val="es-MX" w:eastAsia="en-US"/>
        </w:rPr>
        <w:lastRenderedPageBreak/>
        <w:t>DEL ROSARIO MEJÍA AYALA</w:t>
      </w:r>
      <w:r w:rsidR="004C7FF5" w:rsidRPr="005F65AC">
        <w:rPr>
          <w:rFonts w:ascii="Palatino Linotype" w:eastAsiaTheme="minorHAnsi" w:hAnsi="Palatino Linotype" w:cs="Arial"/>
          <w:lang w:val="es-MX" w:eastAsia="en-US"/>
        </w:rPr>
        <w:t xml:space="preserve"> (EMITIENDO VOTO PARTICULAR);</w:t>
      </w:r>
      <w:r w:rsidRPr="005F65AC">
        <w:rPr>
          <w:rFonts w:ascii="Palatino Linotype" w:eastAsiaTheme="minorHAnsi" w:hAnsi="Palatino Linotype" w:cs="Arial"/>
          <w:lang w:val="es-MX" w:eastAsia="en-US"/>
        </w:rPr>
        <w:t xml:space="preserve"> SHARON CRISTINA MORALES MARTÍNEZ; LUIS GUSTAVO PARRA NORIEGA</w:t>
      </w:r>
      <w:r w:rsidR="00B43221" w:rsidRPr="005F65AC">
        <w:rPr>
          <w:rFonts w:ascii="Palatino Linotype" w:eastAsiaTheme="minorHAnsi" w:hAnsi="Palatino Linotype" w:cs="Arial"/>
          <w:lang w:val="es-MX" w:eastAsia="en-US"/>
        </w:rPr>
        <w:t xml:space="preserve"> </w:t>
      </w:r>
      <w:r w:rsidR="004C7FF5" w:rsidRPr="005F65AC">
        <w:rPr>
          <w:rFonts w:ascii="Palatino Linotype" w:eastAsiaTheme="minorHAnsi" w:hAnsi="Palatino Linotype" w:cs="Arial"/>
          <w:lang w:val="es-MX" w:eastAsia="en-US"/>
        </w:rPr>
        <w:t xml:space="preserve">(EMITIENDO VOTO PARTICULAR) </w:t>
      </w:r>
      <w:r w:rsidRPr="005F65AC">
        <w:rPr>
          <w:rFonts w:ascii="Palatino Linotype" w:eastAsiaTheme="minorHAnsi" w:hAnsi="Palatino Linotype" w:cs="Arial"/>
          <w:lang w:val="es-MX" w:eastAsia="en-US"/>
        </w:rPr>
        <w:t xml:space="preserve">Y GUADALUPE RAMÍREZ PEÑA; EN LA </w:t>
      </w:r>
      <w:r w:rsidR="0011197C" w:rsidRPr="005F65AC">
        <w:rPr>
          <w:rFonts w:ascii="Palatino Linotype" w:eastAsiaTheme="minorHAnsi" w:hAnsi="Palatino Linotype" w:cs="Arial"/>
          <w:lang w:val="es-MX" w:eastAsia="en-US"/>
        </w:rPr>
        <w:t xml:space="preserve">VIGÉSIMA </w:t>
      </w:r>
      <w:r w:rsidRPr="005F65AC">
        <w:rPr>
          <w:rFonts w:ascii="Palatino Linotype" w:eastAsiaTheme="minorHAnsi" w:hAnsi="Palatino Linotype" w:cs="Arial"/>
          <w:lang w:val="es-MX" w:eastAsia="en-US"/>
        </w:rPr>
        <w:t xml:space="preserve">SESIÓN ORDINARIA CELEBRADA EL </w:t>
      </w:r>
      <w:r w:rsidR="0011197C" w:rsidRPr="005F65AC">
        <w:rPr>
          <w:rFonts w:ascii="Palatino Linotype" w:hAnsi="Palatino Linotype" w:cs="Arial"/>
          <w:color w:val="000000"/>
          <w:lang w:val="es-MX" w:eastAsia="es-MX"/>
        </w:rPr>
        <w:t>TRES DE JUNIO</w:t>
      </w:r>
      <w:r w:rsidR="000C2BC4" w:rsidRPr="005F65AC">
        <w:rPr>
          <w:rFonts w:ascii="Palatino Linotype" w:hAnsi="Palatino Linotype" w:cs="Arial"/>
          <w:color w:val="000000"/>
          <w:lang w:val="es-MX" w:eastAsia="es-MX"/>
        </w:rPr>
        <w:t xml:space="preserve"> DE DOS MIL VEINTISÉIS</w:t>
      </w:r>
      <w:r w:rsidR="000C2BC4" w:rsidRPr="005F65AC">
        <w:rPr>
          <w:rFonts w:ascii="Palatino Linotype" w:eastAsiaTheme="minorHAnsi" w:hAnsi="Palatino Linotype" w:cs="Arial"/>
          <w:lang w:val="es-MX" w:eastAsia="en-US"/>
        </w:rPr>
        <w:t>, ANTE EL SECRETARIO TÉCNICO, ALEXIS TAPIA RAMÍREZ.</w:t>
      </w:r>
      <w:r w:rsidR="006271A0" w:rsidRPr="005F65AC">
        <w:rPr>
          <w:rFonts w:ascii="Palatino Linotype" w:eastAsiaTheme="minorHAnsi" w:hAnsi="Palatino Linotype" w:cs="Arial"/>
          <w:lang w:val="es-MX" w:eastAsia="en-US"/>
        </w:rPr>
        <w:t>-----------------------------------------------------------------------------------------------------------------------------------------------------------------------------------------------------------------------------------------------------------------------------------------------------------------------------------------------------------------------------------------------------------------------------------------------------------------------------</w:t>
      </w:r>
      <w:r w:rsidR="006B2AC7" w:rsidRPr="005F65AC">
        <w:rPr>
          <w:rFonts w:ascii="Palatino Linotype" w:eastAsiaTheme="minorHAnsi" w:hAnsi="Palatino Linotype" w:cs="Arial"/>
          <w:lang w:val="es-MX" w:eastAsia="en-US"/>
        </w:rPr>
        <w:t>------------------------------------------------------------------------------------------------------------------------------------------------------------------------------------------------------------------------------------------------------------------------------------------------------------------------------------------------------</w:t>
      </w:r>
      <w:r w:rsidR="00BB5056" w:rsidRPr="005F65AC">
        <w:rPr>
          <w:rFonts w:ascii="Palatino Linotype" w:eastAsiaTheme="minorHAnsi" w:hAnsi="Palatino Linotype" w:cs="Arial"/>
          <w:lang w:val="es-MX" w:eastAsia="en-US"/>
        </w:rPr>
        <w:t>------------------------------------------------------------------------------------------------------------------------------------------------------------------------------------------------------------------------------------------------------------------------------------------------------------------------------------------------------------------------------------------------------------------------------------------------------------------------------------------------------------------------------------------------------------------------------------------------------------------------------------------------------------------------------------------------------------------------------------------------------------------------------------------------------------------------------------------------------------------------------------------------------------------------------------------------------------------------------------------------------------------------------------------------------------------------------------------------------------------------------------------------------------------------------------------------------------------------------------------------------------------------------------------------------------------------------------------------------------------------------------------------------------------------------------------------------------------------------------------------------------------</w:t>
      </w:r>
      <w:r w:rsidR="004C7FF5" w:rsidRPr="005F65AC">
        <w:rPr>
          <w:rFonts w:ascii="Palatino Linotype" w:eastAsiaTheme="minorHAnsi" w:hAnsi="Palatino Linotype" w:cs="Arial"/>
          <w:lang w:val="es-MX" w:eastAsia="en-US"/>
        </w:rPr>
        <w:t>------------------------------</w:t>
      </w:r>
    </w:p>
    <w:p w14:paraId="4A89E1E3" w14:textId="7BE23D3D" w:rsidR="0029071C" w:rsidRPr="006271A0" w:rsidRDefault="006271A0" w:rsidP="006271A0">
      <w:pPr>
        <w:spacing w:line="360" w:lineRule="auto"/>
        <w:jc w:val="both"/>
        <w:rPr>
          <w:rFonts w:ascii="Palatino Linotype" w:eastAsiaTheme="minorHAnsi" w:hAnsi="Palatino Linotype" w:cs="Arial"/>
          <w:sz w:val="18"/>
          <w:lang w:val="es-MX" w:eastAsia="en-US"/>
        </w:rPr>
      </w:pPr>
      <w:r w:rsidRPr="005F65AC">
        <w:rPr>
          <w:rFonts w:ascii="Palatino Linotype" w:eastAsiaTheme="minorHAnsi" w:hAnsi="Palatino Linotype" w:cs="Arial"/>
          <w:sz w:val="18"/>
          <w:lang w:val="es-MX" w:eastAsia="en-US"/>
        </w:rPr>
        <w:t>JMV/CCR/jasm</w:t>
      </w:r>
    </w:p>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42A2D8A2" w:rsidR="0029071C" w:rsidRPr="003E56C9" w:rsidRDefault="0029071C" w:rsidP="003E56C9"/>
    <w:sectPr w:rsidR="0029071C" w:rsidRPr="003E56C9" w:rsidSect="00C53377">
      <w:headerReference w:type="even" r:id="rId25"/>
      <w:headerReference w:type="default" r:id="rId26"/>
      <w:footerReference w:type="default" r:id="rId27"/>
      <w:headerReference w:type="first" r:id="rId28"/>
      <w:footerReference w:type="first" r:id="rId29"/>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84DAF" w14:textId="77777777" w:rsidR="00352245" w:rsidRDefault="00352245" w:rsidP="000B5E25">
      <w:r>
        <w:separator/>
      </w:r>
    </w:p>
  </w:endnote>
  <w:endnote w:type="continuationSeparator" w:id="0">
    <w:p w14:paraId="50B69F3D" w14:textId="77777777" w:rsidR="00352245" w:rsidRDefault="00352245"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NimbusSanL">
    <w:altName w:val="Calibri"/>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552196" w:rsidRPr="000D3AD4" w:rsidRDefault="0055219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02646">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02646">
      <w:rPr>
        <w:rFonts w:ascii="Palatino Linotype" w:hAnsi="Palatino Linotype" w:cs="Arial"/>
        <w:bCs/>
        <w:noProof/>
        <w:sz w:val="20"/>
        <w:szCs w:val="20"/>
      </w:rPr>
      <w:t>84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552196" w:rsidRPr="000D3AD4" w:rsidRDefault="0055219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02646">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02646">
      <w:rPr>
        <w:rFonts w:ascii="Palatino Linotype" w:hAnsi="Palatino Linotype" w:cs="Arial"/>
        <w:bCs/>
        <w:noProof/>
        <w:sz w:val="20"/>
        <w:szCs w:val="20"/>
      </w:rPr>
      <w:t>84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BA568" w14:textId="77777777" w:rsidR="00352245" w:rsidRDefault="00352245" w:rsidP="000B5E25">
      <w:r>
        <w:separator/>
      </w:r>
    </w:p>
  </w:footnote>
  <w:footnote w:type="continuationSeparator" w:id="0">
    <w:p w14:paraId="0932FFEF" w14:textId="77777777" w:rsidR="00352245" w:rsidRDefault="00352245" w:rsidP="000B5E25">
      <w:r>
        <w:continuationSeparator/>
      </w:r>
    </w:p>
  </w:footnote>
  <w:footnote w:id="1">
    <w:p w14:paraId="58BCF662" w14:textId="77777777" w:rsidR="00552196" w:rsidRPr="008A64CB" w:rsidRDefault="00552196"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552196" w:rsidRDefault="00552196" w:rsidP="006C7783">
      <w:pPr>
        <w:autoSpaceDE w:val="0"/>
        <w:autoSpaceDN w:val="0"/>
        <w:adjustRightInd w:val="0"/>
        <w:ind w:right="49"/>
        <w:jc w:val="both"/>
        <w:rPr>
          <w:rFonts w:ascii="Palatino Linotype" w:hAnsi="Palatino Linotype"/>
          <w:i/>
          <w:sz w:val="18"/>
          <w:szCs w:val="22"/>
        </w:rPr>
      </w:pPr>
    </w:p>
    <w:p w14:paraId="45AB867A" w14:textId="77777777" w:rsidR="00552196" w:rsidRPr="008A64CB" w:rsidRDefault="00552196"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552196" w:rsidRPr="008A64CB" w:rsidRDefault="00552196" w:rsidP="006C7783">
      <w:pPr>
        <w:pStyle w:val="Textonotapie"/>
        <w:rPr>
          <w:lang w:val="es-MX"/>
        </w:rPr>
      </w:pPr>
    </w:p>
  </w:footnote>
  <w:footnote w:id="2">
    <w:p w14:paraId="2960CEFA" w14:textId="77777777" w:rsidR="00552196" w:rsidRPr="00594A66" w:rsidRDefault="00552196" w:rsidP="00766008">
      <w:pPr>
        <w:pBdr>
          <w:top w:val="nil"/>
          <w:left w:val="nil"/>
          <w:bottom w:val="nil"/>
          <w:right w:val="nil"/>
          <w:between w:val="nil"/>
        </w:pBdr>
        <w:jc w:val="both"/>
        <w:rPr>
          <w:rFonts w:ascii="Palatino Linotype" w:eastAsia="Palatino Linotype" w:hAnsi="Palatino Linotype" w:cs="Palatino Linotype"/>
          <w:color w:val="000000"/>
          <w:sz w:val="16"/>
          <w:szCs w:val="16"/>
        </w:rPr>
      </w:pPr>
      <w:r w:rsidRPr="00594A66">
        <w:rPr>
          <w:rFonts w:ascii="Palatino Linotype" w:hAnsi="Palatino Linotype"/>
          <w:sz w:val="16"/>
          <w:szCs w:val="16"/>
          <w:vertAlign w:val="superscript"/>
        </w:rPr>
        <w:footnoteRef/>
      </w:r>
      <w:r w:rsidRPr="00594A66">
        <w:rPr>
          <w:rFonts w:ascii="Palatino Linotype" w:eastAsia="Palatino Linotype" w:hAnsi="Palatino Linotype" w:cs="Palatino Linotype"/>
          <w:color w:val="000000"/>
          <w:sz w:val="16"/>
          <w:szCs w:val="16"/>
        </w:rPr>
        <w:t xml:space="preserve"> Consultable en: </w:t>
      </w:r>
    </w:p>
    <w:p w14:paraId="01F10DA3" w14:textId="77777777" w:rsidR="00552196" w:rsidRPr="00594A66" w:rsidRDefault="00352245" w:rsidP="00766008">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3">
        <w:r w:rsidR="00552196" w:rsidRPr="00594A66">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552196" w:rsidRPr="00594A66">
        <w:rPr>
          <w:rFonts w:ascii="Palatino Linotype" w:eastAsia="Palatino Linotype" w:hAnsi="Palatino Linotype" w:cs="Palatino Linotype"/>
          <w:color w:val="000000"/>
          <w:sz w:val="16"/>
          <w:szCs w:val="16"/>
        </w:rPr>
        <w:t xml:space="preserve"> </w:t>
      </w:r>
    </w:p>
  </w:footnote>
  <w:footnote w:id="3">
    <w:p w14:paraId="4834D8D9" w14:textId="77777777" w:rsidR="00552196" w:rsidRPr="006C0805" w:rsidRDefault="00552196" w:rsidP="005B7FB0">
      <w:pPr>
        <w:pStyle w:val="Textonotapie"/>
        <w:jc w:val="both"/>
        <w:rPr>
          <w:sz w:val="18"/>
          <w:szCs w:val="18"/>
        </w:rPr>
      </w:pPr>
      <w:r>
        <w:rPr>
          <w:rStyle w:val="Refdenotaalpie"/>
        </w:rPr>
        <w:footnoteRef/>
      </w:r>
      <w:r>
        <w:t xml:space="preserve"> </w:t>
      </w:r>
      <w:r w:rsidRPr="006C0805">
        <w:rPr>
          <w:rFonts w:ascii="Palatino Linotype" w:hAnsi="Palatino Linotype"/>
          <w:sz w:val="18"/>
          <w:szCs w:val="18"/>
        </w:rPr>
        <w:t>En atención al TRANSITORIO CUARTO de la Ley de Transparencia y Acceso a la Información Pública del Estado de México y Municipios, en el cual se menciona que se derogan las disposiciones de igual o menor jerarquía que se opongan a la misma, en consecuencia los lineamientos que se trascriben al no oponerse a la Ley de la materia seguirán vigentes.</w:t>
      </w:r>
      <w:r w:rsidRPr="006C0805">
        <w:rPr>
          <w:sz w:val="18"/>
          <w:szCs w:val="18"/>
        </w:rPr>
        <w:t xml:space="preserve"> </w:t>
      </w:r>
    </w:p>
  </w:footnote>
  <w:footnote w:id="4">
    <w:p w14:paraId="2E6FD446" w14:textId="77777777" w:rsidR="00552196" w:rsidRPr="00F60E6C" w:rsidRDefault="00552196" w:rsidP="005B7FB0">
      <w:pPr>
        <w:pStyle w:val="Textonotapie"/>
        <w:jc w:val="both"/>
        <w:rPr>
          <w:rFonts w:ascii="Palatino Linotype" w:hAnsi="Palatino Linotype"/>
          <w:sz w:val="19"/>
          <w:szCs w:val="19"/>
        </w:rPr>
      </w:pPr>
      <w:r>
        <w:rPr>
          <w:rStyle w:val="Refdenotaalpie"/>
        </w:rPr>
        <w:footnoteRef/>
      </w:r>
      <w:r>
        <w:t xml:space="preserve"> </w:t>
      </w:r>
      <w:r w:rsidRPr="00F60E6C">
        <w:rPr>
          <w:rFonts w:ascii="Palatino Linotype" w:hAnsi="Palatino Linotype"/>
          <w:sz w:val="19"/>
          <w:szCs w:val="19"/>
        </w:rPr>
        <w:t>De acuerdo a la fracción XLIV del artículo 3 de la Ley de Transparencia vigente en la entidad: “Artículo 3. Para los efectos de la presente Ley se entenderá por: XLIV. Unidad de transparencia: La establecida por los sujetos obligados para ingresar, actualizar y mantener vigente las obligaciones de información pública en sus respectivos portales de transparencia; tramitar las solicitudes de acceso a la información pública…”</w:t>
      </w:r>
    </w:p>
  </w:footnote>
  <w:footnote w:id="5">
    <w:p w14:paraId="2661E855" w14:textId="77777777" w:rsidR="00552196" w:rsidRPr="000553F9" w:rsidRDefault="00552196" w:rsidP="00D55928">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4" w:anchor="/entry-id/E216930" w:history="1">
        <w:r w:rsidRPr="000553F9">
          <w:rPr>
            <w:rStyle w:val="Hipervnculo"/>
            <w:color w:val="000000" w:themeColor="text1"/>
          </w:rPr>
          <w:t>http://dej.rae.es/#/entry-id/E216930</w:t>
        </w:r>
      </w:hyperlink>
      <w:r w:rsidRPr="000553F9">
        <w:rPr>
          <w:color w:val="000000" w:themeColor="text1"/>
        </w:rPr>
        <w:t xml:space="preserve"> </w:t>
      </w:r>
    </w:p>
  </w:footnote>
  <w:footnote w:id="6">
    <w:p w14:paraId="151ACC10" w14:textId="77777777" w:rsidR="00552196" w:rsidRPr="000553F9" w:rsidRDefault="00552196" w:rsidP="00D55928">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5" w:anchor="/entry-id/E87450" w:history="1">
        <w:r w:rsidRPr="000553F9">
          <w:rPr>
            <w:rStyle w:val="Hipervnculo"/>
            <w:color w:val="000000" w:themeColor="text1"/>
          </w:rPr>
          <w:t>http://dej.rae.es/#/entry-id/E87450</w:t>
        </w:r>
      </w:hyperlink>
      <w:r w:rsidRPr="000553F9">
        <w:rPr>
          <w:color w:val="000000" w:themeColor="text1"/>
        </w:rPr>
        <w:t xml:space="preserve"> </w:t>
      </w:r>
    </w:p>
  </w:footnote>
  <w:footnote w:id="7">
    <w:p w14:paraId="40134AB8" w14:textId="77777777" w:rsidR="00552196" w:rsidRPr="000553F9" w:rsidRDefault="00552196" w:rsidP="00D55928">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6" w:history="1">
        <w:r w:rsidRPr="000553F9">
          <w:rPr>
            <w:rStyle w:val="Hipervnculo"/>
            <w:color w:val="000000" w:themeColor="text1"/>
          </w:rPr>
          <w:t>http://dle.rae.es/?id=VGqyuLj|VGtxgAo|VGuc9Wg</w:t>
        </w:r>
      </w:hyperlink>
      <w:r w:rsidRPr="000553F9">
        <w:rPr>
          <w:color w:val="000000" w:themeColor="text1"/>
        </w:rPr>
        <w:t xml:space="preserve"> </w:t>
      </w:r>
    </w:p>
  </w:footnote>
  <w:footnote w:id="8">
    <w:p w14:paraId="3F264491" w14:textId="77777777" w:rsidR="00552196" w:rsidRPr="000553F9" w:rsidRDefault="00552196" w:rsidP="00D55928">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7" w:history="1">
        <w:r w:rsidRPr="000553F9">
          <w:rPr>
            <w:rStyle w:val="Hipervnculo"/>
            <w:color w:val="000000" w:themeColor="text1"/>
          </w:rPr>
          <w:t>http://dle.rae.es/?id=CAjNzMR</w:t>
        </w:r>
      </w:hyperlink>
      <w:r w:rsidRPr="000553F9">
        <w:rPr>
          <w:color w:val="000000" w:themeColor="text1"/>
        </w:rPr>
        <w:t xml:space="preserve"> </w:t>
      </w:r>
    </w:p>
  </w:footnote>
  <w:footnote w:id="9">
    <w:p w14:paraId="3A2152B5" w14:textId="77777777" w:rsidR="00552196" w:rsidRPr="000553F9" w:rsidRDefault="00552196" w:rsidP="00D55928">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8" w:history="1">
        <w:r w:rsidRPr="000553F9">
          <w:rPr>
            <w:rStyle w:val="Hipervnculo"/>
            <w:color w:val="000000" w:themeColor="text1"/>
          </w:rPr>
          <w:t>http://dle.rae.es/?id=CAqWkEB</w:t>
        </w:r>
      </w:hyperlink>
      <w:r w:rsidRPr="000553F9">
        <w:rPr>
          <w:color w:val="000000" w:themeColor="text1"/>
        </w:rPr>
        <w:t xml:space="preserve"> </w:t>
      </w:r>
    </w:p>
  </w:footnote>
  <w:footnote w:id="10">
    <w:p w14:paraId="2B6EB00A" w14:textId="77777777" w:rsidR="00552196" w:rsidRPr="000553F9" w:rsidRDefault="00552196" w:rsidP="00D55928">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9" w:history="1">
        <w:r w:rsidRPr="000553F9">
          <w:rPr>
            <w:rStyle w:val="Hipervnculo"/>
            <w:color w:val="000000" w:themeColor="text1"/>
          </w:rPr>
          <w:t>http://dle.rae.es/?id=KtnHLLd</w:t>
        </w:r>
      </w:hyperlink>
      <w:r w:rsidRPr="000553F9">
        <w:rPr>
          <w:color w:val="000000" w:themeColor="text1"/>
        </w:rPr>
        <w:t xml:space="preserve"> </w:t>
      </w:r>
    </w:p>
  </w:footnote>
  <w:footnote w:id="11">
    <w:p w14:paraId="506431A5" w14:textId="77777777" w:rsidR="00552196" w:rsidRPr="000406A4" w:rsidRDefault="00552196" w:rsidP="00D55928">
      <w:pPr>
        <w:pStyle w:val="Textonotapie"/>
        <w:jc w:val="both"/>
      </w:pPr>
      <w:r w:rsidRPr="000553F9">
        <w:rPr>
          <w:rStyle w:val="Refdenotaalpie"/>
          <w:color w:val="000000" w:themeColor="text1"/>
        </w:rPr>
        <w:footnoteRef/>
      </w:r>
      <w:r w:rsidRPr="000553F9">
        <w:rPr>
          <w:color w:val="000000" w:themeColor="text1"/>
        </w:rPr>
        <w:t xml:space="preserve"> </w:t>
      </w:r>
      <w:hyperlink r:id="rId10" w:history="1">
        <w:r w:rsidRPr="000553F9">
          <w:rPr>
            <w:rStyle w:val="Hipervnculo"/>
            <w:color w:val="000000" w:themeColor="text1"/>
          </w:rPr>
          <w:t>http://dle.rae.es/?id=KtpfgjV</w:t>
        </w:r>
      </w:hyperlink>
      <w:r w:rsidRPr="000553F9">
        <w:rPr>
          <w:color w:val="000000" w:themeColor="text1"/>
        </w:rPr>
        <w:t xml:space="preserve"> </w:t>
      </w:r>
    </w:p>
  </w:footnote>
  <w:footnote w:id="12">
    <w:p w14:paraId="2ED161C2" w14:textId="77777777" w:rsidR="00552196" w:rsidRPr="00D75A73" w:rsidRDefault="00552196" w:rsidP="00D55928">
      <w:pPr>
        <w:jc w:val="both"/>
        <w:rPr>
          <w:rFonts w:ascii="Palatino Linotype" w:hAnsi="Palatino Linotype"/>
          <w:color w:val="000000" w:themeColor="text1"/>
          <w:sz w:val="16"/>
          <w:szCs w:val="16"/>
          <w:lang w:val="es-ES_tradnl" w:eastAsia="es-ES_tradnl"/>
        </w:rPr>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w:t>
      </w:r>
      <w:r w:rsidRPr="00D75A73">
        <w:rPr>
          <w:rFonts w:ascii="Palatino Linotype" w:hAnsi="Palatino Linotype" w:cs="Arial"/>
          <w:color w:val="000000" w:themeColor="text1"/>
          <w:sz w:val="16"/>
          <w:szCs w:val="16"/>
          <w:lang w:val="es-ES_tradnl" w:eastAsia="es-ES_tradnl"/>
        </w:rPr>
        <w:t>En las sentencias C-093 de 2001 y C-671 de 2001, se explicó el alcance de este tipo de escrutinio, denominado test integrado de igualdad: "[a] fin de determinar si el trato discriminatorio vulnera el derecho fundamental a la igualdad, la Corte ha elaborado un modelo de análisis que integra el juicio de proporcionalidad y el test de igualdad. Lo que en este modelo se hace, básicamente, es retomar y armonizar los elementos del test o juicio de proporcionalidad europeo con los aportes de la tendencia estadounidense. Así, se emplean las etapas metodológicas del test europeo, que comprende las siguientes fases de análisis: (i) se examina si la medida es o no adecuada, es decir, si constituye o no un medio idóneo para alcanzar un fin constitucionalmente válido; (ii) se analiza si el trato diferente es o no necesario o indispensable; y (iii) se realiza un análisis de proporcionalidad en estricto sentido, para determinar si el trato desigual no sacrifica valores y principios constitucionales que tengan mayor relevancia que los alcanzados con la medida diferencia. De otra parte, se toman los distintos niveles de intensidad en la aplicación de los escrutinios o tests de igualdad. Dichos niveles pueden variar entre (i) estricto, en el cual el trato diferente debe constituir una medida necesaria para alcanzar un objetivo constitucionalmente imperioso; (ii) intermedio, es aquel en el cual el fin debe ser importante constitucionalmente y el medio debe ser altamente conducente para lograr el fin propuesto; y (iii) flexible o de mera razonabilidad, es decir que es suficiente con que la medida sea potencialmente adecuada para alcanzar un propósito que no esté prohibido por el ordenamiento. Lo anterior debe tener aplicación, según el carácter de la disposición legislativa o la medida administrativa atacada". El test integrado fue aplicado en un caso de discriminación por VIH en la sentencia T-376 de 2013.” Citado en Corte Interamericana de Derechos Humanos. Caso Gonzales Lluy y otros contra Ecuador. Excepciones preliminares, fondo, reparaciones y costas. Sentencia del 01 de septiembre de 2015. Párr. 256.  </w:t>
      </w:r>
    </w:p>
  </w:footnote>
  <w:footnote w:id="13">
    <w:p w14:paraId="31A008A6" w14:textId="77777777" w:rsidR="00552196" w:rsidRPr="00D75A73" w:rsidRDefault="00552196" w:rsidP="00D55928">
      <w:pPr>
        <w:pStyle w:val="Textonotapie"/>
        <w:rPr>
          <w:rFonts w:ascii="Palatino Linotype" w:hAnsi="Palatino Linotype"/>
          <w:color w:val="000000" w:themeColor="text1"/>
          <w:sz w:val="16"/>
          <w:szCs w:val="16"/>
        </w:rPr>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Tribunal Constitucional Alemán. Resolución sobre los soldados son asesinos, de 10 de octubre de 1995 (BVerfGE 93, 266). En ALÁEZ CORRAL, Benito y ÁLVAREZ ÁLVAREZ, Leonardo. Las decisiones básicas del Tribunal Constitucional Federal Alemán en las encrucijadas del cambio de milenio. Ed. Centro de Estudios Políticos y Constitucionales y boletín oficial del Estado, Madrid, 2008. Pp. 1045-1096.</w:t>
      </w:r>
    </w:p>
  </w:footnote>
  <w:footnote w:id="14">
    <w:p w14:paraId="0FA32F90" w14:textId="77777777" w:rsidR="00552196" w:rsidRDefault="00552196" w:rsidP="00011A91">
      <w:pPr>
        <w:jc w:val="both"/>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w:t>
      </w:r>
      <w:r w:rsidRPr="00D75A73">
        <w:rPr>
          <w:rFonts w:ascii="Palatino Linotype" w:hAnsi="Palatino Linotype" w:cs="Arial"/>
          <w:color w:val="000000" w:themeColor="text1"/>
          <w:sz w:val="16"/>
          <w:szCs w:val="16"/>
          <w:lang w:eastAsia="es-ES_tradnl"/>
        </w:rPr>
        <w:t>En las sentencias C-093 de 2001 y C-671 de 2001, se explicó el alcance de este tipo de escrutinio, denominado test integrado de igualdad: "[a] fin de determinar si el trato discriminatorio vulnera el derecho fundamental a la igualdad, la Corte ha elaborado un modelo de análisis que integra el juicio de proporcionalidad y el test de igualdad. Lo que en este modelo se hace, básicamente, es retomar y armonizar los elementos del test o juicio de proporcionalidad europeo con los aportes de la tendencia estadounidense. Así, se emplean las etapas metodológicas del test europeo, que comprende las siguientes fases de análisis: (i) se examina si la medida es o no adecuada, es decir, si constituye o no un medio idóneo para alcanzar un fin constitucionalmente válido; (ii) se analiza si el trato diferente es o no necesario o indispensable; y (iii) se realiza un análisis de proporcionalidad en estricto sentido, para determinar si el trato desigual no sacrifica valores y principios constitucionales que tengan mayor relevancia que los alcanzados con la medida diferencia. De otra parte, se toman los distintos niveles de intensidad en la aplicación de los escrutinios o tests de igualdad. Dichos niveles pueden variar entre (i) estricto, en el cual el trato diferente debe constituir una medida necesaria para alcanzar un objetivo constitucionalmente imperioso; (ii) intermedio, es aquel en el cual el fin debe ser importante constitucionalmente y el medio debe ser altamente conducente para lograr el fin propuesto; y (iii) flexible o de mera razonabilidad, es decir que es suficiente con que la medida sea potencialmente adecuada para alcanzar un propósito que no esté prohibido por el ordenamiento. Lo anterior debe tener aplicación, según el carácter de la disposición legislativa o la medida administrativa atacada". El test integrado fue aplicado en un caso de discriminación por VIH en la sentencia T-376 de 2013.” Citado en Corte Interamericana de Derechos Humanos. Caso Gonzales Lluy y otros contra Ecuador. Excepciones preliminares, fondo, reparaciones y costas. Sentencia del 01 de septiembre de 2015. Párr. 256.  </w:t>
      </w:r>
    </w:p>
  </w:footnote>
  <w:footnote w:id="15">
    <w:p w14:paraId="02644E5B" w14:textId="77777777" w:rsidR="00552196" w:rsidRDefault="00552196" w:rsidP="00011A91">
      <w:pPr>
        <w:pStyle w:val="Textonotapie"/>
        <w:jc w:val="both"/>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Tribunal Constitucional Alemán. Resolución sobre los soldados son asesinos, de 10 de octubre de 1995 (BVerfGE 93, 266). En ALÁEZ CORRAL, Benito y ÁLVAREZ ÁLVAREZ, Leonardo. Las decisiones básicas del Tribunal Constitucional Federal Alemán en las encrucijadas del cambio de milenio. Ed. Centro de Estudios Políticos y Constitucionales y boletín oficial del Estado, Madrid, 2008. Pp. 1045-1096.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552196" w:rsidRDefault="00352245">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52196" w:rsidRPr="008F2CCC" w14:paraId="28CE974E" w14:textId="77777777" w:rsidTr="00BA27FC">
      <w:tc>
        <w:tcPr>
          <w:tcW w:w="2551" w:type="dxa"/>
          <w:vAlign w:val="center"/>
        </w:tcPr>
        <w:p w14:paraId="3F864768" w14:textId="77777777" w:rsidR="00552196" w:rsidRPr="008F5DAE" w:rsidRDefault="0055219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4EF35B3C" w:rsidR="00552196" w:rsidRPr="0029071C" w:rsidRDefault="00552196"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09445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52196" w:rsidRPr="008F2CCC" w14:paraId="12E8FAE1" w14:textId="77777777" w:rsidTr="00BA27FC">
      <w:trPr>
        <w:trHeight w:val="228"/>
      </w:trPr>
      <w:tc>
        <w:tcPr>
          <w:tcW w:w="2551" w:type="dxa"/>
          <w:vAlign w:val="center"/>
        </w:tcPr>
        <w:p w14:paraId="188F609B" w14:textId="77777777" w:rsidR="00552196" w:rsidRPr="008F5DAE" w:rsidRDefault="0055219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012AF913" w:rsidR="00552196" w:rsidRPr="0029071C" w:rsidRDefault="00552196" w:rsidP="005F65AC">
          <w:pPr>
            <w:spacing w:line="276" w:lineRule="auto"/>
            <w:jc w:val="right"/>
            <w:rPr>
              <w:rFonts w:ascii="Palatino Linotype" w:hAnsi="Palatino Linotype"/>
              <w:sz w:val="22"/>
              <w:szCs w:val="22"/>
            </w:rPr>
          </w:pPr>
          <w:r w:rsidRPr="00CA77D5">
            <w:rPr>
              <w:rFonts w:ascii="Palatino Linotype" w:hAnsi="Palatino Linotype"/>
              <w:sz w:val="22"/>
              <w:szCs w:val="22"/>
            </w:rPr>
            <w:t xml:space="preserve">Ayuntamiento de </w:t>
          </w:r>
          <w:r w:rsidR="005F65AC">
            <w:rPr>
              <w:rFonts w:ascii="Palatino Linotype" w:hAnsi="Palatino Linotype"/>
              <w:sz w:val="22"/>
              <w:szCs w:val="22"/>
            </w:rPr>
            <w:t>el Oro</w:t>
          </w:r>
        </w:p>
      </w:tc>
    </w:tr>
    <w:tr w:rsidR="00552196" w:rsidRPr="008F2CCC" w14:paraId="59A1BA5F" w14:textId="77777777" w:rsidTr="00BA27FC">
      <w:tc>
        <w:tcPr>
          <w:tcW w:w="2551" w:type="dxa"/>
          <w:vAlign w:val="center"/>
        </w:tcPr>
        <w:p w14:paraId="0EED411D" w14:textId="77777777" w:rsidR="00552196" w:rsidRPr="008F5DAE" w:rsidRDefault="0055219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552196" w:rsidRPr="0029071C" w:rsidRDefault="0055219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552196" w:rsidRPr="001779E0" w:rsidRDefault="00352245"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52196" w:rsidRPr="008F2CCC" w14:paraId="66906953" w14:textId="77777777" w:rsidTr="00BA27FC">
      <w:tc>
        <w:tcPr>
          <w:tcW w:w="2551" w:type="dxa"/>
          <w:vAlign w:val="center"/>
        </w:tcPr>
        <w:p w14:paraId="72F94BEB" w14:textId="77777777" w:rsidR="00552196" w:rsidRPr="008F5DAE" w:rsidRDefault="0055219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0278152B" w:rsidR="00552196" w:rsidRPr="0029071C" w:rsidRDefault="00552196"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09445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52196" w:rsidRPr="008F2CCC" w14:paraId="325226BE" w14:textId="77777777" w:rsidTr="00BA27FC">
      <w:tc>
        <w:tcPr>
          <w:tcW w:w="2551" w:type="dxa"/>
          <w:vAlign w:val="center"/>
        </w:tcPr>
        <w:p w14:paraId="4D258F96" w14:textId="77777777" w:rsidR="00552196" w:rsidRPr="008F5DAE" w:rsidRDefault="0055219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4AEB6FE1" w:rsidR="00552196" w:rsidRPr="006D30E6" w:rsidRDefault="00602646"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w:t>
          </w:r>
        </w:p>
      </w:tc>
    </w:tr>
    <w:tr w:rsidR="00552196" w:rsidRPr="008F2CCC" w14:paraId="3AEDEE75" w14:textId="77777777" w:rsidTr="00BA27FC">
      <w:trPr>
        <w:trHeight w:val="228"/>
      </w:trPr>
      <w:tc>
        <w:tcPr>
          <w:tcW w:w="2551" w:type="dxa"/>
          <w:vAlign w:val="center"/>
        </w:tcPr>
        <w:p w14:paraId="14A51EC4" w14:textId="77777777" w:rsidR="00552196" w:rsidRPr="008F5DAE" w:rsidRDefault="0055219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7B733CBE" w:rsidR="00552196" w:rsidRPr="0029071C" w:rsidRDefault="00552196" w:rsidP="00E57BDB">
          <w:pPr>
            <w:spacing w:line="276" w:lineRule="auto"/>
            <w:jc w:val="right"/>
            <w:rPr>
              <w:rFonts w:ascii="Palatino Linotype" w:hAnsi="Palatino Linotype"/>
              <w:sz w:val="22"/>
              <w:szCs w:val="22"/>
            </w:rPr>
          </w:pPr>
          <w:r w:rsidRPr="000C2BC4">
            <w:rPr>
              <w:rFonts w:ascii="Palatino Linotype" w:hAnsi="Palatino Linotype"/>
              <w:sz w:val="22"/>
              <w:szCs w:val="22"/>
            </w:rPr>
            <w:t>Ayuntamiento de el Oro</w:t>
          </w:r>
        </w:p>
      </w:tc>
    </w:tr>
    <w:tr w:rsidR="00552196" w:rsidRPr="008F2CCC" w14:paraId="46645C39" w14:textId="77777777" w:rsidTr="00BA27FC">
      <w:tc>
        <w:tcPr>
          <w:tcW w:w="2551" w:type="dxa"/>
          <w:vAlign w:val="center"/>
        </w:tcPr>
        <w:p w14:paraId="54E1C23D" w14:textId="77777777" w:rsidR="00552196" w:rsidRPr="008F5DAE" w:rsidRDefault="0055219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552196" w:rsidRPr="0029071C" w:rsidRDefault="0055219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552196" w:rsidRPr="008F2CCC" w14:paraId="1FD798DB" w14:textId="77777777" w:rsidTr="00BA27FC">
      <w:tc>
        <w:tcPr>
          <w:tcW w:w="2551" w:type="dxa"/>
          <w:vAlign w:val="center"/>
        </w:tcPr>
        <w:p w14:paraId="1332C9A8" w14:textId="77777777" w:rsidR="00552196" w:rsidRPr="008F5DAE" w:rsidRDefault="00552196"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552196" w:rsidRPr="00BA27FC" w:rsidRDefault="00552196" w:rsidP="00BA27FC">
          <w:pPr>
            <w:spacing w:line="276" w:lineRule="auto"/>
            <w:rPr>
              <w:rFonts w:ascii="Palatino Linotype" w:hAnsi="Palatino Linotype"/>
              <w:sz w:val="14"/>
              <w:szCs w:val="22"/>
              <w:lang w:val="es-ES_tradnl"/>
            </w:rPr>
          </w:pPr>
        </w:p>
      </w:tc>
    </w:tr>
  </w:tbl>
  <w:p w14:paraId="2D0FDBAE" w14:textId="77777777" w:rsidR="00552196" w:rsidRPr="009F1AB6" w:rsidRDefault="00352245">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7pt;height:11.7pt" o:bullet="t">
        <v:imagedata r:id="rId1" o:title="mso23BF"/>
      </v:shape>
    </w:pict>
  </w:numPicBullet>
  <w:abstractNum w:abstractNumId="0" w15:restartNumberingAfterBreak="0">
    <w:nsid w:val="024713A1"/>
    <w:multiLevelType w:val="hybridMultilevel"/>
    <w:tmpl w:val="837A8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70B070C"/>
    <w:multiLevelType w:val="hybridMultilevel"/>
    <w:tmpl w:val="CCAEB36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AC057D"/>
    <w:multiLevelType w:val="hybridMultilevel"/>
    <w:tmpl w:val="DD6C23B6"/>
    <w:lvl w:ilvl="0" w:tplc="670CCBCC">
      <w:start w:val="3"/>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464F0119"/>
    <w:multiLevelType w:val="hybridMultilevel"/>
    <w:tmpl w:val="654EF8FC"/>
    <w:lvl w:ilvl="0" w:tplc="6680AF62">
      <w:start w:val="1"/>
      <w:numFmt w:val="decimal"/>
      <w:lvlText w:val="%1."/>
      <w:lvlJc w:val="left"/>
      <w:pPr>
        <w:ind w:left="720" w:hanging="360"/>
      </w:pPr>
      <w:rPr>
        <w:rFonts w:cstheme="minorBid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B8A3F64"/>
    <w:multiLevelType w:val="hybridMultilevel"/>
    <w:tmpl w:val="623AD072"/>
    <w:lvl w:ilvl="0" w:tplc="670CCBCC">
      <w:start w:val="3"/>
      <w:numFmt w:val="bullet"/>
      <w:lvlText w:val="-"/>
      <w:lvlJc w:val="left"/>
      <w:pPr>
        <w:ind w:left="1146" w:hanging="360"/>
      </w:pPr>
      <w:rPr>
        <w:rFonts w:ascii="Palatino Linotype" w:eastAsia="Times New Roman" w:hAnsi="Palatino Linotype" w:cs="Aria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4DF57421"/>
    <w:multiLevelType w:val="multilevel"/>
    <w:tmpl w:val="E89C2A6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0A349EE"/>
    <w:multiLevelType w:val="hybridMultilevel"/>
    <w:tmpl w:val="545A89E6"/>
    <w:lvl w:ilvl="0" w:tplc="BCE8A89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5A60375"/>
    <w:multiLevelType w:val="hybridMultilevel"/>
    <w:tmpl w:val="6C34636A"/>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FC5F28"/>
    <w:multiLevelType w:val="hybridMultilevel"/>
    <w:tmpl w:val="D584A9D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DF12F2E"/>
    <w:multiLevelType w:val="hybridMultilevel"/>
    <w:tmpl w:val="CB484846"/>
    <w:lvl w:ilvl="0" w:tplc="FE98ABE0">
      <w:start w:val="1"/>
      <w:numFmt w:val="decimal"/>
      <w:lvlText w:val="%1."/>
      <w:lvlJc w:val="left"/>
      <w:pPr>
        <w:ind w:left="1636" w:hanging="360"/>
      </w:pPr>
      <w:rPr>
        <w:b/>
        <w:bCs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DF349A7"/>
    <w:multiLevelType w:val="hybridMultilevel"/>
    <w:tmpl w:val="9CF4C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26A1FB2"/>
    <w:multiLevelType w:val="hybridMultilevel"/>
    <w:tmpl w:val="9C420CFE"/>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5BF01AB"/>
    <w:multiLevelType w:val="hybridMultilevel"/>
    <w:tmpl w:val="654EF8FC"/>
    <w:lvl w:ilvl="0" w:tplc="6680AF62">
      <w:start w:val="1"/>
      <w:numFmt w:val="decimal"/>
      <w:lvlText w:val="%1."/>
      <w:lvlJc w:val="left"/>
      <w:pPr>
        <w:ind w:left="720" w:hanging="360"/>
      </w:pPr>
      <w:rPr>
        <w:rFonts w:cstheme="minorBid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3"/>
  </w:num>
  <w:num w:numId="3">
    <w:abstractNumId w:val="1"/>
  </w:num>
  <w:num w:numId="4">
    <w:abstractNumId w:val="11"/>
  </w:num>
  <w:num w:numId="5">
    <w:abstractNumId w:val="13"/>
  </w:num>
  <w:num w:numId="6">
    <w:abstractNumId w:val="4"/>
  </w:num>
  <w:num w:numId="7">
    <w:abstractNumId w:val="6"/>
  </w:num>
  <w:num w:numId="8">
    <w:abstractNumId w:val="8"/>
  </w:num>
  <w:num w:numId="9">
    <w:abstractNumId w:val="10"/>
  </w:num>
  <w:num w:numId="10">
    <w:abstractNumId w:val="14"/>
  </w:num>
  <w:num w:numId="11">
    <w:abstractNumId w:val="2"/>
  </w:num>
  <w:num w:numId="12">
    <w:abstractNumId w:val="5"/>
  </w:num>
  <w:num w:numId="13">
    <w:abstractNumId w:val="7"/>
  </w:num>
  <w:num w:numId="14">
    <w:abstractNumId w:val="12"/>
  </w:num>
  <w:num w:numId="15">
    <w:abstractNumId w:val="0"/>
  </w:num>
  <w:num w:numId="16">
    <w:abstractNumId w:val="15"/>
  </w:num>
  <w:num w:numId="17">
    <w:abstractNumId w:val="9"/>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11A91"/>
    <w:rsid w:val="000120BC"/>
    <w:rsid w:val="0002323F"/>
    <w:rsid w:val="000264B1"/>
    <w:rsid w:val="00030D61"/>
    <w:rsid w:val="00031EFF"/>
    <w:rsid w:val="00032D08"/>
    <w:rsid w:val="000331A4"/>
    <w:rsid w:val="0003609F"/>
    <w:rsid w:val="00036F8B"/>
    <w:rsid w:val="00037D70"/>
    <w:rsid w:val="00044C36"/>
    <w:rsid w:val="000460FC"/>
    <w:rsid w:val="000526B8"/>
    <w:rsid w:val="00054E04"/>
    <w:rsid w:val="00056362"/>
    <w:rsid w:val="000565DA"/>
    <w:rsid w:val="000572E9"/>
    <w:rsid w:val="00070547"/>
    <w:rsid w:val="00071173"/>
    <w:rsid w:val="0007501E"/>
    <w:rsid w:val="000775FC"/>
    <w:rsid w:val="00077614"/>
    <w:rsid w:val="00087797"/>
    <w:rsid w:val="00093AE1"/>
    <w:rsid w:val="000A0590"/>
    <w:rsid w:val="000A2A3A"/>
    <w:rsid w:val="000A34BB"/>
    <w:rsid w:val="000A3E1B"/>
    <w:rsid w:val="000A5A27"/>
    <w:rsid w:val="000A717C"/>
    <w:rsid w:val="000B2FA0"/>
    <w:rsid w:val="000B51C9"/>
    <w:rsid w:val="000B5876"/>
    <w:rsid w:val="000B5E25"/>
    <w:rsid w:val="000B7C6C"/>
    <w:rsid w:val="000C139F"/>
    <w:rsid w:val="000C2BC4"/>
    <w:rsid w:val="000C43CE"/>
    <w:rsid w:val="000C49B8"/>
    <w:rsid w:val="000C512C"/>
    <w:rsid w:val="000C5FDF"/>
    <w:rsid w:val="000C615C"/>
    <w:rsid w:val="000D3AD4"/>
    <w:rsid w:val="000D4E68"/>
    <w:rsid w:val="000E592F"/>
    <w:rsid w:val="000F08BC"/>
    <w:rsid w:val="000F16BA"/>
    <w:rsid w:val="00100C2B"/>
    <w:rsid w:val="00101AD8"/>
    <w:rsid w:val="00103760"/>
    <w:rsid w:val="00103A9C"/>
    <w:rsid w:val="0010712B"/>
    <w:rsid w:val="001079BB"/>
    <w:rsid w:val="0011197C"/>
    <w:rsid w:val="00113DEF"/>
    <w:rsid w:val="001154F2"/>
    <w:rsid w:val="00115B15"/>
    <w:rsid w:val="00115D8E"/>
    <w:rsid w:val="001173FA"/>
    <w:rsid w:val="00123996"/>
    <w:rsid w:val="00124934"/>
    <w:rsid w:val="0012510D"/>
    <w:rsid w:val="0013738E"/>
    <w:rsid w:val="0014397A"/>
    <w:rsid w:val="00143F6E"/>
    <w:rsid w:val="00146EE7"/>
    <w:rsid w:val="00151D4C"/>
    <w:rsid w:val="001558F3"/>
    <w:rsid w:val="001615CB"/>
    <w:rsid w:val="001650F6"/>
    <w:rsid w:val="00165585"/>
    <w:rsid w:val="00170AA7"/>
    <w:rsid w:val="00172DF2"/>
    <w:rsid w:val="00173357"/>
    <w:rsid w:val="00180EAC"/>
    <w:rsid w:val="00181337"/>
    <w:rsid w:val="00184176"/>
    <w:rsid w:val="00186CCB"/>
    <w:rsid w:val="00191418"/>
    <w:rsid w:val="0019170F"/>
    <w:rsid w:val="001A46ED"/>
    <w:rsid w:val="001A6109"/>
    <w:rsid w:val="001B1B9A"/>
    <w:rsid w:val="001B49B3"/>
    <w:rsid w:val="001C054C"/>
    <w:rsid w:val="001C14AC"/>
    <w:rsid w:val="001C3138"/>
    <w:rsid w:val="001C3352"/>
    <w:rsid w:val="001D0923"/>
    <w:rsid w:val="001D2DE0"/>
    <w:rsid w:val="001D4046"/>
    <w:rsid w:val="001D5495"/>
    <w:rsid w:val="001E2DA3"/>
    <w:rsid w:val="001E2F3D"/>
    <w:rsid w:val="001E45B5"/>
    <w:rsid w:val="001F1FCC"/>
    <w:rsid w:val="001F2305"/>
    <w:rsid w:val="001F2B66"/>
    <w:rsid w:val="001F384A"/>
    <w:rsid w:val="0020249A"/>
    <w:rsid w:val="00202C04"/>
    <w:rsid w:val="0020726A"/>
    <w:rsid w:val="00212884"/>
    <w:rsid w:val="002167BB"/>
    <w:rsid w:val="00217E6C"/>
    <w:rsid w:val="002206C3"/>
    <w:rsid w:val="00220901"/>
    <w:rsid w:val="002210EC"/>
    <w:rsid w:val="00225163"/>
    <w:rsid w:val="00235936"/>
    <w:rsid w:val="00236CBA"/>
    <w:rsid w:val="0024323F"/>
    <w:rsid w:val="00247138"/>
    <w:rsid w:val="00255F1A"/>
    <w:rsid w:val="00261BC7"/>
    <w:rsid w:val="00267458"/>
    <w:rsid w:val="00267BB5"/>
    <w:rsid w:val="00267E7F"/>
    <w:rsid w:val="00270257"/>
    <w:rsid w:val="00270D62"/>
    <w:rsid w:val="0027553E"/>
    <w:rsid w:val="0029071C"/>
    <w:rsid w:val="002934B4"/>
    <w:rsid w:val="00295B3F"/>
    <w:rsid w:val="002A040B"/>
    <w:rsid w:val="002A4B43"/>
    <w:rsid w:val="002A676F"/>
    <w:rsid w:val="002B48AD"/>
    <w:rsid w:val="002C0BE5"/>
    <w:rsid w:val="002C240F"/>
    <w:rsid w:val="002C502F"/>
    <w:rsid w:val="002D17B8"/>
    <w:rsid w:val="002D32D2"/>
    <w:rsid w:val="002D61F7"/>
    <w:rsid w:val="002D6656"/>
    <w:rsid w:val="002D6E4B"/>
    <w:rsid w:val="002E3085"/>
    <w:rsid w:val="002E78FE"/>
    <w:rsid w:val="002F1F25"/>
    <w:rsid w:val="002F3B20"/>
    <w:rsid w:val="002F6B68"/>
    <w:rsid w:val="00307006"/>
    <w:rsid w:val="0030701F"/>
    <w:rsid w:val="003073A7"/>
    <w:rsid w:val="00311274"/>
    <w:rsid w:val="00314E62"/>
    <w:rsid w:val="00320F38"/>
    <w:rsid w:val="00325FED"/>
    <w:rsid w:val="00326B44"/>
    <w:rsid w:val="00330FC3"/>
    <w:rsid w:val="00331E82"/>
    <w:rsid w:val="00340A06"/>
    <w:rsid w:val="00343F0B"/>
    <w:rsid w:val="00350E04"/>
    <w:rsid w:val="003520C5"/>
    <w:rsid w:val="00352245"/>
    <w:rsid w:val="00352879"/>
    <w:rsid w:val="0035559A"/>
    <w:rsid w:val="00355BF5"/>
    <w:rsid w:val="00371835"/>
    <w:rsid w:val="003746DE"/>
    <w:rsid w:val="00376334"/>
    <w:rsid w:val="003767C6"/>
    <w:rsid w:val="00377D02"/>
    <w:rsid w:val="003804E8"/>
    <w:rsid w:val="00380D3E"/>
    <w:rsid w:val="00386D38"/>
    <w:rsid w:val="00396DB6"/>
    <w:rsid w:val="003970A1"/>
    <w:rsid w:val="003A4625"/>
    <w:rsid w:val="003B1C85"/>
    <w:rsid w:val="003B70B0"/>
    <w:rsid w:val="003C37A0"/>
    <w:rsid w:val="003C6E1C"/>
    <w:rsid w:val="003C7CF2"/>
    <w:rsid w:val="003D1214"/>
    <w:rsid w:val="003D1BCE"/>
    <w:rsid w:val="003D2159"/>
    <w:rsid w:val="003D6710"/>
    <w:rsid w:val="003E0510"/>
    <w:rsid w:val="003E21A7"/>
    <w:rsid w:val="003E56C9"/>
    <w:rsid w:val="004018F9"/>
    <w:rsid w:val="00402FF8"/>
    <w:rsid w:val="0040758D"/>
    <w:rsid w:val="0041331C"/>
    <w:rsid w:val="00424FEB"/>
    <w:rsid w:val="00425E0F"/>
    <w:rsid w:val="004309A2"/>
    <w:rsid w:val="004344EA"/>
    <w:rsid w:val="00434AF2"/>
    <w:rsid w:val="0043515A"/>
    <w:rsid w:val="004403F7"/>
    <w:rsid w:val="00442FD8"/>
    <w:rsid w:val="00443892"/>
    <w:rsid w:val="00443920"/>
    <w:rsid w:val="004445A1"/>
    <w:rsid w:val="00445CAA"/>
    <w:rsid w:val="00451E2B"/>
    <w:rsid w:val="00464BF2"/>
    <w:rsid w:val="004672ED"/>
    <w:rsid w:val="00471919"/>
    <w:rsid w:val="00473524"/>
    <w:rsid w:val="00473564"/>
    <w:rsid w:val="00477CFF"/>
    <w:rsid w:val="004A0B63"/>
    <w:rsid w:val="004A7CD4"/>
    <w:rsid w:val="004B2314"/>
    <w:rsid w:val="004C7FF5"/>
    <w:rsid w:val="004D18B6"/>
    <w:rsid w:val="004D27F3"/>
    <w:rsid w:val="004D59E1"/>
    <w:rsid w:val="004D5D2F"/>
    <w:rsid w:val="004D6F71"/>
    <w:rsid w:val="004D76D6"/>
    <w:rsid w:val="004E46DA"/>
    <w:rsid w:val="004E48A3"/>
    <w:rsid w:val="004E5628"/>
    <w:rsid w:val="004E5F5F"/>
    <w:rsid w:val="004F2453"/>
    <w:rsid w:val="004F2B6F"/>
    <w:rsid w:val="00500B82"/>
    <w:rsid w:val="0050130E"/>
    <w:rsid w:val="0050243E"/>
    <w:rsid w:val="00506E11"/>
    <w:rsid w:val="005131F2"/>
    <w:rsid w:val="0051539C"/>
    <w:rsid w:val="00521B8E"/>
    <w:rsid w:val="00524A8D"/>
    <w:rsid w:val="00525B98"/>
    <w:rsid w:val="00525C65"/>
    <w:rsid w:val="00527A31"/>
    <w:rsid w:val="0054391A"/>
    <w:rsid w:val="00552196"/>
    <w:rsid w:val="00555301"/>
    <w:rsid w:val="00555C87"/>
    <w:rsid w:val="00563B39"/>
    <w:rsid w:val="00563FCD"/>
    <w:rsid w:val="0057289F"/>
    <w:rsid w:val="00574FDC"/>
    <w:rsid w:val="00581DC8"/>
    <w:rsid w:val="005852FA"/>
    <w:rsid w:val="0059032F"/>
    <w:rsid w:val="00595195"/>
    <w:rsid w:val="0059614C"/>
    <w:rsid w:val="00597D71"/>
    <w:rsid w:val="005A6216"/>
    <w:rsid w:val="005B0692"/>
    <w:rsid w:val="005B234D"/>
    <w:rsid w:val="005B26AD"/>
    <w:rsid w:val="005B36A8"/>
    <w:rsid w:val="005B5693"/>
    <w:rsid w:val="005B7FB0"/>
    <w:rsid w:val="005C3715"/>
    <w:rsid w:val="005C4743"/>
    <w:rsid w:val="005C6646"/>
    <w:rsid w:val="005C7393"/>
    <w:rsid w:val="005D77CC"/>
    <w:rsid w:val="005E09AB"/>
    <w:rsid w:val="005E5716"/>
    <w:rsid w:val="005F1F89"/>
    <w:rsid w:val="005F4BFB"/>
    <w:rsid w:val="005F65AC"/>
    <w:rsid w:val="006000C5"/>
    <w:rsid w:val="006002E0"/>
    <w:rsid w:val="00602646"/>
    <w:rsid w:val="006107BE"/>
    <w:rsid w:val="00620280"/>
    <w:rsid w:val="0062278D"/>
    <w:rsid w:val="0062349E"/>
    <w:rsid w:val="006258FD"/>
    <w:rsid w:val="006271A0"/>
    <w:rsid w:val="00627CF1"/>
    <w:rsid w:val="00632655"/>
    <w:rsid w:val="00632E48"/>
    <w:rsid w:val="0063782D"/>
    <w:rsid w:val="00643B58"/>
    <w:rsid w:val="00653BA5"/>
    <w:rsid w:val="00661DBB"/>
    <w:rsid w:val="006810FF"/>
    <w:rsid w:val="006924E3"/>
    <w:rsid w:val="00694976"/>
    <w:rsid w:val="006B2AC7"/>
    <w:rsid w:val="006B321A"/>
    <w:rsid w:val="006B3E46"/>
    <w:rsid w:val="006B418F"/>
    <w:rsid w:val="006C18A8"/>
    <w:rsid w:val="006C26E6"/>
    <w:rsid w:val="006C3931"/>
    <w:rsid w:val="006C3E32"/>
    <w:rsid w:val="006C7783"/>
    <w:rsid w:val="006D1713"/>
    <w:rsid w:val="006D30E6"/>
    <w:rsid w:val="006D3A03"/>
    <w:rsid w:val="006D68BB"/>
    <w:rsid w:val="006E08FA"/>
    <w:rsid w:val="006E44A4"/>
    <w:rsid w:val="006E5FF2"/>
    <w:rsid w:val="006E653C"/>
    <w:rsid w:val="006F5F93"/>
    <w:rsid w:val="00702FA5"/>
    <w:rsid w:val="00703AE6"/>
    <w:rsid w:val="00710FED"/>
    <w:rsid w:val="00712D9B"/>
    <w:rsid w:val="007143C5"/>
    <w:rsid w:val="00715368"/>
    <w:rsid w:val="00716632"/>
    <w:rsid w:val="00717A0C"/>
    <w:rsid w:val="00720B9C"/>
    <w:rsid w:val="007237B8"/>
    <w:rsid w:val="0072658E"/>
    <w:rsid w:val="00730DB7"/>
    <w:rsid w:val="00732345"/>
    <w:rsid w:val="00736A91"/>
    <w:rsid w:val="007425B3"/>
    <w:rsid w:val="00745ED4"/>
    <w:rsid w:val="007532C7"/>
    <w:rsid w:val="007543C8"/>
    <w:rsid w:val="00756303"/>
    <w:rsid w:val="00756F04"/>
    <w:rsid w:val="00757D60"/>
    <w:rsid w:val="00763D8A"/>
    <w:rsid w:val="00765D2E"/>
    <w:rsid w:val="00765F51"/>
    <w:rsid w:val="00766008"/>
    <w:rsid w:val="00766B48"/>
    <w:rsid w:val="00770F18"/>
    <w:rsid w:val="007764BB"/>
    <w:rsid w:val="00781106"/>
    <w:rsid w:val="007828DC"/>
    <w:rsid w:val="00790677"/>
    <w:rsid w:val="00794628"/>
    <w:rsid w:val="007A118C"/>
    <w:rsid w:val="007A377A"/>
    <w:rsid w:val="007A37FE"/>
    <w:rsid w:val="007A3CC6"/>
    <w:rsid w:val="007B13C9"/>
    <w:rsid w:val="007B3F6D"/>
    <w:rsid w:val="007B5262"/>
    <w:rsid w:val="007C1D5B"/>
    <w:rsid w:val="007C3435"/>
    <w:rsid w:val="007C35A4"/>
    <w:rsid w:val="007C3E46"/>
    <w:rsid w:val="007D2A81"/>
    <w:rsid w:val="007E52D5"/>
    <w:rsid w:val="007E534B"/>
    <w:rsid w:val="007E7C02"/>
    <w:rsid w:val="007F55E7"/>
    <w:rsid w:val="007F666B"/>
    <w:rsid w:val="007F7462"/>
    <w:rsid w:val="00800A80"/>
    <w:rsid w:val="0081709C"/>
    <w:rsid w:val="00817BCD"/>
    <w:rsid w:val="0082025C"/>
    <w:rsid w:val="00835035"/>
    <w:rsid w:val="00837BF7"/>
    <w:rsid w:val="00840B80"/>
    <w:rsid w:val="00841E05"/>
    <w:rsid w:val="008436CF"/>
    <w:rsid w:val="00843D8D"/>
    <w:rsid w:val="00843F80"/>
    <w:rsid w:val="008500D3"/>
    <w:rsid w:val="008502B0"/>
    <w:rsid w:val="008514B2"/>
    <w:rsid w:val="00852668"/>
    <w:rsid w:val="008558C0"/>
    <w:rsid w:val="008578BF"/>
    <w:rsid w:val="008660D6"/>
    <w:rsid w:val="00873593"/>
    <w:rsid w:val="008803EF"/>
    <w:rsid w:val="00890B62"/>
    <w:rsid w:val="00896D29"/>
    <w:rsid w:val="008A12CF"/>
    <w:rsid w:val="008A1A90"/>
    <w:rsid w:val="008A6416"/>
    <w:rsid w:val="008A64CB"/>
    <w:rsid w:val="008B082B"/>
    <w:rsid w:val="008B1216"/>
    <w:rsid w:val="008B6546"/>
    <w:rsid w:val="008C3B24"/>
    <w:rsid w:val="008C4890"/>
    <w:rsid w:val="008C5485"/>
    <w:rsid w:val="008D0A00"/>
    <w:rsid w:val="008D2478"/>
    <w:rsid w:val="008D5A6E"/>
    <w:rsid w:val="008E01E4"/>
    <w:rsid w:val="008E184F"/>
    <w:rsid w:val="008E7F32"/>
    <w:rsid w:val="008F0627"/>
    <w:rsid w:val="008F148C"/>
    <w:rsid w:val="008F5DAE"/>
    <w:rsid w:val="00900380"/>
    <w:rsid w:val="00900C9B"/>
    <w:rsid w:val="00901487"/>
    <w:rsid w:val="00913034"/>
    <w:rsid w:val="00921551"/>
    <w:rsid w:val="009217E8"/>
    <w:rsid w:val="0092554E"/>
    <w:rsid w:val="00925B0B"/>
    <w:rsid w:val="0092622F"/>
    <w:rsid w:val="00926C44"/>
    <w:rsid w:val="00931269"/>
    <w:rsid w:val="00932B91"/>
    <w:rsid w:val="00934C63"/>
    <w:rsid w:val="0093645B"/>
    <w:rsid w:val="0094381A"/>
    <w:rsid w:val="00961002"/>
    <w:rsid w:val="0096218B"/>
    <w:rsid w:val="009643CF"/>
    <w:rsid w:val="009758CB"/>
    <w:rsid w:val="00975A5E"/>
    <w:rsid w:val="00980909"/>
    <w:rsid w:val="00980D8C"/>
    <w:rsid w:val="00980E66"/>
    <w:rsid w:val="00982F59"/>
    <w:rsid w:val="00993406"/>
    <w:rsid w:val="00994DBB"/>
    <w:rsid w:val="00995162"/>
    <w:rsid w:val="009A0F77"/>
    <w:rsid w:val="009A5223"/>
    <w:rsid w:val="009A6AEF"/>
    <w:rsid w:val="009A6B97"/>
    <w:rsid w:val="009A6D6A"/>
    <w:rsid w:val="009B0627"/>
    <w:rsid w:val="009B23B7"/>
    <w:rsid w:val="009B2B6B"/>
    <w:rsid w:val="009C106D"/>
    <w:rsid w:val="009C41B8"/>
    <w:rsid w:val="009C6694"/>
    <w:rsid w:val="009D0958"/>
    <w:rsid w:val="009D2E87"/>
    <w:rsid w:val="009D3464"/>
    <w:rsid w:val="009D39B3"/>
    <w:rsid w:val="009D7E06"/>
    <w:rsid w:val="009E0C45"/>
    <w:rsid w:val="009E0E89"/>
    <w:rsid w:val="009E1E7E"/>
    <w:rsid w:val="009E1F26"/>
    <w:rsid w:val="009E3A2B"/>
    <w:rsid w:val="009E7C14"/>
    <w:rsid w:val="009F0151"/>
    <w:rsid w:val="009F47A7"/>
    <w:rsid w:val="009F4FF4"/>
    <w:rsid w:val="009F62C3"/>
    <w:rsid w:val="009F71DC"/>
    <w:rsid w:val="00A0100D"/>
    <w:rsid w:val="00A0366D"/>
    <w:rsid w:val="00A05133"/>
    <w:rsid w:val="00A05D3A"/>
    <w:rsid w:val="00A06C3A"/>
    <w:rsid w:val="00A16F28"/>
    <w:rsid w:val="00A2069A"/>
    <w:rsid w:val="00A25041"/>
    <w:rsid w:val="00A26BD8"/>
    <w:rsid w:val="00A44CD6"/>
    <w:rsid w:val="00A5260D"/>
    <w:rsid w:val="00A54C18"/>
    <w:rsid w:val="00A563B8"/>
    <w:rsid w:val="00A65A41"/>
    <w:rsid w:val="00A6692F"/>
    <w:rsid w:val="00A6775F"/>
    <w:rsid w:val="00A67E6E"/>
    <w:rsid w:val="00A72262"/>
    <w:rsid w:val="00A7773A"/>
    <w:rsid w:val="00A8093F"/>
    <w:rsid w:val="00A825BC"/>
    <w:rsid w:val="00A83B4F"/>
    <w:rsid w:val="00A9048A"/>
    <w:rsid w:val="00A9389D"/>
    <w:rsid w:val="00A97381"/>
    <w:rsid w:val="00AA26B4"/>
    <w:rsid w:val="00AA5B96"/>
    <w:rsid w:val="00AB15E3"/>
    <w:rsid w:val="00AB4982"/>
    <w:rsid w:val="00AB6C97"/>
    <w:rsid w:val="00AB75C2"/>
    <w:rsid w:val="00AC3DB9"/>
    <w:rsid w:val="00AC687D"/>
    <w:rsid w:val="00AD0894"/>
    <w:rsid w:val="00AD33BE"/>
    <w:rsid w:val="00AE138E"/>
    <w:rsid w:val="00AE1A47"/>
    <w:rsid w:val="00AE4E04"/>
    <w:rsid w:val="00AE5995"/>
    <w:rsid w:val="00AE6704"/>
    <w:rsid w:val="00AE78CA"/>
    <w:rsid w:val="00AF2A51"/>
    <w:rsid w:val="00AF47FC"/>
    <w:rsid w:val="00B00AEA"/>
    <w:rsid w:val="00B01BD5"/>
    <w:rsid w:val="00B04476"/>
    <w:rsid w:val="00B05B83"/>
    <w:rsid w:val="00B07EBD"/>
    <w:rsid w:val="00B17992"/>
    <w:rsid w:val="00B20C2B"/>
    <w:rsid w:val="00B23344"/>
    <w:rsid w:val="00B2345B"/>
    <w:rsid w:val="00B2360F"/>
    <w:rsid w:val="00B24B11"/>
    <w:rsid w:val="00B250D7"/>
    <w:rsid w:val="00B26A85"/>
    <w:rsid w:val="00B309E3"/>
    <w:rsid w:val="00B31853"/>
    <w:rsid w:val="00B354AF"/>
    <w:rsid w:val="00B36260"/>
    <w:rsid w:val="00B37F52"/>
    <w:rsid w:val="00B4018F"/>
    <w:rsid w:val="00B4318F"/>
    <w:rsid w:val="00B43221"/>
    <w:rsid w:val="00B50B07"/>
    <w:rsid w:val="00B51959"/>
    <w:rsid w:val="00B57219"/>
    <w:rsid w:val="00B579E5"/>
    <w:rsid w:val="00B642EC"/>
    <w:rsid w:val="00B6659F"/>
    <w:rsid w:val="00B71058"/>
    <w:rsid w:val="00B720C6"/>
    <w:rsid w:val="00B7221A"/>
    <w:rsid w:val="00B74C9F"/>
    <w:rsid w:val="00B7671A"/>
    <w:rsid w:val="00B8098B"/>
    <w:rsid w:val="00B80C9E"/>
    <w:rsid w:val="00B83E10"/>
    <w:rsid w:val="00B85697"/>
    <w:rsid w:val="00B85F29"/>
    <w:rsid w:val="00B911AF"/>
    <w:rsid w:val="00B931C4"/>
    <w:rsid w:val="00B96A17"/>
    <w:rsid w:val="00BA0F27"/>
    <w:rsid w:val="00BA27FC"/>
    <w:rsid w:val="00BA34DB"/>
    <w:rsid w:val="00BA43DC"/>
    <w:rsid w:val="00BA56D8"/>
    <w:rsid w:val="00BA6FF1"/>
    <w:rsid w:val="00BB026A"/>
    <w:rsid w:val="00BB06D2"/>
    <w:rsid w:val="00BB134B"/>
    <w:rsid w:val="00BB1C67"/>
    <w:rsid w:val="00BB23F0"/>
    <w:rsid w:val="00BB38A8"/>
    <w:rsid w:val="00BB5056"/>
    <w:rsid w:val="00BC0CFA"/>
    <w:rsid w:val="00BC1346"/>
    <w:rsid w:val="00BC37D5"/>
    <w:rsid w:val="00BC462B"/>
    <w:rsid w:val="00BD14B3"/>
    <w:rsid w:val="00BD2261"/>
    <w:rsid w:val="00BD5CE8"/>
    <w:rsid w:val="00BD677A"/>
    <w:rsid w:val="00BD74AF"/>
    <w:rsid w:val="00BE233B"/>
    <w:rsid w:val="00BE7A6E"/>
    <w:rsid w:val="00BF0FC3"/>
    <w:rsid w:val="00BF2C80"/>
    <w:rsid w:val="00BF6E0F"/>
    <w:rsid w:val="00C0414E"/>
    <w:rsid w:val="00C058C8"/>
    <w:rsid w:val="00C16D95"/>
    <w:rsid w:val="00C172B5"/>
    <w:rsid w:val="00C20F80"/>
    <w:rsid w:val="00C249A6"/>
    <w:rsid w:val="00C4326C"/>
    <w:rsid w:val="00C4376B"/>
    <w:rsid w:val="00C53377"/>
    <w:rsid w:val="00C56DD5"/>
    <w:rsid w:val="00C63F7B"/>
    <w:rsid w:val="00C6588E"/>
    <w:rsid w:val="00C67223"/>
    <w:rsid w:val="00C70447"/>
    <w:rsid w:val="00C753C2"/>
    <w:rsid w:val="00C802FB"/>
    <w:rsid w:val="00C814ED"/>
    <w:rsid w:val="00C85653"/>
    <w:rsid w:val="00C9660B"/>
    <w:rsid w:val="00CA216C"/>
    <w:rsid w:val="00CA4BF9"/>
    <w:rsid w:val="00CA4D49"/>
    <w:rsid w:val="00CA77D5"/>
    <w:rsid w:val="00CC0700"/>
    <w:rsid w:val="00CC0B81"/>
    <w:rsid w:val="00CC2630"/>
    <w:rsid w:val="00CD024D"/>
    <w:rsid w:val="00CD1543"/>
    <w:rsid w:val="00CD1A7A"/>
    <w:rsid w:val="00CD3A41"/>
    <w:rsid w:val="00CD431E"/>
    <w:rsid w:val="00CD45DE"/>
    <w:rsid w:val="00CE19AE"/>
    <w:rsid w:val="00CE1C82"/>
    <w:rsid w:val="00CE51D0"/>
    <w:rsid w:val="00CF07B5"/>
    <w:rsid w:val="00CF1DF5"/>
    <w:rsid w:val="00CF6512"/>
    <w:rsid w:val="00CF7FBE"/>
    <w:rsid w:val="00D018E1"/>
    <w:rsid w:val="00D01A63"/>
    <w:rsid w:val="00D0476B"/>
    <w:rsid w:val="00D05B7F"/>
    <w:rsid w:val="00D1017E"/>
    <w:rsid w:val="00D12C36"/>
    <w:rsid w:val="00D21ECE"/>
    <w:rsid w:val="00D253AB"/>
    <w:rsid w:val="00D26378"/>
    <w:rsid w:val="00D27727"/>
    <w:rsid w:val="00D41B9B"/>
    <w:rsid w:val="00D4431A"/>
    <w:rsid w:val="00D448B5"/>
    <w:rsid w:val="00D54E7E"/>
    <w:rsid w:val="00D553D4"/>
    <w:rsid w:val="00D55928"/>
    <w:rsid w:val="00D57210"/>
    <w:rsid w:val="00D57AED"/>
    <w:rsid w:val="00D57F74"/>
    <w:rsid w:val="00D6112B"/>
    <w:rsid w:val="00D73C8C"/>
    <w:rsid w:val="00D901D7"/>
    <w:rsid w:val="00D92BFE"/>
    <w:rsid w:val="00DB5F02"/>
    <w:rsid w:val="00DC1583"/>
    <w:rsid w:val="00DC2B31"/>
    <w:rsid w:val="00DD1866"/>
    <w:rsid w:val="00DD5A69"/>
    <w:rsid w:val="00DE0A8D"/>
    <w:rsid w:val="00DE4BB6"/>
    <w:rsid w:val="00DE4BB8"/>
    <w:rsid w:val="00DE562A"/>
    <w:rsid w:val="00DE7148"/>
    <w:rsid w:val="00DF22DF"/>
    <w:rsid w:val="00DF233A"/>
    <w:rsid w:val="00DF2957"/>
    <w:rsid w:val="00DF62A4"/>
    <w:rsid w:val="00E00D15"/>
    <w:rsid w:val="00E02FE0"/>
    <w:rsid w:val="00E11B18"/>
    <w:rsid w:val="00E128BC"/>
    <w:rsid w:val="00E142CA"/>
    <w:rsid w:val="00E20C3D"/>
    <w:rsid w:val="00E24B9B"/>
    <w:rsid w:val="00E250C8"/>
    <w:rsid w:val="00E341AD"/>
    <w:rsid w:val="00E40828"/>
    <w:rsid w:val="00E41D49"/>
    <w:rsid w:val="00E42B2B"/>
    <w:rsid w:val="00E5647F"/>
    <w:rsid w:val="00E56ADF"/>
    <w:rsid w:val="00E57BDB"/>
    <w:rsid w:val="00E625D3"/>
    <w:rsid w:val="00E65F37"/>
    <w:rsid w:val="00E707BE"/>
    <w:rsid w:val="00E70B77"/>
    <w:rsid w:val="00E711DE"/>
    <w:rsid w:val="00E74701"/>
    <w:rsid w:val="00E75E5F"/>
    <w:rsid w:val="00E823B8"/>
    <w:rsid w:val="00E83ECD"/>
    <w:rsid w:val="00E85E17"/>
    <w:rsid w:val="00E90667"/>
    <w:rsid w:val="00E9091C"/>
    <w:rsid w:val="00E91BE3"/>
    <w:rsid w:val="00E93BB3"/>
    <w:rsid w:val="00E93C17"/>
    <w:rsid w:val="00E95DD8"/>
    <w:rsid w:val="00E9680B"/>
    <w:rsid w:val="00EA46CC"/>
    <w:rsid w:val="00EA49B9"/>
    <w:rsid w:val="00EA5AA1"/>
    <w:rsid w:val="00EA61B9"/>
    <w:rsid w:val="00EA7BF4"/>
    <w:rsid w:val="00EA7CF3"/>
    <w:rsid w:val="00EB6C62"/>
    <w:rsid w:val="00EC6154"/>
    <w:rsid w:val="00EC6BF1"/>
    <w:rsid w:val="00EC7868"/>
    <w:rsid w:val="00ED3F15"/>
    <w:rsid w:val="00ED61E7"/>
    <w:rsid w:val="00ED6373"/>
    <w:rsid w:val="00EE2FB1"/>
    <w:rsid w:val="00EE4D9C"/>
    <w:rsid w:val="00EE515E"/>
    <w:rsid w:val="00EE571A"/>
    <w:rsid w:val="00EE6265"/>
    <w:rsid w:val="00EE7518"/>
    <w:rsid w:val="00EF193B"/>
    <w:rsid w:val="00EF3C9E"/>
    <w:rsid w:val="00EF5770"/>
    <w:rsid w:val="00EF5B8D"/>
    <w:rsid w:val="00EF6E85"/>
    <w:rsid w:val="00F0095B"/>
    <w:rsid w:val="00F036C7"/>
    <w:rsid w:val="00F07FD2"/>
    <w:rsid w:val="00F241AD"/>
    <w:rsid w:val="00F269A2"/>
    <w:rsid w:val="00F30C1D"/>
    <w:rsid w:val="00F30C33"/>
    <w:rsid w:val="00F32EBF"/>
    <w:rsid w:val="00F34A32"/>
    <w:rsid w:val="00F37E64"/>
    <w:rsid w:val="00F43F97"/>
    <w:rsid w:val="00F455F1"/>
    <w:rsid w:val="00F45966"/>
    <w:rsid w:val="00F5688F"/>
    <w:rsid w:val="00F570D3"/>
    <w:rsid w:val="00F618EB"/>
    <w:rsid w:val="00F62221"/>
    <w:rsid w:val="00F628E1"/>
    <w:rsid w:val="00F66575"/>
    <w:rsid w:val="00F712EE"/>
    <w:rsid w:val="00F719CB"/>
    <w:rsid w:val="00F73BB1"/>
    <w:rsid w:val="00F74123"/>
    <w:rsid w:val="00F76866"/>
    <w:rsid w:val="00F8513C"/>
    <w:rsid w:val="00F94208"/>
    <w:rsid w:val="00F97C38"/>
    <w:rsid w:val="00FA0ED7"/>
    <w:rsid w:val="00FA7ED5"/>
    <w:rsid w:val="00FC0DAE"/>
    <w:rsid w:val="00FC1FC5"/>
    <w:rsid w:val="00FC6F08"/>
    <w:rsid w:val="00FC7CC7"/>
    <w:rsid w:val="00FE047E"/>
    <w:rsid w:val="00FE2FFB"/>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le.rae.es/?id=FdI00Or" TargetMode="External"/><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dle.rae.es/?id=CAqWkEB" TargetMode="External"/><Relationship Id="rId3" Type="http://schemas.openxmlformats.org/officeDocument/2006/relationships/hyperlink" Target="https://www.indetec.gob.mx/delivery?srv=0&amp;sl=3&amp;path=/biblioteca/Especiales/386_Glosario_Terminos_Proceso_Planeacion.pdf" TargetMode="External"/><Relationship Id="rId7" Type="http://schemas.openxmlformats.org/officeDocument/2006/relationships/hyperlink" Target="http://dle.rae.es/?id=CAjNzMR"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6" Type="http://schemas.openxmlformats.org/officeDocument/2006/relationships/hyperlink" Target="http://dle.rae.es/?id=VGqyuLj|VGtxgAo|VGuc9Wg" TargetMode="External"/><Relationship Id="rId5" Type="http://schemas.openxmlformats.org/officeDocument/2006/relationships/hyperlink" Target="http://dej.rae.es/" TargetMode="External"/><Relationship Id="rId10" Type="http://schemas.openxmlformats.org/officeDocument/2006/relationships/hyperlink" Target="http://dle.rae.es/?id=KtpfgjV" TargetMode="External"/><Relationship Id="rId4" Type="http://schemas.openxmlformats.org/officeDocument/2006/relationships/hyperlink" Target="http://dej.rae.es/" TargetMode="External"/><Relationship Id="rId9" Type="http://schemas.openxmlformats.org/officeDocument/2006/relationships/hyperlink" Target="http://dle.rae.es/?id=KtnHL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EC280-FB8C-4673-B7E7-E49B0B54E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84</Pages>
  <Words>21838</Words>
  <Characters>120113</Characters>
  <Application>Microsoft Office Word</Application>
  <DocSecurity>0</DocSecurity>
  <Lines>1000</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23</cp:revision>
  <cp:lastPrinted>2026-06-05T16:51:00Z</cp:lastPrinted>
  <dcterms:created xsi:type="dcterms:W3CDTF">2026-05-12T19:04:00Z</dcterms:created>
  <dcterms:modified xsi:type="dcterms:W3CDTF">2026-06-09T18:34:00Z</dcterms:modified>
</cp:coreProperties>
</file>