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56A" w:rsidRPr="00B2494D" w:rsidRDefault="00674A44">
      <w:pPr>
        <w:tabs>
          <w:tab w:val="left" w:pos="3465"/>
        </w:tabs>
        <w:spacing w:line="360" w:lineRule="auto"/>
        <w:ind w:right="-787"/>
        <w:jc w:val="both"/>
        <w:rPr>
          <w:rFonts w:ascii="Palatino Linotype" w:eastAsia="Palatino Linotype" w:hAnsi="Palatino Linotype" w:cs="Palatino Linotype"/>
        </w:rPr>
      </w:pPr>
      <w:bookmarkStart w:id="0" w:name="_GoBack"/>
      <w:bookmarkEnd w:id="0"/>
      <w:r w:rsidRPr="00B2494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2553C6" w:rsidRPr="00B2494D">
        <w:rPr>
          <w:rFonts w:ascii="Palatino Linotype" w:eastAsia="Palatino Linotype" w:hAnsi="Palatino Linotype" w:cs="Palatino Linotype"/>
          <w:b/>
          <w:bCs/>
        </w:rPr>
        <w:t>veintiocho</w:t>
      </w:r>
      <w:r w:rsidR="00B2494D">
        <w:rPr>
          <w:rFonts w:ascii="Palatino Linotype" w:eastAsia="Palatino Linotype" w:hAnsi="Palatino Linotype" w:cs="Palatino Linotype"/>
          <w:b/>
          <w:bCs/>
        </w:rPr>
        <w:t xml:space="preserve"> (28)</w:t>
      </w:r>
      <w:r w:rsidRPr="00B2494D">
        <w:rPr>
          <w:rFonts w:ascii="Palatino Linotype" w:eastAsia="Palatino Linotype" w:hAnsi="Palatino Linotype" w:cs="Palatino Linotype"/>
          <w:b/>
          <w:bCs/>
        </w:rPr>
        <w:t xml:space="preserve"> de abril de dos mil veintiséis</w:t>
      </w:r>
      <w:r w:rsidRPr="00B2494D">
        <w:rPr>
          <w:rFonts w:ascii="Palatino Linotype" w:eastAsia="Palatino Linotype" w:hAnsi="Palatino Linotype" w:cs="Palatino Linotype"/>
        </w:rPr>
        <w:t>.</w:t>
      </w:r>
    </w:p>
    <w:p w:rsidR="0033556A" w:rsidRPr="00B2494D" w:rsidRDefault="0033556A">
      <w:pPr>
        <w:tabs>
          <w:tab w:val="left" w:pos="3465"/>
        </w:tabs>
        <w:spacing w:line="360" w:lineRule="auto"/>
        <w:ind w:right="-787"/>
        <w:jc w:val="both"/>
        <w:rPr>
          <w:rFonts w:ascii="Palatino Linotype" w:eastAsia="Palatino Linotype" w:hAnsi="Palatino Linotype" w:cs="Palatino Linotype"/>
        </w:rPr>
      </w:pPr>
    </w:p>
    <w:p w:rsidR="0033556A" w:rsidRPr="00B2494D" w:rsidRDefault="00674A44">
      <w:pPr>
        <w:spacing w:line="360" w:lineRule="auto"/>
        <w:ind w:right="-787"/>
        <w:jc w:val="both"/>
        <w:rPr>
          <w:rFonts w:ascii="Palatino Linotype" w:eastAsia="Palatino Linotype" w:hAnsi="Palatino Linotype" w:cs="Palatino Linotype"/>
        </w:rPr>
      </w:pPr>
      <w:r w:rsidRPr="00B2494D">
        <w:rPr>
          <w:rFonts w:ascii="Palatino Linotype" w:eastAsia="Palatino Linotype" w:hAnsi="Palatino Linotype" w:cs="Palatino Linotype"/>
          <w:b/>
          <w:bCs/>
        </w:rPr>
        <w:t>VISTO</w:t>
      </w:r>
      <w:r w:rsidRPr="00B2494D">
        <w:rPr>
          <w:rFonts w:ascii="Palatino Linotype" w:eastAsia="Palatino Linotype" w:hAnsi="Palatino Linotype" w:cs="Palatino Linotype"/>
        </w:rPr>
        <w:t xml:space="preserve"> el expediente electrónico formado con motivo del recurso de revisión </w:t>
      </w:r>
      <w:r w:rsidRPr="00B2494D">
        <w:rPr>
          <w:rFonts w:ascii="Palatino Linotype" w:eastAsia="Palatino Linotype" w:hAnsi="Palatino Linotype" w:cs="Palatino Linotype"/>
          <w:b/>
          <w:bCs/>
        </w:rPr>
        <w:t xml:space="preserve">12323/INFOEM/IP/RR/2025, </w:t>
      </w:r>
      <w:r w:rsidRPr="00B2494D">
        <w:rPr>
          <w:rFonts w:ascii="Palatino Linotype" w:eastAsia="Palatino Linotype" w:hAnsi="Palatino Linotype" w:cs="Palatino Linotype"/>
        </w:rPr>
        <w:t>promovido por</w:t>
      </w:r>
      <w:r w:rsidRPr="00B2494D">
        <w:rPr>
          <w:rFonts w:ascii="Palatino Linotype" w:eastAsia="Palatino Linotype" w:hAnsi="Palatino Linotype" w:cs="Palatino Linotype"/>
          <w:b/>
          <w:bCs/>
        </w:rPr>
        <w:t xml:space="preserve"> una persona que no proporciona datos de identificación,</w:t>
      </w:r>
      <w:r w:rsidRPr="00B2494D">
        <w:rPr>
          <w:rFonts w:ascii="Palatino Linotype" w:eastAsia="Palatino Linotype" w:hAnsi="Palatino Linotype" w:cs="Palatino Linotype"/>
        </w:rPr>
        <w:t xml:space="preserve"> a quien en lo sucesivo se le identificará como </w:t>
      </w:r>
      <w:r w:rsidRPr="00B2494D">
        <w:rPr>
          <w:rFonts w:ascii="Palatino Linotype" w:eastAsia="Palatino Linotype" w:hAnsi="Palatino Linotype" w:cs="Palatino Linotype"/>
          <w:b/>
          <w:bCs/>
        </w:rPr>
        <w:t>EL RECURRENTE</w:t>
      </w:r>
      <w:r w:rsidRPr="00B2494D">
        <w:rPr>
          <w:rFonts w:ascii="Palatino Linotype" w:eastAsia="Palatino Linotype" w:hAnsi="Palatino Linotype" w:cs="Palatino Linotype"/>
        </w:rPr>
        <w:t xml:space="preserve">, en contra de la respuesta del </w:t>
      </w:r>
      <w:r w:rsidRPr="00B2494D">
        <w:rPr>
          <w:rFonts w:ascii="Palatino Linotype" w:eastAsia="Palatino Linotype" w:hAnsi="Palatino Linotype" w:cs="Palatino Linotype"/>
          <w:b/>
          <w:bCs/>
        </w:rPr>
        <w:t xml:space="preserve">Consejo Estatal para el Desarrollo Integral de Los Pueblos Indígenas del Estado de México, </w:t>
      </w:r>
      <w:r w:rsidRPr="00B2494D">
        <w:rPr>
          <w:rFonts w:ascii="Palatino Linotype" w:eastAsia="Palatino Linotype" w:hAnsi="Palatino Linotype" w:cs="Palatino Linotype"/>
        </w:rPr>
        <w:t>en adelante el</w:t>
      </w:r>
      <w:r w:rsidRPr="00B2494D">
        <w:rPr>
          <w:rFonts w:ascii="Palatino Linotype" w:eastAsia="Palatino Linotype" w:hAnsi="Palatino Linotype" w:cs="Palatino Linotype"/>
          <w:b/>
          <w:bCs/>
        </w:rPr>
        <w:t xml:space="preserve"> SUJETO OBLIGADO</w:t>
      </w:r>
      <w:r w:rsidRPr="00B2494D">
        <w:rPr>
          <w:rFonts w:ascii="Palatino Linotype" w:eastAsia="Palatino Linotype" w:hAnsi="Palatino Linotype" w:cs="Palatino Linotype"/>
        </w:rPr>
        <w:t>, se procede a dictar la presente resolución, con base en los siguientes:</w:t>
      </w:r>
    </w:p>
    <w:p w:rsidR="0033556A" w:rsidRPr="00B2494D" w:rsidRDefault="0033556A">
      <w:pPr>
        <w:spacing w:line="360" w:lineRule="auto"/>
        <w:ind w:right="-787"/>
        <w:jc w:val="both"/>
        <w:rPr>
          <w:rFonts w:ascii="Palatino Linotype" w:eastAsia="Palatino Linotype" w:hAnsi="Palatino Linotype" w:cs="Palatino Linotype"/>
          <w:b/>
          <w:bCs/>
        </w:rPr>
      </w:pPr>
    </w:p>
    <w:p w:rsidR="0033556A" w:rsidRPr="00B2494D" w:rsidRDefault="00674A44">
      <w:pPr>
        <w:pStyle w:val="Ttulo1"/>
        <w:spacing w:before="0" w:line="360" w:lineRule="auto"/>
        <w:ind w:right="-787"/>
        <w:jc w:val="center"/>
        <w:rPr>
          <w:rFonts w:ascii="Palatino Linotype" w:eastAsia="Palatino Linotype" w:hAnsi="Palatino Linotype" w:cs="Palatino Linotype"/>
          <w:b/>
          <w:bCs/>
          <w:color w:val="000000"/>
          <w:sz w:val="24"/>
          <w:szCs w:val="24"/>
        </w:rPr>
      </w:pPr>
      <w:r w:rsidRPr="00B2494D">
        <w:rPr>
          <w:rFonts w:ascii="Palatino Linotype" w:eastAsia="Palatino Linotype" w:hAnsi="Palatino Linotype" w:cs="Palatino Linotype"/>
          <w:b/>
          <w:bCs/>
          <w:color w:val="000000"/>
          <w:sz w:val="24"/>
          <w:szCs w:val="24"/>
        </w:rPr>
        <w:t>A N T E C E D E N T E S</w:t>
      </w:r>
    </w:p>
    <w:p w:rsidR="0033556A" w:rsidRPr="00B2494D" w:rsidRDefault="0033556A">
      <w:pPr>
        <w:ind w:right="-787"/>
        <w:rPr>
          <w:rFonts w:ascii="Palatino Linotype" w:eastAsia="Palatino Linotype" w:hAnsi="Palatino Linotype" w:cs="Palatino Linotype"/>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El día</w:t>
      </w:r>
      <w:r w:rsidRPr="00B2494D">
        <w:rPr>
          <w:rFonts w:ascii="Palatino Linotype" w:eastAsia="Palatino Linotype" w:hAnsi="Palatino Linotype" w:cs="Palatino Linotype"/>
          <w:b/>
          <w:bCs/>
          <w:color w:val="000000"/>
        </w:rPr>
        <w:t xml:space="preserve"> veinte de septiembre de dos mil veinticinco, </w:t>
      </w:r>
      <w:r w:rsidRPr="00B2494D">
        <w:rPr>
          <w:rFonts w:ascii="Palatino Linotype" w:eastAsia="Palatino Linotype" w:hAnsi="Palatino Linotype" w:cs="Palatino Linotype"/>
          <w:color w:val="000000"/>
        </w:rPr>
        <w:t xml:space="preserve">se presentó ante el </w:t>
      </w:r>
      <w:r w:rsidRPr="00B2494D">
        <w:rPr>
          <w:rFonts w:ascii="Palatino Linotype" w:eastAsia="Palatino Linotype" w:hAnsi="Palatino Linotype" w:cs="Palatino Linotype"/>
          <w:b/>
          <w:bCs/>
          <w:color w:val="000000"/>
        </w:rPr>
        <w:t>SUJETO OBLIGADO</w:t>
      </w:r>
      <w:r w:rsidRPr="00B2494D">
        <w:rPr>
          <w:rFonts w:ascii="Palatino Linotype" w:eastAsia="Palatino Linotype" w:hAnsi="Palatino Linotype" w:cs="Palatino Linotype"/>
          <w:color w:val="000000"/>
        </w:rPr>
        <w:t xml:space="preserve"> vía Sistema de Acceso a la Información, la solicitud de información pública registrada con el número</w:t>
      </w:r>
      <w:r w:rsidRPr="00B2494D">
        <w:rPr>
          <w:rFonts w:ascii="Palatino Linotype" w:eastAsia="Palatino Linotype" w:hAnsi="Palatino Linotype" w:cs="Palatino Linotype"/>
          <w:b/>
          <w:bCs/>
          <w:color w:val="000000"/>
        </w:rPr>
        <w:t xml:space="preserve"> 00071/CEDIPIEM/IP/2025; </w:t>
      </w:r>
      <w:r w:rsidRPr="00B2494D">
        <w:rPr>
          <w:rFonts w:ascii="Palatino Linotype" w:eastAsia="Palatino Linotype" w:hAnsi="Palatino Linotype" w:cs="Palatino Linotype"/>
          <w:color w:val="000000"/>
        </w:rPr>
        <w:t xml:space="preserve">sin embargo </w:t>
      </w:r>
      <w:r w:rsidRPr="00B2494D">
        <w:rPr>
          <w:rFonts w:ascii="Palatino Linotype" w:eastAsia="Palatino Linotype" w:hAnsi="Palatino Linotype" w:cs="Palatino Linotype"/>
        </w:rPr>
        <w:t>se considera como fecha de</w:t>
      </w:r>
      <w:r w:rsidRPr="00B2494D">
        <w:rPr>
          <w:rFonts w:ascii="Palatino Linotype" w:eastAsia="Palatino Linotype" w:hAnsi="Palatino Linotype" w:cs="Palatino Linotype"/>
          <w:color w:val="000000"/>
        </w:rPr>
        <w:t xml:space="preserve"> ingreso de la solicitud de información el </w:t>
      </w:r>
      <w:r w:rsidRPr="00B2494D">
        <w:rPr>
          <w:rFonts w:ascii="Palatino Linotype" w:eastAsia="Palatino Linotype" w:hAnsi="Palatino Linotype" w:cs="Palatino Linotype"/>
          <w:b/>
          <w:bCs/>
          <w:color w:val="000000"/>
        </w:rPr>
        <w:t xml:space="preserve">veintidós de septiembre,  </w:t>
      </w:r>
      <w:r w:rsidRPr="00B2494D">
        <w:rPr>
          <w:rFonts w:ascii="Palatino Linotype" w:eastAsia="Palatino Linotype" w:hAnsi="Palatino Linotype" w:cs="Palatino Linotype"/>
          <w:color w:val="000000"/>
        </w:rPr>
        <w:t xml:space="preserve">toda vez que el día que </w:t>
      </w:r>
      <w:r w:rsidRPr="00B2494D">
        <w:rPr>
          <w:rFonts w:ascii="Palatino Linotype" w:eastAsia="Palatino Linotype" w:hAnsi="Palatino Linotype" w:cs="Palatino Linotype"/>
        </w:rPr>
        <w:t>ingresó</w:t>
      </w:r>
      <w:r w:rsidRPr="00B2494D">
        <w:rPr>
          <w:rFonts w:ascii="Palatino Linotype" w:eastAsia="Palatino Linotype" w:hAnsi="Palatino Linotype" w:cs="Palatino Linotype"/>
          <w:color w:val="000000"/>
        </w:rPr>
        <w:t xml:space="preserve"> fue </w:t>
      </w:r>
      <w:r w:rsidRPr="00B2494D">
        <w:rPr>
          <w:rFonts w:ascii="Palatino Linotype" w:eastAsia="Palatino Linotype" w:hAnsi="Palatino Linotype" w:cs="Palatino Linotype"/>
        </w:rPr>
        <w:t>inhábil</w:t>
      </w:r>
      <w:r w:rsidRPr="00B2494D">
        <w:rPr>
          <w:rFonts w:ascii="Palatino Linotype" w:eastAsia="Palatino Linotype" w:hAnsi="Palatino Linotype" w:cs="Palatino Linotype"/>
          <w:color w:val="000000"/>
        </w:rPr>
        <w:t xml:space="preserve">, </w:t>
      </w:r>
      <w:r w:rsidRPr="00B2494D">
        <w:rPr>
          <w:rFonts w:ascii="Palatino Linotype" w:eastAsia="Palatino Linotype" w:hAnsi="Palatino Linotype" w:cs="Palatino Linotype"/>
        </w:rPr>
        <w:t>en la que</w:t>
      </w:r>
      <w:r w:rsidRPr="00B2494D">
        <w:rPr>
          <w:rFonts w:ascii="Palatino Linotype" w:eastAsia="Palatino Linotype" w:hAnsi="Palatino Linotype" w:cs="Palatino Linotype"/>
          <w:color w:val="000000"/>
        </w:rPr>
        <w:t xml:space="preserve"> se solicitó la siguiente información:</w:t>
      </w:r>
    </w:p>
    <w:p w:rsidR="0033556A" w:rsidRPr="00B2494D" w:rsidRDefault="0033556A">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rPr>
      </w:pPr>
    </w:p>
    <w:p w:rsidR="0033556A" w:rsidRPr="00B2494D" w:rsidRDefault="00674A44">
      <w:pPr>
        <w:pBdr>
          <w:top w:val="nil"/>
          <w:left w:val="nil"/>
          <w:bottom w:val="nil"/>
          <w:right w:val="nil"/>
          <w:between w:val="nil"/>
        </w:pBdr>
        <w:ind w:left="1134" w:right="900"/>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i/>
          <w:iCs/>
          <w:color w:val="000000"/>
        </w:rPr>
        <w:t>“En caso de no existir convocatorias publicadas en 2024 y 2025 del programa Desarrollo Indígena con Bienestar” y Bienestar Cultural Indígena, solicito copia del documento o informe oficial donde se justifique la no emisión de convocatorias.”</w:t>
      </w:r>
    </w:p>
    <w:p w:rsidR="0033556A" w:rsidRPr="00B2494D" w:rsidRDefault="0033556A">
      <w:pPr>
        <w:pBdr>
          <w:top w:val="nil"/>
          <w:left w:val="nil"/>
          <w:bottom w:val="nil"/>
          <w:right w:val="nil"/>
          <w:between w:val="nil"/>
        </w:pBdr>
        <w:spacing w:line="360" w:lineRule="auto"/>
        <w:ind w:left="851" w:right="900"/>
        <w:jc w:val="both"/>
        <w:rPr>
          <w:rFonts w:ascii="Palatino Linotype" w:eastAsia="Palatino Linotype" w:hAnsi="Palatino Linotype" w:cs="Palatino Linotype"/>
          <w:color w:val="000000"/>
        </w:rPr>
      </w:pPr>
    </w:p>
    <w:p w:rsidR="0033556A" w:rsidRPr="00B2494D" w:rsidRDefault="00674A44">
      <w:pPr>
        <w:numPr>
          <w:ilvl w:val="0"/>
          <w:numId w:val="2"/>
        </w:numPr>
        <w:pBdr>
          <w:top w:val="nil"/>
          <w:left w:val="nil"/>
          <w:bottom w:val="nil"/>
          <w:right w:val="nil"/>
          <w:between w:val="nil"/>
        </w:pBdr>
        <w:spacing w:line="360" w:lineRule="auto"/>
        <w:ind w:left="851" w:right="-787"/>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lastRenderedPageBreak/>
        <w:t>Se eligió como modalidad de entrega de la información: vía Sistema de Acceso a la Información</w:t>
      </w:r>
      <w:r w:rsidRPr="00B2494D">
        <w:rPr>
          <w:rFonts w:ascii="Palatino Linotype" w:eastAsia="Palatino Linotype" w:hAnsi="Palatino Linotype" w:cs="Palatino Linotype"/>
          <w:b/>
          <w:bCs/>
          <w:color w:val="000000"/>
        </w:rPr>
        <w:t>.</w:t>
      </w:r>
    </w:p>
    <w:p w:rsidR="0033556A" w:rsidRPr="00B2494D" w:rsidRDefault="0033556A">
      <w:pPr>
        <w:pBdr>
          <w:top w:val="nil"/>
          <w:left w:val="nil"/>
          <w:bottom w:val="nil"/>
          <w:right w:val="nil"/>
          <w:between w:val="nil"/>
        </w:pBdr>
        <w:spacing w:line="360" w:lineRule="auto"/>
        <w:ind w:left="851" w:right="-787"/>
        <w:jc w:val="both"/>
        <w:rPr>
          <w:rFonts w:ascii="Palatino Linotype" w:eastAsia="Palatino Linotype" w:hAnsi="Palatino Linotype" w:cs="Palatino Linotype"/>
          <w:color w:val="000000"/>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 xml:space="preserve">El </w:t>
      </w:r>
      <w:r w:rsidRPr="00B2494D">
        <w:rPr>
          <w:rFonts w:ascii="Palatino Linotype" w:eastAsia="Palatino Linotype" w:hAnsi="Palatino Linotype" w:cs="Palatino Linotype"/>
          <w:b/>
          <w:bCs/>
          <w:color w:val="000000"/>
        </w:rPr>
        <w:t xml:space="preserve">dos de octubre de dos mil veinticinco, </w:t>
      </w:r>
      <w:r w:rsidRPr="00B2494D">
        <w:rPr>
          <w:rFonts w:ascii="Palatino Linotype" w:eastAsia="Palatino Linotype" w:hAnsi="Palatino Linotype" w:cs="Palatino Linotype"/>
          <w:color w:val="000000"/>
        </w:rPr>
        <w:t xml:space="preserve">el </w:t>
      </w:r>
      <w:r w:rsidRPr="00B2494D">
        <w:rPr>
          <w:rFonts w:ascii="Palatino Linotype" w:eastAsia="Palatino Linotype" w:hAnsi="Palatino Linotype" w:cs="Palatino Linotype"/>
          <w:b/>
          <w:bCs/>
          <w:color w:val="000000"/>
        </w:rPr>
        <w:t xml:space="preserve">SUJETO OBLIGADO </w:t>
      </w:r>
      <w:r w:rsidRPr="00B2494D">
        <w:rPr>
          <w:rFonts w:ascii="Palatino Linotype" w:eastAsia="Palatino Linotype" w:hAnsi="Palatino Linotype" w:cs="Palatino Linotype"/>
        </w:rPr>
        <w:t xml:space="preserve">remitió </w:t>
      </w:r>
      <w:r w:rsidRPr="00B2494D">
        <w:rPr>
          <w:rFonts w:ascii="Palatino Linotype" w:eastAsia="Palatino Linotype" w:hAnsi="Palatino Linotype" w:cs="Palatino Linotype"/>
          <w:color w:val="000000"/>
        </w:rPr>
        <w:t xml:space="preserve">el requerimiento de información para que fuera atendida la solicitud de información </w:t>
      </w:r>
      <w:r w:rsidRPr="00B2494D">
        <w:rPr>
          <w:rFonts w:ascii="Palatino Linotype" w:eastAsia="Palatino Linotype" w:hAnsi="Palatino Linotype" w:cs="Palatino Linotype"/>
          <w:b/>
          <w:bCs/>
          <w:color w:val="000000"/>
        </w:rPr>
        <w:t xml:space="preserve"> 00071/CEDIPIEM/IP/2025. </w:t>
      </w:r>
    </w:p>
    <w:p w:rsidR="0033556A" w:rsidRPr="00B2494D" w:rsidRDefault="0033556A">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 xml:space="preserve">El </w:t>
      </w:r>
      <w:r w:rsidRPr="00B2494D">
        <w:rPr>
          <w:rFonts w:ascii="Palatino Linotype" w:eastAsia="Palatino Linotype" w:hAnsi="Palatino Linotype" w:cs="Palatino Linotype"/>
          <w:b/>
          <w:bCs/>
          <w:color w:val="000000"/>
        </w:rPr>
        <w:t xml:space="preserve">trece de octubre de dos mil veinticinco, </w:t>
      </w:r>
      <w:r w:rsidRPr="00B2494D">
        <w:rPr>
          <w:rFonts w:ascii="Palatino Linotype" w:eastAsia="Palatino Linotype" w:hAnsi="Palatino Linotype" w:cs="Palatino Linotype"/>
          <w:color w:val="000000"/>
        </w:rPr>
        <w:t xml:space="preserve">el </w:t>
      </w:r>
      <w:r w:rsidRPr="00B2494D">
        <w:rPr>
          <w:rFonts w:ascii="Palatino Linotype" w:eastAsia="Palatino Linotype" w:hAnsi="Palatino Linotype" w:cs="Palatino Linotype"/>
          <w:b/>
          <w:bCs/>
          <w:color w:val="000000"/>
        </w:rPr>
        <w:t xml:space="preserve">SUJETO OBLIGADO </w:t>
      </w:r>
      <w:r w:rsidRPr="00B2494D">
        <w:rPr>
          <w:rFonts w:ascii="Palatino Linotype" w:eastAsia="Palatino Linotype" w:hAnsi="Palatino Linotype" w:cs="Palatino Linotype"/>
        </w:rPr>
        <w:t>entregó</w:t>
      </w:r>
      <w:r w:rsidRPr="00B2494D">
        <w:rPr>
          <w:rFonts w:ascii="Palatino Linotype" w:eastAsia="Palatino Linotype" w:hAnsi="Palatino Linotype" w:cs="Palatino Linotype"/>
          <w:color w:val="000000"/>
        </w:rPr>
        <w:t xml:space="preserve"> un archivo electrónico en formato PDF, cuyo contenido a grosso modo es el siguiente. </w:t>
      </w:r>
    </w:p>
    <w:p w:rsidR="0033556A" w:rsidRPr="00B2494D" w:rsidRDefault="00674A44">
      <w:pPr>
        <w:pBdr>
          <w:top w:val="nil"/>
          <w:left w:val="nil"/>
          <w:bottom w:val="nil"/>
          <w:right w:val="nil"/>
          <w:between w:val="nil"/>
        </w:pBdr>
        <w:ind w:left="1134" w:right="900"/>
        <w:jc w:val="both"/>
        <w:rPr>
          <w:rFonts w:ascii="Palatino Linotype" w:eastAsia="Palatino Linotype" w:hAnsi="Palatino Linotype" w:cs="Palatino Linotype"/>
          <w:iCs/>
          <w:color w:val="000000"/>
        </w:rPr>
      </w:pPr>
      <w:r w:rsidRPr="00B2494D">
        <w:rPr>
          <w:rFonts w:ascii="Palatino Linotype" w:eastAsia="Palatino Linotype" w:hAnsi="Palatino Linotype" w:cs="Palatino Linotype"/>
          <w:b/>
          <w:bCs/>
          <w:i/>
          <w:iCs/>
          <w:color w:val="000000"/>
        </w:rPr>
        <w:t xml:space="preserve">OTUT 071.pdf: </w:t>
      </w:r>
      <w:r w:rsidRPr="00B2494D">
        <w:rPr>
          <w:rFonts w:ascii="Palatino Linotype" w:eastAsia="Palatino Linotype" w:hAnsi="Palatino Linotype" w:cs="Palatino Linotype"/>
          <w:iCs/>
          <w:color w:val="000000"/>
        </w:rPr>
        <w:t xml:space="preserve">oficio mediante el cual se informa se adjuntan </w:t>
      </w:r>
      <w:r w:rsidR="007E1174" w:rsidRPr="00B2494D">
        <w:rPr>
          <w:rFonts w:ascii="Palatino Linotype" w:eastAsia="Palatino Linotype" w:hAnsi="Palatino Linotype" w:cs="Palatino Linotype"/>
          <w:iCs/>
          <w:color w:val="000000"/>
        </w:rPr>
        <w:t>C</w:t>
      </w:r>
      <w:r w:rsidRPr="00B2494D">
        <w:rPr>
          <w:rFonts w:ascii="Palatino Linotype" w:eastAsia="Palatino Linotype" w:hAnsi="Palatino Linotype" w:cs="Palatino Linotype"/>
          <w:iCs/>
          <w:color w:val="000000"/>
        </w:rPr>
        <w:t xml:space="preserve">onvocatorias de los programas de desarrollo social "Bienestar Cultural Indígena" y "Desarrollo Indígena con Bienestar", Ejercicio Fiscal 2024, del 2025 informan que no hay convocatorias, toda vez que hay listas de espera de lo cual remiten el Acta de la Primera Sesión Ordinaria del Comité de Admisión y Seguimiento del Programa de Desarrollo Social “Bienestar Cultural Indígena”, del cual se observa que no se realiza el programa para el año 2025 por las listas de espera. </w:t>
      </w:r>
    </w:p>
    <w:p w:rsidR="0033556A" w:rsidRPr="00B2494D" w:rsidRDefault="0033556A">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i/>
          <w:iCs/>
        </w:rPr>
      </w:pPr>
      <w:bookmarkStart w:id="1" w:name="_heading=h.c3etg0ge3fc" w:colFirst="0" w:colLast="0"/>
      <w:bookmarkEnd w:id="1"/>
      <w:r w:rsidRPr="00B2494D">
        <w:rPr>
          <w:rFonts w:ascii="Palatino Linotype" w:eastAsia="Palatino Linotype" w:hAnsi="Palatino Linotype" w:cs="Palatino Linotype"/>
        </w:rPr>
        <w:t xml:space="preserve">El </w:t>
      </w:r>
      <w:r w:rsidRPr="00B2494D">
        <w:rPr>
          <w:rFonts w:ascii="Palatino Linotype" w:eastAsia="Palatino Linotype" w:hAnsi="Palatino Linotype" w:cs="Palatino Linotype"/>
          <w:b/>
          <w:bCs/>
        </w:rPr>
        <w:t>veintiocho de octubre de dos mil veinticinco</w:t>
      </w:r>
      <w:r w:rsidRPr="00B2494D">
        <w:rPr>
          <w:rFonts w:ascii="Palatino Linotype" w:eastAsia="Palatino Linotype" w:hAnsi="Palatino Linotype" w:cs="Palatino Linotype"/>
        </w:rPr>
        <w:t xml:space="preserve">, el </w:t>
      </w:r>
      <w:r w:rsidRPr="00B2494D">
        <w:rPr>
          <w:rFonts w:ascii="Palatino Linotype" w:eastAsia="Palatino Linotype" w:hAnsi="Palatino Linotype" w:cs="Palatino Linotype"/>
          <w:b/>
          <w:bCs/>
        </w:rPr>
        <w:t>RECURRENTE</w:t>
      </w:r>
      <w:r w:rsidRPr="00B2494D">
        <w:rPr>
          <w:rFonts w:ascii="Palatino Linotype" w:eastAsia="Palatino Linotype" w:hAnsi="Palatino Linotype" w:cs="Palatino Linotype"/>
        </w:rPr>
        <w:t xml:space="preserve"> interpuso el recurso de revisión, en contra de la respuesta, señalando lo siguiente:</w:t>
      </w:r>
    </w:p>
    <w:p w:rsidR="0033556A" w:rsidRPr="00B2494D" w:rsidRDefault="0033556A">
      <w:pPr>
        <w:spacing w:line="360" w:lineRule="auto"/>
        <w:ind w:right="567"/>
        <w:rPr>
          <w:rFonts w:ascii="Palatino Linotype" w:eastAsia="Palatino Linotype" w:hAnsi="Palatino Linotype" w:cs="Palatino Linotype"/>
          <w:i/>
          <w:iCs/>
        </w:rPr>
      </w:pPr>
    </w:p>
    <w:p w:rsidR="0033556A" w:rsidRPr="00B2494D" w:rsidRDefault="00674A44">
      <w:pPr>
        <w:ind w:left="1134" w:right="900"/>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b/>
          <w:bCs/>
        </w:rPr>
        <w:t>Acto impugnado</w:t>
      </w:r>
      <w:r w:rsidRPr="00B2494D">
        <w:rPr>
          <w:rFonts w:ascii="Palatino Linotype" w:eastAsia="Palatino Linotype" w:hAnsi="Palatino Linotype" w:cs="Palatino Linotype"/>
          <w:b/>
          <w:bCs/>
          <w:i/>
          <w:iCs/>
        </w:rPr>
        <w:t>:</w:t>
      </w:r>
      <w:r w:rsidRPr="00B2494D">
        <w:rPr>
          <w:rFonts w:ascii="Palatino Linotype" w:eastAsia="Palatino Linotype" w:hAnsi="Palatino Linotype" w:cs="Palatino Linotype"/>
          <w:i/>
          <w:iCs/>
          <w:color w:val="000000"/>
        </w:rPr>
        <w:t xml:space="preserve"> </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color w:val="000000"/>
        </w:rPr>
        <w:t xml:space="preserve">“El sujeto obligado respondió anexando copias simples en formato PDF de las supuestas convocatorias correspondientes al ejercicio fiscal 2024, y señaló que para 2025 no se emitieron convocatorias debido a que los programas contaban con listas de espera,Sin embargo, los documentos enviados no cuentan con firma, sello o validación institucional alguna lo </w:t>
      </w:r>
      <w:r w:rsidRPr="00B2494D">
        <w:rPr>
          <w:rFonts w:ascii="Palatino Linotype" w:eastAsia="Palatino Linotype" w:hAnsi="Palatino Linotype" w:cs="Palatino Linotype"/>
          <w:i/>
          <w:iCs/>
          <w:color w:val="000000"/>
        </w:rPr>
        <w:lastRenderedPageBreak/>
        <w:t>que impide verificar su autenticidad y origen oficial. El sujeto obligado no acredita documentalmente la existencia de la lista de espera ni proporciona evidencia que demuestre que esta información es confiable y vigente “ (Sic)</w:t>
      </w:r>
    </w:p>
    <w:p w:rsidR="0033556A" w:rsidRPr="00B2494D" w:rsidRDefault="0033556A">
      <w:pPr>
        <w:pBdr>
          <w:top w:val="nil"/>
          <w:left w:val="nil"/>
          <w:bottom w:val="nil"/>
          <w:right w:val="nil"/>
          <w:between w:val="nil"/>
        </w:pBdr>
        <w:ind w:left="1134" w:right="900"/>
        <w:jc w:val="both"/>
        <w:rPr>
          <w:rFonts w:ascii="Palatino Linotype" w:eastAsia="Palatino Linotype" w:hAnsi="Palatino Linotype" w:cs="Palatino Linotype"/>
          <w:i/>
          <w:iCs/>
          <w:color w:val="000000"/>
        </w:rPr>
      </w:pPr>
    </w:p>
    <w:p w:rsidR="0033556A" w:rsidRPr="00B2494D" w:rsidRDefault="00674A44">
      <w:pPr>
        <w:ind w:left="1134" w:right="900"/>
        <w:jc w:val="both"/>
        <w:rPr>
          <w:rFonts w:ascii="Palatino Linotype" w:eastAsia="Palatino Linotype" w:hAnsi="Palatino Linotype" w:cs="Palatino Linotype"/>
          <w:b/>
          <w:bCs/>
          <w:i/>
          <w:iCs/>
          <w:color w:val="2E75B5"/>
        </w:rPr>
      </w:pPr>
      <w:r w:rsidRPr="00B2494D">
        <w:rPr>
          <w:rFonts w:ascii="Palatino Linotype" w:eastAsia="Palatino Linotype" w:hAnsi="Palatino Linotype" w:cs="Palatino Linotype"/>
          <w:b/>
          <w:bCs/>
        </w:rPr>
        <w:t>Razones o Motivos de inconformidad</w:t>
      </w:r>
      <w:r w:rsidRPr="00B2494D">
        <w:rPr>
          <w:rFonts w:ascii="Palatino Linotype" w:eastAsia="Palatino Linotype" w:hAnsi="Palatino Linotype" w:cs="Palatino Linotype"/>
          <w:b/>
          <w:bCs/>
          <w:i/>
          <w:iCs/>
        </w:rPr>
        <w:t>:</w:t>
      </w:r>
      <w:r w:rsidRPr="00B2494D">
        <w:rPr>
          <w:rFonts w:ascii="Palatino Linotype" w:eastAsia="Palatino Linotype" w:hAnsi="Palatino Linotype" w:cs="Palatino Linotype"/>
          <w:b/>
          <w:bCs/>
          <w:i/>
          <w:iCs/>
          <w:color w:val="2E75B5"/>
        </w:rPr>
        <w:t xml:space="preserve"> </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w:t>
      </w:r>
      <w:r w:rsidRPr="00B2494D">
        <w:rPr>
          <w:rFonts w:ascii="Palatino Linotype" w:eastAsia="Palatino Linotype" w:hAnsi="Palatino Linotype" w:cs="Palatino Linotype"/>
          <w:i/>
          <w:iCs/>
          <w:color w:val="000000"/>
        </w:rPr>
        <w:t>Falta de certeza y autenticidad de los documentos proporcionados. Las convocatorias anexadas carecen de firma autógrafa, sello institucional o datos de validación, incumpliendo el principio de veracidad y autenticidad documental. Ausencia de justificación jurídica y administrativa suficiente. La no emisión de convocatorias en 2025. La simple mención de “listas de espera” no constituye prueba documental, ni se anexan registros, padrones, actas o reportes que acrediten la existencia de dichas listas. Falta de motivación en la respuesta. No se explica cómo se determina la lista de espera, quién la administra, ni en qué momento se actualizó.. La actuación del sujeto obligado podría implicar irregularidades administrativas al presentar documentos carentes de validez formal y omitir justificaciones documentales que sustenten el manejo de programas públicos con recursos estatales, por eso solicito que se le de vista al Organo Interno de Control del CEDIPIEM.</w:t>
      </w:r>
      <w:r w:rsidRPr="00B2494D">
        <w:rPr>
          <w:rFonts w:ascii="Palatino Linotype" w:eastAsia="Palatino Linotype" w:hAnsi="Palatino Linotype" w:cs="Palatino Linotype"/>
          <w:i/>
          <w:iCs/>
        </w:rPr>
        <w:t>” (Sic)</w:t>
      </w:r>
    </w:p>
    <w:p w:rsidR="0033556A" w:rsidRPr="00B2494D" w:rsidRDefault="00674A44">
      <w:pPr>
        <w:pBdr>
          <w:top w:val="nil"/>
          <w:left w:val="nil"/>
          <w:bottom w:val="nil"/>
          <w:right w:val="nil"/>
          <w:between w:val="nil"/>
        </w:pBdr>
        <w:tabs>
          <w:tab w:val="left" w:pos="0"/>
        </w:tabs>
        <w:ind w:left="1134" w:right="-787"/>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i/>
          <w:iCs/>
          <w:color w:val="000000"/>
        </w:rPr>
        <w:t xml:space="preserve"> </w:t>
      </w: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 xml:space="preserve">La Comisionada Ponente con fundamento en lo dispuesto por el artículo 185 fracción II de la ley de la materia, a través del acuerdo de admisión de fecha </w:t>
      </w:r>
      <w:r w:rsidRPr="00B2494D">
        <w:rPr>
          <w:rFonts w:ascii="Palatino Linotype" w:eastAsia="Palatino Linotype" w:hAnsi="Palatino Linotype" w:cs="Palatino Linotype"/>
          <w:b/>
          <w:bCs/>
          <w:color w:val="000000"/>
        </w:rPr>
        <w:t>cuatro de noviembre de dos mil veinticinco</w:t>
      </w:r>
      <w:r w:rsidRPr="00B2494D">
        <w:rPr>
          <w:rFonts w:ascii="Palatino Linotype" w:eastAsia="Palatino Linotype" w:hAnsi="Palatino Linotype" w:cs="Palatino Linotype"/>
          <w:color w:val="000000"/>
        </w:rPr>
        <w:t xml:space="preserve">, puso a disposición de las partes el expediente electrónico vía </w:t>
      </w:r>
      <w:r w:rsidRPr="00B2494D">
        <w:rPr>
          <w:rFonts w:ascii="Palatino Linotype" w:eastAsia="Palatino Linotype" w:hAnsi="Palatino Linotype" w:cs="Palatino Linotype"/>
          <w:b/>
          <w:bCs/>
          <w:color w:val="000000"/>
        </w:rPr>
        <w:t xml:space="preserve">SAIMEX </w:t>
      </w:r>
      <w:r w:rsidRPr="00B2494D">
        <w:rPr>
          <w:rFonts w:ascii="Palatino Linotype" w:eastAsia="Palatino Linotype" w:hAnsi="Palatino Linotype" w:cs="Palatino Linotype"/>
          <w:color w:val="000000"/>
        </w:rPr>
        <w:t xml:space="preserve">a efecto de que en un plazo máximo de siete días </w:t>
      </w:r>
      <w:r w:rsidRPr="00B2494D">
        <w:rPr>
          <w:rFonts w:ascii="Palatino Linotype" w:eastAsia="Palatino Linotype" w:hAnsi="Palatino Linotype" w:cs="Palatino Linotype"/>
        </w:rPr>
        <w:t>manifestara</w:t>
      </w:r>
      <w:r w:rsidRPr="00B2494D">
        <w:rPr>
          <w:rFonts w:ascii="Palatino Linotype" w:eastAsia="Palatino Linotype" w:hAnsi="Palatino Linotype" w:cs="Palatino Linotype"/>
          <w:color w:val="000000"/>
        </w:rPr>
        <w:t xml:space="preserve"> lo que a su derecho conviniera, </w:t>
      </w:r>
      <w:r w:rsidRPr="00B2494D">
        <w:rPr>
          <w:rFonts w:ascii="Palatino Linotype" w:eastAsia="Palatino Linotype" w:hAnsi="Palatino Linotype" w:cs="Palatino Linotype"/>
        </w:rPr>
        <w:t>ofreciera</w:t>
      </w:r>
      <w:r w:rsidRPr="00B2494D">
        <w:rPr>
          <w:rFonts w:ascii="Palatino Linotype" w:eastAsia="Palatino Linotype" w:hAnsi="Palatino Linotype" w:cs="Palatino Linotype"/>
          <w:color w:val="000000"/>
        </w:rPr>
        <w:t xml:space="preserve"> pruebas y alegatos según corresponda a los casos concretos, y el </w:t>
      </w:r>
      <w:r w:rsidRPr="00B2494D">
        <w:rPr>
          <w:rFonts w:ascii="Palatino Linotype" w:eastAsia="Palatino Linotype" w:hAnsi="Palatino Linotype" w:cs="Palatino Linotype"/>
          <w:b/>
          <w:bCs/>
          <w:color w:val="000000"/>
        </w:rPr>
        <w:t>SUJETO OBLIGADO</w:t>
      </w:r>
      <w:r w:rsidRPr="00B2494D">
        <w:rPr>
          <w:rFonts w:ascii="Palatino Linotype" w:eastAsia="Palatino Linotype" w:hAnsi="Palatino Linotype" w:cs="Palatino Linotype"/>
          <w:color w:val="000000"/>
        </w:rPr>
        <w:t xml:space="preserve"> presentará el Informe Justificado procedente.</w:t>
      </w:r>
    </w:p>
    <w:p w:rsidR="0033556A" w:rsidRPr="00B2494D" w:rsidRDefault="0033556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i/>
          <w:iCs/>
          <w:color w:val="000000"/>
        </w:rPr>
      </w:pPr>
      <w:r w:rsidRPr="00B2494D">
        <w:rPr>
          <w:rFonts w:ascii="Palatino Linotype" w:eastAsia="Palatino Linotype" w:hAnsi="Palatino Linotype" w:cs="Palatino Linotype"/>
          <w:color w:val="000000"/>
        </w:rPr>
        <w:lastRenderedPageBreak/>
        <w:t xml:space="preserve">De lo anterior, el </w:t>
      </w:r>
      <w:r w:rsidRPr="00B2494D">
        <w:rPr>
          <w:rFonts w:ascii="Palatino Linotype" w:eastAsia="Palatino Linotype" w:hAnsi="Palatino Linotype" w:cs="Palatino Linotype"/>
          <w:b/>
          <w:bCs/>
          <w:color w:val="000000"/>
        </w:rPr>
        <w:t xml:space="preserve">trece de noviembre de dos mil veinticinco, </w:t>
      </w:r>
      <w:r w:rsidRPr="00B2494D">
        <w:rPr>
          <w:rFonts w:ascii="Palatino Linotype" w:eastAsia="Palatino Linotype" w:hAnsi="Palatino Linotype" w:cs="Palatino Linotype"/>
          <w:color w:val="000000"/>
        </w:rPr>
        <w:t xml:space="preserve">el </w:t>
      </w:r>
      <w:r w:rsidRPr="00B2494D">
        <w:rPr>
          <w:rFonts w:ascii="Palatino Linotype" w:eastAsia="Palatino Linotype" w:hAnsi="Palatino Linotype" w:cs="Palatino Linotype"/>
          <w:b/>
          <w:bCs/>
          <w:color w:val="000000"/>
        </w:rPr>
        <w:t xml:space="preserve">SUJETO OBLIGADO </w:t>
      </w:r>
      <w:r w:rsidRPr="00B2494D">
        <w:rPr>
          <w:rFonts w:ascii="Palatino Linotype" w:eastAsia="Palatino Linotype" w:hAnsi="Palatino Linotype" w:cs="Palatino Linotype"/>
          <w:color w:val="000000"/>
        </w:rPr>
        <w:t xml:space="preserve">entrego un archivo electrónico en formato pdf, cuyo contenido grosso modo es el siguiente. </w:t>
      </w:r>
    </w:p>
    <w:p w:rsidR="007E1174" w:rsidRPr="00B2494D" w:rsidRDefault="007E1174" w:rsidP="007E1174">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i/>
          <w:iCs/>
          <w:color w:val="000000"/>
        </w:rPr>
      </w:pPr>
    </w:p>
    <w:p w:rsidR="0033556A" w:rsidRPr="00B2494D" w:rsidRDefault="00674A44">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b/>
          <w:bCs/>
          <w:i/>
          <w:iCs/>
          <w:color w:val="000000"/>
        </w:rPr>
        <w:t xml:space="preserve">IJ-12323-INFOEM-IP-RR-2025.pdf: </w:t>
      </w:r>
      <w:r w:rsidRPr="00B2494D">
        <w:rPr>
          <w:rFonts w:ascii="Palatino Linotype" w:eastAsia="Palatino Linotype" w:hAnsi="Palatino Linotype" w:cs="Palatino Linotype"/>
          <w:iCs/>
          <w:color w:val="000000"/>
        </w:rPr>
        <w:t>informe justificado mediante el cual solicitan que el recurso de revisión sea sobreseído por no actualizarse los supuestos del artículo 179 de la Ley de la Materia Local.</w:t>
      </w:r>
      <w:r w:rsidRPr="00B2494D">
        <w:rPr>
          <w:rFonts w:ascii="Palatino Linotype" w:eastAsia="Palatino Linotype" w:hAnsi="Palatino Linotype" w:cs="Palatino Linotype"/>
          <w:i/>
          <w:iCs/>
          <w:color w:val="000000"/>
        </w:rPr>
        <w:t xml:space="preserve"> </w:t>
      </w:r>
    </w:p>
    <w:p w:rsidR="007E1174" w:rsidRPr="00B2494D" w:rsidRDefault="007E1174">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i/>
          <w:iCs/>
          <w:color w:val="000000"/>
        </w:rPr>
      </w:pPr>
      <w:r w:rsidRPr="00B2494D">
        <w:rPr>
          <w:rFonts w:ascii="Palatino Linotype" w:eastAsia="Palatino Linotype" w:hAnsi="Palatino Linotype" w:cs="Palatino Linotype"/>
          <w:color w:val="000000"/>
        </w:rPr>
        <w:t xml:space="preserve">Seguidamente, el </w:t>
      </w:r>
      <w:r w:rsidRPr="00B2494D">
        <w:rPr>
          <w:rFonts w:ascii="Palatino Linotype" w:eastAsia="Palatino Linotype" w:hAnsi="Palatino Linotype" w:cs="Palatino Linotype"/>
          <w:b/>
          <w:bCs/>
          <w:color w:val="000000"/>
        </w:rPr>
        <w:t>catorce de diciembre de dos mil veinticinco</w:t>
      </w:r>
      <w:r w:rsidRPr="00B2494D">
        <w:rPr>
          <w:rFonts w:ascii="Palatino Linotype" w:eastAsia="Palatino Linotype" w:hAnsi="Palatino Linotype" w:cs="Palatino Linotype"/>
          <w:color w:val="000000"/>
        </w:rPr>
        <w:t xml:space="preserve"> el </w:t>
      </w:r>
      <w:r w:rsidRPr="00B2494D">
        <w:rPr>
          <w:rFonts w:ascii="Palatino Linotype" w:eastAsia="Palatino Linotype" w:hAnsi="Palatino Linotype" w:cs="Palatino Linotype"/>
          <w:b/>
          <w:bCs/>
          <w:color w:val="000000"/>
        </w:rPr>
        <w:t xml:space="preserve">RECURRENTE </w:t>
      </w:r>
      <w:r w:rsidRPr="00B2494D">
        <w:rPr>
          <w:rFonts w:ascii="Palatino Linotype" w:eastAsia="Palatino Linotype" w:hAnsi="Palatino Linotype" w:cs="Palatino Linotype"/>
          <w:color w:val="000000"/>
        </w:rPr>
        <w:t xml:space="preserve">entrego un archivo electrónico en formato pdf, cuyo contenido grosso modo es el siguiente. </w:t>
      </w:r>
    </w:p>
    <w:p w:rsidR="0033556A" w:rsidRPr="00B2494D" w:rsidRDefault="00674A44">
      <w:pPr>
        <w:pBdr>
          <w:top w:val="nil"/>
          <w:left w:val="nil"/>
          <w:bottom w:val="nil"/>
          <w:right w:val="nil"/>
          <w:between w:val="nil"/>
        </w:pBdr>
        <w:ind w:left="1134" w:right="277"/>
        <w:jc w:val="both"/>
        <w:rPr>
          <w:rFonts w:ascii="Palatino Linotype" w:eastAsia="Palatino Linotype" w:hAnsi="Palatino Linotype" w:cs="Palatino Linotype"/>
          <w:iCs/>
          <w:color w:val="000000"/>
        </w:rPr>
      </w:pPr>
      <w:r w:rsidRPr="00B2494D">
        <w:rPr>
          <w:rFonts w:ascii="Palatino Linotype" w:eastAsia="Palatino Linotype" w:hAnsi="Palatino Linotype" w:cs="Palatino Linotype"/>
          <w:b/>
          <w:bCs/>
          <w:i/>
          <w:iCs/>
          <w:color w:val="000000"/>
        </w:rPr>
        <w:t>12323.pdf:</w:t>
      </w:r>
      <w:r w:rsidRPr="00B2494D">
        <w:rPr>
          <w:rFonts w:ascii="Palatino Linotype" w:eastAsia="Palatino Linotype" w:hAnsi="Palatino Linotype" w:cs="Palatino Linotype"/>
          <w:b/>
          <w:bCs/>
          <w:iCs/>
          <w:color w:val="000000"/>
        </w:rPr>
        <w:t xml:space="preserve"> </w:t>
      </w:r>
      <w:r w:rsidRPr="00B2494D">
        <w:rPr>
          <w:rFonts w:ascii="Palatino Linotype" w:eastAsia="Palatino Linotype" w:hAnsi="Palatino Linotype" w:cs="Palatino Linotype"/>
          <w:iCs/>
          <w:color w:val="000000"/>
        </w:rPr>
        <w:t xml:space="preserve">documento mediante el cual se inconforma por la autenticidad de la información y por la documentación de las listas de espera. </w:t>
      </w:r>
    </w:p>
    <w:p w:rsidR="0033556A" w:rsidRPr="00B2494D" w:rsidRDefault="0033556A">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b/>
          <w:bCs/>
          <w:color w:val="000000"/>
        </w:rPr>
      </w:pPr>
    </w:p>
    <w:p w:rsidR="0033556A" w:rsidRDefault="00674A44" w:rsidP="00B2494D">
      <w:pPr>
        <w:numPr>
          <w:ilvl w:val="0"/>
          <w:numId w:val="1"/>
        </w:numPr>
        <w:pBdr>
          <w:top w:val="nil"/>
          <w:left w:val="nil"/>
          <w:bottom w:val="nil"/>
          <w:right w:val="nil"/>
          <w:between w:val="nil"/>
        </w:pBdr>
        <w:tabs>
          <w:tab w:val="left" w:pos="0"/>
        </w:tabs>
        <w:spacing w:line="360" w:lineRule="auto"/>
        <w:ind w:left="0" w:right="-787" w:firstLine="0"/>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 xml:space="preserve">El </w:t>
      </w:r>
      <w:r w:rsidRPr="00B2494D">
        <w:rPr>
          <w:rFonts w:ascii="Palatino Linotype" w:eastAsia="Palatino Linotype" w:hAnsi="Palatino Linotype" w:cs="Palatino Linotype"/>
          <w:b/>
          <w:bCs/>
          <w:color w:val="000000"/>
        </w:rPr>
        <w:t>veinte de abril de dos mil veintiséis</w:t>
      </w:r>
      <w:r w:rsidRPr="00B2494D">
        <w:rPr>
          <w:rFonts w:ascii="Palatino Linotype" w:eastAsia="Palatino Linotype" w:hAnsi="Palatino Linotype" w:cs="Palatino Linotype"/>
          <w:color w:val="000000"/>
        </w:rPr>
        <w:t>, la Comisionada Ponente notificó el acuerdo de ampliación para emitir resolución, en términos del artículo 181 párrafo tercero de la Ley de Transparencia y Acceso a la Información Pública del Estado de México y Municipios</w:t>
      </w:r>
      <w:r w:rsidR="00B2494D">
        <w:rPr>
          <w:rFonts w:ascii="Palatino Linotype" w:eastAsia="Palatino Linotype" w:hAnsi="Palatino Linotype" w:cs="Palatino Linotype"/>
          <w:color w:val="000000"/>
        </w:rPr>
        <w:t>.</w:t>
      </w:r>
    </w:p>
    <w:p w:rsidR="00B2494D" w:rsidRPr="00B2494D" w:rsidRDefault="00B2494D" w:rsidP="00B2494D">
      <w:pPr>
        <w:pBdr>
          <w:top w:val="nil"/>
          <w:left w:val="nil"/>
          <w:bottom w:val="nil"/>
          <w:right w:val="nil"/>
          <w:between w:val="nil"/>
        </w:pBdr>
        <w:tabs>
          <w:tab w:val="left" w:pos="0"/>
        </w:tabs>
        <w:spacing w:line="360" w:lineRule="auto"/>
        <w:ind w:right="-787"/>
        <w:rPr>
          <w:rFonts w:ascii="Palatino Linotype" w:eastAsia="Palatino Linotype" w:hAnsi="Palatino Linotype" w:cs="Palatino Linotype"/>
          <w:color w:val="000000"/>
        </w:rPr>
      </w:pPr>
    </w:p>
    <w:p w:rsidR="0033556A"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Finalmente, la Comisionada Ponente mediante acuerdo de fecha</w:t>
      </w:r>
      <w:r w:rsidRPr="00B2494D">
        <w:rPr>
          <w:rFonts w:ascii="Palatino Linotype" w:eastAsia="Palatino Linotype" w:hAnsi="Palatino Linotype" w:cs="Palatino Linotype"/>
          <w:b/>
          <w:bCs/>
          <w:color w:val="000000"/>
        </w:rPr>
        <w:t xml:space="preserve"> veintinueve de abril de dos mil veintiséis</w:t>
      </w:r>
      <w:r w:rsidRPr="00B2494D">
        <w:rPr>
          <w:rFonts w:ascii="Palatino Linotype" w:eastAsia="Palatino Linotype" w:hAnsi="Palatino Linotype" w:cs="Palatino Linotype"/>
          <w:color w:val="000000"/>
        </w:rPr>
        <w:t>, decretó el cierre de instrucción de los expedientes, por lo que no habiendo más que hacer constar, y</w:t>
      </w:r>
      <w:r w:rsidR="00B2494D">
        <w:rPr>
          <w:rFonts w:ascii="Palatino Linotype" w:eastAsia="Palatino Linotype" w:hAnsi="Palatino Linotype" w:cs="Palatino Linotype"/>
          <w:color w:val="000000"/>
        </w:rPr>
        <w:t xml:space="preserve"> ---------------------------------------------------------------------------</w:t>
      </w:r>
    </w:p>
    <w:p w:rsidR="00B2494D" w:rsidRDefault="00B2494D" w:rsidP="00B2494D">
      <w:pPr>
        <w:pStyle w:val="Prrafodelista"/>
        <w:rPr>
          <w:rFonts w:ascii="Palatino Linotype" w:eastAsia="Palatino Linotype" w:hAnsi="Palatino Linotype" w:cs="Palatino Linotype"/>
          <w:color w:val="000000"/>
        </w:rPr>
      </w:pPr>
    </w:p>
    <w:p w:rsidR="00B2494D" w:rsidRDefault="00B2494D" w:rsidP="00B2494D">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2494D" w:rsidRDefault="00B2494D" w:rsidP="00B2494D">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2494D" w:rsidRDefault="00B2494D" w:rsidP="00B2494D">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B2494D" w:rsidRPr="00B2494D" w:rsidRDefault="00B2494D" w:rsidP="00B2494D">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33556A" w:rsidRPr="00B2494D" w:rsidRDefault="0033556A">
      <w:p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bookmarkStart w:id="2" w:name="_heading=h.3znysh7" w:colFirst="0" w:colLast="0"/>
      <w:bookmarkEnd w:id="2"/>
    </w:p>
    <w:p w:rsidR="0033556A" w:rsidRPr="00B2494D" w:rsidRDefault="00674A44">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sidRPr="00B2494D">
        <w:rPr>
          <w:rFonts w:ascii="Palatino Linotype" w:eastAsia="Palatino Linotype" w:hAnsi="Palatino Linotype" w:cs="Palatino Linotype"/>
          <w:b/>
          <w:bCs/>
          <w:color w:val="000000"/>
        </w:rPr>
        <w:lastRenderedPageBreak/>
        <w:t>C O N S I D E R A N D O</w:t>
      </w:r>
    </w:p>
    <w:p w:rsidR="0033556A" w:rsidRPr="00B2494D" w:rsidRDefault="0033556A">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p>
    <w:p w:rsidR="0033556A" w:rsidRPr="00B2494D" w:rsidRDefault="00674A44">
      <w:pPr>
        <w:pStyle w:val="Ttulo2"/>
        <w:spacing w:before="0" w:line="360" w:lineRule="auto"/>
        <w:ind w:right="-787"/>
        <w:rPr>
          <w:rFonts w:ascii="Palatino Linotype" w:eastAsia="Palatino Linotype" w:hAnsi="Palatino Linotype" w:cs="Palatino Linotype"/>
          <w:b/>
          <w:bCs/>
          <w:color w:val="000000"/>
          <w:sz w:val="24"/>
          <w:szCs w:val="24"/>
        </w:rPr>
      </w:pPr>
      <w:bookmarkStart w:id="3" w:name="_heading=h.2et92p0" w:colFirst="0" w:colLast="0"/>
      <w:bookmarkEnd w:id="3"/>
      <w:r w:rsidRPr="00B2494D">
        <w:rPr>
          <w:rFonts w:ascii="Palatino Linotype" w:eastAsia="Palatino Linotype" w:hAnsi="Palatino Linotype" w:cs="Palatino Linotype"/>
          <w:b/>
          <w:bCs/>
          <w:color w:val="000000"/>
          <w:sz w:val="24"/>
          <w:szCs w:val="24"/>
        </w:rPr>
        <w:t>PRIMERO. De la competencia</w:t>
      </w: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bCs/>
        </w:rPr>
      </w:pPr>
      <w:bookmarkStart w:id="4" w:name="_heading=h.u6lmvkejow4w" w:colFirst="0" w:colLast="0"/>
      <w:bookmarkEnd w:id="4"/>
      <w:r w:rsidRPr="00B2494D">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33556A" w:rsidRPr="00B2494D" w:rsidRDefault="0033556A">
      <w:pPr>
        <w:pBdr>
          <w:top w:val="nil"/>
          <w:left w:val="nil"/>
          <w:bottom w:val="nil"/>
          <w:right w:val="nil"/>
          <w:between w:val="nil"/>
        </w:pBdr>
        <w:spacing w:line="360" w:lineRule="auto"/>
        <w:ind w:right="-787"/>
        <w:jc w:val="both"/>
        <w:rPr>
          <w:rFonts w:ascii="Palatino Linotype" w:eastAsia="Palatino Linotype" w:hAnsi="Palatino Linotype" w:cs="Palatino Linotype"/>
          <w:b/>
          <w:bCs/>
        </w:rPr>
      </w:pPr>
    </w:p>
    <w:p w:rsidR="0033556A" w:rsidRPr="00B2494D" w:rsidRDefault="00674A44">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B2494D">
        <w:rPr>
          <w:rFonts w:ascii="Palatino Linotype" w:eastAsia="Palatino Linotype" w:hAnsi="Palatino Linotype" w:cs="Palatino Linotype"/>
          <w:b/>
          <w:bCs/>
          <w:color w:val="000000"/>
        </w:rPr>
        <w:t>SEGUNDO. De la oportunidad y procedencia.</w:t>
      </w: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rPr>
        <w:t xml:space="preserve">El medio de impugnación fue presentado a través del </w:t>
      </w:r>
      <w:r w:rsidRPr="00B2494D">
        <w:rPr>
          <w:rFonts w:ascii="Palatino Linotype" w:eastAsia="Palatino Linotype" w:hAnsi="Palatino Linotype" w:cs="Palatino Linotype"/>
          <w:b/>
          <w:bCs/>
        </w:rPr>
        <w:t>SAIMEX,</w:t>
      </w:r>
      <w:r w:rsidRPr="00B2494D">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B2494D">
        <w:rPr>
          <w:rFonts w:ascii="Palatino Linotype" w:eastAsia="Palatino Linotype" w:hAnsi="Palatino Linotype" w:cs="Palatino Linotype"/>
          <w:b/>
          <w:bCs/>
        </w:rPr>
        <w:t>SUJETO OBLIGADO</w:t>
      </w:r>
      <w:r w:rsidRPr="00B2494D">
        <w:rPr>
          <w:rFonts w:ascii="Palatino Linotype" w:eastAsia="Palatino Linotype" w:hAnsi="Palatino Linotype" w:cs="Palatino Linotype"/>
        </w:rPr>
        <w:t xml:space="preserve"> entregó su respuesta el </w:t>
      </w:r>
      <w:r w:rsidRPr="00B2494D">
        <w:rPr>
          <w:rFonts w:ascii="Palatino Linotype" w:eastAsia="Palatino Linotype" w:hAnsi="Palatino Linotype" w:cs="Palatino Linotype"/>
          <w:b/>
          <w:bCs/>
        </w:rPr>
        <w:t>trece de octubre dos mil veinticinco</w:t>
      </w:r>
      <w:r w:rsidRPr="00B2494D">
        <w:rPr>
          <w:rFonts w:ascii="Palatino Linotype" w:eastAsia="Palatino Linotype" w:hAnsi="Palatino Linotype" w:cs="Palatino Linotype"/>
        </w:rPr>
        <w:t xml:space="preserve">, de tal forma que el plazo para interponer el recurso de revisión fue del </w:t>
      </w:r>
      <w:r w:rsidRPr="00B2494D">
        <w:rPr>
          <w:rFonts w:ascii="Palatino Linotype" w:eastAsia="Palatino Linotype" w:hAnsi="Palatino Linotype" w:cs="Palatino Linotype"/>
          <w:b/>
          <w:bCs/>
        </w:rPr>
        <w:t>catorce de octubre al tres de noviembre de dos mil veinticinco</w:t>
      </w:r>
      <w:r w:rsidRPr="00B2494D">
        <w:rPr>
          <w:rFonts w:ascii="Palatino Linotype" w:eastAsia="Palatino Linotype" w:hAnsi="Palatino Linotype" w:cs="Palatino Linotype"/>
        </w:rPr>
        <w:t xml:space="preserve">; en consecuencia, el ahora </w:t>
      </w:r>
      <w:r w:rsidRPr="00B2494D">
        <w:rPr>
          <w:rFonts w:ascii="Palatino Linotype" w:eastAsia="Palatino Linotype" w:hAnsi="Palatino Linotype" w:cs="Palatino Linotype"/>
          <w:b/>
          <w:bCs/>
        </w:rPr>
        <w:t>RECURRENTE</w:t>
      </w:r>
      <w:r w:rsidRPr="00B2494D">
        <w:rPr>
          <w:rFonts w:ascii="Palatino Linotype" w:eastAsia="Palatino Linotype" w:hAnsi="Palatino Linotype" w:cs="Palatino Linotype"/>
        </w:rPr>
        <w:t xml:space="preserve"> presentó su inconformidad el día </w:t>
      </w:r>
      <w:r w:rsidRPr="00B2494D">
        <w:rPr>
          <w:rFonts w:ascii="Palatino Linotype" w:eastAsia="Palatino Linotype" w:hAnsi="Palatino Linotype" w:cs="Palatino Linotype"/>
          <w:b/>
          <w:bCs/>
        </w:rPr>
        <w:t>veintiocho de octubre de dos mil veinticinco</w:t>
      </w:r>
      <w:r w:rsidRPr="00B2494D">
        <w:rPr>
          <w:rFonts w:ascii="Palatino Linotype" w:eastAsia="Palatino Linotype" w:hAnsi="Palatino Linotype" w:cs="Palatino Linotype"/>
        </w:rPr>
        <w:t>; por lo que se estima que la inconformidad se presentó dentro del lapso legalmente establecido para tal efecto.</w:t>
      </w:r>
    </w:p>
    <w:p w:rsidR="0033556A" w:rsidRPr="00B2494D" w:rsidRDefault="0033556A">
      <w:pPr>
        <w:pBdr>
          <w:top w:val="nil"/>
          <w:left w:val="nil"/>
          <w:bottom w:val="nil"/>
          <w:right w:val="nil"/>
          <w:between w:val="nil"/>
        </w:pBdr>
        <w:ind w:left="720"/>
        <w:rPr>
          <w:rFonts w:ascii="Palatino Linotype" w:eastAsia="Palatino Linotype" w:hAnsi="Palatino Linotype" w:cs="Palatino Linotype"/>
          <w:color w:val="000000"/>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rPr>
        <w:lastRenderedPageBreak/>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3556A" w:rsidRPr="00B2494D" w:rsidRDefault="0033556A">
      <w:pPr>
        <w:ind w:left="1134" w:right="900"/>
        <w:jc w:val="both"/>
        <w:rPr>
          <w:rFonts w:ascii="Palatino Linotype" w:eastAsia="Palatino Linotype" w:hAnsi="Palatino Linotype" w:cs="Palatino Linotype"/>
        </w:rPr>
      </w:pP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w:t>
      </w:r>
      <w:r w:rsidRPr="00B2494D">
        <w:rPr>
          <w:rFonts w:ascii="Palatino Linotype" w:eastAsia="Palatino Linotype" w:hAnsi="Palatino Linotype" w:cs="Palatino Linotype"/>
          <w:b/>
          <w:bCs/>
          <w:i/>
          <w:iCs/>
        </w:rPr>
        <w:t>Las solicitudes anónimas</w:t>
      </w:r>
      <w:r w:rsidRPr="00B2494D">
        <w:rPr>
          <w:rFonts w:ascii="Palatino Linotype" w:eastAsia="Palatino Linotype" w:hAnsi="Palatino Linotype" w:cs="Palatino Linotype"/>
          <w:i/>
          <w:iCs/>
        </w:rPr>
        <w:t xml:space="preserve">, con nombre incompleto o seudónimo </w:t>
      </w:r>
      <w:r w:rsidRPr="00B2494D">
        <w:rPr>
          <w:rFonts w:ascii="Palatino Linotype" w:eastAsia="Palatino Linotype" w:hAnsi="Palatino Linotype" w:cs="Palatino Linotype"/>
          <w:b/>
          <w:bCs/>
          <w:i/>
          <w:iCs/>
        </w:rPr>
        <w:t>serán procedentes para su trámite por parte del sujeto obligado ante quien se presente</w:t>
      </w:r>
      <w:r w:rsidRPr="00B2494D">
        <w:rPr>
          <w:rFonts w:ascii="Palatino Linotype" w:eastAsia="Palatino Linotype" w:hAnsi="Palatino Linotype" w:cs="Palatino Linotype"/>
          <w:i/>
          <w:iCs/>
        </w:rPr>
        <w:t>. No podrá requerirse información adicional con motivo del nombre proporcionado por el solicitante."</w:t>
      </w:r>
    </w:p>
    <w:p w:rsidR="0033556A" w:rsidRPr="00B2494D" w:rsidRDefault="0033556A">
      <w:pPr>
        <w:spacing w:line="360" w:lineRule="auto"/>
        <w:jc w:val="both"/>
        <w:rPr>
          <w:rFonts w:ascii="Palatino Linotype" w:eastAsia="Palatino Linotype" w:hAnsi="Palatino Linotype" w:cs="Palatino Linotype"/>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rPr>
        <w:t>Robusteciendo lo anterior se encuentra lo dispuesto en el artículo 6, Apartado A, fracciones III de la Constitución Política de los Estados Unidos Mexicanos que establece:</w:t>
      </w:r>
    </w:p>
    <w:p w:rsidR="0033556A" w:rsidRPr="00B2494D" w:rsidRDefault="0033556A">
      <w:pPr>
        <w:ind w:left="1134" w:right="900"/>
        <w:jc w:val="both"/>
        <w:rPr>
          <w:rFonts w:ascii="Palatino Linotype" w:eastAsia="Palatino Linotype" w:hAnsi="Palatino Linotype" w:cs="Palatino Linotype"/>
          <w:i/>
          <w:iCs/>
        </w:rPr>
      </w:pP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w:t>
      </w:r>
      <w:r w:rsidRPr="00B2494D">
        <w:rPr>
          <w:rFonts w:ascii="Palatino Linotype" w:eastAsia="Palatino Linotype" w:hAnsi="Palatino Linotype" w:cs="Palatino Linotype"/>
          <w:b/>
          <w:bCs/>
          <w:i/>
          <w:iCs/>
        </w:rPr>
        <w:t>Artículo 6.-</w:t>
      </w:r>
      <w:r w:rsidRPr="00B2494D">
        <w:rPr>
          <w:rFonts w:ascii="Palatino Linotype" w:eastAsia="Palatino Linotype" w:hAnsi="Palatino Linotype" w:cs="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Para efectos de lo dispuesto en el presente artículo se observará lo siguiente:</w:t>
      </w:r>
    </w:p>
    <w:p w:rsidR="0033556A" w:rsidRPr="00B2494D" w:rsidRDefault="0033556A">
      <w:pPr>
        <w:ind w:left="1134" w:right="900"/>
        <w:jc w:val="both"/>
        <w:rPr>
          <w:rFonts w:ascii="Palatino Linotype" w:eastAsia="Palatino Linotype" w:hAnsi="Palatino Linotype" w:cs="Palatino Linotype"/>
          <w:i/>
          <w:iCs/>
        </w:rPr>
      </w:pP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A. Para el ejercicio del derecho de acceso a la información, la Federación, los Estados y el Distrito Federal, en el ámbito de sus respectivas competencias, se regirán por los siguientes principios y bases:</w:t>
      </w:r>
    </w:p>
    <w:p w:rsidR="0033556A" w:rsidRPr="00B2494D" w:rsidRDefault="0033556A">
      <w:pPr>
        <w:ind w:left="1134" w:right="900"/>
        <w:jc w:val="both"/>
        <w:rPr>
          <w:rFonts w:ascii="Palatino Linotype" w:eastAsia="Palatino Linotype" w:hAnsi="Palatino Linotype" w:cs="Palatino Linotype"/>
          <w:i/>
          <w:iCs/>
        </w:rPr>
      </w:pP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lastRenderedPageBreak/>
        <w:t xml:space="preserve">III. Toda persona, sin necesidad de acreditar interés alguno o justificar su utilización, tendrá acceso gratuito a la información pública, a sus datos personales o a la rectificación de éstos.” </w:t>
      </w:r>
      <w:r w:rsidRPr="00B2494D">
        <w:rPr>
          <w:rFonts w:ascii="Palatino Linotype" w:eastAsia="Palatino Linotype" w:hAnsi="Palatino Linotype" w:cs="Palatino Linotype"/>
        </w:rPr>
        <w:t>(Sic)</w:t>
      </w:r>
    </w:p>
    <w:p w:rsidR="0033556A" w:rsidRPr="00B2494D" w:rsidRDefault="0033556A">
      <w:pPr>
        <w:ind w:left="1134" w:right="900"/>
        <w:jc w:val="both"/>
        <w:rPr>
          <w:rFonts w:ascii="Palatino Linotype" w:eastAsia="Palatino Linotype" w:hAnsi="Palatino Linotype" w:cs="Palatino Linotype"/>
          <w:i/>
          <w:iCs/>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33556A" w:rsidRPr="00B2494D" w:rsidRDefault="0033556A">
      <w:pPr>
        <w:spacing w:line="360" w:lineRule="auto"/>
        <w:ind w:right="474"/>
        <w:jc w:val="both"/>
        <w:rPr>
          <w:rFonts w:ascii="Palatino Linotype" w:eastAsia="Palatino Linotype" w:hAnsi="Palatino Linotype" w:cs="Palatino Linotype"/>
          <w:i/>
          <w:iCs/>
        </w:rPr>
      </w:pP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w:t>
      </w:r>
      <w:r w:rsidRPr="00B2494D">
        <w:rPr>
          <w:rFonts w:ascii="Palatino Linotype" w:eastAsia="Palatino Linotype" w:hAnsi="Palatino Linotype" w:cs="Palatino Linotype"/>
          <w:b/>
          <w:bCs/>
          <w:i/>
          <w:iCs/>
        </w:rPr>
        <w:t>Artículo 5.-</w:t>
      </w:r>
      <w:r w:rsidRPr="00B2494D">
        <w:rPr>
          <w:rFonts w:ascii="Palatino Linotype" w:eastAsia="Palatino Linotype" w:hAnsi="Palatino Linotype" w:cs="Palatino Linotype"/>
          <w:i/>
          <w:iCs/>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Toda persona en el Estado de México, tiene derecho al libre acceso a la información plural y oportuna, así como a buscar recibir y difundir información e ideas de toda índole por cualquier medio de expresión.</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El derecho a la información será garantizado por el Estado. La ley establecerá las previsiones que permitan asegurar la protección, el respeto y la difusión de este derecho.</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lastRenderedPageBreak/>
        <w:t>III. Toda persona, sin necesidad de acreditar interés alguno o justificar su utilización, tendrá acceso gratuito a la información pública, a sus datos personales o a la rectificación de éstos;</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B2494D">
        <w:rPr>
          <w:rFonts w:ascii="Palatino Linotype" w:eastAsia="Palatino Linotype" w:hAnsi="Palatino Linotype" w:cs="Palatino Linotype"/>
        </w:rPr>
        <w:t>(Sic)</w:t>
      </w:r>
    </w:p>
    <w:p w:rsidR="0033556A" w:rsidRPr="00B2494D" w:rsidRDefault="0033556A">
      <w:pPr>
        <w:spacing w:line="360" w:lineRule="auto"/>
        <w:ind w:left="426" w:right="476"/>
        <w:jc w:val="both"/>
        <w:rPr>
          <w:rFonts w:ascii="Palatino Linotype" w:eastAsia="Palatino Linotype" w:hAnsi="Palatino Linotype" w:cs="Palatino Linotype"/>
          <w:i/>
          <w:iCs/>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rPr>
        <w:t>Por otra parte, del contenido del artículo 1 de la Constitución Política de los Estados Unidos mexicanos, se destaca lo siguiente:</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w:t>
      </w:r>
      <w:r w:rsidRPr="00B2494D">
        <w:rPr>
          <w:rFonts w:ascii="Palatino Linotype" w:eastAsia="Palatino Linotype" w:hAnsi="Palatino Linotype" w:cs="Palatino Linotype"/>
          <w:b/>
          <w:bCs/>
          <w:i/>
          <w:iCs/>
        </w:rPr>
        <w:t>Artículo 1</w:t>
      </w:r>
      <w:r w:rsidRPr="00B2494D">
        <w:rPr>
          <w:rFonts w:ascii="Palatino Linotype" w:eastAsia="Palatino Linotype" w:hAnsi="Palatino Linotype" w:cs="Palatino Linotype"/>
          <w:i/>
          <w:iC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Las normas relativas a los derechos humanos se interpretarán de conformidad con esta Constitución y con los tratados internacionales de la materia favoreciendo en todo tiempo a las personas la protección más amplia.</w:t>
      </w:r>
    </w:p>
    <w:p w:rsidR="0033556A" w:rsidRPr="00B2494D" w:rsidRDefault="00674A44">
      <w:pPr>
        <w:ind w:left="1134" w:right="900"/>
        <w:jc w:val="both"/>
        <w:rPr>
          <w:rFonts w:ascii="Palatino Linotype" w:eastAsia="Palatino Linotype" w:hAnsi="Palatino Linotype" w:cs="Palatino Linotype"/>
          <w:i/>
          <w:iCs/>
        </w:rPr>
      </w:pPr>
      <w:r w:rsidRPr="00B2494D">
        <w:rPr>
          <w:rFonts w:ascii="Palatino Linotype" w:eastAsia="Palatino Linotype" w:hAnsi="Palatino Linotype"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33556A" w:rsidRPr="00B2494D" w:rsidRDefault="0033556A">
      <w:pPr>
        <w:spacing w:line="360" w:lineRule="auto"/>
        <w:ind w:left="426" w:right="474"/>
        <w:jc w:val="both"/>
        <w:rPr>
          <w:rFonts w:ascii="Palatino Linotype" w:eastAsia="Palatino Linotype" w:hAnsi="Palatino Linotype" w:cs="Palatino Linotype"/>
          <w:i/>
          <w:iCs/>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B2494D">
        <w:rPr>
          <w:rFonts w:ascii="Palatino Linotype" w:eastAsia="Palatino Linotype" w:hAnsi="Palatino Linotype" w:cs="Palatino Linotype"/>
          <w:i/>
          <w:iCs/>
        </w:rPr>
        <w:t>derecho fundamental exime a quien lo ejerce</w:t>
      </w:r>
      <w:r w:rsidRPr="00B2494D">
        <w:rPr>
          <w:rFonts w:ascii="Palatino Linotype" w:eastAsia="Palatino Linotype" w:hAnsi="Palatino Linotype" w:cs="Palatino Linotype"/>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33556A" w:rsidRPr="00B2494D" w:rsidRDefault="0033556A">
      <w:pPr>
        <w:spacing w:line="360" w:lineRule="auto"/>
        <w:jc w:val="both"/>
        <w:rPr>
          <w:rFonts w:ascii="Palatino Linotype" w:eastAsia="Palatino Linotype" w:hAnsi="Palatino Linotype" w:cs="Palatino Linotype"/>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rPr>
        <w:t xml:space="preserve">En consecuencia, dado lo expuesto y fundado con anterioridad, se estima que el requisito relativo al nombre del </w:t>
      </w:r>
      <w:r w:rsidRPr="00B2494D">
        <w:rPr>
          <w:rFonts w:ascii="Palatino Linotype" w:eastAsia="Palatino Linotype" w:hAnsi="Palatino Linotype" w:cs="Palatino Linotype"/>
          <w:b/>
          <w:bCs/>
        </w:rPr>
        <w:t>RECURRENTE</w:t>
      </w:r>
      <w:r w:rsidRPr="00B2494D">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33556A" w:rsidRPr="00B2494D" w:rsidRDefault="0033556A">
      <w:pPr>
        <w:pBdr>
          <w:top w:val="nil"/>
          <w:left w:val="nil"/>
          <w:bottom w:val="nil"/>
          <w:right w:val="nil"/>
          <w:between w:val="nil"/>
        </w:pBdr>
        <w:ind w:left="720"/>
        <w:rPr>
          <w:rFonts w:ascii="Palatino Linotype" w:eastAsia="Palatino Linotype" w:hAnsi="Palatino Linotype" w:cs="Palatino Linotype"/>
          <w:color w:val="000000"/>
        </w:rPr>
      </w:pPr>
    </w:p>
    <w:p w:rsidR="0033556A" w:rsidRPr="00B2494D" w:rsidRDefault="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rPr>
        <w:t xml:space="preserve">Asimismo, el escrito contiene las formalidades previstas por el artículo 180 último párrafo de la Ley de la materia actual, por lo que es procedente que este Instituto de </w:t>
      </w:r>
      <w:r w:rsidRPr="00B2494D">
        <w:rPr>
          <w:rFonts w:ascii="Palatino Linotype" w:eastAsia="Palatino Linotype" w:hAnsi="Palatino Linotype" w:cs="Palatino Linotype"/>
        </w:rPr>
        <w:lastRenderedPageBreak/>
        <w:t>Transparencia, Acceso a la Información Pública y Protección de Datos Personales del Estado de México y Municipios, conozca y resuelva el presente recurso.</w:t>
      </w:r>
    </w:p>
    <w:p w:rsidR="0033556A" w:rsidRPr="00B2494D" w:rsidRDefault="0033556A">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33556A" w:rsidRPr="00B2494D" w:rsidRDefault="00674A44">
      <w:pPr>
        <w:keepNext/>
        <w:keepLines/>
        <w:spacing w:line="360" w:lineRule="auto"/>
        <w:ind w:right="48"/>
        <w:rPr>
          <w:rFonts w:ascii="Palatino Linotype" w:eastAsia="Palatino Linotype" w:hAnsi="Palatino Linotype" w:cs="Palatino Linotype"/>
          <w:b/>
          <w:bCs/>
        </w:rPr>
      </w:pPr>
      <w:bookmarkStart w:id="5" w:name="_heading=h.2s8eyo1" w:colFirst="0" w:colLast="0"/>
      <w:bookmarkEnd w:id="5"/>
      <w:r w:rsidRPr="00B2494D">
        <w:rPr>
          <w:rFonts w:ascii="Palatino Linotype" w:eastAsia="Palatino Linotype" w:hAnsi="Palatino Linotype" w:cs="Palatino Linotype"/>
          <w:b/>
          <w:bCs/>
        </w:rPr>
        <w:t xml:space="preserve">TERCERO. </w:t>
      </w:r>
      <w:r w:rsidR="007E1174" w:rsidRPr="00B2494D">
        <w:rPr>
          <w:rFonts w:ascii="Palatino Linotype" w:eastAsia="Palatino Linotype" w:hAnsi="Palatino Linotype" w:cs="Palatino Linotype"/>
          <w:b/>
          <w:color w:val="000000"/>
        </w:rPr>
        <w:t xml:space="preserve">Del planteamiento de la </w:t>
      </w:r>
      <w:r w:rsidR="007E1174" w:rsidRPr="00B2494D">
        <w:rPr>
          <w:rFonts w:ascii="Palatino Linotype" w:eastAsia="Palatino Linotype" w:hAnsi="Palatino Linotype" w:cs="Palatino Linotype"/>
          <w:b/>
          <w:i/>
          <w:color w:val="000000"/>
        </w:rPr>
        <w:t>Litis</w:t>
      </w:r>
      <w:r w:rsidR="007E1174" w:rsidRPr="00B2494D">
        <w:rPr>
          <w:rFonts w:ascii="Palatino Linotype" w:eastAsia="Palatino Linotype" w:hAnsi="Palatino Linotype" w:cs="Palatino Linotype"/>
          <w:b/>
          <w:color w:val="000000"/>
        </w:rPr>
        <w:t>.</w:t>
      </w:r>
    </w:p>
    <w:p w:rsidR="007E1174" w:rsidRPr="00B2494D" w:rsidRDefault="007E1174" w:rsidP="007E117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rPr>
        <w:t>Se</w:t>
      </w:r>
      <w:r w:rsidRPr="00B2494D">
        <w:rPr>
          <w:rFonts w:ascii="Palatino Linotype" w:eastAsia="Palatino Linotype" w:hAnsi="Palatino Linotype" w:cs="Palatino Linotype"/>
          <w:color w:val="000000"/>
        </w:rPr>
        <w:t xml:space="preserve"> solicitó tener acceso, a la información que a continuación se desagrega:</w:t>
      </w:r>
    </w:p>
    <w:p w:rsidR="007E1174" w:rsidRPr="00B2494D" w:rsidRDefault="007E1174" w:rsidP="007E1174">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7E1174" w:rsidRPr="00B2494D" w:rsidRDefault="007E1174" w:rsidP="007E1174">
      <w:pPr>
        <w:spacing w:line="276" w:lineRule="auto"/>
        <w:ind w:left="567" w:right="49"/>
        <w:jc w:val="both"/>
        <w:rPr>
          <w:rFonts w:ascii="Palatino Linotype" w:eastAsia="Palatino Linotype" w:hAnsi="Palatino Linotype" w:cs="Palatino Linotype"/>
        </w:rPr>
      </w:pPr>
      <w:r w:rsidRPr="00B2494D">
        <w:rPr>
          <w:rFonts w:ascii="Palatino Linotype" w:eastAsia="Palatino Linotype" w:hAnsi="Palatino Linotype" w:cs="Palatino Linotype"/>
        </w:rPr>
        <w:t>En caso de no existir convocatorias publicadas en 2024 y 2025 del programa Desarrollo Indígena con Bienestar” y Bienestar Cultural Indígena, solicito copia del documento o informe oficial donde se justifique la no emisión de convocatorias</w:t>
      </w:r>
    </w:p>
    <w:p w:rsidR="007E1174" w:rsidRPr="00B2494D" w:rsidRDefault="007E1174">
      <w:pPr>
        <w:spacing w:line="360" w:lineRule="auto"/>
        <w:ind w:right="49"/>
        <w:jc w:val="both"/>
        <w:rPr>
          <w:rFonts w:ascii="Palatino Linotype" w:eastAsia="Palatino Linotype" w:hAnsi="Palatino Linotype" w:cs="Palatino Linotype"/>
        </w:rPr>
      </w:pPr>
    </w:p>
    <w:p w:rsidR="007E1174" w:rsidRPr="00B2494D" w:rsidRDefault="007E1174" w:rsidP="007E117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b/>
          <w:color w:val="000000"/>
        </w:rPr>
      </w:pPr>
      <w:r w:rsidRPr="00B2494D">
        <w:rPr>
          <w:rFonts w:ascii="Palatino Linotype" w:eastAsia="Palatino Linotype" w:hAnsi="Palatino Linotype" w:cs="Palatino Linotype"/>
          <w:color w:val="000000"/>
        </w:rPr>
        <w:t xml:space="preserve">En respuesta, el </w:t>
      </w:r>
      <w:r w:rsidRPr="00B2494D">
        <w:rPr>
          <w:rFonts w:ascii="Palatino Linotype" w:eastAsia="Palatino Linotype" w:hAnsi="Palatino Linotype" w:cs="Palatino Linotype"/>
          <w:b/>
          <w:color w:val="000000"/>
        </w:rPr>
        <w:t>SUJETO OBLIGADO</w:t>
      </w:r>
      <w:r w:rsidRPr="00B2494D">
        <w:rPr>
          <w:rFonts w:ascii="Palatino Linotype" w:eastAsia="Palatino Linotype" w:hAnsi="Palatino Linotype" w:cs="Palatino Linotype"/>
          <w:color w:val="000000"/>
        </w:rPr>
        <w:t>, dio respuesta como quedó referido en el numeral 2 de la presente resolución.</w:t>
      </w:r>
    </w:p>
    <w:p w:rsidR="007E1174" w:rsidRPr="00B2494D" w:rsidRDefault="007E1174" w:rsidP="007E117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rsidR="007E1174" w:rsidRPr="00B2494D" w:rsidRDefault="007E1174" w:rsidP="007E117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 xml:space="preserve"> Inconforme con la respuesta proporcionada, el </w:t>
      </w:r>
      <w:r w:rsidRPr="00B2494D">
        <w:rPr>
          <w:rFonts w:ascii="Palatino Linotype" w:eastAsia="Palatino Linotype" w:hAnsi="Palatino Linotype" w:cs="Palatino Linotype"/>
          <w:b/>
          <w:color w:val="000000"/>
        </w:rPr>
        <w:t xml:space="preserve">PARTICULAR </w:t>
      </w:r>
      <w:r w:rsidRPr="00B2494D">
        <w:rPr>
          <w:rFonts w:ascii="Palatino Linotype" w:eastAsia="Palatino Linotype" w:hAnsi="Palatino Linotype" w:cs="Palatino Linotype"/>
          <w:color w:val="000000"/>
        </w:rPr>
        <w:t>interpuso recurso de revisión arguyendo medularmente la falta de firma, sello o validación institucional.</w:t>
      </w:r>
    </w:p>
    <w:p w:rsidR="007E1174" w:rsidRPr="00B2494D" w:rsidRDefault="007E1174" w:rsidP="007E117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ab/>
      </w:r>
    </w:p>
    <w:p w:rsidR="007E1174" w:rsidRPr="00B2494D" w:rsidRDefault="007E1174" w:rsidP="007E117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rPr>
        <w:t xml:space="preserve">En dichas condiciones, la </w:t>
      </w:r>
      <w:r w:rsidRPr="00B2494D">
        <w:rPr>
          <w:rFonts w:ascii="Palatino Linotype" w:eastAsia="Palatino Linotype" w:hAnsi="Palatino Linotype" w:cs="Palatino Linotype"/>
          <w:i/>
        </w:rPr>
        <w:t>Litis</w:t>
      </w:r>
      <w:r w:rsidRPr="00B2494D">
        <w:rPr>
          <w:rFonts w:ascii="Palatino Linotype" w:eastAsia="Palatino Linotype" w:hAnsi="Palatino Linotype" w:cs="Palatino Linotype"/>
        </w:rPr>
        <w:t xml:space="preserve"> a resolver en este recurso se circunscribe a determinar si se actualiza la causal de procedencia prevista en el artículo 179, </w:t>
      </w:r>
      <w:r w:rsidRPr="00B2494D">
        <w:rPr>
          <w:rFonts w:ascii="Palatino Linotype" w:eastAsia="Palatino Linotype" w:hAnsi="Palatino Linotype" w:cs="Palatino Linotype"/>
          <w:b/>
        </w:rPr>
        <w:t xml:space="preserve">fracción V </w:t>
      </w:r>
      <w:r w:rsidRPr="00B2494D">
        <w:rPr>
          <w:rFonts w:ascii="Palatino Linotype" w:eastAsia="Palatino Linotype" w:hAnsi="Palatino Linotype" w:cs="Palatino Linotype"/>
        </w:rPr>
        <w:t xml:space="preserve">de la </w:t>
      </w:r>
      <w:r w:rsidRPr="00B2494D">
        <w:rPr>
          <w:rFonts w:ascii="Palatino Linotype" w:eastAsia="Palatino Linotype" w:hAnsi="Palatino Linotype" w:cs="Palatino Linotype"/>
          <w:b/>
        </w:rPr>
        <w:t xml:space="preserve">Ley de Transparencia y Acceso a la Información Pública del Estado de </w:t>
      </w:r>
      <w:r w:rsidRPr="00B2494D">
        <w:rPr>
          <w:rFonts w:ascii="Palatino Linotype" w:eastAsia="Palatino Linotype" w:hAnsi="Palatino Linotype" w:cs="Palatino Linotype"/>
        </w:rPr>
        <w:t>México</w:t>
      </w:r>
      <w:r w:rsidRPr="00B2494D">
        <w:rPr>
          <w:rFonts w:ascii="Palatino Linotype" w:eastAsia="Palatino Linotype" w:hAnsi="Palatino Linotype" w:cs="Palatino Linotype"/>
          <w:b/>
        </w:rPr>
        <w:t xml:space="preserve"> y </w:t>
      </w:r>
      <w:r w:rsidRPr="00B2494D">
        <w:rPr>
          <w:rFonts w:ascii="Palatino Linotype" w:eastAsia="Palatino Linotype" w:hAnsi="Palatino Linotype" w:cs="Palatino Linotype"/>
        </w:rPr>
        <w:t xml:space="preserve">Municipios; </w:t>
      </w:r>
      <w:r w:rsidRPr="00B2494D">
        <w:rPr>
          <w:rFonts w:ascii="Palatino Linotype" w:eastAsia="Palatino Linotype" w:hAnsi="Palatino Linotype" w:cs="Palatino Linotype"/>
          <w:color w:val="000000"/>
        </w:rPr>
        <w:t xml:space="preserve">fracción que determina la hipótesis jurídica relativa a la entrega de información incompleta; </w:t>
      </w:r>
      <w:r w:rsidRPr="00B2494D">
        <w:rPr>
          <w:rFonts w:ascii="Palatino Linotype" w:eastAsia="Palatino Linotype" w:hAnsi="Palatino Linotype" w:cs="Palatino Linotype"/>
        </w:rPr>
        <w:t xml:space="preserve">contexto del cual se dolió </w:t>
      </w:r>
      <w:r w:rsidRPr="00B2494D">
        <w:rPr>
          <w:rFonts w:ascii="Palatino Linotype" w:eastAsia="Palatino Linotype" w:hAnsi="Palatino Linotype" w:cs="Palatino Linotype"/>
          <w:b/>
        </w:rPr>
        <w:t xml:space="preserve">EL RECURRENTE </w:t>
      </w:r>
      <w:r w:rsidRPr="00B2494D">
        <w:rPr>
          <w:rFonts w:ascii="Palatino Linotype" w:eastAsia="Palatino Linotype" w:hAnsi="Palatino Linotype" w:cs="Palatino Linotype"/>
        </w:rPr>
        <w:t>al momento de interponer su inconformidad.</w:t>
      </w:r>
      <w:r w:rsidRPr="00B2494D">
        <w:rPr>
          <w:rFonts w:ascii="Palatino Linotype" w:eastAsia="Palatino Linotype" w:hAnsi="Palatino Linotype" w:cs="Palatino Linotype"/>
          <w:color w:val="000000"/>
        </w:rPr>
        <w:t xml:space="preserve"> </w:t>
      </w:r>
    </w:p>
    <w:p w:rsidR="007E1174" w:rsidRPr="00B2494D" w:rsidRDefault="007E1174" w:rsidP="007E1174">
      <w:pPr>
        <w:pBdr>
          <w:top w:val="nil"/>
          <w:left w:val="nil"/>
          <w:bottom w:val="nil"/>
          <w:right w:val="nil"/>
          <w:between w:val="nil"/>
        </w:pBdr>
        <w:ind w:left="720"/>
        <w:rPr>
          <w:rFonts w:ascii="Palatino Linotype" w:eastAsia="Palatino Linotype" w:hAnsi="Palatino Linotype" w:cs="Palatino Linotype"/>
          <w:color w:val="000000"/>
        </w:rPr>
      </w:pPr>
    </w:p>
    <w:p w:rsidR="007E1174" w:rsidRPr="00B2494D" w:rsidRDefault="007E1174" w:rsidP="007E117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rPr>
      </w:pPr>
      <w:r w:rsidRPr="00B2494D">
        <w:rPr>
          <w:rFonts w:ascii="Palatino Linotype" w:eastAsia="Palatino Linotype" w:hAnsi="Palatino Linotype" w:cs="Palatino Linotype"/>
          <w:color w:val="000000"/>
        </w:rPr>
        <w:lastRenderedPageBreak/>
        <w:t xml:space="preserve">De modo tal que el presente recurso de revisión se abocara en </w:t>
      </w:r>
      <w:r w:rsidRPr="00B2494D">
        <w:rPr>
          <w:rFonts w:ascii="Palatino Linotype" w:eastAsia="Palatino Linotype" w:hAnsi="Palatino Linotype" w:cs="Palatino Linotype"/>
        </w:rPr>
        <w:t>determinar</w:t>
      </w:r>
      <w:r w:rsidRPr="00B2494D">
        <w:rPr>
          <w:rFonts w:ascii="Palatino Linotype" w:eastAsia="Palatino Linotype" w:hAnsi="Palatino Linotype" w:cs="Palatino Linotype"/>
          <w:color w:val="000000"/>
        </w:rPr>
        <w:t xml:space="preserve"> si el </w:t>
      </w:r>
      <w:r w:rsidRPr="00B2494D">
        <w:rPr>
          <w:rFonts w:ascii="Palatino Linotype" w:eastAsia="Palatino Linotype" w:hAnsi="Palatino Linotype" w:cs="Palatino Linotype"/>
          <w:b/>
          <w:color w:val="000000"/>
        </w:rPr>
        <w:t>SUJETO</w:t>
      </w:r>
      <w:r w:rsidRPr="00B2494D">
        <w:rPr>
          <w:rFonts w:ascii="Palatino Linotype" w:eastAsia="Palatino Linotype" w:hAnsi="Palatino Linotype" w:cs="Palatino Linotype"/>
          <w:color w:val="000000"/>
        </w:rPr>
        <w:t xml:space="preserve"> </w:t>
      </w:r>
      <w:r w:rsidRPr="00B2494D">
        <w:rPr>
          <w:rFonts w:ascii="Palatino Linotype" w:eastAsia="Palatino Linotype" w:hAnsi="Palatino Linotype" w:cs="Palatino Linotype"/>
          <w:b/>
          <w:color w:val="000000"/>
        </w:rPr>
        <w:t>OBLIGADO</w:t>
      </w:r>
      <w:r w:rsidRPr="00B2494D">
        <w:rPr>
          <w:rFonts w:ascii="Palatino Linotype" w:eastAsia="Palatino Linotype" w:hAnsi="Palatino Linotype" w:cs="Palatino Linotype"/>
          <w:color w:val="000000"/>
        </w:rPr>
        <w:t xml:space="preserve"> con su respuesta ciertamente actualiza la causal de procedencia</w:t>
      </w:r>
      <w:r w:rsidRPr="00B2494D">
        <w:rPr>
          <w:rFonts w:ascii="Palatino Linotype" w:eastAsia="Palatino Linotype" w:hAnsi="Palatino Linotype" w:cs="Palatino Linotype"/>
          <w:b/>
          <w:color w:val="000000"/>
        </w:rPr>
        <w:t xml:space="preserve"> </w:t>
      </w:r>
      <w:r w:rsidRPr="00B2494D">
        <w:rPr>
          <w:rFonts w:ascii="Palatino Linotype" w:eastAsia="Palatino Linotype" w:hAnsi="Palatino Linotype" w:cs="Palatino Linotype"/>
          <w:color w:val="000000"/>
        </w:rPr>
        <w:t xml:space="preserve">antes señalada. </w:t>
      </w:r>
    </w:p>
    <w:p w:rsidR="007E1174" w:rsidRPr="00B2494D" w:rsidRDefault="007E1174" w:rsidP="007E1174">
      <w:pPr>
        <w:spacing w:line="360" w:lineRule="auto"/>
        <w:jc w:val="both"/>
        <w:rPr>
          <w:rFonts w:ascii="Palatino Linotype" w:eastAsia="Palatino Linotype" w:hAnsi="Palatino Linotype" w:cs="Palatino Linotype"/>
        </w:rPr>
      </w:pPr>
    </w:p>
    <w:p w:rsidR="007E1174" w:rsidRPr="00B2494D" w:rsidRDefault="007E1174" w:rsidP="007E1174">
      <w:pPr>
        <w:pStyle w:val="Ttulo2"/>
        <w:spacing w:before="0" w:line="360" w:lineRule="auto"/>
        <w:rPr>
          <w:rFonts w:ascii="Palatino Linotype" w:eastAsia="Palatino Linotype" w:hAnsi="Palatino Linotype" w:cs="Palatino Linotype"/>
          <w:b/>
          <w:color w:val="000000"/>
          <w:sz w:val="24"/>
          <w:szCs w:val="24"/>
        </w:rPr>
      </w:pPr>
      <w:bookmarkStart w:id="6" w:name="_heading=h.l0qb12bvm7pp" w:colFirst="0" w:colLast="0"/>
      <w:bookmarkEnd w:id="6"/>
      <w:r w:rsidRPr="00B2494D">
        <w:rPr>
          <w:rFonts w:ascii="Palatino Linotype" w:eastAsia="Palatino Linotype" w:hAnsi="Palatino Linotype" w:cs="Palatino Linotype"/>
          <w:b/>
          <w:color w:val="000000"/>
          <w:sz w:val="24"/>
          <w:szCs w:val="24"/>
        </w:rPr>
        <w:t>CUARTO. Del estudio y resolución del asunto.</w:t>
      </w:r>
    </w:p>
    <w:p w:rsidR="007E1174" w:rsidRPr="00B2494D" w:rsidRDefault="007E1174" w:rsidP="007E117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i/>
          <w:color w:val="000000"/>
        </w:rPr>
      </w:pPr>
      <w:r w:rsidRPr="00B2494D">
        <w:rPr>
          <w:rFonts w:ascii="Palatino Linotype" w:eastAsia="Palatino Linotype" w:hAnsi="Palatino Linotype" w:cs="Palatino Linotype"/>
          <w:color w:val="000000"/>
        </w:rPr>
        <w:t xml:space="preserve">Acotada la </w:t>
      </w:r>
      <w:r w:rsidRPr="00B2494D">
        <w:rPr>
          <w:rFonts w:ascii="Palatino Linotype" w:eastAsia="Palatino Linotype" w:hAnsi="Palatino Linotype" w:cs="Palatino Linotype"/>
          <w:i/>
          <w:color w:val="000000"/>
        </w:rPr>
        <w:t>Litis</w:t>
      </w:r>
      <w:r w:rsidRPr="00B2494D">
        <w:rPr>
          <w:rFonts w:ascii="Palatino Linotype" w:eastAsia="Palatino Linotype" w:hAnsi="Palatino Linotype" w:cs="Palatino Linotype"/>
          <w:color w:val="000000"/>
        </w:rPr>
        <w:t xml:space="preserve"> del presente asunto, respecto de la información solicitada y la respuesta, se advierte lo siguiente:</w:t>
      </w:r>
    </w:p>
    <w:p w:rsidR="007E1174" w:rsidRPr="00B2494D" w:rsidRDefault="007E1174" w:rsidP="007E1174">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tbl>
      <w:tblPr>
        <w:tblStyle w:val="a"/>
        <w:tblW w:w="918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3261"/>
        <w:gridCol w:w="2976"/>
      </w:tblGrid>
      <w:tr w:rsidR="00674A44" w:rsidRPr="00B2494D" w:rsidTr="00674A44">
        <w:tc>
          <w:tcPr>
            <w:tcW w:w="2943" w:type="dxa"/>
            <w:shd w:val="clear" w:color="auto" w:fill="D9D9D9" w:themeFill="background1" w:themeFillShade="D9"/>
          </w:tcPr>
          <w:p w:rsidR="00674A44" w:rsidRPr="00B2494D" w:rsidRDefault="00674A44" w:rsidP="00674A44">
            <w:pPr>
              <w:tabs>
                <w:tab w:val="left" w:pos="0"/>
              </w:tabs>
              <w:jc w:val="center"/>
              <w:rPr>
                <w:rFonts w:ascii="Palatino Linotype" w:eastAsia="Palatino Linotype" w:hAnsi="Palatino Linotype" w:cs="Palatino Linotype"/>
                <w:b/>
                <w:bCs/>
                <w:iCs/>
              </w:rPr>
            </w:pPr>
            <w:r w:rsidRPr="00B2494D">
              <w:rPr>
                <w:rFonts w:ascii="Palatino Linotype" w:eastAsia="Palatino Linotype" w:hAnsi="Palatino Linotype" w:cs="Palatino Linotype"/>
                <w:b/>
                <w:bCs/>
                <w:iCs/>
              </w:rPr>
              <w:t>Información solicitada</w:t>
            </w:r>
          </w:p>
        </w:tc>
        <w:tc>
          <w:tcPr>
            <w:tcW w:w="3261" w:type="dxa"/>
            <w:shd w:val="clear" w:color="auto" w:fill="D9D9D9" w:themeFill="background1" w:themeFillShade="D9"/>
          </w:tcPr>
          <w:p w:rsidR="00674A44" w:rsidRPr="00B2494D" w:rsidRDefault="00674A44" w:rsidP="00674A44">
            <w:pPr>
              <w:tabs>
                <w:tab w:val="left" w:pos="0"/>
              </w:tabs>
              <w:jc w:val="center"/>
              <w:rPr>
                <w:rFonts w:ascii="Palatino Linotype" w:eastAsia="Palatino Linotype" w:hAnsi="Palatino Linotype" w:cs="Palatino Linotype"/>
                <w:b/>
                <w:bCs/>
                <w:iCs/>
              </w:rPr>
            </w:pPr>
            <w:r w:rsidRPr="00B2494D">
              <w:rPr>
                <w:rFonts w:ascii="Palatino Linotype" w:eastAsia="Palatino Linotype" w:hAnsi="Palatino Linotype" w:cs="Palatino Linotype"/>
                <w:b/>
                <w:bCs/>
                <w:iCs/>
              </w:rPr>
              <w:t>Respuesta</w:t>
            </w:r>
          </w:p>
        </w:tc>
        <w:tc>
          <w:tcPr>
            <w:tcW w:w="2976" w:type="dxa"/>
            <w:shd w:val="clear" w:color="auto" w:fill="D9D9D9" w:themeFill="background1" w:themeFillShade="D9"/>
          </w:tcPr>
          <w:p w:rsidR="00674A44" w:rsidRPr="00B2494D" w:rsidRDefault="00674A44" w:rsidP="00674A44">
            <w:pPr>
              <w:tabs>
                <w:tab w:val="left" w:pos="0"/>
              </w:tabs>
              <w:ind w:right="-108"/>
              <w:jc w:val="center"/>
              <w:rPr>
                <w:rFonts w:ascii="Palatino Linotype" w:eastAsia="Palatino Linotype" w:hAnsi="Palatino Linotype" w:cs="Palatino Linotype"/>
                <w:b/>
                <w:bCs/>
                <w:iCs/>
              </w:rPr>
            </w:pPr>
            <w:r w:rsidRPr="00B2494D">
              <w:rPr>
                <w:rFonts w:ascii="Palatino Linotype" w:eastAsia="Palatino Linotype" w:hAnsi="Palatino Linotype" w:cs="Palatino Linotype"/>
                <w:b/>
                <w:bCs/>
                <w:iCs/>
              </w:rPr>
              <w:t>¿</w:t>
            </w:r>
            <w:r w:rsidR="00303EBD" w:rsidRPr="00B2494D">
              <w:rPr>
                <w:rFonts w:ascii="Palatino Linotype" w:eastAsia="Palatino Linotype" w:hAnsi="Palatino Linotype" w:cs="Palatino Linotype"/>
                <w:b/>
                <w:bCs/>
                <w:iCs/>
              </w:rPr>
              <w:t>Colma</w:t>
            </w:r>
            <w:r w:rsidRPr="00B2494D">
              <w:rPr>
                <w:rFonts w:ascii="Palatino Linotype" w:eastAsia="Palatino Linotype" w:hAnsi="Palatino Linotype" w:cs="Palatino Linotype"/>
                <w:b/>
                <w:bCs/>
                <w:iCs/>
              </w:rPr>
              <w:t>?</w:t>
            </w:r>
          </w:p>
        </w:tc>
      </w:tr>
      <w:tr w:rsidR="00674A44" w:rsidRPr="00B2494D" w:rsidTr="00674A44">
        <w:tc>
          <w:tcPr>
            <w:tcW w:w="2943" w:type="dxa"/>
          </w:tcPr>
          <w:p w:rsidR="00674A44" w:rsidRPr="00B2494D" w:rsidRDefault="00674A44" w:rsidP="00674A44">
            <w:pPr>
              <w:tabs>
                <w:tab w:val="left" w:pos="0"/>
              </w:tabs>
              <w:ind w:right="105"/>
              <w:jc w:val="both"/>
              <w:rPr>
                <w:rFonts w:ascii="Palatino Linotype" w:eastAsia="Palatino Linotype" w:hAnsi="Palatino Linotype" w:cs="Palatino Linotype"/>
                <w:b/>
                <w:bCs/>
                <w:iCs/>
              </w:rPr>
            </w:pPr>
          </w:p>
          <w:p w:rsidR="00674A44" w:rsidRPr="00B2494D" w:rsidRDefault="00674A44" w:rsidP="00674A44">
            <w:pPr>
              <w:tabs>
                <w:tab w:val="left" w:pos="0"/>
              </w:tabs>
              <w:ind w:right="105"/>
              <w:jc w:val="both"/>
              <w:rPr>
                <w:rFonts w:ascii="Palatino Linotype" w:eastAsia="Palatino Linotype" w:hAnsi="Palatino Linotype" w:cs="Palatino Linotype"/>
                <w:bCs/>
                <w:iCs/>
              </w:rPr>
            </w:pPr>
            <w:r w:rsidRPr="00B2494D">
              <w:rPr>
                <w:rFonts w:ascii="Palatino Linotype" w:eastAsia="Palatino Linotype" w:hAnsi="Palatino Linotype" w:cs="Palatino Linotype"/>
                <w:bCs/>
                <w:iCs/>
              </w:rPr>
              <w:t>En caso de no existir convocatorias publicadas en 2024 y 2025 del programa Desarrollo Indígena con Bienestar” y Bienestar Cultural Indígena, solicito copia del documento o informe oficial donde se justifique la no emisión de convocatorias</w:t>
            </w:r>
          </w:p>
        </w:tc>
        <w:tc>
          <w:tcPr>
            <w:tcW w:w="3261" w:type="dxa"/>
          </w:tcPr>
          <w:p w:rsidR="00674A44" w:rsidRPr="00B2494D" w:rsidRDefault="00674A44" w:rsidP="00674A44">
            <w:pPr>
              <w:jc w:val="both"/>
              <w:rPr>
                <w:rFonts w:ascii="Palatino Linotype" w:eastAsia="Palatino Linotype" w:hAnsi="Palatino Linotype" w:cs="Palatino Linotype"/>
                <w:b/>
                <w:bCs/>
                <w:iCs/>
              </w:rPr>
            </w:pPr>
          </w:p>
          <w:p w:rsidR="00674A44" w:rsidRPr="00B2494D" w:rsidRDefault="00674A44" w:rsidP="00674A44">
            <w:pPr>
              <w:jc w:val="both"/>
              <w:rPr>
                <w:rFonts w:ascii="Palatino Linotype" w:eastAsia="Palatino Linotype" w:hAnsi="Palatino Linotype" w:cs="Palatino Linotype"/>
                <w:b/>
                <w:bCs/>
                <w:iCs/>
              </w:rPr>
            </w:pPr>
            <w:r w:rsidRPr="00B2494D">
              <w:rPr>
                <w:rFonts w:ascii="Palatino Linotype" w:eastAsia="Palatino Linotype" w:hAnsi="Palatino Linotype" w:cs="Palatino Linotype"/>
                <w:iCs/>
              </w:rPr>
              <w:t xml:space="preserve">el Jefe de la Unidad de Información, Planeación, Programación y Evaluación y Titular de la Unidad de Transparencia, informó que, se adjuntan convocatorias de los programas de desarrollo social "Bienestar Cultural Indígena" y "Desarrollo Indígena con Bienestar", Ejercicio Fiscal 2024, del 2025 informan que no hay convocatorias, toda vez que hay listas de espera de lo cual remiten el Acta de la Primera Sesión Ordinaria del Comité de Admisión y Seguimiento del Programa de Desarrollo Social “Bienestar Cultural </w:t>
            </w:r>
            <w:r w:rsidRPr="00B2494D">
              <w:rPr>
                <w:rFonts w:ascii="Palatino Linotype" w:eastAsia="Palatino Linotype" w:hAnsi="Palatino Linotype" w:cs="Palatino Linotype"/>
                <w:iCs/>
              </w:rPr>
              <w:lastRenderedPageBreak/>
              <w:t>Indígena”, del cual se observa que no se realiza el programa para el año 2025 por las listas de espera.</w:t>
            </w:r>
            <w:r w:rsidRPr="00B2494D">
              <w:rPr>
                <w:rFonts w:ascii="Palatino Linotype" w:eastAsia="Palatino Linotype" w:hAnsi="Palatino Linotype" w:cs="Palatino Linotype"/>
                <w:b/>
                <w:bCs/>
                <w:iCs/>
              </w:rPr>
              <w:t xml:space="preserve"> </w:t>
            </w:r>
          </w:p>
          <w:p w:rsidR="00674A44" w:rsidRPr="00B2494D" w:rsidRDefault="00674A44" w:rsidP="00674A44">
            <w:pPr>
              <w:jc w:val="both"/>
              <w:rPr>
                <w:rFonts w:ascii="Palatino Linotype" w:eastAsia="Palatino Linotype" w:hAnsi="Palatino Linotype" w:cs="Palatino Linotype"/>
                <w:b/>
                <w:bCs/>
                <w:iCs/>
              </w:rPr>
            </w:pPr>
          </w:p>
        </w:tc>
        <w:tc>
          <w:tcPr>
            <w:tcW w:w="2976" w:type="dxa"/>
          </w:tcPr>
          <w:p w:rsidR="00674A44" w:rsidRPr="00B2494D" w:rsidRDefault="00674A44" w:rsidP="00674A44">
            <w:pPr>
              <w:tabs>
                <w:tab w:val="left" w:pos="0"/>
              </w:tabs>
              <w:ind w:right="22"/>
              <w:jc w:val="both"/>
              <w:rPr>
                <w:rFonts w:ascii="Palatino Linotype" w:eastAsia="Palatino Linotype" w:hAnsi="Palatino Linotype" w:cs="Palatino Linotype"/>
                <w:iCs/>
              </w:rPr>
            </w:pPr>
          </w:p>
          <w:p w:rsidR="00674A44" w:rsidRPr="00B2494D" w:rsidRDefault="00674A44" w:rsidP="00674A44">
            <w:pPr>
              <w:tabs>
                <w:tab w:val="left" w:pos="0"/>
              </w:tabs>
              <w:ind w:right="22"/>
              <w:jc w:val="both"/>
              <w:rPr>
                <w:rFonts w:ascii="Palatino Linotype" w:eastAsia="Palatino Linotype" w:hAnsi="Palatino Linotype" w:cs="Palatino Linotype"/>
                <w:iCs/>
              </w:rPr>
            </w:pPr>
            <w:r w:rsidRPr="00B2494D">
              <w:rPr>
                <w:rFonts w:ascii="Palatino Linotype" w:eastAsia="Palatino Linotype" w:hAnsi="Palatino Linotype" w:cs="Palatino Linotype"/>
                <w:iCs/>
              </w:rPr>
              <w:t>Colma, toda vez que se remi</w:t>
            </w:r>
            <w:r w:rsidR="00303EBD" w:rsidRPr="00B2494D">
              <w:rPr>
                <w:rFonts w:ascii="Palatino Linotype" w:eastAsia="Palatino Linotype" w:hAnsi="Palatino Linotype" w:cs="Palatino Linotype"/>
                <w:iCs/>
              </w:rPr>
              <w:t>ten el acta y las convocatorias, en el estado que el Sujeto Obligado las generó, poseyó y/o aministró.</w:t>
            </w:r>
          </w:p>
        </w:tc>
      </w:tr>
    </w:tbl>
    <w:p w:rsidR="007E1174" w:rsidRPr="00B2494D" w:rsidRDefault="007E1174" w:rsidP="007E1174">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rPr>
      </w:pPr>
    </w:p>
    <w:p w:rsidR="00674A44" w:rsidRPr="00B2494D" w:rsidRDefault="00674A44" w:rsidP="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Precisado lo anterior, respecto los motivos de inconformidad la parte Recurrente indicó como motivo de agravio que no le entregaron la documentación que verifique dicha situación y que por tanto no tiene manera de determinar que la información es verídica</w:t>
      </w:r>
      <w:r w:rsidR="00303EBD" w:rsidRPr="00B2494D">
        <w:rPr>
          <w:rFonts w:ascii="Palatino Linotype" w:eastAsia="Palatino Linotype" w:hAnsi="Palatino Linotype" w:cs="Palatino Linotype"/>
          <w:color w:val="000000"/>
        </w:rPr>
        <w:t xml:space="preserve"> pues faltan sellos y firmas</w:t>
      </w:r>
      <w:r w:rsidRPr="00B2494D">
        <w:rPr>
          <w:rFonts w:ascii="Palatino Linotype" w:eastAsia="Palatino Linotype" w:hAnsi="Palatino Linotype" w:cs="Palatino Linotype"/>
          <w:color w:val="000000"/>
        </w:rPr>
        <w:t>; en este sentido vale la pena señalar que dentro de los supuestos de improcedencia del Recurso de Revisión, previstos en el artículo 191, destaca el descrito en la fracción V, que corresponde a dudar de la veracidad de la información proporcionada; esto es así en virtud de que este Organismo Garante no cuenta con facultades para dudar o analizar la veracidad de la información proporcionada, dado que no existe fundamento legal que lo faculte para hacerlo, en atención a ello, resulta improcedente e infundado la parte del motivo de inconformidad en la que se precisan argumentos relacionados con la veracidad de la información.</w:t>
      </w:r>
    </w:p>
    <w:p w:rsidR="00674A44" w:rsidRPr="00B2494D" w:rsidRDefault="00674A44" w:rsidP="00674A44">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674A44" w:rsidRPr="00B2494D" w:rsidRDefault="00674A44" w:rsidP="00674A4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 xml:space="preserve">Ahora bien, cabe señalar que los motivos de agravio del Recurrente se centran en que el Sujeto Obligado no dio respuesta a través de un oficio suscrito o firmado; por lo cual, tuvo por satisfecho respecto a cualquier otro elemento en la solicitud situación por la cual no se hará pronunciamiento alguno; lo anterior de conformidad con lo dispuesto en el artículo 195 de la Ley de Transparencia y Acceso a la Información Pública del Estado de México y Municipios, con relación con el diverso 195, fracción IV, del Código de Procedimientos Administrativos del Estado de México, que establece que será improcedente el recurso contra </w:t>
      </w:r>
      <w:r w:rsidRPr="00B2494D">
        <w:rPr>
          <w:rFonts w:ascii="Palatino Linotype" w:eastAsia="Palatino Linotype" w:hAnsi="Palatino Linotype" w:cs="Palatino Linotype"/>
          <w:color w:val="000000"/>
        </w:rPr>
        <w:lastRenderedPageBreak/>
        <w:t>los actos que se hayan consentido tácitamente, entendiéndose por éstos cuando el recurso no se haya promovido en el plazo señalado para el efecto.</w:t>
      </w:r>
    </w:p>
    <w:p w:rsidR="00674A44" w:rsidRPr="00B2494D" w:rsidRDefault="00674A44" w:rsidP="00674A44">
      <w:pPr>
        <w:spacing w:line="360" w:lineRule="auto"/>
        <w:ind w:right="-716"/>
        <w:contextualSpacing/>
        <w:jc w:val="both"/>
        <w:rPr>
          <w:rFonts w:ascii="Palatino Linotype" w:hAnsi="Palatino Linotype" w:cs="Palatino Linotype"/>
          <w:lang w:eastAsia="en-US"/>
        </w:rPr>
      </w:pPr>
    </w:p>
    <w:p w:rsidR="00674A44" w:rsidRPr="00B2494D" w:rsidRDefault="00674A44" w:rsidP="006125DB">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s="Palatino Linotype"/>
          <w:lang w:eastAsia="en-US"/>
        </w:rPr>
      </w:pPr>
      <w:r w:rsidRPr="00B2494D">
        <w:rPr>
          <w:rFonts w:ascii="Palatino Linotype" w:hAnsi="Palatino Linotype" w:cs="Palatino Linotype"/>
          <w:lang w:eastAsia="en-US"/>
        </w:rPr>
        <w:t xml:space="preserve">Sirve de sustento, la tesis jurisprudencial número VI.3o.C. J/60, publicada en el </w:t>
      </w:r>
      <w:r w:rsidRPr="00B2494D">
        <w:rPr>
          <w:rFonts w:ascii="Palatino Linotype" w:eastAsia="Palatino Linotype" w:hAnsi="Palatino Linotype" w:cs="Palatino Linotype"/>
          <w:color w:val="000000"/>
        </w:rPr>
        <w:t>Semanario</w:t>
      </w:r>
      <w:r w:rsidRPr="00B2494D">
        <w:rPr>
          <w:rFonts w:ascii="Palatino Linotype" w:hAnsi="Palatino Linotype" w:cs="Palatino Linotype"/>
          <w:lang w:eastAsia="en-US"/>
        </w:rPr>
        <w:t xml:space="preserve"> Judicial de la Federación y su Gaceta bajo el número de registro 176,608 que a la letra dice:</w:t>
      </w:r>
    </w:p>
    <w:p w:rsidR="00674A44" w:rsidRPr="00B2494D" w:rsidRDefault="00674A44" w:rsidP="00674A44">
      <w:pPr>
        <w:spacing w:line="360" w:lineRule="auto"/>
        <w:ind w:left="720" w:right="-716"/>
        <w:contextualSpacing/>
        <w:rPr>
          <w:rFonts w:ascii="Palatino Linotype" w:hAnsi="Palatino Linotype" w:cs="Palatino Linotype"/>
        </w:rPr>
      </w:pPr>
    </w:p>
    <w:p w:rsidR="00674A44" w:rsidRPr="00B2494D" w:rsidRDefault="00674A44" w:rsidP="00674A44">
      <w:pPr>
        <w:tabs>
          <w:tab w:val="left" w:pos="851"/>
        </w:tabs>
        <w:spacing w:line="360" w:lineRule="auto"/>
        <w:ind w:left="502" w:right="-716"/>
        <w:contextualSpacing/>
        <w:jc w:val="both"/>
        <w:rPr>
          <w:rFonts w:ascii="Palatino Linotype" w:hAnsi="Palatino Linotype" w:cs="Palatino Linotype"/>
          <w:i/>
        </w:rPr>
      </w:pPr>
      <w:r w:rsidRPr="00B2494D">
        <w:rPr>
          <w:rFonts w:ascii="Palatino Linotype" w:hAnsi="Palatino Linotype" w:cs="Palatino Linotype"/>
          <w:b/>
          <w:i/>
        </w:rPr>
        <w:t xml:space="preserve">“ACTOS CONSENTIDOS. SON LOS QUE NO SE IMPUGNAN MEDIANTE EL RECURSO IDÓNEO. </w:t>
      </w:r>
      <w:r w:rsidRPr="00B2494D">
        <w:rPr>
          <w:rFonts w:ascii="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74A44" w:rsidRPr="00B2494D" w:rsidRDefault="00674A44" w:rsidP="00674A44">
      <w:pPr>
        <w:spacing w:line="360" w:lineRule="auto"/>
        <w:ind w:left="502" w:right="-716"/>
        <w:contextualSpacing/>
        <w:jc w:val="both"/>
        <w:rPr>
          <w:rFonts w:ascii="Palatino Linotype" w:hAnsi="Palatino Linotype" w:cs="Palatino Linotype"/>
        </w:rPr>
      </w:pPr>
    </w:p>
    <w:p w:rsidR="00674A44" w:rsidRPr="00B2494D" w:rsidRDefault="00674A44" w:rsidP="006125DB">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s="Palatino Linotype"/>
          <w:lang w:eastAsia="en-US"/>
        </w:rPr>
      </w:pPr>
      <w:r w:rsidRPr="00B2494D">
        <w:rPr>
          <w:rFonts w:ascii="Palatino Linotype" w:hAnsi="Palatino Linotype" w:cs="Palatino Linotype"/>
          <w:lang w:eastAsia="en-US"/>
        </w:rPr>
        <w:t xml:space="preserve">De la interpretación del criterio antes citado, se advierte que cuando el particular impugnó la respuesta del </w:t>
      </w:r>
      <w:r w:rsidRPr="00B2494D">
        <w:rPr>
          <w:rFonts w:ascii="Palatino Linotype" w:hAnsi="Palatino Linotype" w:cs="Palatino Linotype"/>
          <w:b/>
          <w:lang w:eastAsia="en-US"/>
        </w:rPr>
        <w:t>SUJETO OBLIGADO</w:t>
      </w:r>
      <w:r w:rsidRPr="00B2494D">
        <w:rPr>
          <w:rFonts w:ascii="Palatino Linotype" w:hAnsi="Palatino Linotype" w:cs="Palatino Linotype"/>
          <w:lang w:eastAsia="en-US"/>
        </w:rPr>
        <w:t xml:space="preserve">, no expresó razón o motivo de inconformidad en contra de todos los rubros solicitados, por tanto estos deben declararse atendidos, pues se entiende que </w:t>
      </w:r>
      <w:r w:rsidRPr="00B2494D">
        <w:rPr>
          <w:rFonts w:ascii="Palatino Linotype" w:hAnsi="Palatino Linotype" w:cs="Palatino Linotype"/>
          <w:b/>
          <w:lang w:eastAsia="en-US"/>
        </w:rPr>
        <w:t>EL RECURRENTE</w:t>
      </w:r>
      <w:r w:rsidRPr="00B2494D">
        <w:rPr>
          <w:rFonts w:ascii="Palatino Linotype" w:hAnsi="Palatino Linotype" w:cs="Palatino Linotype"/>
          <w:lang w:eastAsia="en-US"/>
        </w:rPr>
        <w:t xml:space="preserve"> está conforme con la respuesta proporcionada por </w:t>
      </w:r>
      <w:r w:rsidRPr="00B2494D">
        <w:rPr>
          <w:rFonts w:ascii="Palatino Linotype" w:hAnsi="Palatino Linotype" w:cs="Palatino Linotype"/>
          <w:b/>
          <w:lang w:eastAsia="en-US"/>
        </w:rPr>
        <w:t>EL SUJETO OBLIGADO,</w:t>
      </w:r>
      <w:r w:rsidRPr="00B2494D">
        <w:rPr>
          <w:rFonts w:ascii="Palatino Linotype" w:hAnsi="Palatino Linotype" w:cs="Palatino Linotype"/>
          <w:lang w:eastAsia="en-US"/>
        </w:rPr>
        <w:t xml:space="preserve"> al no contravenir la misma. </w:t>
      </w:r>
    </w:p>
    <w:p w:rsidR="00674A44" w:rsidRPr="00B2494D" w:rsidRDefault="00674A44" w:rsidP="00674A44">
      <w:pPr>
        <w:spacing w:after="160" w:line="360" w:lineRule="auto"/>
        <w:ind w:right="-716"/>
        <w:contextualSpacing/>
        <w:jc w:val="both"/>
        <w:rPr>
          <w:rFonts w:ascii="Palatino Linotype" w:hAnsi="Palatino Linotype" w:cs="Palatino Linotype"/>
          <w:lang w:eastAsia="en-US"/>
        </w:rPr>
      </w:pPr>
    </w:p>
    <w:p w:rsidR="00674A44" w:rsidRPr="00B2494D" w:rsidRDefault="00674A44" w:rsidP="006125DB">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s="Palatino Linotype"/>
          <w:lang w:eastAsia="en-US"/>
        </w:rPr>
      </w:pPr>
      <w:r w:rsidRPr="00B2494D">
        <w:rPr>
          <w:rFonts w:ascii="Palatino Linotype" w:hAnsi="Palatino Linotype" w:cs="Palatino Linotype"/>
          <w:lang w:eastAsia="en-US"/>
        </w:rPr>
        <w:t>Atento a ello, es importante traer a contexto la Tesis Jurisprudencial Número 3ª./J.7/91, Publicada en el Semanario Judicial de la Federación y su Gaceta bajo el número de registro 174,177, que establece lo siguiente:</w:t>
      </w:r>
    </w:p>
    <w:p w:rsidR="006125DB" w:rsidRPr="00B2494D" w:rsidRDefault="00674A44" w:rsidP="006125DB">
      <w:pPr>
        <w:tabs>
          <w:tab w:val="left" w:pos="7937"/>
          <w:tab w:val="left" w:pos="8222"/>
        </w:tabs>
        <w:spacing w:line="360" w:lineRule="auto"/>
        <w:ind w:left="502" w:right="-7"/>
        <w:contextualSpacing/>
        <w:jc w:val="both"/>
        <w:rPr>
          <w:rFonts w:ascii="Palatino Linotype" w:hAnsi="Palatino Linotype" w:cs="Palatino Linotype"/>
          <w:i/>
        </w:rPr>
      </w:pPr>
      <w:r w:rsidRPr="00B2494D">
        <w:rPr>
          <w:rFonts w:ascii="Palatino Linotype" w:hAnsi="Palatino Linotype" w:cs="Palatino Linotype"/>
          <w:b/>
          <w:i/>
        </w:rPr>
        <w:lastRenderedPageBreak/>
        <w:t xml:space="preserve">“REVISIÓN EN AMPARO. LOS RESOLUTIVOS NO COMBATIDOS DEBEN DECLARARSE FIRMES. </w:t>
      </w:r>
      <w:r w:rsidRPr="00B2494D">
        <w:rPr>
          <w:rFonts w:ascii="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w:t>
      </w:r>
      <w:r w:rsidR="006125DB" w:rsidRPr="00B2494D">
        <w:rPr>
          <w:rFonts w:ascii="Palatino Linotype" w:hAnsi="Palatino Linotype" w:cs="Palatino Linotype"/>
          <w:i/>
        </w:rPr>
        <w:t>da en la parte correspondiente.</w:t>
      </w:r>
    </w:p>
    <w:p w:rsidR="006125DB" w:rsidRPr="00B2494D" w:rsidRDefault="006125DB" w:rsidP="006125DB">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303EBD" w:rsidRPr="00B2494D" w:rsidRDefault="006125DB" w:rsidP="00303EBD">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eastAsia="Palatino Linotype" w:hAnsi="Palatino Linotype" w:cs="Palatino Linotype"/>
          <w:color w:val="000000"/>
        </w:rPr>
        <w:t xml:space="preserve">Es así que el </w:t>
      </w:r>
      <w:r w:rsidRPr="00B2494D">
        <w:rPr>
          <w:rFonts w:ascii="Palatino Linotype" w:eastAsia="Palatino Linotype" w:hAnsi="Palatino Linotype" w:cs="Palatino Linotype"/>
          <w:b/>
          <w:color w:val="000000"/>
        </w:rPr>
        <w:t xml:space="preserve">SUJETO OBLIGADO, </w:t>
      </w:r>
      <w:r w:rsidRPr="00B2494D">
        <w:rPr>
          <w:rFonts w:ascii="Palatino Linotype" w:eastAsia="Palatino Linotype" w:hAnsi="Palatino Linotype" w:cs="Palatino Linotype"/>
          <w:color w:val="000000"/>
        </w:rPr>
        <w:t xml:space="preserve">se encuentra constreñido a entregar la información que obre en sus archivos y en el estado en el que esta se encuentre, por lo que se considera que con la información remitida, se tiene por colmada en su totalidad la solicitud de información, ya que, </w:t>
      </w:r>
      <w:r w:rsidR="00303EBD" w:rsidRPr="00B2494D">
        <w:rPr>
          <w:rFonts w:ascii="Palatino Linotype" w:eastAsia="Palatino Linotype" w:hAnsi="Palatino Linotype" w:cs="Palatino Linotype"/>
          <w:color w:val="000000"/>
        </w:rPr>
        <w:t>al haberse remitido a través del SAIMEX, esta se presume veraz.</w:t>
      </w:r>
    </w:p>
    <w:p w:rsidR="00303EBD" w:rsidRPr="00B2494D" w:rsidRDefault="00303EBD" w:rsidP="00303EBD">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303EBD" w:rsidRPr="00B2494D" w:rsidRDefault="00303EBD" w:rsidP="00303EBD">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rPr>
      </w:pPr>
      <w:r w:rsidRPr="00B2494D">
        <w:rPr>
          <w:rFonts w:ascii="Palatino Linotype" w:hAnsi="Palatino Linotype" w:cs="Arial"/>
        </w:rPr>
        <w:t xml:space="preserve">Así mismo, es necesario señalar que éste Órgano Garante no está facultado para pronunciarse sobre la veracidad de la información que los Sujetos Obligados </w:t>
      </w:r>
      <w:r w:rsidRPr="00B2494D">
        <w:rPr>
          <w:rFonts w:ascii="Palatino Linotype" w:eastAsia="Palatino Linotype" w:hAnsi="Palatino Linotype" w:cs="Palatino Linotype"/>
          <w:color w:val="000000"/>
        </w:rPr>
        <w:t>ponen</w:t>
      </w:r>
      <w:r w:rsidRPr="00B2494D">
        <w:rPr>
          <w:rFonts w:ascii="Palatino Linotype" w:hAnsi="Palatino Linotype" w:cs="Arial"/>
        </w:rPr>
        <w:t xml:space="preserve"> a disposición de los solicitantes; situación que se aleja de las atribuciones de este Instituto </w:t>
      </w:r>
      <w:r w:rsidRPr="00B2494D">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rsidR="00303EBD" w:rsidRPr="00B2494D" w:rsidRDefault="00303EBD" w:rsidP="00303EBD">
      <w:pPr>
        <w:pStyle w:val="Prrafodelista"/>
        <w:tabs>
          <w:tab w:val="left" w:pos="284"/>
        </w:tabs>
        <w:spacing w:line="360" w:lineRule="auto"/>
        <w:ind w:left="0"/>
        <w:jc w:val="both"/>
        <w:rPr>
          <w:rFonts w:ascii="Palatino Linotype" w:hAnsi="Palatino Linotype"/>
          <w:color w:val="000000"/>
        </w:rPr>
      </w:pPr>
    </w:p>
    <w:p w:rsidR="00303EBD" w:rsidRPr="00B2494D" w:rsidRDefault="00303EBD" w:rsidP="00303EBD">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s="Arial"/>
        </w:rPr>
      </w:pPr>
      <w:r w:rsidRPr="00B2494D">
        <w:rPr>
          <w:rFonts w:ascii="Palatino Linotype" w:eastAsia="Palatino Linotype" w:hAnsi="Palatino Linotype" w:cs="Palatino Linotype"/>
          <w:color w:val="000000"/>
        </w:rPr>
        <w:lastRenderedPageBreak/>
        <w:t>Así</w:t>
      </w:r>
      <w:r w:rsidRPr="00B2494D">
        <w:rPr>
          <w:rFonts w:ascii="Palatino Linotype" w:hAnsi="Palatino Linotype" w:cs="Arial"/>
        </w:rPr>
        <w:t xml:space="preserve"> mismo, la </w:t>
      </w:r>
      <w:r w:rsidRPr="00B2494D">
        <w:rPr>
          <w:rFonts w:ascii="Palatino Linotype" w:hAnsi="Palatino Linotype" w:cs="Arial"/>
          <w:b/>
        </w:rPr>
        <w:t>Ley de Transparencia y Acceso a la Información Pública del Estado de México y Municipios</w:t>
      </w:r>
      <w:r w:rsidRPr="00B2494D">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303EBD" w:rsidRPr="00B2494D" w:rsidRDefault="00303EBD" w:rsidP="00303EBD">
      <w:pPr>
        <w:pStyle w:val="Prrafodelista"/>
        <w:spacing w:line="360" w:lineRule="auto"/>
        <w:ind w:left="0"/>
        <w:jc w:val="both"/>
        <w:rPr>
          <w:rFonts w:ascii="Palatino Linotype" w:hAnsi="Palatino Linotype" w:cs="Arial"/>
        </w:rPr>
      </w:pPr>
    </w:p>
    <w:p w:rsidR="00303EBD" w:rsidRPr="00B2494D" w:rsidRDefault="00303EBD" w:rsidP="00303EBD">
      <w:pPr>
        <w:pStyle w:val="Prrafodelista"/>
        <w:spacing w:line="360" w:lineRule="auto"/>
        <w:ind w:left="644" w:right="902"/>
        <w:jc w:val="both"/>
        <w:rPr>
          <w:rFonts w:ascii="Palatino Linotype" w:hAnsi="Palatino Linotype" w:cs="Arial"/>
          <w:b/>
          <w:i/>
        </w:rPr>
      </w:pPr>
      <w:r w:rsidRPr="00B2494D">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B2494D">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303EBD" w:rsidRPr="00B2494D" w:rsidRDefault="00303EBD" w:rsidP="00303EBD">
      <w:pPr>
        <w:spacing w:line="360" w:lineRule="auto"/>
        <w:ind w:right="902"/>
        <w:jc w:val="both"/>
        <w:rPr>
          <w:rFonts w:ascii="Palatino Linotype" w:hAnsi="Palatino Linotype" w:cs="Arial"/>
          <w:b/>
          <w:i/>
        </w:rPr>
      </w:pPr>
    </w:p>
    <w:p w:rsidR="00303EBD" w:rsidRPr="00B2494D" w:rsidRDefault="00303EBD" w:rsidP="00303EBD">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s="Arial"/>
          <w:noProof/>
        </w:rPr>
      </w:pPr>
      <w:r w:rsidRPr="00B2494D">
        <w:rPr>
          <w:rFonts w:ascii="Palatino Linotype" w:hAnsi="Palatino Linotype" w:cs="Arial"/>
          <w:noProof/>
        </w:rPr>
        <w:t xml:space="preserve">Numerales que compelen al </w:t>
      </w:r>
      <w:r w:rsidRPr="00B2494D">
        <w:rPr>
          <w:rFonts w:ascii="Palatino Linotype" w:hAnsi="Palatino Linotype" w:cs="Arial"/>
          <w:b/>
          <w:noProof/>
        </w:rPr>
        <w:t>SUJETO OBLIGADO</w:t>
      </w:r>
      <w:r w:rsidRPr="00B2494D">
        <w:rPr>
          <w:rFonts w:ascii="Palatino Linotype" w:hAnsi="Palatino Linotype" w:cs="Arial"/>
          <w:noProof/>
        </w:rPr>
        <w:t xml:space="preserve"> a apegarse en todo momento a los criterios ya expuestos, imipidiendo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w:t>
      </w:r>
      <w:r w:rsidRPr="00B2494D">
        <w:rPr>
          <w:rFonts w:ascii="Palatino Linotype" w:eastAsia="MS Gothic" w:hAnsi="Palatino Linotype" w:cstheme="majorBidi"/>
          <w:lang w:eastAsia="es-ES"/>
        </w:rPr>
        <w:t xml:space="preserve">. </w:t>
      </w:r>
    </w:p>
    <w:p w:rsidR="00303EBD" w:rsidRPr="00B2494D" w:rsidRDefault="00303EBD" w:rsidP="00303EBD">
      <w:pPr>
        <w:pBdr>
          <w:top w:val="nil"/>
          <w:left w:val="nil"/>
          <w:bottom w:val="nil"/>
          <w:right w:val="nil"/>
          <w:between w:val="nil"/>
        </w:pBdr>
        <w:tabs>
          <w:tab w:val="left" w:pos="0"/>
        </w:tabs>
        <w:spacing w:line="360" w:lineRule="auto"/>
        <w:ind w:right="-787"/>
        <w:jc w:val="both"/>
        <w:rPr>
          <w:rFonts w:ascii="Palatino Linotype" w:hAnsi="Palatino Linotype" w:cs="Arial"/>
          <w:noProof/>
        </w:rPr>
      </w:pPr>
    </w:p>
    <w:p w:rsidR="00303EBD" w:rsidRPr="00B2494D" w:rsidRDefault="00303EBD" w:rsidP="00303EBD">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B2494D">
        <w:rPr>
          <w:rFonts w:ascii="Palatino Linotype" w:hAnsi="Palatino Linotype" w:cs="Arial"/>
          <w:noProof/>
        </w:rPr>
        <w:lastRenderedPageBreak/>
        <w:t xml:space="preserve">Aunado a lo anterior, se advierte que se pronunció el Servidor Publico Habilitado para tal efecto, es decir, </w:t>
      </w:r>
      <w:r w:rsidRPr="00B2494D">
        <w:rPr>
          <w:rFonts w:ascii="Palatino Linotype" w:eastAsia="Palatino Linotype" w:hAnsi="Palatino Linotype" w:cs="Palatino Linotype"/>
          <w:color w:val="000000"/>
        </w:rPr>
        <w:t xml:space="preserve">la Subdirección de Desarrollo Cultural Indígena, quien de acuerdo con el Manual General de Organización del </w:t>
      </w:r>
      <w:r w:rsidRPr="00B2494D">
        <w:rPr>
          <w:rFonts w:ascii="Palatino Linotype" w:eastAsia="Palatino Linotype" w:hAnsi="Palatino Linotype" w:cs="Palatino Linotype"/>
          <w:b/>
          <w:bCs/>
          <w:color w:val="000000"/>
        </w:rPr>
        <w:t xml:space="preserve">SUJETO OBLIGADO </w:t>
      </w:r>
      <w:r w:rsidRPr="00B2494D">
        <w:rPr>
          <w:rFonts w:ascii="Palatino Linotype" w:eastAsia="Palatino Linotype" w:hAnsi="Palatino Linotype" w:cs="Palatino Linotype"/>
          <w:color w:val="000000"/>
        </w:rPr>
        <w:t xml:space="preserve">cuenta con las siguientes funciones. </w:t>
      </w:r>
    </w:p>
    <w:p w:rsidR="00303EBD" w:rsidRPr="00B2494D" w:rsidRDefault="00303EBD" w:rsidP="00303EBD">
      <w:pPr>
        <w:rPr>
          <w:rFonts w:ascii="Palatino Linotype" w:eastAsia="Palatino Linotype" w:hAnsi="Palatino Linotype" w:cs="Palatino Linotype"/>
          <w:color w:val="000000"/>
        </w:rPr>
      </w:pP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B2494D">
        <w:rPr>
          <w:rFonts w:ascii="Palatino Linotype" w:eastAsia="Palatino Linotype" w:hAnsi="Palatino Linotype" w:cs="Palatino Linotype"/>
          <w:b/>
          <w:bCs/>
          <w:i/>
          <w:iCs/>
          <w:color w:val="000000"/>
        </w:rPr>
        <w:t xml:space="preserve">211C0101000500L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B2494D">
        <w:rPr>
          <w:rFonts w:ascii="Palatino Linotype" w:eastAsia="Palatino Linotype" w:hAnsi="Palatino Linotype" w:cs="Palatino Linotype"/>
          <w:b/>
          <w:bCs/>
          <w:i/>
          <w:iCs/>
          <w:color w:val="000000"/>
        </w:rPr>
        <w:t xml:space="preserve">SUBDIRECCIÓN DE DESARROLLO CULTURAL INDÍGENA OBJETIVO: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i/>
          <w:iCs/>
          <w:color w:val="000000"/>
        </w:rPr>
        <w:t xml:space="preserve">Diseñar y ejecutar acciones y proyectos en coordinación con los sectores público, social y privado, para contribuir al fortalecimiento, difusión y revitalización de la cultura indígena.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B2494D">
        <w:rPr>
          <w:rFonts w:ascii="Palatino Linotype" w:eastAsia="Palatino Linotype" w:hAnsi="Palatino Linotype" w:cs="Palatino Linotype"/>
          <w:b/>
          <w:bCs/>
          <w:i/>
          <w:iCs/>
          <w:color w:val="000000"/>
        </w:rPr>
        <w:t xml:space="preserve">FUNCIONES: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B2494D">
        <w:rPr>
          <w:rFonts w:ascii="Palatino Linotype" w:eastAsia="Palatino Linotype" w:hAnsi="Palatino Linotype" w:cs="Palatino Linotype"/>
          <w:b/>
          <w:bCs/>
          <w:i/>
          <w:iCs/>
          <w:color w:val="000000"/>
        </w:rPr>
        <w:t xml:space="preserve">− Instrumentar programas, proyectos y acciones de carácter cultural aprobados por la Junta de Gobierno con instancias de los tres ámbitos de gobierno y con organismos no gubernamentales.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B2494D">
        <w:rPr>
          <w:rFonts w:ascii="Palatino Linotype" w:eastAsia="Palatino Linotype" w:hAnsi="Palatino Linotype" w:cs="Palatino Linotype"/>
          <w:b/>
          <w:bCs/>
          <w:i/>
          <w:iCs/>
          <w:color w:val="000000"/>
        </w:rPr>
        <w:t xml:space="preserve">− Fomentar la participación de las comunidades indígenas en el desarrollo de proyectos orientados a fortalecer y revitalizar, su tradición y cultura.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b/>
          <w:bCs/>
          <w:i/>
          <w:iCs/>
          <w:color w:val="000000"/>
        </w:rPr>
        <w:t>− Promover, en coordinación con dependencias federales, estatales, municipales y con organismos no gubernamentales, la ejecución de proyectos y acciones encaminadas a la difusión y fortalecimiento de la cultura indígena.</w:t>
      </w:r>
      <w:r w:rsidRPr="00B2494D">
        <w:rPr>
          <w:rFonts w:ascii="Palatino Linotype" w:eastAsia="Palatino Linotype" w:hAnsi="Palatino Linotype" w:cs="Palatino Linotype"/>
          <w:i/>
          <w:iCs/>
          <w:color w:val="000000"/>
        </w:rPr>
        <w:t xml:space="preserve">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i/>
          <w:iCs/>
          <w:color w:val="000000"/>
        </w:rPr>
        <w:t xml:space="preserve">− Promover la celebración de convenios con los sectores público, social y privado para emprender acciones dirigidas al fortalecimiento cultural de los pueblos indígenas.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i/>
          <w:iCs/>
          <w:color w:val="000000"/>
        </w:rPr>
        <w:t xml:space="preserve">− Promover la colaboración con instituciones académicas y especialistas para desarrollar y ejecutar proyectos de investigación que contribuyan a la conservación y difusión de la cultura de los pueblos indígenas de la Entidad. − Diseñar, establecer, programar y organizar eventos de las comunidades indígenas que permitan fortalecer el respeto, el aprecio y la promoción de las expresiones artísticas y culturales de los pueblos indígenas.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i/>
          <w:iCs/>
          <w:color w:val="000000"/>
        </w:rPr>
        <w:lastRenderedPageBreak/>
        <w:t xml:space="preserve">− Integrar los expedientes técnicos de los proyectos culturales que se presenten a la Junta de Gobierno. </w:t>
      </w:r>
    </w:p>
    <w:p w:rsidR="00303EBD" w:rsidRPr="00B2494D" w:rsidRDefault="00303EBD" w:rsidP="00303EBD">
      <w:pPr>
        <w:pBdr>
          <w:top w:val="nil"/>
          <w:left w:val="nil"/>
          <w:bottom w:val="nil"/>
          <w:right w:val="nil"/>
          <w:between w:val="nil"/>
        </w:pBdr>
        <w:ind w:left="1134" w:right="277"/>
        <w:jc w:val="both"/>
        <w:rPr>
          <w:rFonts w:ascii="Palatino Linotype" w:eastAsia="Palatino Linotype" w:hAnsi="Palatino Linotype" w:cs="Palatino Linotype"/>
          <w:b/>
          <w:bCs/>
          <w:i/>
          <w:iCs/>
          <w:color w:val="000000"/>
        </w:rPr>
      </w:pPr>
      <w:r w:rsidRPr="00B2494D">
        <w:rPr>
          <w:rFonts w:ascii="Palatino Linotype" w:eastAsia="Palatino Linotype" w:hAnsi="Palatino Linotype" w:cs="Palatino Linotype"/>
          <w:b/>
          <w:bCs/>
          <w:i/>
          <w:iCs/>
          <w:color w:val="000000"/>
        </w:rPr>
        <w:t xml:space="preserve">− Programar y organizar eventos en las comunidades indígenas para fomentar la convivencia social y difundir sus manifestaciones artísticas y culturales. </w:t>
      </w:r>
    </w:p>
    <w:p w:rsidR="007E1174" w:rsidRDefault="00303EBD" w:rsidP="00303EBD">
      <w:pPr>
        <w:pBdr>
          <w:top w:val="nil"/>
          <w:left w:val="nil"/>
          <w:bottom w:val="nil"/>
          <w:right w:val="nil"/>
          <w:between w:val="nil"/>
        </w:pBdr>
        <w:ind w:left="1134" w:right="277"/>
        <w:jc w:val="both"/>
        <w:rPr>
          <w:rFonts w:ascii="Palatino Linotype" w:eastAsia="Palatino Linotype" w:hAnsi="Palatino Linotype" w:cs="Palatino Linotype"/>
          <w:i/>
          <w:iCs/>
          <w:color w:val="000000"/>
        </w:rPr>
      </w:pPr>
      <w:r w:rsidRPr="00B2494D">
        <w:rPr>
          <w:rFonts w:ascii="Palatino Linotype" w:eastAsia="Palatino Linotype" w:hAnsi="Palatino Linotype" w:cs="Palatino Linotype"/>
          <w:i/>
          <w:iCs/>
          <w:color w:val="000000"/>
        </w:rPr>
        <w:t>− Desarrollar las demás funciones inherentes al área de su competencia</w:t>
      </w:r>
    </w:p>
    <w:p w:rsidR="00B2494D" w:rsidRPr="00B2494D" w:rsidRDefault="00B2494D" w:rsidP="00303EBD">
      <w:pPr>
        <w:pBdr>
          <w:top w:val="nil"/>
          <w:left w:val="nil"/>
          <w:bottom w:val="nil"/>
          <w:right w:val="nil"/>
          <w:between w:val="nil"/>
        </w:pBdr>
        <w:ind w:left="1134" w:right="277"/>
        <w:jc w:val="both"/>
        <w:rPr>
          <w:rFonts w:ascii="Palatino Linotype" w:eastAsia="Palatino Linotype" w:hAnsi="Palatino Linotype" w:cs="Palatino Linotype"/>
          <w:i/>
          <w:iCs/>
          <w:color w:val="000000"/>
        </w:rPr>
      </w:pPr>
    </w:p>
    <w:p w:rsidR="007E1174" w:rsidRPr="00B2494D" w:rsidRDefault="006125DB" w:rsidP="006125DB">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lang w:val="es-ES_tradnl"/>
        </w:rPr>
      </w:pPr>
      <w:r w:rsidRPr="00B2494D">
        <w:rPr>
          <w:rFonts w:ascii="Palatino Linotype" w:eastAsia="Palatino Linotype" w:hAnsi="Palatino Linotype" w:cs="Palatino Linotype"/>
          <w:color w:val="000000"/>
        </w:rPr>
        <w:t>Asimismo,</w:t>
      </w:r>
      <w:r w:rsidR="007E1174" w:rsidRPr="00B2494D">
        <w:rPr>
          <w:rFonts w:ascii="Palatino Linotype" w:hAnsi="Palatino Linotype"/>
          <w:lang w:val="es-ES_tradnl"/>
        </w:rPr>
        <w:t xml:space="preserve"> </w:t>
      </w:r>
      <w:r w:rsidR="007E1174" w:rsidRPr="00B2494D">
        <w:rPr>
          <w:rFonts w:ascii="Palatino Linotype" w:hAnsi="Palatino Linotype"/>
          <w:color w:val="000000"/>
          <w:lang w:val="es-ES_tradnl"/>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7E1174" w:rsidRPr="00B2494D" w:rsidRDefault="007E1174" w:rsidP="007E1174">
      <w:pPr>
        <w:pStyle w:val="Sinespaciado"/>
        <w:spacing w:line="360" w:lineRule="auto"/>
        <w:jc w:val="both"/>
        <w:rPr>
          <w:rFonts w:ascii="Palatino Linotype" w:hAnsi="Palatino Linotype"/>
          <w:color w:val="000000"/>
          <w:sz w:val="24"/>
          <w:szCs w:val="24"/>
          <w:lang w:val="es-ES_tradnl"/>
        </w:rPr>
      </w:pPr>
    </w:p>
    <w:p w:rsidR="007E1174" w:rsidRPr="00B2494D" w:rsidRDefault="007E1174" w:rsidP="007E1174">
      <w:pPr>
        <w:pStyle w:val="Sinespaciado"/>
        <w:ind w:left="567" w:right="567"/>
        <w:jc w:val="both"/>
        <w:rPr>
          <w:rFonts w:ascii="Palatino Linotype" w:hAnsi="Palatino Linotype"/>
          <w:b/>
          <w:i/>
          <w:sz w:val="24"/>
          <w:szCs w:val="24"/>
          <w:lang w:val="es-ES_tradnl"/>
        </w:rPr>
      </w:pPr>
      <w:r w:rsidRPr="00B2494D">
        <w:rPr>
          <w:rFonts w:ascii="Palatino Linotype" w:hAnsi="Palatino Linotype"/>
          <w:b/>
          <w:i/>
          <w:sz w:val="24"/>
          <w:szCs w:val="24"/>
          <w:lang w:val="es-ES_tradnl"/>
        </w:rPr>
        <w:t>Artículo 6</w:t>
      </w:r>
    </w:p>
    <w:p w:rsidR="007E1174" w:rsidRPr="00B2494D" w:rsidRDefault="007E1174" w:rsidP="007E1174">
      <w:pPr>
        <w:pStyle w:val="Sinespaciado"/>
        <w:ind w:left="567" w:right="567"/>
        <w:jc w:val="both"/>
        <w:rPr>
          <w:rFonts w:ascii="Palatino Linotype" w:hAnsi="Palatino Linotype"/>
          <w:i/>
          <w:sz w:val="24"/>
          <w:szCs w:val="24"/>
          <w:lang w:val="es-ES_tradnl"/>
        </w:rPr>
      </w:pPr>
      <w:r w:rsidRPr="00B2494D">
        <w:rPr>
          <w:rFonts w:ascii="Palatino Linotype" w:hAnsi="Palatino Linotype"/>
          <w:i/>
          <w:sz w:val="24"/>
          <w:szCs w:val="24"/>
          <w:lang w:val="es-ES_tradnl"/>
        </w:rPr>
        <w:t>…</w:t>
      </w:r>
    </w:p>
    <w:p w:rsidR="007E1174" w:rsidRPr="00B2494D" w:rsidRDefault="007E1174" w:rsidP="007E1174">
      <w:pPr>
        <w:pStyle w:val="Sinespaciado"/>
        <w:ind w:left="567" w:right="567"/>
        <w:jc w:val="both"/>
        <w:rPr>
          <w:rFonts w:ascii="Palatino Linotype" w:hAnsi="Palatino Linotype"/>
          <w:i/>
          <w:sz w:val="24"/>
          <w:szCs w:val="24"/>
          <w:lang w:val="es-ES_tradnl"/>
        </w:rPr>
      </w:pPr>
      <w:r w:rsidRPr="00B2494D">
        <w:rPr>
          <w:rFonts w:ascii="Palatino Linotype" w:hAnsi="Palatino Linotype"/>
          <w:i/>
          <w:sz w:val="24"/>
          <w:szCs w:val="24"/>
          <w:lang w:val="es-ES_tradnl"/>
        </w:rPr>
        <w:t>Para el ejercicio del derecho de acceso a la información, la Federación, los Estados y el Distrito Federal, en el ámbito de sus respectivas competencias, se regirán por los siguientes principios y bases:</w:t>
      </w:r>
    </w:p>
    <w:p w:rsidR="007E1174" w:rsidRPr="00B2494D" w:rsidRDefault="007E1174" w:rsidP="007E1174">
      <w:pPr>
        <w:pStyle w:val="Sinespaciado"/>
        <w:ind w:left="567" w:right="567"/>
        <w:jc w:val="both"/>
        <w:rPr>
          <w:rFonts w:ascii="Palatino Linotype" w:hAnsi="Palatino Linotype"/>
          <w:i/>
          <w:sz w:val="24"/>
          <w:szCs w:val="24"/>
          <w:lang w:val="es-ES_tradnl"/>
        </w:rPr>
      </w:pPr>
    </w:p>
    <w:p w:rsidR="007E1174" w:rsidRPr="00B2494D" w:rsidRDefault="007E1174" w:rsidP="007E1174">
      <w:pPr>
        <w:pStyle w:val="Sinespaciado"/>
        <w:numPr>
          <w:ilvl w:val="0"/>
          <w:numId w:val="6"/>
        </w:numPr>
        <w:ind w:left="993" w:right="567"/>
        <w:jc w:val="both"/>
        <w:rPr>
          <w:rFonts w:ascii="Palatino Linotype" w:hAnsi="Palatino Linotype"/>
          <w:i/>
          <w:sz w:val="24"/>
          <w:szCs w:val="24"/>
          <w:lang w:val="es-ES_tradnl"/>
        </w:rPr>
      </w:pPr>
      <w:r w:rsidRPr="00B2494D">
        <w:rPr>
          <w:rFonts w:ascii="Palatino Linotype" w:hAnsi="Palatino Linotype"/>
          <w:i/>
          <w:sz w:val="24"/>
          <w:szCs w:val="24"/>
          <w:lang w:val="es-ES_tradnl"/>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w:t>
      </w:r>
      <w:r w:rsidRPr="00B2494D">
        <w:rPr>
          <w:rFonts w:ascii="Palatino Linotype" w:hAnsi="Palatino Linotype"/>
          <w:i/>
          <w:sz w:val="24"/>
          <w:szCs w:val="24"/>
          <w:lang w:val="es-ES_tradnl"/>
        </w:rPr>
        <w:lastRenderedPageBreak/>
        <w:t>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1174" w:rsidRPr="00B2494D" w:rsidRDefault="007E1174" w:rsidP="007E1174">
      <w:pPr>
        <w:pStyle w:val="Sinespaciado"/>
        <w:spacing w:line="360" w:lineRule="auto"/>
        <w:jc w:val="both"/>
        <w:rPr>
          <w:rFonts w:ascii="Palatino Linotype" w:hAnsi="Palatino Linotype"/>
          <w:sz w:val="24"/>
          <w:szCs w:val="24"/>
          <w:lang w:val="es-ES_tradnl"/>
        </w:rPr>
      </w:pPr>
    </w:p>
    <w:p w:rsidR="007E1174" w:rsidRPr="00B2494D" w:rsidRDefault="007E1174" w:rsidP="006125DB">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s="Arial"/>
          <w:lang w:val="es-ES_tradnl"/>
        </w:rPr>
      </w:pPr>
      <w:r w:rsidRPr="00B2494D">
        <w:rPr>
          <w:rFonts w:ascii="Palatino Linotype" w:hAnsi="Palatino Linotype" w:cs="Arial"/>
          <w:lang w:val="es-ES_tradnl"/>
        </w:rPr>
        <w:t xml:space="preserve">Ahora bien, en atención a lo dispuesto por los artículos 3, fracción XI y 12 </w:t>
      </w:r>
      <w:r w:rsidRPr="00B2494D">
        <w:rPr>
          <w:rFonts w:ascii="Palatino Linotype" w:hAnsi="Palatino Linotype" w:cs="Arial"/>
          <w:bCs/>
          <w:lang w:val="es-ES_tradnl"/>
        </w:rPr>
        <w:t>de la Ley de Transparencia y Acceso a la Información Pública del Estado de México y Municipios</w:t>
      </w:r>
      <w:r w:rsidRPr="00B2494D">
        <w:rPr>
          <w:rFonts w:ascii="Palatino Linotype" w:hAnsi="Palatino Linotype" w:cs="Arial"/>
          <w:lang w:val="es-ES_tradnl"/>
        </w:rPr>
        <w:t>, los cuales son del tenor literal siguiente:</w:t>
      </w:r>
    </w:p>
    <w:p w:rsidR="007E1174" w:rsidRPr="00B2494D" w:rsidRDefault="007E1174" w:rsidP="007E1174">
      <w:pPr>
        <w:pStyle w:val="Sinespaciado"/>
        <w:ind w:left="567" w:right="567"/>
        <w:jc w:val="both"/>
        <w:rPr>
          <w:rFonts w:ascii="Palatino Linotype" w:hAnsi="Palatino Linotype"/>
          <w:sz w:val="24"/>
          <w:szCs w:val="24"/>
          <w:lang w:val="es-ES_tradnl"/>
        </w:rPr>
      </w:pPr>
    </w:p>
    <w:p w:rsidR="007E1174" w:rsidRPr="00B2494D" w:rsidRDefault="007E1174" w:rsidP="007E1174">
      <w:pPr>
        <w:pStyle w:val="Sinespaciado"/>
        <w:ind w:left="851" w:right="851"/>
        <w:jc w:val="both"/>
        <w:rPr>
          <w:rFonts w:ascii="Palatino Linotype" w:hAnsi="Palatino Linotype"/>
          <w:i/>
          <w:sz w:val="24"/>
          <w:szCs w:val="24"/>
          <w:lang w:val="es-ES_tradnl"/>
        </w:rPr>
      </w:pPr>
      <w:r w:rsidRPr="00B2494D">
        <w:rPr>
          <w:rFonts w:ascii="Palatino Linotype" w:hAnsi="Palatino Linotype"/>
          <w:b/>
          <w:bCs/>
          <w:i/>
          <w:sz w:val="24"/>
          <w:szCs w:val="24"/>
          <w:lang w:val="es-ES_tradnl"/>
        </w:rPr>
        <w:t xml:space="preserve">Artículo 3.- </w:t>
      </w:r>
      <w:r w:rsidRPr="00B2494D">
        <w:rPr>
          <w:rFonts w:ascii="Palatino Linotype" w:hAnsi="Palatino Linotype"/>
          <w:i/>
          <w:sz w:val="24"/>
          <w:szCs w:val="24"/>
          <w:lang w:val="es-ES_tradnl"/>
        </w:rPr>
        <w:t>Para los efectos de la presente Ley se entenderá por:</w:t>
      </w:r>
    </w:p>
    <w:p w:rsidR="007E1174" w:rsidRPr="00B2494D" w:rsidRDefault="007E1174" w:rsidP="007E1174">
      <w:pPr>
        <w:pStyle w:val="Sinespaciado"/>
        <w:ind w:left="851" w:right="851"/>
        <w:jc w:val="both"/>
        <w:rPr>
          <w:rFonts w:ascii="Palatino Linotype" w:hAnsi="Palatino Linotype"/>
          <w:i/>
          <w:sz w:val="24"/>
          <w:szCs w:val="24"/>
          <w:lang w:val="es-ES_tradnl"/>
        </w:rPr>
      </w:pPr>
      <w:r w:rsidRPr="00B2494D">
        <w:rPr>
          <w:rFonts w:ascii="Palatino Linotype" w:hAnsi="Palatino Linotype"/>
          <w:i/>
          <w:sz w:val="24"/>
          <w:szCs w:val="24"/>
          <w:lang w:val="es-ES_tradnl"/>
        </w:rPr>
        <w:t>…</w:t>
      </w:r>
    </w:p>
    <w:p w:rsidR="007E1174" w:rsidRPr="00B2494D" w:rsidRDefault="007E1174" w:rsidP="007E1174">
      <w:pPr>
        <w:pStyle w:val="Sinespaciado"/>
        <w:ind w:left="851" w:right="851"/>
        <w:jc w:val="both"/>
        <w:rPr>
          <w:rFonts w:ascii="Palatino Linotype" w:hAnsi="Palatino Linotype"/>
          <w:i/>
          <w:sz w:val="24"/>
          <w:szCs w:val="24"/>
          <w:lang w:val="es-ES_tradnl"/>
        </w:rPr>
      </w:pPr>
      <w:r w:rsidRPr="00B2494D">
        <w:rPr>
          <w:rFonts w:ascii="Palatino Linotype" w:hAnsi="Palatino Linotype"/>
          <w:b/>
          <w:i/>
          <w:sz w:val="24"/>
          <w:szCs w:val="24"/>
          <w:lang w:val="es-ES_tradnl"/>
        </w:rPr>
        <w:t>XI.</w:t>
      </w:r>
      <w:r w:rsidRPr="00B2494D">
        <w:rPr>
          <w:rFonts w:ascii="Palatino Linotype" w:hAnsi="Palatino Linotype"/>
          <w:i/>
          <w:sz w:val="24"/>
          <w:szCs w:val="24"/>
          <w:lang w:val="es-ES_tradnl"/>
        </w:rPr>
        <w:t xml:space="preserve"> </w:t>
      </w:r>
      <w:r w:rsidRPr="00B2494D">
        <w:rPr>
          <w:rFonts w:ascii="Palatino Linotype" w:hAnsi="Palatino Linotype"/>
          <w:b/>
          <w:i/>
          <w:sz w:val="24"/>
          <w:szCs w:val="24"/>
          <w:lang w:val="es-ES_tradnl"/>
        </w:rPr>
        <w:t>Documento:</w:t>
      </w:r>
      <w:r w:rsidRPr="00B2494D">
        <w:rPr>
          <w:rFonts w:ascii="Palatino Linotype" w:hAnsi="Palatino Linotype"/>
          <w:i/>
          <w:sz w:val="24"/>
          <w:szCs w:val="24"/>
          <w:lang w:val="es-ES_tradnl"/>
        </w:rPr>
        <w:t xml:space="preserve"> Los expedientes, reportes, estudios, actas, resoluciones, oficios, correspondencia, acuerdos, directivas, directrices, circulares, contratos, convenios, instructivos, notas, memorandos, estadísticas o bien, </w:t>
      </w:r>
      <w:r w:rsidRPr="00B2494D">
        <w:rPr>
          <w:rFonts w:ascii="Palatino Linotype" w:hAnsi="Palatino Linotype"/>
          <w:b/>
          <w:i/>
          <w:sz w:val="24"/>
          <w:szCs w:val="24"/>
          <w:u w:val="single"/>
          <w:lang w:val="es-ES_tradnl"/>
        </w:rPr>
        <w:t>cualquier otro registro que documente el ejercicio de las facultades, funciones y competencias de los sujetos obligados, sus servidores públicos e integrantes, sin importar su fuente o fecha de elaboración.</w:t>
      </w:r>
      <w:r w:rsidRPr="00B2494D">
        <w:rPr>
          <w:rFonts w:ascii="Palatino Linotype" w:hAnsi="Palatino Linotype"/>
          <w:i/>
          <w:sz w:val="24"/>
          <w:szCs w:val="24"/>
          <w:lang w:val="es-ES_tradnl"/>
        </w:rPr>
        <w:t xml:space="preserve"> Los documentos podrán estar en cualquier medio, sea escrito, impreso, sonoro, visual, electrónico, informático u holográfico;</w:t>
      </w:r>
    </w:p>
    <w:p w:rsidR="007E1174" w:rsidRPr="00B2494D" w:rsidRDefault="007E1174" w:rsidP="007E1174">
      <w:pPr>
        <w:pStyle w:val="Sinespaciado"/>
        <w:ind w:left="851" w:right="851"/>
        <w:jc w:val="both"/>
        <w:rPr>
          <w:rFonts w:ascii="Palatino Linotype" w:hAnsi="Palatino Linotype"/>
          <w:i/>
          <w:sz w:val="24"/>
          <w:szCs w:val="24"/>
          <w:lang w:val="es-ES_tradnl"/>
        </w:rPr>
      </w:pPr>
    </w:p>
    <w:p w:rsidR="007E1174" w:rsidRPr="00B2494D" w:rsidRDefault="007E1174" w:rsidP="007E1174">
      <w:pPr>
        <w:pStyle w:val="Sinespaciado"/>
        <w:ind w:left="851" w:right="851"/>
        <w:jc w:val="both"/>
        <w:rPr>
          <w:rFonts w:ascii="Palatino Linotype" w:hAnsi="Palatino Linotype"/>
          <w:bCs/>
          <w:i/>
          <w:sz w:val="24"/>
          <w:szCs w:val="24"/>
          <w:lang w:val="es-ES_tradnl"/>
        </w:rPr>
      </w:pPr>
      <w:r w:rsidRPr="00B2494D">
        <w:rPr>
          <w:rFonts w:ascii="Palatino Linotype" w:hAnsi="Palatino Linotype"/>
          <w:b/>
          <w:bCs/>
          <w:i/>
          <w:sz w:val="24"/>
          <w:szCs w:val="24"/>
          <w:lang w:val="es-ES_tradnl"/>
        </w:rPr>
        <w:t>Artículo 4.</w:t>
      </w:r>
      <w:r w:rsidRPr="00B2494D">
        <w:rPr>
          <w:rFonts w:ascii="Palatino Linotype" w:hAnsi="Palatino Linotype"/>
          <w:bCs/>
          <w:i/>
          <w:sz w:val="24"/>
          <w:szCs w:val="24"/>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E1174" w:rsidRPr="00B2494D" w:rsidRDefault="007E1174" w:rsidP="007E1174">
      <w:pPr>
        <w:pStyle w:val="Sinespaciado"/>
        <w:ind w:left="851" w:right="851"/>
        <w:jc w:val="both"/>
        <w:rPr>
          <w:rFonts w:ascii="Palatino Linotype" w:hAnsi="Palatino Linotype"/>
          <w:bCs/>
          <w:i/>
          <w:sz w:val="24"/>
          <w:szCs w:val="24"/>
          <w:lang w:val="es-ES_tradnl"/>
        </w:rPr>
      </w:pPr>
    </w:p>
    <w:p w:rsidR="007E1174" w:rsidRPr="00B2494D" w:rsidRDefault="007E1174" w:rsidP="007E1174">
      <w:pPr>
        <w:pStyle w:val="Sinespaciado"/>
        <w:ind w:left="851" w:right="851"/>
        <w:jc w:val="both"/>
        <w:rPr>
          <w:rFonts w:ascii="Palatino Linotype" w:hAnsi="Palatino Linotype"/>
          <w:bCs/>
          <w:i/>
          <w:sz w:val="24"/>
          <w:szCs w:val="24"/>
          <w:lang w:val="es-ES_tradnl"/>
        </w:rPr>
      </w:pPr>
      <w:r w:rsidRPr="00B2494D">
        <w:rPr>
          <w:rFonts w:ascii="Palatino Linotype" w:hAnsi="Palatino Linotype"/>
          <w:b/>
          <w:bCs/>
          <w:i/>
          <w:sz w:val="24"/>
          <w:szCs w:val="24"/>
          <w:u w:val="single"/>
          <w:lang w:val="es-ES_tradnl"/>
        </w:rPr>
        <w:t>Toda la información generada, obtenida, adquirida, transformada, administrada o en posesión de los sujetos obligados es pública y accesible de manera permanente a cualquier persona,</w:t>
      </w:r>
      <w:r w:rsidRPr="00B2494D">
        <w:rPr>
          <w:rFonts w:ascii="Palatino Linotype" w:hAnsi="Palatino Linotype"/>
          <w:bCs/>
          <w:i/>
          <w:sz w:val="24"/>
          <w:szCs w:val="24"/>
          <w:lang w:val="es-ES_tradnl"/>
        </w:rPr>
        <w:t xml:space="preserve"> en los términos y condiciones que se establezcan en los tratados internacionales de los que el Estado mexicano sea parte, en la Ley General, la presente Ley y demás </w:t>
      </w:r>
      <w:r w:rsidRPr="00B2494D">
        <w:rPr>
          <w:rFonts w:ascii="Palatino Linotype" w:hAnsi="Palatino Linotype"/>
          <w:bCs/>
          <w:i/>
          <w:sz w:val="24"/>
          <w:szCs w:val="24"/>
          <w:lang w:val="es-ES_tradnl"/>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1174" w:rsidRPr="00B2494D" w:rsidRDefault="007E1174" w:rsidP="007E1174">
      <w:pPr>
        <w:pStyle w:val="Sinespaciado"/>
        <w:ind w:left="851" w:right="851"/>
        <w:jc w:val="both"/>
        <w:rPr>
          <w:rFonts w:ascii="Palatino Linotype" w:hAnsi="Palatino Linotype"/>
          <w:bCs/>
          <w:i/>
          <w:sz w:val="24"/>
          <w:szCs w:val="24"/>
          <w:lang w:val="es-ES_tradnl"/>
        </w:rPr>
      </w:pPr>
    </w:p>
    <w:p w:rsidR="007E1174" w:rsidRPr="00B2494D" w:rsidRDefault="007E1174" w:rsidP="007E1174">
      <w:pPr>
        <w:pStyle w:val="Sinespaciado"/>
        <w:ind w:left="851" w:right="851"/>
        <w:jc w:val="both"/>
        <w:rPr>
          <w:rFonts w:ascii="Palatino Linotype" w:hAnsi="Palatino Linotype"/>
          <w:bCs/>
          <w:i/>
          <w:sz w:val="24"/>
          <w:szCs w:val="24"/>
          <w:lang w:val="es-ES_tradnl"/>
        </w:rPr>
      </w:pPr>
      <w:r w:rsidRPr="00B2494D">
        <w:rPr>
          <w:rFonts w:ascii="Palatino Linotype" w:hAnsi="Palatino Linotype"/>
          <w:bCs/>
          <w:i/>
          <w:sz w:val="24"/>
          <w:szCs w:val="24"/>
          <w:lang w:val="es-ES_tradnl"/>
        </w:rPr>
        <w:t>Los sujetos obligados deben poner en práctica, políticas y programas de acceso a la información que se apeguen a criterios de publicidad, veracidad, oportunidad, precisión y suficiencia en beneficio de los solicitantes.</w:t>
      </w:r>
    </w:p>
    <w:p w:rsidR="007E1174" w:rsidRPr="00B2494D" w:rsidRDefault="007E1174" w:rsidP="007E1174">
      <w:pPr>
        <w:pStyle w:val="Sinespaciado"/>
        <w:ind w:left="851" w:right="851"/>
        <w:jc w:val="both"/>
        <w:rPr>
          <w:rFonts w:ascii="Palatino Linotype" w:hAnsi="Palatino Linotype"/>
          <w:i/>
          <w:sz w:val="24"/>
          <w:szCs w:val="24"/>
          <w:lang w:val="es-ES_tradnl"/>
        </w:rPr>
      </w:pPr>
    </w:p>
    <w:p w:rsidR="007E1174" w:rsidRPr="00B2494D" w:rsidRDefault="007E1174" w:rsidP="007E1174">
      <w:pPr>
        <w:pStyle w:val="Sinespaciado"/>
        <w:ind w:left="851" w:right="851"/>
        <w:jc w:val="both"/>
        <w:rPr>
          <w:rFonts w:ascii="Palatino Linotype" w:hAnsi="Palatino Linotype"/>
          <w:i/>
          <w:sz w:val="24"/>
          <w:szCs w:val="24"/>
          <w:lang w:val="es-ES_tradnl"/>
        </w:rPr>
      </w:pPr>
      <w:r w:rsidRPr="00B2494D">
        <w:rPr>
          <w:rFonts w:ascii="Palatino Linotype" w:hAnsi="Palatino Linotype"/>
          <w:b/>
          <w:i/>
          <w:sz w:val="24"/>
          <w:szCs w:val="24"/>
          <w:lang w:val="es-ES_tradnl"/>
        </w:rPr>
        <w:t>Artículo 12.</w:t>
      </w:r>
      <w:r w:rsidRPr="00B2494D">
        <w:rPr>
          <w:rFonts w:ascii="Palatino Linotype" w:hAnsi="Palatino Linotype"/>
          <w:i/>
          <w:sz w:val="24"/>
          <w:szCs w:val="24"/>
          <w:lang w:val="es-ES_tradnl"/>
        </w:rPr>
        <w:t xml:space="preserve"> Quienes generen, recopilen, administren, manejen, procesen, archiven o conserven información pública serán responsables de la misma en los términos de las disposiciones jurídicas aplicables.</w:t>
      </w:r>
    </w:p>
    <w:p w:rsidR="007E1174" w:rsidRPr="00B2494D" w:rsidRDefault="007E1174" w:rsidP="007E1174">
      <w:pPr>
        <w:pStyle w:val="Sinespaciado"/>
        <w:ind w:left="851" w:right="851"/>
        <w:jc w:val="both"/>
        <w:rPr>
          <w:rFonts w:ascii="Palatino Linotype" w:hAnsi="Palatino Linotype"/>
          <w:i/>
          <w:sz w:val="24"/>
          <w:szCs w:val="24"/>
          <w:lang w:val="es-ES_tradnl"/>
        </w:rPr>
      </w:pPr>
    </w:p>
    <w:p w:rsidR="007E1174" w:rsidRPr="00B2494D" w:rsidRDefault="007E1174" w:rsidP="007E1174">
      <w:pPr>
        <w:pStyle w:val="Sinespaciado"/>
        <w:ind w:left="851" w:right="851"/>
        <w:jc w:val="both"/>
        <w:rPr>
          <w:rFonts w:ascii="Palatino Linotype" w:hAnsi="Palatino Linotype"/>
          <w:i/>
          <w:sz w:val="24"/>
          <w:szCs w:val="24"/>
          <w:u w:val="single"/>
          <w:lang w:val="es-ES_tradnl"/>
        </w:rPr>
      </w:pPr>
      <w:r w:rsidRPr="00B2494D">
        <w:rPr>
          <w:rFonts w:ascii="Palatino Linotype" w:hAnsi="Palatino Linotype"/>
          <w:b/>
          <w:i/>
          <w:sz w:val="24"/>
          <w:szCs w:val="24"/>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2494D">
        <w:rPr>
          <w:rFonts w:ascii="Palatino Linotype" w:hAnsi="Palatino Linotype"/>
          <w:i/>
          <w:sz w:val="24"/>
          <w:szCs w:val="24"/>
          <w:lang w:val="es-ES_tradnl"/>
        </w:rPr>
        <w:t>.</w:t>
      </w:r>
    </w:p>
    <w:p w:rsidR="007E1174" w:rsidRPr="00B2494D" w:rsidRDefault="007E1174" w:rsidP="007E1174">
      <w:pPr>
        <w:pStyle w:val="Sinespaciado"/>
        <w:spacing w:line="360" w:lineRule="auto"/>
        <w:jc w:val="both"/>
        <w:rPr>
          <w:rFonts w:ascii="Palatino Linotype" w:hAnsi="Palatino Linotype"/>
          <w:sz w:val="24"/>
          <w:szCs w:val="24"/>
          <w:lang w:val="es-ES_tradnl"/>
        </w:rPr>
      </w:pPr>
    </w:p>
    <w:p w:rsidR="007E1174" w:rsidRPr="00B2494D" w:rsidRDefault="007E1174" w:rsidP="007E1174">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lang w:val="es-ES_tradnl"/>
        </w:rPr>
      </w:pPr>
      <w:r w:rsidRPr="00B2494D">
        <w:rPr>
          <w:rFonts w:ascii="Palatino Linotype" w:hAnsi="Palatino Linotype" w:cs="Arial"/>
          <w:lang w:val="es-ES_tradnl"/>
        </w:rPr>
        <w:t xml:space="preserve">De la interpretación a los preceptos citados, se desprende que es información pública la contenida en los documentos que los Sujetos Obligados </w:t>
      </w:r>
      <w:r w:rsidRPr="00B2494D">
        <w:rPr>
          <w:rFonts w:ascii="Palatino Linotype" w:eastAsia="Palatino Linotype" w:hAnsi="Palatino Linotype" w:cs="Palatino Linotype"/>
          <w:color w:val="000000"/>
        </w:rPr>
        <w:t>generen</w:t>
      </w:r>
      <w:r w:rsidRPr="00B2494D">
        <w:rPr>
          <w:rFonts w:ascii="Palatino Linotype" w:hAnsi="Palatino Linotype" w:cs="Arial"/>
          <w:lang w:val="es-ES_tradnl"/>
        </w:rPr>
        <w:t>,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303EBD" w:rsidRPr="00B2494D" w:rsidRDefault="00303EBD" w:rsidP="00303EBD">
      <w:pPr>
        <w:pBdr>
          <w:top w:val="nil"/>
          <w:left w:val="nil"/>
          <w:bottom w:val="nil"/>
          <w:right w:val="nil"/>
          <w:between w:val="nil"/>
        </w:pBdr>
        <w:tabs>
          <w:tab w:val="left" w:pos="0"/>
        </w:tabs>
        <w:spacing w:line="360" w:lineRule="auto"/>
        <w:ind w:right="-787"/>
        <w:jc w:val="both"/>
        <w:rPr>
          <w:rFonts w:ascii="Palatino Linotype" w:hAnsi="Palatino Linotype"/>
          <w:lang w:val="es-ES_tradnl"/>
        </w:rPr>
      </w:pPr>
    </w:p>
    <w:p w:rsidR="007E1174" w:rsidRPr="00B2494D" w:rsidRDefault="007E1174" w:rsidP="00303EBD">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themeColor="text1"/>
        </w:rPr>
      </w:pPr>
      <w:r w:rsidRPr="00B2494D">
        <w:rPr>
          <w:rFonts w:ascii="Palatino Linotype" w:hAnsi="Palatino Linotype" w:cs="Arial"/>
          <w:color w:val="000000" w:themeColor="text1"/>
        </w:rPr>
        <w:t>Es por lo expuesto con anterioridad, que se colige que resultan infundadas las</w:t>
      </w:r>
      <w:r w:rsidRPr="00B2494D">
        <w:rPr>
          <w:rFonts w:ascii="Palatino Linotype" w:hAnsi="Palatino Linotype"/>
          <w:color w:val="000000" w:themeColor="text1"/>
        </w:rPr>
        <w:t xml:space="preserve"> razones o </w:t>
      </w:r>
      <w:r w:rsidRPr="00B2494D">
        <w:rPr>
          <w:rFonts w:ascii="Palatino Linotype" w:hAnsi="Palatino Linotype" w:cs="Arial"/>
        </w:rPr>
        <w:t>motivos</w:t>
      </w:r>
      <w:r w:rsidRPr="00B2494D">
        <w:rPr>
          <w:rFonts w:ascii="Palatino Linotype" w:hAnsi="Palatino Linotype"/>
          <w:color w:val="000000" w:themeColor="text1"/>
        </w:rPr>
        <w:t xml:space="preserve"> de inconformidad hechos valer por </w:t>
      </w:r>
      <w:r w:rsidRPr="00B2494D">
        <w:rPr>
          <w:rFonts w:ascii="Palatino Linotype" w:hAnsi="Palatino Linotype"/>
          <w:b/>
          <w:color w:val="000000" w:themeColor="text1"/>
        </w:rPr>
        <w:t>EL RECURRENTE</w:t>
      </w:r>
      <w:r w:rsidRPr="00B2494D">
        <w:rPr>
          <w:rFonts w:ascii="Palatino Linotype" w:hAnsi="Palatino Linotype"/>
          <w:color w:val="000000" w:themeColor="text1"/>
        </w:rPr>
        <w:t xml:space="preserve"> en el recursos de revisión, por </w:t>
      </w:r>
      <w:r w:rsidRPr="00B2494D">
        <w:rPr>
          <w:rFonts w:ascii="Palatino Linotype" w:hAnsi="Palatino Linotype" w:cs="Arial"/>
        </w:rPr>
        <w:t>ello,</w:t>
      </w:r>
      <w:r w:rsidRPr="00B2494D">
        <w:rPr>
          <w:rFonts w:ascii="Palatino Linotype" w:hAnsi="Palatino Linotype"/>
          <w:color w:val="000000" w:themeColor="text1"/>
        </w:rPr>
        <w:t xml:space="preserve"> con fundamento en el artículo 186, fracción II, de la Ley de Transparencia y </w:t>
      </w:r>
      <w:r w:rsidRPr="00B2494D">
        <w:rPr>
          <w:rFonts w:ascii="Palatino Linotype" w:hAnsi="Palatino Linotype"/>
        </w:rPr>
        <w:t>Acceso</w:t>
      </w:r>
      <w:r w:rsidRPr="00B2494D">
        <w:rPr>
          <w:rFonts w:ascii="Palatino Linotype" w:hAnsi="Palatino Linotype"/>
          <w:color w:val="000000" w:themeColor="text1"/>
        </w:rPr>
        <w:t xml:space="preserve"> </w:t>
      </w:r>
      <w:r w:rsidRPr="00B2494D">
        <w:rPr>
          <w:rFonts w:ascii="Palatino Linotype" w:hAnsi="Palatino Linotype"/>
          <w:color w:val="000000" w:themeColor="text1"/>
        </w:rPr>
        <w:lastRenderedPageBreak/>
        <w:t xml:space="preserve">a la </w:t>
      </w:r>
      <w:r w:rsidRPr="00B2494D">
        <w:rPr>
          <w:rFonts w:ascii="Palatino Linotype" w:hAnsi="Palatino Linotype" w:cs="Arial"/>
        </w:rPr>
        <w:t>Información</w:t>
      </w:r>
      <w:r w:rsidRPr="00B2494D">
        <w:rPr>
          <w:rFonts w:ascii="Palatino Linotype" w:hAnsi="Palatino Linotype"/>
          <w:color w:val="000000" w:themeColor="text1"/>
        </w:rPr>
        <w:t xml:space="preserve"> Pública del Estado de México y Municipios, se </w:t>
      </w:r>
      <w:r w:rsidRPr="00B2494D">
        <w:rPr>
          <w:rFonts w:ascii="Palatino Linotype" w:hAnsi="Palatino Linotype" w:cs="Arial"/>
          <w:b/>
          <w:color w:val="000000" w:themeColor="text1"/>
        </w:rPr>
        <w:t>CONFIRMA</w:t>
      </w:r>
      <w:r w:rsidRPr="00B2494D">
        <w:rPr>
          <w:rFonts w:ascii="Palatino Linotype" w:hAnsi="Palatino Linotype"/>
          <w:color w:val="000000" w:themeColor="text1"/>
        </w:rPr>
        <w:t xml:space="preserve"> la respuesta a las solicitud de información pública</w:t>
      </w:r>
      <w:r w:rsidRPr="00B2494D">
        <w:rPr>
          <w:rFonts w:ascii="Palatino Linotype" w:hAnsi="Palatino Linotype"/>
          <w:b/>
          <w:bCs/>
          <w:color w:val="000000" w:themeColor="text1"/>
        </w:rPr>
        <w:t xml:space="preserve"> </w:t>
      </w:r>
      <w:r w:rsidR="00303EBD" w:rsidRPr="00B2494D">
        <w:rPr>
          <w:rFonts w:ascii="Palatino Linotype" w:hAnsi="Palatino Linotype" w:cs="Arial"/>
          <w:b/>
          <w:bCs/>
        </w:rPr>
        <w:t>00071/CEDIPIEM/IP/2025</w:t>
      </w:r>
      <w:r w:rsidRPr="00B2494D">
        <w:rPr>
          <w:rFonts w:ascii="Palatino Linotype" w:hAnsi="Palatino Linotype" w:cs="Arial"/>
          <w:b/>
          <w:color w:val="000000" w:themeColor="text1"/>
        </w:rPr>
        <w:t>,</w:t>
      </w:r>
      <w:r w:rsidRPr="00B2494D">
        <w:rPr>
          <w:rFonts w:ascii="Palatino Linotype" w:hAnsi="Palatino Linotype"/>
          <w:color w:val="000000" w:themeColor="text1"/>
        </w:rPr>
        <w:t xml:space="preserve"> que ha sido materia del presente fallo.</w:t>
      </w:r>
    </w:p>
    <w:p w:rsidR="007E1174" w:rsidRPr="00B2494D" w:rsidRDefault="007E1174" w:rsidP="007E1174">
      <w:pPr>
        <w:spacing w:line="360" w:lineRule="auto"/>
        <w:contextualSpacing/>
        <w:jc w:val="both"/>
        <w:rPr>
          <w:rFonts w:ascii="Palatino Linotype" w:hAnsi="Palatino Linotype"/>
          <w:color w:val="000000" w:themeColor="text1"/>
        </w:rPr>
      </w:pPr>
    </w:p>
    <w:p w:rsidR="007E1174" w:rsidRPr="00B2494D" w:rsidRDefault="007E1174" w:rsidP="00303EBD">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hAnsi="Palatino Linotype"/>
          <w:color w:val="000000" w:themeColor="text1"/>
        </w:rPr>
      </w:pPr>
      <w:r w:rsidRPr="00B2494D">
        <w:rPr>
          <w:rFonts w:ascii="Palatino Linotype" w:hAnsi="Palatino Linotype" w:cs="Arial"/>
          <w:color w:val="000000" w:themeColor="text1"/>
        </w:rPr>
        <w:t xml:space="preserve">Por lo anteriormente expuesto y fundado, este </w:t>
      </w:r>
      <w:r w:rsidRPr="00B2494D">
        <w:rPr>
          <w:rFonts w:ascii="Palatino Linotype" w:hAnsi="Palatino Linotype" w:cs="Arial"/>
          <w:b/>
          <w:bCs/>
          <w:color w:val="000000" w:themeColor="text1"/>
        </w:rPr>
        <w:t>ÓRGANO GARANTE</w:t>
      </w:r>
      <w:r w:rsidRPr="00B2494D">
        <w:rPr>
          <w:rFonts w:ascii="Palatino Linotype" w:hAnsi="Palatino Linotype" w:cs="Arial"/>
          <w:color w:val="000000" w:themeColor="text1"/>
        </w:rPr>
        <w:t xml:space="preserve"> emite los siguientes:</w:t>
      </w:r>
      <w:bookmarkStart w:id="7" w:name="_Toc504500693"/>
      <w:bookmarkStart w:id="8" w:name="_Toc534742545"/>
      <w:bookmarkStart w:id="9" w:name="_Toc2248738"/>
      <w:bookmarkStart w:id="10" w:name="_Toc34819440"/>
      <w:bookmarkStart w:id="11" w:name="_Toc51259595"/>
      <w:bookmarkStart w:id="12" w:name="_Toc83128595"/>
    </w:p>
    <w:p w:rsidR="007E1174" w:rsidRPr="00B2494D" w:rsidRDefault="007E1174" w:rsidP="007E1174">
      <w:pPr>
        <w:pStyle w:val="Prrafodelista"/>
        <w:tabs>
          <w:tab w:val="left" w:pos="426"/>
        </w:tabs>
        <w:spacing w:line="360" w:lineRule="auto"/>
        <w:ind w:left="0" w:right="51"/>
        <w:jc w:val="both"/>
        <w:rPr>
          <w:rFonts w:ascii="Palatino Linotype" w:hAnsi="Palatino Linotype"/>
          <w:color w:val="000000" w:themeColor="text1"/>
        </w:rPr>
      </w:pPr>
    </w:p>
    <w:p w:rsidR="007E1174" w:rsidRPr="00B2494D" w:rsidRDefault="007E1174" w:rsidP="007E1174">
      <w:pPr>
        <w:pStyle w:val="Ttulo1"/>
        <w:spacing w:before="0" w:line="360" w:lineRule="auto"/>
        <w:jc w:val="center"/>
        <w:rPr>
          <w:rFonts w:ascii="Palatino Linotype" w:hAnsi="Palatino Linotype"/>
          <w:b/>
          <w:color w:val="000000" w:themeColor="text1"/>
          <w:sz w:val="24"/>
          <w:szCs w:val="24"/>
          <w:lang w:val="es-ES"/>
        </w:rPr>
      </w:pPr>
      <w:r w:rsidRPr="00B2494D">
        <w:rPr>
          <w:rFonts w:ascii="Palatino Linotype" w:hAnsi="Palatino Linotype"/>
          <w:b/>
          <w:color w:val="000000" w:themeColor="text1"/>
          <w:sz w:val="24"/>
          <w:szCs w:val="24"/>
          <w:lang w:val="es-ES"/>
        </w:rPr>
        <w:t>R E S O L U T I V O S</w:t>
      </w:r>
      <w:bookmarkEnd w:id="7"/>
      <w:bookmarkEnd w:id="8"/>
      <w:bookmarkEnd w:id="9"/>
      <w:bookmarkEnd w:id="10"/>
      <w:bookmarkEnd w:id="11"/>
      <w:bookmarkEnd w:id="12"/>
    </w:p>
    <w:p w:rsidR="007E1174" w:rsidRPr="00B2494D" w:rsidRDefault="007E1174" w:rsidP="007E1174">
      <w:pPr>
        <w:spacing w:line="360" w:lineRule="auto"/>
        <w:rPr>
          <w:rFonts w:ascii="Palatino Linotype" w:hAnsi="Palatino Linotype"/>
          <w:lang w:val="es-ES"/>
        </w:rPr>
      </w:pPr>
    </w:p>
    <w:p w:rsidR="007E1174" w:rsidRPr="00B2494D" w:rsidRDefault="007E1174" w:rsidP="00303EBD">
      <w:pPr>
        <w:tabs>
          <w:tab w:val="left" w:pos="8080"/>
        </w:tabs>
        <w:spacing w:line="360" w:lineRule="auto"/>
        <w:ind w:right="-1141"/>
        <w:jc w:val="both"/>
        <w:rPr>
          <w:rFonts w:ascii="Palatino Linotype" w:hAnsi="Palatino Linotype" w:cs="Arial"/>
          <w:bCs/>
        </w:rPr>
      </w:pPr>
      <w:bookmarkStart w:id="13" w:name="_Toc503891610"/>
      <w:bookmarkStart w:id="14" w:name="_Toc453696503"/>
      <w:bookmarkStart w:id="15" w:name="_Toc454301156"/>
      <w:bookmarkStart w:id="16" w:name="_Toc462653938"/>
      <w:bookmarkStart w:id="17" w:name="_Toc477891769"/>
      <w:bookmarkStart w:id="18" w:name="_Toc477891859"/>
      <w:bookmarkStart w:id="19" w:name="_Toc481576260"/>
      <w:bookmarkStart w:id="20" w:name="_Toc492590392"/>
      <w:bookmarkStart w:id="21" w:name="_Toc511647758"/>
      <w:bookmarkStart w:id="22" w:name="_Toc511647819"/>
      <w:r w:rsidRPr="00B2494D">
        <w:rPr>
          <w:rFonts w:ascii="Palatino Linotype" w:hAnsi="Palatino Linotype" w:cs="Arial"/>
          <w:b/>
          <w:bCs/>
        </w:rPr>
        <w:t>PRIMERO</w:t>
      </w:r>
      <w:r w:rsidRPr="00B2494D">
        <w:rPr>
          <w:rFonts w:ascii="Palatino Linotype" w:hAnsi="Palatino Linotype" w:cs="Arial"/>
        </w:rPr>
        <w:t xml:space="preserve">. Resultan infundadas las </w:t>
      </w:r>
      <w:r w:rsidRPr="00B2494D">
        <w:rPr>
          <w:rFonts w:ascii="Palatino Linotype" w:hAnsi="Palatino Linotype" w:cs="Arial"/>
          <w:lang w:val="es-ES"/>
        </w:rPr>
        <w:t xml:space="preserve">razones o motivos de inconformidad hechos valer en el recurso de revisión </w:t>
      </w:r>
      <w:r w:rsidR="00303EBD" w:rsidRPr="00B2494D">
        <w:rPr>
          <w:rFonts w:ascii="Palatino Linotype" w:hAnsi="Palatino Linotype" w:cs="Arial"/>
          <w:b/>
          <w:bCs/>
        </w:rPr>
        <w:t>12323/INFOEM/IP/RR/2025</w:t>
      </w:r>
      <w:r w:rsidRPr="00B2494D">
        <w:rPr>
          <w:rFonts w:ascii="Palatino Linotype" w:hAnsi="Palatino Linotype" w:cs="Arial"/>
          <w:bCs/>
        </w:rPr>
        <w:t xml:space="preserve">, en términos del Considerando </w:t>
      </w:r>
      <w:r w:rsidRPr="00B2494D">
        <w:rPr>
          <w:rFonts w:ascii="Palatino Linotype" w:hAnsi="Palatino Linotype" w:cs="Arial"/>
          <w:b/>
          <w:bCs/>
        </w:rPr>
        <w:t>CUARTO</w:t>
      </w:r>
      <w:r w:rsidRPr="00B2494D">
        <w:rPr>
          <w:rFonts w:ascii="Palatino Linotype" w:hAnsi="Palatino Linotype" w:cs="Arial"/>
          <w:bCs/>
        </w:rPr>
        <w:t xml:space="preserve"> de la presente resolución.</w:t>
      </w:r>
    </w:p>
    <w:p w:rsidR="007E1174" w:rsidRPr="00B2494D" w:rsidRDefault="007E1174" w:rsidP="00303EBD">
      <w:pPr>
        <w:tabs>
          <w:tab w:val="left" w:pos="8080"/>
        </w:tabs>
        <w:spacing w:line="360" w:lineRule="auto"/>
        <w:ind w:right="-1141"/>
        <w:jc w:val="both"/>
        <w:rPr>
          <w:rFonts w:ascii="Palatino Linotype" w:hAnsi="Palatino Linotype" w:cs="Arial"/>
          <w:bCs/>
        </w:rPr>
      </w:pPr>
    </w:p>
    <w:p w:rsidR="007E1174" w:rsidRPr="00B2494D" w:rsidRDefault="007E1174" w:rsidP="00303EBD">
      <w:pPr>
        <w:tabs>
          <w:tab w:val="left" w:pos="8080"/>
        </w:tabs>
        <w:spacing w:line="360" w:lineRule="auto"/>
        <w:ind w:right="-1141"/>
        <w:jc w:val="both"/>
        <w:rPr>
          <w:rFonts w:ascii="Palatino Linotype" w:hAnsi="Palatino Linotype" w:cs="Arial"/>
          <w:b/>
          <w:bCs/>
        </w:rPr>
      </w:pPr>
      <w:r w:rsidRPr="00B2494D">
        <w:rPr>
          <w:rFonts w:ascii="Palatino Linotype" w:hAnsi="Palatino Linotype" w:cs="Arial"/>
          <w:b/>
        </w:rPr>
        <w:t>SEGUNDO</w:t>
      </w:r>
      <w:r w:rsidRPr="00B2494D">
        <w:rPr>
          <w:rFonts w:ascii="Palatino Linotype" w:hAnsi="Palatino Linotype" w:cs="Arial"/>
        </w:rPr>
        <w:t xml:space="preserve">. </w:t>
      </w:r>
      <w:r w:rsidRPr="00B2494D">
        <w:rPr>
          <w:rFonts w:ascii="Palatino Linotype" w:hAnsi="Palatino Linotype" w:cs="Arial"/>
          <w:lang w:val="es-ES"/>
        </w:rPr>
        <w:t xml:space="preserve">Se </w:t>
      </w:r>
      <w:r w:rsidRPr="00B2494D">
        <w:rPr>
          <w:rFonts w:ascii="Palatino Linotype" w:hAnsi="Palatino Linotype" w:cs="Arial"/>
          <w:b/>
          <w:lang w:val="es-ES"/>
        </w:rPr>
        <w:t>CONFIRMA</w:t>
      </w:r>
      <w:r w:rsidRPr="00B2494D">
        <w:rPr>
          <w:rFonts w:ascii="Palatino Linotype" w:hAnsi="Palatino Linotype" w:cs="Arial"/>
          <w:lang w:val="es-ES"/>
        </w:rPr>
        <w:t xml:space="preserve"> la respuesta emitida por el </w:t>
      </w:r>
      <w:r w:rsidR="00303EBD" w:rsidRPr="00B2494D">
        <w:rPr>
          <w:rFonts w:ascii="Palatino Linotype" w:hAnsi="Palatino Linotype" w:cs="Arial"/>
          <w:b/>
          <w:bCs/>
        </w:rPr>
        <w:t>Consejo Estatal para el Desarrollo Integral de Los Pueblos Indígenas del Estado de México</w:t>
      </w:r>
      <w:r w:rsidRPr="00B2494D">
        <w:rPr>
          <w:rFonts w:ascii="Palatino Linotype" w:hAnsi="Palatino Linotype" w:cs="Arial"/>
          <w:b/>
          <w:lang w:val="es-ES"/>
        </w:rPr>
        <w:t xml:space="preserve">, </w:t>
      </w:r>
      <w:r w:rsidRPr="00B2494D">
        <w:rPr>
          <w:rFonts w:ascii="Palatino Linotype" w:hAnsi="Palatino Linotype" w:cs="Arial"/>
          <w:lang w:val="es-ES"/>
        </w:rPr>
        <w:t xml:space="preserve">en la solicitud de información </w:t>
      </w:r>
      <w:r w:rsidR="00303EBD" w:rsidRPr="00B2494D">
        <w:rPr>
          <w:rFonts w:ascii="Palatino Linotype" w:hAnsi="Palatino Linotype" w:cs="Arial"/>
          <w:b/>
          <w:bCs/>
        </w:rPr>
        <w:t>00071/CEDIPIEM/IP/2025</w:t>
      </w:r>
      <w:r w:rsidRPr="00B2494D">
        <w:rPr>
          <w:rFonts w:ascii="Palatino Linotype" w:hAnsi="Palatino Linotype" w:cs="Arial"/>
          <w:b/>
          <w:bCs/>
        </w:rPr>
        <w:t>.</w:t>
      </w:r>
    </w:p>
    <w:p w:rsidR="007E1174" w:rsidRPr="00B2494D" w:rsidRDefault="007E1174" w:rsidP="00303EBD">
      <w:pPr>
        <w:tabs>
          <w:tab w:val="left" w:pos="8080"/>
        </w:tabs>
        <w:spacing w:line="360" w:lineRule="auto"/>
        <w:ind w:right="-1141"/>
        <w:jc w:val="both"/>
        <w:rPr>
          <w:rFonts w:ascii="Palatino Linotype" w:hAnsi="Palatino Linotype" w:cs="Arial"/>
          <w:b/>
          <w:bCs/>
        </w:rPr>
      </w:pPr>
    </w:p>
    <w:p w:rsidR="007E1174" w:rsidRPr="00B2494D" w:rsidRDefault="007E1174" w:rsidP="00303EBD">
      <w:pPr>
        <w:shd w:val="clear" w:color="auto" w:fill="FFFFFF"/>
        <w:spacing w:line="360" w:lineRule="auto"/>
        <w:ind w:right="-1141"/>
        <w:jc w:val="both"/>
        <w:rPr>
          <w:rFonts w:ascii="Palatino Linotype" w:hAnsi="Palatino Linotype"/>
        </w:rPr>
      </w:pPr>
      <w:bookmarkStart w:id="23" w:name="_Toc461648590"/>
      <w:bookmarkStart w:id="24" w:name="_Toc461648682"/>
      <w:bookmarkStart w:id="25" w:name="_Toc462228049"/>
      <w:bookmarkStart w:id="26" w:name="_Toc462228129"/>
      <w:bookmarkStart w:id="27" w:name="_Toc496099789"/>
      <w:bookmarkStart w:id="28" w:name="_Toc496100166"/>
      <w:bookmarkStart w:id="29" w:name="_Toc499756977"/>
      <w:bookmarkStart w:id="30" w:name="_Toc499757020"/>
      <w:bookmarkStart w:id="31" w:name="_Toc504377974"/>
      <w:bookmarkEnd w:id="13"/>
      <w:bookmarkEnd w:id="14"/>
      <w:bookmarkEnd w:id="15"/>
      <w:bookmarkEnd w:id="16"/>
      <w:bookmarkEnd w:id="17"/>
      <w:bookmarkEnd w:id="18"/>
      <w:bookmarkEnd w:id="19"/>
      <w:bookmarkEnd w:id="20"/>
      <w:bookmarkEnd w:id="21"/>
      <w:bookmarkEnd w:id="22"/>
      <w:r w:rsidRPr="00B2494D">
        <w:rPr>
          <w:rFonts w:ascii="Palatino Linotype" w:hAnsi="Palatino Linotype"/>
          <w:b/>
        </w:rPr>
        <w:t>TERCERO.</w:t>
      </w:r>
      <w:bookmarkEnd w:id="23"/>
      <w:bookmarkEnd w:id="24"/>
      <w:bookmarkEnd w:id="25"/>
      <w:bookmarkEnd w:id="26"/>
      <w:bookmarkEnd w:id="27"/>
      <w:bookmarkEnd w:id="28"/>
      <w:bookmarkEnd w:id="29"/>
      <w:bookmarkEnd w:id="30"/>
      <w:bookmarkEnd w:id="31"/>
      <w:r w:rsidRPr="00B2494D">
        <w:rPr>
          <w:rFonts w:ascii="Palatino Linotype" w:hAnsi="Palatino Linotype"/>
        </w:rPr>
        <w:t xml:space="preserve"> Notifíquese al Titular de la Unidad de Transparencia del</w:t>
      </w:r>
      <w:r w:rsidRPr="00B2494D">
        <w:rPr>
          <w:rFonts w:ascii="Palatino Linotype" w:hAnsi="Palatino Linotype"/>
          <w:b/>
        </w:rPr>
        <w:t xml:space="preserve"> SUJETO OBLIGADO</w:t>
      </w:r>
      <w:r w:rsidRPr="00B2494D">
        <w:rPr>
          <w:rFonts w:ascii="Palatino Linotype" w:hAnsi="Palatino Linotype"/>
        </w:rPr>
        <w:t xml:space="preserve"> vía SAIMEX, para su conocimiento.</w:t>
      </w:r>
    </w:p>
    <w:p w:rsidR="007E1174" w:rsidRPr="00B2494D" w:rsidRDefault="007E1174" w:rsidP="00303EBD">
      <w:pPr>
        <w:shd w:val="clear" w:color="auto" w:fill="FFFFFF"/>
        <w:spacing w:line="360" w:lineRule="auto"/>
        <w:ind w:right="-1141"/>
        <w:jc w:val="both"/>
        <w:rPr>
          <w:rFonts w:ascii="Palatino Linotype" w:hAnsi="Palatino Linotype"/>
        </w:rPr>
      </w:pPr>
    </w:p>
    <w:p w:rsidR="007E1174" w:rsidRPr="00B2494D" w:rsidRDefault="007E1174" w:rsidP="00303EBD">
      <w:pPr>
        <w:shd w:val="clear" w:color="auto" w:fill="FFFFFF"/>
        <w:spacing w:line="360" w:lineRule="auto"/>
        <w:ind w:right="-1141"/>
        <w:jc w:val="both"/>
        <w:rPr>
          <w:rFonts w:ascii="Palatino Linotype" w:hAnsi="Palatino Linotype"/>
        </w:rPr>
      </w:pPr>
      <w:r w:rsidRPr="00B2494D">
        <w:rPr>
          <w:rFonts w:ascii="Palatino Linotype" w:hAnsi="Palatino Linotype"/>
          <w:b/>
        </w:rPr>
        <w:t>CUARTO.</w:t>
      </w:r>
      <w:r w:rsidRPr="00B2494D">
        <w:rPr>
          <w:rFonts w:ascii="Palatino Linotype" w:hAnsi="Palatino Linotype"/>
        </w:rPr>
        <w:t xml:space="preserve"> Notifíquese a </w:t>
      </w:r>
      <w:r w:rsidRPr="00B2494D">
        <w:rPr>
          <w:rFonts w:ascii="Palatino Linotype" w:hAnsi="Palatino Linotype"/>
          <w:b/>
        </w:rPr>
        <w:t>EL RECURRENTE</w:t>
      </w:r>
      <w:r w:rsidRPr="00B2494D">
        <w:rPr>
          <w:rFonts w:ascii="Palatino Linotype" w:hAnsi="Palatino Linotype"/>
        </w:rPr>
        <w:t xml:space="preserve"> la presente resolución vía SAIMEX.</w:t>
      </w:r>
    </w:p>
    <w:p w:rsidR="007E1174" w:rsidRPr="00B2494D" w:rsidRDefault="007E1174" w:rsidP="00303EBD">
      <w:pPr>
        <w:shd w:val="clear" w:color="auto" w:fill="FFFFFF"/>
        <w:spacing w:line="360" w:lineRule="auto"/>
        <w:ind w:right="-1141"/>
        <w:jc w:val="both"/>
        <w:rPr>
          <w:rFonts w:ascii="Palatino Linotype" w:hAnsi="Palatino Linotype"/>
        </w:rPr>
      </w:pPr>
    </w:p>
    <w:p w:rsidR="007E1174" w:rsidRPr="00B2494D" w:rsidRDefault="007E1174" w:rsidP="00303EBD">
      <w:pPr>
        <w:shd w:val="clear" w:color="auto" w:fill="FFFFFF"/>
        <w:spacing w:line="360" w:lineRule="auto"/>
        <w:ind w:right="-1141"/>
        <w:jc w:val="both"/>
        <w:rPr>
          <w:rFonts w:ascii="Palatino Linotype" w:hAnsi="Palatino Linotype"/>
        </w:rPr>
      </w:pPr>
      <w:r w:rsidRPr="00B2494D">
        <w:rPr>
          <w:rFonts w:ascii="Palatino Linotype" w:hAnsi="Palatino Linotype"/>
          <w:b/>
        </w:rPr>
        <w:lastRenderedPageBreak/>
        <w:t>QUINTO.</w:t>
      </w:r>
      <w:r w:rsidRPr="00B2494D">
        <w:rPr>
          <w:rFonts w:ascii="Palatino Linotype" w:hAnsi="Palatino Linotype"/>
        </w:rPr>
        <w:t xml:space="preserve"> Se hace del conocimiento de </w:t>
      </w:r>
      <w:r w:rsidRPr="00B2494D">
        <w:rPr>
          <w:rFonts w:ascii="Palatino Linotype" w:hAnsi="Palatino Linotype"/>
          <w:b/>
        </w:rPr>
        <w:t>EL RECURRENTE</w:t>
      </w:r>
      <w:r w:rsidRPr="00B2494D">
        <w:rPr>
          <w:rFonts w:ascii="Palatino Linotype"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B2494D">
        <w:rPr>
          <w:rFonts w:ascii="Palatino Linotype" w:hAnsi="Palatino Linotype"/>
          <w:bCs/>
        </w:rPr>
        <w:t>vía juicio de amparo</w:t>
      </w:r>
      <w:r w:rsidRPr="00B2494D">
        <w:rPr>
          <w:rFonts w:ascii="Palatino Linotype" w:hAnsi="Palatino Linotype"/>
        </w:rPr>
        <w:t> en los términos de las leyes aplicables.</w:t>
      </w:r>
    </w:p>
    <w:p w:rsidR="007E1174" w:rsidRPr="00B2494D" w:rsidRDefault="007E1174" w:rsidP="00303EBD">
      <w:pPr>
        <w:shd w:val="clear" w:color="auto" w:fill="FFFFFF"/>
        <w:spacing w:line="360" w:lineRule="auto"/>
        <w:ind w:right="-1141"/>
        <w:jc w:val="both"/>
        <w:rPr>
          <w:rFonts w:ascii="Palatino Linotype" w:hAnsi="Palatino Linotype"/>
          <w:lang w:val="es-ES"/>
        </w:rPr>
      </w:pPr>
    </w:p>
    <w:p w:rsidR="002553C6" w:rsidRPr="00B2494D" w:rsidRDefault="002553C6" w:rsidP="002553C6">
      <w:pPr>
        <w:spacing w:before="240" w:after="240" w:line="360" w:lineRule="auto"/>
        <w:ind w:right="-1141" w:firstLine="1"/>
        <w:jc w:val="both"/>
        <w:rPr>
          <w:rFonts w:ascii="Palatino Linotype" w:hAnsi="Palatino Linotype"/>
        </w:rPr>
      </w:pPr>
      <w:bookmarkStart w:id="32" w:name="_Hlk99014733"/>
      <w:r w:rsidRPr="00B2494D">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VEINTIOCHO (28) DE ABRIL DE DOS MIL VEINTISÉIS, ANTE EL SECRETARIO TÉCNICO DEL PLENO </w:t>
      </w:r>
      <w:r w:rsidRPr="00B2494D">
        <w:rPr>
          <w:rFonts w:ascii="Palatino Linotype" w:hAnsi="Palatino Linotype" w:cs="Palatino Linotype"/>
          <w:color w:val="000000" w:themeColor="text1"/>
        </w:rPr>
        <w:t>ALEXIS TAPIA RAMÍREZ.</w:t>
      </w:r>
    </w:p>
    <w:bookmarkEnd w:id="32"/>
    <w:p w:rsidR="00303EBD" w:rsidRPr="00B2494D" w:rsidRDefault="00303EBD">
      <w:pPr>
        <w:spacing w:line="360" w:lineRule="auto"/>
        <w:ind w:right="49"/>
        <w:jc w:val="both"/>
        <w:rPr>
          <w:rFonts w:ascii="Palatino Linotype" w:eastAsia="Palatino Linotype" w:hAnsi="Palatino Linotype" w:cs="Palatino Linotype"/>
        </w:rPr>
      </w:pPr>
    </w:p>
    <w:p w:rsidR="00303EBD" w:rsidRPr="00B2494D" w:rsidRDefault="00303EBD">
      <w:pPr>
        <w:spacing w:line="360" w:lineRule="auto"/>
        <w:ind w:right="49"/>
        <w:jc w:val="both"/>
        <w:rPr>
          <w:rFonts w:ascii="Palatino Linotype" w:eastAsia="Palatino Linotype" w:hAnsi="Palatino Linotype" w:cs="Palatino Linotype"/>
        </w:rPr>
      </w:pPr>
    </w:p>
    <w:p w:rsidR="00303EBD" w:rsidRPr="00B2494D" w:rsidRDefault="00303EBD">
      <w:pPr>
        <w:spacing w:line="360" w:lineRule="auto"/>
        <w:ind w:right="49"/>
        <w:jc w:val="both"/>
        <w:rPr>
          <w:rFonts w:ascii="Palatino Linotype" w:eastAsia="Palatino Linotype" w:hAnsi="Palatino Linotype" w:cs="Palatino Linotype"/>
        </w:rPr>
      </w:pPr>
    </w:p>
    <w:p w:rsidR="00303EBD" w:rsidRPr="00B2494D" w:rsidRDefault="00303EBD">
      <w:pPr>
        <w:spacing w:line="360" w:lineRule="auto"/>
        <w:ind w:right="49"/>
        <w:jc w:val="both"/>
        <w:rPr>
          <w:rFonts w:ascii="Palatino Linotype" w:eastAsia="Palatino Linotype" w:hAnsi="Palatino Linotype" w:cs="Palatino Linotype"/>
        </w:rPr>
      </w:pPr>
    </w:p>
    <w:p w:rsidR="00303EBD" w:rsidRPr="00B2494D" w:rsidRDefault="00303EBD">
      <w:pPr>
        <w:spacing w:line="360" w:lineRule="auto"/>
        <w:ind w:right="49"/>
        <w:jc w:val="both"/>
        <w:rPr>
          <w:rFonts w:ascii="Palatino Linotype" w:eastAsia="Palatino Linotype" w:hAnsi="Palatino Linotype" w:cs="Palatino Linotype"/>
        </w:rPr>
      </w:pPr>
    </w:p>
    <w:p w:rsidR="00303EBD" w:rsidRPr="00B2494D" w:rsidRDefault="00303EBD">
      <w:pPr>
        <w:spacing w:line="360" w:lineRule="auto"/>
        <w:ind w:right="49"/>
        <w:jc w:val="both"/>
        <w:rPr>
          <w:rFonts w:ascii="Palatino Linotype" w:eastAsia="Palatino Linotype" w:hAnsi="Palatino Linotype" w:cs="Palatino Linotype"/>
        </w:rPr>
      </w:pPr>
    </w:p>
    <w:p w:rsidR="00303EBD" w:rsidRPr="00B2494D" w:rsidRDefault="00303EBD">
      <w:pPr>
        <w:spacing w:line="360" w:lineRule="auto"/>
        <w:ind w:right="49"/>
        <w:jc w:val="both"/>
        <w:rPr>
          <w:rFonts w:ascii="Palatino Linotype" w:eastAsia="Palatino Linotype" w:hAnsi="Palatino Linotype" w:cs="Palatino Linotype"/>
        </w:rPr>
      </w:pPr>
    </w:p>
    <w:p w:rsidR="00303EBD" w:rsidRPr="00B2494D" w:rsidRDefault="00303EBD">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p w:rsidR="006E4204" w:rsidRPr="00B2494D" w:rsidRDefault="006E4204">
      <w:pPr>
        <w:spacing w:line="360" w:lineRule="auto"/>
        <w:ind w:right="49"/>
        <w:jc w:val="both"/>
        <w:rPr>
          <w:rFonts w:ascii="Palatino Linotype" w:eastAsia="Palatino Linotype" w:hAnsi="Palatino Linotype" w:cs="Palatino Linotype"/>
        </w:rPr>
      </w:pPr>
    </w:p>
    <w:sectPr w:rsidR="006E4204" w:rsidRPr="00B2494D" w:rsidSect="00B2494D">
      <w:headerReference w:type="default" r:id="rId8"/>
      <w:footerReference w:type="default" r:id="rId9"/>
      <w:headerReference w:type="first" r:id="rId10"/>
      <w:footerReference w:type="first" r:id="rId11"/>
      <w:pgSz w:w="12240" w:h="15840"/>
      <w:pgMar w:top="2410" w:right="160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295" w:rsidRDefault="00343295">
      <w:r>
        <w:separator/>
      </w:r>
    </w:p>
  </w:endnote>
  <w:endnote w:type="continuationSeparator" w:id="0">
    <w:p w:rsidR="00343295" w:rsidRDefault="00343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8C300690-18F6-4744-AD9A-6AE51E879294}"/>
    <w:embedBold r:id="rId2" w:fontKey="{46DB92D8-F120-4D98-ADB1-6A31021B1C94}"/>
    <w:embedItalic r:id="rId3" w:fontKey="{11E7B7F3-D03E-41FA-BBD3-872CB88B50D9}"/>
    <w:embedBoldItalic r:id="rId4" w:fontKey="{8F32B2E8-6521-4A28-BC8F-8D010AD50049}"/>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E1FC0B27-AAF9-4D89-AD4E-D094112F862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7AEA228-8F52-4277-9E3B-AC3F455E815D}"/>
    <w:embedBold r:id="rId7" w:fontKey="{2E5BF6B0-B259-4838-8E95-6D83CE82D286}"/>
  </w:font>
  <w:font w:name="Georgia">
    <w:panose1 w:val="02040502050405020303"/>
    <w:charset w:val="00"/>
    <w:family w:val="roman"/>
    <w:pitch w:val="variable"/>
    <w:sig w:usb0="00000287" w:usb1="00000000" w:usb2="00000000" w:usb3="00000000" w:csb0="0000009F" w:csb1="00000000"/>
    <w:embedItalic r:id="rId8" w:fontKey="{556E5DE8-7207-4447-A6F2-20139457C0CB}"/>
  </w:font>
  <w:font w:name="Cambria">
    <w:panose1 w:val="02040503050406030204"/>
    <w:charset w:val="00"/>
    <w:family w:val="roman"/>
    <w:pitch w:val="variable"/>
    <w:sig w:usb0="E00006FF" w:usb1="420024FF" w:usb2="02000000" w:usb3="00000000" w:csb0="0000019F" w:csb1="00000000"/>
    <w:embedRegular r:id="rId9" w:fontKey="{0EDA498D-93D2-47A9-873F-76C93D2B3094}"/>
    <w:embedItalic r:id="rId10" w:fontKey="{9F178C46-2D4C-43BF-B242-E11EAFEA2779}"/>
    <w:embedBoldItalic r:id="rId11" w:fontKey="{96329894-1AEB-44CA-9CFF-6C3D7AFFD68F}"/>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A44" w:rsidRPr="00B2494D" w:rsidRDefault="00674A44">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B2494D">
      <w:rPr>
        <w:rFonts w:ascii="Palatino Linotype" w:eastAsia="Arial" w:hAnsi="Palatino Linotype" w:cs="Arial"/>
        <w:b/>
        <w:bCs/>
        <w:color w:val="000000"/>
        <w:sz w:val="22"/>
        <w:szCs w:val="20"/>
      </w:rPr>
      <w:t xml:space="preserve">Página </w:t>
    </w:r>
    <w:r w:rsidRPr="00B2494D">
      <w:rPr>
        <w:rFonts w:ascii="Palatino Linotype" w:eastAsia="Arial" w:hAnsi="Palatino Linotype" w:cs="Arial"/>
        <w:b/>
        <w:bCs/>
        <w:color w:val="000000"/>
        <w:sz w:val="22"/>
        <w:szCs w:val="20"/>
      </w:rPr>
      <w:fldChar w:fldCharType="begin"/>
    </w:r>
    <w:r w:rsidRPr="00B2494D">
      <w:rPr>
        <w:rFonts w:ascii="Palatino Linotype" w:eastAsia="Arial" w:hAnsi="Palatino Linotype" w:cs="Arial"/>
        <w:b/>
        <w:bCs/>
        <w:color w:val="000000"/>
        <w:sz w:val="22"/>
        <w:szCs w:val="20"/>
      </w:rPr>
      <w:instrText>PAGE</w:instrText>
    </w:r>
    <w:r w:rsidRPr="00B2494D">
      <w:rPr>
        <w:rFonts w:ascii="Palatino Linotype" w:eastAsia="Arial" w:hAnsi="Palatino Linotype" w:cs="Arial"/>
        <w:b/>
        <w:bCs/>
        <w:color w:val="000000"/>
        <w:sz w:val="22"/>
        <w:szCs w:val="20"/>
      </w:rPr>
      <w:fldChar w:fldCharType="separate"/>
    </w:r>
    <w:r w:rsidR="00B2494D">
      <w:rPr>
        <w:rFonts w:ascii="Palatino Linotype" w:eastAsia="Arial" w:hAnsi="Palatino Linotype" w:cs="Arial"/>
        <w:b/>
        <w:bCs/>
        <w:noProof/>
        <w:color w:val="000000"/>
        <w:sz w:val="22"/>
        <w:szCs w:val="20"/>
      </w:rPr>
      <w:t>21</w:t>
    </w:r>
    <w:r w:rsidRPr="00B2494D">
      <w:rPr>
        <w:rFonts w:ascii="Palatino Linotype" w:eastAsia="Arial" w:hAnsi="Palatino Linotype" w:cs="Arial"/>
        <w:b/>
        <w:bCs/>
        <w:color w:val="000000"/>
        <w:sz w:val="22"/>
        <w:szCs w:val="20"/>
      </w:rPr>
      <w:fldChar w:fldCharType="end"/>
    </w:r>
    <w:r w:rsidRPr="00B2494D">
      <w:rPr>
        <w:rFonts w:ascii="Palatino Linotype" w:eastAsia="Arial" w:hAnsi="Palatino Linotype" w:cs="Arial"/>
        <w:color w:val="000000"/>
        <w:sz w:val="22"/>
        <w:szCs w:val="20"/>
      </w:rPr>
      <w:t xml:space="preserve"> de </w:t>
    </w:r>
    <w:r w:rsidRPr="00B2494D">
      <w:rPr>
        <w:rFonts w:ascii="Palatino Linotype" w:eastAsia="Arial" w:hAnsi="Palatino Linotype" w:cs="Arial"/>
        <w:b/>
        <w:bCs/>
        <w:color w:val="000000"/>
        <w:sz w:val="22"/>
        <w:szCs w:val="20"/>
      </w:rPr>
      <w:fldChar w:fldCharType="begin"/>
    </w:r>
    <w:r w:rsidRPr="00B2494D">
      <w:rPr>
        <w:rFonts w:ascii="Palatino Linotype" w:eastAsia="Arial" w:hAnsi="Palatino Linotype" w:cs="Arial"/>
        <w:b/>
        <w:bCs/>
        <w:color w:val="000000"/>
        <w:sz w:val="22"/>
        <w:szCs w:val="20"/>
      </w:rPr>
      <w:instrText>NUMPAGES</w:instrText>
    </w:r>
    <w:r w:rsidRPr="00B2494D">
      <w:rPr>
        <w:rFonts w:ascii="Palatino Linotype" w:eastAsia="Arial" w:hAnsi="Palatino Linotype" w:cs="Arial"/>
        <w:b/>
        <w:bCs/>
        <w:color w:val="000000"/>
        <w:sz w:val="22"/>
        <w:szCs w:val="20"/>
      </w:rPr>
      <w:fldChar w:fldCharType="separate"/>
    </w:r>
    <w:r w:rsidR="00B2494D">
      <w:rPr>
        <w:rFonts w:ascii="Palatino Linotype" w:eastAsia="Arial" w:hAnsi="Palatino Linotype" w:cs="Arial"/>
        <w:b/>
        <w:bCs/>
        <w:noProof/>
        <w:color w:val="000000"/>
        <w:sz w:val="22"/>
        <w:szCs w:val="20"/>
      </w:rPr>
      <w:t>22</w:t>
    </w:r>
    <w:r w:rsidRPr="00B2494D">
      <w:rPr>
        <w:rFonts w:ascii="Palatino Linotype" w:eastAsia="Arial" w:hAnsi="Palatino Linotype" w:cs="Arial"/>
        <w:b/>
        <w:bCs/>
        <w:color w:val="000000"/>
        <w:sz w:val="22"/>
        <w:szCs w:val="20"/>
      </w:rPr>
      <w:fldChar w:fldCharType="end"/>
    </w:r>
  </w:p>
  <w:p w:rsidR="00674A44" w:rsidRDefault="00674A44">
    <w:pPr>
      <w:pBdr>
        <w:top w:val="nil"/>
        <w:left w:val="nil"/>
        <w:bottom w:val="nil"/>
        <w:right w:val="nil"/>
        <w:between w:val="nil"/>
      </w:pBdr>
      <w:tabs>
        <w:tab w:val="center" w:pos="4252"/>
        <w:tab w:val="right" w:pos="8504"/>
      </w:tabs>
      <w:rPr>
        <w:color w:val="000000"/>
      </w:rPr>
    </w:pPr>
  </w:p>
  <w:p w:rsidR="00674A44" w:rsidRDefault="00674A4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A44" w:rsidRPr="00B2494D" w:rsidRDefault="00674A44">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B2494D">
      <w:rPr>
        <w:rFonts w:ascii="Palatino Linotype" w:eastAsia="Arial" w:hAnsi="Palatino Linotype" w:cs="Arial"/>
        <w:b/>
        <w:bCs/>
        <w:color w:val="000000"/>
        <w:sz w:val="22"/>
        <w:szCs w:val="20"/>
      </w:rPr>
      <w:t xml:space="preserve">Página </w:t>
    </w:r>
    <w:r w:rsidRPr="00B2494D">
      <w:rPr>
        <w:rFonts w:ascii="Palatino Linotype" w:eastAsia="Arial" w:hAnsi="Palatino Linotype" w:cs="Arial"/>
        <w:b/>
        <w:bCs/>
        <w:color w:val="000000"/>
        <w:sz w:val="22"/>
        <w:szCs w:val="20"/>
      </w:rPr>
      <w:fldChar w:fldCharType="begin"/>
    </w:r>
    <w:r w:rsidRPr="00B2494D">
      <w:rPr>
        <w:rFonts w:ascii="Palatino Linotype" w:eastAsia="Arial" w:hAnsi="Palatino Linotype" w:cs="Arial"/>
        <w:b/>
        <w:bCs/>
        <w:color w:val="000000"/>
        <w:sz w:val="22"/>
        <w:szCs w:val="20"/>
      </w:rPr>
      <w:instrText>PAGE</w:instrText>
    </w:r>
    <w:r w:rsidRPr="00B2494D">
      <w:rPr>
        <w:rFonts w:ascii="Palatino Linotype" w:eastAsia="Arial" w:hAnsi="Palatino Linotype" w:cs="Arial"/>
        <w:b/>
        <w:bCs/>
        <w:color w:val="000000"/>
        <w:sz w:val="22"/>
        <w:szCs w:val="20"/>
      </w:rPr>
      <w:fldChar w:fldCharType="separate"/>
    </w:r>
    <w:r w:rsidR="00B2494D">
      <w:rPr>
        <w:rFonts w:ascii="Palatino Linotype" w:eastAsia="Arial" w:hAnsi="Palatino Linotype" w:cs="Arial"/>
        <w:b/>
        <w:bCs/>
        <w:noProof/>
        <w:color w:val="000000"/>
        <w:sz w:val="22"/>
        <w:szCs w:val="20"/>
      </w:rPr>
      <w:t>1</w:t>
    </w:r>
    <w:r w:rsidRPr="00B2494D">
      <w:rPr>
        <w:rFonts w:ascii="Palatino Linotype" w:eastAsia="Arial" w:hAnsi="Palatino Linotype" w:cs="Arial"/>
        <w:b/>
        <w:bCs/>
        <w:color w:val="000000"/>
        <w:sz w:val="22"/>
        <w:szCs w:val="20"/>
      </w:rPr>
      <w:fldChar w:fldCharType="end"/>
    </w:r>
    <w:r w:rsidRPr="00B2494D">
      <w:rPr>
        <w:rFonts w:ascii="Palatino Linotype" w:eastAsia="Arial" w:hAnsi="Palatino Linotype" w:cs="Arial"/>
        <w:color w:val="000000"/>
        <w:sz w:val="22"/>
        <w:szCs w:val="20"/>
      </w:rPr>
      <w:t xml:space="preserve"> de </w:t>
    </w:r>
    <w:r w:rsidRPr="00B2494D">
      <w:rPr>
        <w:rFonts w:ascii="Palatino Linotype" w:eastAsia="Arial" w:hAnsi="Palatino Linotype" w:cs="Arial"/>
        <w:b/>
        <w:bCs/>
        <w:color w:val="000000"/>
        <w:sz w:val="22"/>
        <w:szCs w:val="20"/>
      </w:rPr>
      <w:fldChar w:fldCharType="begin"/>
    </w:r>
    <w:r w:rsidRPr="00B2494D">
      <w:rPr>
        <w:rFonts w:ascii="Palatino Linotype" w:eastAsia="Arial" w:hAnsi="Palatino Linotype" w:cs="Arial"/>
        <w:b/>
        <w:bCs/>
        <w:color w:val="000000"/>
        <w:sz w:val="22"/>
        <w:szCs w:val="20"/>
      </w:rPr>
      <w:instrText>NUMPAGES</w:instrText>
    </w:r>
    <w:r w:rsidRPr="00B2494D">
      <w:rPr>
        <w:rFonts w:ascii="Palatino Linotype" w:eastAsia="Arial" w:hAnsi="Palatino Linotype" w:cs="Arial"/>
        <w:b/>
        <w:bCs/>
        <w:color w:val="000000"/>
        <w:sz w:val="22"/>
        <w:szCs w:val="20"/>
      </w:rPr>
      <w:fldChar w:fldCharType="separate"/>
    </w:r>
    <w:r w:rsidR="00B2494D">
      <w:rPr>
        <w:rFonts w:ascii="Palatino Linotype" w:eastAsia="Arial" w:hAnsi="Palatino Linotype" w:cs="Arial"/>
        <w:b/>
        <w:bCs/>
        <w:noProof/>
        <w:color w:val="000000"/>
        <w:sz w:val="22"/>
        <w:szCs w:val="20"/>
      </w:rPr>
      <w:t>22</w:t>
    </w:r>
    <w:r w:rsidRPr="00B2494D">
      <w:rPr>
        <w:rFonts w:ascii="Palatino Linotype" w:eastAsia="Arial" w:hAnsi="Palatino Linotype" w:cs="Arial"/>
        <w:b/>
        <w:bCs/>
        <w:color w:val="000000"/>
        <w:sz w:val="22"/>
        <w:szCs w:val="20"/>
      </w:rPr>
      <w:fldChar w:fldCharType="end"/>
    </w:r>
  </w:p>
  <w:p w:rsidR="00674A44" w:rsidRDefault="00674A4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295" w:rsidRDefault="00343295">
      <w:r>
        <w:separator/>
      </w:r>
    </w:p>
  </w:footnote>
  <w:footnote w:type="continuationSeparator" w:id="0">
    <w:p w:rsidR="00343295" w:rsidRDefault="003432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147" w:type="dxa"/>
      <w:tblInd w:w="2552" w:type="dxa"/>
      <w:tblLayout w:type="fixed"/>
      <w:tblLook w:val="0400" w:firstRow="0" w:lastRow="0" w:firstColumn="0" w:lastColumn="0" w:noHBand="0" w:noVBand="1"/>
    </w:tblPr>
    <w:tblGrid>
      <w:gridCol w:w="2894"/>
      <w:gridCol w:w="4253"/>
    </w:tblGrid>
    <w:tr w:rsidR="00674A44" w:rsidTr="00B2494D">
      <w:tc>
        <w:tcPr>
          <w:tcW w:w="2894" w:type="dxa"/>
          <w:vAlign w:val="center"/>
        </w:tcPr>
        <w:p w:rsidR="00674A44" w:rsidRPr="00B2494D" w:rsidRDefault="00674A44" w:rsidP="007E1174">
          <w:pPr>
            <w:tabs>
              <w:tab w:val="center" w:pos="4419"/>
              <w:tab w:val="right" w:pos="8838"/>
            </w:tabs>
            <w:jc w:val="both"/>
            <w:rPr>
              <w:rFonts w:ascii="Palatino Linotype" w:eastAsia="Palatino Linotype" w:hAnsi="Palatino Linotype" w:cs="Palatino Linotype"/>
              <w:b/>
              <w:bCs/>
              <w:color w:val="000000"/>
              <w:szCs w:val="22"/>
            </w:rPr>
          </w:pPr>
          <w:r w:rsidRPr="00B2494D">
            <w:rPr>
              <w:rFonts w:ascii="Palatino Linotype" w:eastAsia="Palatino Linotype" w:hAnsi="Palatino Linotype" w:cs="Palatino Linotype"/>
              <w:b/>
              <w:bCs/>
              <w:color w:val="000000"/>
              <w:szCs w:val="22"/>
            </w:rPr>
            <w:t>Recurso de Revisión:</w:t>
          </w:r>
        </w:p>
      </w:tc>
      <w:tc>
        <w:tcPr>
          <w:tcW w:w="4253" w:type="dxa"/>
          <w:vAlign w:val="center"/>
        </w:tcPr>
        <w:p w:rsidR="00674A44" w:rsidRPr="00B2494D" w:rsidRDefault="00674A44" w:rsidP="007E1174">
          <w:pPr>
            <w:tabs>
              <w:tab w:val="center" w:pos="4419"/>
              <w:tab w:val="right" w:pos="8838"/>
            </w:tabs>
            <w:jc w:val="both"/>
            <w:rPr>
              <w:rFonts w:ascii="Palatino Linotype" w:eastAsia="Palatino Linotype" w:hAnsi="Palatino Linotype" w:cs="Palatino Linotype"/>
              <w:b/>
              <w:bCs/>
              <w:color w:val="000000"/>
              <w:szCs w:val="22"/>
            </w:rPr>
          </w:pPr>
          <w:r w:rsidRPr="00B2494D">
            <w:rPr>
              <w:rFonts w:ascii="Palatino Linotype" w:eastAsia="Palatino Linotype" w:hAnsi="Palatino Linotype" w:cs="Palatino Linotype"/>
              <w:b/>
              <w:bCs/>
              <w:color w:val="000000"/>
              <w:szCs w:val="22"/>
            </w:rPr>
            <w:t>12323/INFOEM/IP/RR/2025</w:t>
          </w:r>
        </w:p>
      </w:tc>
    </w:tr>
    <w:tr w:rsidR="00674A44" w:rsidTr="00B2494D">
      <w:trPr>
        <w:trHeight w:val="228"/>
      </w:trPr>
      <w:tc>
        <w:tcPr>
          <w:tcW w:w="2894" w:type="dxa"/>
          <w:vAlign w:val="center"/>
        </w:tcPr>
        <w:p w:rsidR="00674A44" w:rsidRPr="00B2494D" w:rsidRDefault="00674A44" w:rsidP="007E1174">
          <w:pPr>
            <w:tabs>
              <w:tab w:val="center" w:pos="4419"/>
              <w:tab w:val="right" w:pos="8838"/>
            </w:tabs>
            <w:jc w:val="both"/>
            <w:rPr>
              <w:rFonts w:ascii="Palatino Linotype" w:eastAsia="Palatino Linotype" w:hAnsi="Palatino Linotype" w:cs="Palatino Linotype"/>
              <w:b/>
              <w:bCs/>
              <w:color w:val="000000"/>
              <w:szCs w:val="22"/>
            </w:rPr>
          </w:pPr>
          <w:r w:rsidRPr="00B2494D">
            <w:rPr>
              <w:rFonts w:ascii="Palatino Linotype" w:eastAsia="Palatino Linotype" w:hAnsi="Palatino Linotype" w:cs="Palatino Linotype"/>
              <w:b/>
              <w:bCs/>
              <w:color w:val="000000"/>
              <w:szCs w:val="22"/>
            </w:rPr>
            <w:t>Sujeto Obligado:</w:t>
          </w:r>
        </w:p>
      </w:tc>
      <w:tc>
        <w:tcPr>
          <w:tcW w:w="4253" w:type="dxa"/>
          <w:shd w:val="clear" w:color="auto" w:fill="auto"/>
          <w:vAlign w:val="center"/>
        </w:tcPr>
        <w:p w:rsidR="00674A44" w:rsidRPr="00B2494D" w:rsidRDefault="00674A44" w:rsidP="007E1174">
          <w:pPr>
            <w:tabs>
              <w:tab w:val="center" w:pos="4419"/>
              <w:tab w:val="right" w:pos="8838"/>
            </w:tabs>
            <w:jc w:val="both"/>
            <w:rPr>
              <w:rFonts w:ascii="Palatino Linotype" w:eastAsia="Palatino Linotype" w:hAnsi="Palatino Linotype" w:cs="Palatino Linotype"/>
              <w:b/>
              <w:bCs/>
              <w:color w:val="000000"/>
              <w:szCs w:val="22"/>
            </w:rPr>
          </w:pPr>
          <w:r w:rsidRPr="00B2494D">
            <w:rPr>
              <w:rFonts w:ascii="Palatino Linotype" w:eastAsia="Palatino Linotype" w:hAnsi="Palatino Linotype" w:cs="Palatino Linotype"/>
              <w:b/>
              <w:bCs/>
              <w:color w:val="000000"/>
              <w:szCs w:val="22"/>
            </w:rPr>
            <w:t>Consejo Estatal para el Desarrollo Integral de Los Pueblos Indígenas del Estado de México</w:t>
          </w:r>
        </w:p>
      </w:tc>
    </w:tr>
    <w:tr w:rsidR="00674A44" w:rsidTr="00B2494D">
      <w:tc>
        <w:tcPr>
          <w:tcW w:w="2894" w:type="dxa"/>
          <w:vAlign w:val="center"/>
        </w:tcPr>
        <w:p w:rsidR="00674A44" w:rsidRPr="00B2494D" w:rsidRDefault="00674A44" w:rsidP="007E1174">
          <w:pPr>
            <w:tabs>
              <w:tab w:val="center" w:pos="4419"/>
              <w:tab w:val="right" w:pos="8838"/>
            </w:tabs>
            <w:jc w:val="both"/>
            <w:rPr>
              <w:rFonts w:ascii="Palatino Linotype" w:eastAsia="Palatino Linotype" w:hAnsi="Palatino Linotype" w:cs="Palatino Linotype"/>
              <w:b/>
              <w:bCs/>
              <w:color w:val="000000"/>
              <w:szCs w:val="22"/>
            </w:rPr>
          </w:pPr>
          <w:r w:rsidRPr="00B2494D">
            <w:rPr>
              <w:rFonts w:ascii="Palatino Linotype" w:eastAsia="Palatino Linotype" w:hAnsi="Palatino Linotype" w:cs="Palatino Linotype"/>
              <w:b/>
              <w:bCs/>
              <w:color w:val="000000"/>
              <w:szCs w:val="22"/>
            </w:rPr>
            <w:t>Comisionada Ponente:</w:t>
          </w:r>
        </w:p>
      </w:tc>
      <w:tc>
        <w:tcPr>
          <w:tcW w:w="4253" w:type="dxa"/>
          <w:vAlign w:val="center"/>
        </w:tcPr>
        <w:p w:rsidR="00674A44" w:rsidRPr="00B2494D" w:rsidRDefault="00674A44" w:rsidP="007E1174">
          <w:pPr>
            <w:tabs>
              <w:tab w:val="center" w:pos="4419"/>
              <w:tab w:val="right" w:pos="8838"/>
            </w:tabs>
            <w:jc w:val="both"/>
            <w:rPr>
              <w:rFonts w:ascii="Palatino Linotype" w:eastAsia="Palatino Linotype" w:hAnsi="Palatino Linotype" w:cs="Palatino Linotype"/>
              <w:b/>
              <w:bCs/>
              <w:color w:val="000000"/>
              <w:szCs w:val="22"/>
            </w:rPr>
          </w:pPr>
          <w:r w:rsidRPr="00B2494D">
            <w:rPr>
              <w:rFonts w:ascii="Palatino Linotype" w:eastAsia="Palatino Linotype" w:hAnsi="Palatino Linotype" w:cs="Palatino Linotype"/>
              <w:b/>
              <w:bCs/>
              <w:color w:val="000000"/>
              <w:szCs w:val="22"/>
            </w:rPr>
            <w:t>María del Rosario Mejía Ayala</w:t>
          </w:r>
        </w:p>
      </w:tc>
    </w:tr>
  </w:tbl>
  <w:p w:rsidR="00674A44" w:rsidRDefault="00B2494D">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noProof/>
      </w:rPr>
      <w:drawing>
        <wp:anchor distT="0" distB="0" distL="0" distR="0" simplePos="0" relativeHeight="251658240" behindDoc="1" locked="0" layoutInCell="1" hidden="0" allowOverlap="1">
          <wp:simplePos x="0" y="0"/>
          <wp:positionH relativeFrom="column">
            <wp:posOffset>-966374</wp:posOffset>
          </wp:positionH>
          <wp:positionV relativeFrom="paragraph">
            <wp:posOffset>-1399361</wp:posOffset>
          </wp:positionV>
          <wp:extent cx="7813085" cy="10170000"/>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674A44">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513" w:type="dxa"/>
      <w:tblInd w:w="2268" w:type="dxa"/>
      <w:tblLayout w:type="fixed"/>
      <w:tblLook w:val="0400" w:firstRow="0" w:lastRow="0" w:firstColumn="0" w:lastColumn="0" w:noHBand="0" w:noVBand="1"/>
    </w:tblPr>
    <w:tblGrid>
      <w:gridCol w:w="3544"/>
      <w:gridCol w:w="3969"/>
    </w:tblGrid>
    <w:tr w:rsidR="00674A44" w:rsidTr="00B2494D">
      <w:trPr>
        <w:trHeight w:val="227"/>
      </w:trPr>
      <w:tc>
        <w:tcPr>
          <w:tcW w:w="3544" w:type="dxa"/>
          <w:vAlign w:val="center"/>
        </w:tcPr>
        <w:p w:rsidR="00674A44" w:rsidRPr="00B2494D" w:rsidRDefault="00674A44">
          <w:pPr>
            <w:jc w:val="right"/>
            <w:rPr>
              <w:rFonts w:ascii="Palatino Linotype" w:eastAsia="Palatino Linotype" w:hAnsi="Palatino Linotype" w:cs="Palatino Linotype"/>
              <w:b/>
              <w:bCs/>
              <w:szCs w:val="22"/>
            </w:rPr>
          </w:pPr>
          <w:r w:rsidRPr="00B2494D">
            <w:rPr>
              <w:rFonts w:ascii="Calibri" w:eastAsia="Calibri" w:hAnsi="Calibri" w:cs="Calibri"/>
              <w:color w:val="000000"/>
            </w:rPr>
            <w:t xml:space="preserve">   </w:t>
          </w:r>
          <w:r w:rsidR="00B2494D" w:rsidRPr="00B2494D">
            <w:rPr>
              <w:rFonts w:ascii="Calibri" w:eastAsia="Calibri" w:hAnsi="Calibri" w:cs="Calibri"/>
              <w:color w:val="000000"/>
            </w:rPr>
            <w:t xml:space="preserve">        </w:t>
          </w:r>
          <w:r w:rsidRPr="00B2494D">
            <w:rPr>
              <w:rFonts w:ascii="Palatino Linotype" w:eastAsia="Palatino Linotype" w:hAnsi="Palatino Linotype" w:cs="Palatino Linotype"/>
              <w:b/>
              <w:bCs/>
              <w:szCs w:val="22"/>
            </w:rPr>
            <w:t>Recurso de Revisión:</w:t>
          </w:r>
        </w:p>
      </w:tc>
      <w:tc>
        <w:tcPr>
          <w:tcW w:w="3969" w:type="dxa"/>
          <w:vAlign w:val="center"/>
        </w:tcPr>
        <w:p w:rsidR="00674A44" w:rsidRPr="00B2494D" w:rsidRDefault="00674A4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highlight w:val="green"/>
            </w:rPr>
          </w:pPr>
          <w:r w:rsidRPr="00B2494D">
            <w:rPr>
              <w:rFonts w:ascii="Palatino Linotype" w:eastAsia="Palatino Linotype" w:hAnsi="Palatino Linotype" w:cs="Palatino Linotype"/>
              <w:b/>
              <w:bCs/>
              <w:color w:val="000000"/>
              <w:szCs w:val="22"/>
            </w:rPr>
            <w:t>12323/INFOEM/IP/RR/2025</w:t>
          </w:r>
        </w:p>
      </w:tc>
    </w:tr>
    <w:tr w:rsidR="00674A44" w:rsidTr="00B2494D">
      <w:trPr>
        <w:trHeight w:val="242"/>
      </w:trPr>
      <w:tc>
        <w:tcPr>
          <w:tcW w:w="3544" w:type="dxa"/>
          <w:vAlign w:val="center"/>
        </w:tcPr>
        <w:p w:rsidR="00674A44" w:rsidRPr="00B2494D" w:rsidRDefault="00674A44">
          <w:pPr>
            <w:jc w:val="right"/>
            <w:rPr>
              <w:rFonts w:ascii="Palatino Linotype" w:eastAsia="Palatino Linotype" w:hAnsi="Palatino Linotype" w:cs="Palatino Linotype"/>
              <w:b/>
              <w:bCs/>
              <w:szCs w:val="22"/>
            </w:rPr>
          </w:pPr>
          <w:r w:rsidRPr="00B2494D">
            <w:rPr>
              <w:rFonts w:ascii="Palatino Linotype" w:eastAsia="Palatino Linotype" w:hAnsi="Palatino Linotype" w:cs="Palatino Linotype"/>
              <w:b/>
              <w:bCs/>
              <w:szCs w:val="22"/>
            </w:rPr>
            <w:t>Recurrente:</w:t>
          </w:r>
        </w:p>
      </w:tc>
      <w:tc>
        <w:tcPr>
          <w:tcW w:w="3969" w:type="dxa"/>
        </w:tcPr>
        <w:p w:rsidR="00674A44" w:rsidRPr="00B2494D" w:rsidRDefault="00674A44">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bCs/>
              <w:szCs w:val="22"/>
              <w:highlight w:val="green"/>
            </w:rPr>
          </w:pPr>
        </w:p>
      </w:tc>
    </w:tr>
    <w:tr w:rsidR="00674A44" w:rsidTr="00B2494D">
      <w:trPr>
        <w:trHeight w:val="342"/>
      </w:trPr>
      <w:tc>
        <w:tcPr>
          <w:tcW w:w="3544" w:type="dxa"/>
          <w:vAlign w:val="center"/>
        </w:tcPr>
        <w:p w:rsidR="00674A44" w:rsidRPr="00B2494D" w:rsidRDefault="00674A44">
          <w:pPr>
            <w:jc w:val="right"/>
            <w:rPr>
              <w:rFonts w:ascii="Palatino Linotype" w:eastAsia="Palatino Linotype" w:hAnsi="Palatino Linotype" w:cs="Palatino Linotype"/>
              <w:b/>
              <w:bCs/>
              <w:szCs w:val="22"/>
            </w:rPr>
          </w:pPr>
          <w:r w:rsidRPr="00B2494D">
            <w:rPr>
              <w:rFonts w:ascii="Palatino Linotype" w:eastAsia="Palatino Linotype" w:hAnsi="Palatino Linotype" w:cs="Palatino Linotype"/>
              <w:b/>
              <w:bCs/>
              <w:szCs w:val="22"/>
            </w:rPr>
            <w:t>Sujeto Obligado:</w:t>
          </w:r>
        </w:p>
      </w:tc>
      <w:tc>
        <w:tcPr>
          <w:tcW w:w="3969" w:type="dxa"/>
          <w:vAlign w:val="center"/>
        </w:tcPr>
        <w:p w:rsidR="00674A44" w:rsidRPr="00B2494D" w:rsidRDefault="00674A44">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Cs w:val="22"/>
              <w:highlight w:val="green"/>
            </w:rPr>
          </w:pPr>
          <w:r w:rsidRPr="00B2494D">
            <w:rPr>
              <w:rFonts w:ascii="Palatino Linotype" w:eastAsia="Palatino Linotype" w:hAnsi="Palatino Linotype" w:cs="Palatino Linotype"/>
              <w:b/>
              <w:bCs/>
              <w:color w:val="000000"/>
              <w:szCs w:val="22"/>
            </w:rPr>
            <w:t>Consejo Estatal para el Desarrollo Integral de Los Pueblos Indígenas del Estado de México</w:t>
          </w:r>
        </w:p>
      </w:tc>
    </w:tr>
    <w:tr w:rsidR="00674A44" w:rsidTr="00B2494D">
      <w:trPr>
        <w:trHeight w:val="342"/>
      </w:trPr>
      <w:tc>
        <w:tcPr>
          <w:tcW w:w="3544" w:type="dxa"/>
          <w:vAlign w:val="center"/>
        </w:tcPr>
        <w:p w:rsidR="00674A44" w:rsidRPr="00B2494D" w:rsidRDefault="00674A44">
          <w:pPr>
            <w:jc w:val="right"/>
            <w:rPr>
              <w:rFonts w:ascii="Palatino Linotype" w:eastAsia="Palatino Linotype" w:hAnsi="Palatino Linotype" w:cs="Palatino Linotype"/>
              <w:b/>
              <w:bCs/>
              <w:szCs w:val="22"/>
            </w:rPr>
          </w:pPr>
          <w:r w:rsidRPr="00B2494D">
            <w:rPr>
              <w:rFonts w:ascii="Palatino Linotype" w:eastAsia="Palatino Linotype" w:hAnsi="Palatino Linotype" w:cs="Palatino Linotype"/>
              <w:b/>
              <w:bCs/>
              <w:szCs w:val="22"/>
            </w:rPr>
            <w:t>Comisionada Ponente:</w:t>
          </w:r>
        </w:p>
      </w:tc>
      <w:tc>
        <w:tcPr>
          <w:tcW w:w="3969" w:type="dxa"/>
          <w:vAlign w:val="center"/>
        </w:tcPr>
        <w:p w:rsidR="00674A44" w:rsidRPr="00B2494D" w:rsidRDefault="00674A44">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Cs w:val="22"/>
            </w:rPr>
          </w:pPr>
          <w:r w:rsidRPr="00B2494D">
            <w:rPr>
              <w:rFonts w:ascii="Palatino Linotype" w:eastAsia="Palatino Linotype" w:hAnsi="Palatino Linotype" w:cs="Palatino Linotype"/>
              <w:b/>
              <w:bCs/>
              <w:color w:val="000000"/>
              <w:szCs w:val="22"/>
            </w:rPr>
            <w:t>María del Rosario Mejía Ayala</w:t>
          </w:r>
        </w:p>
      </w:tc>
    </w:tr>
  </w:tbl>
  <w:p w:rsidR="00674A44" w:rsidRDefault="00B2494D">
    <w:pPr>
      <w:pBdr>
        <w:top w:val="nil"/>
        <w:left w:val="nil"/>
        <w:bottom w:val="nil"/>
        <w:right w:val="nil"/>
        <w:between w:val="nil"/>
      </w:pBdr>
      <w:tabs>
        <w:tab w:val="center" w:pos="4252"/>
        <w:tab w:val="right" w:pos="8504"/>
      </w:tabs>
      <w:rPr>
        <w:rFonts w:ascii="Calibri" w:eastAsia="Calibri" w:hAnsi="Calibri" w:cs="Calibri"/>
        <w:color w:val="000000"/>
      </w:rPr>
    </w:pPr>
    <w:r w:rsidRPr="00B2494D">
      <w:rPr>
        <w:noProof/>
      </w:rPr>
      <w:drawing>
        <wp:anchor distT="0" distB="0" distL="0" distR="0" simplePos="0" relativeHeight="251659264" behindDoc="1" locked="0" layoutInCell="1" hidden="0" allowOverlap="1">
          <wp:simplePos x="0" y="0"/>
          <wp:positionH relativeFrom="page">
            <wp:align>left</wp:align>
          </wp:positionH>
          <wp:positionV relativeFrom="paragraph">
            <wp:posOffset>-1699212</wp:posOffset>
          </wp:positionV>
          <wp:extent cx="7813085" cy="10170000"/>
          <wp:effectExtent l="0" t="0" r="0" b="3175"/>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E5A22"/>
    <w:multiLevelType w:val="multilevel"/>
    <w:tmpl w:val="46E2AEF8"/>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6804340"/>
    <w:multiLevelType w:val="multilevel"/>
    <w:tmpl w:val="2B32A4DE"/>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3" w:hanging="359"/>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BF3925"/>
    <w:multiLevelType w:val="multilevel"/>
    <w:tmpl w:val="0FCC5C26"/>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6" w15:restartNumberingAfterBreak="0">
    <w:nsid w:val="55BA760D"/>
    <w:multiLevelType w:val="multilevel"/>
    <w:tmpl w:val="2A4AC22A"/>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7" w15:restartNumberingAfterBreak="0">
    <w:nsid w:val="5D65447C"/>
    <w:multiLevelType w:val="multilevel"/>
    <w:tmpl w:val="861E8FD0"/>
    <w:lvl w:ilvl="0">
      <w:start w:val="12"/>
      <w:numFmt w:val="decimal"/>
      <w:lvlText w:val="%1."/>
      <w:lvlJc w:val="left"/>
      <w:pPr>
        <w:ind w:left="3054" w:hanging="360"/>
      </w:pPr>
      <w:rPr>
        <w:b/>
        <w:i w:val="0"/>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8" w15:restartNumberingAfterBreak="0">
    <w:nsid w:val="6DD609D5"/>
    <w:multiLevelType w:val="hybridMultilevel"/>
    <w:tmpl w:val="E4009594"/>
    <w:lvl w:ilvl="0" w:tplc="080A0013">
      <w:start w:val="1"/>
      <w:numFmt w:val="upperRoman"/>
      <w:lvlText w:val="%1."/>
      <w:lvlJc w:val="right"/>
      <w:pPr>
        <w:ind w:left="1107" w:hanging="18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1"/>
  </w:num>
  <w:num w:numId="2">
    <w:abstractNumId w:val="6"/>
  </w:num>
  <w:num w:numId="3">
    <w:abstractNumId w:val="2"/>
  </w:num>
  <w:num w:numId="4">
    <w:abstractNumId w:val="0"/>
  </w:num>
  <w:num w:numId="5">
    <w:abstractNumId w:val="7"/>
  </w:num>
  <w:num w:numId="6">
    <w:abstractNumId w:val="3"/>
  </w:num>
  <w:num w:numId="7">
    <w:abstractNumId w:val="8"/>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56A"/>
    <w:rsid w:val="001F1B3D"/>
    <w:rsid w:val="002553C6"/>
    <w:rsid w:val="00303EBD"/>
    <w:rsid w:val="0033556A"/>
    <w:rsid w:val="00343295"/>
    <w:rsid w:val="00510184"/>
    <w:rsid w:val="00590CFB"/>
    <w:rsid w:val="006125DB"/>
    <w:rsid w:val="00674A44"/>
    <w:rsid w:val="006E4204"/>
    <w:rsid w:val="00772CB0"/>
    <w:rsid w:val="007E1174"/>
    <w:rsid w:val="007F4FB1"/>
    <w:rsid w:val="00B2494D"/>
    <w:rsid w:val="00D647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8B5526-9F9D-487A-94F7-C36BA0326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7E1174"/>
    <w:pPr>
      <w:tabs>
        <w:tab w:val="center" w:pos="4419"/>
        <w:tab w:val="right" w:pos="8838"/>
      </w:tabs>
    </w:pPr>
  </w:style>
  <w:style w:type="character" w:customStyle="1" w:styleId="EncabezadoCar">
    <w:name w:val="Encabezado Car"/>
    <w:basedOn w:val="Fuentedeprrafopredeter"/>
    <w:link w:val="Encabezado"/>
    <w:uiPriority w:val="99"/>
    <w:rsid w:val="007E1174"/>
  </w:style>
  <w:style w:type="paragraph" w:styleId="Piedepgina">
    <w:name w:val="footer"/>
    <w:basedOn w:val="Normal"/>
    <w:link w:val="PiedepginaCar"/>
    <w:uiPriority w:val="99"/>
    <w:unhideWhenUsed/>
    <w:rsid w:val="007E1174"/>
    <w:pPr>
      <w:tabs>
        <w:tab w:val="center" w:pos="4419"/>
        <w:tab w:val="right" w:pos="8838"/>
      </w:tabs>
    </w:pPr>
  </w:style>
  <w:style w:type="character" w:customStyle="1" w:styleId="PiedepginaCar">
    <w:name w:val="Pie de página Car"/>
    <w:basedOn w:val="Fuentedeprrafopredeter"/>
    <w:link w:val="Piedepgina"/>
    <w:uiPriority w:val="99"/>
    <w:rsid w:val="007E1174"/>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E1174"/>
    <w:pPr>
      <w:ind w:left="720"/>
      <w:contextualSpacing/>
    </w:pPr>
    <w:rPr>
      <w:rFonts w:ascii="Calibri" w:eastAsiaTheme="minorEastAsia" w:hAnsi="Calibri" w:cs="Calibr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174"/>
    <w:rPr>
      <w:rFonts w:ascii="Calibri" w:eastAsiaTheme="minorEastAsia" w:hAnsi="Calibri" w:cs="Calibri"/>
      <w:lang w:val="es-ES_tradnl" w:eastAsia="es-ES"/>
    </w:rPr>
  </w:style>
  <w:style w:type="paragraph" w:styleId="Sinespaciado">
    <w:name w:val="No Spacing"/>
    <w:aliases w:val="Francesa"/>
    <w:link w:val="SinespaciadoCar"/>
    <w:uiPriority w:val="1"/>
    <w:qFormat/>
    <w:rsid w:val="007E1174"/>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7E117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528380">
      <w:bodyDiv w:val="1"/>
      <w:marLeft w:val="0"/>
      <w:marRight w:val="0"/>
      <w:marTop w:val="0"/>
      <w:marBottom w:val="0"/>
      <w:divBdr>
        <w:top w:val="none" w:sz="0" w:space="0" w:color="auto"/>
        <w:left w:val="none" w:sz="0" w:space="0" w:color="auto"/>
        <w:bottom w:val="none" w:sz="0" w:space="0" w:color="auto"/>
        <w:right w:val="none" w:sz="0" w:space="0" w:color="auto"/>
      </w:divBdr>
    </w:div>
    <w:div w:id="2009090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LfhseOyESRyZtME3gHjMiB2dmw==">CgMxLjAyDWguYzNldGcwZ2UzZmMyCWguM3pueXNoNzIJaC4yZXQ5MnAwMg5oLnU2bG12a2Vqb3c0dzIJaC4yczhleW8xMg5oLnE1OHpibWlsZDdlZDIOaC43YnhoMG5tMGJ2dGQyDmguZjJ6NDlmb2V1c3FsOAByITFXdk8yQXV3S1BRQkJGdHZNOUlaZUVxb1A5ZERmajlLNA==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4869</Words>
  <Characters>26781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7</cp:revision>
  <cp:lastPrinted>2026-04-29T18:06:00Z</cp:lastPrinted>
  <dcterms:created xsi:type="dcterms:W3CDTF">2026-04-24T18:48:00Z</dcterms:created>
  <dcterms:modified xsi:type="dcterms:W3CDTF">2026-05-07T18:24:00Z</dcterms:modified>
</cp:coreProperties>
</file>