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531817F" w14:textId="5E032BAF" w:rsidR="00BE059F" w:rsidRPr="001B795C" w:rsidRDefault="006A37FD">
      <w:pPr>
        <w:spacing w:line="360" w:lineRule="auto"/>
        <w:jc w:val="both"/>
        <w:rPr>
          <w:rFonts w:ascii="Palatino Linotype" w:eastAsia="Palatino Linotype" w:hAnsi="Palatino Linotype" w:cs="Palatino Linotype"/>
        </w:rPr>
      </w:pPr>
      <w:bookmarkStart w:id="0" w:name="_GoBack"/>
      <w:bookmarkEnd w:id="0"/>
      <w:r w:rsidRPr="001B795C">
        <w:rPr>
          <w:rFonts w:ascii="Palatino Linotype" w:eastAsia="Palatino Linotype" w:hAnsi="Palatino Linotype" w:cs="Palatino Linotype"/>
        </w:rPr>
        <w:t>Resolución del Pleno del Instituto de Transparencia, Acceso a la Información Pública y Protección de Datos Personales del Estado de México y Municipios, con domicilio en Metepec, Estado</w:t>
      </w:r>
      <w:r w:rsidR="00750B19" w:rsidRPr="001B795C">
        <w:rPr>
          <w:rFonts w:ascii="Palatino Linotype" w:eastAsia="Palatino Linotype" w:hAnsi="Palatino Linotype" w:cs="Palatino Linotype"/>
        </w:rPr>
        <w:t xml:space="preserve"> de México; de fecha veintiocho</w:t>
      </w:r>
      <w:r w:rsidR="001B795C">
        <w:rPr>
          <w:rFonts w:ascii="Palatino Linotype" w:eastAsia="Palatino Linotype" w:hAnsi="Palatino Linotype" w:cs="Palatino Linotype"/>
        </w:rPr>
        <w:t xml:space="preserve"> (28)</w:t>
      </w:r>
      <w:r w:rsidR="00750B19" w:rsidRPr="001B795C">
        <w:rPr>
          <w:rFonts w:ascii="Palatino Linotype" w:eastAsia="Palatino Linotype" w:hAnsi="Palatino Linotype" w:cs="Palatino Linotype"/>
        </w:rPr>
        <w:t xml:space="preserve"> de abril de dos mil veintiséis</w:t>
      </w:r>
      <w:r w:rsidRPr="001B795C">
        <w:rPr>
          <w:rFonts w:ascii="Palatino Linotype" w:eastAsia="Palatino Linotype" w:hAnsi="Palatino Linotype" w:cs="Palatino Linotype"/>
        </w:rPr>
        <w:t>.</w:t>
      </w:r>
    </w:p>
    <w:p w14:paraId="0741E4D1" w14:textId="77777777" w:rsidR="00BE059F" w:rsidRPr="001B795C" w:rsidRDefault="00BE059F">
      <w:pPr>
        <w:jc w:val="both"/>
        <w:rPr>
          <w:rFonts w:ascii="Palatino Linotype" w:eastAsia="Palatino Linotype" w:hAnsi="Palatino Linotype" w:cs="Palatino Linotype"/>
        </w:rPr>
      </w:pPr>
    </w:p>
    <w:p w14:paraId="05F3ED30" w14:textId="26E74857" w:rsidR="00BE059F" w:rsidRPr="001B795C" w:rsidRDefault="006A37FD">
      <w:pPr>
        <w:spacing w:line="360" w:lineRule="auto"/>
        <w:jc w:val="both"/>
        <w:rPr>
          <w:rFonts w:ascii="Palatino Linotype" w:eastAsia="Palatino Linotype" w:hAnsi="Palatino Linotype" w:cs="Palatino Linotype"/>
        </w:rPr>
      </w:pPr>
      <w:r w:rsidRPr="001B795C">
        <w:rPr>
          <w:rFonts w:ascii="Palatino Linotype" w:eastAsia="Palatino Linotype" w:hAnsi="Palatino Linotype" w:cs="Palatino Linotype"/>
          <w:b/>
          <w:bCs/>
        </w:rPr>
        <w:t>VISTO</w:t>
      </w:r>
      <w:r w:rsidRPr="001B795C">
        <w:rPr>
          <w:rFonts w:ascii="Palatino Linotype" w:eastAsia="Palatino Linotype" w:hAnsi="Palatino Linotype" w:cs="Palatino Linotype"/>
        </w:rPr>
        <w:t xml:space="preserve"> el expediente electrónico formado con motivo del recurso de revisión </w:t>
      </w:r>
      <w:r w:rsidR="001B7589" w:rsidRPr="001B795C">
        <w:rPr>
          <w:rFonts w:ascii="Palatino Linotype" w:eastAsia="Palatino Linotype" w:hAnsi="Palatino Linotype" w:cs="Palatino Linotype"/>
          <w:b/>
          <w:bCs/>
        </w:rPr>
        <w:t>10</w:t>
      </w:r>
      <w:r w:rsidR="00920F80" w:rsidRPr="001B795C">
        <w:rPr>
          <w:rFonts w:ascii="Palatino Linotype" w:eastAsia="Palatino Linotype" w:hAnsi="Palatino Linotype" w:cs="Palatino Linotype"/>
          <w:b/>
          <w:bCs/>
        </w:rPr>
        <w:t>4</w:t>
      </w:r>
      <w:r w:rsidR="001B7589" w:rsidRPr="001B795C">
        <w:rPr>
          <w:rFonts w:ascii="Palatino Linotype" w:eastAsia="Palatino Linotype" w:hAnsi="Palatino Linotype" w:cs="Palatino Linotype"/>
          <w:b/>
          <w:bCs/>
        </w:rPr>
        <w:t>28</w:t>
      </w:r>
      <w:r w:rsidRPr="001B795C">
        <w:rPr>
          <w:rFonts w:ascii="Palatino Linotype" w:eastAsia="Palatino Linotype" w:hAnsi="Palatino Linotype" w:cs="Palatino Linotype"/>
          <w:b/>
          <w:bCs/>
        </w:rPr>
        <w:t xml:space="preserve">/INFOEM/IP/RR/2025, </w:t>
      </w:r>
      <w:r w:rsidR="00442138" w:rsidRPr="001B795C">
        <w:rPr>
          <w:rFonts w:ascii="Palatino Linotype" w:eastAsia="Palatino Linotype" w:hAnsi="Palatino Linotype" w:cs="Palatino Linotype"/>
        </w:rPr>
        <w:t xml:space="preserve">promovido por </w:t>
      </w:r>
      <w:r w:rsidR="001B7589" w:rsidRPr="001B795C">
        <w:rPr>
          <w:rFonts w:ascii="Palatino Linotype" w:eastAsia="Palatino Linotype" w:hAnsi="Palatino Linotype" w:cs="Palatino Linotype"/>
        </w:rPr>
        <w:t>un</w:t>
      </w:r>
      <w:r w:rsidR="001B7589" w:rsidRPr="001B795C">
        <w:rPr>
          <w:rFonts w:ascii="Palatino Linotype" w:eastAsia="Palatino Linotype" w:hAnsi="Palatino Linotype" w:cs="Palatino Linotype"/>
          <w:b/>
        </w:rPr>
        <w:t xml:space="preserve"> RECURRENTE</w:t>
      </w:r>
      <w:r w:rsidRPr="001B795C">
        <w:rPr>
          <w:rFonts w:ascii="Palatino Linotype" w:eastAsia="Palatino Linotype" w:hAnsi="Palatino Linotype" w:cs="Palatino Linotype"/>
          <w:b/>
          <w:bCs/>
        </w:rPr>
        <w:t>,</w:t>
      </w:r>
      <w:r w:rsidRPr="001B795C">
        <w:rPr>
          <w:rFonts w:ascii="Palatino Linotype" w:eastAsia="Palatino Linotype" w:hAnsi="Palatino Linotype" w:cs="Palatino Linotype"/>
        </w:rPr>
        <w:t xml:space="preserve"> en contra de la respuesta de</w:t>
      </w:r>
      <w:r w:rsidR="001B7589" w:rsidRPr="001B795C">
        <w:rPr>
          <w:rFonts w:ascii="Palatino Linotype" w:eastAsia="Palatino Linotype" w:hAnsi="Palatino Linotype" w:cs="Palatino Linotype"/>
        </w:rPr>
        <w:t xml:space="preserve"> </w:t>
      </w:r>
      <w:r w:rsidRPr="001B795C">
        <w:rPr>
          <w:rFonts w:ascii="Palatino Linotype" w:eastAsia="Palatino Linotype" w:hAnsi="Palatino Linotype" w:cs="Palatino Linotype"/>
        </w:rPr>
        <w:t>l</w:t>
      </w:r>
      <w:r w:rsidR="00750B19" w:rsidRPr="001B795C">
        <w:rPr>
          <w:rFonts w:ascii="Palatino Linotype" w:eastAsia="Palatino Linotype" w:hAnsi="Palatino Linotype" w:cs="Palatino Linotype"/>
        </w:rPr>
        <w:t>os</w:t>
      </w:r>
      <w:r w:rsidRPr="001B795C">
        <w:rPr>
          <w:rFonts w:ascii="Palatino Linotype" w:eastAsia="Palatino Linotype" w:hAnsi="Palatino Linotype" w:cs="Palatino Linotype"/>
        </w:rPr>
        <w:t xml:space="preserve"> </w:t>
      </w:r>
      <w:r w:rsidR="00920F80" w:rsidRPr="001B795C">
        <w:rPr>
          <w:rFonts w:ascii="Palatino Linotype" w:eastAsia="Palatino Linotype" w:hAnsi="Palatino Linotype" w:cs="Palatino Linotype"/>
          <w:b/>
          <w:bCs/>
          <w:color w:val="000000"/>
        </w:rPr>
        <w:t>Servicios Educativos Integrados al Estado de México</w:t>
      </w:r>
      <w:r w:rsidRPr="001B795C">
        <w:rPr>
          <w:rFonts w:ascii="Palatino Linotype" w:eastAsia="Palatino Linotype" w:hAnsi="Palatino Linotype" w:cs="Palatino Linotype"/>
          <w:b/>
          <w:bCs/>
        </w:rPr>
        <w:t xml:space="preserve">, </w:t>
      </w:r>
      <w:r w:rsidRPr="001B795C">
        <w:rPr>
          <w:rFonts w:ascii="Palatino Linotype" w:eastAsia="Palatino Linotype" w:hAnsi="Palatino Linotype" w:cs="Palatino Linotype"/>
        </w:rPr>
        <w:t>en adelante el</w:t>
      </w:r>
      <w:r w:rsidRPr="001B795C">
        <w:rPr>
          <w:rFonts w:ascii="Palatino Linotype" w:eastAsia="Palatino Linotype" w:hAnsi="Palatino Linotype" w:cs="Palatino Linotype"/>
          <w:b/>
          <w:bCs/>
        </w:rPr>
        <w:t xml:space="preserve"> SUJETO OBLIGADO</w:t>
      </w:r>
      <w:r w:rsidRPr="001B795C">
        <w:rPr>
          <w:rFonts w:ascii="Palatino Linotype" w:eastAsia="Palatino Linotype" w:hAnsi="Palatino Linotype" w:cs="Palatino Linotype"/>
        </w:rPr>
        <w:t>, por lo que se procede a dictar la presente resolución, con base en los siguientes:</w:t>
      </w:r>
    </w:p>
    <w:p w14:paraId="79DEF3F2" w14:textId="77777777" w:rsidR="00BE059F" w:rsidRPr="001B795C" w:rsidRDefault="00BE059F">
      <w:pPr>
        <w:jc w:val="both"/>
        <w:rPr>
          <w:rFonts w:ascii="Palatino Linotype" w:eastAsia="Palatino Linotype" w:hAnsi="Palatino Linotype" w:cs="Palatino Linotype"/>
        </w:rPr>
      </w:pPr>
    </w:p>
    <w:p w14:paraId="79417CE0" w14:textId="77777777" w:rsidR="00BE059F" w:rsidRPr="001B795C" w:rsidRDefault="006A37FD">
      <w:pPr>
        <w:keepNext/>
        <w:keepLines/>
        <w:spacing w:line="360" w:lineRule="auto"/>
        <w:jc w:val="center"/>
        <w:rPr>
          <w:rFonts w:ascii="Palatino Linotype" w:eastAsia="Palatino Linotype" w:hAnsi="Palatino Linotype" w:cs="Palatino Linotype"/>
          <w:b/>
          <w:bCs/>
        </w:rPr>
      </w:pPr>
      <w:r w:rsidRPr="001B795C">
        <w:rPr>
          <w:rFonts w:ascii="Palatino Linotype" w:eastAsia="Palatino Linotype" w:hAnsi="Palatino Linotype" w:cs="Palatino Linotype"/>
          <w:b/>
          <w:bCs/>
        </w:rPr>
        <w:t>A N T E C E D E N T E S</w:t>
      </w:r>
    </w:p>
    <w:p w14:paraId="6060A837" w14:textId="77777777" w:rsidR="00BE059F" w:rsidRPr="001B795C" w:rsidRDefault="00BE059F">
      <w:pPr>
        <w:rPr>
          <w:rFonts w:ascii="Palatino Linotype" w:eastAsia="Palatino Linotype" w:hAnsi="Palatino Linotype" w:cs="Palatino Linotype"/>
        </w:rPr>
      </w:pPr>
    </w:p>
    <w:p w14:paraId="77223625" w14:textId="014B268E" w:rsidR="00BE059F" w:rsidRPr="001B795C" w:rsidRDefault="006A37FD">
      <w:pPr>
        <w:numPr>
          <w:ilvl w:val="0"/>
          <w:numId w:val="1"/>
        </w:numPr>
        <w:spacing w:line="360" w:lineRule="auto"/>
        <w:ind w:left="0" w:firstLine="0"/>
        <w:jc w:val="both"/>
        <w:rPr>
          <w:rFonts w:ascii="Palatino Linotype" w:eastAsia="Palatino Linotype" w:hAnsi="Palatino Linotype" w:cs="Palatino Linotype"/>
        </w:rPr>
      </w:pPr>
      <w:bookmarkStart w:id="1" w:name="_Hlk224129564"/>
      <w:r w:rsidRPr="001B795C">
        <w:rPr>
          <w:rFonts w:ascii="Palatino Linotype" w:eastAsia="Palatino Linotype" w:hAnsi="Palatino Linotype" w:cs="Palatino Linotype"/>
        </w:rPr>
        <w:t xml:space="preserve">El </w:t>
      </w:r>
      <w:r w:rsidR="00920F80" w:rsidRPr="001B795C">
        <w:rPr>
          <w:rFonts w:ascii="Palatino Linotype" w:eastAsia="Palatino Linotype" w:hAnsi="Palatino Linotype" w:cs="Palatino Linotype"/>
        </w:rPr>
        <w:t>once de agosto</w:t>
      </w:r>
      <w:r w:rsidRPr="001B795C">
        <w:rPr>
          <w:rFonts w:ascii="Palatino Linotype" w:eastAsia="Palatino Linotype" w:hAnsi="Palatino Linotype" w:cs="Palatino Linotype"/>
        </w:rPr>
        <w:t xml:space="preserve"> de dos mil veinticinco, la</w:t>
      </w:r>
      <w:r w:rsidRPr="001B795C">
        <w:rPr>
          <w:rFonts w:ascii="Palatino Linotype" w:eastAsia="Palatino Linotype" w:hAnsi="Palatino Linotype" w:cs="Palatino Linotype"/>
          <w:b/>
          <w:bCs/>
        </w:rPr>
        <w:t xml:space="preserve"> RECURRENTE </w:t>
      </w:r>
      <w:r w:rsidRPr="001B795C">
        <w:rPr>
          <w:rFonts w:ascii="Palatino Linotype" w:eastAsia="Palatino Linotype" w:hAnsi="Palatino Linotype" w:cs="Palatino Linotype"/>
        </w:rPr>
        <w:t xml:space="preserve">presentó ante el </w:t>
      </w:r>
      <w:r w:rsidRPr="001B795C">
        <w:rPr>
          <w:rFonts w:ascii="Palatino Linotype" w:eastAsia="Palatino Linotype" w:hAnsi="Palatino Linotype" w:cs="Palatino Linotype"/>
          <w:b/>
          <w:bCs/>
        </w:rPr>
        <w:t>SUJETO OBLIGADO,</w:t>
      </w:r>
      <w:r w:rsidRPr="001B795C">
        <w:rPr>
          <w:rFonts w:ascii="Palatino Linotype" w:eastAsia="Palatino Linotype" w:hAnsi="Palatino Linotype" w:cs="Palatino Linotype"/>
        </w:rPr>
        <w:t xml:space="preserve"> a través del el Sistema de Acceso a la Información Mexiquense </w:t>
      </w:r>
      <w:r w:rsidRPr="001B795C">
        <w:rPr>
          <w:rFonts w:ascii="Palatino Linotype" w:eastAsia="Palatino Linotype" w:hAnsi="Palatino Linotype" w:cs="Palatino Linotype"/>
          <w:b/>
          <w:bCs/>
        </w:rPr>
        <w:t>(SAIMEX),</w:t>
      </w:r>
      <w:r w:rsidRPr="001B795C">
        <w:rPr>
          <w:rFonts w:ascii="Palatino Linotype" w:eastAsia="Palatino Linotype" w:hAnsi="Palatino Linotype" w:cs="Palatino Linotype"/>
        </w:rPr>
        <w:t xml:space="preserve"> la solicitud de información pública </w:t>
      </w:r>
      <w:r w:rsidR="001B7589" w:rsidRPr="001B795C">
        <w:rPr>
          <w:rFonts w:ascii="Palatino Linotype" w:eastAsia="Palatino Linotype" w:hAnsi="Palatino Linotype" w:cs="Palatino Linotype"/>
          <w:b/>
          <w:bCs/>
        </w:rPr>
        <w:t>00</w:t>
      </w:r>
      <w:r w:rsidR="00920F80" w:rsidRPr="001B795C">
        <w:rPr>
          <w:rFonts w:ascii="Palatino Linotype" w:eastAsia="Palatino Linotype" w:hAnsi="Palatino Linotype" w:cs="Palatino Linotype"/>
          <w:b/>
          <w:bCs/>
        </w:rPr>
        <w:t>219</w:t>
      </w:r>
      <w:r w:rsidR="00E07169" w:rsidRPr="001B795C">
        <w:rPr>
          <w:rFonts w:ascii="Palatino Linotype" w:eastAsia="Palatino Linotype" w:hAnsi="Palatino Linotype" w:cs="Palatino Linotype"/>
          <w:b/>
          <w:bCs/>
        </w:rPr>
        <w:t>/</w:t>
      </w:r>
      <w:r w:rsidR="00920F80" w:rsidRPr="001B795C">
        <w:rPr>
          <w:rFonts w:ascii="Palatino Linotype" w:eastAsia="Palatino Linotype" w:hAnsi="Palatino Linotype" w:cs="Palatino Linotype"/>
          <w:b/>
          <w:bCs/>
        </w:rPr>
        <w:t>SEIEM</w:t>
      </w:r>
      <w:r w:rsidRPr="001B795C">
        <w:rPr>
          <w:rFonts w:ascii="Palatino Linotype" w:eastAsia="Palatino Linotype" w:hAnsi="Palatino Linotype" w:cs="Palatino Linotype"/>
          <w:b/>
          <w:bCs/>
        </w:rPr>
        <w:t>/IP/2025</w:t>
      </w:r>
      <w:r w:rsidRPr="001B795C">
        <w:rPr>
          <w:rFonts w:ascii="Palatino Linotype" w:eastAsia="Palatino Linotype" w:hAnsi="Palatino Linotype" w:cs="Palatino Linotype"/>
        </w:rPr>
        <w:t>, en la que solicitó:</w:t>
      </w:r>
    </w:p>
    <w:p w14:paraId="7684266B" w14:textId="77777777" w:rsidR="00BE059F" w:rsidRPr="001B795C" w:rsidRDefault="00BE059F">
      <w:pPr>
        <w:jc w:val="both"/>
        <w:rPr>
          <w:rFonts w:ascii="Palatino Linotype" w:eastAsia="Palatino Linotype" w:hAnsi="Palatino Linotype" w:cs="Palatino Linotype"/>
          <w:i/>
          <w:iCs/>
        </w:rPr>
      </w:pPr>
    </w:p>
    <w:p w14:paraId="46C2D62D" w14:textId="73E64057" w:rsidR="00BE059F" w:rsidRPr="001B795C" w:rsidRDefault="006A37FD" w:rsidP="003A5F8E">
      <w:pPr>
        <w:ind w:left="567" w:right="538"/>
        <w:jc w:val="both"/>
        <w:rPr>
          <w:rFonts w:ascii="Palatino Linotype" w:hAnsi="Palatino Linotype"/>
          <w:i/>
          <w:iCs/>
        </w:rPr>
      </w:pPr>
      <w:r w:rsidRPr="001B795C">
        <w:rPr>
          <w:rFonts w:ascii="Palatino Linotype" w:eastAsia="Palatino Linotype" w:hAnsi="Palatino Linotype" w:cs="Palatino Linotype"/>
          <w:i/>
          <w:iCs/>
          <w:color w:val="000000"/>
        </w:rPr>
        <w:t>“</w:t>
      </w:r>
      <w:r w:rsidR="00920F80" w:rsidRPr="001B795C">
        <w:rPr>
          <w:rFonts w:ascii="Palatino Linotype" w:hAnsi="Palatino Linotype"/>
          <w:i/>
          <w:iCs/>
          <w:color w:val="000000"/>
        </w:rPr>
        <w:t>De la coordinaodra de administración y finanzas de los SEIEM, solicito los oficios firmados por el subdirector de finanzas Carlos Eder Arenas Solorio en los que realizo el estudio o visto bueno de las empresas que han participado en las licitaciones en el 2025, sobre todo las que han salido positivas y a que a decir de dicho subdirector son la empresas beneficiadas por la coordinación</w:t>
      </w:r>
      <w:r w:rsidR="006536A0" w:rsidRPr="001B795C">
        <w:rPr>
          <w:rFonts w:ascii="Palatino Linotype" w:hAnsi="Palatino Linotype"/>
          <w:i/>
          <w:iCs/>
          <w:color w:val="000000"/>
        </w:rPr>
        <w:t>”</w:t>
      </w:r>
      <w:r w:rsidRPr="001B795C">
        <w:rPr>
          <w:rFonts w:ascii="Palatino Linotype" w:eastAsia="Palatino Linotype" w:hAnsi="Palatino Linotype" w:cs="Palatino Linotype"/>
          <w:i/>
          <w:iCs/>
          <w:color w:val="000000"/>
        </w:rPr>
        <w:t xml:space="preserve"> (Sic) </w:t>
      </w:r>
    </w:p>
    <w:p w14:paraId="3B9F4734" w14:textId="77777777" w:rsidR="00BE059F" w:rsidRDefault="00BE059F" w:rsidP="001B7589">
      <w:pPr>
        <w:pBdr>
          <w:top w:val="nil"/>
          <w:left w:val="nil"/>
          <w:bottom w:val="nil"/>
          <w:right w:val="nil"/>
          <w:between w:val="nil"/>
        </w:pBdr>
        <w:jc w:val="both"/>
        <w:rPr>
          <w:rFonts w:ascii="Palatino Linotype" w:eastAsia="Palatino Linotype" w:hAnsi="Palatino Linotype" w:cs="Palatino Linotype"/>
          <w:color w:val="000000"/>
        </w:rPr>
      </w:pPr>
    </w:p>
    <w:p w14:paraId="75AA020C" w14:textId="77777777" w:rsidR="001B795C" w:rsidRPr="001B795C" w:rsidRDefault="001B795C" w:rsidP="001B7589">
      <w:pPr>
        <w:pBdr>
          <w:top w:val="nil"/>
          <w:left w:val="nil"/>
          <w:bottom w:val="nil"/>
          <w:right w:val="nil"/>
          <w:between w:val="nil"/>
        </w:pBdr>
        <w:jc w:val="both"/>
        <w:rPr>
          <w:rFonts w:ascii="Palatino Linotype" w:eastAsia="Palatino Linotype" w:hAnsi="Palatino Linotype" w:cs="Palatino Linotype"/>
          <w:color w:val="000000"/>
        </w:rPr>
      </w:pPr>
    </w:p>
    <w:p w14:paraId="687B5AF9" w14:textId="77777777" w:rsidR="00BE059F" w:rsidRPr="001B795C" w:rsidRDefault="006A37FD">
      <w:pPr>
        <w:numPr>
          <w:ilvl w:val="0"/>
          <w:numId w:val="1"/>
        </w:numPr>
        <w:spacing w:line="360" w:lineRule="auto"/>
        <w:ind w:left="0" w:firstLine="0"/>
        <w:jc w:val="both"/>
        <w:rPr>
          <w:rFonts w:ascii="Palatino Linotype" w:eastAsia="Palatino Linotype" w:hAnsi="Palatino Linotype" w:cs="Palatino Linotype"/>
        </w:rPr>
      </w:pPr>
      <w:r w:rsidRPr="001B795C">
        <w:rPr>
          <w:rFonts w:ascii="Palatino Linotype" w:eastAsia="Palatino Linotype" w:hAnsi="Palatino Linotype" w:cs="Palatino Linotype"/>
        </w:rPr>
        <w:t xml:space="preserve">Se hace constar que se señaló como modalidad de entrega de la información a través del </w:t>
      </w:r>
      <w:r w:rsidRPr="001B795C">
        <w:rPr>
          <w:rFonts w:ascii="Palatino Linotype" w:eastAsia="Palatino Linotype" w:hAnsi="Palatino Linotype" w:cs="Palatino Linotype"/>
          <w:b/>
          <w:bCs/>
        </w:rPr>
        <w:t>SAIMEX.</w:t>
      </w:r>
    </w:p>
    <w:p w14:paraId="5F5DEE6D" w14:textId="77777777" w:rsidR="00BE059F" w:rsidRPr="001B795C" w:rsidRDefault="00BE059F">
      <w:pPr>
        <w:spacing w:line="360" w:lineRule="auto"/>
        <w:jc w:val="both"/>
        <w:rPr>
          <w:rFonts w:ascii="Palatino Linotype" w:eastAsia="Palatino Linotype" w:hAnsi="Palatino Linotype" w:cs="Palatino Linotype"/>
        </w:rPr>
      </w:pPr>
    </w:p>
    <w:p w14:paraId="3190C1FC" w14:textId="482F5CE8" w:rsidR="00BE059F" w:rsidRPr="001B795C" w:rsidRDefault="004F478A">
      <w:pPr>
        <w:numPr>
          <w:ilvl w:val="0"/>
          <w:numId w:val="1"/>
        </w:numPr>
        <w:spacing w:line="360" w:lineRule="auto"/>
        <w:ind w:left="0" w:firstLine="0"/>
        <w:jc w:val="both"/>
        <w:rPr>
          <w:rFonts w:ascii="Palatino Linotype" w:eastAsia="Palatino Linotype" w:hAnsi="Palatino Linotype" w:cs="Palatino Linotype"/>
        </w:rPr>
      </w:pPr>
      <w:r w:rsidRPr="001B795C">
        <w:rPr>
          <w:rFonts w:ascii="Palatino Linotype" w:eastAsia="Palatino Linotype" w:hAnsi="Palatino Linotype" w:cs="Palatino Linotype"/>
        </w:rPr>
        <w:t xml:space="preserve">El </w:t>
      </w:r>
      <w:r w:rsidR="00920F80" w:rsidRPr="001B795C">
        <w:rPr>
          <w:rFonts w:ascii="Palatino Linotype" w:eastAsia="Palatino Linotype" w:hAnsi="Palatino Linotype" w:cs="Palatino Linotype"/>
        </w:rPr>
        <w:t xml:space="preserve">uno </w:t>
      </w:r>
      <w:r w:rsidR="001B7589" w:rsidRPr="001B795C">
        <w:rPr>
          <w:rFonts w:ascii="Palatino Linotype" w:eastAsia="Palatino Linotype" w:hAnsi="Palatino Linotype" w:cs="Palatino Linotype"/>
        </w:rPr>
        <w:t>de septiembre</w:t>
      </w:r>
      <w:r w:rsidR="006A37FD" w:rsidRPr="001B795C">
        <w:rPr>
          <w:rFonts w:ascii="Palatino Linotype" w:eastAsia="Palatino Linotype" w:hAnsi="Palatino Linotype" w:cs="Palatino Linotype"/>
        </w:rPr>
        <w:t xml:space="preserve"> de dos mil veinticinco, el </w:t>
      </w:r>
      <w:r w:rsidR="006A37FD" w:rsidRPr="001B795C">
        <w:rPr>
          <w:rFonts w:ascii="Palatino Linotype" w:eastAsia="Palatino Linotype" w:hAnsi="Palatino Linotype" w:cs="Palatino Linotype"/>
          <w:b/>
          <w:bCs/>
        </w:rPr>
        <w:t>SUJETO OBLIGADO</w:t>
      </w:r>
      <w:r w:rsidR="006A37FD" w:rsidRPr="001B795C">
        <w:rPr>
          <w:rFonts w:ascii="Palatino Linotype" w:eastAsia="Palatino Linotype" w:hAnsi="Palatino Linotype" w:cs="Palatino Linotype"/>
          <w:b/>
          <w:bCs/>
          <w:i/>
          <w:iCs/>
        </w:rPr>
        <w:t xml:space="preserve"> </w:t>
      </w:r>
      <w:r w:rsidR="006A37FD" w:rsidRPr="001B795C">
        <w:rPr>
          <w:rFonts w:ascii="Palatino Linotype" w:eastAsia="Palatino Linotype" w:hAnsi="Palatino Linotype" w:cs="Palatino Linotype"/>
        </w:rPr>
        <w:t>dio respuesta a la solicitud de información, en los siguientes términos:</w:t>
      </w:r>
    </w:p>
    <w:p w14:paraId="196EBA17" w14:textId="77777777" w:rsidR="00BE059F" w:rsidRPr="001B795C" w:rsidRDefault="00BE059F">
      <w:pPr>
        <w:ind w:right="567"/>
        <w:jc w:val="both"/>
        <w:rPr>
          <w:rFonts w:ascii="Palatino Linotype" w:eastAsia="Palatino Linotype" w:hAnsi="Palatino Linotype" w:cs="Palatino Linotype"/>
        </w:rPr>
      </w:pPr>
    </w:p>
    <w:p w14:paraId="47E5BA27" w14:textId="3D21A857" w:rsidR="00BE059F" w:rsidRPr="001B795C" w:rsidRDefault="00920F80" w:rsidP="00920F80">
      <w:pPr>
        <w:ind w:left="567" w:right="567"/>
        <w:jc w:val="both"/>
        <w:rPr>
          <w:rFonts w:ascii="Palatino Linotype" w:eastAsia="Palatino Linotype" w:hAnsi="Palatino Linotype" w:cs="Palatino Linotype"/>
          <w:i/>
          <w:iCs/>
          <w:color w:val="000000"/>
        </w:rPr>
      </w:pPr>
      <w:r w:rsidRPr="001B795C">
        <w:rPr>
          <w:rFonts w:ascii="Palatino Linotype" w:eastAsia="Palatino Linotype" w:hAnsi="Palatino Linotype" w:cs="Palatino Linotype"/>
          <w:i/>
          <w:iCs/>
        </w:rPr>
        <w:lastRenderedPageBreak/>
        <w:t>“</w:t>
      </w:r>
      <w:r w:rsidRPr="001B795C">
        <w:rPr>
          <w:rFonts w:ascii="Palatino Linotype" w:hAnsi="Palatino Linotype"/>
          <w:i/>
          <w:iCs/>
          <w:color w:val="000000"/>
        </w:rPr>
        <w:t>se remite respuesta</w:t>
      </w:r>
      <w:r w:rsidR="006A37FD" w:rsidRPr="001B795C">
        <w:rPr>
          <w:rFonts w:ascii="Palatino Linotype" w:eastAsia="Palatino Linotype" w:hAnsi="Palatino Linotype" w:cs="Palatino Linotype"/>
          <w:i/>
          <w:iCs/>
          <w:color w:val="000000"/>
        </w:rPr>
        <w:t>” (Sic)</w:t>
      </w:r>
    </w:p>
    <w:p w14:paraId="5323540A" w14:textId="77777777" w:rsidR="00BE059F" w:rsidRPr="001B795C" w:rsidRDefault="00BE059F" w:rsidP="00692F68">
      <w:pPr>
        <w:ind w:right="567"/>
        <w:jc w:val="both"/>
        <w:rPr>
          <w:rFonts w:ascii="Palatino Linotype" w:eastAsia="Palatino Linotype" w:hAnsi="Palatino Linotype" w:cs="Palatino Linotype"/>
          <w:i/>
          <w:iCs/>
          <w:color w:val="000000"/>
        </w:rPr>
      </w:pPr>
    </w:p>
    <w:p w14:paraId="0D5BF6BA" w14:textId="77777777" w:rsidR="00BE059F" w:rsidRPr="001B795C" w:rsidRDefault="006A37FD" w:rsidP="00692F68">
      <w:pPr>
        <w:ind w:right="567"/>
        <w:jc w:val="both"/>
        <w:rPr>
          <w:rFonts w:ascii="Palatino Linotype" w:eastAsia="Palatino Linotype" w:hAnsi="Palatino Linotype" w:cs="Palatino Linotype"/>
          <w:b/>
          <w:bCs/>
        </w:rPr>
      </w:pPr>
      <w:r w:rsidRPr="001B795C">
        <w:rPr>
          <w:rFonts w:ascii="Palatino Linotype" w:eastAsia="Palatino Linotype" w:hAnsi="Palatino Linotype" w:cs="Palatino Linotype"/>
          <w:b/>
          <w:bCs/>
        </w:rPr>
        <w:t>Archivos electrónicos adjuntos:</w:t>
      </w:r>
      <w:r w:rsidRPr="001B795C">
        <w:rPr>
          <w:rFonts w:ascii="Palatino Linotype" w:eastAsia="Palatino Linotype" w:hAnsi="Palatino Linotype" w:cs="Palatino Linotype"/>
        </w:rPr>
        <w:t xml:space="preserve"> </w:t>
      </w:r>
    </w:p>
    <w:p w14:paraId="3935F408" w14:textId="77777777" w:rsidR="00401310" w:rsidRPr="001B795C" w:rsidRDefault="00401310" w:rsidP="003A5F8E">
      <w:pPr>
        <w:ind w:right="-592"/>
        <w:jc w:val="both"/>
        <w:rPr>
          <w:rStyle w:val="Hipervnculo"/>
          <w:rFonts w:ascii="Palatino Linotype" w:hAnsi="Palatino Linotype" w:cs="Arial"/>
          <w:b/>
          <w:bCs/>
          <w:color w:val="auto"/>
          <w:u w:val="none"/>
        </w:rPr>
      </w:pPr>
    </w:p>
    <w:p w14:paraId="1AF83639" w14:textId="5412BF8B" w:rsidR="00920F80" w:rsidRPr="001B795C" w:rsidRDefault="00CD653C" w:rsidP="00FE2AC6">
      <w:pPr>
        <w:ind w:left="567" w:right="538"/>
        <w:jc w:val="both"/>
        <w:rPr>
          <w:rFonts w:ascii="Palatino Linotype" w:hAnsi="Palatino Linotype"/>
        </w:rPr>
      </w:pPr>
      <w:hyperlink r:id="rId8" w:tgtFrame="_blank" w:history="1">
        <w:r w:rsidR="00920F80" w:rsidRPr="001B795C">
          <w:rPr>
            <w:rStyle w:val="Hipervnculo"/>
            <w:rFonts w:ascii="Palatino Linotype" w:hAnsi="Palatino Linotype" w:cs="Arial"/>
            <w:b/>
            <w:bCs/>
            <w:color w:val="auto"/>
            <w:u w:val="none"/>
          </w:rPr>
          <w:t>resp ciud sol 219seiemip2025.pdf</w:t>
        </w:r>
      </w:hyperlink>
      <w:r w:rsidR="00920F80" w:rsidRPr="001B795C">
        <w:rPr>
          <w:rFonts w:ascii="Palatino Linotype" w:hAnsi="Palatino Linotype"/>
          <w:b/>
          <w:bCs/>
        </w:rPr>
        <w:t>:</w:t>
      </w:r>
      <w:r w:rsidR="00FE2AC6" w:rsidRPr="001B795C">
        <w:rPr>
          <w:rFonts w:ascii="Palatino Linotype" w:hAnsi="Palatino Linotype"/>
          <w:b/>
          <w:bCs/>
        </w:rPr>
        <w:t xml:space="preserve"> </w:t>
      </w:r>
      <w:r w:rsidR="00FE2AC6" w:rsidRPr="001B795C">
        <w:rPr>
          <w:rFonts w:ascii="Palatino Linotype" w:hAnsi="Palatino Linotype"/>
        </w:rPr>
        <w:t xml:space="preserve">Oficio suscrito por el </w:t>
      </w:r>
      <w:r w:rsidR="00FE2AC6" w:rsidRPr="001B795C">
        <w:rPr>
          <w:rFonts w:ascii="Palatino Linotype" w:hAnsi="Palatino Linotype"/>
          <w:b/>
          <w:bCs/>
        </w:rPr>
        <w:t>Suplente de Titular de la Unidad de Transparencia</w:t>
      </w:r>
      <w:r w:rsidR="00FE2AC6" w:rsidRPr="001B795C">
        <w:rPr>
          <w:rFonts w:ascii="Palatino Linotype" w:hAnsi="Palatino Linotype"/>
        </w:rPr>
        <w:t>, mediante el cual, refirió adjuntar en formato PDF la respuesta proporcionada por la Servidora Pública Habilitada de la Dirección de Educación Secundaria y Servicios de Apoyo.</w:t>
      </w:r>
    </w:p>
    <w:p w14:paraId="32A1DE7F" w14:textId="77777777" w:rsidR="00FE2AC6" w:rsidRPr="001B795C" w:rsidRDefault="00FE2AC6" w:rsidP="00FE2AC6">
      <w:pPr>
        <w:ind w:left="567" w:right="538"/>
        <w:jc w:val="both"/>
        <w:rPr>
          <w:rFonts w:ascii="Palatino Linotype" w:hAnsi="Palatino Linotype" w:cs="Arial"/>
          <w:b/>
          <w:bCs/>
        </w:rPr>
      </w:pPr>
    </w:p>
    <w:p w14:paraId="3B9B4EDE" w14:textId="7FCBD1B8" w:rsidR="001B7589" w:rsidRPr="001B795C" w:rsidRDefault="00CD653C" w:rsidP="00FE2AC6">
      <w:pPr>
        <w:ind w:left="567" w:right="538"/>
        <w:jc w:val="both"/>
        <w:rPr>
          <w:rFonts w:ascii="Palatino Linotype" w:hAnsi="Palatino Linotype"/>
          <w:b/>
          <w:bCs/>
        </w:rPr>
      </w:pPr>
      <w:hyperlink r:id="rId9" w:tgtFrame="_blank" w:history="1">
        <w:r w:rsidR="00920F80" w:rsidRPr="001B795C">
          <w:rPr>
            <w:rStyle w:val="Hipervnculo"/>
            <w:rFonts w:ascii="Palatino Linotype" w:hAnsi="Palatino Linotype" w:cs="Arial"/>
            <w:b/>
            <w:bCs/>
            <w:color w:val="auto"/>
            <w:u w:val="none"/>
          </w:rPr>
          <w:t>anexo resp 219.pdf</w:t>
        </w:r>
      </w:hyperlink>
      <w:r w:rsidR="00920F80" w:rsidRPr="001B795C">
        <w:rPr>
          <w:rFonts w:ascii="Palatino Linotype" w:hAnsi="Palatino Linotype"/>
          <w:b/>
          <w:bCs/>
        </w:rPr>
        <w:t>:</w:t>
      </w:r>
      <w:r w:rsidR="00FE2AC6" w:rsidRPr="001B795C">
        <w:rPr>
          <w:rFonts w:ascii="Palatino Linotype" w:hAnsi="Palatino Linotype"/>
          <w:b/>
          <w:bCs/>
        </w:rPr>
        <w:t xml:space="preserve"> </w:t>
      </w:r>
      <w:r w:rsidR="00FE2AC6" w:rsidRPr="001B795C">
        <w:rPr>
          <w:rFonts w:ascii="Palatino Linotype" w:hAnsi="Palatino Linotype"/>
        </w:rPr>
        <w:t xml:space="preserve">Oficio suscrito por la </w:t>
      </w:r>
      <w:r w:rsidR="00FE2AC6" w:rsidRPr="001B795C">
        <w:rPr>
          <w:rFonts w:ascii="Palatino Linotype" w:hAnsi="Palatino Linotype"/>
          <w:b/>
          <w:bCs/>
        </w:rPr>
        <w:t>Coordinadora de Administración y Finanzas</w:t>
      </w:r>
      <w:r w:rsidR="00FE2AC6" w:rsidRPr="001B795C">
        <w:rPr>
          <w:rFonts w:ascii="Palatino Linotype" w:hAnsi="Palatino Linotype"/>
        </w:rPr>
        <w:t>, mediante el cual,</w:t>
      </w:r>
      <w:r w:rsidR="00FE2AC6" w:rsidRPr="001B795C">
        <w:rPr>
          <w:rFonts w:ascii="Palatino Linotype" w:hAnsi="Palatino Linotype"/>
          <w:b/>
          <w:bCs/>
        </w:rPr>
        <w:t xml:space="preserve"> </w:t>
      </w:r>
      <w:r w:rsidR="00FE2AC6" w:rsidRPr="001B795C">
        <w:rPr>
          <w:rFonts w:ascii="Palatino Linotype" w:hAnsi="Palatino Linotype"/>
        </w:rPr>
        <w:t>señaló que, en apego al Manual General de los Servicios Educativos Integrados al Estado de México, publicado en la Gaceta del Gobierno del Estado de México el 5 de agosto de 2024, la Subdirección de Finanzas adscrita a la Coordinación a su cargo, no cuneta con la atribución de realizar la actividad referida en la solicitud de información.</w:t>
      </w:r>
    </w:p>
    <w:p w14:paraId="2B765FD3" w14:textId="77777777" w:rsidR="00920F80" w:rsidRPr="001B795C" w:rsidRDefault="00920F80">
      <w:pPr>
        <w:ind w:right="-592"/>
        <w:jc w:val="both"/>
        <w:rPr>
          <w:rFonts w:ascii="Palatino Linotype" w:eastAsia="Palatino Linotype" w:hAnsi="Palatino Linotype" w:cs="Palatino Linotype"/>
        </w:rPr>
      </w:pPr>
    </w:p>
    <w:p w14:paraId="7BCB50D5" w14:textId="32C0E706" w:rsidR="00BE059F" w:rsidRPr="001B795C" w:rsidRDefault="006A37FD">
      <w:pPr>
        <w:numPr>
          <w:ilvl w:val="0"/>
          <w:numId w:val="1"/>
        </w:numPr>
        <w:spacing w:line="360" w:lineRule="auto"/>
        <w:ind w:left="0" w:right="1" w:firstLine="0"/>
        <w:jc w:val="both"/>
        <w:rPr>
          <w:rFonts w:ascii="Palatino Linotype" w:eastAsia="Palatino Linotype" w:hAnsi="Palatino Linotype" w:cs="Palatino Linotype"/>
        </w:rPr>
      </w:pPr>
      <w:r w:rsidRPr="001B795C">
        <w:rPr>
          <w:rFonts w:ascii="Palatino Linotype" w:eastAsia="Palatino Linotype" w:hAnsi="Palatino Linotype" w:cs="Palatino Linotype"/>
        </w:rPr>
        <w:t xml:space="preserve">El </w:t>
      </w:r>
      <w:r w:rsidR="00920F80" w:rsidRPr="001B795C">
        <w:rPr>
          <w:rFonts w:ascii="Palatino Linotype" w:eastAsia="Palatino Linotype" w:hAnsi="Palatino Linotype" w:cs="Palatino Linotype"/>
        </w:rPr>
        <w:t>cuatro</w:t>
      </w:r>
      <w:r w:rsidR="00941508" w:rsidRPr="001B795C">
        <w:rPr>
          <w:rFonts w:ascii="Palatino Linotype" w:eastAsia="Palatino Linotype" w:hAnsi="Palatino Linotype" w:cs="Palatino Linotype"/>
        </w:rPr>
        <w:t xml:space="preserve"> de septiembre</w:t>
      </w:r>
      <w:r w:rsidRPr="001B795C">
        <w:rPr>
          <w:rFonts w:ascii="Palatino Linotype" w:eastAsia="Palatino Linotype" w:hAnsi="Palatino Linotype" w:cs="Palatino Linotype"/>
        </w:rPr>
        <w:t xml:space="preserve"> de dos mil veinticinco,</w:t>
      </w:r>
      <w:r w:rsidRPr="001B795C">
        <w:rPr>
          <w:rFonts w:ascii="Palatino Linotype" w:eastAsia="Palatino Linotype" w:hAnsi="Palatino Linotype" w:cs="Palatino Linotype"/>
          <w:b/>
          <w:bCs/>
        </w:rPr>
        <w:t xml:space="preserve"> </w:t>
      </w:r>
      <w:r w:rsidRPr="001B795C">
        <w:rPr>
          <w:rFonts w:ascii="Palatino Linotype" w:eastAsia="Palatino Linotype" w:hAnsi="Palatino Linotype" w:cs="Palatino Linotype"/>
        </w:rPr>
        <w:t xml:space="preserve">el </w:t>
      </w:r>
      <w:r w:rsidRPr="001B795C">
        <w:rPr>
          <w:rFonts w:ascii="Palatino Linotype" w:eastAsia="Palatino Linotype" w:hAnsi="Palatino Linotype" w:cs="Palatino Linotype"/>
          <w:b/>
          <w:bCs/>
        </w:rPr>
        <w:t>RECURRENTE</w:t>
      </w:r>
      <w:r w:rsidRPr="001B795C">
        <w:rPr>
          <w:rFonts w:ascii="Palatino Linotype" w:eastAsia="Palatino Linotype" w:hAnsi="Palatino Linotype" w:cs="Palatino Linotype"/>
        </w:rPr>
        <w:t xml:space="preserve"> interpuso el recurso de revisión en contra de la respuesta, señalando como:</w:t>
      </w:r>
    </w:p>
    <w:p w14:paraId="41E8ED7F" w14:textId="77777777" w:rsidR="00BE059F" w:rsidRPr="001B795C" w:rsidRDefault="00BE059F" w:rsidP="006536A0">
      <w:pPr>
        <w:ind w:right="1"/>
        <w:jc w:val="both"/>
        <w:rPr>
          <w:rFonts w:ascii="Palatino Linotype" w:eastAsia="Palatino Linotype" w:hAnsi="Palatino Linotype" w:cs="Palatino Linotype"/>
        </w:rPr>
      </w:pPr>
    </w:p>
    <w:p w14:paraId="1FEBED31" w14:textId="551F859C" w:rsidR="00BE059F" w:rsidRPr="001B795C" w:rsidRDefault="006A37FD" w:rsidP="006536A0">
      <w:pPr>
        <w:ind w:left="567" w:right="568"/>
        <w:jc w:val="both"/>
        <w:rPr>
          <w:rFonts w:ascii="Palatino Linotype" w:eastAsia="Palatino Linotype" w:hAnsi="Palatino Linotype" w:cs="Palatino Linotype"/>
          <w:i/>
          <w:iCs/>
        </w:rPr>
      </w:pPr>
      <w:r w:rsidRPr="001B795C">
        <w:rPr>
          <w:rFonts w:ascii="Palatino Linotype" w:eastAsia="Palatino Linotype" w:hAnsi="Palatino Linotype" w:cs="Palatino Linotype"/>
          <w:b/>
          <w:bCs/>
        </w:rPr>
        <w:t>Acto impugnado</w:t>
      </w:r>
      <w:r w:rsidRPr="001B795C">
        <w:rPr>
          <w:rFonts w:ascii="Palatino Linotype" w:eastAsia="Palatino Linotype" w:hAnsi="Palatino Linotype" w:cs="Palatino Linotype"/>
          <w:b/>
          <w:bCs/>
          <w:i/>
          <w:iCs/>
        </w:rPr>
        <w:t>:</w:t>
      </w:r>
      <w:r w:rsidR="00442138" w:rsidRPr="001B795C">
        <w:rPr>
          <w:rFonts w:ascii="Palatino Linotype" w:eastAsia="Palatino Linotype" w:hAnsi="Palatino Linotype" w:cs="Palatino Linotype"/>
          <w:i/>
          <w:iCs/>
          <w:color w:val="000000"/>
        </w:rPr>
        <w:t xml:space="preserve"> "</w:t>
      </w:r>
      <w:r w:rsidR="00920F80" w:rsidRPr="001B795C">
        <w:rPr>
          <w:rFonts w:ascii="Palatino Linotype" w:hAnsi="Palatino Linotype"/>
          <w:i/>
          <w:iCs/>
          <w:color w:val="000000"/>
        </w:rPr>
        <w:t>la respuesta</w:t>
      </w:r>
      <w:r w:rsidRPr="001B795C">
        <w:rPr>
          <w:rFonts w:ascii="Palatino Linotype" w:eastAsia="Palatino Linotype" w:hAnsi="Palatino Linotype" w:cs="Palatino Linotype"/>
          <w:i/>
          <w:iCs/>
          <w:color w:val="000000"/>
        </w:rPr>
        <w:t>” (Sic)</w:t>
      </w:r>
    </w:p>
    <w:p w14:paraId="38F7324A" w14:textId="77777777" w:rsidR="00BE059F" w:rsidRPr="001B795C" w:rsidRDefault="00BE059F" w:rsidP="006536A0">
      <w:pPr>
        <w:ind w:left="567" w:right="568"/>
        <w:jc w:val="both"/>
        <w:rPr>
          <w:rFonts w:ascii="Palatino Linotype" w:eastAsia="Palatino Linotype" w:hAnsi="Palatino Linotype" w:cs="Palatino Linotype"/>
        </w:rPr>
      </w:pPr>
    </w:p>
    <w:p w14:paraId="7E511147" w14:textId="192FB4A9" w:rsidR="00BE059F" w:rsidRPr="001B795C" w:rsidRDefault="006A37FD" w:rsidP="006536A0">
      <w:pPr>
        <w:ind w:left="567" w:right="568"/>
        <w:jc w:val="both"/>
        <w:rPr>
          <w:rFonts w:ascii="Palatino Linotype" w:hAnsi="Palatino Linotype"/>
          <w:i/>
          <w:iCs/>
        </w:rPr>
      </w:pPr>
      <w:r w:rsidRPr="001B795C">
        <w:rPr>
          <w:rFonts w:ascii="Palatino Linotype" w:eastAsia="Palatino Linotype" w:hAnsi="Palatino Linotype" w:cs="Palatino Linotype"/>
          <w:b/>
          <w:bCs/>
        </w:rPr>
        <w:t>Razones o Motivos de inconformidad:</w:t>
      </w:r>
      <w:r w:rsidRPr="001B795C">
        <w:rPr>
          <w:rFonts w:ascii="Palatino Linotype" w:eastAsia="Palatino Linotype" w:hAnsi="Palatino Linotype" w:cs="Palatino Linotype"/>
          <w:b/>
          <w:bCs/>
          <w:i/>
        </w:rPr>
        <w:t xml:space="preserve"> </w:t>
      </w:r>
      <w:r w:rsidR="00E07169" w:rsidRPr="001B795C">
        <w:rPr>
          <w:rFonts w:ascii="Palatino Linotype" w:eastAsia="Palatino Linotype" w:hAnsi="Palatino Linotype" w:cs="Palatino Linotype"/>
          <w:i/>
          <w:iCs/>
          <w:color w:val="000000"/>
        </w:rPr>
        <w:t>“</w:t>
      </w:r>
      <w:r w:rsidR="00920F80" w:rsidRPr="001B795C">
        <w:rPr>
          <w:rFonts w:ascii="Palatino Linotype" w:hAnsi="Palatino Linotype"/>
          <w:i/>
          <w:iCs/>
          <w:color w:val="000000"/>
        </w:rPr>
        <w:t>me niegan la informacion pese a que si tienen esa informacion pero por corruptos no la quieren dar</w:t>
      </w:r>
      <w:r w:rsidRPr="001B795C">
        <w:rPr>
          <w:rFonts w:ascii="Palatino Linotype" w:eastAsia="Palatino Linotype" w:hAnsi="Palatino Linotype" w:cs="Palatino Linotype"/>
          <w:i/>
          <w:iCs/>
          <w:color w:val="000000"/>
        </w:rPr>
        <w:t>” (Sic)</w:t>
      </w:r>
    </w:p>
    <w:p w14:paraId="0710CD2D" w14:textId="77777777" w:rsidR="00BE059F" w:rsidRPr="001B795C" w:rsidRDefault="00BE059F">
      <w:pPr>
        <w:ind w:right="568"/>
        <w:jc w:val="both"/>
        <w:rPr>
          <w:rFonts w:ascii="Palatino Linotype" w:eastAsia="Palatino Linotype" w:hAnsi="Palatino Linotype" w:cs="Palatino Linotype"/>
          <w:b/>
          <w:bCs/>
        </w:rPr>
      </w:pPr>
    </w:p>
    <w:p w14:paraId="2A9BFEE8" w14:textId="77777777" w:rsidR="00BE059F" w:rsidRPr="001B795C" w:rsidRDefault="006A37FD">
      <w:pPr>
        <w:numPr>
          <w:ilvl w:val="0"/>
          <w:numId w:val="1"/>
        </w:numPr>
        <w:spacing w:line="360" w:lineRule="auto"/>
        <w:ind w:left="0" w:right="1" w:firstLine="0"/>
        <w:jc w:val="both"/>
        <w:rPr>
          <w:rFonts w:ascii="Palatino Linotype" w:eastAsia="Palatino Linotype" w:hAnsi="Palatino Linotype" w:cs="Palatino Linotype"/>
        </w:rPr>
      </w:pPr>
      <w:r w:rsidRPr="001B795C">
        <w:rPr>
          <w:rFonts w:ascii="Palatino Linotype" w:eastAsia="Palatino Linotype" w:hAnsi="Palatino Linotype" w:cs="Palatino Linotype"/>
        </w:rPr>
        <w:t xml:space="preserve">Se registró el recurso de revisión bajo el número de expediente al rubro indicado, asimismo con fundamento en lo dispuesto por el artículo 185 fracción I de la </w:t>
      </w:r>
      <w:r w:rsidRPr="001B795C">
        <w:rPr>
          <w:rFonts w:ascii="Palatino Linotype" w:eastAsia="Palatino Linotype" w:hAnsi="Palatino Linotype" w:cs="Palatino Linotype"/>
          <w:b/>
          <w:bCs/>
        </w:rPr>
        <w:t xml:space="preserve">Ley de Transparencia y Acceso a la Información Pública del Estado de México y Municipios </w:t>
      </w:r>
      <w:r w:rsidRPr="001B795C">
        <w:rPr>
          <w:rFonts w:ascii="Palatino Linotype" w:eastAsia="Palatino Linotype" w:hAnsi="Palatino Linotype" w:cs="Palatino Linotype"/>
        </w:rPr>
        <w:t xml:space="preserve">se turna a la </w:t>
      </w:r>
      <w:r w:rsidRPr="001B795C">
        <w:rPr>
          <w:rFonts w:ascii="Palatino Linotype" w:eastAsia="Palatino Linotype" w:hAnsi="Palatino Linotype" w:cs="Palatino Linotype"/>
          <w:b/>
          <w:bCs/>
        </w:rPr>
        <w:t xml:space="preserve">Comisionada María del Rosario Mejía Ayala, </w:t>
      </w:r>
      <w:r w:rsidRPr="001B795C">
        <w:rPr>
          <w:rFonts w:ascii="Palatino Linotype" w:eastAsia="Palatino Linotype" w:hAnsi="Palatino Linotype" w:cs="Palatino Linotype"/>
        </w:rPr>
        <w:t xml:space="preserve">para su análisis. </w:t>
      </w:r>
    </w:p>
    <w:p w14:paraId="3D8ECFAA" w14:textId="77777777" w:rsidR="00BE059F" w:rsidRPr="001B795C" w:rsidRDefault="00BE059F">
      <w:pPr>
        <w:ind w:right="-592"/>
        <w:jc w:val="both"/>
        <w:rPr>
          <w:rFonts w:ascii="Palatino Linotype" w:eastAsia="Palatino Linotype" w:hAnsi="Palatino Linotype" w:cs="Palatino Linotype"/>
        </w:rPr>
      </w:pPr>
    </w:p>
    <w:p w14:paraId="2AC18E3E" w14:textId="22371CD0" w:rsidR="00BE059F" w:rsidRPr="001B795C" w:rsidRDefault="006A37FD">
      <w:pPr>
        <w:numPr>
          <w:ilvl w:val="0"/>
          <w:numId w:val="1"/>
        </w:numPr>
        <w:spacing w:line="360" w:lineRule="auto"/>
        <w:ind w:left="0" w:right="1" w:firstLine="0"/>
        <w:jc w:val="both"/>
        <w:rPr>
          <w:rFonts w:ascii="Palatino Linotype" w:eastAsia="Palatino Linotype" w:hAnsi="Palatino Linotype" w:cs="Palatino Linotype"/>
          <w:color w:val="000000"/>
        </w:rPr>
      </w:pPr>
      <w:r w:rsidRPr="001B795C">
        <w:rPr>
          <w:rFonts w:ascii="Palatino Linotype" w:eastAsia="Palatino Linotype" w:hAnsi="Palatino Linotype" w:cs="Palatino Linotype"/>
        </w:rPr>
        <w:t xml:space="preserve">La Comisionada Ponente con fundamento en lo dispuesto por el artículo 185 fracción II de la ley de la materia, a través del acuerdo de admisión del </w:t>
      </w:r>
      <w:r w:rsidR="00920F80" w:rsidRPr="001B795C">
        <w:rPr>
          <w:rFonts w:ascii="Palatino Linotype" w:eastAsia="Palatino Linotype" w:hAnsi="Palatino Linotype" w:cs="Palatino Linotype"/>
        </w:rPr>
        <w:t>nueve</w:t>
      </w:r>
      <w:r w:rsidR="003A5F8E" w:rsidRPr="001B795C">
        <w:rPr>
          <w:rFonts w:ascii="Palatino Linotype" w:eastAsia="Palatino Linotype" w:hAnsi="Palatino Linotype" w:cs="Palatino Linotype"/>
        </w:rPr>
        <w:t xml:space="preserve"> de septiembre</w:t>
      </w:r>
      <w:r w:rsidRPr="001B795C">
        <w:rPr>
          <w:rFonts w:ascii="Palatino Linotype" w:eastAsia="Palatino Linotype" w:hAnsi="Palatino Linotype" w:cs="Palatino Linotype"/>
        </w:rPr>
        <w:t xml:space="preserve"> de dos mil veinticinco, puso a disposición de las partes el expediente electrónico vía </w:t>
      </w:r>
      <w:r w:rsidRPr="001B795C">
        <w:rPr>
          <w:rFonts w:ascii="Palatino Linotype" w:eastAsia="Palatino Linotype" w:hAnsi="Palatino Linotype" w:cs="Palatino Linotype"/>
          <w:b/>
          <w:bCs/>
        </w:rPr>
        <w:t xml:space="preserve">SAIMEX </w:t>
      </w:r>
      <w:r w:rsidRPr="001B795C">
        <w:rPr>
          <w:rFonts w:ascii="Palatino Linotype" w:eastAsia="Palatino Linotype" w:hAnsi="Palatino Linotype" w:cs="Palatino Linotype"/>
        </w:rPr>
        <w:t xml:space="preserve">a efecto de </w:t>
      </w:r>
      <w:r w:rsidRPr="001B795C">
        <w:rPr>
          <w:rFonts w:ascii="Palatino Linotype" w:eastAsia="Palatino Linotype" w:hAnsi="Palatino Linotype" w:cs="Palatino Linotype"/>
        </w:rPr>
        <w:lastRenderedPageBreak/>
        <w:t xml:space="preserve">que en un plazo máximo de siete días manifestara lo que a derecho conviniera, ofreciera pruebas y alegatos según corresponda al caso concreto, de esta forma para que el </w:t>
      </w:r>
      <w:r w:rsidRPr="001B795C">
        <w:rPr>
          <w:rFonts w:ascii="Palatino Linotype" w:eastAsia="Palatino Linotype" w:hAnsi="Palatino Linotype" w:cs="Palatino Linotype"/>
          <w:b/>
          <w:bCs/>
        </w:rPr>
        <w:t>SUJETO OBLIGADO</w:t>
      </w:r>
      <w:r w:rsidRPr="001B795C">
        <w:rPr>
          <w:rFonts w:ascii="Palatino Linotype" w:eastAsia="Palatino Linotype" w:hAnsi="Palatino Linotype" w:cs="Palatino Linotype"/>
        </w:rPr>
        <w:t xml:space="preserve"> presentará el informe justificado procedente. </w:t>
      </w:r>
    </w:p>
    <w:p w14:paraId="5E7AA010" w14:textId="77777777" w:rsidR="00BE059F" w:rsidRPr="001B795C" w:rsidRDefault="00BE059F">
      <w:pPr>
        <w:shd w:val="clear" w:color="auto" w:fill="FFFFFF"/>
        <w:ind w:right="-592"/>
        <w:rPr>
          <w:rFonts w:ascii="Palatino Linotype" w:eastAsia="Palatino Linotype" w:hAnsi="Palatino Linotype" w:cs="Palatino Linotype"/>
        </w:rPr>
      </w:pPr>
    </w:p>
    <w:p w14:paraId="52D12F29" w14:textId="6FEF6339" w:rsidR="00EC0F10" w:rsidRPr="001B795C" w:rsidRDefault="00442138" w:rsidP="003A5F8E">
      <w:pPr>
        <w:numPr>
          <w:ilvl w:val="0"/>
          <w:numId w:val="1"/>
        </w:numPr>
        <w:spacing w:line="360" w:lineRule="auto"/>
        <w:ind w:left="0" w:right="1" w:firstLine="0"/>
        <w:jc w:val="both"/>
        <w:rPr>
          <w:rFonts w:ascii="Palatino Linotype" w:eastAsia="Palatino Linotype" w:hAnsi="Palatino Linotype" w:cs="Palatino Linotype"/>
          <w:color w:val="000000"/>
        </w:rPr>
      </w:pPr>
      <w:r w:rsidRPr="001B795C">
        <w:rPr>
          <w:rFonts w:ascii="Palatino Linotype" w:eastAsia="Palatino Linotype" w:hAnsi="Palatino Linotype" w:cs="Palatino Linotype"/>
        </w:rPr>
        <w:t>El</w:t>
      </w:r>
      <w:r w:rsidR="006A37FD" w:rsidRPr="001B795C">
        <w:rPr>
          <w:rFonts w:ascii="Palatino Linotype" w:eastAsia="Palatino Linotype" w:hAnsi="Palatino Linotype" w:cs="Palatino Linotype"/>
        </w:rPr>
        <w:t xml:space="preserve"> </w:t>
      </w:r>
      <w:r w:rsidR="003A5F8E" w:rsidRPr="001B795C">
        <w:rPr>
          <w:rFonts w:ascii="Palatino Linotype" w:eastAsia="Palatino Linotype" w:hAnsi="Palatino Linotype" w:cs="Palatino Linotype"/>
        </w:rPr>
        <w:t>d</w:t>
      </w:r>
      <w:r w:rsidR="00920F80" w:rsidRPr="001B795C">
        <w:rPr>
          <w:rFonts w:ascii="Palatino Linotype" w:eastAsia="Palatino Linotype" w:hAnsi="Palatino Linotype" w:cs="Palatino Linotype"/>
        </w:rPr>
        <w:t xml:space="preserve">iecinueve </w:t>
      </w:r>
      <w:r w:rsidR="003A5F8E" w:rsidRPr="001B795C">
        <w:rPr>
          <w:rFonts w:ascii="Palatino Linotype" w:eastAsia="Palatino Linotype" w:hAnsi="Palatino Linotype" w:cs="Palatino Linotype"/>
        </w:rPr>
        <w:t>de septiembre</w:t>
      </w:r>
      <w:r w:rsidR="007B56C1" w:rsidRPr="001B795C">
        <w:rPr>
          <w:rFonts w:ascii="Palatino Linotype" w:eastAsia="Palatino Linotype" w:hAnsi="Palatino Linotype" w:cs="Palatino Linotype"/>
        </w:rPr>
        <w:t xml:space="preserve"> de dos mil veinticinco, el </w:t>
      </w:r>
      <w:r w:rsidR="006A37FD" w:rsidRPr="001B795C">
        <w:rPr>
          <w:rFonts w:ascii="Palatino Linotype" w:eastAsia="Palatino Linotype" w:hAnsi="Palatino Linotype" w:cs="Palatino Linotype"/>
          <w:b/>
          <w:bCs/>
        </w:rPr>
        <w:t>SUJETO OBLIGADO</w:t>
      </w:r>
      <w:r w:rsidR="006A37FD" w:rsidRPr="001B795C">
        <w:rPr>
          <w:rFonts w:ascii="Palatino Linotype" w:eastAsia="Palatino Linotype" w:hAnsi="Palatino Linotype" w:cs="Palatino Linotype"/>
        </w:rPr>
        <w:t xml:space="preserve"> </w:t>
      </w:r>
      <w:r w:rsidR="007B56C1" w:rsidRPr="001B795C">
        <w:rPr>
          <w:rFonts w:ascii="Palatino Linotype" w:eastAsia="Palatino Linotype" w:hAnsi="Palatino Linotype" w:cs="Palatino Linotype"/>
        </w:rPr>
        <w:t>rindió</w:t>
      </w:r>
      <w:r w:rsidR="006A37FD" w:rsidRPr="001B795C">
        <w:rPr>
          <w:rFonts w:ascii="Palatino Linotype" w:eastAsia="Palatino Linotype" w:hAnsi="Palatino Linotype" w:cs="Palatino Linotype"/>
        </w:rPr>
        <w:t xml:space="preserve"> el infor</w:t>
      </w:r>
      <w:r w:rsidR="007B56C1" w:rsidRPr="001B795C">
        <w:rPr>
          <w:rFonts w:ascii="Palatino Linotype" w:eastAsia="Palatino Linotype" w:hAnsi="Palatino Linotype" w:cs="Palatino Linotype"/>
        </w:rPr>
        <w:t>me justificado correspondiente, mediante</w:t>
      </w:r>
      <w:r w:rsidR="003A5F8E" w:rsidRPr="001B795C">
        <w:rPr>
          <w:rFonts w:ascii="Palatino Linotype" w:eastAsia="Palatino Linotype" w:hAnsi="Palatino Linotype" w:cs="Palatino Linotype"/>
        </w:rPr>
        <w:t xml:space="preserve"> </w:t>
      </w:r>
      <w:r w:rsidR="00920F80" w:rsidRPr="001B795C">
        <w:rPr>
          <w:rFonts w:ascii="Palatino Linotype" w:eastAsia="Palatino Linotype" w:hAnsi="Palatino Linotype" w:cs="Palatino Linotype"/>
        </w:rPr>
        <w:t>los siguientes archivos electrónicos:</w:t>
      </w:r>
    </w:p>
    <w:p w14:paraId="1E8AF06A" w14:textId="77777777" w:rsidR="00920F80" w:rsidRPr="001B795C" w:rsidRDefault="00920F80" w:rsidP="00920F80">
      <w:pPr>
        <w:pStyle w:val="Prrafodelista"/>
        <w:rPr>
          <w:rFonts w:ascii="Palatino Linotype" w:eastAsia="Palatino Linotype" w:hAnsi="Palatino Linotype" w:cs="Palatino Linotype"/>
          <w:color w:val="000000"/>
          <w:sz w:val="24"/>
        </w:rPr>
      </w:pPr>
    </w:p>
    <w:p w14:paraId="23C29C5A" w14:textId="6DD3DFA5" w:rsidR="00D819AE" w:rsidRPr="001B795C" w:rsidRDefault="00920F80" w:rsidP="008155EB">
      <w:pPr>
        <w:ind w:left="567" w:right="538"/>
        <w:jc w:val="both"/>
        <w:rPr>
          <w:rFonts w:ascii="Palatino Linotype" w:eastAsia="Palatino Linotype" w:hAnsi="Palatino Linotype" w:cs="Palatino Linotype"/>
          <w:color w:val="000000"/>
        </w:rPr>
      </w:pPr>
      <w:r w:rsidRPr="001B795C">
        <w:rPr>
          <w:rFonts w:ascii="Palatino Linotype" w:eastAsia="Palatino Linotype" w:hAnsi="Palatino Linotype" w:cs="Palatino Linotype"/>
          <w:b/>
          <w:bCs/>
          <w:color w:val="000000"/>
        </w:rPr>
        <w:t>ANEXOS RR10428.pdf:</w:t>
      </w:r>
      <w:r w:rsidR="00D819AE" w:rsidRPr="001B795C">
        <w:rPr>
          <w:rFonts w:ascii="Palatino Linotype" w:eastAsia="Palatino Linotype" w:hAnsi="Palatino Linotype" w:cs="Palatino Linotype"/>
          <w:color w:val="000000"/>
        </w:rPr>
        <w:t xml:space="preserve"> </w:t>
      </w:r>
    </w:p>
    <w:p w14:paraId="3D4C6AED" w14:textId="61402263" w:rsidR="00D819AE" w:rsidRPr="001B795C" w:rsidRDefault="00D819AE" w:rsidP="008155EB">
      <w:pPr>
        <w:ind w:left="567" w:right="538"/>
        <w:jc w:val="both"/>
        <w:rPr>
          <w:rFonts w:ascii="Palatino Linotype" w:eastAsia="Palatino Linotype" w:hAnsi="Palatino Linotype" w:cs="Palatino Linotype"/>
          <w:color w:val="000000"/>
        </w:rPr>
      </w:pPr>
      <w:r w:rsidRPr="001B795C">
        <w:rPr>
          <w:rFonts w:ascii="Palatino Linotype" w:eastAsia="Palatino Linotype" w:hAnsi="Palatino Linotype" w:cs="Palatino Linotype"/>
          <w:color w:val="000000"/>
        </w:rPr>
        <w:t xml:space="preserve">-Oficio suscrito por la </w:t>
      </w:r>
      <w:r w:rsidRPr="001B795C">
        <w:rPr>
          <w:rFonts w:ascii="Palatino Linotype" w:eastAsia="Palatino Linotype" w:hAnsi="Palatino Linotype" w:cs="Palatino Linotype"/>
          <w:b/>
          <w:bCs/>
          <w:color w:val="000000"/>
        </w:rPr>
        <w:t>Coordinadora de Administración y Finanzas</w:t>
      </w:r>
      <w:r w:rsidRPr="001B795C">
        <w:rPr>
          <w:rFonts w:ascii="Palatino Linotype" w:eastAsia="Palatino Linotype" w:hAnsi="Palatino Linotype" w:cs="Palatino Linotype"/>
          <w:color w:val="000000"/>
        </w:rPr>
        <w:t>, mediante el cual, manifestó que no hubo negación alguna respecto a la información solicitada, ya que no existe documentación al respecto.</w:t>
      </w:r>
    </w:p>
    <w:p w14:paraId="4551DEA7" w14:textId="77777777" w:rsidR="00D819AE" w:rsidRPr="001B795C" w:rsidRDefault="00D819AE" w:rsidP="008155EB">
      <w:pPr>
        <w:ind w:left="567" w:right="538"/>
        <w:jc w:val="both"/>
        <w:rPr>
          <w:rFonts w:ascii="Palatino Linotype" w:eastAsia="Palatino Linotype" w:hAnsi="Palatino Linotype" w:cs="Palatino Linotype"/>
          <w:color w:val="000000"/>
        </w:rPr>
      </w:pPr>
    </w:p>
    <w:p w14:paraId="747420F4" w14:textId="370DFB9D" w:rsidR="00D819AE" w:rsidRPr="001B795C" w:rsidRDefault="00D819AE" w:rsidP="008155EB">
      <w:pPr>
        <w:ind w:left="567" w:right="538"/>
        <w:jc w:val="both"/>
        <w:rPr>
          <w:rFonts w:ascii="Palatino Linotype" w:eastAsia="Palatino Linotype" w:hAnsi="Palatino Linotype" w:cs="Palatino Linotype"/>
          <w:b/>
          <w:bCs/>
          <w:color w:val="000000"/>
        </w:rPr>
      </w:pPr>
      <w:r w:rsidRPr="001B795C">
        <w:rPr>
          <w:rFonts w:ascii="Palatino Linotype" w:eastAsia="Palatino Linotype" w:hAnsi="Palatino Linotype" w:cs="Palatino Linotype"/>
          <w:color w:val="000000"/>
        </w:rPr>
        <w:t>-Oficio suscrito por el encargado del D</w:t>
      </w:r>
      <w:r w:rsidRPr="001B795C">
        <w:rPr>
          <w:rFonts w:ascii="Palatino Linotype" w:eastAsia="Palatino Linotype" w:hAnsi="Palatino Linotype" w:cs="Palatino Linotype"/>
          <w:b/>
          <w:bCs/>
          <w:color w:val="000000"/>
        </w:rPr>
        <w:t>espacho de la Dirección de Recursos Materiales y Financieros</w:t>
      </w:r>
      <w:r w:rsidRPr="001B795C">
        <w:rPr>
          <w:rFonts w:ascii="Palatino Linotype" w:eastAsia="Palatino Linotype" w:hAnsi="Palatino Linotype" w:cs="Palatino Linotype"/>
          <w:color w:val="000000"/>
        </w:rPr>
        <w:t xml:space="preserve">, mediante el cual, refirió que se realizó una búsqueda exhaustiva en los archivos de la Dirección a su cargo, sin embargo, no se localizó documento alguno que acredite que se realizó algún “estudio o visto bueno de las empresas que han participado en las licitaciones en 2025”; asimismo, refirió que se verificó que dentro de las funciones establecidas en el Manual General de Organización de los Servicios Educativos Integrados al Estado de México, el Servidor Público referido en la solicitud de información no cuenta con alguna atribución apara realizar dicha actividad, tal como se informó mediante el oficio No. 228C0101200000L/006648/2025, remitido en respuesta, suscrito y signado por la </w:t>
      </w:r>
      <w:r w:rsidRPr="001B795C">
        <w:rPr>
          <w:rFonts w:ascii="Palatino Linotype" w:eastAsia="Palatino Linotype" w:hAnsi="Palatino Linotype" w:cs="Palatino Linotype"/>
          <w:b/>
          <w:bCs/>
          <w:color w:val="000000"/>
        </w:rPr>
        <w:t>Coordinadora de Administración y Finanzas.</w:t>
      </w:r>
    </w:p>
    <w:p w14:paraId="192765B1" w14:textId="1774F92A" w:rsidR="00D819AE" w:rsidRPr="001B795C" w:rsidRDefault="00D819AE" w:rsidP="008155EB">
      <w:pPr>
        <w:ind w:left="567" w:right="538"/>
        <w:jc w:val="both"/>
        <w:rPr>
          <w:rFonts w:ascii="Palatino Linotype" w:eastAsia="Palatino Linotype" w:hAnsi="Palatino Linotype" w:cs="Palatino Linotype"/>
          <w:color w:val="000000"/>
        </w:rPr>
      </w:pPr>
    </w:p>
    <w:p w14:paraId="4A49E486" w14:textId="3B5C77E5" w:rsidR="00D819AE" w:rsidRPr="001B795C" w:rsidRDefault="00D819AE" w:rsidP="008155EB">
      <w:pPr>
        <w:ind w:left="567" w:right="538"/>
        <w:jc w:val="both"/>
        <w:rPr>
          <w:rFonts w:ascii="Palatino Linotype" w:eastAsia="Palatino Linotype" w:hAnsi="Palatino Linotype" w:cs="Palatino Linotype"/>
          <w:b/>
          <w:bCs/>
          <w:color w:val="000000"/>
        </w:rPr>
      </w:pPr>
      <w:r w:rsidRPr="001B795C">
        <w:rPr>
          <w:rFonts w:ascii="Palatino Linotype" w:eastAsia="Palatino Linotype" w:hAnsi="Palatino Linotype" w:cs="Palatino Linotype"/>
          <w:color w:val="000000"/>
        </w:rPr>
        <w:t xml:space="preserve">-Oficio No. 228C0101200000L/006648/2025, remitido en respuesta, suscrito y signado por la </w:t>
      </w:r>
      <w:r w:rsidRPr="001B795C">
        <w:rPr>
          <w:rFonts w:ascii="Palatino Linotype" w:eastAsia="Palatino Linotype" w:hAnsi="Palatino Linotype" w:cs="Palatino Linotype"/>
          <w:b/>
          <w:bCs/>
          <w:color w:val="000000"/>
        </w:rPr>
        <w:t>Coordinadora de Administración y Finanzas.</w:t>
      </w:r>
    </w:p>
    <w:p w14:paraId="7D878D21" w14:textId="70B17E78" w:rsidR="00D819AE" w:rsidRPr="001B795C" w:rsidRDefault="00D819AE" w:rsidP="008155EB">
      <w:pPr>
        <w:ind w:left="567" w:right="538"/>
        <w:jc w:val="both"/>
        <w:rPr>
          <w:rFonts w:ascii="Palatino Linotype" w:eastAsia="Palatino Linotype" w:hAnsi="Palatino Linotype" w:cs="Palatino Linotype"/>
          <w:b/>
          <w:bCs/>
          <w:color w:val="000000"/>
        </w:rPr>
      </w:pPr>
    </w:p>
    <w:p w14:paraId="644DBC40" w14:textId="53087B7C" w:rsidR="008155EB" w:rsidRPr="001B795C" w:rsidRDefault="008155EB" w:rsidP="008155EB">
      <w:pPr>
        <w:ind w:left="567" w:right="538"/>
        <w:jc w:val="both"/>
        <w:rPr>
          <w:rFonts w:ascii="Palatino Linotype" w:eastAsia="Palatino Linotype" w:hAnsi="Palatino Linotype" w:cs="Palatino Linotype"/>
          <w:color w:val="000000"/>
        </w:rPr>
      </w:pPr>
      <w:r w:rsidRPr="001B795C">
        <w:rPr>
          <w:rFonts w:ascii="Palatino Linotype" w:eastAsia="Palatino Linotype" w:hAnsi="Palatino Linotype" w:cs="Palatino Linotype"/>
          <w:color w:val="000000"/>
        </w:rPr>
        <w:t xml:space="preserve">-Oficio suscrito por el Suplente del Titular de la Unidad de Transparencia, mediante el cual, requirió </w:t>
      </w:r>
      <w:r w:rsidR="001B795C" w:rsidRPr="001B795C">
        <w:rPr>
          <w:rFonts w:ascii="Palatino Linotype" w:eastAsia="Palatino Linotype" w:hAnsi="Palatino Linotype" w:cs="Palatino Linotype"/>
          <w:color w:val="000000"/>
        </w:rPr>
        <w:t>a la</w:t>
      </w:r>
      <w:r w:rsidRPr="001B795C">
        <w:rPr>
          <w:rFonts w:ascii="Palatino Linotype" w:eastAsia="Palatino Linotype" w:hAnsi="Palatino Linotype" w:cs="Palatino Linotype"/>
          <w:color w:val="000000"/>
        </w:rPr>
        <w:t xml:space="preserve"> Coordinación de Administración y Finanzas emitir respuesta a la solicitud de información.</w:t>
      </w:r>
    </w:p>
    <w:p w14:paraId="4C477B0C" w14:textId="77777777" w:rsidR="00D819AE" w:rsidRPr="001B795C" w:rsidRDefault="00D819AE" w:rsidP="008155EB">
      <w:pPr>
        <w:ind w:left="567" w:right="538"/>
        <w:jc w:val="both"/>
        <w:rPr>
          <w:rFonts w:ascii="Palatino Linotype" w:eastAsia="Palatino Linotype" w:hAnsi="Palatino Linotype" w:cs="Palatino Linotype"/>
          <w:color w:val="000000"/>
        </w:rPr>
      </w:pPr>
    </w:p>
    <w:p w14:paraId="27AA7C03" w14:textId="4E9CBB8D" w:rsidR="00920F80" w:rsidRPr="001B795C" w:rsidRDefault="00920F80" w:rsidP="008155EB">
      <w:pPr>
        <w:ind w:left="567" w:right="538"/>
        <w:jc w:val="both"/>
        <w:rPr>
          <w:rFonts w:ascii="Palatino Linotype" w:eastAsia="Palatino Linotype" w:hAnsi="Palatino Linotype" w:cs="Palatino Linotype"/>
          <w:b/>
          <w:bCs/>
          <w:color w:val="000000"/>
        </w:rPr>
      </w:pPr>
      <w:r w:rsidRPr="001B795C">
        <w:rPr>
          <w:rFonts w:ascii="Palatino Linotype" w:eastAsia="Palatino Linotype" w:hAnsi="Palatino Linotype" w:cs="Palatino Linotype"/>
          <w:b/>
          <w:bCs/>
          <w:color w:val="000000"/>
        </w:rPr>
        <w:t>INFROME JUSTIFICACIÓN RR 10428 SOL129.pdf:</w:t>
      </w:r>
      <w:r w:rsidR="008155EB" w:rsidRPr="001B795C">
        <w:rPr>
          <w:rFonts w:ascii="Palatino Linotype" w:eastAsia="Palatino Linotype" w:hAnsi="Palatino Linotype" w:cs="Palatino Linotype"/>
          <w:b/>
          <w:bCs/>
          <w:color w:val="000000"/>
        </w:rPr>
        <w:t xml:space="preserve"> </w:t>
      </w:r>
      <w:r w:rsidR="008155EB" w:rsidRPr="001B795C">
        <w:rPr>
          <w:rFonts w:ascii="Palatino Linotype" w:eastAsia="Palatino Linotype" w:hAnsi="Palatino Linotype" w:cs="Palatino Linotype"/>
          <w:color w:val="000000"/>
        </w:rPr>
        <w:t xml:space="preserve">Oficio suscrito por el Suplente del Titular de la Unidad de Transparencia, mediante el cual, manifestó que requirió a la Servidora Pública Habilitada de la Coordinación de Administración y Finanzas, </w:t>
      </w:r>
      <w:r w:rsidR="008155EB" w:rsidRPr="001B795C">
        <w:rPr>
          <w:rFonts w:ascii="Palatino Linotype" w:eastAsia="Palatino Linotype" w:hAnsi="Palatino Linotype" w:cs="Palatino Linotype"/>
          <w:color w:val="000000"/>
        </w:rPr>
        <w:lastRenderedPageBreak/>
        <w:t>así como al Servidor Público Habilitado de la Dirección de Administración y Finanzas, atender el recurso de revisión, asimismo, señaló adjuntar en formato PDF las respuestas proporcionadas.</w:t>
      </w:r>
    </w:p>
    <w:p w14:paraId="31A3D071" w14:textId="77777777" w:rsidR="003A5F8E" w:rsidRPr="001B795C" w:rsidRDefault="003A5F8E" w:rsidP="00911F02">
      <w:pPr>
        <w:ind w:right="538"/>
        <w:rPr>
          <w:rFonts w:ascii="Palatino Linotype" w:eastAsia="Palatino Linotype" w:hAnsi="Palatino Linotype" w:cs="Palatino Linotype"/>
          <w:color w:val="000000"/>
        </w:rPr>
      </w:pPr>
    </w:p>
    <w:bookmarkEnd w:id="1"/>
    <w:p w14:paraId="243DDE51" w14:textId="77777777" w:rsidR="00BE059F" w:rsidRPr="001B795C" w:rsidRDefault="006A37FD">
      <w:pPr>
        <w:numPr>
          <w:ilvl w:val="0"/>
          <w:numId w:val="1"/>
        </w:numPr>
        <w:spacing w:line="360" w:lineRule="auto"/>
        <w:ind w:left="0" w:right="1" w:firstLine="0"/>
        <w:jc w:val="both"/>
        <w:rPr>
          <w:rFonts w:ascii="Palatino Linotype" w:eastAsia="Palatino Linotype" w:hAnsi="Palatino Linotype" w:cs="Palatino Linotype"/>
        </w:rPr>
      </w:pPr>
      <w:r w:rsidRPr="001B795C">
        <w:rPr>
          <w:rFonts w:ascii="Palatino Linotype" w:eastAsia="Palatino Linotype" w:hAnsi="Palatino Linotype" w:cs="Palatino Linotype"/>
        </w:rPr>
        <w:t xml:space="preserve">Por su parte, el </w:t>
      </w:r>
      <w:r w:rsidRPr="001B795C">
        <w:rPr>
          <w:rFonts w:ascii="Palatino Linotype" w:eastAsia="Palatino Linotype" w:hAnsi="Palatino Linotype" w:cs="Palatino Linotype"/>
          <w:b/>
          <w:bCs/>
        </w:rPr>
        <w:t xml:space="preserve">RECURRENTE </w:t>
      </w:r>
      <w:r w:rsidRPr="001B795C">
        <w:rPr>
          <w:rFonts w:ascii="Palatino Linotype" w:eastAsia="Palatino Linotype" w:hAnsi="Palatino Linotype" w:cs="Palatino Linotype"/>
        </w:rPr>
        <w:t>no realizó manifestaciones que a su derecho convinieran.</w:t>
      </w:r>
    </w:p>
    <w:p w14:paraId="74868704" w14:textId="77777777" w:rsidR="00BE059F" w:rsidRPr="001B795C" w:rsidRDefault="00BE059F">
      <w:pPr>
        <w:spacing w:line="360" w:lineRule="auto"/>
        <w:ind w:right="1"/>
        <w:jc w:val="both"/>
        <w:rPr>
          <w:rFonts w:ascii="Palatino Linotype" w:eastAsia="Palatino Linotype" w:hAnsi="Palatino Linotype" w:cs="Palatino Linotype"/>
        </w:rPr>
      </w:pPr>
    </w:p>
    <w:p w14:paraId="67F68A21" w14:textId="77777777" w:rsidR="00BE059F" w:rsidRPr="001B795C" w:rsidRDefault="006A37FD">
      <w:pPr>
        <w:numPr>
          <w:ilvl w:val="0"/>
          <w:numId w:val="1"/>
        </w:numPr>
        <w:spacing w:line="360" w:lineRule="auto"/>
        <w:ind w:left="0" w:right="1" w:firstLine="0"/>
        <w:jc w:val="both"/>
        <w:rPr>
          <w:rFonts w:ascii="Palatino Linotype" w:eastAsia="Palatino Linotype" w:hAnsi="Palatino Linotype" w:cs="Palatino Linotype"/>
        </w:rPr>
      </w:pPr>
      <w:r w:rsidRPr="001B795C">
        <w:rPr>
          <w:rFonts w:ascii="Palatino Linotype" w:eastAsia="Palatino Linotype" w:hAnsi="Palatino Linotype" w:cs="Palatino Linotype"/>
        </w:rPr>
        <w:t xml:space="preserve">El </w:t>
      </w:r>
      <w:r w:rsidR="00442138" w:rsidRPr="001B795C">
        <w:rPr>
          <w:rFonts w:ascii="Palatino Linotype" w:eastAsia="Palatino Linotype" w:hAnsi="Palatino Linotype" w:cs="Palatino Linotype"/>
        </w:rPr>
        <w:t>veintisiete de enero de dos mil veintiséis</w:t>
      </w:r>
      <w:r w:rsidRPr="001B795C">
        <w:rPr>
          <w:rFonts w:ascii="Palatino Linotype" w:eastAsia="Palatino Linotype" w:hAnsi="Palatino Linotype" w:cs="Palatino Linotype"/>
        </w:rPr>
        <w:t>, se notificó el acuerdo mediante el cual se amplió el plazo para emitir resolución por un término de 15 días adicionales.</w:t>
      </w:r>
    </w:p>
    <w:p w14:paraId="781E008E" w14:textId="77777777" w:rsidR="00BE059F" w:rsidRPr="001B795C" w:rsidRDefault="00BE059F">
      <w:pPr>
        <w:spacing w:line="360" w:lineRule="auto"/>
        <w:ind w:right="1"/>
        <w:jc w:val="both"/>
        <w:rPr>
          <w:rFonts w:ascii="Palatino Linotype" w:eastAsia="Palatino Linotype" w:hAnsi="Palatino Linotype" w:cs="Palatino Linotype"/>
        </w:rPr>
      </w:pPr>
    </w:p>
    <w:p w14:paraId="32084F5B" w14:textId="02929896" w:rsidR="009D482C" w:rsidRPr="001B795C" w:rsidRDefault="006A37FD" w:rsidP="009D482C">
      <w:pPr>
        <w:numPr>
          <w:ilvl w:val="0"/>
          <w:numId w:val="1"/>
        </w:numPr>
        <w:spacing w:line="360" w:lineRule="auto"/>
        <w:ind w:left="0" w:right="1" w:firstLine="0"/>
        <w:jc w:val="both"/>
        <w:rPr>
          <w:rFonts w:ascii="Palatino Linotype" w:eastAsia="Palatino Linotype" w:hAnsi="Palatino Linotype" w:cs="Palatino Linotype"/>
          <w:b/>
          <w:bCs/>
        </w:rPr>
      </w:pPr>
      <w:r w:rsidRPr="001B795C">
        <w:rPr>
          <w:rFonts w:ascii="Palatino Linotype" w:eastAsia="Palatino Linotype" w:hAnsi="Palatino Linotype" w:cs="Palatino Linotype"/>
        </w:rPr>
        <w:t xml:space="preserve">La Comisionada Ponente decretó el cierre de instrucción mediante el acuerdo del </w:t>
      </w:r>
      <w:r w:rsidR="000367B8" w:rsidRPr="001B795C">
        <w:rPr>
          <w:rFonts w:ascii="Palatino Linotype" w:eastAsia="Palatino Linotype" w:hAnsi="Palatino Linotype" w:cs="Palatino Linotype"/>
        </w:rPr>
        <w:t>veintiocho</w:t>
      </w:r>
      <w:r w:rsidR="00D51044" w:rsidRPr="001B795C">
        <w:rPr>
          <w:rFonts w:ascii="Palatino Linotype" w:eastAsia="Palatino Linotype" w:hAnsi="Palatino Linotype" w:cs="Palatino Linotype"/>
        </w:rPr>
        <w:t xml:space="preserve"> de abril</w:t>
      </w:r>
      <w:r w:rsidRPr="001B795C">
        <w:rPr>
          <w:rFonts w:ascii="Palatino Linotype" w:eastAsia="Palatino Linotype" w:hAnsi="Palatino Linotype" w:cs="Palatino Linotype"/>
        </w:rPr>
        <w:t xml:space="preserve"> de dos mil </w:t>
      </w:r>
      <w:r w:rsidR="009D482C" w:rsidRPr="001B795C">
        <w:rPr>
          <w:rFonts w:ascii="Palatino Linotype" w:eastAsia="Palatino Linotype" w:hAnsi="Palatino Linotype" w:cs="Palatino Linotype"/>
        </w:rPr>
        <w:t>veintiséis</w:t>
      </w:r>
      <w:r w:rsidRPr="001B795C">
        <w:rPr>
          <w:rFonts w:ascii="Palatino Linotype" w:eastAsia="Palatino Linotype" w:hAnsi="Palatino Linotype" w:cs="Palatino Linotype"/>
        </w:rPr>
        <w:t>.</w:t>
      </w:r>
    </w:p>
    <w:p w14:paraId="03D934FF" w14:textId="77777777" w:rsidR="00BE059F" w:rsidRPr="001B795C" w:rsidRDefault="00BE059F">
      <w:pPr>
        <w:rPr>
          <w:rFonts w:ascii="Palatino Linotype" w:eastAsia="Palatino Linotype" w:hAnsi="Palatino Linotype" w:cs="Palatino Linotype"/>
          <w:b/>
          <w:bCs/>
        </w:rPr>
      </w:pPr>
    </w:p>
    <w:p w14:paraId="3ED2D36F" w14:textId="77777777" w:rsidR="00BE059F" w:rsidRPr="001B795C" w:rsidRDefault="006A37FD">
      <w:pPr>
        <w:keepNext/>
        <w:keepLines/>
        <w:spacing w:line="360" w:lineRule="auto"/>
        <w:ind w:right="-592"/>
        <w:jc w:val="center"/>
        <w:rPr>
          <w:rFonts w:ascii="Palatino Linotype" w:eastAsia="Palatino Linotype" w:hAnsi="Palatino Linotype" w:cs="Palatino Linotype"/>
          <w:b/>
          <w:bCs/>
        </w:rPr>
      </w:pPr>
      <w:r w:rsidRPr="001B795C">
        <w:rPr>
          <w:rFonts w:ascii="Palatino Linotype" w:eastAsia="Palatino Linotype" w:hAnsi="Palatino Linotype" w:cs="Palatino Linotype"/>
          <w:b/>
          <w:bCs/>
        </w:rPr>
        <w:t xml:space="preserve">C O N S I D E R A N D O </w:t>
      </w:r>
    </w:p>
    <w:p w14:paraId="39061707" w14:textId="77777777" w:rsidR="00BE059F" w:rsidRPr="001B795C" w:rsidRDefault="00BE059F">
      <w:pPr>
        <w:keepNext/>
        <w:keepLines/>
        <w:ind w:right="-592"/>
        <w:rPr>
          <w:rFonts w:ascii="Palatino Linotype" w:eastAsia="Palatino Linotype" w:hAnsi="Palatino Linotype" w:cs="Palatino Linotype"/>
        </w:rPr>
      </w:pPr>
    </w:p>
    <w:p w14:paraId="39AE28E2" w14:textId="77777777" w:rsidR="00BE059F" w:rsidRPr="001B795C" w:rsidRDefault="006A37FD">
      <w:pPr>
        <w:keepNext/>
        <w:keepLines/>
        <w:spacing w:line="360" w:lineRule="auto"/>
        <w:ind w:right="-592"/>
        <w:rPr>
          <w:rFonts w:ascii="Palatino Linotype" w:eastAsia="Palatino Linotype" w:hAnsi="Palatino Linotype" w:cs="Palatino Linotype"/>
          <w:b/>
          <w:bCs/>
        </w:rPr>
      </w:pPr>
      <w:r w:rsidRPr="001B795C">
        <w:rPr>
          <w:rFonts w:ascii="Palatino Linotype" w:eastAsia="Palatino Linotype" w:hAnsi="Palatino Linotype" w:cs="Palatino Linotype"/>
          <w:b/>
          <w:bCs/>
        </w:rPr>
        <w:t>PRIMERO. De la competencia.</w:t>
      </w:r>
    </w:p>
    <w:p w14:paraId="1C17FA93" w14:textId="77777777" w:rsidR="00BE059F" w:rsidRPr="001B795C" w:rsidRDefault="006A37FD">
      <w:pPr>
        <w:numPr>
          <w:ilvl w:val="0"/>
          <w:numId w:val="1"/>
        </w:numPr>
        <w:spacing w:line="360" w:lineRule="auto"/>
        <w:ind w:left="0" w:right="1" w:firstLine="0"/>
        <w:jc w:val="both"/>
        <w:rPr>
          <w:rFonts w:ascii="Palatino Linotype" w:eastAsia="Palatino Linotype" w:hAnsi="Palatino Linotype" w:cs="Palatino Linotype"/>
          <w:b/>
          <w:bCs/>
        </w:rPr>
      </w:pPr>
      <w:bookmarkStart w:id="2" w:name="_heading=h.3znysh7" w:colFirst="0" w:colLast="0"/>
      <w:bookmarkEnd w:id="2"/>
      <w:r w:rsidRPr="001B795C">
        <w:rPr>
          <w:rFonts w:ascii="Palatino Linotype" w:eastAsia="Palatino Linotype" w:hAnsi="Palatino Linotype" w:cs="Palatino Linotype"/>
        </w:rPr>
        <w:t>Este Instituto de Transparencia, Acceso a la Información Pública y Protección de Datos Personales del Estado de México y Municipios, es competente para conocer y resolver del presente recurso de conformidad con el artículo: 6, apartado A, de la Constitución Política de los Estados Unidos Mexicanos; 5, párrafos trigésimo, trigésimo primero y trigésimo segundo, fracciones I, II, III, IV y V de la Constitución Política del Estado Libre y Soberano de México; 1, 3 fracción I, 82, 97, 98, 119, 123, 124, 127, 128 y 133 Ley de Protección de Datos Personales en Posesión de Sujetos Obligados del Estado de México y Municipios; y 10, 7, 9 fracciones I y XXIV, y 11 del Reglamento Interior del Instituto de Transparencia, Acceso a la Información Pública y Protección de Datos Personales del Estado de México y Municipios.</w:t>
      </w:r>
    </w:p>
    <w:p w14:paraId="5EF4A035" w14:textId="77777777" w:rsidR="00BE059F" w:rsidRPr="001B795C" w:rsidRDefault="00BE059F">
      <w:pPr>
        <w:spacing w:line="360" w:lineRule="auto"/>
        <w:ind w:right="1"/>
        <w:jc w:val="both"/>
        <w:rPr>
          <w:rFonts w:ascii="Palatino Linotype" w:eastAsia="Palatino Linotype" w:hAnsi="Palatino Linotype" w:cs="Palatino Linotype"/>
          <w:b/>
          <w:bCs/>
        </w:rPr>
      </w:pPr>
    </w:p>
    <w:p w14:paraId="69B3040B" w14:textId="77777777" w:rsidR="00BE059F" w:rsidRPr="001B795C" w:rsidRDefault="006A37FD">
      <w:pPr>
        <w:keepNext/>
        <w:keepLines/>
        <w:spacing w:line="360" w:lineRule="auto"/>
        <w:ind w:right="1"/>
        <w:rPr>
          <w:rFonts w:ascii="Palatino Linotype" w:eastAsia="Palatino Linotype" w:hAnsi="Palatino Linotype" w:cs="Palatino Linotype"/>
          <w:b/>
          <w:bCs/>
        </w:rPr>
      </w:pPr>
      <w:r w:rsidRPr="001B795C">
        <w:rPr>
          <w:rFonts w:ascii="Palatino Linotype" w:eastAsia="Palatino Linotype" w:hAnsi="Palatino Linotype" w:cs="Palatino Linotype"/>
          <w:b/>
          <w:bCs/>
        </w:rPr>
        <w:lastRenderedPageBreak/>
        <w:t>SEGUNDO. De la oportunidad y procedencia.</w:t>
      </w:r>
    </w:p>
    <w:p w14:paraId="3B5F984F" w14:textId="20D69C2E" w:rsidR="00BE059F" w:rsidRPr="001B795C" w:rsidRDefault="006A37FD" w:rsidP="00027E15">
      <w:pPr>
        <w:numPr>
          <w:ilvl w:val="0"/>
          <w:numId w:val="1"/>
        </w:numPr>
        <w:spacing w:line="360" w:lineRule="auto"/>
        <w:ind w:left="0" w:right="1" w:firstLine="0"/>
        <w:jc w:val="both"/>
        <w:rPr>
          <w:rFonts w:ascii="Palatino Linotype" w:eastAsia="Palatino Linotype" w:hAnsi="Palatino Linotype" w:cs="Palatino Linotype"/>
          <w:b/>
          <w:bCs/>
        </w:rPr>
      </w:pPr>
      <w:bookmarkStart w:id="3" w:name="_heading=h.3dy6vkm" w:colFirst="0" w:colLast="0"/>
      <w:bookmarkEnd w:id="3"/>
      <w:r w:rsidRPr="001B795C">
        <w:rPr>
          <w:rFonts w:ascii="Palatino Linotype" w:eastAsia="Palatino Linotype" w:hAnsi="Palatino Linotype" w:cs="Palatino Linotype"/>
        </w:rPr>
        <w:t xml:space="preserve">El medio de impugnación fue presentado a través del </w:t>
      </w:r>
      <w:r w:rsidRPr="001B795C">
        <w:rPr>
          <w:rFonts w:ascii="Palatino Linotype" w:eastAsia="Palatino Linotype" w:hAnsi="Palatino Linotype" w:cs="Palatino Linotype"/>
          <w:b/>
          <w:bCs/>
        </w:rPr>
        <w:t>SAIMEX,</w:t>
      </w:r>
      <w:r w:rsidRPr="001B795C">
        <w:rPr>
          <w:rFonts w:ascii="Palatino Linotype" w:eastAsia="Palatino Linotype" w:hAnsi="Palatino Linotype" w:cs="Palatino Linotype"/>
        </w:rPr>
        <w:t xml:space="preserve"> en el formato previamente aprobado para tal efecto y dentro del plazo legal de quince días hábiles otorgados; siendo así que el </w:t>
      </w:r>
      <w:r w:rsidRPr="001B795C">
        <w:rPr>
          <w:rFonts w:ascii="Palatino Linotype" w:eastAsia="Palatino Linotype" w:hAnsi="Palatino Linotype" w:cs="Palatino Linotype"/>
          <w:b/>
          <w:bCs/>
        </w:rPr>
        <w:t>SUJETO OBLIGADO</w:t>
      </w:r>
      <w:r w:rsidR="00442138" w:rsidRPr="001B795C">
        <w:rPr>
          <w:rFonts w:ascii="Palatino Linotype" w:eastAsia="Palatino Linotype" w:hAnsi="Palatino Linotype" w:cs="Palatino Linotype"/>
        </w:rPr>
        <w:t xml:space="preserve"> entregó respuesta </w:t>
      </w:r>
      <w:r w:rsidR="002F7B41" w:rsidRPr="001B795C">
        <w:rPr>
          <w:rFonts w:ascii="Palatino Linotype" w:eastAsia="Palatino Linotype" w:hAnsi="Palatino Linotype" w:cs="Palatino Linotype"/>
        </w:rPr>
        <w:t xml:space="preserve">el </w:t>
      </w:r>
      <w:r w:rsidR="00920F80" w:rsidRPr="001B795C">
        <w:rPr>
          <w:rFonts w:ascii="Palatino Linotype" w:eastAsia="Palatino Linotype" w:hAnsi="Palatino Linotype" w:cs="Palatino Linotype"/>
        </w:rPr>
        <w:t>uno</w:t>
      </w:r>
      <w:r w:rsidR="00532CB1" w:rsidRPr="001B795C">
        <w:rPr>
          <w:rFonts w:ascii="Palatino Linotype" w:eastAsia="Palatino Linotype" w:hAnsi="Palatino Linotype" w:cs="Palatino Linotype"/>
        </w:rPr>
        <w:t xml:space="preserve"> de septiembre</w:t>
      </w:r>
      <w:r w:rsidRPr="001B795C">
        <w:rPr>
          <w:rFonts w:ascii="Palatino Linotype" w:eastAsia="Palatino Linotype" w:hAnsi="Palatino Linotype" w:cs="Palatino Linotype"/>
        </w:rPr>
        <w:t xml:space="preserve"> de dos mil veinticinco, de tal forma que el plazo para interponer el recurso de revisión transcurrió del </w:t>
      </w:r>
      <w:r w:rsidR="00920F80" w:rsidRPr="001B795C">
        <w:rPr>
          <w:rFonts w:ascii="Palatino Linotype" w:eastAsia="Palatino Linotype" w:hAnsi="Palatino Linotype" w:cs="Palatino Linotype"/>
        </w:rPr>
        <w:t>dos</w:t>
      </w:r>
      <w:r w:rsidR="0045349B" w:rsidRPr="001B795C">
        <w:rPr>
          <w:rFonts w:ascii="Palatino Linotype" w:eastAsia="Palatino Linotype" w:hAnsi="Palatino Linotype" w:cs="Palatino Linotype"/>
        </w:rPr>
        <w:t xml:space="preserve"> al </w:t>
      </w:r>
      <w:r w:rsidR="00920F80" w:rsidRPr="001B795C">
        <w:rPr>
          <w:rFonts w:ascii="Palatino Linotype" w:eastAsia="Palatino Linotype" w:hAnsi="Palatino Linotype" w:cs="Palatino Linotype"/>
        </w:rPr>
        <w:t xml:space="preserve">veintitrés </w:t>
      </w:r>
      <w:r w:rsidR="00027E15" w:rsidRPr="001B795C">
        <w:rPr>
          <w:rFonts w:ascii="Palatino Linotype" w:eastAsia="Palatino Linotype" w:hAnsi="Palatino Linotype" w:cs="Palatino Linotype"/>
        </w:rPr>
        <w:t xml:space="preserve">de septiembre </w:t>
      </w:r>
      <w:r w:rsidR="0045349B" w:rsidRPr="001B795C">
        <w:rPr>
          <w:rFonts w:ascii="Palatino Linotype" w:eastAsia="Palatino Linotype" w:hAnsi="Palatino Linotype" w:cs="Palatino Linotype"/>
        </w:rPr>
        <w:t>de</w:t>
      </w:r>
      <w:r w:rsidRPr="001B795C">
        <w:rPr>
          <w:rFonts w:ascii="Palatino Linotype" w:eastAsia="Palatino Linotype" w:hAnsi="Palatino Linotype" w:cs="Palatino Linotype"/>
        </w:rPr>
        <w:t xml:space="preserve"> dos mil veinticinco; en consecuencia, presentó su inconformidad el </w:t>
      </w:r>
      <w:r w:rsidR="00920F80" w:rsidRPr="001B795C">
        <w:rPr>
          <w:rFonts w:ascii="Palatino Linotype" w:eastAsia="Palatino Linotype" w:hAnsi="Palatino Linotype" w:cs="Palatino Linotype"/>
        </w:rPr>
        <w:t>cuatro de septiembre</w:t>
      </w:r>
      <w:r w:rsidR="00AA65CE" w:rsidRPr="001B795C">
        <w:rPr>
          <w:rFonts w:ascii="Palatino Linotype" w:eastAsia="Palatino Linotype" w:hAnsi="Palatino Linotype" w:cs="Palatino Linotype"/>
          <w:b/>
          <w:bCs/>
        </w:rPr>
        <w:t xml:space="preserve"> </w:t>
      </w:r>
      <w:r w:rsidRPr="001B795C">
        <w:rPr>
          <w:rFonts w:ascii="Palatino Linotype" w:eastAsia="Palatino Linotype" w:hAnsi="Palatino Linotype" w:cs="Palatino Linotype"/>
        </w:rPr>
        <w:t xml:space="preserve">de dos mil veinticinco, por lo que se encuentra dentro de los márgenes temporales previstos en el artículo 178 de la </w:t>
      </w:r>
      <w:r w:rsidRPr="001B795C">
        <w:rPr>
          <w:rFonts w:ascii="Palatino Linotype" w:eastAsia="Palatino Linotype" w:hAnsi="Palatino Linotype" w:cs="Palatino Linotype"/>
          <w:b/>
          <w:bCs/>
        </w:rPr>
        <w:t xml:space="preserve">Ley de Transparencia y Acceso a la Información Pública del Estado de México y Municipios </w:t>
      </w:r>
      <w:r w:rsidRPr="001B795C">
        <w:rPr>
          <w:rFonts w:ascii="Palatino Linotype" w:eastAsia="Palatino Linotype" w:hAnsi="Palatino Linotype" w:cs="Palatino Linotype"/>
        </w:rPr>
        <w:t>vigente.</w:t>
      </w:r>
    </w:p>
    <w:p w14:paraId="5D62E697" w14:textId="77777777" w:rsidR="00BE059F" w:rsidRPr="001B795C" w:rsidRDefault="00BE059F">
      <w:pPr>
        <w:ind w:right="1"/>
        <w:jc w:val="both"/>
        <w:rPr>
          <w:rFonts w:ascii="Palatino Linotype" w:eastAsia="Palatino Linotype" w:hAnsi="Palatino Linotype" w:cs="Palatino Linotype"/>
          <w:b/>
          <w:bCs/>
        </w:rPr>
      </w:pPr>
    </w:p>
    <w:p w14:paraId="36350B2B" w14:textId="77777777" w:rsidR="00BE059F" w:rsidRPr="001B795C" w:rsidRDefault="006A37FD">
      <w:pPr>
        <w:numPr>
          <w:ilvl w:val="0"/>
          <w:numId w:val="1"/>
        </w:numPr>
        <w:spacing w:line="360" w:lineRule="auto"/>
        <w:ind w:left="0" w:right="1" w:firstLine="0"/>
        <w:jc w:val="both"/>
        <w:rPr>
          <w:rFonts w:ascii="Palatino Linotype" w:eastAsia="Palatino Linotype" w:hAnsi="Palatino Linotype" w:cs="Palatino Linotype"/>
          <w:b/>
          <w:bCs/>
        </w:rPr>
      </w:pPr>
      <w:r w:rsidRPr="001B795C">
        <w:rPr>
          <w:rFonts w:ascii="Palatino Linotype" w:eastAsia="Palatino Linotype" w:hAnsi="Palatino Linotype" w:cs="Palatino Linotype"/>
        </w:rPr>
        <w:t>Por otro lado,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2BFA4212" w14:textId="77777777" w:rsidR="00BE059F" w:rsidRPr="001B795C" w:rsidRDefault="00BE059F">
      <w:pPr>
        <w:ind w:right="-592"/>
        <w:jc w:val="both"/>
        <w:rPr>
          <w:rFonts w:ascii="Palatino Linotype" w:eastAsia="Palatino Linotype" w:hAnsi="Palatino Linotype" w:cs="Palatino Linotype"/>
          <w:b/>
          <w:bCs/>
        </w:rPr>
      </w:pPr>
    </w:p>
    <w:p w14:paraId="3AC57106" w14:textId="77777777" w:rsidR="00BE059F" w:rsidRPr="001B795C" w:rsidRDefault="009D482C">
      <w:pPr>
        <w:spacing w:line="360" w:lineRule="auto"/>
        <w:ind w:right="-592"/>
        <w:jc w:val="both"/>
        <w:rPr>
          <w:rFonts w:ascii="Palatino Linotype" w:eastAsia="Palatino Linotype" w:hAnsi="Palatino Linotype" w:cs="Palatino Linotype"/>
          <w:b/>
          <w:bCs/>
        </w:rPr>
      </w:pPr>
      <w:bookmarkStart w:id="4" w:name="_Hlk227833737"/>
      <w:r w:rsidRPr="001B795C">
        <w:rPr>
          <w:rFonts w:ascii="Palatino Linotype" w:eastAsia="Palatino Linotype" w:hAnsi="Palatino Linotype" w:cs="Palatino Linotype"/>
          <w:b/>
          <w:bCs/>
        </w:rPr>
        <w:t>TERCERO. Del Planteamiento de la Litis.</w:t>
      </w:r>
    </w:p>
    <w:p w14:paraId="38E094F6" w14:textId="3219074C" w:rsidR="009A4CD3" w:rsidRPr="001B795C" w:rsidRDefault="00B87464" w:rsidP="009A4CD3">
      <w:pPr>
        <w:numPr>
          <w:ilvl w:val="0"/>
          <w:numId w:val="1"/>
        </w:numPr>
        <w:spacing w:line="360" w:lineRule="auto"/>
        <w:ind w:left="0" w:right="1" w:firstLine="0"/>
        <w:jc w:val="both"/>
        <w:rPr>
          <w:rFonts w:ascii="Palatino Linotype" w:eastAsia="Palatino Linotype" w:hAnsi="Palatino Linotype" w:cs="Palatino Linotype"/>
          <w:bCs/>
        </w:rPr>
      </w:pPr>
      <w:bookmarkStart w:id="5" w:name="_heading=h.sg69pjfuscz6" w:colFirst="0" w:colLast="0"/>
      <w:bookmarkStart w:id="6" w:name="_Hlk227758679"/>
      <w:bookmarkEnd w:id="5"/>
      <w:r w:rsidRPr="001B795C">
        <w:rPr>
          <w:rFonts w:ascii="Palatino Linotype" w:eastAsia="Palatino Linotype" w:hAnsi="Palatino Linotype" w:cs="Palatino Linotype"/>
          <w:bCs/>
        </w:rPr>
        <w:t xml:space="preserve">El </w:t>
      </w:r>
      <w:r w:rsidRPr="001B795C">
        <w:rPr>
          <w:rFonts w:ascii="Palatino Linotype" w:eastAsia="Palatino Linotype" w:hAnsi="Palatino Linotype" w:cs="Palatino Linotype"/>
          <w:b/>
          <w:bCs/>
        </w:rPr>
        <w:t>RECURRENTE</w:t>
      </w:r>
      <w:r w:rsidRPr="001B795C">
        <w:rPr>
          <w:rFonts w:ascii="Palatino Linotype" w:eastAsia="Palatino Linotype" w:hAnsi="Palatino Linotype" w:cs="Palatino Linotype"/>
          <w:bCs/>
        </w:rPr>
        <w:t xml:space="preserve"> solicitó</w:t>
      </w:r>
      <w:r w:rsidR="00CD553A" w:rsidRPr="001B795C">
        <w:rPr>
          <w:rFonts w:ascii="Palatino Linotype" w:eastAsia="Palatino Linotype" w:hAnsi="Palatino Linotype" w:cs="Palatino Linotype"/>
          <w:bCs/>
        </w:rPr>
        <w:t xml:space="preserve"> </w:t>
      </w:r>
      <w:r w:rsidR="009A4CD3" w:rsidRPr="001B795C">
        <w:rPr>
          <w:rFonts w:ascii="Palatino Linotype" w:eastAsia="Palatino Linotype" w:hAnsi="Palatino Linotype" w:cs="Palatino Linotype"/>
          <w:bCs/>
        </w:rPr>
        <w:t>d</w:t>
      </w:r>
      <w:r w:rsidR="009A4CD3" w:rsidRPr="001B795C">
        <w:rPr>
          <w:rFonts w:ascii="Palatino Linotype" w:hAnsi="Palatino Linotype"/>
          <w:color w:val="000000"/>
          <w:lang w:eastAsia="en-US"/>
        </w:rPr>
        <w:t>e la Coordinadora de Administración y Finanzas de SEIEM, los oficios firmados por el Subdirector de Finanzas, en los que realizó el estudio o visto bueno de las empresas que participaron en las licitaciones en 2025, principalmente las que salieron positivas y las beneficiadas por la Coordinación.</w:t>
      </w:r>
      <w:r w:rsidR="009A4CD3" w:rsidRPr="001B795C">
        <w:rPr>
          <w:rFonts w:ascii="Palatino Linotype" w:hAnsi="Palatino Linotype" w:cs="Palatino Linotype"/>
          <w:color w:val="000000"/>
          <w:lang w:eastAsia="en-US"/>
        </w:rPr>
        <w:t xml:space="preserve"> </w:t>
      </w:r>
    </w:p>
    <w:p w14:paraId="49A5E4F7" w14:textId="77777777" w:rsidR="004C156F" w:rsidRPr="001B795C" w:rsidRDefault="004C156F" w:rsidP="00487A99">
      <w:pPr>
        <w:spacing w:line="360" w:lineRule="auto"/>
        <w:ind w:right="1"/>
        <w:jc w:val="both"/>
        <w:rPr>
          <w:rFonts w:ascii="Palatino Linotype" w:eastAsia="Palatino Linotype" w:hAnsi="Palatino Linotype" w:cs="Palatino Linotype"/>
          <w:bCs/>
        </w:rPr>
      </w:pPr>
    </w:p>
    <w:p w14:paraId="6B8BEB86" w14:textId="77777777" w:rsidR="009D482C" w:rsidRPr="001B795C" w:rsidRDefault="00B87464">
      <w:pPr>
        <w:numPr>
          <w:ilvl w:val="0"/>
          <w:numId w:val="1"/>
        </w:numPr>
        <w:spacing w:line="360" w:lineRule="auto"/>
        <w:ind w:left="0" w:right="1" w:firstLine="0"/>
        <w:jc w:val="both"/>
        <w:rPr>
          <w:rFonts w:ascii="Palatino Linotype" w:eastAsia="Palatino Linotype" w:hAnsi="Palatino Linotype" w:cs="Palatino Linotype"/>
          <w:b/>
          <w:bCs/>
        </w:rPr>
      </w:pPr>
      <w:r w:rsidRPr="001B795C">
        <w:rPr>
          <w:rFonts w:ascii="Palatino Linotype" w:eastAsia="Palatino Linotype" w:hAnsi="Palatino Linotype" w:cs="Palatino Linotype"/>
          <w:bCs/>
        </w:rPr>
        <w:t>El</w:t>
      </w:r>
      <w:r w:rsidRPr="001B795C">
        <w:rPr>
          <w:rFonts w:ascii="Palatino Linotype" w:eastAsia="Palatino Linotype" w:hAnsi="Palatino Linotype" w:cs="Palatino Linotype"/>
          <w:b/>
          <w:bCs/>
        </w:rPr>
        <w:t xml:space="preserve"> SUJETO OBLIGADO </w:t>
      </w:r>
      <w:r w:rsidRPr="001B795C">
        <w:rPr>
          <w:rFonts w:ascii="Palatino Linotype" w:eastAsia="Palatino Linotype" w:hAnsi="Palatino Linotype" w:cs="Palatino Linotype"/>
          <w:bCs/>
        </w:rPr>
        <w:t xml:space="preserve">emitió respuesta en términos del </w:t>
      </w:r>
      <w:r w:rsidRPr="001B795C">
        <w:rPr>
          <w:rFonts w:ascii="Palatino Linotype" w:eastAsia="Palatino Linotype" w:hAnsi="Palatino Linotype" w:cs="Palatino Linotype"/>
          <w:b/>
          <w:bCs/>
        </w:rPr>
        <w:t>párrafo 3</w:t>
      </w:r>
      <w:r w:rsidRPr="001B795C">
        <w:rPr>
          <w:rFonts w:ascii="Palatino Linotype" w:eastAsia="Palatino Linotype" w:hAnsi="Palatino Linotype" w:cs="Palatino Linotype"/>
          <w:bCs/>
        </w:rPr>
        <w:t xml:space="preserve"> de la presente resolución.</w:t>
      </w:r>
    </w:p>
    <w:p w14:paraId="71D77527" w14:textId="77777777" w:rsidR="00B87464" w:rsidRPr="001B795C" w:rsidRDefault="00B87464" w:rsidP="00B87464">
      <w:pPr>
        <w:spacing w:line="360" w:lineRule="auto"/>
        <w:ind w:right="1"/>
        <w:jc w:val="both"/>
        <w:rPr>
          <w:rFonts w:ascii="Palatino Linotype" w:eastAsia="Palatino Linotype" w:hAnsi="Palatino Linotype" w:cs="Palatino Linotype"/>
          <w:b/>
          <w:bCs/>
        </w:rPr>
      </w:pPr>
    </w:p>
    <w:p w14:paraId="71B65492" w14:textId="77777777" w:rsidR="0060282B" w:rsidRPr="001B795C" w:rsidRDefault="00E36BE5" w:rsidP="0060282B">
      <w:pPr>
        <w:numPr>
          <w:ilvl w:val="0"/>
          <w:numId w:val="1"/>
        </w:numPr>
        <w:spacing w:line="360" w:lineRule="auto"/>
        <w:ind w:left="0" w:right="1" w:firstLine="0"/>
        <w:jc w:val="both"/>
        <w:rPr>
          <w:rFonts w:ascii="Palatino Linotype" w:eastAsia="Palatino Linotype" w:hAnsi="Palatino Linotype" w:cs="Palatino Linotype"/>
          <w:b/>
          <w:bCs/>
        </w:rPr>
      </w:pPr>
      <w:r w:rsidRPr="001B795C">
        <w:rPr>
          <w:rFonts w:ascii="Palatino Linotype" w:eastAsia="Palatino Linotype" w:hAnsi="Palatino Linotype" w:cs="Palatino Linotype"/>
          <w:bCs/>
        </w:rPr>
        <w:lastRenderedPageBreak/>
        <w:t>En consecuencia, la parte</w:t>
      </w:r>
      <w:r w:rsidRPr="001B795C">
        <w:rPr>
          <w:rFonts w:ascii="Palatino Linotype" w:eastAsia="Palatino Linotype" w:hAnsi="Palatino Linotype" w:cs="Palatino Linotype"/>
          <w:b/>
          <w:bCs/>
        </w:rPr>
        <w:t xml:space="preserve"> RECURRENTE </w:t>
      </w:r>
      <w:r w:rsidRPr="001B795C">
        <w:rPr>
          <w:rFonts w:ascii="Palatino Linotype" w:eastAsia="Palatino Linotype" w:hAnsi="Palatino Linotype" w:cs="Palatino Linotype"/>
          <w:bCs/>
        </w:rPr>
        <w:t>se inconformó</w:t>
      </w:r>
      <w:r w:rsidRPr="001B795C">
        <w:rPr>
          <w:rFonts w:ascii="Palatino Linotype" w:eastAsia="Palatino Linotype" w:hAnsi="Palatino Linotype" w:cs="Palatino Linotype"/>
          <w:b/>
          <w:bCs/>
        </w:rPr>
        <w:t xml:space="preserve"> </w:t>
      </w:r>
      <w:r w:rsidRPr="001B795C">
        <w:rPr>
          <w:rFonts w:ascii="Palatino Linotype" w:eastAsia="Palatino Linotype" w:hAnsi="Palatino Linotype" w:cs="Palatino Linotype"/>
          <w:bCs/>
        </w:rPr>
        <w:t>por la</w:t>
      </w:r>
      <w:r w:rsidRPr="001B795C">
        <w:rPr>
          <w:rFonts w:ascii="Palatino Linotype" w:eastAsia="Palatino Linotype" w:hAnsi="Palatino Linotype" w:cs="Palatino Linotype"/>
          <w:b/>
          <w:bCs/>
        </w:rPr>
        <w:t xml:space="preserve"> </w:t>
      </w:r>
      <w:r w:rsidR="00CD553A" w:rsidRPr="001B795C">
        <w:rPr>
          <w:rFonts w:ascii="Palatino Linotype" w:eastAsia="Palatino Linotype" w:hAnsi="Palatino Linotype" w:cs="Palatino Linotype"/>
          <w:b/>
          <w:bCs/>
        </w:rPr>
        <w:t>negativa de la información.</w:t>
      </w:r>
    </w:p>
    <w:bookmarkEnd w:id="4"/>
    <w:p w14:paraId="7AD76B88" w14:textId="77777777" w:rsidR="0060282B" w:rsidRPr="001B795C" w:rsidRDefault="0060282B" w:rsidP="00C25EDB">
      <w:pPr>
        <w:rPr>
          <w:rFonts w:ascii="Palatino Linotype" w:eastAsia="Palatino Linotype" w:hAnsi="Palatino Linotype" w:cs="Palatino Linotype"/>
        </w:rPr>
      </w:pPr>
    </w:p>
    <w:p w14:paraId="35454268" w14:textId="77777777" w:rsidR="0060282B" w:rsidRPr="001B795C" w:rsidRDefault="0060282B" w:rsidP="0060282B">
      <w:pPr>
        <w:numPr>
          <w:ilvl w:val="0"/>
          <w:numId w:val="1"/>
        </w:numPr>
        <w:spacing w:line="360" w:lineRule="auto"/>
        <w:ind w:left="0" w:right="1" w:firstLine="0"/>
        <w:jc w:val="both"/>
        <w:rPr>
          <w:rFonts w:ascii="Palatino Linotype" w:eastAsia="Palatino Linotype" w:hAnsi="Palatino Linotype" w:cs="Palatino Linotype"/>
          <w:b/>
          <w:bCs/>
        </w:rPr>
      </w:pPr>
      <w:r w:rsidRPr="001B795C">
        <w:rPr>
          <w:rFonts w:ascii="Palatino Linotype" w:eastAsia="Palatino Linotype" w:hAnsi="Palatino Linotype" w:cs="Palatino Linotype"/>
        </w:rPr>
        <w:t xml:space="preserve">En dichas condiciones, la </w:t>
      </w:r>
      <w:r w:rsidRPr="001B795C">
        <w:rPr>
          <w:rFonts w:ascii="Palatino Linotype" w:eastAsia="Palatino Linotype" w:hAnsi="Palatino Linotype" w:cs="Palatino Linotype"/>
          <w:i/>
          <w:iCs/>
        </w:rPr>
        <w:t>Litis</w:t>
      </w:r>
      <w:r w:rsidRPr="001B795C">
        <w:rPr>
          <w:rFonts w:ascii="Palatino Linotype" w:eastAsia="Palatino Linotype" w:hAnsi="Palatino Linotype" w:cs="Palatino Linotype"/>
        </w:rPr>
        <w:t xml:space="preserve"> a resolver en el presente recurso de revisión se circunscribe a determinar si se actualizan la causal de procedencia prevista en el artículo 179, fracción </w:t>
      </w:r>
      <w:r w:rsidR="00CD553A" w:rsidRPr="001B795C">
        <w:rPr>
          <w:rFonts w:ascii="Palatino Linotype" w:eastAsia="Palatino Linotype" w:hAnsi="Palatino Linotype" w:cs="Palatino Linotype"/>
          <w:b/>
        </w:rPr>
        <w:t>I</w:t>
      </w:r>
      <w:r w:rsidRPr="001B795C">
        <w:rPr>
          <w:rFonts w:ascii="Palatino Linotype" w:eastAsia="Palatino Linotype" w:hAnsi="Palatino Linotype" w:cs="Palatino Linotype"/>
          <w:b/>
          <w:bCs/>
        </w:rPr>
        <w:t xml:space="preserve"> </w:t>
      </w:r>
      <w:r w:rsidRPr="001B795C">
        <w:rPr>
          <w:rFonts w:ascii="Palatino Linotype" w:eastAsia="Palatino Linotype" w:hAnsi="Palatino Linotype" w:cs="Palatino Linotype"/>
        </w:rPr>
        <w:t xml:space="preserve">de la </w:t>
      </w:r>
      <w:r w:rsidRPr="001B795C">
        <w:rPr>
          <w:rFonts w:ascii="Palatino Linotype" w:eastAsia="Palatino Linotype" w:hAnsi="Palatino Linotype" w:cs="Palatino Linotype"/>
          <w:b/>
          <w:bCs/>
        </w:rPr>
        <w:t>Ley de Transparencia y Acceso a la Información Pública del Estado de México y Municipios</w:t>
      </w:r>
      <w:r w:rsidRPr="001B795C">
        <w:rPr>
          <w:rFonts w:ascii="Palatino Linotype" w:eastAsia="Palatino Linotype" w:hAnsi="Palatino Linotype" w:cs="Palatino Linotype"/>
        </w:rPr>
        <w:t>.</w:t>
      </w:r>
    </w:p>
    <w:bookmarkEnd w:id="6"/>
    <w:p w14:paraId="3D116F51" w14:textId="77777777" w:rsidR="0060282B" w:rsidRPr="001B795C" w:rsidRDefault="0060282B" w:rsidP="0060282B">
      <w:pPr>
        <w:spacing w:line="360" w:lineRule="auto"/>
        <w:ind w:right="1"/>
        <w:jc w:val="both"/>
        <w:rPr>
          <w:rFonts w:ascii="Palatino Linotype" w:eastAsia="Palatino Linotype" w:hAnsi="Palatino Linotype" w:cs="Palatino Linotype"/>
          <w:b/>
          <w:bCs/>
        </w:rPr>
      </w:pPr>
    </w:p>
    <w:p w14:paraId="60E8409A" w14:textId="77777777" w:rsidR="0060282B" w:rsidRPr="001B795C" w:rsidRDefault="0060282B" w:rsidP="0060282B">
      <w:pPr>
        <w:pStyle w:val="Ttulo2"/>
        <w:spacing w:before="0" w:line="360" w:lineRule="auto"/>
        <w:ind w:right="1"/>
        <w:rPr>
          <w:rFonts w:ascii="Palatino Linotype" w:eastAsia="Palatino Linotype" w:hAnsi="Palatino Linotype" w:cs="Palatino Linotype"/>
          <w:b/>
          <w:bCs/>
          <w:color w:val="000000"/>
          <w:sz w:val="24"/>
          <w:szCs w:val="24"/>
        </w:rPr>
      </w:pPr>
      <w:r w:rsidRPr="001B795C">
        <w:rPr>
          <w:rFonts w:ascii="Palatino Linotype" w:eastAsia="Palatino Linotype" w:hAnsi="Palatino Linotype" w:cs="Palatino Linotype"/>
          <w:b/>
          <w:bCs/>
          <w:color w:val="000000"/>
          <w:sz w:val="24"/>
          <w:szCs w:val="24"/>
        </w:rPr>
        <w:t>CUARTA. Estudio y resolución del asunto.</w:t>
      </w:r>
    </w:p>
    <w:p w14:paraId="1EBD531E" w14:textId="77777777" w:rsidR="0060282B" w:rsidRPr="001B795C" w:rsidRDefault="0060282B" w:rsidP="0060282B">
      <w:pPr>
        <w:numPr>
          <w:ilvl w:val="0"/>
          <w:numId w:val="1"/>
        </w:numPr>
        <w:spacing w:line="360" w:lineRule="auto"/>
        <w:ind w:left="0" w:right="1" w:firstLine="0"/>
        <w:jc w:val="both"/>
        <w:rPr>
          <w:rFonts w:ascii="Palatino Linotype" w:eastAsia="Palatino Linotype" w:hAnsi="Palatino Linotype" w:cs="Palatino Linotype"/>
          <w:bCs/>
        </w:rPr>
      </w:pPr>
      <w:r w:rsidRPr="001B795C">
        <w:rPr>
          <w:rFonts w:ascii="Palatino Linotype" w:eastAsia="Palatino Linotype" w:hAnsi="Palatino Linotype" w:cs="Palatino Linotype"/>
          <w:bCs/>
        </w:rPr>
        <w:t xml:space="preserve">El </w:t>
      </w:r>
      <w:r w:rsidRPr="001B795C">
        <w:rPr>
          <w:rFonts w:ascii="Palatino Linotype" w:eastAsia="Palatino Linotype" w:hAnsi="Palatino Linotype" w:cs="Palatino Linotype"/>
          <w:color w:val="000000"/>
        </w:rPr>
        <w:t xml:space="preserve">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w:t>
      </w:r>
      <w:r w:rsidRPr="001B795C">
        <w:rPr>
          <w:rFonts w:ascii="Palatino Linotype" w:eastAsia="Palatino Linotype" w:hAnsi="Palatino Linotype" w:cs="Palatino Linotype"/>
        </w:rPr>
        <w:t>Particular</w:t>
      </w:r>
      <w:r w:rsidRPr="001B795C">
        <w:rPr>
          <w:rFonts w:ascii="Palatino Linotype" w:eastAsia="Palatino Linotype" w:hAnsi="Palatino Linotype" w:cs="Palatino Linotype"/>
          <w:color w:val="000000"/>
        </w:rPr>
        <w:t xml:space="preserve"> del Estado de México.</w:t>
      </w:r>
    </w:p>
    <w:p w14:paraId="602A728C" w14:textId="77777777" w:rsidR="0060282B" w:rsidRPr="001B795C" w:rsidRDefault="0060282B" w:rsidP="0060282B">
      <w:pPr>
        <w:spacing w:line="360" w:lineRule="auto"/>
        <w:ind w:right="1"/>
        <w:jc w:val="both"/>
        <w:rPr>
          <w:rFonts w:ascii="Palatino Linotype" w:eastAsia="Palatino Linotype" w:hAnsi="Palatino Linotype" w:cs="Palatino Linotype"/>
          <w:bCs/>
        </w:rPr>
      </w:pPr>
    </w:p>
    <w:p w14:paraId="661B9482" w14:textId="7A7EE074" w:rsidR="00487A99" w:rsidRPr="001B795C" w:rsidRDefault="0060282B" w:rsidP="00487A99">
      <w:pPr>
        <w:numPr>
          <w:ilvl w:val="0"/>
          <w:numId w:val="1"/>
        </w:numPr>
        <w:spacing w:line="360" w:lineRule="auto"/>
        <w:ind w:left="0" w:right="1" w:firstLine="0"/>
        <w:jc w:val="both"/>
        <w:rPr>
          <w:rFonts w:ascii="Palatino Linotype" w:eastAsia="Palatino Linotype" w:hAnsi="Palatino Linotype" w:cs="Palatino Linotype"/>
          <w:bCs/>
        </w:rPr>
      </w:pPr>
      <w:r w:rsidRPr="001B795C">
        <w:rPr>
          <w:rFonts w:ascii="Palatino Linotype" w:eastAsia="Palatino Linotype" w:hAnsi="Palatino Linotype" w:cs="Palatino Linotype"/>
          <w:color w:val="000000"/>
        </w:rPr>
        <w:t xml:space="preserve">Definiendo </w:t>
      </w:r>
      <w:r w:rsidRPr="001B795C">
        <w:rPr>
          <w:rFonts w:ascii="Palatino Linotype" w:eastAsia="Palatino Linotype" w:hAnsi="Palatino Linotype" w:cs="Palatino Linotype"/>
        </w:rPr>
        <w:t xml:space="preserve">el Derecho de Acceso a la Información Pública como: </w:t>
      </w:r>
      <w:r w:rsidRPr="001B795C">
        <w:rPr>
          <w:rFonts w:ascii="Palatino Linotype" w:eastAsia="Palatino Linotype" w:hAnsi="Palatino Linotype" w:cs="Palatino Linotype"/>
          <w:i/>
          <w:iCs/>
          <w:color w:val="000000"/>
        </w:rPr>
        <w:t xml:space="preserve">La igualdad de </w:t>
      </w:r>
      <w:r w:rsidRPr="001B795C">
        <w:rPr>
          <w:rFonts w:ascii="Palatino Linotype" w:eastAsia="Palatino Linotype" w:hAnsi="Palatino Linotype" w:cs="Palatino Linotype"/>
        </w:rPr>
        <w:t>oportunidades</w:t>
      </w:r>
      <w:r w:rsidRPr="001B795C">
        <w:rPr>
          <w:rFonts w:ascii="Palatino Linotype" w:eastAsia="Palatino Linotype" w:hAnsi="Palatino Linotype" w:cs="Palatino Linotype"/>
          <w:i/>
          <w:iCs/>
          <w:color w:val="000000"/>
        </w:rPr>
        <w:t xml:space="preserve"> para recibir, buscar e impartir información</w:t>
      </w:r>
      <w:r w:rsidRPr="001B795C">
        <w:rPr>
          <w:rFonts w:ascii="Palatino Linotype" w:eastAsia="Palatino Linotype" w:hAnsi="Palatino Linotype"/>
          <w:vertAlign w:val="superscript"/>
        </w:rPr>
        <w:footnoteReference w:id="1"/>
      </w:r>
      <w:r w:rsidRPr="001B795C">
        <w:rPr>
          <w:rFonts w:ascii="Palatino Linotype" w:eastAsia="Palatino Linotype" w:hAnsi="Palatino Linotype" w:cs="Palatino Linotype"/>
          <w:i/>
          <w:iCs/>
          <w:color w:val="000000"/>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1B795C">
        <w:rPr>
          <w:rFonts w:ascii="Palatino Linotype" w:eastAsia="Palatino Linotype" w:hAnsi="Palatino Linotype"/>
          <w:vertAlign w:val="superscript"/>
        </w:rPr>
        <w:footnoteReference w:id="2"/>
      </w:r>
      <w:r w:rsidRPr="001B795C">
        <w:rPr>
          <w:rFonts w:ascii="Palatino Linotype" w:eastAsia="Palatino Linotype" w:hAnsi="Palatino Linotype" w:cs="Palatino Linotype"/>
          <w:color w:val="000000"/>
        </w:rPr>
        <w:t>que se constituye como una herramienta fundamental para ejercer</w:t>
      </w:r>
      <w:r w:rsidRPr="001B795C">
        <w:rPr>
          <w:rFonts w:ascii="Palatino Linotype" w:eastAsia="Palatino Linotype" w:hAnsi="Palatino Linotype" w:cs="Palatino Linotype"/>
          <w:i/>
          <w:iCs/>
          <w:color w:val="000000"/>
        </w:rPr>
        <w:t xml:space="preserve"> el control democrático de las gestiones estatales, de forma tal que puedan cuestionar, indagar y considerar si se </w:t>
      </w:r>
      <w:r w:rsidRPr="001B795C">
        <w:rPr>
          <w:rFonts w:ascii="Palatino Linotype" w:eastAsia="Palatino Linotype" w:hAnsi="Palatino Linotype" w:cs="Palatino Linotype"/>
          <w:i/>
          <w:iCs/>
          <w:color w:val="000000"/>
        </w:rPr>
        <w:lastRenderedPageBreak/>
        <w:t>está dando un adecuado cumplimiento a las funciones públicas,</w:t>
      </w:r>
      <w:r w:rsidRPr="001B795C">
        <w:rPr>
          <w:rFonts w:ascii="Palatino Linotype" w:eastAsia="Palatino Linotype" w:hAnsi="Palatino Linotype"/>
          <w:vertAlign w:val="superscript"/>
        </w:rPr>
        <w:footnoteReference w:id="3"/>
      </w:r>
      <w:r w:rsidRPr="001B795C">
        <w:rPr>
          <w:rFonts w:ascii="Palatino Linotype" w:eastAsia="Palatino Linotype" w:hAnsi="Palatino Linotype" w:cs="Palatino Linotype"/>
          <w:color w:val="000000"/>
        </w:rPr>
        <w:t>fomentando</w:t>
      </w:r>
      <w:r w:rsidRPr="001B795C">
        <w:rPr>
          <w:rFonts w:ascii="Palatino Linotype" w:eastAsia="Palatino Linotype" w:hAnsi="Palatino Linotype" w:cs="Palatino Linotype"/>
          <w:i/>
          <w:iCs/>
          <w:color w:val="000000"/>
        </w:rPr>
        <w:t xml:space="preserve"> la transparencia de las actividades estatales y </w:t>
      </w:r>
      <w:r w:rsidRPr="001B795C">
        <w:rPr>
          <w:rFonts w:ascii="Palatino Linotype" w:eastAsia="Palatino Linotype" w:hAnsi="Palatino Linotype" w:cs="Palatino Linotype"/>
          <w:color w:val="000000"/>
        </w:rPr>
        <w:t>promoviendo</w:t>
      </w:r>
      <w:r w:rsidRPr="001B795C">
        <w:rPr>
          <w:rFonts w:ascii="Palatino Linotype" w:eastAsia="Palatino Linotype" w:hAnsi="Palatino Linotype" w:cs="Palatino Linotype"/>
          <w:i/>
          <w:iCs/>
          <w:color w:val="000000"/>
        </w:rPr>
        <w:t xml:space="preserve"> la responsabilidad de los funcionarios sobre su gestión pública,</w:t>
      </w:r>
      <w:r w:rsidRPr="001B795C">
        <w:rPr>
          <w:rFonts w:ascii="Palatino Linotype" w:eastAsia="Palatino Linotype" w:hAnsi="Palatino Linotype"/>
          <w:vertAlign w:val="superscript"/>
        </w:rPr>
        <w:footnoteReference w:id="4"/>
      </w:r>
      <w:r w:rsidRPr="001B795C">
        <w:rPr>
          <w:rFonts w:ascii="Palatino Linotype" w:eastAsia="Palatino Linotype" w:hAnsi="Palatino Linotype" w:cs="Palatino Linotype"/>
          <w:color w:val="000000"/>
        </w:rPr>
        <w:t>que permite</w:t>
      </w:r>
      <w:r w:rsidRPr="001B795C">
        <w:rPr>
          <w:rFonts w:ascii="Palatino Linotype" w:eastAsia="Palatino Linotype" w:hAnsi="Palatino Linotype" w:cs="Palatino Linotype"/>
          <w:i/>
          <w:iCs/>
          <w:color w:val="000000"/>
        </w:rPr>
        <w:t xml:space="preserve"> saber qué están haciendo los gobiernos por sus pueblos, sin lo cual la verdad languidecería y la participación en el gobierno permanecería fragmentada.</w:t>
      </w:r>
    </w:p>
    <w:p w14:paraId="7075CCFB" w14:textId="77777777" w:rsidR="009A4CD3" w:rsidRPr="001B795C" w:rsidRDefault="009A4CD3" w:rsidP="009A4CD3">
      <w:pPr>
        <w:spacing w:line="360" w:lineRule="auto"/>
        <w:ind w:right="1"/>
        <w:jc w:val="both"/>
        <w:rPr>
          <w:rFonts w:ascii="Palatino Linotype" w:eastAsia="Palatino Linotype" w:hAnsi="Palatino Linotype" w:cs="Palatino Linotype"/>
          <w:bCs/>
        </w:rPr>
      </w:pPr>
    </w:p>
    <w:p w14:paraId="4B1D3E9B" w14:textId="77777777" w:rsidR="0060282B" w:rsidRPr="001B795C" w:rsidRDefault="0060282B" w:rsidP="0060282B">
      <w:pPr>
        <w:numPr>
          <w:ilvl w:val="0"/>
          <w:numId w:val="1"/>
        </w:numPr>
        <w:spacing w:line="360" w:lineRule="auto"/>
        <w:ind w:left="0" w:right="1" w:firstLine="0"/>
        <w:jc w:val="both"/>
        <w:rPr>
          <w:rFonts w:ascii="Palatino Linotype" w:eastAsia="Palatino Linotype" w:hAnsi="Palatino Linotype" w:cs="Palatino Linotype"/>
          <w:bCs/>
        </w:rPr>
      </w:pPr>
      <w:r w:rsidRPr="001B795C">
        <w:rPr>
          <w:rFonts w:ascii="Palatino Linotype" w:eastAsia="Palatino Linotype" w:hAnsi="Palatino Linotype" w:cs="Palatino Linotype"/>
          <w:color w:val="000000"/>
        </w:rPr>
        <w:t xml:space="preserve">En </w:t>
      </w:r>
      <w:r w:rsidRPr="001B795C">
        <w:rPr>
          <w:rFonts w:ascii="Palatino Linotype" w:eastAsia="Palatino Linotype" w:hAnsi="Palatino Linotype" w:cs="Palatino Linotype"/>
        </w:rPr>
        <w:t>México, además de los derechos, están reconocidas las garantías para su protección, en ese sentido el párrafo tercero de artículo primero de la Constitución Política de los Estados Unidos Mexicanos, dispone lo siguiente:</w:t>
      </w:r>
    </w:p>
    <w:p w14:paraId="3BF7920E" w14:textId="77777777" w:rsidR="0060282B" w:rsidRPr="001B795C" w:rsidRDefault="0060282B" w:rsidP="0060282B">
      <w:pPr>
        <w:ind w:right="-592"/>
        <w:jc w:val="both"/>
        <w:rPr>
          <w:rFonts w:ascii="Palatino Linotype" w:eastAsia="Palatino Linotype" w:hAnsi="Palatino Linotype" w:cs="Palatino Linotype"/>
          <w:b/>
          <w:bCs/>
        </w:rPr>
      </w:pPr>
    </w:p>
    <w:p w14:paraId="23AB0372" w14:textId="77777777" w:rsidR="0060282B" w:rsidRPr="001B795C" w:rsidRDefault="0060282B" w:rsidP="0060282B">
      <w:pPr>
        <w:ind w:left="567" w:right="710"/>
        <w:jc w:val="both"/>
        <w:rPr>
          <w:rFonts w:ascii="Palatino Linotype" w:eastAsia="Palatino Linotype" w:hAnsi="Palatino Linotype" w:cs="Palatino Linotype"/>
          <w:i/>
          <w:iCs/>
        </w:rPr>
      </w:pPr>
      <w:r w:rsidRPr="001B795C">
        <w:rPr>
          <w:rFonts w:ascii="Palatino Linotype" w:eastAsia="Palatino Linotype" w:hAnsi="Palatino Linotype" w:cs="Palatino Linotype"/>
          <w:i/>
          <w:iCs/>
        </w:rPr>
        <w:t>“</w:t>
      </w:r>
      <w:r w:rsidRPr="001B795C">
        <w:rPr>
          <w:rFonts w:ascii="Palatino Linotype" w:eastAsia="Palatino Linotype" w:hAnsi="Palatino Linotype" w:cs="Palatino Linotype"/>
          <w:b/>
          <w:bCs/>
          <w:i/>
          <w:iCs/>
        </w:rPr>
        <w:t>Artículo 1.-</w:t>
      </w:r>
      <w:r w:rsidRPr="001B795C">
        <w:rPr>
          <w:rFonts w:ascii="Palatino Linotype" w:eastAsia="Palatino Linotype" w:hAnsi="Palatino Linotype" w:cs="Palatino Linotype"/>
          <w:i/>
          <w:iCs/>
        </w:rPr>
        <w:t xml:space="preserve"> </w:t>
      </w:r>
    </w:p>
    <w:p w14:paraId="72AFF684" w14:textId="77777777" w:rsidR="0060282B" w:rsidRPr="001B795C" w:rsidRDefault="0060282B" w:rsidP="0060282B">
      <w:pPr>
        <w:ind w:left="567" w:right="710"/>
        <w:jc w:val="both"/>
        <w:rPr>
          <w:rFonts w:ascii="Palatino Linotype" w:eastAsia="Palatino Linotype" w:hAnsi="Palatino Linotype" w:cs="Palatino Linotype"/>
          <w:i/>
          <w:iCs/>
        </w:rPr>
      </w:pPr>
      <w:r w:rsidRPr="001B795C">
        <w:rPr>
          <w:rFonts w:ascii="Palatino Linotype" w:eastAsia="Palatino Linotype" w:hAnsi="Palatino Linotype" w:cs="Palatino Linotype"/>
          <w:i/>
          <w:iCs/>
        </w:rPr>
        <w:t>(…)</w:t>
      </w:r>
    </w:p>
    <w:p w14:paraId="63911871" w14:textId="77777777" w:rsidR="0060282B" w:rsidRPr="001B795C" w:rsidRDefault="0060282B" w:rsidP="0060282B">
      <w:pPr>
        <w:ind w:left="567" w:right="710"/>
        <w:jc w:val="both"/>
        <w:rPr>
          <w:rFonts w:ascii="Palatino Linotype" w:eastAsia="Palatino Linotype" w:hAnsi="Palatino Linotype" w:cs="Palatino Linotype"/>
          <w:i/>
          <w:iCs/>
        </w:rPr>
      </w:pPr>
      <w:r w:rsidRPr="001B795C">
        <w:rPr>
          <w:rFonts w:ascii="Palatino Linotype" w:eastAsia="Palatino Linotype" w:hAnsi="Palatino Linotype" w:cs="Palatino Linotype"/>
          <w:i/>
          <w:iCs/>
        </w:rPr>
        <w:t>Todas las</w:t>
      </w:r>
      <w:r w:rsidRPr="001B795C">
        <w:rPr>
          <w:rFonts w:ascii="Palatino Linotype" w:eastAsia="Palatino Linotype" w:hAnsi="Palatino Linotype" w:cs="Palatino Linotype"/>
        </w:rPr>
        <w:t xml:space="preserve"> </w:t>
      </w:r>
      <w:r w:rsidRPr="001B795C">
        <w:rPr>
          <w:rFonts w:ascii="Palatino Linotype" w:eastAsia="Palatino Linotype" w:hAnsi="Palatino Linotype" w:cs="Palatino Linotype"/>
          <w:i/>
          <w:iCs/>
        </w:rPr>
        <w:t>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14:paraId="506395DE" w14:textId="77777777" w:rsidR="0060282B" w:rsidRPr="001B795C" w:rsidRDefault="0060282B" w:rsidP="0060282B">
      <w:pPr>
        <w:ind w:left="567" w:right="710"/>
        <w:jc w:val="both"/>
        <w:rPr>
          <w:rFonts w:ascii="Palatino Linotype" w:eastAsia="Palatino Linotype" w:hAnsi="Palatino Linotype" w:cs="Palatino Linotype"/>
        </w:rPr>
      </w:pPr>
      <w:r w:rsidRPr="001B795C">
        <w:rPr>
          <w:rFonts w:ascii="Palatino Linotype" w:eastAsia="Palatino Linotype" w:hAnsi="Palatino Linotype" w:cs="Palatino Linotype"/>
          <w:i/>
          <w:iCs/>
        </w:rPr>
        <w:t>(…)</w:t>
      </w:r>
      <w:r w:rsidRPr="001B795C">
        <w:rPr>
          <w:rFonts w:ascii="Palatino Linotype" w:eastAsia="Palatino Linotype" w:hAnsi="Palatino Linotype" w:cs="Palatino Linotype"/>
        </w:rPr>
        <w:t>”</w:t>
      </w:r>
    </w:p>
    <w:p w14:paraId="1779584B" w14:textId="77777777" w:rsidR="0060282B" w:rsidRPr="001B795C" w:rsidRDefault="0060282B" w:rsidP="0060282B">
      <w:pPr>
        <w:ind w:right="-592"/>
        <w:jc w:val="both"/>
        <w:rPr>
          <w:rFonts w:ascii="Palatino Linotype" w:eastAsia="Palatino Linotype" w:hAnsi="Palatino Linotype" w:cs="Palatino Linotype"/>
          <w:b/>
          <w:bCs/>
        </w:rPr>
      </w:pPr>
    </w:p>
    <w:p w14:paraId="253CE547" w14:textId="77777777" w:rsidR="0060282B" w:rsidRPr="001B795C" w:rsidRDefault="0060282B" w:rsidP="0060282B">
      <w:pPr>
        <w:pStyle w:val="Prrafodelista"/>
        <w:numPr>
          <w:ilvl w:val="0"/>
          <w:numId w:val="1"/>
        </w:numPr>
        <w:spacing w:line="360" w:lineRule="auto"/>
        <w:ind w:left="0" w:right="1" w:firstLine="0"/>
        <w:jc w:val="both"/>
        <w:rPr>
          <w:rFonts w:ascii="Palatino Linotype" w:eastAsia="Palatino Linotype" w:hAnsi="Palatino Linotype" w:cs="Palatino Linotype"/>
          <w:b/>
          <w:bCs/>
          <w:sz w:val="24"/>
        </w:rPr>
      </w:pPr>
      <w:r w:rsidRPr="001B795C">
        <w:rPr>
          <w:rFonts w:ascii="Palatino Linotype" w:eastAsia="Palatino Linotype" w:hAnsi="Palatino Linotype" w:cs="Palatino Linotype"/>
          <w:color w:val="000000"/>
          <w:sz w:val="24"/>
        </w:rPr>
        <w:t xml:space="preserve">Por </w:t>
      </w:r>
      <w:r w:rsidRPr="001B795C">
        <w:rPr>
          <w:rFonts w:ascii="Palatino Linotype" w:eastAsia="Palatino Linotype" w:hAnsi="Palatino Linotype" w:cs="Palatino Linotype"/>
          <w:sz w:val="24"/>
        </w:rPr>
        <w:t>lo anterior, se deduce que el Derecho de Acceso a la Información Pública es un Derecho Humano de Fuente Internacional y Constitucionalmente reconocido. Además del derecho, también se reconocen garantías para su protección, lo que vincula con el mandato del párrafo tercero del mismo artículo.</w:t>
      </w:r>
    </w:p>
    <w:p w14:paraId="2C3498D4" w14:textId="77777777" w:rsidR="0060282B" w:rsidRPr="001B795C" w:rsidRDefault="0060282B" w:rsidP="0060282B">
      <w:pPr>
        <w:ind w:right="1"/>
        <w:jc w:val="both"/>
        <w:rPr>
          <w:rFonts w:ascii="Palatino Linotype" w:eastAsia="Palatino Linotype" w:hAnsi="Palatino Linotype" w:cs="Palatino Linotype"/>
          <w:b/>
          <w:bCs/>
        </w:rPr>
      </w:pPr>
    </w:p>
    <w:p w14:paraId="78D7D427" w14:textId="77777777" w:rsidR="0060282B" w:rsidRPr="001B795C" w:rsidRDefault="0060282B" w:rsidP="0060282B">
      <w:pPr>
        <w:numPr>
          <w:ilvl w:val="0"/>
          <w:numId w:val="1"/>
        </w:numPr>
        <w:spacing w:line="360" w:lineRule="auto"/>
        <w:ind w:left="0" w:right="1" w:firstLine="0"/>
        <w:jc w:val="both"/>
        <w:rPr>
          <w:rFonts w:ascii="Palatino Linotype" w:eastAsia="Palatino Linotype" w:hAnsi="Palatino Linotype" w:cs="Palatino Linotype"/>
          <w:b/>
          <w:bCs/>
        </w:rPr>
      </w:pPr>
      <w:r w:rsidRPr="001B795C">
        <w:rPr>
          <w:rFonts w:ascii="Palatino Linotype" w:eastAsia="Palatino Linotype" w:hAnsi="Palatino Linotype" w:cs="Palatino Linotype"/>
          <w:color w:val="000000"/>
        </w:rPr>
        <w:t xml:space="preserve">Así </w:t>
      </w:r>
      <w:r w:rsidRPr="001B795C">
        <w:rPr>
          <w:rFonts w:ascii="Palatino Linotype" w:eastAsia="Palatino Linotype" w:hAnsi="Palatino Linotype" w:cs="Palatino Linotype"/>
        </w:rPr>
        <w:t xml:space="preserve">conforme a la Constitución Política de las Estado Unidos Mexicanos y la Constitución Política del Estado Libre y Soberano de México respectivamente, el </w:t>
      </w:r>
      <w:r w:rsidRPr="001B795C">
        <w:rPr>
          <w:rFonts w:ascii="Palatino Linotype" w:eastAsia="Palatino Linotype" w:hAnsi="Palatino Linotype" w:cs="Palatino Linotype"/>
        </w:rPr>
        <w:lastRenderedPageBreak/>
        <w:t>cumplimiento de las garantías primarias, entendidas como obligaciones inmediatamente relacionadas con el Derecho de Acceso a la Información Pública, permiten que todas las autoridades, en el ámbito de sus atribuciones lo respeten, protejan y garanticen:</w:t>
      </w:r>
    </w:p>
    <w:p w14:paraId="0AF2E5E4" w14:textId="77777777" w:rsidR="0060282B" w:rsidRPr="001B795C" w:rsidRDefault="0060282B" w:rsidP="0060282B">
      <w:pPr>
        <w:rPr>
          <w:rFonts w:ascii="Palatino Linotype" w:eastAsia="Palatino Linotype" w:hAnsi="Palatino Linotype" w:cs="Palatino Linotype"/>
          <w:b/>
          <w:bCs/>
        </w:rPr>
      </w:pPr>
    </w:p>
    <w:p w14:paraId="236A09E9" w14:textId="77777777" w:rsidR="0060282B" w:rsidRPr="001B795C" w:rsidRDefault="0060282B" w:rsidP="00B5374F">
      <w:pPr>
        <w:ind w:left="567" w:right="710"/>
        <w:jc w:val="both"/>
        <w:rPr>
          <w:rFonts w:ascii="Palatino Linotype" w:eastAsia="Palatino Linotype" w:hAnsi="Palatino Linotype" w:cs="Palatino Linotype"/>
          <w:b/>
          <w:bCs/>
          <w:i/>
          <w:iCs/>
        </w:rPr>
      </w:pPr>
      <w:r w:rsidRPr="001B795C">
        <w:rPr>
          <w:rFonts w:ascii="Palatino Linotype" w:eastAsia="Palatino Linotype" w:hAnsi="Palatino Linotype" w:cs="Palatino Linotype"/>
          <w:b/>
          <w:bCs/>
          <w:i/>
          <w:iCs/>
        </w:rPr>
        <w:t>Constitución Política de los Estados Unidos Mexicanos</w:t>
      </w:r>
    </w:p>
    <w:p w14:paraId="360AFE52" w14:textId="77777777" w:rsidR="0060282B" w:rsidRPr="001B795C" w:rsidRDefault="0060282B" w:rsidP="0060282B">
      <w:pPr>
        <w:ind w:left="567" w:right="710"/>
        <w:jc w:val="both"/>
        <w:rPr>
          <w:rFonts w:ascii="Palatino Linotype" w:eastAsia="Palatino Linotype" w:hAnsi="Palatino Linotype" w:cs="Palatino Linotype"/>
          <w:b/>
          <w:bCs/>
          <w:i/>
          <w:iCs/>
        </w:rPr>
      </w:pPr>
      <w:r w:rsidRPr="001B795C">
        <w:rPr>
          <w:rFonts w:ascii="Palatino Linotype" w:eastAsia="Palatino Linotype" w:hAnsi="Palatino Linotype" w:cs="Palatino Linotype"/>
          <w:b/>
          <w:bCs/>
          <w:i/>
          <w:iCs/>
        </w:rPr>
        <w:t>“Artículo 6.</w:t>
      </w:r>
      <w:r w:rsidRPr="001B795C">
        <w:rPr>
          <w:rFonts w:ascii="Palatino Linotype" w:eastAsia="Palatino Linotype" w:hAnsi="Palatino Linotype" w:cs="Palatino Linotype"/>
          <w:i/>
          <w:iCs/>
        </w:rPr>
        <w:t xml:space="preserve"> …</w:t>
      </w:r>
    </w:p>
    <w:p w14:paraId="5ECB5EFD" w14:textId="77777777" w:rsidR="0060282B" w:rsidRPr="001B795C" w:rsidRDefault="0060282B" w:rsidP="0060282B">
      <w:pPr>
        <w:ind w:left="567" w:right="710"/>
        <w:jc w:val="both"/>
        <w:rPr>
          <w:rFonts w:ascii="Palatino Linotype" w:eastAsia="Palatino Linotype" w:hAnsi="Palatino Linotype" w:cs="Palatino Linotype"/>
          <w:i/>
          <w:iCs/>
        </w:rPr>
      </w:pPr>
      <w:r w:rsidRPr="001B795C">
        <w:rPr>
          <w:rFonts w:ascii="Palatino Linotype" w:eastAsia="Palatino Linotype" w:hAnsi="Palatino Linotype" w:cs="Palatino Linotype"/>
          <w:i/>
          <w:iCs/>
        </w:rPr>
        <w:t>…</w:t>
      </w:r>
    </w:p>
    <w:p w14:paraId="3B07E986" w14:textId="77777777" w:rsidR="0060282B" w:rsidRPr="001B795C" w:rsidRDefault="0060282B" w:rsidP="0060282B">
      <w:pPr>
        <w:ind w:left="567" w:right="710"/>
        <w:jc w:val="both"/>
        <w:rPr>
          <w:rFonts w:ascii="Palatino Linotype" w:eastAsia="Palatino Linotype" w:hAnsi="Palatino Linotype" w:cs="Palatino Linotype"/>
          <w:i/>
          <w:iCs/>
        </w:rPr>
      </w:pPr>
      <w:r w:rsidRPr="001B795C">
        <w:rPr>
          <w:rFonts w:ascii="Palatino Linotype" w:eastAsia="Palatino Linotype" w:hAnsi="Palatino Linotype" w:cs="Palatino Linotype"/>
          <w:i/>
          <w:iCs/>
        </w:rPr>
        <w:t>Para efectos de lo dispuesto en el presente artículo se observará lo siguiente:</w:t>
      </w:r>
    </w:p>
    <w:p w14:paraId="39969CCF" w14:textId="77777777" w:rsidR="0060282B" w:rsidRPr="001B795C" w:rsidRDefault="0060282B" w:rsidP="0060282B">
      <w:pPr>
        <w:ind w:left="567" w:right="710"/>
        <w:jc w:val="both"/>
        <w:rPr>
          <w:rFonts w:ascii="Palatino Linotype" w:eastAsia="Palatino Linotype" w:hAnsi="Palatino Linotype" w:cs="Palatino Linotype"/>
          <w:b/>
          <w:bCs/>
          <w:i/>
          <w:iCs/>
        </w:rPr>
      </w:pPr>
      <w:r w:rsidRPr="001B795C">
        <w:rPr>
          <w:rFonts w:ascii="Palatino Linotype" w:eastAsia="Palatino Linotype" w:hAnsi="Palatino Linotype" w:cs="Palatino Linotype"/>
          <w:b/>
          <w:bCs/>
          <w:i/>
          <w:iCs/>
        </w:rPr>
        <w:t>A</w:t>
      </w:r>
      <w:r w:rsidRPr="001B795C">
        <w:rPr>
          <w:rFonts w:ascii="Palatino Linotype" w:eastAsia="Palatino Linotype" w:hAnsi="Palatino Linotype" w:cs="Palatino Linotype"/>
          <w:i/>
          <w:iCs/>
        </w:rPr>
        <w:t xml:space="preserve">. </w:t>
      </w:r>
      <w:r w:rsidRPr="001B795C">
        <w:rPr>
          <w:rFonts w:ascii="Palatino Linotype" w:eastAsia="Palatino Linotype" w:hAnsi="Palatino Linotype" w:cs="Palatino Linotype"/>
          <w:b/>
          <w:bCs/>
          <w:i/>
          <w:iCs/>
        </w:rPr>
        <w:t>Para el ejercicio del derecho de acceso a la información</w:t>
      </w:r>
      <w:r w:rsidRPr="001B795C">
        <w:rPr>
          <w:rFonts w:ascii="Palatino Linotype" w:eastAsia="Palatino Linotype" w:hAnsi="Palatino Linotype" w:cs="Palatino Linotype"/>
          <w:i/>
          <w:iCs/>
        </w:rPr>
        <w:t xml:space="preserve">, la Federación y </w:t>
      </w:r>
      <w:r w:rsidRPr="001B795C">
        <w:rPr>
          <w:rFonts w:ascii="Palatino Linotype" w:eastAsia="Palatino Linotype" w:hAnsi="Palatino Linotype" w:cs="Palatino Linotype"/>
          <w:b/>
          <w:bCs/>
          <w:i/>
          <w:iCs/>
        </w:rPr>
        <w:t>las entidades federativas, en el ámbito de sus respectivas competencias, se regirán por los siguientes principios y bases:</w:t>
      </w:r>
    </w:p>
    <w:p w14:paraId="620A96F3" w14:textId="77777777" w:rsidR="0060282B" w:rsidRPr="001B795C" w:rsidRDefault="0060282B" w:rsidP="0060282B">
      <w:pPr>
        <w:ind w:left="567" w:right="710"/>
        <w:jc w:val="both"/>
        <w:rPr>
          <w:rFonts w:ascii="Palatino Linotype" w:eastAsia="Palatino Linotype" w:hAnsi="Palatino Linotype" w:cs="Palatino Linotype"/>
          <w:i/>
          <w:iCs/>
        </w:rPr>
      </w:pPr>
      <w:r w:rsidRPr="001B795C">
        <w:rPr>
          <w:rFonts w:ascii="Palatino Linotype" w:eastAsia="Palatino Linotype" w:hAnsi="Palatino Linotype" w:cs="Palatino Linotype"/>
          <w:b/>
          <w:bCs/>
          <w:i/>
          <w:iCs/>
        </w:rPr>
        <w:t xml:space="preserve">I. </w:t>
      </w:r>
      <w:r w:rsidRPr="001B795C">
        <w:rPr>
          <w:rFonts w:ascii="Palatino Linotype" w:eastAsia="Palatino Linotype" w:hAnsi="Palatino Linotype" w:cs="Palatino Linotype"/>
          <w:b/>
          <w:bCs/>
          <w:i/>
          <w:iCs/>
        </w:rPr>
        <w:tab/>
        <w:t>Toda la información en posesión de cualquier</w:t>
      </w:r>
      <w:r w:rsidRPr="001B795C">
        <w:rPr>
          <w:rFonts w:ascii="Palatino Linotype" w:eastAsia="Palatino Linotype" w:hAnsi="Palatino Linotype" w:cs="Palatino Linotype"/>
          <w:i/>
          <w:iCs/>
        </w:rPr>
        <w:t xml:space="preserve"> </w:t>
      </w:r>
      <w:r w:rsidRPr="001B795C">
        <w:rPr>
          <w:rFonts w:ascii="Palatino Linotype" w:eastAsia="Palatino Linotype" w:hAnsi="Palatino Linotype" w:cs="Palatino Linotype"/>
          <w:b/>
          <w:bCs/>
          <w:i/>
          <w:iCs/>
        </w:rPr>
        <w:t>autoridad</w:t>
      </w:r>
      <w:r w:rsidRPr="001B795C">
        <w:rPr>
          <w:rFonts w:ascii="Palatino Linotype" w:eastAsia="Palatino Linotype" w:hAnsi="Palatino Linotype" w:cs="Palatino Linotype"/>
          <w:i/>
          <w:iCs/>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sidRPr="001B795C">
        <w:rPr>
          <w:rFonts w:ascii="Palatino Linotype" w:eastAsia="Palatino Linotype" w:hAnsi="Palatino Linotype" w:cs="Palatino Linotype"/>
          <w:b/>
          <w:bCs/>
          <w:i/>
          <w:iCs/>
        </w:rPr>
        <w:t>municipal</w:t>
      </w:r>
      <w:r w:rsidRPr="001B795C">
        <w:rPr>
          <w:rFonts w:ascii="Palatino Linotype" w:eastAsia="Palatino Linotype" w:hAnsi="Palatino Linotype" w:cs="Palatino Linotype"/>
          <w:i/>
          <w:iCs/>
        </w:rPr>
        <w:t xml:space="preserve">, </w:t>
      </w:r>
      <w:r w:rsidRPr="001B795C">
        <w:rPr>
          <w:rFonts w:ascii="Palatino Linotype" w:eastAsia="Palatino Linotype" w:hAnsi="Palatino Linotype" w:cs="Palatino Linotype"/>
          <w:b/>
          <w:bCs/>
          <w:i/>
          <w:iCs/>
        </w:rPr>
        <w:t>es pública</w:t>
      </w:r>
      <w:r w:rsidRPr="001B795C">
        <w:rPr>
          <w:rFonts w:ascii="Palatino Linotype" w:eastAsia="Palatino Linotype" w:hAnsi="Palatino Linotype" w:cs="Palatino Linotype"/>
          <w:i/>
          <w:iCs/>
        </w:rPr>
        <w:t xml:space="preserve"> y sólo podrá ser reservada temporalmente por razones de interés público y seguridad nacional, en los términos que fijen las leyes. </w:t>
      </w:r>
      <w:r w:rsidRPr="001B795C">
        <w:rPr>
          <w:rFonts w:ascii="Palatino Linotype" w:eastAsia="Palatino Linotype" w:hAnsi="Palatino Linotype" w:cs="Palatino Linotype"/>
          <w:b/>
          <w:bCs/>
          <w:i/>
          <w:iCs/>
        </w:rPr>
        <w:t>En la interpretación de este derecho deberá prevalecer el principio de máxima publicidad. Los sujetos obligados deberán documentar todo acto que derive del ejercicio de sus facultades, competencias o funciones</w:t>
      </w:r>
      <w:r w:rsidRPr="001B795C">
        <w:rPr>
          <w:rFonts w:ascii="Palatino Linotype" w:eastAsia="Palatino Linotype" w:hAnsi="Palatino Linotype" w:cs="Palatino Linotype"/>
          <w:i/>
          <w:iCs/>
        </w:rPr>
        <w:t>, la ley determinará los supuestos específicos bajo los cuales procederá la declaración de inexistencia de la información.”</w:t>
      </w:r>
    </w:p>
    <w:p w14:paraId="4B4DDBBE" w14:textId="77777777" w:rsidR="0060282B" w:rsidRPr="001B795C" w:rsidRDefault="0060282B" w:rsidP="0060282B">
      <w:pPr>
        <w:tabs>
          <w:tab w:val="left" w:pos="426"/>
          <w:tab w:val="left" w:pos="567"/>
        </w:tabs>
        <w:ind w:left="567" w:right="710"/>
        <w:jc w:val="both"/>
        <w:rPr>
          <w:rFonts w:ascii="Palatino Linotype" w:eastAsia="Palatino Linotype" w:hAnsi="Palatino Linotype" w:cs="Palatino Linotype"/>
          <w:color w:val="000000"/>
        </w:rPr>
      </w:pPr>
    </w:p>
    <w:p w14:paraId="04F3DE58" w14:textId="77777777" w:rsidR="0060282B" w:rsidRPr="001B795C" w:rsidRDefault="0060282B" w:rsidP="0060282B">
      <w:pPr>
        <w:ind w:left="567" w:right="710"/>
        <w:jc w:val="both"/>
        <w:rPr>
          <w:rFonts w:ascii="Palatino Linotype" w:eastAsia="Palatino Linotype" w:hAnsi="Palatino Linotype" w:cs="Palatino Linotype"/>
          <w:b/>
          <w:bCs/>
          <w:i/>
          <w:iCs/>
        </w:rPr>
      </w:pPr>
      <w:r w:rsidRPr="001B795C">
        <w:rPr>
          <w:rFonts w:ascii="Palatino Linotype" w:eastAsia="Palatino Linotype" w:hAnsi="Palatino Linotype" w:cs="Palatino Linotype"/>
          <w:b/>
          <w:bCs/>
          <w:i/>
          <w:iCs/>
        </w:rPr>
        <w:t>Constitución Política del Estado Libre y Soberano de México</w:t>
      </w:r>
    </w:p>
    <w:p w14:paraId="1AA5930A" w14:textId="77777777" w:rsidR="0060282B" w:rsidRPr="001B795C" w:rsidRDefault="0060282B" w:rsidP="0060282B">
      <w:pPr>
        <w:ind w:left="567" w:right="710"/>
        <w:jc w:val="both"/>
        <w:rPr>
          <w:rFonts w:ascii="Palatino Linotype" w:eastAsia="Palatino Linotype" w:hAnsi="Palatino Linotype" w:cs="Palatino Linotype"/>
          <w:i/>
          <w:iCs/>
        </w:rPr>
      </w:pPr>
      <w:r w:rsidRPr="001B795C">
        <w:rPr>
          <w:rFonts w:ascii="Palatino Linotype" w:eastAsia="Palatino Linotype" w:hAnsi="Palatino Linotype" w:cs="Palatino Linotype"/>
          <w:b/>
          <w:bCs/>
          <w:i/>
          <w:iCs/>
        </w:rPr>
        <w:t>“Artículo 5</w:t>
      </w:r>
      <w:r w:rsidRPr="001B795C">
        <w:rPr>
          <w:rFonts w:ascii="Palatino Linotype" w:eastAsia="Palatino Linotype" w:hAnsi="Palatino Linotype" w:cs="Palatino Linotype"/>
          <w:i/>
          <w:iCs/>
        </w:rPr>
        <w:t>.-…</w:t>
      </w:r>
    </w:p>
    <w:p w14:paraId="5D069B88" w14:textId="77777777" w:rsidR="0060282B" w:rsidRPr="001B795C" w:rsidRDefault="0060282B" w:rsidP="0060282B">
      <w:pPr>
        <w:ind w:left="567" w:right="710"/>
        <w:jc w:val="both"/>
        <w:rPr>
          <w:rFonts w:ascii="Palatino Linotype" w:eastAsia="Palatino Linotype" w:hAnsi="Palatino Linotype" w:cs="Palatino Linotype"/>
          <w:i/>
          <w:iCs/>
        </w:rPr>
      </w:pPr>
      <w:r w:rsidRPr="001B795C">
        <w:rPr>
          <w:rFonts w:ascii="Palatino Linotype" w:eastAsia="Palatino Linotype" w:hAnsi="Palatino Linotype" w:cs="Palatino Linotype"/>
          <w:i/>
          <w:iCs/>
        </w:rPr>
        <w:t>…</w:t>
      </w:r>
    </w:p>
    <w:p w14:paraId="61899363" w14:textId="77777777" w:rsidR="0060282B" w:rsidRPr="001B795C" w:rsidRDefault="0060282B" w:rsidP="0060282B">
      <w:pPr>
        <w:ind w:left="567" w:right="710"/>
        <w:jc w:val="both"/>
        <w:rPr>
          <w:rFonts w:ascii="Palatino Linotype" w:eastAsia="Palatino Linotype" w:hAnsi="Palatino Linotype" w:cs="Palatino Linotype"/>
          <w:i/>
          <w:iCs/>
        </w:rPr>
      </w:pPr>
      <w:r w:rsidRPr="001B795C">
        <w:rPr>
          <w:rFonts w:ascii="Palatino Linotype" w:eastAsia="Palatino Linotype" w:hAnsi="Palatino Linotype" w:cs="Palatino Linotype"/>
          <w:b/>
          <w:bCs/>
          <w:i/>
          <w:iCs/>
        </w:rPr>
        <w:t>El derecho a la información será garantizado por el Estado. La ley establecerá las previsiones que permitan asegurar la protección, el respeto y la difusión de este derecho</w:t>
      </w:r>
      <w:r w:rsidRPr="001B795C">
        <w:rPr>
          <w:rFonts w:ascii="Palatino Linotype" w:eastAsia="Palatino Linotype" w:hAnsi="Palatino Linotype" w:cs="Palatino Linotype"/>
          <w:i/>
          <w:iCs/>
        </w:rPr>
        <w:t>.</w:t>
      </w:r>
    </w:p>
    <w:p w14:paraId="75E814C7" w14:textId="77777777" w:rsidR="0060282B" w:rsidRPr="001B795C" w:rsidRDefault="0060282B" w:rsidP="0060282B">
      <w:pPr>
        <w:ind w:left="567" w:right="710"/>
        <w:jc w:val="both"/>
        <w:rPr>
          <w:rFonts w:ascii="Palatino Linotype" w:eastAsia="Palatino Linotype" w:hAnsi="Palatino Linotype" w:cs="Palatino Linotype"/>
          <w:i/>
          <w:iCs/>
        </w:rPr>
      </w:pPr>
      <w:r w:rsidRPr="001B795C">
        <w:rPr>
          <w:rFonts w:ascii="Palatino Linotype" w:eastAsia="Palatino Linotype" w:hAnsi="Palatino Linotype" w:cs="Palatino Linotype"/>
          <w:i/>
          <w:iCs/>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637211FF" w14:textId="77777777" w:rsidR="0060282B" w:rsidRPr="001B795C" w:rsidRDefault="0060282B" w:rsidP="0060282B">
      <w:pPr>
        <w:ind w:left="567" w:right="710"/>
        <w:jc w:val="both"/>
        <w:rPr>
          <w:rFonts w:ascii="Palatino Linotype" w:eastAsia="Palatino Linotype" w:hAnsi="Palatino Linotype" w:cs="Palatino Linotype"/>
          <w:i/>
          <w:iCs/>
        </w:rPr>
      </w:pPr>
    </w:p>
    <w:p w14:paraId="2A295FA5" w14:textId="77777777" w:rsidR="0060282B" w:rsidRPr="001B795C" w:rsidRDefault="0060282B" w:rsidP="0060282B">
      <w:pPr>
        <w:ind w:left="567" w:right="710"/>
        <w:jc w:val="both"/>
        <w:rPr>
          <w:rFonts w:ascii="Palatino Linotype" w:eastAsia="Palatino Linotype" w:hAnsi="Palatino Linotype" w:cs="Palatino Linotype"/>
          <w:i/>
          <w:iCs/>
        </w:rPr>
      </w:pPr>
      <w:r w:rsidRPr="001B795C">
        <w:rPr>
          <w:rFonts w:ascii="Palatino Linotype" w:eastAsia="Palatino Linotype" w:hAnsi="Palatino Linotype" w:cs="Palatino Linotype"/>
          <w:b/>
          <w:bCs/>
          <w:i/>
          <w:iCs/>
        </w:rPr>
        <w:t>Este derecho se regirá por los principios y bases siguientes</w:t>
      </w:r>
      <w:r w:rsidRPr="001B795C">
        <w:rPr>
          <w:rFonts w:ascii="Palatino Linotype" w:eastAsia="Palatino Linotype" w:hAnsi="Palatino Linotype" w:cs="Palatino Linotype"/>
          <w:i/>
          <w:iCs/>
        </w:rPr>
        <w:t>:</w:t>
      </w:r>
    </w:p>
    <w:p w14:paraId="10470806" w14:textId="77777777" w:rsidR="0060282B" w:rsidRPr="001B795C" w:rsidRDefault="0060282B" w:rsidP="0060282B">
      <w:pPr>
        <w:ind w:left="567" w:right="710"/>
        <w:jc w:val="both"/>
        <w:rPr>
          <w:rFonts w:ascii="Palatino Linotype" w:eastAsia="Palatino Linotype" w:hAnsi="Palatino Linotype" w:cs="Palatino Linotype"/>
          <w:b/>
          <w:bCs/>
        </w:rPr>
      </w:pPr>
      <w:r w:rsidRPr="001B795C">
        <w:rPr>
          <w:rFonts w:ascii="Palatino Linotype" w:eastAsia="Palatino Linotype" w:hAnsi="Palatino Linotype" w:cs="Palatino Linotype"/>
          <w:b/>
          <w:bCs/>
          <w:i/>
          <w:iCs/>
        </w:rPr>
        <w:lastRenderedPageBreak/>
        <w:t>Toda la información en posesión de cualquier autoridad, entidad, órgano y organismos de los</w:t>
      </w:r>
      <w:r w:rsidRPr="001B795C">
        <w:rPr>
          <w:rFonts w:ascii="Palatino Linotype" w:eastAsia="Palatino Linotype" w:hAnsi="Palatino Linotype" w:cs="Palatino Linotype"/>
          <w:i/>
          <w:iCs/>
        </w:rPr>
        <w:t xml:space="preserve"> Poderes Ejecutivo, Legislativo y Judicial, órganos autónomos, partidos políticos, fideicomisos y fondos públicos estatales y </w:t>
      </w:r>
      <w:r w:rsidRPr="001B795C">
        <w:rPr>
          <w:rFonts w:ascii="Palatino Linotype" w:eastAsia="Palatino Linotype" w:hAnsi="Palatino Linotype" w:cs="Palatino Linotype"/>
          <w:b/>
          <w:bCs/>
          <w:i/>
          <w:iCs/>
        </w:rPr>
        <w:t>municipales</w:t>
      </w:r>
      <w:r w:rsidRPr="001B795C">
        <w:rPr>
          <w:rFonts w:ascii="Palatino Linotype" w:eastAsia="Palatino Linotype" w:hAnsi="Palatino Linotype" w:cs="Palatino Linotype"/>
          <w:i/>
          <w:iCs/>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1B795C">
        <w:rPr>
          <w:rFonts w:ascii="Palatino Linotype" w:eastAsia="Palatino Linotype" w:hAnsi="Palatino Linotype" w:cs="Palatino Linotype"/>
          <w:b/>
          <w:bCs/>
          <w:i/>
          <w:iCs/>
        </w:rPr>
        <w:t>es pública</w:t>
      </w:r>
      <w:r w:rsidRPr="001B795C">
        <w:rPr>
          <w:rFonts w:ascii="Palatino Linotype" w:eastAsia="Palatino Linotype" w:hAnsi="Palatino Linotype" w:cs="Palatino Linotype"/>
          <w:i/>
          <w:iCs/>
        </w:rPr>
        <w:t xml:space="preserve"> y sólo podrá ser reservada temporalmente por razones previstas en la Constitución Política de los Estados Unidos Mexicanos de interés público y seguridad, en los términos que fijen las leyes. </w:t>
      </w:r>
      <w:r w:rsidRPr="001B795C">
        <w:rPr>
          <w:rFonts w:ascii="Palatino Linotype" w:eastAsia="Palatino Linotype" w:hAnsi="Palatino Linotype" w:cs="Palatino Linotype"/>
          <w:b/>
          <w:bCs/>
          <w:i/>
          <w:iCs/>
        </w:rPr>
        <w:t>En la interpretación de este derecho deberá prevalecer el principio de máxima publicidad</w:t>
      </w:r>
      <w:r w:rsidRPr="001B795C">
        <w:rPr>
          <w:rFonts w:ascii="Palatino Linotype" w:eastAsia="Palatino Linotype" w:hAnsi="Palatino Linotype" w:cs="Palatino Linotype"/>
          <w:i/>
          <w:iCs/>
        </w:rPr>
        <w:t xml:space="preserve">. </w:t>
      </w:r>
      <w:r w:rsidRPr="001B795C">
        <w:rPr>
          <w:rFonts w:ascii="Palatino Linotype" w:eastAsia="Palatino Linotype" w:hAnsi="Palatino Linotype" w:cs="Palatino Linotype"/>
          <w:b/>
          <w:bCs/>
          <w:i/>
          <w:iCs/>
        </w:rPr>
        <w:t>Los sujetos obligados deberán documentar todo acto que derive del ejercicio de sus facultades, competencias o funciones</w:t>
      </w:r>
      <w:r w:rsidRPr="001B795C">
        <w:rPr>
          <w:rFonts w:ascii="Palatino Linotype" w:eastAsia="Palatino Linotype" w:hAnsi="Palatino Linotype" w:cs="Palatino Linotype"/>
          <w:i/>
          <w:iCs/>
        </w:rPr>
        <w:t>, la ley determinará los supuestos específicos bajo los cuales procederá la declaración de inexistencia de la información.”</w:t>
      </w:r>
    </w:p>
    <w:p w14:paraId="100B81CF" w14:textId="77777777" w:rsidR="0060282B" w:rsidRPr="001B795C" w:rsidRDefault="0060282B" w:rsidP="0060282B">
      <w:pPr>
        <w:rPr>
          <w:rFonts w:ascii="Palatino Linotype" w:eastAsia="Palatino Linotype" w:hAnsi="Palatino Linotype" w:cs="Palatino Linotype"/>
          <w:b/>
          <w:bCs/>
        </w:rPr>
      </w:pPr>
    </w:p>
    <w:p w14:paraId="4E7B3590" w14:textId="58C036D7" w:rsidR="0060282B" w:rsidRPr="001B795C" w:rsidRDefault="0060282B" w:rsidP="002F7D88">
      <w:pPr>
        <w:numPr>
          <w:ilvl w:val="0"/>
          <w:numId w:val="1"/>
        </w:numPr>
        <w:spacing w:line="360" w:lineRule="auto"/>
        <w:ind w:left="0" w:right="1" w:firstLine="0"/>
        <w:jc w:val="both"/>
        <w:rPr>
          <w:rFonts w:ascii="Palatino Linotype" w:eastAsia="Palatino Linotype" w:hAnsi="Palatino Linotype" w:cs="Palatino Linotype"/>
          <w:b/>
          <w:bCs/>
        </w:rPr>
      </w:pPr>
      <w:r w:rsidRPr="001B795C">
        <w:rPr>
          <w:rFonts w:ascii="Palatino Linotype" w:eastAsia="Palatino Linotype" w:hAnsi="Palatino Linotype" w:cs="Palatino Linotype"/>
          <w:color w:val="000000"/>
        </w:rPr>
        <w:t xml:space="preserve">Según </w:t>
      </w:r>
      <w:r w:rsidRPr="001B795C">
        <w:rPr>
          <w:rFonts w:ascii="Palatino Linotype" w:eastAsia="Palatino Linotype" w:hAnsi="Palatino Linotype" w:cs="Palatino Linotype"/>
        </w:rPr>
        <w:t xml:space="preserve">el artículo 150 de la Ley de Transparencia del Estado, la solicitud es la garantía primaria del Derecho de Acceso a la Información, además, establece que se regirá </w:t>
      </w:r>
      <w:r w:rsidRPr="001B795C">
        <w:rPr>
          <w:rFonts w:ascii="Palatino Linotype" w:eastAsia="Palatino Linotype" w:hAnsi="Palatino Linotype" w:cs="Palatino Linotype"/>
          <w:i/>
          <w:iCs/>
        </w:rPr>
        <w:t>por los principios de simplicidad, rapidez gratuidad del procedimiento, auxilio y orientación a los particulares</w:t>
      </w:r>
      <w:r w:rsidRPr="001B795C">
        <w:rPr>
          <w:rFonts w:ascii="Palatino Linotype" w:eastAsia="Palatino Linotype" w:hAnsi="Palatino Linotype" w:cs="Palatino Linotype"/>
        </w:rPr>
        <w:t>, contemplando el derecho de las personas con discapacidad y hablantes de lengua indígena.</w:t>
      </w:r>
    </w:p>
    <w:p w14:paraId="4CF474E1" w14:textId="77777777" w:rsidR="001B795C" w:rsidRPr="001B795C" w:rsidRDefault="001B795C" w:rsidP="001B795C">
      <w:pPr>
        <w:spacing w:line="360" w:lineRule="auto"/>
        <w:ind w:right="1"/>
        <w:jc w:val="both"/>
        <w:rPr>
          <w:rFonts w:ascii="Palatino Linotype" w:eastAsia="Palatino Linotype" w:hAnsi="Palatino Linotype" w:cs="Palatino Linotype"/>
          <w:b/>
          <w:bCs/>
        </w:rPr>
      </w:pPr>
    </w:p>
    <w:p w14:paraId="67C2A449" w14:textId="77777777" w:rsidR="0060282B" w:rsidRPr="001B795C" w:rsidRDefault="0060282B" w:rsidP="0060282B">
      <w:pPr>
        <w:numPr>
          <w:ilvl w:val="0"/>
          <w:numId w:val="1"/>
        </w:numPr>
        <w:spacing w:line="360" w:lineRule="auto"/>
        <w:ind w:left="0" w:right="1" w:firstLine="0"/>
        <w:jc w:val="both"/>
        <w:rPr>
          <w:rFonts w:ascii="Palatino Linotype" w:eastAsia="Palatino Linotype" w:hAnsi="Palatino Linotype" w:cs="Palatino Linotype"/>
          <w:b/>
          <w:bCs/>
        </w:rPr>
      </w:pPr>
      <w:r w:rsidRPr="001B795C">
        <w:rPr>
          <w:rFonts w:ascii="Palatino Linotype" w:eastAsia="Palatino Linotype" w:hAnsi="Palatino Linotype" w:cs="Palatino Linotype"/>
          <w:color w:val="000000"/>
        </w:rPr>
        <w:t xml:space="preserve">El </w:t>
      </w:r>
      <w:r w:rsidRPr="001B795C">
        <w:rPr>
          <w:rFonts w:ascii="Palatino Linotype" w:eastAsia="Palatino Linotype" w:hAnsi="Palatino Linotype" w:cs="Palatino Linotype"/>
        </w:rPr>
        <w:t xml:space="preserve">Derecho de Acceso a la Información se garantiza y respeta oportunamente, y según lo que dispone la Ley, las </w:t>
      </w:r>
      <w:r w:rsidRPr="001B795C">
        <w:rPr>
          <w:rFonts w:ascii="Palatino Linotype" w:eastAsia="Palatino Linotype" w:hAnsi="Palatino Linotype" w:cs="Palatino Linotype"/>
          <w:i/>
          <w:iCs/>
        </w:rPr>
        <w:t>solicitudes de acceso a la información</w:t>
      </w:r>
      <w:r w:rsidRPr="001B795C">
        <w:rPr>
          <w:rFonts w:ascii="Palatino Linotype" w:eastAsia="Palatino Linotype" w:hAnsi="Palatino Linotype" w:cs="Palatino Linotype"/>
        </w:rPr>
        <w:t>.</w:t>
      </w:r>
    </w:p>
    <w:p w14:paraId="31256F98" w14:textId="77777777" w:rsidR="0060282B" w:rsidRPr="001B795C" w:rsidRDefault="0060282B" w:rsidP="0060282B">
      <w:pPr>
        <w:ind w:right="1"/>
        <w:jc w:val="both"/>
        <w:rPr>
          <w:rFonts w:ascii="Palatino Linotype" w:eastAsia="Palatino Linotype" w:hAnsi="Palatino Linotype" w:cs="Palatino Linotype"/>
          <w:b/>
          <w:bCs/>
        </w:rPr>
      </w:pPr>
    </w:p>
    <w:p w14:paraId="0436E35A" w14:textId="77777777" w:rsidR="0060282B" w:rsidRPr="001B795C" w:rsidRDefault="0060282B" w:rsidP="0060282B">
      <w:pPr>
        <w:numPr>
          <w:ilvl w:val="0"/>
          <w:numId w:val="1"/>
        </w:numPr>
        <w:spacing w:line="360" w:lineRule="auto"/>
        <w:ind w:left="0" w:right="1" w:firstLine="0"/>
        <w:jc w:val="both"/>
        <w:rPr>
          <w:rFonts w:ascii="Palatino Linotype" w:eastAsia="Palatino Linotype" w:hAnsi="Palatino Linotype" w:cs="Palatino Linotype"/>
          <w:b/>
          <w:bCs/>
        </w:rPr>
      </w:pPr>
      <w:r w:rsidRPr="001B795C">
        <w:rPr>
          <w:rFonts w:ascii="Palatino Linotype" w:eastAsia="Palatino Linotype" w:hAnsi="Palatino Linotype" w:cs="Palatino Linotype"/>
          <w:color w:val="000000"/>
        </w:rPr>
        <w:t xml:space="preserve">Así </w:t>
      </w:r>
      <w:r w:rsidRPr="001B795C">
        <w:rPr>
          <w:rFonts w:ascii="Palatino Linotype" w:eastAsia="Palatino Linotype" w:hAnsi="Palatino Linotype" w:cs="Palatino Linotype"/>
        </w:rPr>
        <w:t xml:space="preserve">entonces, se procede analizar, en primer lugar, si el </w:t>
      </w:r>
      <w:r w:rsidRPr="001B795C">
        <w:rPr>
          <w:rFonts w:ascii="Palatino Linotype" w:eastAsia="Palatino Linotype" w:hAnsi="Palatino Linotype" w:cs="Palatino Linotype"/>
          <w:b/>
          <w:bCs/>
        </w:rPr>
        <w:t>SUJETO OBLIGADO</w:t>
      </w:r>
      <w:r w:rsidRPr="001B795C">
        <w:rPr>
          <w:rFonts w:ascii="Palatino Linotype" w:eastAsia="Palatino Linotype" w:hAnsi="Palatino Linotype" w:cs="Palatino Linotype"/>
        </w:rPr>
        <w:t xml:space="preserve"> al atender la solicitud de acceso a la información, satisfizo la garantía primaria del derecho según lo dispuesto por el artículo 150 de la Ley de Transparencia y Acceso a la Información Pública del Estado de México y Municipios y en segundo término si cumplió con su deber de respetar y garantizar el derecho, entregando la información solicitada.</w:t>
      </w:r>
    </w:p>
    <w:p w14:paraId="48BCB1F6" w14:textId="77777777" w:rsidR="0060282B" w:rsidRDefault="0060282B" w:rsidP="0060282B">
      <w:pPr>
        <w:rPr>
          <w:rFonts w:ascii="Palatino Linotype" w:eastAsia="Palatino Linotype" w:hAnsi="Palatino Linotype" w:cs="Palatino Linotype"/>
          <w:b/>
          <w:bCs/>
        </w:rPr>
      </w:pPr>
    </w:p>
    <w:p w14:paraId="5934B308" w14:textId="77777777" w:rsidR="001B795C" w:rsidRPr="001B795C" w:rsidRDefault="001B795C" w:rsidP="0060282B">
      <w:pPr>
        <w:rPr>
          <w:rFonts w:ascii="Palatino Linotype" w:eastAsia="Palatino Linotype" w:hAnsi="Palatino Linotype" w:cs="Palatino Linotype"/>
          <w:b/>
          <w:bCs/>
        </w:rPr>
      </w:pPr>
    </w:p>
    <w:p w14:paraId="0A040209" w14:textId="77777777" w:rsidR="0060282B" w:rsidRPr="001B795C" w:rsidRDefault="0060282B" w:rsidP="0060282B">
      <w:pPr>
        <w:keepNext/>
        <w:keepLines/>
        <w:numPr>
          <w:ilvl w:val="1"/>
          <w:numId w:val="15"/>
        </w:numPr>
        <w:spacing w:line="360" w:lineRule="auto"/>
        <w:ind w:left="567" w:right="-592"/>
        <w:jc w:val="both"/>
        <w:rPr>
          <w:rFonts w:ascii="Palatino Linotype" w:eastAsia="Palatino Linotype" w:hAnsi="Palatino Linotype" w:cs="Palatino Linotype"/>
          <w:b/>
          <w:bCs/>
        </w:rPr>
      </w:pPr>
      <w:r w:rsidRPr="001B795C">
        <w:rPr>
          <w:rFonts w:ascii="Palatino Linotype" w:eastAsia="Palatino Linotype" w:hAnsi="Palatino Linotype" w:cs="Palatino Linotype"/>
          <w:b/>
          <w:bCs/>
        </w:rPr>
        <w:lastRenderedPageBreak/>
        <w:t>De la información solicitada y la respuesta del SUJETO OBLIGADO.</w:t>
      </w:r>
    </w:p>
    <w:p w14:paraId="58A7FCA8" w14:textId="77777777" w:rsidR="0060282B" w:rsidRPr="001B795C" w:rsidRDefault="0060282B" w:rsidP="0060282B">
      <w:pPr>
        <w:numPr>
          <w:ilvl w:val="0"/>
          <w:numId w:val="1"/>
        </w:numPr>
        <w:spacing w:line="360" w:lineRule="auto"/>
        <w:ind w:left="0" w:right="1" w:firstLine="0"/>
        <w:jc w:val="both"/>
        <w:rPr>
          <w:rFonts w:ascii="Palatino Linotype" w:eastAsia="Palatino Linotype" w:hAnsi="Palatino Linotype" w:cs="Palatino Linotype"/>
          <w:b/>
          <w:bCs/>
        </w:rPr>
      </w:pPr>
      <w:bookmarkStart w:id="7" w:name="_heading=h.30j0zll" w:colFirst="0" w:colLast="0"/>
      <w:bookmarkEnd w:id="7"/>
      <w:r w:rsidRPr="001B795C">
        <w:rPr>
          <w:rFonts w:ascii="Palatino Linotype" w:eastAsia="Palatino Linotype" w:hAnsi="Palatino Linotype" w:cs="Palatino Linotype"/>
        </w:rPr>
        <w:t>Derivado del Planteamiento de la Litis, se procede a analizar el contenido íntegro de las actuaciones que obran en el expediente electrónico y con ello, este Órgano Garante dicte la resolución correspondiente, tomando en consideración los elementos aportados por las partes y apegándose en todo momento al principio de máxima publicidad, de acuerdo con lo establecido en el artículo 8 de la Ley de Transparencia y Acceso a la Información Pública del Estado de México y Municipios.</w:t>
      </w:r>
    </w:p>
    <w:p w14:paraId="3F94A2C1" w14:textId="77777777" w:rsidR="0060282B" w:rsidRPr="001B795C" w:rsidRDefault="0060282B" w:rsidP="0060282B">
      <w:pPr>
        <w:spacing w:line="360" w:lineRule="auto"/>
        <w:ind w:right="1"/>
        <w:jc w:val="both"/>
        <w:rPr>
          <w:rFonts w:ascii="Palatino Linotype" w:eastAsia="Palatino Linotype" w:hAnsi="Palatino Linotype" w:cs="Palatino Linotype"/>
          <w:b/>
          <w:bCs/>
        </w:rPr>
      </w:pPr>
    </w:p>
    <w:p w14:paraId="138C5199" w14:textId="1551F01F" w:rsidR="002F7D88" w:rsidRPr="001B795C" w:rsidRDefault="0060282B" w:rsidP="0060282B">
      <w:pPr>
        <w:numPr>
          <w:ilvl w:val="0"/>
          <w:numId w:val="1"/>
        </w:numPr>
        <w:spacing w:line="360" w:lineRule="auto"/>
        <w:ind w:left="0" w:right="1" w:firstLine="0"/>
        <w:jc w:val="both"/>
        <w:rPr>
          <w:rFonts w:ascii="Palatino Linotype" w:eastAsia="Palatino Linotype" w:hAnsi="Palatino Linotype" w:cs="Palatino Linotype"/>
          <w:b/>
          <w:bCs/>
        </w:rPr>
      </w:pPr>
      <w:r w:rsidRPr="001B795C">
        <w:rPr>
          <w:rFonts w:ascii="Palatino Linotype" w:eastAsia="Palatino Linotype" w:hAnsi="Palatino Linotype" w:cs="Palatino Linotype"/>
        </w:rPr>
        <w:t xml:space="preserve">Así, resulta conveniente reiterar la información solicitada por la parte </w:t>
      </w:r>
      <w:r w:rsidRPr="001B795C">
        <w:rPr>
          <w:rFonts w:ascii="Palatino Linotype" w:eastAsia="Palatino Linotype" w:hAnsi="Palatino Linotype" w:cs="Palatino Linotype"/>
          <w:b/>
          <w:bCs/>
        </w:rPr>
        <w:t>RECURRENTE</w:t>
      </w:r>
      <w:r w:rsidRPr="001B795C">
        <w:rPr>
          <w:rFonts w:ascii="Palatino Linotype" w:eastAsia="Palatino Linotype" w:hAnsi="Palatino Linotype" w:cs="Palatino Linotype"/>
        </w:rPr>
        <w:t xml:space="preserve">, así como la respuesta emitida por el </w:t>
      </w:r>
      <w:r w:rsidRPr="001B795C">
        <w:rPr>
          <w:rFonts w:ascii="Palatino Linotype" w:eastAsia="Palatino Linotype" w:hAnsi="Palatino Linotype" w:cs="Palatino Linotype"/>
          <w:b/>
          <w:bCs/>
        </w:rPr>
        <w:t>SUJETO OBLIGADO</w:t>
      </w:r>
      <w:r w:rsidRPr="001B795C">
        <w:rPr>
          <w:rFonts w:ascii="Palatino Linotype" w:eastAsia="Palatino Linotype" w:hAnsi="Palatino Linotype" w:cs="Palatino Linotype"/>
        </w:rPr>
        <w:t>, mediante el siguiente cuadro descriptivo:</w:t>
      </w:r>
    </w:p>
    <w:p w14:paraId="21AB3DF1" w14:textId="77777777" w:rsidR="002F7D88" w:rsidRPr="001B795C" w:rsidRDefault="002F7D88" w:rsidP="0060282B">
      <w:pPr>
        <w:spacing w:line="360" w:lineRule="auto"/>
        <w:ind w:right="1"/>
        <w:jc w:val="both"/>
        <w:rPr>
          <w:rFonts w:ascii="Palatino Linotype" w:eastAsia="Palatino Linotype" w:hAnsi="Palatino Linotype" w:cs="Palatino Linotype"/>
          <w:b/>
          <w:bCs/>
        </w:rPr>
      </w:pPr>
    </w:p>
    <w:tbl>
      <w:tblPr>
        <w:tblW w:w="99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39"/>
        <w:gridCol w:w="3260"/>
        <w:gridCol w:w="3114"/>
      </w:tblGrid>
      <w:tr w:rsidR="0060282B" w:rsidRPr="001B795C" w14:paraId="39EE4CC9" w14:textId="77777777" w:rsidTr="001B795C">
        <w:tc>
          <w:tcPr>
            <w:tcW w:w="3539" w:type="dxa"/>
            <w:shd w:val="clear" w:color="auto" w:fill="D9D9D9"/>
          </w:tcPr>
          <w:p w14:paraId="004A49FD" w14:textId="0DDB71B3" w:rsidR="0060282B" w:rsidRPr="001B795C" w:rsidRDefault="0060282B" w:rsidP="002F7D88">
            <w:pPr>
              <w:ind w:right="1"/>
              <w:jc w:val="center"/>
              <w:rPr>
                <w:rFonts w:ascii="Palatino Linotype" w:eastAsia="Palatino Linotype" w:hAnsi="Palatino Linotype" w:cs="Palatino Linotype"/>
                <w:b/>
                <w:bCs/>
              </w:rPr>
            </w:pPr>
            <w:r w:rsidRPr="001B795C">
              <w:rPr>
                <w:rFonts w:ascii="Palatino Linotype" w:eastAsia="Palatino Linotype" w:hAnsi="Palatino Linotype" w:cs="Palatino Linotype"/>
                <w:b/>
                <w:bCs/>
              </w:rPr>
              <w:t>Información Solicitada</w:t>
            </w:r>
          </w:p>
        </w:tc>
        <w:tc>
          <w:tcPr>
            <w:tcW w:w="3260" w:type="dxa"/>
            <w:shd w:val="clear" w:color="auto" w:fill="D9D9D9"/>
          </w:tcPr>
          <w:p w14:paraId="3D05199F" w14:textId="77777777" w:rsidR="0060282B" w:rsidRPr="001B795C" w:rsidRDefault="0060282B" w:rsidP="0060282B">
            <w:pPr>
              <w:ind w:right="1"/>
              <w:jc w:val="center"/>
              <w:rPr>
                <w:rFonts w:ascii="Palatino Linotype" w:eastAsia="Palatino Linotype" w:hAnsi="Palatino Linotype" w:cs="Palatino Linotype"/>
                <w:b/>
                <w:bCs/>
              </w:rPr>
            </w:pPr>
            <w:r w:rsidRPr="001B795C">
              <w:rPr>
                <w:rFonts w:ascii="Palatino Linotype" w:eastAsia="Palatino Linotype" w:hAnsi="Palatino Linotype" w:cs="Palatino Linotype"/>
                <w:b/>
                <w:bCs/>
              </w:rPr>
              <w:t>Respuesta</w:t>
            </w:r>
          </w:p>
        </w:tc>
        <w:tc>
          <w:tcPr>
            <w:tcW w:w="3114" w:type="dxa"/>
            <w:shd w:val="clear" w:color="auto" w:fill="D9D9D9"/>
          </w:tcPr>
          <w:p w14:paraId="07B4B0C6" w14:textId="544CF069" w:rsidR="0060282B" w:rsidRPr="001B795C" w:rsidRDefault="000367B8" w:rsidP="0060282B">
            <w:pPr>
              <w:spacing w:line="360" w:lineRule="auto"/>
              <w:ind w:right="1"/>
              <w:jc w:val="center"/>
              <w:rPr>
                <w:rFonts w:ascii="Palatino Linotype" w:eastAsia="Palatino Linotype" w:hAnsi="Palatino Linotype" w:cs="Palatino Linotype"/>
                <w:b/>
                <w:bCs/>
              </w:rPr>
            </w:pPr>
            <w:r w:rsidRPr="001B795C">
              <w:rPr>
                <w:rFonts w:ascii="Palatino Linotype" w:eastAsia="Palatino Linotype" w:hAnsi="Palatino Linotype" w:cs="Palatino Linotype"/>
                <w:b/>
                <w:bCs/>
              </w:rPr>
              <w:t>Informe Justificado</w:t>
            </w:r>
          </w:p>
        </w:tc>
      </w:tr>
      <w:tr w:rsidR="0060282B" w:rsidRPr="001B795C" w14:paraId="46D888C4" w14:textId="77777777" w:rsidTr="001B795C">
        <w:trPr>
          <w:trHeight w:val="1928"/>
        </w:trPr>
        <w:tc>
          <w:tcPr>
            <w:tcW w:w="3539" w:type="dxa"/>
          </w:tcPr>
          <w:p w14:paraId="06047EFC" w14:textId="367EEF5D" w:rsidR="0060282B" w:rsidRPr="001B795C" w:rsidRDefault="000367B8" w:rsidP="0060282B">
            <w:pPr>
              <w:ind w:right="1"/>
              <w:jc w:val="both"/>
              <w:rPr>
                <w:rFonts w:ascii="Palatino Linotype" w:eastAsia="Palatino Linotype" w:hAnsi="Palatino Linotype" w:cs="Palatino Linotype"/>
                <w:b/>
                <w:bCs/>
                <w:iCs/>
              </w:rPr>
            </w:pPr>
            <w:r w:rsidRPr="001B795C">
              <w:rPr>
                <w:rFonts w:ascii="Palatino Linotype" w:hAnsi="Palatino Linotype" w:cs="Palatino Linotype"/>
                <w:bCs/>
              </w:rPr>
              <w:t>D</w:t>
            </w:r>
            <w:r w:rsidRPr="001B795C">
              <w:rPr>
                <w:rFonts w:ascii="Palatino Linotype" w:hAnsi="Palatino Linotype"/>
                <w:color w:val="000000"/>
              </w:rPr>
              <w:t xml:space="preserve">e la Coordinadora de Administración y Finanzas de SEIEM, </w:t>
            </w:r>
            <w:r w:rsidRPr="001B795C">
              <w:rPr>
                <w:rFonts w:ascii="Palatino Linotype" w:hAnsi="Palatino Linotype"/>
                <w:b/>
                <w:bCs/>
                <w:color w:val="000000"/>
              </w:rPr>
              <w:t>los oficios firmados por el Subdirector de Finanzas, en los que realizó el estudio o visto bueno de las empresas que participaron en las licitaciones en 2025</w:t>
            </w:r>
            <w:r w:rsidRPr="001B795C">
              <w:rPr>
                <w:rFonts w:ascii="Palatino Linotype" w:hAnsi="Palatino Linotype"/>
                <w:color w:val="000000"/>
              </w:rPr>
              <w:t>, principalmente las que salieron positivas y las beneficiadas por la Coordinación.</w:t>
            </w:r>
            <w:r w:rsidRPr="001B795C">
              <w:rPr>
                <w:rFonts w:ascii="Palatino Linotype" w:hAnsi="Palatino Linotype" w:cs="Palatino Linotype"/>
                <w:color w:val="000000"/>
              </w:rPr>
              <w:t xml:space="preserve"> </w:t>
            </w:r>
          </w:p>
        </w:tc>
        <w:tc>
          <w:tcPr>
            <w:tcW w:w="3260" w:type="dxa"/>
          </w:tcPr>
          <w:p w14:paraId="18110D6E" w14:textId="2392F68F" w:rsidR="000367B8" w:rsidRPr="001B795C" w:rsidRDefault="000367B8" w:rsidP="000367B8">
            <w:pPr>
              <w:ind w:right="41"/>
              <w:jc w:val="both"/>
              <w:rPr>
                <w:rFonts w:ascii="Palatino Linotype" w:hAnsi="Palatino Linotype"/>
                <w:b/>
                <w:bCs/>
              </w:rPr>
            </w:pPr>
            <w:r w:rsidRPr="001B795C">
              <w:rPr>
                <w:rFonts w:ascii="Palatino Linotype" w:hAnsi="Palatino Linotype"/>
              </w:rPr>
              <w:t xml:space="preserve">La </w:t>
            </w:r>
            <w:r w:rsidRPr="001B795C">
              <w:rPr>
                <w:rFonts w:ascii="Palatino Linotype" w:hAnsi="Palatino Linotype"/>
                <w:b/>
                <w:bCs/>
              </w:rPr>
              <w:t>Coordinadora de Administración y Finanzas</w:t>
            </w:r>
            <w:r w:rsidRPr="001B795C">
              <w:rPr>
                <w:rFonts w:ascii="Palatino Linotype" w:hAnsi="Palatino Linotype"/>
              </w:rPr>
              <w:t xml:space="preserve">, señaló que, en apego al Manual General de los Servicios Educativos Integrados al Estado de México, publicado en la Gaceta del Gobierno del Estado de México el 5 de agosto de 2024, la </w:t>
            </w:r>
            <w:r w:rsidRPr="001B795C">
              <w:rPr>
                <w:rFonts w:ascii="Palatino Linotype" w:hAnsi="Palatino Linotype"/>
                <w:b/>
                <w:bCs/>
              </w:rPr>
              <w:t>Subdirección de Finanzas adscrita a la Coordinación a su cargo, no cuenta con la atribución de realizar la actividad referida en la solicitud de información.</w:t>
            </w:r>
          </w:p>
          <w:p w14:paraId="7588335B" w14:textId="61ED483D" w:rsidR="0060282B" w:rsidRPr="001B795C" w:rsidRDefault="0060282B" w:rsidP="000367B8">
            <w:pPr>
              <w:jc w:val="both"/>
              <w:rPr>
                <w:rFonts w:ascii="Palatino Linotype" w:hAnsi="Palatino Linotype"/>
              </w:rPr>
            </w:pPr>
          </w:p>
        </w:tc>
        <w:tc>
          <w:tcPr>
            <w:tcW w:w="3114" w:type="dxa"/>
          </w:tcPr>
          <w:p w14:paraId="5FC54C3D" w14:textId="59B290C6" w:rsidR="000367B8" w:rsidRPr="001B795C" w:rsidRDefault="000367B8" w:rsidP="000367B8">
            <w:pPr>
              <w:ind w:right="27"/>
              <w:jc w:val="both"/>
              <w:rPr>
                <w:rFonts w:ascii="Palatino Linotype" w:hAnsi="Palatino Linotype" w:cs="Palatino Linotype"/>
                <w:color w:val="000000"/>
              </w:rPr>
            </w:pPr>
            <w:r w:rsidRPr="001B795C">
              <w:rPr>
                <w:rFonts w:ascii="Palatino Linotype" w:hAnsi="Palatino Linotype" w:cs="Palatino Linotype"/>
                <w:color w:val="000000"/>
              </w:rPr>
              <w:lastRenderedPageBreak/>
              <w:t xml:space="preserve">-La </w:t>
            </w:r>
            <w:r w:rsidRPr="001B795C">
              <w:rPr>
                <w:rFonts w:ascii="Palatino Linotype" w:hAnsi="Palatino Linotype" w:cs="Palatino Linotype"/>
                <w:b/>
                <w:bCs/>
                <w:color w:val="000000"/>
              </w:rPr>
              <w:t>Coordinadora de Administración y Finanzas</w:t>
            </w:r>
            <w:r w:rsidRPr="001B795C">
              <w:rPr>
                <w:rFonts w:ascii="Palatino Linotype" w:hAnsi="Palatino Linotype" w:cs="Palatino Linotype"/>
                <w:color w:val="000000"/>
              </w:rPr>
              <w:t>, manifestó que no hubo negación alguna respecto a la información solicitada, ya que no existe documentación al respecto.</w:t>
            </w:r>
          </w:p>
          <w:p w14:paraId="0527118A" w14:textId="45547E95" w:rsidR="0060282B" w:rsidRPr="001B795C" w:rsidRDefault="000367B8" w:rsidP="000367B8">
            <w:pPr>
              <w:ind w:right="27"/>
              <w:jc w:val="both"/>
              <w:rPr>
                <w:rFonts w:ascii="Palatino Linotype" w:hAnsi="Palatino Linotype" w:cs="Palatino Linotype"/>
                <w:b/>
                <w:bCs/>
                <w:color w:val="000000"/>
              </w:rPr>
            </w:pPr>
            <w:r w:rsidRPr="001B795C">
              <w:rPr>
                <w:rFonts w:ascii="Palatino Linotype" w:hAnsi="Palatino Linotype" w:cs="Palatino Linotype"/>
                <w:color w:val="000000"/>
              </w:rPr>
              <w:t xml:space="preserve">-El </w:t>
            </w:r>
            <w:r w:rsidRPr="001B795C">
              <w:rPr>
                <w:rFonts w:ascii="Palatino Linotype" w:hAnsi="Palatino Linotype" w:cs="Palatino Linotype"/>
                <w:b/>
                <w:bCs/>
                <w:color w:val="000000"/>
              </w:rPr>
              <w:t>encargado del</w:t>
            </w:r>
            <w:r w:rsidRPr="001B795C">
              <w:rPr>
                <w:rFonts w:ascii="Palatino Linotype" w:hAnsi="Palatino Linotype" w:cs="Palatino Linotype"/>
                <w:color w:val="000000"/>
              </w:rPr>
              <w:t xml:space="preserve"> </w:t>
            </w:r>
            <w:r w:rsidRPr="001B795C">
              <w:rPr>
                <w:rFonts w:ascii="Palatino Linotype" w:hAnsi="Palatino Linotype" w:cs="Palatino Linotype"/>
                <w:b/>
                <w:bCs/>
                <w:color w:val="000000"/>
              </w:rPr>
              <w:t>Despacho de la Dirección de Recursos Materiales y Financieros</w:t>
            </w:r>
            <w:r w:rsidRPr="001B795C">
              <w:rPr>
                <w:rFonts w:ascii="Palatino Linotype" w:hAnsi="Palatino Linotype" w:cs="Palatino Linotype"/>
                <w:color w:val="000000"/>
              </w:rPr>
              <w:t xml:space="preserve">, refirió que se realizó una búsqueda exhaustiva en los archivos de la Dirección a su cargo, sin embargo, </w:t>
            </w:r>
            <w:r w:rsidRPr="001B795C">
              <w:rPr>
                <w:rFonts w:ascii="Palatino Linotype" w:hAnsi="Palatino Linotype" w:cs="Palatino Linotype"/>
                <w:b/>
                <w:bCs/>
                <w:color w:val="000000"/>
              </w:rPr>
              <w:t xml:space="preserve">no se localizó documento alguno que </w:t>
            </w:r>
            <w:r w:rsidRPr="001B795C">
              <w:rPr>
                <w:rFonts w:ascii="Palatino Linotype" w:hAnsi="Palatino Linotype" w:cs="Palatino Linotype"/>
                <w:b/>
                <w:bCs/>
                <w:color w:val="000000"/>
              </w:rPr>
              <w:lastRenderedPageBreak/>
              <w:t>acredite que se realizó algún “estudio o visto bueno de las empresas que han participado en las licitaciones en 2025”</w:t>
            </w:r>
            <w:r w:rsidRPr="001B795C">
              <w:rPr>
                <w:rFonts w:ascii="Palatino Linotype" w:hAnsi="Palatino Linotype" w:cs="Palatino Linotype"/>
                <w:color w:val="000000"/>
              </w:rPr>
              <w:t xml:space="preserve">; asimismo, </w:t>
            </w:r>
            <w:r w:rsidRPr="001B795C">
              <w:rPr>
                <w:rFonts w:ascii="Palatino Linotype" w:hAnsi="Palatino Linotype" w:cs="Palatino Linotype"/>
                <w:b/>
                <w:bCs/>
                <w:color w:val="000000"/>
              </w:rPr>
              <w:t>refirió que se verificó que dentro de las funciones establecidas en el Manual General de Organización de los Servicios Educativos Integrados al Estado de México, el Servidor Público referido en la solicitud de información no cuenta con alguna atribución apara realizar dicha actividad,</w:t>
            </w:r>
            <w:r w:rsidRPr="001B795C">
              <w:rPr>
                <w:rFonts w:ascii="Palatino Linotype" w:hAnsi="Palatino Linotype" w:cs="Palatino Linotype"/>
                <w:color w:val="000000"/>
              </w:rPr>
              <w:t xml:space="preserve"> tal como se informó mediante el oficio No. 228C0101200000L/006648/2025, remitido en respuesta</w:t>
            </w:r>
            <w:r w:rsidRPr="001B795C">
              <w:rPr>
                <w:rFonts w:ascii="Palatino Linotype" w:hAnsi="Palatino Linotype" w:cs="Palatino Linotype"/>
                <w:b/>
                <w:bCs/>
                <w:color w:val="000000"/>
              </w:rPr>
              <w:t>.</w:t>
            </w:r>
          </w:p>
        </w:tc>
      </w:tr>
    </w:tbl>
    <w:p w14:paraId="2177A92A" w14:textId="77777777" w:rsidR="0060282B" w:rsidRPr="001B795C" w:rsidRDefault="0060282B" w:rsidP="0060282B">
      <w:pPr>
        <w:spacing w:line="360" w:lineRule="auto"/>
        <w:ind w:right="1"/>
        <w:jc w:val="both"/>
        <w:rPr>
          <w:rFonts w:ascii="Palatino Linotype" w:eastAsia="Palatino Linotype" w:hAnsi="Palatino Linotype" w:cs="Palatino Linotype"/>
          <w:b/>
          <w:bCs/>
        </w:rPr>
      </w:pPr>
    </w:p>
    <w:p w14:paraId="161558B2" w14:textId="77777777" w:rsidR="000367B8" w:rsidRPr="001B795C" w:rsidRDefault="007453FD" w:rsidP="000367B8">
      <w:pPr>
        <w:numPr>
          <w:ilvl w:val="0"/>
          <w:numId w:val="1"/>
        </w:numPr>
        <w:spacing w:line="360" w:lineRule="auto"/>
        <w:ind w:left="0" w:right="1" w:firstLine="0"/>
        <w:jc w:val="both"/>
        <w:rPr>
          <w:rFonts w:ascii="Palatino Linotype" w:eastAsia="Palatino Linotype" w:hAnsi="Palatino Linotype" w:cs="Palatino Linotype"/>
          <w:b/>
        </w:rPr>
      </w:pPr>
      <w:r w:rsidRPr="001B795C">
        <w:rPr>
          <w:rFonts w:ascii="Palatino Linotype" w:eastAsia="Palatino Linotype" w:hAnsi="Palatino Linotype" w:cs="Palatino Linotype"/>
          <w:bCs/>
        </w:rPr>
        <w:t>Inconforme con la respuesta, la parte</w:t>
      </w:r>
      <w:r w:rsidRPr="001B795C">
        <w:rPr>
          <w:rFonts w:ascii="Palatino Linotype" w:eastAsia="Palatino Linotype" w:hAnsi="Palatino Linotype" w:cs="Palatino Linotype"/>
          <w:b/>
          <w:bCs/>
        </w:rPr>
        <w:t xml:space="preserve"> RECURRENTE </w:t>
      </w:r>
      <w:r w:rsidRPr="001B795C">
        <w:rPr>
          <w:rFonts w:ascii="Palatino Linotype" w:eastAsia="Palatino Linotype" w:hAnsi="Palatino Linotype" w:cs="Palatino Linotype"/>
          <w:bCs/>
        </w:rPr>
        <w:t xml:space="preserve">manifestó </w:t>
      </w:r>
      <w:r w:rsidRPr="001B795C">
        <w:rPr>
          <w:rFonts w:ascii="Palatino Linotype" w:eastAsia="Palatino Linotype" w:hAnsi="Palatino Linotype" w:cs="Palatino Linotype"/>
          <w:b/>
        </w:rPr>
        <w:t>la negativa de la información solicitada.</w:t>
      </w:r>
    </w:p>
    <w:p w14:paraId="12FAFC00" w14:textId="77777777" w:rsidR="000367B8" w:rsidRPr="001B795C" w:rsidRDefault="000367B8" w:rsidP="000367B8">
      <w:pPr>
        <w:spacing w:line="360" w:lineRule="auto"/>
        <w:ind w:right="1"/>
        <w:jc w:val="both"/>
        <w:rPr>
          <w:rFonts w:ascii="Palatino Linotype" w:eastAsia="Palatino Linotype" w:hAnsi="Palatino Linotype" w:cs="Palatino Linotype"/>
          <w:b/>
        </w:rPr>
      </w:pPr>
    </w:p>
    <w:p w14:paraId="1AE953B8" w14:textId="66C77B07" w:rsidR="000367B8" w:rsidRPr="001B795C" w:rsidRDefault="000367B8" w:rsidP="000367B8">
      <w:pPr>
        <w:numPr>
          <w:ilvl w:val="0"/>
          <w:numId w:val="1"/>
        </w:numPr>
        <w:spacing w:line="360" w:lineRule="auto"/>
        <w:ind w:left="0" w:right="1" w:firstLine="0"/>
        <w:jc w:val="both"/>
        <w:rPr>
          <w:rFonts w:ascii="Palatino Linotype" w:eastAsia="Palatino Linotype" w:hAnsi="Palatino Linotype" w:cs="Palatino Linotype"/>
          <w:b/>
        </w:rPr>
      </w:pPr>
      <w:r w:rsidRPr="001B795C">
        <w:rPr>
          <w:rFonts w:ascii="Palatino Linotype" w:eastAsia="Palatino Linotype" w:hAnsi="Palatino Linotype" w:cs="Palatino Linotype"/>
          <w:bCs/>
        </w:rPr>
        <w:t xml:space="preserve">No obstante, cabe precisar que el </w:t>
      </w:r>
      <w:r w:rsidRPr="001B795C">
        <w:rPr>
          <w:rFonts w:ascii="Palatino Linotype" w:eastAsia="Palatino Linotype" w:hAnsi="Palatino Linotype" w:cs="Palatino Linotype"/>
          <w:b/>
        </w:rPr>
        <w:t>SUJETO OBLIGADO</w:t>
      </w:r>
      <w:r w:rsidRPr="001B795C">
        <w:rPr>
          <w:rFonts w:ascii="Palatino Linotype" w:eastAsia="Palatino Linotype" w:hAnsi="Palatino Linotype" w:cs="Palatino Linotype"/>
          <w:bCs/>
        </w:rPr>
        <w:t xml:space="preserve"> mediante el servidor público habilitado competente del Área que fue requerida la información, previa búsqueda exhaustiva y razonable, señalo la imposibilidad para hacer entrega de la misma, derivado de que no cuenta con </w:t>
      </w:r>
      <w:r w:rsidRPr="001B795C">
        <w:rPr>
          <w:rFonts w:ascii="Palatino Linotype" w:hAnsi="Palatino Linotype"/>
          <w:bCs/>
        </w:rPr>
        <w:t xml:space="preserve">la atribución de realizar la actividad referida en la solicitud, es decir, </w:t>
      </w:r>
      <w:r w:rsidRPr="001B795C">
        <w:rPr>
          <w:rFonts w:ascii="Palatino Linotype" w:eastAsia="Palatino Linotype" w:hAnsi="Palatino Linotype" w:cs="Palatino Linotype"/>
          <w:bCs/>
        </w:rPr>
        <w:t xml:space="preserve">emitir </w:t>
      </w:r>
      <w:r w:rsidRPr="001B795C">
        <w:rPr>
          <w:rFonts w:ascii="Palatino Linotype" w:hAnsi="Palatino Linotype"/>
          <w:bCs/>
          <w:color w:val="000000"/>
        </w:rPr>
        <w:t xml:space="preserve">oficios </w:t>
      </w:r>
      <w:r w:rsidRPr="001B795C">
        <w:rPr>
          <w:rFonts w:ascii="Palatino Linotype" w:hAnsi="Palatino Linotype"/>
          <w:bCs/>
          <w:color w:val="000000"/>
        </w:rPr>
        <w:lastRenderedPageBreak/>
        <w:t>firmados por el Subdirector de Finanzas, en los que realice el estudio o visto bueno de las empresas que participan en las licitaciones.</w:t>
      </w:r>
    </w:p>
    <w:p w14:paraId="2A87FCB1" w14:textId="77777777" w:rsidR="000367B8" w:rsidRPr="001B795C" w:rsidRDefault="000367B8" w:rsidP="000367B8">
      <w:pPr>
        <w:pStyle w:val="Prrafodelista"/>
        <w:rPr>
          <w:rFonts w:ascii="Palatino Linotype" w:eastAsia="Palatino Linotype" w:hAnsi="Palatino Linotype" w:cs="Palatino Linotype"/>
          <w:b/>
          <w:sz w:val="24"/>
        </w:rPr>
      </w:pPr>
    </w:p>
    <w:p w14:paraId="49325231" w14:textId="65D55025" w:rsidR="000367B8" w:rsidRPr="001B795C" w:rsidRDefault="000367B8" w:rsidP="000367B8">
      <w:pPr>
        <w:numPr>
          <w:ilvl w:val="0"/>
          <w:numId w:val="1"/>
        </w:numPr>
        <w:spacing w:line="360" w:lineRule="auto"/>
        <w:ind w:left="0" w:right="1" w:firstLine="0"/>
        <w:jc w:val="both"/>
        <w:rPr>
          <w:rFonts w:ascii="Palatino Linotype" w:eastAsia="Palatino Linotype" w:hAnsi="Palatino Linotype" w:cs="Palatino Linotype"/>
          <w:bCs/>
        </w:rPr>
      </w:pPr>
      <w:r w:rsidRPr="001B795C">
        <w:rPr>
          <w:rFonts w:ascii="Palatino Linotype" w:eastAsia="Palatino Linotype" w:hAnsi="Palatino Linotype" w:cs="Palatino Linotype"/>
          <w:bCs/>
        </w:rPr>
        <w:t>Al respecto el Manual de Organización del</w:t>
      </w:r>
      <w:r w:rsidRPr="001B795C">
        <w:rPr>
          <w:rFonts w:ascii="Palatino Linotype" w:eastAsia="Palatino Linotype" w:hAnsi="Palatino Linotype" w:cs="Palatino Linotype"/>
          <w:b/>
        </w:rPr>
        <w:t xml:space="preserve"> SUJETO OBLIGADO, </w:t>
      </w:r>
      <w:r w:rsidRPr="001B795C">
        <w:rPr>
          <w:rFonts w:ascii="Palatino Linotype" w:eastAsia="Palatino Linotype" w:hAnsi="Palatino Linotype" w:cs="Palatino Linotype"/>
          <w:bCs/>
        </w:rPr>
        <w:t>establece lo siguiente:</w:t>
      </w:r>
    </w:p>
    <w:p w14:paraId="3E4EA0A9" w14:textId="63ECB24C" w:rsidR="000367B8" w:rsidRPr="001B795C" w:rsidRDefault="000367B8" w:rsidP="000367B8">
      <w:pPr>
        <w:ind w:left="567" w:right="538"/>
        <w:jc w:val="center"/>
        <w:rPr>
          <w:rFonts w:ascii="Palatino Linotype" w:hAnsi="Palatino Linotype"/>
          <w:b/>
          <w:bCs/>
          <w:i/>
          <w:iCs/>
        </w:rPr>
      </w:pPr>
      <w:r w:rsidRPr="001B795C">
        <w:rPr>
          <w:rFonts w:ascii="Palatino Linotype" w:hAnsi="Palatino Linotype"/>
          <w:b/>
          <w:bCs/>
          <w:i/>
          <w:iCs/>
        </w:rPr>
        <w:t>228C0101240200L SUBDIRECCIÓN DE FINANZAS</w:t>
      </w:r>
    </w:p>
    <w:p w14:paraId="76682039" w14:textId="77777777" w:rsidR="000367B8" w:rsidRPr="001B795C" w:rsidRDefault="000367B8" w:rsidP="000367B8">
      <w:pPr>
        <w:ind w:left="567" w:right="538"/>
        <w:jc w:val="both"/>
        <w:rPr>
          <w:rFonts w:ascii="Palatino Linotype" w:hAnsi="Palatino Linotype"/>
          <w:i/>
          <w:iCs/>
        </w:rPr>
      </w:pPr>
    </w:p>
    <w:p w14:paraId="7B835CB2" w14:textId="13A90F57" w:rsidR="000367B8" w:rsidRPr="001B795C" w:rsidRDefault="000367B8" w:rsidP="000367B8">
      <w:pPr>
        <w:ind w:left="567" w:right="538"/>
        <w:jc w:val="both"/>
        <w:rPr>
          <w:rFonts w:ascii="Palatino Linotype" w:hAnsi="Palatino Linotype"/>
          <w:i/>
          <w:iCs/>
        </w:rPr>
      </w:pPr>
      <w:r w:rsidRPr="001B795C">
        <w:rPr>
          <w:rFonts w:ascii="Palatino Linotype" w:hAnsi="Palatino Linotype"/>
          <w:b/>
          <w:bCs/>
          <w:i/>
          <w:iCs/>
        </w:rPr>
        <w:t>OBJETIVO:</w:t>
      </w:r>
      <w:r w:rsidRPr="001B795C">
        <w:rPr>
          <w:rFonts w:ascii="Palatino Linotype" w:hAnsi="Palatino Linotype"/>
          <w:i/>
          <w:iCs/>
        </w:rPr>
        <w:t xml:space="preserve"> Organizar, supervisar, evaluar y controlar las operaciones presupuestales, financieras y contables, con apego a las disposiciones jurídicas aplicables y de acuerdo con el presupuesto autorizado. </w:t>
      </w:r>
    </w:p>
    <w:p w14:paraId="57BE2DFB" w14:textId="77777777" w:rsidR="000367B8" w:rsidRPr="001B795C" w:rsidRDefault="000367B8" w:rsidP="000367B8">
      <w:pPr>
        <w:ind w:left="567" w:right="538"/>
        <w:jc w:val="both"/>
        <w:rPr>
          <w:rFonts w:ascii="Palatino Linotype" w:hAnsi="Palatino Linotype"/>
          <w:i/>
          <w:iCs/>
        </w:rPr>
      </w:pPr>
    </w:p>
    <w:p w14:paraId="7304E039" w14:textId="77777777" w:rsidR="000367B8" w:rsidRPr="001B795C" w:rsidRDefault="000367B8" w:rsidP="000367B8">
      <w:pPr>
        <w:ind w:left="567" w:right="538"/>
        <w:jc w:val="both"/>
        <w:rPr>
          <w:rFonts w:ascii="Palatino Linotype" w:hAnsi="Palatino Linotype"/>
          <w:b/>
          <w:bCs/>
          <w:i/>
          <w:iCs/>
        </w:rPr>
      </w:pPr>
      <w:r w:rsidRPr="001B795C">
        <w:rPr>
          <w:rFonts w:ascii="Palatino Linotype" w:hAnsi="Palatino Linotype"/>
          <w:b/>
          <w:bCs/>
          <w:i/>
          <w:iCs/>
        </w:rPr>
        <w:t xml:space="preserve">FUNCIONES: </w:t>
      </w:r>
    </w:p>
    <w:p w14:paraId="1382DAD2" w14:textId="1EA675E0" w:rsidR="000367B8" w:rsidRPr="001B795C" w:rsidRDefault="000367B8" w:rsidP="000367B8">
      <w:pPr>
        <w:ind w:left="567" w:right="538"/>
        <w:jc w:val="both"/>
        <w:rPr>
          <w:rFonts w:ascii="Palatino Linotype" w:hAnsi="Palatino Linotype"/>
          <w:i/>
          <w:iCs/>
        </w:rPr>
      </w:pPr>
      <w:r w:rsidRPr="001B795C">
        <w:rPr>
          <w:rFonts w:ascii="Palatino Linotype" w:hAnsi="Palatino Linotype"/>
          <w:i/>
          <w:iCs/>
        </w:rPr>
        <w:t xml:space="preserve">− Implementar, controlar y supervisar los mecanismos que permitan verificar y dar seguimiento al ejercicio del presupuesto autorizado. </w:t>
      </w:r>
    </w:p>
    <w:p w14:paraId="1B441A02" w14:textId="77777777" w:rsidR="000367B8" w:rsidRPr="001B795C" w:rsidRDefault="000367B8" w:rsidP="000367B8">
      <w:pPr>
        <w:ind w:left="567" w:right="538"/>
        <w:jc w:val="both"/>
        <w:rPr>
          <w:rFonts w:ascii="Palatino Linotype" w:hAnsi="Palatino Linotype"/>
          <w:i/>
          <w:iCs/>
        </w:rPr>
      </w:pPr>
      <w:r w:rsidRPr="001B795C">
        <w:rPr>
          <w:rFonts w:ascii="Palatino Linotype" w:hAnsi="Palatino Linotype"/>
          <w:i/>
          <w:iCs/>
        </w:rPr>
        <w:t xml:space="preserve">− Analizar y tramitar las modificaciones presupuestarias de los diferentes programas autorizados, ante la persona titular de la Dirección de Recursos Materiales y Financieros. </w:t>
      </w:r>
    </w:p>
    <w:p w14:paraId="67CEFB8A" w14:textId="1E115DB1" w:rsidR="000367B8" w:rsidRPr="001B795C" w:rsidRDefault="000367B8" w:rsidP="000367B8">
      <w:pPr>
        <w:ind w:left="567" w:right="538"/>
        <w:jc w:val="both"/>
        <w:rPr>
          <w:rFonts w:ascii="Palatino Linotype" w:hAnsi="Palatino Linotype"/>
          <w:i/>
          <w:iCs/>
        </w:rPr>
      </w:pPr>
      <w:r w:rsidRPr="001B795C">
        <w:rPr>
          <w:rFonts w:ascii="Palatino Linotype" w:hAnsi="Palatino Linotype"/>
          <w:i/>
          <w:iCs/>
        </w:rPr>
        <w:t xml:space="preserve">− Controlar las asignaciones presupuestarias que se autorizan a las diferentes unidades administrativas y proyectos sustantivos. </w:t>
      </w:r>
    </w:p>
    <w:p w14:paraId="09193F28" w14:textId="77777777" w:rsidR="000367B8" w:rsidRPr="001B795C" w:rsidRDefault="000367B8" w:rsidP="000367B8">
      <w:pPr>
        <w:ind w:left="567" w:right="538"/>
        <w:jc w:val="both"/>
        <w:rPr>
          <w:rFonts w:ascii="Palatino Linotype" w:hAnsi="Palatino Linotype"/>
          <w:i/>
          <w:iCs/>
        </w:rPr>
      </w:pPr>
      <w:r w:rsidRPr="001B795C">
        <w:rPr>
          <w:rFonts w:ascii="Palatino Linotype" w:hAnsi="Palatino Linotype"/>
          <w:i/>
          <w:iCs/>
        </w:rPr>
        <w:t xml:space="preserve">− Verificar el resguardo y control del acervo documental de las operaciones financieras. </w:t>
      </w:r>
    </w:p>
    <w:p w14:paraId="7E463A2A" w14:textId="77777777" w:rsidR="000367B8" w:rsidRPr="001B795C" w:rsidRDefault="000367B8" w:rsidP="000367B8">
      <w:pPr>
        <w:ind w:left="567" w:right="538"/>
        <w:jc w:val="both"/>
        <w:rPr>
          <w:rFonts w:ascii="Palatino Linotype" w:hAnsi="Palatino Linotype"/>
          <w:i/>
          <w:iCs/>
        </w:rPr>
      </w:pPr>
      <w:r w:rsidRPr="001B795C">
        <w:rPr>
          <w:rFonts w:ascii="Palatino Linotype" w:hAnsi="Palatino Linotype"/>
          <w:i/>
          <w:iCs/>
        </w:rPr>
        <w:t xml:space="preserve">− Efectuar la dispersión electrónica del recurso estatal por concepto de pagos adicionales a las cuentas bancarias del personal docente, de apoyo y asistencia a la educación, de mandos medios y superiores del Organismo, de acuerdo con los convenios vigentes. </w:t>
      </w:r>
    </w:p>
    <w:p w14:paraId="2D5C974B" w14:textId="28988580" w:rsidR="000367B8" w:rsidRPr="001B795C" w:rsidRDefault="000367B8" w:rsidP="000367B8">
      <w:pPr>
        <w:ind w:left="567" w:right="538"/>
        <w:jc w:val="both"/>
        <w:rPr>
          <w:rFonts w:ascii="Palatino Linotype" w:hAnsi="Palatino Linotype"/>
          <w:i/>
          <w:iCs/>
        </w:rPr>
      </w:pPr>
      <w:r w:rsidRPr="001B795C">
        <w:rPr>
          <w:rFonts w:ascii="Palatino Linotype" w:hAnsi="Palatino Linotype"/>
          <w:i/>
          <w:iCs/>
        </w:rPr>
        <w:t xml:space="preserve">− Recibir y custodiar las diversas garantías otorgadas por las personas proveedoras y prestadoras de servicios, derivadas de los procedimientos adquisitivos en sus diferentes modalidades. </w:t>
      </w:r>
    </w:p>
    <w:p w14:paraId="27261626" w14:textId="77777777" w:rsidR="000367B8" w:rsidRPr="001B795C" w:rsidRDefault="000367B8" w:rsidP="000367B8">
      <w:pPr>
        <w:ind w:left="567" w:right="538"/>
        <w:jc w:val="both"/>
        <w:rPr>
          <w:rFonts w:ascii="Palatino Linotype" w:hAnsi="Palatino Linotype"/>
          <w:i/>
          <w:iCs/>
        </w:rPr>
      </w:pPr>
      <w:r w:rsidRPr="001B795C">
        <w:rPr>
          <w:rFonts w:ascii="Palatino Linotype" w:hAnsi="Palatino Linotype"/>
          <w:i/>
          <w:iCs/>
        </w:rPr>
        <w:t xml:space="preserve">− Efectuar los trámites necesarios para caucionar, mediante fianzas de fidelidad, al personal que tiene a su cargo el manejo de efectivo y valores. </w:t>
      </w:r>
    </w:p>
    <w:p w14:paraId="501795B7" w14:textId="77777777" w:rsidR="000367B8" w:rsidRPr="001B795C" w:rsidRDefault="000367B8" w:rsidP="000367B8">
      <w:pPr>
        <w:ind w:left="567" w:right="538"/>
        <w:jc w:val="both"/>
        <w:rPr>
          <w:rFonts w:ascii="Palatino Linotype" w:hAnsi="Palatino Linotype"/>
          <w:i/>
          <w:iCs/>
        </w:rPr>
      </w:pPr>
      <w:r w:rsidRPr="001B795C">
        <w:rPr>
          <w:rFonts w:ascii="Palatino Linotype" w:hAnsi="Palatino Linotype"/>
          <w:i/>
          <w:iCs/>
        </w:rPr>
        <w:t xml:space="preserve">− Supervisar la elaboración de los estados financieros y del ejercicio del presupuesto, verificando que cumplan con las disposiciones jurídicas aplicables en la materia y presentarlos para su autorización. </w:t>
      </w:r>
    </w:p>
    <w:p w14:paraId="76C60F51" w14:textId="5C7D5AF7" w:rsidR="000367B8" w:rsidRPr="001B795C" w:rsidRDefault="000367B8" w:rsidP="000367B8">
      <w:pPr>
        <w:ind w:left="567" w:right="538"/>
        <w:jc w:val="both"/>
        <w:rPr>
          <w:rFonts w:ascii="Palatino Linotype" w:hAnsi="Palatino Linotype"/>
          <w:i/>
          <w:iCs/>
        </w:rPr>
      </w:pPr>
      <w:r w:rsidRPr="001B795C">
        <w:rPr>
          <w:rFonts w:ascii="Palatino Linotype" w:hAnsi="Palatino Linotype"/>
          <w:i/>
          <w:iCs/>
        </w:rPr>
        <w:t xml:space="preserve">− Supervisar la recopilación e integración de la información financiera, para la formulación de la cuenta pública. </w:t>
      </w:r>
    </w:p>
    <w:p w14:paraId="598EF5ED" w14:textId="77777777" w:rsidR="000367B8" w:rsidRPr="001B795C" w:rsidRDefault="000367B8" w:rsidP="000367B8">
      <w:pPr>
        <w:ind w:left="567" w:right="538"/>
        <w:jc w:val="both"/>
        <w:rPr>
          <w:rFonts w:ascii="Palatino Linotype" w:hAnsi="Palatino Linotype"/>
          <w:i/>
          <w:iCs/>
        </w:rPr>
      </w:pPr>
      <w:r w:rsidRPr="001B795C">
        <w:rPr>
          <w:rFonts w:ascii="Palatino Linotype" w:hAnsi="Palatino Linotype"/>
          <w:i/>
          <w:iCs/>
        </w:rPr>
        <w:t xml:space="preserve">− Integrar y remitir la información financiera requerida por las autoridades competentes. </w:t>
      </w:r>
    </w:p>
    <w:p w14:paraId="0E1914A7" w14:textId="27469355" w:rsidR="000367B8" w:rsidRPr="001B795C" w:rsidRDefault="000367B8" w:rsidP="000367B8">
      <w:pPr>
        <w:ind w:left="567" w:right="538"/>
        <w:jc w:val="both"/>
        <w:rPr>
          <w:rFonts w:ascii="Palatino Linotype" w:eastAsia="Palatino Linotype" w:hAnsi="Palatino Linotype" w:cs="Palatino Linotype"/>
          <w:bCs/>
          <w:i/>
          <w:iCs/>
        </w:rPr>
      </w:pPr>
      <w:r w:rsidRPr="001B795C">
        <w:rPr>
          <w:rFonts w:ascii="Palatino Linotype" w:hAnsi="Palatino Linotype"/>
          <w:i/>
          <w:iCs/>
        </w:rPr>
        <w:t>− Desarrollar las demás funciones inherentes al área de su competencia.</w:t>
      </w:r>
    </w:p>
    <w:p w14:paraId="6BFAFA94" w14:textId="77777777" w:rsidR="00B93EBF" w:rsidRPr="001B795C" w:rsidRDefault="00B93EBF" w:rsidP="00B93EBF">
      <w:pPr>
        <w:numPr>
          <w:ilvl w:val="0"/>
          <w:numId w:val="1"/>
        </w:numPr>
        <w:spacing w:line="360" w:lineRule="auto"/>
        <w:ind w:left="0" w:right="1" w:firstLine="0"/>
        <w:jc w:val="both"/>
        <w:rPr>
          <w:rFonts w:ascii="Palatino Linotype" w:eastAsia="Palatino Linotype" w:hAnsi="Palatino Linotype" w:cs="Palatino Linotype"/>
          <w:bCs/>
        </w:rPr>
      </w:pPr>
      <w:r w:rsidRPr="001B795C">
        <w:rPr>
          <w:rFonts w:ascii="Palatino Linotype" w:hAnsi="Palatino Linotype" w:cs="Palatino Linotype"/>
        </w:rPr>
        <w:lastRenderedPageBreak/>
        <w:t xml:space="preserve">En este sentido, </w:t>
      </w:r>
      <w:r w:rsidRPr="001B795C">
        <w:rPr>
          <w:rFonts w:ascii="Palatino Linotype" w:hAnsi="Palatino Linotype"/>
        </w:rPr>
        <w:t xml:space="preserve">nos encontramos ante la presencia de un </w:t>
      </w:r>
      <w:r w:rsidRPr="001B795C">
        <w:rPr>
          <w:rFonts w:ascii="Palatino Linotype" w:hAnsi="Palatino Linotype"/>
          <w:b/>
        </w:rPr>
        <w:t>hecho negativo</w:t>
      </w:r>
      <w:r w:rsidRPr="001B795C">
        <w:rPr>
          <w:rFonts w:ascii="Palatino Linotype" w:hAnsi="Palatino Linotype"/>
        </w:rPr>
        <w:t xml:space="preserve">, en virtud de que la información solicitada no puede fácticamente obrar en los archivos del </w:t>
      </w:r>
      <w:r w:rsidRPr="001B795C">
        <w:rPr>
          <w:rFonts w:ascii="Palatino Linotype" w:hAnsi="Palatino Linotype"/>
          <w:b/>
        </w:rPr>
        <w:t>SUJETO OBLIGADO</w:t>
      </w:r>
      <w:r w:rsidRPr="001B795C">
        <w:rPr>
          <w:rFonts w:ascii="Palatino Linotype" w:hAnsi="Palatino Linotype"/>
        </w:rPr>
        <w:t xml:space="preserve">, ya que no puede probarse por ser lógica y materialmente imposible. </w:t>
      </w:r>
    </w:p>
    <w:p w14:paraId="166C025E" w14:textId="77777777" w:rsidR="00B93EBF" w:rsidRPr="001B795C" w:rsidRDefault="00B93EBF" w:rsidP="00B93EBF">
      <w:pPr>
        <w:spacing w:line="360" w:lineRule="auto"/>
        <w:ind w:right="1"/>
        <w:jc w:val="both"/>
        <w:rPr>
          <w:rFonts w:ascii="Palatino Linotype" w:hAnsi="Palatino Linotype" w:cs="Palatino Linotype"/>
        </w:rPr>
      </w:pPr>
    </w:p>
    <w:p w14:paraId="48A39AB4" w14:textId="77777777" w:rsidR="00B93EBF" w:rsidRPr="001B795C" w:rsidRDefault="00B93EBF" w:rsidP="00B93EBF">
      <w:pPr>
        <w:numPr>
          <w:ilvl w:val="0"/>
          <w:numId w:val="1"/>
        </w:numPr>
        <w:tabs>
          <w:tab w:val="left" w:pos="426"/>
          <w:tab w:val="left" w:pos="567"/>
        </w:tabs>
        <w:spacing w:line="360" w:lineRule="auto"/>
        <w:ind w:left="0" w:right="1" w:firstLine="0"/>
        <w:contextualSpacing/>
        <w:jc w:val="both"/>
        <w:rPr>
          <w:rFonts w:ascii="Palatino Linotype" w:hAnsi="Palatino Linotype" w:cs="Arial"/>
          <w:color w:val="000000" w:themeColor="text1"/>
          <w:lang w:val="es-ES"/>
        </w:rPr>
      </w:pPr>
      <w:r w:rsidRPr="001B795C">
        <w:rPr>
          <w:rFonts w:ascii="Palatino Linotype" w:hAnsi="Palatino Linotype"/>
        </w:rPr>
        <w:t xml:space="preserve">Asimismo, no se trata de un caso por el cual la negación del hecho implique la afirmación de este, simplemente se está ante una notoria y evidente inexistencia de la información solicitada. En este contexto, nos encontramos ante la presencia de un hecho negativo, en virtud de que la información solicitada no puede fácticamente obrar en los archivos del Sujeto Obligado, ya que no puede probarse por ser lógica y materialmente imposible. </w:t>
      </w:r>
    </w:p>
    <w:p w14:paraId="4772BAF7" w14:textId="77777777" w:rsidR="00B93EBF" w:rsidRPr="001B795C" w:rsidRDefault="00B93EBF" w:rsidP="00B93EBF">
      <w:pPr>
        <w:tabs>
          <w:tab w:val="left" w:pos="426"/>
          <w:tab w:val="left" w:pos="567"/>
        </w:tabs>
        <w:spacing w:line="360" w:lineRule="auto"/>
        <w:ind w:right="1"/>
        <w:contextualSpacing/>
        <w:jc w:val="both"/>
        <w:rPr>
          <w:rFonts w:ascii="Palatino Linotype" w:hAnsi="Palatino Linotype" w:cs="Arial"/>
          <w:color w:val="000000" w:themeColor="text1"/>
          <w:lang w:val="es-ES"/>
        </w:rPr>
      </w:pPr>
    </w:p>
    <w:p w14:paraId="177B6BD3" w14:textId="77777777" w:rsidR="00B93EBF" w:rsidRPr="001B795C" w:rsidRDefault="00B93EBF" w:rsidP="00B93EBF">
      <w:pPr>
        <w:numPr>
          <w:ilvl w:val="0"/>
          <w:numId w:val="1"/>
        </w:numPr>
        <w:tabs>
          <w:tab w:val="left" w:pos="426"/>
          <w:tab w:val="left" w:pos="567"/>
        </w:tabs>
        <w:spacing w:line="360" w:lineRule="auto"/>
        <w:ind w:left="0" w:right="1" w:firstLine="0"/>
        <w:contextualSpacing/>
        <w:jc w:val="both"/>
        <w:rPr>
          <w:rFonts w:ascii="Palatino Linotype" w:hAnsi="Palatino Linotype" w:cs="Arial"/>
          <w:color w:val="000000" w:themeColor="text1"/>
          <w:lang w:val="es-ES"/>
        </w:rPr>
      </w:pPr>
      <w:r w:rsidRPr="001B795C">
        <w:rPr>
          <w:rFonts w:ascii="Palatino Linotype" w:hAnsi="Palatino Linotype"/>
        </w:rPr>
        <w:t xml:space="preserve">Es conveniente, invocar la tesis con número de registro 267287, de la Sexta Época, Instancia: Segunda Sala, publicada en el Semanario Judicial de la Federación, Volumen LII, Tercera Parte, Materia Común, que indica lo siguiente: </w:t>
      </w:r>
    </w:p>
    <w:p w14:paraId="74E44C2D" w14:textId="77777777" w:rsidR="00B93EBF" w:rsidRPr="001B795C" w:rsidRDefault="00B93EBF" w:rsidP="00B93EBF">
      <w:pPr>
        <w:tabs>
          <w:tab w:val="left" w:pos="426"/>
          <w:tab w:val="left" w:pos="567"/>
        </w:tabs>
        <w:spacing w:line="360" w:lineRule="auto"/>
        <w:ind w:right="1"/>
        <w:contextualSpacing/>
        <w:jc w:val="both"/>
        <w:rPr>
          <w:rFonts w:ascii="Palatino Linotype" w:hAnsi="Palatino Linotype" w:cs="Arial"/>
          <w:color w:val="000000" w:themeColor="text1"/>
          <w:lang w:val="es-ES"/>
        </w:rPr>
      </w:pPr>
    </w:p>
    <w:p w14:paraId="754B41F8" w14:textId="77777777" w:rsidR="00B93EBF" w:rsidRPr="001B795C" w:rsidRDefault="00B93EBF" w:rsidP="00B93EBF">
      <w:pPr>
        <w:ind w:left="567" w:right="567"/>
        <w:jc w:val="both"/>
        <w:rPr>
          <w:rFonts w:ascii="Palatino Linotype" w:hAnsi="Palatino Linotype" w:cs="Palatino Linotype"/>
          <w:b/>
        </w:rPr>
      </w:pPr>
      <w:r w:rsidRPr="001B795C">
        <w:rPr>
          <w:rFonts w:ascii="Palatino Linotype" w:hAnsi="Palatino Linotype"/>
          <w:i/>
        </w:rPr>
        <w:t>“</w:t>
      </w:r>
      <w:r w:rsidRPr="001B795C">
        <w:rPr>
          <w:rFonts w:ascii="Palatino Linotype" w:hAnsi="Palatino Linotype"/>
          <w:b/>
          <w:i/>
        </w:rPr>
        <w:t>HECHOS NEGATIVOS, NO SON SUSCEPTIBLES DE DEMOSTRACION.</w:t>
      </w:r>
      <w:r w:rsidRPr="001B795C">
        <w:rPr>
          <w:rFonts w:ascii="Palatino Linotype" w:hAnsi="Palatino Linotype"/>
          <w:i/>
        </w:rPr>
        <w:t xml:space="preserve"> Tratándose de un hecho negativo, el Juez no tiene por qué invocar prueba alguna de la que se desprenda, ya que es bien sabido que esta clase de hechos no son susceptibles de demostración.”</w:t>
      </w:r>
    </w:p>
    <w:p w14:paraId="632ECF63" w14:textId="77777777" w:rsidR="00B93EBF" w:rsidRPr="001B795C" w:rsidRDefault="00B93EBF" w:rsidP="00B93EBF">
      <w:pPr>
        <w:spacing w:line="360" w:lineRule="auto"/>
        <w:ind w:right="1"/>
        <w:jc w:val="both"/>
        <w:rPr>
          <w:rFonts w:ascii="Palatino Linotype" w:hAnsi="Palatino Linotype" w:cs="Palatino Linotype"/>
          <w:b/>
        </w:rPr>
      </w:pPr>
    </w:p>
    <w:p w14:paraId="15D6F264" w14:textId="77777777" w:rsidR="00B93EBF" w:rsidRPr="001B795C" w:rsidRDefault="00B93EBF" w:rsidP="00B93EBF">
      <w:pPr>
        <w:numPr>
          <w:ilvl w:val="0"/>
          <w:numId w:val="1"/>
        </w:numPr>
        <w:spacing w:line="360" w:lineRule="auto"/>
        <w:ind w:left="0" w:right="1" w:firstLine="0"/>
        <w:jc w:val="both"/>
        <w:rPr>
          <w:rFonts w:ascii="Palatino Linotype" w:hAnsi="Palatino Linotype" w:cs="Palatino Linotype"/>
          <w:b/>
        </w:rPr>
      </w:pPr>
      <w:r w:rsidRPr="001B795C">
        <w:rPr>
          <w:rFonts w:ascii="Palatino Linotype" w:hAnsi="Palatino Linotype" w:cs="Palatino Linotype"/>
        </w:rPr>
        <w:t>Por otro lado, resulta conveniente mencionar que, conforme a la respuesta del</w:t>
      </w:r>
      <w:r w:rsidRPr="001B795C">
        <w:rPr>
          <w:rFonts w:ascii="Palatino Linotype" w:hAnsi="Palatino Linotype" w:cs="Palatino Linotype"/>
          <w:b/>
        </w:rPr>
        <w:t xml:space="preserve"> SUJETO OBLIGADO, </w:t>
      </w:r>
      <w:r w:rsidRPr="001B795C">
        <w:rPr>
          <w:rFonts w:ascii="Palatino Linotype" w:hAnsi="Palatino Linotype" w:cs="Palatino Linotype"/>
        </w:rPr>
        <w:t xml:space="preserve">la información solicitada se trata de </w:t>
      </w:r>
      <w:r w:rsidRPr="001B795C">
        <w:rPr>
          <w:rFonts w:ascii="Palatino Linotype" w:hAnsi="Palatino Linotype" w:cs="Palatino Linotype"/>
          <w:b/>
        </w:rPr>
        <w:t>Hechos Futuros</w:t>
      </w:r>
      <w:r w:rsidRPr="001B795C">
        <w:rPr>
          <w:rFonts w:ascii="Palatino Linotype" w:hAnsi="Palatino Linotype" w:cs="Palatino Linotype"/>
        </w:rPr>
        <w:t>, pues son documentos que a la fecha de la solicitud no se han generado, sirve como referencia la Jurisprudencia emitida por la Suprema Corte de Justicia de la Nación, que es del texto y rubro siguiente:</w:t>
      </w:r>
    </w:p>
    <w:p w14:paraId="721DAF9B" w14:textId="77777777" w:rsidR="00B93EBF" w:rsidRPr="001B795C" w:rsidRDefault="00B93EBF" w:rsidP="00B93EBF">
      <w:pPr>
        <w:spacing w:line="360" w:lineRule="auto"/>
        <w:ind w:right="1"/>
        <w:jc w:val="both"/>
        <w:rPr>
          <w:rFonts w:ascii="Palatino Linotype" w:hAnsi="Palatino Linotype" w:cs="Palatino Linotype"/>
        </w:rPr>
      </w:pPr>
    </w:p>
    <w:p w14:paraId="77E6BFDF" w14:textId="77777777" w:rsidR="00B93EBF" w:rsidRPr="001B795C" w:rsidRDefault="00B93EBF" w:rsidP="00B93EBF">
      <w:pPr>
        <w:autoSpaceDE w:val="0"/>
        <w:autoSpaceDN w:val="0"/>
        <w:adjustRightInd w:val="0"/>
        <w:spacing w:after="120"/>
        <w:ind w:left="567" w:right="565"/>
        <w:contextualSpacing/>
        <w:jc w:val="both"/>
        <w:rPr>
          <w:rFonts w:ascii="Palatino Linotype" w:hAnsi="Palatino Linotype"/>
          <w:i/>
        </w:rPr>
      </w:pPr>
      <w:r w:rsidRPr="001B795C">
        <w:rPr>
          <w:rFonts w:ascii="Palatino Linotype" w:hAnsi="Palatino Linotype"/>
          <w:b/>
          <w:i/>
          <w:color w:val="000000"/>
        </w:rPr>
        <w:t>“</w:t>
      </w:r>
      <w:r w:rsidRPr="001B795C">
        <w:rPr>
          <w:rFonts w:ascii="Palatino Linotype" w:hAnsi="Palatino Linotype"/>
          <w:b/>
          <w:i/>
        </w:rPr>
        <w:t xml:space="preserve">DEMANDA DE AMPARO. LA RECLAMACIÓN DE UN ACTO FUTURO O INCIERTO, DEL CUAL NO PUEDA SABERSE CON EXACTITUD SI ES </w:t>
      </w:r>
      <w:r w:rsidRPr="001B795C">
        <w:rPr>
          <w:rFonts w:ascii="Palatino Linotype" w:hAnsi="Palatino Linotype"/>
          <w:b/>
          <w:i/>
        </w:rPr>
        <w:lastRenderedPageBreak/>
        <w:t>INMINENTE O SI LLEGARÁ O NO A MATERIALIZARSE, NO CONSTITUYE UN MOTIVO MANIFIESTO E INDUDABLE DE IMPROCEDENCIA, POR LO QUE EL JUEZ DE DISTRITO DEBE ADMITIRLA A TRÁMITE.</w:t>
      </w:r>
      <w:r w:rsidRPr="001B795C">
        <w:rPr>
          <w:rFonts w:ascii="Palatino Linotype" w:hAnsi="Palatino Linotype"/>
          <w:i/>
        </w:rPr>
        <w:t xml:space="preserve"> El artículo 145 de la Ley de Amparo faculta al Juez de Distrito para desechar la demanda de amparo indirecto cuando al examinarla aparezca un motivo manifiesto e indudable de improcedencia; sin embargo, esa potestad del Juez no es ilimitada, ni depende de un criterio puramente subjetivo, pues tal motivo debe estar plenamente demostrado, y advertirse en forma patente y absolutamente clara de la lectura del escrito de demanda, de los escritos aclaratorios o de los documentos que se anexen a esas promociones. De ahí que cuando se reclame un acto futuro e incierto y no pueda saberse con exactitud si es inminente, o bien, si llegará o no a materializarse, sino que es necesario contar con elementos de prueba que permitan una correcta conclusión, no debe considerarse que existe un motivo manifiesto e indudable de improcedencia que amerite aplicar el indicado artículo 145 para desechar de plano la demanda, por lo que el Juez de Distrito deberá admitirla a trámite. Lo anterior obedece a que para que el juzgador se encuentre en condiciones de saber si el acto reclamado, considerado como futuro, se realizará por parte de la autoridad, debe analizar los elementos probatorios existentes, y si estimara racionalmente que la responsable ya ordenó la realización del acto reclamado o que está a punto de hacerlo, deberá admitir la demanda, sin perjuicio de que durante la sustanciación del juicio quede plenamente probado que efectivamente se trata de un acto de ese tipo, o se tenga la certeza de la existencia de alguna otra causa de improcedencia regulada en el artículo 73 de la citada ley, u otra prevista en diverso precepto legal relacionado con la fracción XVIII de este numeral.</w:t>
      </w:r>
      <w:r w:rsidRPr="001B795C">
        <w:rPr>
          <w:rFonts w:ascii="Palatino Linotype" w:hAnsi="Palatino Linotype" w:cs="Arial"/>
          <w:i/>
        </w:rPr>
        <w:t xml:space="preserve">No obstante, en términos del </w:t>
      </w:r>
      <w:r w:rsidRPr="001B795C">
        <w:rPr>
          <w:rFonts w:ascii="Palatino Linotype" w:hAnsi="Palatino Linotype"/>
          <w:i/>
        </w:rPr>
        <w:t xml:space="preserve">artículo 6 de la Constitución Política de los Estados Unidos Mexicanos, toda persona sin necesidad de acreditar interés alguno, tendrá acceso gratuito a la información pública </w:t>
      </w:r>
      <w:r w:rsidRPr="001B795C">
        <w:rPr>
          <w:rFonts w:ascii="Palatino Linotype" w:hAnsi="Palatino Linotype"/>
          <w:b/>
          <w:i/>
        </w:rPr>
        <w:t>en posesión</w:t>
      </w:r>
      <w:r w:rsidRPr="001B795C">
        <w:rPr>
          <w:rFonts w:ascii="Palatino Linotype" w:hAnsi="Palatino Linotype"/>
          <w:i/>
        </w:rPr>
        <w:t xml:space="preserve"> de cualquier autoridad, entidad, órgano y organismo federal, estatal y municipal, la cual sólo podrá ser reservada temporalmente por razones de interés público en los términos que fijen las leyes, debiendo prevalecer en la interpretación del derecho el principio de máxima publicidad, de ahí que los sujetos obligados deban conservar sus documentos en archivos administrados actualizados.”</w:t>
      </w:r>
    </w:p>
    <w:p w14:paraId="6A5BC3DF" w14:textId="77777777" w:rsidR="00B93EBF" w:rsidRPr="001B795C" w:rsidRDefault="00B93EBF" w:rsidP="00B93EBF">
      <w:pPr>
        <w:spacing w:line="360" w:lineRule="auto"/>
        <w:ind w:right="1"/>
        <w:jc w:val="both"/>
        <w:rPr>
          <w:rFonts w:ascii="Palatino Linotype" w:hAnsi="Palatino Linotype" w:cs="Palatino Linotype"/>
          <w:b/>
        </w:rPr>
      </w:pPr>
    </w:p>
    <w:p w14:paraId="5D763793" w14:textId="77777777" w:rsidR="00B93EBF" w:rsidRPr="001B795C" w:rsidRDefault="00B93EBF" w:rsidP="00B93EBF">
      <w:pPr>
        <w:numPr>
          <w:ilvl w:val="0"/>
          <w:numId w:val="1"/>
        </w:numPr>
        <w:spacing w:line="360" w:lineRule="auto"/>
        <w:ind w:left="0" w:right="1" w:firstLine="0"/>
        <w:jc w:val="both"/>
        <w:rPr>
          <w:rFonts w:ascii="Palatino Linotype" w:hAnsi="Palatino Linotype" w:cs="Palatino Linotype"/>
          <w:b/>
        </w:rPr>
      </w:pPr>
      <w:r w:rsidRPr="001B795C">
        <w:rPr>
          <w:rFonts w:ascii="Palatino Linotype" w:hAnsi="Palatino Linotype" w:cs="Palatino Linotype"/>
        </w:rPr>
        <w:t xml:space="preserve">Robustece </w:t>
      </w:r>
      <w:r w:rsidRPr="001B795C">
        <w:rPr>
          <w:rFonts w:ascii="Palatino Linotype" w:hAnsi="Palatino Linotype" w:cs="Arial"/>
        </w:rPr>
        <w:t xml:space="preserve">lo anterior </w:t>
      </w:r>
      <w:r w:rsidRPr="001B795C">
        <w:rPr>
          <w:rFonts w:ascii="Palatino Linotype" w:hAnsi="Palatino Linotype" w:cs="Palatino Linotype"/>
          <w:color w:val="000000"/>
        </w:rPr>
        <w:t>los Criterios 1/2010 y 2/2010, emitidos por el “Comité de Acceso a la Información y Protección de Datos personales” de la Suprema Corte de Justicia de la Nación, que disponen: </w:t>
      </w:r>
    </w:p>
    <w:p w14:paraId="1B3EDC05" w14:textId="77777777" w:rsidR="00B93EBF" w:rsidRPr="001B795C" w:rsidRDefault="00B93EBF" w:rsidP="00B93EBF">
      <w:pPr>
        <w:spacing w:line="360" w:lineRule="auto"/>
        <w:contextualSpacing/>
        <w:jc w:val="both"/>
        <w:rPr>
          <w:rFonts w:ascii="Palatino Linotype" w:hAnsi="Palatino Linotype" w:cs="Palatino Linotype"/>
          <w:color w:val="000000"/>
        </w:rPr>
      </w:pPr>
    </w:p>
    <w:p w14:paraId="558B6895" w14:textId="77777777" w:rsidR="00B93EBF" w:rsidRPr="001B795C" w:rsidRDefault="00B93EBF" w:rsidP="00B93EBF">
      <w:pPr>
        <w:spacing w:line="276" w:lineRule="auto"/>
        <w:ind w:left="567" w:right="565"/>
        <w:rPr>
          <w:rFonts w:ascii="Palatino Linotype" w:hAnsi="Palatino Linotype"/>
          <w:color w:val="000000"/>
        </w:rPr>
      </w:pPr>
      <w:r w:rsidRPr="001B795C">
        <w:rPr>
          <w:rFonts w:ascii="Palatino Linotype" w:hAnsi="Palatino Linotype" w:cs="Palatino Linotype"/>
          <w:i/>
          <w:color w:val="000000"/>
        </w:rPr>
        <w:t> “</w:t>
      </w:r>
      <w:r w:rsidRPr="001B795C">
        <w:rPr>
          <w:rFonts w:ascii="Palatino Linotype" w:hAnsi="Palatino Linotype" w:cs="Palatino Linotype"/>
          <w:b/>
          <w:i/>
          <w:color w:val="000000"/>
        </w:rPr>
        <w:t>Criterio 1/2010</w:t>
      </w:r>
    </w:p>
    <w:p w14:paraId="603801E1" w14:textId="77777777" w:rsidR="00B93EBF" w:rsidRPr="001B795C" w:rsidRDefault="00B93EBF" w:rsidP="00B93EBF">
      <w:pPr>
        <w:spacing w:line="276" w:lineRule="auto"/>
        <w:ind w:left="567" w:right="565"/>
        <w:jc w:val="both"/>
        <w:rPr>
          <w:rFonts w:ascii="Palatino Linotype" w:hAnsi="Palatino Linotype"/>
          <w:color w:val="000000"/>
        </w:rPr>
      </w:pPr>
      <w:r w:rsidRPr="001B795C">
        <w:rPr>
          <w:rFonts w:ascii="Palatino Linotype" w:hAnsi="Palatino Linotype" w:cs="Palatino Linotype"/>
          <w:b/>
          <w:i/>
          <w:color w:val="000000"/>
        </w:rPr>
        <w:lastRenderedPageBreak/>
        <w:t>SOLICITUD DE ACCESO A LA INFORMACIÓN. SU OTORGAMIENTO ES RESPECTO DE AQUELLA QUE EXISTA Y SE HUBIESE GENERADO AL MOMENTO DE LA PETICIÓN.</w:t>
      </w:r>
    </w:p>
    <w:p w14:paraId="5FAD0833" w14:textId="77777777" w:rsidR="00B93EBF" w:rsidRPr="001B795C" w:rsidRDefault="00B93EBF" w:rsidP="00B93EBF">
      <w:pPr>
        <w:spacing w:line="276" w:lineRule="auto"/>
        <w:ind w:left="567" w:right="565"/>
        <w:jc w:val="both"/>
        <w:rPr>
          <w:rFonts w:ascii="Palatino Linotype" w:hAnsi="Palatino Linotype"/>
          <w:color w:val="000000"/>
        </w:rPr>
      </w:pPr>
      <w:r w:rsidRPr="001B795C">
        <w:rPr>
          <w:rFonts w:ascii="Palatino Linotype" w:hAnsi="Palatino Linotype" w:cs="Palatino Linotype"/>
          <w:b/>
          <w:i/>
          <w:color w:val="000000"/>
        </w:rPr>
        <w:t>El otorgamiento de la información procede respecto de aquella que sea existente y se encuentre en posesión del órgano de Estado, al momento de la solicitud</w:t>
      </w:r>
      <w:r w:rsidRPr="001B795C">
        <w:rPr>
          <w:rFonts w:ascii="Palatino Linotype" w:hAnsi="Palatino Linotype" w:cs="Palatino Linotype"/>
          <w:i/>
          <w:color w:val="000000"/>
        </w:rPr>
        <w:t xml:space="preserve">; por lo que </w:t>
      </w:r>
      <w:r w:rsidRPr="001B795C">
        <w:rPr>
          <w:rFonts w:ascii="Palatino Linotype" w:hAnsi="Palatino Linotype" w:cs="Palatino Linotype"/>
          <w:b/>
          <w:i/>
          <w:color w:val="000000"/>
        </w:rPr>
        <w:t>resulta inconducente otorgar la que se genere en fecha futura</w:t>
      </w:r>
      <w:r w:rsidRPr="001B795C">
        <w:rPr>
          <w:rFonts w:ascii="Palatino Linotype" w:hAnsi="Palatino Linotype" w:cs="Palatino Linotype"/>
          <w:i/>
          <w:color w:val="000000"/>
        </w:rPr>
        <w:t>, en tanto ningún órgano de Estado puede verse vinculado en el otorgamiento de información de tal naturaleza, al tenor del artículo 6° constitucional, que dispone que la garantía del acceso a la información lo es respecto de aquella que se encuentre en posesión de cualquier autoridad, entidad, órgano y organismo federal, estatal y municipal, principio que se reitera en el artículo 1° de la Ley Federal de Transparencia y Acceso a la Información Pública Gubernamental.</w:t>
      </w:r>
    </w:p>
    <w:p w14:paraId="0C208936" w14:textId="77777777" w:rsidR="00B93EBF" w:rsidRPr="001B795C" w:rsidRDefault="00B93EBF" w:rsidP="00B93EBF">
      <w:pPr>
        <w:spacing w:line="276" w:lineRule="auto"/>
        <w:ind w:left="567" w:right="565"/>
        <w:jc w:val="both"/>
        <w:rPr>
          <w:rFonts w:ascii="Palatino Linotype" w:hAnsi="Palatino Linotype"/>
          <w:color w:val="000000"/>
        </w:rPr>
      </w:pPr>
      <w:r w:rsidRPr="001B795C">
        <w:rPr>
          <w:rFonts w:ascii="Palatino Linotype" w:hAnsi="Palatino Linotype" w:cs="Palatino Linotype"/>
          <w:i/>
          <w:color w:val="000000"/>
        </w:rPr>
        <w:t>Clasificación de Información 69/2009-A. 30 de septiembre de 2009. Unanimidad de votos.”</w:t>
      </w:r>
    </w:p>
    <w:p w14:paraId="573C99AF" w14:textId="77777777" w:rsidR="00B93EBF" w:rsidRPr="001B795C" w:rsidRDefault="00B93EBF" w:rsidP="00B93EBF">
      <w:pPr>
        <w:spacing w:line="276" w:lineRule="auto"/>
        <w:ind w:left="567" w:right="565"/>
        <w:rPr>
          <w:rFonts w:ascii="Palatino Linotype" w:hAnsi="Palatino Linotype"/>
          <w:color w:val="000000"/>
        </w:rPr>
      </w:pPr>
      <w:r w:rsidRPr="001B795C">
        <w:rPr>
          <w:rFonts w:ascii="Palatino Linotype" w:hAnsi="Palatino Linotype" w:cs="Palatino Linotype"/>
          <w:i/>
          <w:color w:val="000000"/>
        </w:rPr>
        <w:t>“</w:t>
      </w:r>
      <w:r w:rsidRPr="001B795C">
        <w:rPr>
          <w:rFonts w:ascii="Palatino Linotype" w:hAnsi="Palatino Linotype" w:cs="Palatino Linotype"/>
          <w:b/>
          <w:i/>
          <w:color w:val="000000"/>
        </w:rPr>
        <w:t>Criterio 2/2010.</w:t>
      </w:r>
    </w:p>
    <w:p w14:paraId="4AE0A9D6" w14:textId="77777777" w:rsidR="00B93EBF" w:rsidRPr="001B795C" w:rsidRDefault="00B93EBF" w:rsidP="00B93EBF">
      <w:pPr>
        <w:spacing w:line="276" w:lineRule="auto"/>
        <w:ind w:left="567" w:right="565"/>
        <w:jc w:val="both"/>
        <w:rPr>
          <w:rFonts w:ascii="Palatino Linotype" w:hAnsi="Palatino Linotype"/>
          <w:color w:val="000000"/>
        </w:rPr>
      </w:pPr>
      <w:r w:rsidRPr="001B795C">
        <w:rPr>
          <w:rFonts w:ascii="Palatino Linotype" w:hAnsi="Palatino Linotype" w:cs="Palatino Linotype"/>
          <w:b/>
          <w:i/>
          <w:color w:val="000000"/>
        </w:rPr>
        <w:t>SOLICITUD DE ACCESO A LA INFORMACIÓN. ES MATERIA DE ANÁLISIS Y OTORGAMIENTO LA GENERADA HASTA LA FECHA DE LA SOLICITUD EN CASO DE IMPRECISIÓN TEMPORAL. </w:t>
      </w:r>
    </w:p>
    <w:p w14:paraId="27E059B9" w14:textId="77777777" w:rsidR="00B93EBF" w:rsidRPr="001B795C" w:rsidRDefault="00B93EBF" w:rsidP="00B93EBF">
      <w:pPr>
        <w:spacing w:line="276" w:lineRule="auto"/>
        <w:ind w:left="567" w:right="565"/>
        <w:jc w:val="both"/>
        <w:rPr>
          <w:rFonts w:ascii="Palatino Linotype" w:hAnsi="Palatino Linotype"/>
          <w:color w:val="000000"/>
        </w:rPr>
      </w:pPr>
      <w:r w:rsidRPr="001B795C">
        <w:rPr>
          <w:rFonts w:ascii="Palatino Linotype" w:hAnsi="Palatino Linotype" w:cs="Palatino Linotype"/>
          <w:i/>
          <w:color w:val="000000"/>
        </w:rPr>
        <w:t>La información que en todo caso debe ser materia de análisis y pronunciamiento sobre su naturaleza, disponibilidad y acceso, es aquélla que en términos del artículo 6° constitucional y 1° de la Ley Federal de Transparencia y Acceso a la Información Pública Gubernamental, se encuentre en posesión de este Alto Tribunal; es decir, se hubiese ya generado y sea existente al momento del planteamiento de solicitud de acceso. Por ello, en caso de que se solicite información sin que se precise el término temporal, deberá entenderse que es aquella que se hubiese generado y se tenga en posesión al día de la fecha de la solicitud de acceso correspondiente.</w:t>
      </w:r>
    </w:p>
    <w:p w14:paraId="64DEE605" w14:textId="77777777" w:rsidR="00B93EBF" w:rsidRPr="001B795C" w:rsidRDefault="00B93EBF" w:rsidP="00B93EBF">
      <w:pPr>
        <w:spacing w:line="360" w:lineRule="auto"/>
        <w:ind w:left="567" w:right="565"/>
        <w:jc w:val="both"/>
        <w:rPr>
          <w:rFonts w:ascii="Palatino Linotype" w:hAnsi="Palatino Linotype" w:cs="Palatino Linotype"/>
          <w:b/>
        </w:rPr>
      </w:pPr>
      <w:r w:rsidRPr="001B795C">
        <w:rPr>
          <w:rFonts w:ascii="Palatino Linotype" w:hAnsi="Palatino Linotype" w:cs="Palatino Linotype"/>
          <w:i/>
          <w:color w:val="000000"/>
        </w:rPr>
        <w:t>Clasificación de Información 69/2009-A. 30 de septiembre de 2009. Unanimidad de votos.”</w:t>
      </w:r>
    </w:p>
    <w:p w14:paraId="562B4986" w14:textId="77777777" w:rsidR="00B93EBF" w:rsidRPr="001B795C" w:rsidRDefault="00B93EBF" w:rsidP="00B93EBF">
      <w:pPr>
        <w:spacing w:line="360" w:lineRule="auto"/>
        <w:ind w:right="1"/>
        <w:jc w:val="both"/>
        <w:rPr>
          <w:rFonts w:ascii="Palatino Linotype" w:hAnsi="Palatino Linotype" w:cs="Palatino Linotype"/>
          <w:b/>
        </w:rPr>
      </w:pPr>
    </w:p>
    <w:p w14:paraId="55B06F3F" w14:textId="77777777" w:rsidR="00B93EBF" w:rsidRPr="001B795C" w:rsidRDefault="00B93EBF" w:rsidP="00B93EBF">
      <w:pPr>
        <w:numPr>
          <w:ilvl w:val="0"/>
          <w:numId w:val="1"/>
        </w:numPr>
        <w:spacing w:line="360" w:lineRule="auto"/>
        <w:ind w:left="0" w:right="1" w:firstLine="0"/>
        <w:jc w:val="both"/>
        <w:rPr>
          <w:rFonts w:ascii="Palatino Linotype" w:hAnsi="Palatino Linotype" w:cs="Palatino Linotype"/>
          <w:b/>
        </w:rPr>
      </w:pPr>
      <w:r w:rsidRPr="001B795C">
        <w:rPr>
          <w:rFonts w:ascii="Palatino Linotype" w:hAnsi="Palatino Linotype" w:cs="Palatino Linotype"/>
        </w:rPr>
        <w:t xml:space="preserve">Ahora bien, </w:t>
      </w:r>
      <w:r w:rsidRPr="001B795C">
        <w:rPr>
          <w:rFonts w:ascii="Palatino Linotype" w:hAnsi="Palatino Linotype" w:cs="Arial"/>
          <w:color w:val="000000" w:themeColor="text1"/>
          <w:lang w:val="es-ES"/>
        </w:rPr>
        <w:t xml:space="preserve">cabe </w:t>
      </w:r>
      <w:r w:rsidRPr="001B795C">
        <w:rPr>
          <w:rFonts w:ascii="Palatino Linotype" w:hAnsi="Palatino Linotype"/>
          <w:color w:val="000000" w:themeColor="text1"/>
        </w:rPr>
        <w:t xml:space="preserve">cabe resaltar que, la Ley de Transparencia y Acceso a la Información Pública del Estado de México y Municipios, en su artículo 150, establece que el procedimiento de acceso a la información es la garantía primaria del derecho en cuestión y se rige por los principios de simplicidad, rapidez gratuidad del procedimiento, auxilio y orientación a los </w:t>
      </w:r>
      <w:r w:rsidRPr="001B795C">
        <w:rPr>
          <w:rFonts w:ascii="Palatino Linotype" w:hAnsi="Palatino Linotype"/>
          <w:color w:val="000000" w:themeColor="text1"/>
        </w:rPr>
        <w:lastRenderedPageBreak/>
        <w:t>particulares, así como, atención adecuada a las personas con discapacidad y a los hablantes de lengua indígena con el objeto de otorgar la protección más amplia del derecho de las personas.</w:t>
      </w:r>
    </w:p>
    <w:p w14:paraId="6CA8AE5B" w14:textId="77777777" w:rsidR="00B93EBF" w:rsidRPr="001B795C" w:rsidRDefault="00B93EBF" w:rsidP="00B93EBF">
      <w:pPr>
        <w:spacing w:line="360" w:lineRule="auto"/>
        <w:ind w:right="1"/>
        <w:jc w:val="both"/>
        <w:rPr>
          <w:rFonts w:ascii="Palatino Linotype" w:hAnsi="Palatino Linotype" w:cs="Palatino Linotype"/>
          <w:b/>
        </w:rPr>
      </w:pPr>
    </w:p>
    <w:p w14:paraId="1E35DD89" w14:textId="77777777" w:rsidR="00B93EBF" w:rsidRPr="001B795C" w:rsidRDefault="00B93EBF" w:rsidP="00B93EBF">
      <w:pPr>
        <w:numPr>
          <w:ilvl w:val="0"/>
          <w:numId w:val="1"/>
        </w:numPr>
        <w:spacing w:line="360" w:lineRule="auto"/>
        <w:ind w:left="0" w:right="1" w:firstLine="0"/>
        <w:jc w:val="both"/>
        <w:rPr>
          <w:rFonts w:ascii="Palatino Linotype" w:hAnsi="Palatino Linotype" w:cs="Palatino Linotype"/>
          <w:b/>
        </w:rPr>
      </w:pPr>
      <w:r w:rsidRPr="001B795C">
        <w:rPr>
          <w:rFonts w:ascii="Palatino Linotype" w:hAnsi="Palatino Linotype" w:cs="Arial"/>
          <w:color w:val="000000" w:themeColor="text1"/>
          <w:lang w:val="es-ES"/>
        </w:rPr>
        <w:t xml:space="preserve">En </w:t>
      </w:r>
      <w:r w:rsidRPr="001B795C">
        <w:rPr>
          <w:rFonts w:ascii="Palatino Linotype" w:hAnsi="Palatino Linotype"/>
          <w:color w:val="000000" w:themeColor="text1"/>
        </w:rPr>
        <w:t xml:space="preserve">este sentido, para </w:t>
      </w:r>
      <w:r w:rsidRPr="001B795C">
        <w:rPr>
          <w:rFonts w:ascii="Palatino Linotype" w:hAnsi="Palatino Linotype" w:cs="Arial"/>
        </w:rPr>
        <w:t>atender las solicitudes de información, los Sujetos Obligados contarán con un área denominada Unidad de Transparencia</w:t>
      </w:r>
      <w:r w:rsidRPr="001B795C">
        <w:rPr>
          <w:rFonts w:ascii="Palatino Linotype" w:hAnsi="Palatino Linotype"/>
          <w:vertAlign w:val="superscript"/>
        </w:rPr>
        <w:footnoteReference w:id="5"/>
      </w:r>
      <w:r w:rsidRPr="001B795C">
        <w:rPr>
          <w:rFonts w:ascii="Palatino Linotype" w:hAnsi="Palatino Linotype" w:cs="Arial"/>
        </w:rPr>
        <w:t>, la cual será presidida por un Titular, quien fungirá como enlace entre éstos y los solicitantes. Dicha Unidad será la encargada de tramitar internamente la solicitud de información y tendrá la responsabilidad de verificar en cada caso que la misma no sea confidencial o reservada. Asimismo, contará con las facultades internas necesarias para gestionar la atención a las solicitudes de información</w:t>
      </w:r>
      <w:r w:rsidRPr="001B795C">
        <w:rPr>
          <w:rFonts w:ascii="Palatino Linotype" w:hAnsi="Palatino Linotype" w:cs="Arial"/>
          <w:b/>
          <w:bCs/>
        </w:rPr>
        <w:t xml:space="preserve"> </w:t>
      </w:r>
      <w:r w:rsidRPr="001B795C">
        <w:rPr>
          <w:rFonts w:ascii="Palatino Linotype" w:hAnsi="Palatino Linotype" w:cs="Arial"/>
        </w:rPr>
        <w:t>en los términos de la Ley General y la Ley de Transparencia y Acceso a la Información Pública del Estado de México y Municipios</w:t>
      </w:r>
      <w:r w:rsidRPr="001B795C">
        <w:rPr>
          <w:rFonts w:ascii="Palatino Linotype" w:hAnsi="Palatino Linotype"/>
          <w:vertAlign w:val="superscript"/>
        </w:rPr>
        <w:footnoteReference w:id="6"/>
      </w:r>
      <w:r w:rsidRPr="001B795C">
        <w:rPr>
          <w:rFonts w:ascii="Palatino Linotype" w:hAnsi="Palatino Linotype" w:cs="Arial"/>
        </w:rPr>
        <w:t>.</w:t>
      </w:r>
    </w:p>
    <w:p w14:paraId="138089A5" w14:textId="77777777" w:rsidR="00B93EBF" w:rsidRPr="001B795C" w:rsidRDefault="00B93EBF" w:rsidP="00B93EBF">
      <w:pPr>
        <w:rPr>
          <w:rFonts w:ascii="Palatino Linotype" w:hAnsi="Palatino Linotype" w:cs="Arial"/>
          <w:color w:val="000000" w:themeColor="text1"/>
          <w:lang w:val="es-ES"/>
        </w:rPr>
      </w:pPr>
    </w:p>
    <w:p w14:paraId="452D2D3F" w14:textId="77777777" w:rsidR="00B93EBF" w:rsidRPr="001B795C" w:rsidRDefault="00B93EBF" w:rsidP="00B93EBF">
      <w:pPr>
        <w:numPr>
          <w:ilvl w:val="0"/>
          <w:numId w:val="1"/>
        </w:numPr>
        <w:spacing w:line="360" w:lineRule="auto"/>
        <w:ind w:left="0" w:right="1" w:firstLine="0"/>
        <w:jc w:val="both"/>
        <w:rPr>
          <w:rFonts w:ascii="Palatino Linotype" w:hAnsi="Palatino Linotype" w:cs="Palatino Linotype"/>
          <w:b/>
        </w:rPr>
      </w:pPr>
      <w:r w:rsidRPr="001B795C">
        <w:rPr>
          <w:rFonts w:ascii="Palatino Linotype" w:hAnsi="Palatino Linotype" w:cs="Arial"/>
          <w:color w:val="000000" w:themeColor="text1"/>
          <w:lang w:val="es-ES"/>
        </w:rPr>
        <w:t xml:space="preserve">De </w:t>
      </w:r>
      <w:r w:rsidRPr="001B795C">
        <w:rPr>
          <w:rFonts w:ascii="Palatino Linotype" w:hAnsi="Palatino Linotype" w:cs="Arial"/>
          <w:color w:val="000000" w:themeColor="text1"/>
        </w:rPr>
        <w:t>conformidad con lo dispuesto en la Ley de Transparencia y Acceso a la Información Pública del Estado de México y Municipios, las Unidades de Transparencia tendrán, entre sus atribuciones, las siguientes:</w:t>
      </w:r>
    </w:p>
    <w:p w14:paraId="712DAD77" w14:textId="77777777" w:rsidR="00B93EBF" w:rsidRPr="001B795C" w:rsidRDefault="00B93EBF" w:rsidP="00B93EBF">
      <w:pPr>
        <w:tabs>
          <w:tab w:val="left" w:pos="426"/>
        </w:tabs>
        <w:spacing w:before="240" w:after="240" w:line="360" w:lineRule="auto"/>
        <w:ind w:right="51"/>
        <w:contextualSpacing/>
        <w:jc w:val="both"/>
        <w:rPr>
          <w:rFonts w:ascii="Palatino Linotype" w:hAnsi="Palatino Linotype"/>
          <w:color w:val="000000" w:themeColor="text1"/>
        </w:rPr>
      </w:pPr>
    </w:p>
    <w:p w14:paraId="0064976F" w14:textId="77777777" w:rsidR="00B93EBF" w:rsidRPr="001B795C" w:rsidRDefault="00B93EBF" w:rsidP="00B93EBF">
      <w:pPr>
        <w:numPr>
          <w:ilvl w:val="1"/>
          <w:numId w:val="40"/>
        </w:numPr>
        <w:spacing w:before="240" w:after="240"/>
        <w:ind w:left="709" w:right="616" w:hanging="142"/>
        <w:contextualSpacing/>
        <w:jc w:val="both"/>
        <w:rPr>
          <w:rFonts w:ascii="Palatino Linotype" w:hAnsi="Palatino Linotype" w:cs="Arial"/>
          <w:color w:val="000000" w:themeColor="text1"/>
        </w:rPr>
      </w:pPr>
      <w:r w:rsidRPr="001B795C">
        <w:rPr>
          <w:rFonts w:ascii="Palatino Linotype" w:hAnsi="Palatino Linotype" w:cs="Arial"/>
          <w:color w:val="000000" w:themeColor="text1"/>
        </w:rPr>
        <w:t>Recibir, tramitar y dar respuesta a las solicitudes de acceso a la información;</w:t>
      </w:r>
    </w:p>
    <w:p w14:paraId="2E1231B3" w14:textId="77777777" w:rsidR="00B93EBF" w:rsidRPr="001B795C" w:rsidRDefault="00B93EBF" w:rsidP="00B93EBF">
      <w:pPr>
        <w:numPr>
          <w:ilvl w:val="1"/>
          <w:numId w:val="40"/>
        </w:numPr>
        <w:spacing w:before="240" w:after="240"/>
        <w:ind w:left="709" w:right="616" w:hanging="142"/>
        <w:contextualSpacing/>
        <w:jc w:val="both"/>
        <w:rPr>
          <w:rFonts w:ascii="Palatino Linotype" w:hAnsi="Palatino Linotype" w:cs="Arial"/>
          <w:color w:val="000000" w:themeColor="text1"/>
        </w:rPr>
      </w:pPr>
      <w:r w:rsidRPr="001B795C">
        <w:rPr>
          <w:rFonts w:ascii="Palatino Linotype" w:hAnsi="Palatino Linotype" w:cs="Arial"/>
          <w:color w:val="000000" w:themeColor="text1"/>
        </w:rPr>
        <w:t xml:space="preserve">Realizar, con efectividad, los trámites internos necesarios para la atención de las solicitudes de acceso a la información; </w:t>
      </w:r>
    </w:p>
    <w:p w14:paraId="0B097899" w14:textId="77777777" w:rsidR="00B93EBF" w:rsidRPr="001B795C" w:rsidRDefault="00B93EBF" w:rsidP="00B93EBF">
      <w:pPr>
        <w:numPr>
          <w:ilvl w:val="1"/>
          <w:numId w:val="40"/>
        </w:numPr>
        <w:spacing w:before="240" w:after="240"/>
        <w:ind w:left="709" w:right="616" w:hanging="142"/>
        <w:contextualSpacing/>
        <w:jc w:val="both"/>
        <w:rPr>
          <w:rFonts w:ascii="Palatino Linotype" w:hAnsi="Palatino Linotype" w:cs="Arial"/>
          <w:color w:val="000000" w:themeColor="text1"/>
        </w:rPr>
      </w:pPr>
      <w:r w:rsidRPr="001B795C">
        <w:rPr>
          <w:rFonts w:ascii="Palatino Linotype" w:hAnsi="Palatino Linotype" w:cs="Arial"/>
          <w:color w:val="000000" w:themeColor="text1"/>
        </w:rPr>
        <w:t xml:space="preserve">Entregar, en su caso, a los particulares la información solicitada; y </w:t>
      </w:r>
    </w:p>
    <w:p w14:paraId="05643BE9" w14:textId="77777777" w:rsidR="00B93EBF" w:rsidRPr="001B795C" w:rsidRDefault="00B93EBF" w:rsidP="00B93EBF">
      <w:pPr>
        <w:numPr>
          <w:ilvl w:val="1"/>
          <w:numId w:val="40"/>
        </w:numPr>
        <w:spacing w:before="240" w:after="240"/>
        <w:ind w:left="709" w:right="616" w:hanging="142"/>
        <w:contextualSpacing/>
        <w:jc w:val="both"/>
        <w:rPr>
          <w:rFonts w:ascii="Palatino Linotype" w:hAnsi="Palatino Linotype"/>
          <w:color w:val="000000" w:themeColor="text1"/>
        </w:rPr>
      </w:pPr>
      <w:r w:rsidRPr="001B795C">
        <w:rPr>
          <w:rFonts w:ascii="Palatino Linotype" w:hAnsi="Palatino Linotype" w:cs="Arial"/>
          <w:color w:val="000000" w:themeColor="text1"/>
        </w:rPr>
        <w:t>Efectuar las notificaciones a los solicitantes.</w:t>
      </w:r>
    </w:p>
    <w:p w14:paraId="715B0134" w14:textId="77777777" w:rsidR="00B93EBF" w:rsidRPr="001B795C" w:rsidRDefault="00B93EBF" w:rsidP="00B93EBF">
      <w:pPr>
        <w:spacing w:before="240" w:after="240"/>
        <w:ind w:right="616"/>
        <w:jc w:val="both"/>
        <w:rPr>
          <w:rFonts w:ascii="Palatino Linotype" w:hAnsi="Palatino Linotype"/>
          <w:color w:val="000000" w:themeColor="text1"/>
        </w:rPr>
      </w:pPr>
    </w:p>
    <w:p w14:paraId="4B4A247F" w14:textId="77777777" w:rsidR="00B93EBF" w:rsidRPr="001B795C" w:rsidRDefault="00B93EBF" w:rsidP="00B93EBF">
      <w:pPr>
        <w:numPr>
          <w:ilvl w:val="0"/>
          <w:numId w:val="1"/>
        </w:numPr>
        <w:spacing w:line="360" w:lineRule="auto"/>
        <w:ind w:left="0" w:right="1" w:firstLine="0"/>
        <w:jc w:val="both"/>
        <w:rPr>
          <w:rFonts w:ascii="Palatino Linotype" w:hAnsi="Palatino Linotype" w:cs="Palatino Linotype"/>
          <w:b/>
        </w:rPr>
      </w:pPr>
      <w:r w:rsidRPr="001B795C">
        <w:rPr>
          <w:rFonts w:ascii="Palatino Linotype" w:hAnsi="Palatino Linotype" w:cs="Arial"/>
          <w:color w:val="000000" w:themeColor="text1"/>
          <w:lang w:val="es-ES"/>
        </w:rPr>
        <w:t xml:space="preserve">Otros </w:t>
      </w:r>
      <w:r w:rsidRPr="001B795C">
        <w:rPr>
          <w:rFonts w:ascii="Palatino Linotype" w:hAnsi="Palatino Linotype" w:cs="Arial"/>
          <w:color w:val="000000" w:themeColor="text1"/>
        </w:rPr>
        <w:t xml:space="preserve">sujetos del proceso de atención a las solicitudes de información son los servidores públicos habilitados, quienes serán designados por el titular del </w:t>
      </w:r>
      <w:r w:rsidRPr="001B795C">
        <w:rPr>
          <w:rFonts w:ascii="Palatino Linotype" w:hAnsi="Palatino Linotype" w:cs="Arial"/>
          <w:b/>
          <w:color w:val="000000" w:themeColor="text1"/>
        </w:rPr>
        <w:t xml:space="preserve">SUJETO OBLIGADO </w:t>
      </w:r>
      <w:r w:rsidRPr="001B795C">
        <w:rPr>
          <w:rFonts w:ascii="Palatino Linotype" w:hAnsi="Palatino Linotype" w:cs="Arial"/>
          <w:color w:val="000000" w:themeColor="text1"/>
        </w:rPr>
        <w:t xml:space="preserve">a </w:t>
      </w:r>
      <w:r w:rsidRPr="001B795C">
        <w:rPr>
          <w:rFonts w:ascii="Palatino Linotype" w:hAnsi="Palatino Linotype" w:cs="Arial"/>
          <w:color w:val="000000" w:themeColor="text1"/>
        </w:rPr>
        <w:lastRenderedPageBreak/>
        <w:t>propuesta del responsable de la Unidad de Transparencia</w:t>
      </w:r>
      <w:r w:rsidRPr="001B795C">
        <w:rPr>
          <w:rFonts w:ascii="Palatino Linotype" w:hAnsi="Palatino Linotype" w:cs="Arial"/>
          <w:color w:val="000000" w:themeColor="text1"/>
          <w:vertAlign w:val="superscript"/>
        </w:rPr>
        <w:footnoteReference w:id="7"/>
      </w:r>
      <w:r w:rsidRPr="001B795C">
        <w:rPr>
          <w:rFonts w:ascii="Palatino Linotype" w:hAnsi="Palatino Linotype" w:cs="Arial"/>
          <w:color w:val="000000" w:themeColor="text1"/>
        </w:rPr>
        <w:t xml:space="preserve"> y tendrán, entre sus atribuciones, las siguientes</w:t>
      </w:r>
      <w:r w:rsidRPr="001B795C">
        <w:rPr>
          <w:rFonts w:ascii="Palatino Linotype" w:hAnsi="Palatino Linotype" w:cs="Arial"/>
          <w:color w:val="000000" w:themeColor="text1"/>
          <w:vertAlign w:val="superscript"/>
        </w:rPr>
        <w:footnoteReference w:id="8"/>
      </w:r>
      <w:r w:rsidRPr="001B795C">
        <w:rPr>
          <w:rFonts w:ascii="Palatino Linotype" w:hAnsi="Palatino Linotype" w:cs="Arial"/>
          <w:color w:val="000000" w:themeColor="text1"/>
        </w:rPr>
        <w:t>:</w:t>
      </w:r>
    </w:p>
    <w:p w14:paraId="7666F8AC" w14:textId="77777777" w:rsidR="00B93EBF" w:rsidRPr="001B795C" w:rsidRDefault="00B93EBF" w:rsidP="00B93EBF">
      <w:pPr>
        <w:ind w:right="1"/>
        <w:jc w:val="both"/>
        <w:rPr>
          <w:rFonts w:ascii="Palatino Linotype" w:hAnsi="Palatino Linotype" w:cs="Palatino Linotype"/>
          <w:b/>
        </w:rPr>
      </w:pPr>
    </w:p>
    <w:p w14:paraId="675EC4D6" w14:textId="77777777" w:rsidR="00B93EBF" w:rsidRPr="001B795C" w:rsidRDefault="00B93EBF" w:rsidP="00B93EBF">
      <w:pPr>
        <w:numPr>
          <w:ilvl w:val="1"/>
          <w:numId w:val="41"/>
        </w:numPr>
        <w:spacing w:before="240" w:after="240"/>
        <w:ind w:left="709" w:right="565" w:hanging="142"/>
        <w:contextualSpacing/>
        <w:jc w:val="both"/>
        <w:rPr>
          <w:rFonts w:ascii="Palatino Linotype" w:hAnsi="Palatino Linotype" w:cs="Arial"/>
          <w:color w:val="000000" w:themeColor="text1"/>
        </w:rPr>
      </w:pPr>
      <w:r w:rsidRPr="001B795C">
        <w:rPr>
          <w:rFonts w:ascii="Palatino Linotype" w:hAnsi="Palatino Linotype" w:cs="Arial"/>
          <w:color w:val="000000" w:themeColor="text1"/>
        </w:rPr>
        <w:t>Localizar la información que le solicite la Unidad de Transparencia; y</w:t>
      </w:r>
    </w:p>
    <w:p w14:paraId="39B22461" w14:textId="77777777" w:rsidR="00B93EBF" w:rsidRPr="001B795C" w:rsidRDefault="00B93EBF" w:rsidP="00B93EBF">
      <w:pPr>
        <w:numPr>
          <w:ilvl w:val="1"/>
          <w:numId w:val="41"/>
        </w:numPr>
        <w:spacing w:before="240" w:after="240"/>
        <w:ind w:left="709" w:right="565" w:hanging="142"/>
        <w:contextualSpacing/>
        <w:jc w:val="both"/>
        <w:rPr>
          <w:rFonts w:ascii="Palatino Linotype" w:hAnsi="Palatino Linotype"/>
          <w:color w:val="000000" w:themeColor="text1"/>
        </w:rPr>
      </w:pPr>
      <w:r w:rsidRPr="001B795C">
        <w:rPr>
          <w:rFonts w:ascii="Palatino Linotype" w:hAnsi="Palatino Linotype" w:cs="Arial"/>
          <w:color w:val="000000" w:themeColor="text1"/>
        </w:rPr>
        <w:t>Proporcionar la información que obre en los archivos y que le sea solicitada por la Unidad de Transparencia.</w:t>
      </w:r>
    </w:p>
    <w:p w14:paraId="022A6087" w14:textId="77777777" w:rsidR="00B93EBF" w:rsidRPr="001B795C" w:rsidRDefault="00B93EBF" w:rsidP="00B93EBF">
      <w:pPr>
        <w:ind w:right="1"/>
        <w:jc w:val="both"/>
        <w:rPr>
          <w:rFonts w:ascii="Palatino Linotype" w:hAnsi="Palatino Linotype" w:cs="Palatino Linotype"/>
          <w:b/>
        </w:rPr>
      </w:pPr>
    </w:p>
    <w:p w14:paraId="2EC5D2DE" w14:textId="77777777" w:rsidR="00B93EBF" w:rsidRPr="001B795C" w:rsidRDefault="00B93EBF" w:rsidP="00B93EBF">
      <w:pPr>
        <w:numPr>
          <w:ilvl w:val="0"/>
          <w:numId w:val="1"/>
        </w:numPr>
        <w:spacing w:line="360" w:lineRule="auto"/>
        <w:ind w:left="0" w:right="1" w:firstLine="0"/>
        <w:jc w:val="both"/>
        <w:rPr>
          <w:rFonts w:ascii="Palatino Linotype" w:hAnsi="Palatino Linotype" w:cs="Palatino Linotype"/>
          <w:b/>
        </w:rPr>
      </w:pPr>
      <w:r w:rsidRPr="001B795C">
        <w:rPr>
          <w:rFonts w:ascii="Palatino Linotype" w:hAnsi="Palatino Linotype"/>
          <w:color w:val="000000" w:themeColor="text1"/>
        </w:rPr>
        <w:t xml:space="preserve">De </w:t>
      </w:r>
      <w:r w:rsidRPr="001B795C">
        <w:rPr>
          <w:rFonts w:ascii="Palatino Linotype" w:hAnsi="Palatino Linotype" w:cs="Arial"/>
          <w:color w:val="000000" w:themeColor="text1"/>
        </w:rPr>
        <w:t xml:space="preserve">tal manera que cada una de las áreas administrativas del </w:t>
      </w:r>
      <w:r w:rsidRPr="001B795C">
        <w:rPr>
          <w:rFonts w:ascii="Palatino Linotype" w:hAnsi="Palatino Linotype" w:cs="Arial"/>
          <w:b/>
          <w:bCs/>
          <w:color w:val="000000" w:themeColor="text1"/>
        </w:rPr>
        <w:t>SUJETO OBLIGADO</w:t>
      </w:r>
      <w:r w:rsidRPr="001B795C">
        <w:rPr>
          <w:rFonts w:ascii="Palatino Linotype" w:hAnsi="Palatino Linotype" w:cs="Arial"/>
          <w:color w:val="000000" w:themeColor="text1"/>
        </w:rPr>
        <w:t xml:space="preserve"> deberá contar con un servidor público habilitado, quien será, a su vez, el enlace entre la Unidad de Transparencia y el área administrativa, y se encargará de buscar, localizar y proporcionar la información que se requiera a través de las solicitudes de acceso a la información.</w:t>
      </w:r>
    </w:p>
    <w:p w14:paraId="76374E7D" w14:textId="77777777" w:rsidR="00B93EBF" w:rsidRPr="001B795C" w:rsidRDefault="00B93EBF" w:rsidP="00B93EBF">
      <w:pPr>
        <w:spacing w:line="360" w:lineRule="auto"/>
        <w:ind w:right="1"/>
        <w:jc w:val="both"/>
        <w:rPr>
          <w:rFonts w:ascii="Palatino Linotype" w:hAnsi="Palatino Linotype" w:cs="Palatino Linotype"/>
          <w:b/>
        </w:rPr>
      </w:pPr>
    </w:p>
    <w:p w14:paraId="42CAF8F6" w14:textId="77777777" w:rsidR="00B93EBF" w:rsidRPr="001B795C" w:rsidRDefault="00B93EBF" w:rsidP="00B93EBF">
      <w:pPr>
        <w:numPr>
          <w:ilvl w:val="0"/>
          <w:numId w:val="1"/>
        </w:numPr>
        <w:spacing w:line="360" w:lineRule="auto"/>
        <w:ind w:left="0" w:right="1" w:firstLine="0"/>
        <w:jc w:val="both"/>
        <w:rPr>
          <w:rFonts w:ascii="Palatino Linotype" w:hAnsi="Palatino Linotype" w:cs="Palatino Linotype"/>
          <w:b/>
        </w:rPr>
      </w:pPr>
      <w:r w:rsidRPr="001B795C">
        <w:rPr>
          <w:rFonts w:ascii="Palatino Linotype" w:hAnsi="Palatino Linotype" w:cs="Arial"/>
          <w:color w:val="000000" w:themeColor="text1"/>
          <w:lang w:val="es-ES"/>
        </w:rPr>
        <w:t xml:space="preserve">Aunado a lo anterior, </w:t>
      </w:r>
      <w:r w:rsidRPr="001B795C">
        <w:rPr>
          <w:rFonts w:ascii="Palatino Linotype" w:hAnsi="Palatino Linotype"/>
          <w:color w:val="000000" w:themeColor="text1"/>
        </w:rPr>
        <w:t>la Ley de Transparencia y Acceso a la Información Pública del Estado de México y Municipios, en su artículo 53, establece las funciones correspondientes a esta Unidad; mismas que se inserta a continuación:</w:t>
      </w:r>
    </w:p>
    <w:p w14:paraId="7FBDD067" w14:textId="77777777" w:rsidR="00B93EBF" w:rsidRPr="001B795C" w:rsidRDefault="00B93EBF" w:rsidP="00B93EBF">
      <w:pPr>
        <w:tabs>
          <w:tab w:val="left" w:pos="426"/>
        </w:tabs>
        <w:spacing w:before="240" w:after="240"/>
        <w:ind w:right="51"/>
        <w:contextualSpacing/>
        <w:jc w:val="both"/>
        <w:rPr>
          <w:rFonts w:ascii="Palatino Linotype" w:hAnsi="Palatino Linotype"/>
          <w:color w:val="000000" w:themeColor="text1"/>
        </w:rPr>
      </w:pPr>
    </w:p>
    <w:p w14:paraId="2FF0F3DC" w14:textId="77777777" w:rsidR="00B93EBF" w:rsidRPr="001B795C" w:rsidRDefault="00B93EBF" w:rsidP="00B93EBF">
      <w:pPr>
        <w:tabs>
          <w:tab w:val="left" w:pos="426"/>
        </w:tabs>
        <w:spacing w:before="240" w:after="240"/>
        <w:ind w:left="567" w:right="616"/>
        <w:contextualSpacing/>
        <w:jc w:val="both"/>
        <w:rPr>
          <w:rFonts w:ascii="Palatino Linotype" w:hAnsi="Palatino Linotype"/>
          <w:i/>
          <w:iCs/>
        </w:rPr>
      </w:pPr>
      <w:r w:rsidRPr="001B795C">
        <w:rPr>
          <w:rFonts w:ascii="Palatino Linotype" w:hAnsi="Palatino Linotype"/>
          <w:b/>
          <w:bCs/>
          <w:i/>
          <w:iCs/>
        </w:rPr>
        <w:t>“Artículo 53</w:t>
      </w:r>
      <w:r w:rsidRPr="001B795C">
        <w:rPr>
          <w:rFonts w:ascii="Palatino Linotype" w:hAnsi="Palatino Linotype"/>
          <w:i/>
          <w:iCs/>
        </w:rPr>
        <w:t xml:space="preserve">. Las Unidades de Transparencia tendrán las siguientes funciones: </w:t>
      </w:r>
    </w:p>
    <w:p w14:paraId="49C7FCE3" w14:textId="77777777" w:rsidR="00B93EBF" w:rsidRPr="001B795C" w:rsidRDefault="00B93EBF" w:rsidP="00B93EBF">
      <w:pPr>
        <w:tabs>
          <w:tab w:val="left" w:pos="426"/>
        </w:tabs>
        <w:spacing w:before="240" w:after="240"/>
        <w:ind w:left="567" w:right="616"/>
        <w:contextualSpacing/>
        <w:jc w:val="both"/>
        <w:rPr>
          <w:rFonts w:ascii="Palatino Linotype" w:hAnsi="Palatino Linotype"/>
          <w:i/>
          <w:iCs/>
        </w:rPr>
      </w:pPr>
    </w:p>
    <w:p w14:paraId="183D72A0" w14:textId="77777777" w:rsidR="00B93EBF" w:rsidRPr="001B795C" w:rsidRDefault="00B93EBF" w:rsidP="00B93EBF">
      <w:pPr>
        <w:tabs>
          <w:tab w:val="left" w:pos="426"/>
        </w:tabs>
        <w:spacing w:before="240" w:after="240"/>
        <w:ind w:left="567" w:right="616"/>
        <w:contextualSpacing/>
        <w:jc w:val="both"/>
        <w:rPr>
          <w:rFonts w:ascii="Palatino Linotype" w:hAnsi="Palatino Linotype"/>
          <w:i/>
          <w:iCs/>
        </w:rPr>
      </w:pPr>
      <w:r w:rsidRPr="001B795C">
        <w:rPr>
          <w:rFonts w:ascii="Palatino Linotype" w:hAnsi="Palatino Linotype"/>
          <w:i/>
          <w:iCs/>
        </w:rPr>
        <w:t xml:space="preserve">I. Recabar, difundir y actualizar la información relativa a las obligaciones de transparencia comunes y específicas a la que se refiere la Ley General, esta Ley, la que determine el Instituto y las demás disposiciones de la materia, así como propiciar que las áreas la actualicen periódicamente conforme a la normatividad aplicable; </w:t>
      </w:r>
    </w:p>
    <w:p w14:paraId="086315A8" w14:textId="77777777" w:rsidR="00B93EBF" w:rsidRPr="001B795C" w:rsidRDefault="00B93EBF" w:rsidP="00B93EBF">
      <w:pPr>
        <w:tabs>
          <w:tab w:val="left" w:pos="426"/>
        </w:tabs>
        <w:spacing w:before="240" w:after="240"/>
        <w:ind w:left="567" w:right="616"/>
        <w:contextualSpacing/>
        <w:jc w:val="both"/>
        <w:rPr>
          <w:rFonts w:ascii="Palatino Linotype" w:hAnsi="Palatino Linotype"/>
          <w:b/>
          <w:bCs/>
          <w:i/>
          <w:iCs/>
        </w:rPr>
      </w:pPr>
      <w:r w:rsidRPr="001B795C">
        <w:rPr>
          <w:rFonts w:ascii="Palatino Linotype" w:hAnsi="Palatino Linotype"/>
          <w:b/>
          <w:bCs/>
          <w:i/>
          <w:iCs/>
        </w:rPr>
        <w:t xml:space="preserve">II. Recibir, tramitar y dar respuesta a las solicitudes de acceso a la información; </w:t>
      </w:r>
    </w:p>
    <w:p w14:paraId="5C4283FA" w14:textId="77777777" w:rsidR="00B93EBF" w:rsidRPr="001B795C" w:rsidRDefault="00B93EBF" w:rsidP="00B93EBF">
      <w:pPr>
        <w:tabs>
          <w:tab w:val="left" w:pos="426"/>
        </w:tabs>
        <w:spacing w:before="240" w:after="240"/>
        <w:ind w:left="567" w:right="616"/>
        <w:contextualSpacing/>
        <w:jc w:val="both"/>
        <w:rPr>
          <w:rFonts w:ascii="Palatino Linotype" w:hAnsi="Palatino Linotype"/>
          <w:i/>
          <w:iCs/>
        </w:rPr>
      </w:pPr>
      <w:r w:rsidRPr="001B795C">
        <w:rPr>
          <w:rFonts w:ascii="Palatino Linotype" w:hAnsi="Palatino Linotype"/>
          <w:i/>
          <w:iCs/>
        </w:rPr>
        <w:t xml:space="preserve">III. Auxiliar a los particulares en la elaboración de solicitudes de acceso a la información y, en su caso, orientarlos sobre los sujetos obligados competentes conforme a la normatividad aplicable; </w:t>
      </w:r>
    </w:p>
    <w:p w14:paraId="7ECE05A1" w14:textId="77777777" w:rsidR="00B93EBF" w:rsidRPr="001B795C" w:rsidRDefault="00B93EBF" w:rsidP="00B93EBF">
      <w:pPr>
        <w:tabs>
          <w:tab w:val="left" w:pos="426"/>
        </w:tabs>
        <w:spacing w:before="240" w:after="240"/>
        <w:ind w:left="567" w:right="616"/>
        <w:contextualSpacing/>
        <w:jc w:val="both"/>
        <w:rPr>
          <w:rFonts w:ascii="Palatino Linotype" w:hAnsi="Palatino Linotype"/>
          <w:b/>
          <w:bCs/>
          <w:i/>
          <w:iCs/>
        </w:rPr>
      </w:pPr>
      <w:r w:rsidRPr="001B795C">
        <w:rPr>
          <w:rFonts w:ascii="Palatino Linotype" w:hAnsi="Palatino Linotype"/>
          <w:b/>
          <w:bCs/>
          <w:i/>
          <w:iCs/>
        </w:rPr>
        <w:t xml:space="preserve">IV. Realizar, con efectividad, los trámites internos necesarios para la atención de las solicitudes de acceso a la información; </w:t>
      </w:r>
    </w:p>
    <w:p w14:paraId="40BADC56" w14:textId="77777777" w:rsidR="00B93EBF" w:rsidRPr="001B795C" w:rsidRDefault="00B93EBF" w:rsidP="00B93EBF">
      <w:pPr>
        <w:tabs>
          <w:tab w:val="left" w:pos="426"/>
        </w:tabs>
        <w:spacing w:before="240" w:after="240"/>
        <w:ind w:left="567" w:right="616"/>
        <w:contextualSpacing/>
        <w:jc w:val="both"/>
        <w:rPr>
          <w:rFonts w:ascii="Palatino Linotype" w:hAnsi="Palatino Linotype"/>
          <w:i/>
          <w:iCs/>
        </w:rPr>
      </w:pPr>
      <w:r w:rsidRPr="001B795C">
        <w:rPr>
          <w:rFonts w:ascii="Palatino Linotype" w:hAnsi="Palatino Linotype"/>
          <w:i/>
          <w:iCs/>
        </w:rPr>
        <w:t xml:space="preserve">V. Entregar, en su caso, a los particulares la información solicitada; </w:t>
      </w:r>
    </w:p>
    <w:p w14:paraId="5BA3A9FB" w14:textId="77777777" w:rsidR="00B93EBF" w:rsidRPr="001B795C" w:rsidRDefault="00B93EBF" w:rsidP="00B93EBF">
      <w:pPr>
        <w:tabs>
          <w:tab w:val="left" w:pos="426"/>
        </w:tabs>
        <w:spacing w:before="240" w:after="240"/>
        <w:ind w:left="567" w:right="616"/>
        <w:contextualSpacing/>
        <w:jc w:val="both"/>
        <w:rPr>
          <w:rFonts w:ascii="Palatino Linotype" w:hAnsi="Palatino Linotype"/>
          <w:i/>
          <w:iCs/>
        </w:rPr>
      </w:pPr>
      <w:r w:rsidRPr="001B795C">
        <w:rPr>
          <w:rFonts w:ascii="Palatino Linotype" w:hAnsi="Palatino Linotype"/>
          <w:i/>
          <w:iCs/>
        </w:rPr>
        <w:lastRenderedPageBreak/>
        <w:t xml:space="preserve">VI. Efectuar las notificaciones a los solicitantes; </w:t>
      </w:r>
    </w:p>
    <w:p w14:paraId="30BCDAC0" w14:textId="77777777" w:rsidR="00B93EBF" w:rsidRPr="001B795C" w:rsidRDefault="00B93EBF" w:rsidP="00B93EBF">
      <w:pPr>
        <w:tabs>
          <w:tab w:val="left" w:pos="426"/>
        </w:tabs>
        <w:spacing w:before="240" w:after="240"/>
        <w:ind w:left="567" w:right="616"/>
        <w:contextualSpacing/>
        <w:jc w:val="both"/>
        <w:rPr>
          <w:rFonts w:ascii="Palatino Linotype" w:hAnsi="Palatino Linotype"/>
          <w:i/>
          <w:iCs/>
        </w:rPr>
      </w:pPr>
      <w:r w:rsidRPr="001B795C">
        <w:rPr>
          <w:rFonts w:ascii="Palatino Linotype" w:hAnsi="Palatino Linotype"/>
          <w:i/>
          <w:iCs/>
        </w:rPr>
        <w:t xml:space="preserve">VII. Proponer al Comité de Transparencia, los procedimientos internos que aseguren la mayor eficiencia en la gestión de las solicitudes de acceso a la información, conforme a la normatividad aplicable; </w:t>
      </w:r>
    </w:p>
    <w:p w14:paraId="5820C60D" w14:textId="77777777" w:rsidR="00B93EBF" w:rsidRPr="001B795C" w:rsidRDefault="00B93EBF" w:rsidP="00B93EBF">
      <w:pPr>
        <w:tabs>
          <w:tab w:val="left" w:pos="426"/>
        </w:tabs>
        <w:spacing w:before="240" w:after="240"/>
        <w:ind w:left="567" w:right="616"/>
        <w:contextualSpacing/>
        <w:jc w:val="both"/>
        <w:rPr>
          <w:rFonts w:ascii="Palatino Linotype" w:hAnsi="Palatino Linotype"/>
          <w:i/>
          <w:iCs/>
        </w:rPr>
      </w:pPr>
      <w:r w:rsidRPr="001B795C">
        <w:rPr>
          <w:rFonts w:ascii="Palatino Linotype" w:hAnsi="Palatino Linotype"/>
          <w:i/>
          <w:iCs/>
        </w:rPr>
        <w:t xml:space="preserve">VIII. Proponer a quien preside el Comité de Transparencia, personal habilitado que sea necesario para recibir y dar trámite a las solicitudes de acceso a la información; </w:t>
      </w:r>
    </w:p>
    <w:p w14:paraId="7C5AB371" w14:textId="77777777" w:rsidR="00B93EBF" w:rsidRPr="001B795C" w:rsidRDefault="00B93EBF" w:rsidP="00B93EBF">
      <w:pPr>
        <w:tabs>
          <w:tab w:val="left" w:pos="426"/>
        </w:tabs>
        <w:spacing w:before="240" w:after="240"/>
        <w:ind w:left="567" w:right="616"/>
        <w:contextualSpacing/>
        <w:jc w:val="both"/>
        <w:rPr>
          <w:rFonts w:ascii="Palatino Linotype" w:hAnsi="Palatino Linotype"/>
          <w:b/>
          <w:bCs/>
          <w:i/>
          <w:iCs/>
        </w:rPr>
      </w:pPr>
      <w:r w:rsidRPr="001B795C">
        <w:rPr>
          <w:rFonts w:ascii="Palatino Linotype" w:hAnsi="Palatino Linotype"/>
          <w:b/>
          <w:bCs/>
          <w:i/>
          <w:iCs/>
        </w:rPr>
        <w:t xml:space="preserve">IX. Llevar un registro de las solicitudes de acceso a la información, sus respuestas, resultados, costos de reproducción y envío, resolución a los recursos de revisión que se hayan emitido en contra de sus respuestas y del cumplimiento de las mismas; </w:t>
      </w:r>
    </w:p>
    <w:p w14:paraId="3EA2E445" w14:textId="77777777" w:rsidR="00B93EBF" w:rsidRPr="001B795C" w:rsidRDefault="00B93EBF" w:rsidP="00B93EBF">
      <w:pPr>
        <w:tabs>
          <w:tab w:val="left" w:pos="426"/>
        </w:tabs>
        <w:spacing w:before="240" w:after="240"/>
        <w:ind w:left="567" w:right="616"/>
        <w:contextualSpacing/>
        <w:jc w:val="both"/>
        <w:rPr>
          <w:rFonts w:ascii="Palatino Linotype" w:hAnsi="Palatino Linotype"/>
          <w:i/>
          <w:iCs/>
        </w:rPr>
      </w:pPr>
      <w:r w:rsidRPr="001B795C">
        <w:rPr>
          <w:rFonts w:ascii="Palatino Linotype" w:hAnsi="Palatino Linotype"/>
          <w:i/>
          <w:iCs/>
        </w:rPr>
        <w:t xml:space="preserve">X. Presentar ante el Comité, el proyecto de clasificación de información; </w:t>
      </w:r>
    </w:p>
    <w:p w14:paraId="0A1C0C67" w14:textId="77777777" w:rsidR="00B93EBF" w:rsidRPr="001B795C" w:rsidRDefault="00B93EBF" w:rsidP="00B93EBF">
      <w:pPr>
        <w:tabs>
          <w:tab w:val="left" w:pos="426"/>
        </w:tabs>
        <w:spacing w:before="240" w:after="240"/>
        <w:ind w:left="567" w:right="616"/>
        <w:contextualSpacing/>
        <w:jc w:val="both"/>
        <w:rPr>
          <w:rFonts w:ascii="Palatino Linotype" w:hAnsi="Palatino Linotype"/>
          <w:i/>
          <w:iCs/>
        </w:rPr>
      </w:pPr>
      <w:r w:rsidRPr="001B795C">
        <w:rPr>
          <w:rFonts w:ascii="Palatino Linotype" w:hAnsi="Palatino Linotype"/>
          <w:i/>
          <w:iCs/>
        </w:rPr>
        <w:t xml:space="preserve">XI. Promover e implementar políticas de transparencia proactiva procurando su accesibilidad; </w:t>
      </w:r>
    </w:p>
    <w:p w14:paraId="71147D05" w14:textId="77777777" w:rsidR="00B93EBF" w:rsidRPr="001B795C" w:rsidRDefault="00B93EBF" w:rsidP="00B93EBF">
      <w:pPr>
        <w:tabs>
          <w:tab w:val="left" w:pos="426"/>
        </w:tabs>
        <w:spacing w:before="240" w:after="240"/>
        <w:ind w:left="567" w:right="616"/>
        <w:contextualSpacing/>
        <w:jc w:val="both"/>
        <w:rPr>
          <w:rFonts w:ascii="Palatino Linotype" w:hAnsi="Palatino Linotype"/>
          <w:i/>
          <w:iCs/>
        </w:rPr>
      </w:pPr>
      <w:r w:rsidRPr="001B795C">
        <w:rPr>
          <w:rFonts w:ascii="Palatino Linotype" w:hAnsi="Palatino Linotype"/>
          <w:i/>
          <w:iCs/>
        </w:rPr>
        <w:t xml:space="preserve">XII. Fomentar la transparencia y accesibilidad al interior del sujeto obligado; </w:t>
      </w:r>
    </w:p>
    <w:p w14:paraId="3A0D0C19" w14:textId="77777777" w:rsidR="00B93EBF" w:rsidRPr="001B795C" w:rsidRDefault="00B93EBF" w:rsidP="00B93EBF">
      <w:pPr>
        <w:tabs>
          <w:tab w:val="left" w:pos="426"/>
        </w:tabs>
        <w:spacing w:before="240" w:after="240"/>
        <w:ind w:left="567" w:right="616"/>
        <w:contextualSpacing/>
        <w:jc w:val="both"/>
        <w:rPr>
          <w:rFonts w:ascii="Palatino Linotype" w:hAnsi="Palatino Linotype"/>
          <w:i/>
          <w:iCs/>
        </w:rPr>
      </w:pPr>
      <w:r w:rsidRPr="001B795C">
        <w:rPr>
          <w:rFonts w:ascii="Palatino Linotype" w:hAnsi="Palatino Linotype"/>
          <w:i/>
          <w:iCs/>
        </w:rPr>
        <w:t>XIII. Hacer del conocimiento de la instancia competente la probable responsabilidad por el incumplimiento de las obligaciones previstas en la presente Ley; y</w:t>
      </w:r>
    </w:p>
    <w:p w14:paraId="2195E87C" w14:textId="77777777" w:rsidR="00B93EBF" w:rsidRPr="001B795C" w:rsidRDefault="00B93EBF" w:rsidP="00B93EBF">
      <w:pPr>
        <w:tabs>
          <w:tab w:val="left" w:pos="426"/>
        </w:tabs>
        <w:spacing w:before="240" w:after="240"/>
        <w:ind w:left="567" w:right="616"/>
        <w:contextualSpacing/>
        <w:jc w:val="both"/>
        <w:rPr>
          <w:rFonts w:ascii="Palatino Linotype" w:hAnsi="Palatino Linotype"/>
          <w:i/>
          <w:iCs/>
        </w:rPr>
      </w:pPr>
      <w:r w:rsidRPr="001B795C">
        <w:rPr>
          <w:rFonts w:ascii="Palatino Linotype" w:hAnsi="Palatino Linotype"/>
          <w:i/>
          <w:iCs/>
        </w:rPr>
        <w:t>XIV. Las demás que resulten necesarias para facilitar el acceso a la información y aquellas que se desprenden de la presente Ley y demás disposiciones jurídicas aplicables. (…)</w:t>
      </w:r>
    </w:p>
    <w:p w14:paraId="0F04A8E1" w14:textId="77777777" w:rsidR="00B93EBF" w:rsidRPr="001B795C" w:rsidRDefault="00B93EBF" w:rsidP="00B93EBF">
      <w:pPr>
        <w:tabs>
          <w:tab w:val="left" w:pos="426"/>
        </w:tabs>
        <w:spacing w:before="240" w:after="240"/>
        <w:ind w:left="567" w:right="616"/>
        <w:contextualSpacing/>
        <w:jc w:val="both"/>
        <w:rPr>
          <w:rFonts w:ascii="Palatino Linotype" w:hAnsi="Palatino Linotype"/>
          <w:i/>
          <w:iCs/>
        </w:rPr>
      </w:pPr>
      <w:r w:rsidRPr="001B795C">
        <w:rPr>
          <w:rFonts w:ascii="Palatino Linotype" w:hAnsi="Palatino Linotype"/>
          <w:i/>
          <w:iCs/>
        </w:rPr>
        <w:t xml:space="preserve">Los sujetos obligados deberán implementar a través de las unidades de transparencia, progresivamente y conforme a sus previsiones, las medidas pertinentes para asegurar que el entorno físico de las instalaciones cuente con los ajustes razonables, con el objeto de proporcionar adecuada accesibilidad que otorgue las facilidades necesarias, así como establecer procedimientos para brindar asesoría y atención a las personas con discapacidad, a fin de que puedan consultar los sistemas que integran la Plataforma Nacional de Transparencia, presentar solicitudes de acceso a la información y facilitar su gestión e interponer los recursos que las leyes establezcan.” </w:t>
      </w:r>
    </w:p>
    <w:p w14:paraId="40CF6C52" w14:textId="77777777" w:rsidR="00B93EBF" w:rsidRPr="001B795C" w:rsidRDefault="00B93EBF" w:rsidP="00B93EBF">
      <w:pPr>
        <w:tabs>
          <w:tab w:val="left" w:pos="426"/>
        </w:tabs>
        <w:spacing w:before="240" w:after="240"/>
        <w:ind w:right="616"/>
        <w:contextualSpacing/>
        <w:jc w:val="both"/>
        <w:rPr>
          <w:rFonts w:ascii="Palatino Linotype" w:hAnsi="Palatino Linotype"/>
          <w:i/>
          <w:iCs/>
        </w:rPr>
      </w:pPr>
    </w:p>
    <w:p w14:paraId="2FD63495" w14:textId="77777777" w:rsidR="00B93EBF" w:rsidRPr="001B795C" w:rsidRDefault="00B93EBF" w:rsidP="00B93EBF">
      <w:pPr>
        <w:numPr>
          <w:ilvl w:val="0"/>
          <w:numId w:val="1"/>
        </w:numPr>
        <w:spacing w:line="360" w:lineRule="auto"/>
        <w:ind w:left="0" w:right="1" w:firstLine="0"/>
        <w:jc w:val="both"/>
        <w:rPr>
          <w:rFonts w:ascii="Palatino Linotype" w:hAnsi="Palatino Linotype" w:cs="Palatino Linotype"/>
          <w:b/>
        </w:rPr>
      </w:pPr>
      <w:r w:rsidRPr="001B795C">
        <w:rPr>
          <w:rFonts w:ascii="Palatino Linotype" w:hAnsi="Palatino Linotype" w:cs="Arial"/>
          <w:color w:val="000000" w:themeColor="text1"/>
          <w:lang w:val="es-ES"/>
        </w:rPr>
        <w:t xml:space="preserve">De </w:t>
      </w:r>
      <w:r w:rsidRPr="001B795C">
        <w:rPr>
          <w:rFonts w:ascii="Palatino Linotype" w:hAnsi="Palatino Linotype"/>
          <w:color w:val="000000" w:themeColor="text1"/>
        </w:rPr>
        <w:t xml:space="preserve">lo expuesto y con relación a lo solicitado, se tiene que, en efecto, la Unidad de Transparencia es la encargada de </w:t>
      </w:r>
      <w:r w:rsidRPr="001B795C">
        <w:rPr>
          <w:rFonts w:ascii="Palatino Linotype" w:hAnsi="Palatino Linotype"/>
        </w:rPr>
        <w:t>recibir, tramitar y dar respuesta a las solicitudes de acceso a la información.</w:t>
      </w:r>
    </w:p>
    <w:p w14:paraId="2C06EDA0" w14:textId="77777777" w:rsidR="00B93EBF" w:rsidRPr="001B795C" w:rsidRDefault="00B93EBF" w:rsidP="00B93EBF">
      <w:pPr>
        <w:spacing w:line="360" w:lineRule="auto"/>
        <w:ind w:right="1"/>
        <w:jc w:val="both"/>
        <w:rPr>
          <w:rFonts w:ascii="Palatino Linotype" w:hAnsi="Palatino Linotype" w:cs="Palatino Linotype"/>
          <w:b/>
        </w:rPr>
      </w:pPr>
    </w:p>
    <w:p w14:paraId="4FCFA24A" w14:textId="7DC857FC" w:rsidR="00B93EBF" w:rsidRPr="001B795C" w:rsidRDefault="00B93EBF" w:rsidP="00B93EBF">
      <w:pPr>
        <w:numPr>
          <w:ilvl w:val="0"/>
          <w:numId w:val="1"/>
        </w:numPr>
        <w:spacing w:line="360" w:lineRule="auto"/>
        <w:ind w:left="0" w:right="1" w:firstLine="0"/>
        <w:jc w:val="both"/>
        <w:rPr>
          <w:rFonts w:ascii="Palatino Linotype" w:hAnsi="Palatino Linotype" w:cs="Palatino Linotype"/>
          <w:b/>
        </w:rPr>
      </w:pPr>
      <w:r w:rsidRPr="001B795C">
        <w:rPr>
          <w:rFonts w:ascii="Palatino Linotype" w:hAnsi="Palatino Linotype" w:cs="Arial"/>
          <w:color w:val="000000" w:themeColor="text1"/>
          <w:lang w:val="es-ES"/>
        </w:rPr>
        <w:lastRenderedPageBreak/>
        <w:t xml:space="preserve">En atención a lo anterior, se advierte </w:t>
      </w:r>
      <w:r w:rsidRPr="001B795C">
        <w:rPr>
          <w:rFonts w:ascii="Palatino Linotype" w:hAnsi="Palatino Linotype"/>
        </w:rPr>
        <w:t xml:space="preserve">el </w:t>
      </w:r>
      <w:r w:rsidRPr="001B795C">
        <w:rPr>
          <w:rFonts w:ascii="Palatino Linotype" w:hAnsi="Palatino Linotype"/>
          <w:b/>
          <w:bCs/>
        </w:rPr>
        <w:t>SUJETO OBLIGADO</w:t>
      </w:r>
      <w:r w:rsidRPr="001B795C">
        <w:rPr>
          <w:rFonts w:ascii="Palatino Linotype" w:hAnsi="Palatino Linotype"/>
        </w:rPr>
        <w:t xml:space="preserve"> se pronunció por medio del Servidor Público Habilitado competente, en el presente caso la</w:t>
      </w:r>
      <w:r w:rsidRPr="001B795C">
        <w:rPr>
          <w:rFonts w:ascii="Palatino Linotype" w:hAnsi="Palatino Linotype"/>
          <w:b/>
          <w:bCs/>
        </w:rPr>
        <w:t xml:space="preserve"> Coordinadora de Administración y Finanzas y el Subdirector de Finanzas.</w:t>
      </w:r>
    </w:p>
    <w:p w14:paraId="542360FB" w14:textId="6C4C5B37" w:rsidR="00B93EBF" w:rsidRPr="001B795C" w:rsidRDefault="00B93EBF" w:rsidP="00B93EBF">
      <w:pPr>
        <w:spacing w:line="360" w:lineRule="auto"/>
        <w:ind w:right="1"/>
        <w:jc w:val="both"/>
        <w:rPr>
          <w:rFonts w:ascii="Palatino Linotype" w:eastAsia="Palatino Linotype" w:hAnsi="Palatino Linotype" w:cs="Palatino Linotype"/>
          <w:bCs/>
        </w:rPr>
      </w:pPr>
    </w:p>
    <w:p w14:paraId="4F229437" w14:textId="77777777" w:rsidR="00B93EBF" w:rsidRPr="001B795C" w:rsidRDefault="00B93EBF" w:rsidP="00B93EBF">
      <w:pPr>
        <w:numPr>
          <w:ilvl w:val="0"/>
          <w:numId w:val="1"/>
        </w:numPr>
        <w:spacing w:line="360" w:lineRule="auto"/>
        <w:ind w:left="0" w:right="1" w:firstLine="0"/>
        <w:jc w:val="both"/>
        <w:rPr>
          <w:rFonts w:ascii="Palatino Linotype" w:hAnsi="Palatino Linotype" w:cs="Palatino Linotype"/>
          <w:b/>
          <w:bCs/>
        </w:rPr>
      </w:pPr>
      <w:r w:rsidRPr="001B795C">
        <w:rPr>
          <w:rFonts w:ascii="Palatino Linotype" w:hAnsi="Palatino Linotype" w:cs="Palatino Linotype"/>
        </w:rPr>
        <w:t xml:space="preserve">Expuesto lo anterior, </w:t>
      </w:r>
      <w:r w:rsidRPr="001B795C">
        <w:rPr>
          <w:rFonts w:ascii="Palatino Linotype" w:hAnsi="Palatino Linotype" w:cs="Arial"/>
        </w:rPr>
        <w:t>es dable</w:t>
      </w:r>
      <w:r w:rsidRPr="001B795C">
        <w:rPr>
          <w:rFonts w:ascii="Palatino Linotype" w:hAnsi="Palatino Linotype" w:cs="Arial"/>
          <w:bCs/>
        </w:rPr>
        <w:t xml:space="preserve"> sostener que, al haber existido un pronunciamiento por parte del </w:t>
      </w:r>
      <w:r w:rsidRPr="001B795C">
        <w:rPr>
          <w:rFonts w:ascii="Palatino Linotype" w:hAnsi="Palatino Linotype" w:cs="Arial"/>
          <w:b/>
          <w:bCs/>
        </w:rPr>
        <w:t xml:space="preserve">SUJETO OBLIGADO, </w:t>
      </w:r>
      <w:r w:rsidRPr="001B795C">
        <w:rPr>
          <w:rFonts w:ascii="Palatino Linotype" w:hAnsi="Palatino Linotype" w:cs="Arial"/>
          <w:bCs/>
        </w:rPr>
        <w:t>aún más del Servidor Público Habilitado correspondiente, este Instituto no está facultado para manifestarse sobre la veracidad de este, pues no existe precepto legal alguno en la Ley de la materia que lo faculte para que, vía recurso de revisión, pueda pronunciarse al respecto.</w:t>
      </w:r>
    </w:p>
    <w:p w14:paraId="7C9CEE66" w14:textId="77777777" w:rsidR="00B93EBF" w:rsidRPr="001B795C" w:rsidRDefault="00B93EBF" w:rsidP="00B93EBF">
      <w:pPr>
        <w:spacing w:line="360" w:lineRule="auto"/>
        <w:ind w:right="1"/>
        <w:jc w:val="both"/>
        <w:rPr>
          <w:rFonts w:ascii="Palatino Linotype" w:hAnsi="Palatino Linotype" w:cs="Palatino Linotype"/>
          <w:b/>
          <w:bCs/>
        </w:rPr>
      </w:pPr>
    </w:p>
    <w:p w14:paraId="2B72B8E4" w14:textId="77777777" w:rsidR="00B93EBF" w:rsidRPr="001B795C" w:rsidRDefault="00B93EBF" w:rsidP="00B93EBF">
      <w:pPr>
        <w:numPr>
          <w:ilvl w:val="0"/>
          <w:numId w:val="1"/>
        </w:numPr>
        <w:spacing w:line="360" w:lineRule="auto"/>
        <w:ind w:left="0" w:right="1" w:firstLine="0"/>
        <w:jc w:val="both"/>
        <w:rPr>
          <w:rFonts w:ascii="Palatino Linotype" w:hAnsi="Palatino Linotype" w:cs="Palatino Linotype"/>
          <w:b/>
          <w:bCs/>
        </w:rPr>
      </w:pPr>
      <w:r w:rsidRPr="001B795C">
        <w:rPr>
          <w:rFonts w:ascii="Palatino Linotype" w:hAnsi="Palatino Linotype" w:cs="Arial"/>
          <w:color w:val="000000" w:themeColor="text1"/>
          <w:lang w:val="es-ES"/>
        </w:rPr>
        <w:t xml:space="preserve">Ahora bien, </w:t>
      </w:r>
      <w:r w:rsidRPr="001B795C">
        <w:rPr>
          <w:rFonts w:ascii="Palatino Linotype" w:hAnsi="Palatino Linotype"/>
        </w:rPr>
        <w:t>es importante señalar que el artículo 4, párrafo segundo de la Ley de Transparencia y Acceso a la Información Pública del Estado de México y Municipios, dispone:</w:t>
      </w:r>
    </w:p>
    <w:p w14:paraId="6B2BC3CA" w14:textId="77777777" w:rsidR="00B93EBF" w:rsidRPr="001B795C" w:rsidRDefault="00B93EBF" w:rsidP="00B93EBF">
      <w:pPr>
        <w:spacing w:line="360" w:lineRule="auto"/>
        <w:ind w:right="1"/>
        <w:jc w:val="both"/>
        <w:rPr>
          <w:rFonts w:ascii="Palatino Linotype" w:hAnsi="Palatino Linotype" w:cs="Palatino Linotype"/>
          <w:b/>
        </w:rPr>
      </w:pPr>
    </w:p>
    <w:p w14:paraId="090308BC" w14:textId="77777777" w:rsidR="00B93EBF" w:rsidRPr="001B795C" w:rsidRDefault="00B93EBF" w:rsidP="00B93EBF">
      <w:pPr>
        <w:tabs>
          <w:tab w:val="left" w:pos="426"/>
          <w:tab w:val="left" w:pos="567"/>
        </w:tabs>
        <w:ind w:left="567" w:right="565"/>
        <w:contextualSpacing/>
        <w:jc w:val="both"/>
        <w:rPr>
          <w:rFonts w:ascii="Palatino Linotype" w:hAnsi="Palatino Linotype"/>
          <w:i/>
        </w:rPr>
      </w:pPr>
      <w:r w:rsidRPr="001B795C">
        <w:rPr>
          <w:rFonts w:ascii="Palatino Linotype" w:hAnsi="Palatino Linotype"/>
          <w:i/>
        </w:rPr>
        <w:t>“</w:t>
      </w:r>
      <w:r w:rsidRPr="001B795C">
        <w:rPr>
          <w:rFonts w:ascii="Palatino Linotype" w:hAnsi="Palatino Linotype"/>
          <w:b/>
          <w:i/>
        </w:rPr>
        <w:t>Artículo 4. …</w:t>
      </w:r>
    </w:p>
    <w:p w14:paraId="5472BA96" w14:textId="77777777" w:rsidR="00B93EBF" w:rsidRPr="001B795C" w:rsidRDefault="00B93EBF" w:rsidP="00B93EBF">
      <w:pPr>
        <w:tabs>
          <w:tab w:val="left" w:pos="426"/>
          <w:tab w:val="left" w:pos="567"/>
        </w:tabs>
        <w:ind w:left="567" w:right="565"/>
        <w:contextualSpacing/>
        <w:jc w:val="both"/>
        <w:rPr>
          <w:rFonts w:ascii="Palatino Linotype" w:hAnsi="Palatino Linotype"/>
          <w:i/>
        </w:rPr>
      </w:pPr>
      <w:r w:rsidRPr="001B795C">
        <w:rPr>
          <w:rFonts w:ascii="Palatino Linotype" w:hAnsi="Palatino Linotype"/>
          <w:i/>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506CDF5D" w14:textId="77777777" w:rsidR="00B93EBF" w:rsidRPr="001B795C" w:rsidRDefault="00B93EBF" w:rsidP="00B93EBF">
      <w:pPr>
        <w:tabs>
          <w:tab w:val="left" w:pos="426"/>
          <w:tab w:val="left" w:pos="567"/>
        </w:tabs>
        <w:ind w:right="565"/>
        <w:jc w:val="both"/>
        <w:rPr>
          <w:rFonts w:ascii="Palatino Linotype" w:hAnsi="Palatino Linotype"/>
          <w:i/>
        </w:rPr>
      </w:pPr>
    </w:p>
    <w:p w14:paraId="7BC1C893" w14:textId="77777777" w:rsidR="00B93EBF" w:rsidRPr="001B795C" w:rsidRDefault="00B93EBF" w:rsidP="00B93EBF">
      <w:pPr>
        <w:numPr>
          <w:ilvl w:val="0"/>
          <w:numId w:val="1"/>
        </w:numPr>
        <w:spacing w:line="360" w:lineRule="auto"/>
        <w:ind w:left="0" w:right="1" w:firstLine="0"/>
        <w:contextualSpacing/>
        <w:jc w:val="both"/>
        <w:rPr>
          <w:rFonts w:ascii="Palatino Linotype" w:hAnsi="Palatino Linotype" w:cs="Palatino Linotype"/>
          <w:b/>
        </w:rPr>
      </w:pPr>
      <w:r w:rsidRPr="001B795C">
        <w:rPr>
          <w:rFonts w:ascii="Palatino Linotype" w:hAnsi="Palatino Linotype" w:cs="Arial"/>
          <w:color w:val="000000" w:themeColor="text1"/>
          <w:lang w:val="es-ES"/>
        </w:rPr>
        <w:t xml:space="preserve">De lo anterior, se desprende </w:t>
      </w:r>
      <w:r w:rsidRPr="001B795C">
        <w:rPr>
          <w:rFonts w:ascii="Palatino Linotype" w:hAnsi="Palatino Linotype"/>
        </w:rPr>
        <w:t xml:space="preserve">que la información generada, obtenida, adquirida, transmitida, administrada o en posesión de los Sujetos Obligados, será accesible de manera permanente a cualquier persona, privilegiando el principio de máxima publicidad de la información. </w:t>
      </w:r>
    </w:p>
    <w:p w14:paraId="5438AEC8" w14:textId="77777777" w:rsidR="00B93EBF" w:rsidRPr="001B795C" w:rsidRDefault="00B93EBF" w:rsidP="00B93EBF">
      <w:pPr>
        <w:spacing w:line="360" w:lineRule="auto"/>
        <w:ind w:right="1"/>
        <w:jc w:val="both"/>
        <w:rPr>
          <w:rFonts w:ascii="Palatino Linotype" w:hAnsi="Palatino Linotype" w:cs="Palatino Linotype"/>
          <w:b/>
        </w:rPr>
      </w:pPr>
    </w:p>
    <w:p w14:paraId="1D960068" w14:textId="77777777" w:rsidR="00B93EBF" w:rsidRPr="001B795C" w:rsidRDefault="00B93EBF" w:rsidP="00B93EBF">
      <w:pPr>
        <w:numPr>
          <w:ilvl w:val="0"/>
          <w:numId w:val="1"/>
        </w:numPr>
        <w:spacing w:line="360" w:lineRule="auto"/>
        <w:ind w:left="0" w:right="1" w:firstLine="0"/>
        <w:jc w:val="both"/>
        <w:rPr>
          <w:rFonts w:ascii="Palatino Linotype" w:hAnsi="Palatino Linotype" w:cs="Palatino Linotype"/>
          <w:b/>
        </w:rPr>
      </w:pPr>
      <w:r w:rsidRPr="001B795C">
        <w:rPr>
          <w:rFonts w:ascii="Palatino Linotype" w:hAnsi="Palatino Linotype"/>
        </w:rPr>
        <w:lastRenderedPageBreak/>
        <w:t xml:space="preserve">Por su parte, el artículo 12, de la Ley de la materia establece que los Sujetos Obligados sólo proporcionarán la información que generen, recopilen, administren, manejen, procesen, archiven o conserven, y sólo facilitarán las que se les requiera y obre en sus archivos, en el estado en el que se encuentre, sin la obligación de generarla, resumirla, efectuar cálculos o practicar investigaciones; tal y como se señala a continuación: </w:t>
      </w:r>
    </w:p>
    <w:p w14:paraId="1E9A4FC7" w14:textId="77777777" w:rsidR="00B93EBF" w:rsidRPr="001B795C" w:rsidRDefault="00B93EBF" w:rsidP="00B93EBF">
      <w:pPr>
        <w:spacing w:line="360" w:lineRule="auto"/>
        <w:ind w:right="1"/>
        <w:jc w:val="both"/>
        <w:rPr>
          <w:rFonts w:ascii="Palatino Linotype" w:hAnsi="Palatino Linotype" w:cs="Arial"/>
          <w:color w:val="000000" w:themeColor="text1"/>
          <w:lang w:val="es-ES"/>
        </w:rPr>
      </w:pPr>
    </w:p>
    <w:p w14:paraId="20F34F66" w14:textId="77777777" w:rsidR="00B93EBF" w:rsidRPr="001B795C" w:rsidRDefault="00B93EBF" w:rsidP="00B93EBF">
      <w:pPr>
        <w:tabs>
          <w:tab w:val="left" w:pos="1134"/>
        </w:tabs>
        <w:ind w:left="567" w:right="565"/>
        <w:contextualSpacing/>
        <w:jc w:val="both"/>
        <w:rPr>
          <w:rFonts w:ascii="Palatino Linotype" w:hAnsi="Palatino Linotype"/>
          <w:i/>
        </w:rPr>
      </w:pPr>
      <w:r w:rsidRPr="001B795C">
        <w:rPr>
          <w:rFonts w:ascii="Palatino Linotype" w:hAnsi="Palatino Linotype"/>
          <w:i/>
        </w:rPr>
        <w:t>“</w:t>
      </w:r>
      <w:r w:rsidRPr="001B795C">
        <w:rPr>
          <w:rFonts w:ascii="Palatino Linotype" w:hAnsi="Palatino Linotype"/>
          <w:b/>
          <w:i/>
        </w:rPr>
        <w:t>Artículo 12.</w:t>
      </w:r>
      <w:r w:rsidRPr="001B795C">
        <w:rPr>
          <w:rFonts w:ascii="Palatino Linotype" w:hAnsi="Palatino Linotype"/>
          <w:i/>
        </w:rPr>
        <w:t xml:space="preserve"> Quienes generen, recopilen, administren, manejen, procesen, archiven o conserven información pública serán responsables de la misma en los términos de las disposiciones jurídicas aplicables. </w:t>
      </w:r>
    </w:p>
    <w:p w14:paraId="3139C82F" w14:textId="77777777" w:rsidR="00B93EBF" w:rsidRPr="001B795C" w:rsidRDefault="00B93EBF" w:rsidP="00B93EBF">
      <w:pPr>
        <w:tabs>
          <w:tab w:val="left" w:pos="1134"/>
        </w:tabs>
        <w:ind w:left="567" w:right="565"/>
        <w:contextualSpacing/>
        <w:jc w:val="both"/>
        <w:rPr>
          <w:rFonts w:ascii="Palatino Linotype" w:hAnsi="Palatino Linotype"/>
          <w:i/>
        </w:rPr>
      </w:pPr>
    </w:p>
    <w:p w14:paraId="10C17B88" w14:textId="77777777" w:rsidR="00B93EBF" w:rsidRPr="001B795C" w:rsidRDefault="00B93EBF" w:rsidP="00B93EBF">
      <w:pPr>
        <w:tabs>
          <w:tab w:val="left" w:pos="1134"/>
        </w:tabs>
        <w:ind w:left="567" w:right="565"/>
        <w:jc w:val="both"/>
        <w:rPr>
          <w:rFonts w:ascii="Palatino Linotype" w:hAnsi="Palatino Linotype"/>
          <w:i/>
        </w:rPr>
      </w:pPr>
      <w:r w:rsidRPr="001B795C">
        <w:rPr>
          <w:rFonts w:ascii="Palatino Linotype" w:hAnsi="Palatino Linotype"/>
          <w:i/>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69ACDCAE" w14:textId="77777777" w:rsidR="00B93EBF" w:rsidRPr="001B795C" w:rsidRDefault="00B93EBF" w:rsidP="00B93EBF">
      <w:pPr>
        <w:tabs>
          <w:tab w:val="left" w:pos="1134"/>
        </w:tabs>
        <w:ind w:right="565"/>
        <w:jc w:val="both"/>
        <w:rPr>
          <w:rFonts w:ascii="Palatino Linotype" w:hAnsi="Palatino Linotype"/>
          <w:i/>
        </w:rPr>
      </w:pPr>
    </w:p>
    <w:p w14:paraId="279AFBF8" w14:textId="62BC3769" w:rsidR="00B93EBF" w:rsidRPr="001B795C" w:rsidRDefault="00B93EBF" w:rsidP="00B93EBF">
      <w:pPr>
        <w:numPr>
          <w:ilvl w:val="0"/>
          <w:numId w:val="1"/>
        </w:numPr>
        <w:spacing w:line="360" w:lineRule="auto"/>
        <w:ind w:left="0" w:right="1" w:firstLine="0"/>
        <w:jc w:val="both"/>
        <w:rPr>
          <w:rFonts w:ascii="Palatino Linotype" w:hAnsi="Palatino Linotype" w:cs="Palatino Linotype"/>
          <w:b/>
        </w:rPr>
      </w:pPr>
      <w:r w:rsidRPr="001B795C">
        <w:rPr>
          <w:rFonts w:ascii="Palatino Linotype" w:hAnsi="Palatino Linotype" w:cs="Arial"/>
          <w:color w:val="000000" w:themeColor="text1"/>
          <w:lang w:val="es-ES"/>
        </w:rPr>
        <w:t xml:space="preserve">En síntesis, </w:t>
      </w:r>
      <w:r w:rsidRPr="001B795C">
        <w:rPr>
          <w:rFonts w:ascii="Palatino Linotype" w:hAnsi="Palatino Linotype"/>
        </w:rPr>
        <w:t xml:space="preserve">el derecho de acceso a la información pública se satisface en aquellos casos en que se entregue el soporte documental en que conste la información pública, toda vez que, los Sujetos Obligados no tienen el deber de generar, poseer o administrar la información pública con el grado de detalle solicitado; esto es, que no tienen el deber de generar un documento ad hoc, para satisfacer el derecho de acceso a la información pública. </w:t>
      </w:r>
    </w:p>
    <w:p w14:paraId="69A6B4CC" w14:textId="77777777" w:rsidR="00B93EBF" w:rsidRPr="001B795C" w:rsidRDefault="00B93EBF" w:rsidP="00B93EBF">
      <w:pPr>
        <w:spacing w:line="360" w:lineRule="auto"/>
        <w:ind w:right="1"/>
        <w:jc w:val="both"/>
        <w:rPr>
          <w:rFonts w:ascii="Palatino Linotype" w:hAnsi="Palatino Linotype" w:cs="Palatino Linotype"/>
          <w:b/>
        </w:rPr>
      </w:pPr>
    </w:p>
    <w:p w14:paraId="7FC11D20" w14:textId="77777777" w:rsidR="00B93EBF" w:rsidRPr="001B795C" w:rsidRDefault="00B93EBF" w:rsidP="00B93EBF">
      <w:pPr>
        <w:numPr>
          <w:ilvl w:val="0"/>
          <w:numId w:val="1"/>
        </w:numPr>
        <w:spacing w:line="360" w:lineRule="auto"/>
        <w:ind w:left="0" w:right="1" w:firstLine="0"/>
        <w:jc w:val="both"/>
        <w:rPr>
          <w:rFonts w:ascii="Palatino Linotype" w:hAnsi="Palatino Linotype" w:cs="Palatino Linotype"/>
          <w:b/>
        </w:rPr>
      </w:pPr>
      <w:r w:rsidRPr="001B795C">
        <w:rPr>
          <w:rFonts w:ascii="Palatino Linotype" w:hAnsi="Palatino Linotype"/>
        </w:rPr>
        <w:t xml:space="preserve">Como apoyo a lo anterior, es aplicable el Criterio 03-17, emitido por el Instituto Nacional de Transparencia, Acceso a la Información y Protección de Datos Personales, que dice: </w:t>
      </w:r>
    </w:p>
    <w:p w14:paraId="18669F6C" w14:textId="77777777" w:rsidR="00B93EBF" w:rsidRPr="001B795C" w:rsidRDefault="00B93EBF" w:rsidP="00B93EBF">
      <w:pPr>
        <w:tabs>
          <w:tab w:val="left" w:pos="709"/>
          <w:tab w:val="left" w:pos="1985"/>
        </w:tabs>
        <w:ind w:left="567" w:right="565"/>
        <w:contextualSpacing/>
        <w:jc w:val="both"/>
        <w:rPr>
          <w:rFonts w:ascii="Palatino Linotype" w:hAnsi="Palatino Linotype"/>
          <w:i/>
        </w:rPr>
      </w:pPr>
      <w:r w:rsidRPr="001B795C">
        <w:rPr>
          <w:rFonts w:ascii="Palatino Linotype" w:hAnsi="Palatino Linotype"/>
          <w:b/>
          <w:i/>
        </w:rPr>
        <w:t>“No existe obligación de elaborar documentos ad hoc para atender las solicitudes de acceso a la información.</w:t>
      </w:r>
      <w:r w:rsidRPr="001B795C">
        <w:rPr>
          <w:rFonts w:ascii="Palatino Linotype" w:hAnsi="Palatino Linotype"/>
          <w:i/>
        </w:rPr>
        <w:t xml:space="preserve"> Los artículos 129 de la Ley General de Transparencia y Acceso a la Información Pública y 130, párrafo cuarto, de la Ley Federal de Transparencia y Acceso a la Información Pública, señalan que los sujetos obligados deberán otorgar acceso a los </w:t>
      </w:r>
      <w:r w:rsidRPr="001B795C">
        <w:rPr>
          <w:rFonts w:ascii="Palatino Linotype" w:hAnsi="Palatino Linotype"/>
          <w:i/>
        </w:rPr>
        <w:lastRenderedPageBreak/>
        <w:t xml:space="preserve">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14:paraId="33FEA723" w14:textId="77777777" w:rsidR="00B93EBF" w:rsidRPr="001B795C" w:rsidRDefault="00B93EBF" w:rsidP="00B93EBF">
      <w:pPr>
        <w:tabs>
          <w:tab w:val="left" w:pos="709"/>
          <w:tab w:val="left" w:pos="1985"/>
        </w:tabs>
        <w:ind w:left="567" w:right="565"/>
        <w:contextualSpacing/>
        <w:jc w:val="both"/>
        <w:rPr>
          <w:rFonts w:ascii="Palatino Linotype" w:hAnsi="Palatino Linotype"/>
          <w:i/>
        </w:rPr>
      </w:pPr>
    </w:p>
    <w:p w14:paraId="4B5EA655" w14:textId="77777777" w:rsidR="00B93EBF" w:rsidRPr="001B795C" w:rsidRDefault="00B93EBF" w:rsidP="00B93EBF">
      <w:pPr>
        <w:tabs>
          <w:tab w:val="left" w:pos="709"/>
          <w:tab w:val="left" w:pos="1985"/>
        </w:tabs>
        <w:ind w:left="567" w:right="565"/>
        <w:contextualSpacing/>
        <w:jc w:val="both"/>
        <w:rPr>
          <w:rFonts w:ascii="Palatino Linotype" w:hAnsi="Palatino Linotype"/>
          <w:i/>
        </w:rPr>
      </w:pPr>
      <w:r w:rsidRPr="001B795C">
        <w:rPr>
          <w:rFonts w:ascii="Palatino Linotype" w:hAnsi="Palatino Linotype"/>
          <w:i/>
        </w:rPr>
        <w:t xml:space="preserve">Resoluciones: </w:t>
      </w:r>
    </w:p>
    <w:p w14:paraId="091FE2B3" w14:textId="77777777" w:rsidR="00B93EBF" w:rsidRPr="001B795C" w:rsidRDefault="00B93EBF" w:rsidP="00B93EBF">
      <w:pPr>
        <w:tabs>
          <w:tab w:val="left" w:pos="709"/>
          <w:tab w:val="left" w:pos="1985"/>
        </w:tabs>
        <w:ind w:left="567" w:right="565"/>
        <w:contextualSpacing/>
        <w:jc w:val="both"/>
        <w:rPr>
          <w:rFonts w:ascii="Palatino Linotype" w:hAnsi="Palatino Linotype"/>
          <w:i/>
        </w:rPr>
      </w:pPr>
      <w:r w:rsidRPr="001B795C">
        <w:rPr>
          <w:rFonts w:ascii="Palatino Linotype" w:hAnsi="Palatino Linotype"/>
          <w:i/>
        </w:rPr>
        <w:sym w:font="Symbol" w:char="F0B7"/>
      </w:r>
      <w:r w:rsidRPr="001B795C">
        <w:rPr>
          <w:rFonts w:ascii="Palatino Linotype" w:hAnsi="Palatino Linotype"/>
          <w:i/>
        </w:rPr>
        <w:t xml:space="preserve"> RRA 0050/16. Instituto Nacional para la Evaluación de la Educación. 13 julio de 2016. Por unanimidad. Comisionado Ponente: Francisco Javier Acuña Llamas. </w:t>
      </w:r>
    </w:p>
    <w:p w14:paraId="27489C02" w14:textId="77777777" w:rsidR="00B93EBF" w:rsidRPr="001B795C" w:rsidRDefault="00B93EBF" w:rsidP="00B93EBF">
      <w:pPr>
        <w:tabs>
          <w:tab w:val="left" w:pos="709"/>
          <w:tab w:val="left" w:pos="1985"/>
        </w:tabs>
        <w:ind w:left="567" w:right="565"/>
        <w:contextualSpacing/>
        <w:jc w:val="both"/>
        <w:rPr>
          <w:rFonts w:ascii="Palatino Linotype" w:hAnsi="Palatino Linotype"/>
          <w:i/>
        </w:rPr>
      </w:pPr>
      <w:r w:rsidRPr="001B795C">
        <w:rPr>
          <w:rFonts w:ascii="Palatino Linotype" w:hAnsi="Palatino Linotype"/>
          <w:i/>
        </w:rPr>
        <w:sym w:font="Symbol" w:char="F0B7"/>
      </w:r>
      <w:r w:rsidRPr="001B795C">
        <w:rPr>
          <w:rFonts w:ascii="Palatino Linotype" w:hAnsi="Palatino Linotype"/>
          <w:i/>
        </w:rPr>
        <w:t xml:space="preserve"> RRA 0310/16. Instituto Nacional de Transparencia, Acceso a la Información y Protección de Datos Personales. 10 de agosto de 2016. Por unanimidad. Comisionada Ponente. Areli Cano Guadiana. </w:t>
      </w:r>
    </w:p>
    <w:p w14:paraId="2795CE4C" w14:textId="77777777" w:rsidR="00B93EBF" w:rsidRPr="001B795C" w:rsidRDefault="00B93EBF" w:rsidP="00B93EBF">
      <w:pPr>
        <w:tabs>
          <w:tab w:val="left" w:pos="709"/>
          <w:tab w:val="left" w:pos="1985"/>
        </w:tabs>
        <w:ind w:left="567" w:right="565"/>
        <w:jc w:val="both"/>
        <w:rPr>
          <w:rFonts w:ascii="Palatino Linotype" w:hAnsi="Palatino Linotype" w:cs="Arial"/>
          <w:color w:val="000000" w:themeColor="text1"/>
          <w:lang w:val="es-ES"/>
        </w:rPr>
      </w:pPr>
      <w:r w:rsidRPr="001B795C">
        <w:rPr>
          <w:rFonts w:ascii="Palatino Linotype" w:hAnsi="Palatino Linotype"/>
          <w:i/>
        </w:rPr>
        <w:sym w:font="Symbol" w:char="F0B7"/>
      </w:r>
      <w:r w:rsidRPr="001B795C">
        <w:rPr>
          <w:rFonts w:ascii="Palatino Linotype" w:hAnsi="Palatino Linotype"/>
          <w:i/>
        </w:rPr>
        <w:t xml:space="preserve"> RRA 1889/16. Secretaría de Hacienda y Crédito Público. 05 de octubre de 2016. Por unanimidad. Comisionada Ponente. Ximena Puente de la Mora.”</w:t>
      </w:r>
    </w:p>
    <w:p w14:paraId="3917FDB8" w14:textId="77777777" w:rsidR="00B93EBF" w:rsidRPr="001B795C" w:rsidRDefault="00B93EBF" w:rsidP="00B93EBF">
      <w:pPr>
        <w:spacing w:line="360" w:lineRule="auto"/>
        <w:ind w:right="1"/>
        <w:jc w:val="both"/>
        <w:rPr>
          <w:rFonts w:ascii="Palatino Linotype" w:hAnsi="Palatino Linotype" w:cs="Palatino Linotype"/>
          <w:b/>
        </w:rPr>
      </w:pPr>
    </w:p>
    <w:p w14:paraId="686D59F4" w14:textId="77777777" w:rsidR="00B93EBF" w:rsidRPr="001B795C" w:rsidRDefault="00B93EBF" w:rsidP="00B93EBF">
      <w:pPr>
        <w:numPr>
          <w:ilvl w:val="0"/>
          <w:numId w:val="1"/>
        </w:numPr>
        <w:spacing w:line="360" w:lineRule="auto"/>
        <w:ind w:left="0" w:right="1" w:firstLine="0"/>
        <w:jc w:val="both"/>
        <w:rPr>
          <w:rFonts w:ascii="Palatino Linotype" w:hAnsi="Palatino Linotype" w:cs="Palatino Linotype"/>
          <w:b/>
        </w:rPr>
      </w:pPr>
      <w:r w:rsidRPr="001B795C">
        <w:rPr>
          <w:rFonts w:ascii="Palatino Linotype" w:hAnsi="Palatino Linotype" w:cs="Arial"/>
          <w:color w:val="000000" w:themeColor="text1"/>
          <w:lang w:val="es-ES"/>
        </w:rPr>
        <w:t xml:space="preserve">Asimos, </w:t>
      </w:r>
      <w:r w:rsidRPr="001B795C">
        <w:rPr>
          <w:rFonts w:ascii="Palatino Linotype" w:hAnsi="Palatino Linotype"/>
        </w:rPr>
        <w:t xml:space="preserve">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 </w:t>
      </w:r>
    </w:p>
    <w:p w14:paraId="4620C4E0" w14:textId="77777777" w:rsidR="00B93EBF" w:rsidRPr="001B795C" w:rsidRDefault="00B93EBF" w:rsidP="00B93EBF">
      <w:pPr>
        <w:spacing w:line="360" w:lineRule="auto"/>
        <w:ind w:right="1"/>
        <w:jc w:val="both"/>
        <w:rPr>
          <w:rFonts w:ascii="Palatino Linotype" w:hAnsi="Palatino Linotype" w:cs="Palatino Linotype"/>
          <w:b/>
        </w:rPr>
      </w:pPr>
    </w:p>
    <w:p w14:paraId="722D9A0B" w14:textId="77777777" w:rsidR="00B93EBF" w:rsidRPr="001B795C" w:rsidRDefault="00B93EBF" w:rsidP="00B93EBF">
      <w:pPr>
        <w:numPr>
          <w:ilvl w:val="0"/>
          <w:numId w:val="1"/>
        </w:numPr>
        <w:spacing w:line="360" w:lineRule="auto"/>
        <w:ind w:left="0" w:right="1" w:firstLine="0"/>
        <w:jc w:val="both"/>
        <w:rPr>
          <w:rFonts w:ascii="Palatino Linotype" w:hAnsi="Palatino Linotype" w:cs="Palatino Linotype"/>
          <w:b/>
        </w:rPr>
      </w:pPr>
      <w:r w:rsidRPr="001B795C">
        <w:rPr>
          <w:rFonts w:ascii="Palatino Linotype" w:hAnsi="Palatino Linotype"/>
        </w:rPr>
        <w:t xml:space="preserve">En esta misma tesitura, es de subrayar que el derecho de acceso a la información pública, consiste en que la información solicitada conste en un soporte documental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w:t>
      </w:r>
      <w:r w:rsidRPr="001B795C">
        <w:rPr>
          <w:rFonts w:ascii="Palatino Linotype" w:hAnsi="Palatino Linotype"/>
        </w:rPr>
        <w:lastRenderedPageBreak/>
        <w:t xml:space="preserve">holográfico, de conformidad con el artículo 3, fracción XI, de la Ley de la materia, el cual dispone lo siguiente: </w:t>
      </w:r>
    </w:p>
    <w:p w14:paraId="5A7B7B93" w14:textId="77777777" w:rsidR="00B93EBF" w:rsidRPr="001B795C" w:rsidRDefault="00B93EBF" w:rsidP="00B93EBF">
      <w:pPr>
        <w:spacing w:line="360" w:lineRule="auto"/>
        <w:ind w:right="1"/>
        <w:jc w:val="both"/>
        <w:rPr>
          <w:rFonts w:ascii="Palatino Linotype" w:hAnsi="Palatino Linotype" w:cs="Palatino Linotype"/>
          <w:b/>
        </w:rPr>
      </w:pPr>
    </w:p>
    <w:p w14:paraId="4E409FAD" w14:textId="77777777" w:rsidR="00B93EBF" w:rsidRPr="001B795C" w:rsidRDefault="00B93EBF" w:rsidP="00B93EBF">
      <w:pPr>
        <w:tabs>
          <w:tab w:val="left" w:pos="426"/>
          <w:tab w:val="left" w:pos="567"/>
        </w:tabs>
        <w:ind w:left="567" w:right="565"/>
        <w:contextualSpacing/>
        <w:jc w:val="both"/>
        <w:rPr>
          <w:rFonts w:ascii="Palatino Linotype" w:hAnsi="Palatino Linotype"/>
          <w:i/>
        </w:rPr>
      </w:pPr>
      <w:r w:rsidRPr="001B795C">
        <w:rPr>
          <w:rFonts w:ascii="Palatino Linotype" w:hAnsi="Palatino Linotype"/>
          <w:b/>
          <w:i/>
        </w:rPr>
        <w:t>“Artículo 3.</w:t>
      </w:r>
      <w:r w:rsidRPr="001B795C">
        <w:rPr>
          <w:rFonts w:ascii="Palatino Linotype" w:hAnsi="Palatino Linotype"/>
          <w:i/>
        </w:rPr>
        <w:t xml:space="preserve"> Para los efectos de la presente Ley se entenderá por: </w:t>
      </w:r>
    </w:p>
    <w:p w14:paraId="203A918E" w14:textId="77777777" w:rsidR="00B93EBF" w:rsidRPr="001B795C" w:rsidRDefault="00B93EBF" w:rsidP="00B93EBF">
      <w:pPr>
        <w:tabs>
          <w:tab w:val="left" w:pos="426"/>
          <w:tab w:val="left" w:pos="567"/>
        </w:tabs>
        <w:ind w:left="567" w:right="565"/>
        <w:contextualSpacing/>
        <w:jc w:val="both"/>
        <w:rPr>
          <w:rFonts w:ascii="Palatino Linotype" w:hAnsi="Palatino Linotype"/>
          <w:i/>
        </w:rPr>
      </w:pPr>
      <w:r w:rsidRPr="001B795C">
        <w:rPr>
          <w:rFonts w:ascii="Palatino Linotype" w:hAnsi="Palatino Linotype"/>
          <w:i/>
        </w:rPr>
        <w:t xml:space="preserve">(…) </w:t>
      </w:r>
    </w:p>
    <w:p w14:paraId="01EEC909" w14:textId="77777777" w:rsidR="00B93EBF" w:rsidRPr="001B795C" w:rsidRDefault="00B93EBF" w:rsidP="00B93EBF">
      <w:pPr>
        <w:tabs>
          <w:tab w:val="left" w:pos="426"/>
          <w:tab w:val="left" w:pos="567"/>
        </w:tabs>
        <w:ind w:left="567" w:right="565"/>
        <w:contextualSpacing/>
        <w:jc w:val="both"/>
        <w:rPr>
          <w:rFonts w:ascii="Palatino Linotype" w:hAnsi="Palatino Linotype"/>
          <w:b/>
          <w:i/>
        </w:rPr>
      </w:pPr>
      <w:r w:rsidRPr="001B795C">
        <w:rPr>
          <w:rFonts w:ascii="Palatino Linotype" w:hAnsi="Palatino Linotype"/>
          <w:b/>
          <w:i/>
        </w:rPr>
        <w:t>XI. Documento:</w:t>
      </w:r>
      <w:r w:rsidRPr="001B795C">
        <w:rPr>
          <w:rFonts w:ascii="Palatino Linotype" w:hAnsi="Palatino Linotype"/>
          <w:i/>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w:t>
      </w:r>
      <w:r w:rsidRPr="001B795C">
        <w:rPr>
          <w:rFonts w:ascii="Palatino Linotype" w:hAnsi="Palatino Linotype"/>
          <w:b/>
          <w:i/>
        </w:rPr>
        <w:t xml:space="preserve">Los documentos podrán estar en cualquier medio, sea escrito, impreso, sonoro, visual, electrónico, informático u holográfico; </w:t>
      </w:r>
    </w:p>
    <w:p w14:paraId="40A30695" w14:textId="77777777" w:rsidR="00B93EBF" w:rsidRPr="001B795C" w:rsidRDefault="00B93EBF" w:rsidP="00B93EBF">
      <w:pPr>
        <w:tabs>
          <w:tab w:val="left" w:pos="426"/>
          <w:tab w:val="left" w:pos="567"/>
        </w:tabs>
        <w:ind w:left="567" w:right="565"/>
        <w:contextualSpacing/>
        <w:jc w:val="both"/>
        <w:rPr>
          <w:rFonts w:ascii="Palatino Linotype" w:hAnsi="Palatino Linotype" w:cs="Arial"/>
          <w:i/>
          <w:color w:val="000000" w:themeColor="text1"/>
          <w:lang w:val="es-ES"/>
        </w:rPr>
      </w:pPr>
      <w:r w:rsidRPr="001B795C">
        <w:rPr>
          <w:rFonts w:ascii="Palatino Linotype" w:hAnsi="Palatino Linotype"/>
          <w:i/>
        </w:rPr>
        <w:t>(…)”</w:t>
      </w:r>
    </w:p>
    <w:p w14:paraId="49405155" w14:textId="77777777" w:rsidR="00B93EBF" w:rsidRPr="001B795C" w:rsidRDefault="00B93EBF" w:rsidP="00B93EBF">
      <w:pPr>
        <w:spacing w:line="360" w:lineRule="auto"/>
        <w:ind w:right="1"/>
        <w:jc w:val="both"/>
        <w:rPr>
          <w:rFonts w:ascii="Palatino Linotype" w:hAnsi="Palatino Linotype" w:cs="Palatino Linotype"/>
          <w:b/>
        </w:rPr>
      </w:pPr>
    </w:p>
    <w:p w14:paraId="437CF422" w14:textId="77777777" w:rsidR="00B93EBF" w:rsidRPr="001B795C" w:rsidRDefault="00B93EBF" w:rsidP="00B93EBF">
      <w:pPr>
        <w:numPr>
          <w:ilvl w:val="0"/>
          <w:numId w:val="1"/>
        </w:numPr>
        <w:spacing w:line="360" w:lineRule="auto"/>
        <w:ind w:left="0" w:right="1" w:firstLine="0"/>
        <w:jc w:val="both"/>
        <w:rPr>
          <w:rFonts w:ascii="Palatino Linotype" w:hAnsi="Palatino Linotype" w:cs="Palatino Linotype"/>
          <w:b/>
        </w:rPr>
      </w:pPr>
      <w:r w:rsidRPr="001B795C">
        <w:rPr>
          <w:rFonts w:ascii="Palatino Linotype" w:hAnsi="Palatino Linotype" w:cs="Arial"/>
          <w:color w:val="000000" w:themeColor="text1"/>
          <w:lang w:val="es-ES"/>
        </w:rPr>
        <w:t xml:space="preserve">Siendo </w:t>
      </w:r>
      <w:r w:rsidRPr="001B795C">
        <w:rPr>
          <w:rFonts w:ascii="Palatino Linotype" w:hAnsi="Palatino Linotype"/>
        </w:rPr>
        <w:t>aplicable el Criterio de interpretación en el orden administrativo número 0002- 11,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dispone:</w:t>
      </w:r>
    </w:p>
    <w:p w14:paraId="2BAE966B" w14:textId="77777777" w:rsidR="00B93EBF" w:rsidRPr="001B795C" w:rsidRDefault="00B93EBF" w:rsidP="00B93EBF">
      <w:pPr>
        <w:spacing w:line="360" w:lineRule="auto"/>
        <w:ind w:right="1"/>
        <w:jc w:val="both"/>
        <w:rPr>
          <w:rFonts w:ascii="Palatino Linotype" w:hAnsi="Palatino Linotype" w:cs="Arial"/>
          <w:color w:val="000000" w:themeColor="text1"/>
          <w:lang w:val="es-ES"/>
        </w:rPr>
      </w:pPr>
    </w:p>
    <w:p w14:paraId="63CD4715" w14:textId="77777777" w:rsidR="00B93EBF" w:rsidRPr="001B795C" w:rsidRDefault="00B93EBF" w:rsidP="00B93EBF">
      <w:pPr>
        <w:tabs>
          <w:tab w:val="left" w:pos="426"/>
          <w:tab w:val="left" w:pos="567"/>
        </w:tabs>
        <w:ind w:left="567" w:right="565"/>
        <w:contextualSpacing/>
        <w:jc w:val="both"/>
        <w:rPr>
          <w:rFonts w:ascii="Palatino Linotype" w:hAnsi="Palatino Linotype"/>
          <w:i/>
        </w:rPr>
      </w:pPr>
      <w:r w:rsidRPr="001B795C">
        <w:rPr>
          <w:rFonts w:ascii="Palatino Linotype" w:hAnsi="Palatino Linotype"/>
          <w:i/>
        </w:rPr>
        <w:t xml:space="preserve">“CRITERIO 0002-11 INFORMACIÓN PÚBLICA, CONCEPTO DE, EN MATERIA DE TRANSPARENCIA. INTERPRETACIÓN SISTEMÁTICA DE LOS ARTÍCULOS 2°, FRACCIÓN V, XV, Y XVI, 3°, 4°, 11 Y 41.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 En consecuencia el acceso a la información se refiere a que se cumplan cualquiera de los siguientes tres supuestos: 1) Que se trate de información registrada en cualquier soporte documental, que en ejercicio de las atribuciones conferidas, sea generada por los Sujetos Obligados; 2) Que se trate de información registrada en cualquier soporte documental, que </w:t>
      </w:r>
      <w:r w:rsidRPr="001B795C">
        <w:rPr>
          <w:rFonts w:ascii="Palatino Linotype" w:hAnsi="Palatino Linotype"/>
          <w:i/>
        </w:rPr>
        <w:lastRenderedPageBreak/>
        <w:t>en ejercicio de las atribuciones conferidas, sea administrada por los Sujetos Obligados, y 3) Que se trate de información registrada en cualquier soporte documental, que en ejercicio de las atribuciones conferidas, se encuentre en posesión de los Sujetos Obligados.”</w:t>
      </w:r>
    </w:p>
    <w:p w14:paraId="552CE404" w14:textId="77777777" w:rsidR="00B93EBF" w:rsidRPr="001B795C" w:rsidRDefault="00B93EBF" w:rsidP="00B93EBF">
      <w:pPr>
        <w:spacing w:line="360" w:lineRule="auto"/>
        <w:ind w:right="1"/>
        <w:jc w:val="both"/>
        <w:rPr>
          <w:rFonts w:ascii="Palatino Linotype" w:hAnsi="Palatino Linotype" w:cs="Palatino Linotype"/>
          <w:b/>
        </w:rPr>
      </w:pPr>
    </w:p>
    <w:p w14:paraId="15825DE1" w14:textId="3F2F34B5" w:rsidR="00B93EBF" w:rsidRPr="001B795C" w:rsidRDefault="00B93EBF" w:rsidP="00B93EBF">
      <w:pPr>
        <w:numPr>
          <w:ilvl w:val="0"/>
          <w:numId w:val="1"/>
        </w:numPr>
        <w:spacing w:line="360" w:lineRule="auto"/>
        <w:ind w:left="0" w:right="1" w:firstLine="0"/>
        <w:jc w:val="both"/>
        <w:rPr>
          <w:rFonts w:ascii="Palatino Linotype" w:hAnsi="Palatino Linotype" w:cs="Palatino Linotype"/>
          <w:b/>
        </w:rPr>
      </w:pPr>
      <w:r w:rsidRPr="001B795C">
        <w:rPr>
          <w:rFonts w:ascii="Palatino Linotype" w:hAnsi="Palatino Linotype" w:cs="Arial"/>
          <w:color w:val="000000" w:themeColor="text1"/>
          <w:lang w:val="es-ES"/>
        </w:rPr>
        <w:t xml:space="preserve">Bajo este contexto, </w:t>
      </w:r>
      <w:r w:rsidRPr="001B795C">
        <w:rPr>
          <w:rFonts w:ascii="Palatino Linotype" w:hAnsi="Palatino Linotype"/>
        </w:rPr>
        <w:t xml:space="preserve">se considera que, con el pronunciamiento realizado por parte del </w:t>
      </w:r>
      <w:r w:rsidRPr="001B795C">
        <w:rPr>
          <w:rFonts w:ascii="Palatino Linotype" w:hAnsi="Palatino Linotype"/>
          <w:b/>
        </w:rPr>
        <w:t>SUJETO OBLIGADO,</w:t>
      </w:r>
      <w:r w:rsidRPr="001B795C">
        <w:rPr>
          <w:rFonts w:ascii="Palatino Linotype" w:hAnsi="Palatino Linotype"/>
        </w:rPr>
        <w:t xml:space="preserve"> mediante respuesta a la solicitud de información número </w:t>
      </w:r>
      <w:r w:rsidR="00750B19" w:rsidRPr="001B795C">
        <w:rPr>
          <w:rFonts w:ascii="Palatino Linotype" w:hAnsi="Palatino Linotype" w:cs="Arial"/>
          <w:b/>
          <w:lang w:val="es-ES"/>
        </w:rPr>
        <w:t>00219/SEIEM</w:t>
      </w:r>
      <w:r w:rsidRPr="001B795C">
        <w:rPr>
          <w:rFonts w:ascii="Palatino Linotype" w:hAnsi="Palatino Linotype" w:cs="Arial"/>
          <w:b/>
          <w:lang w:val="es-ES"/>
        </w:rPr>
        <w:t>/IP/2025</w:t>
      </w:r>
      <w:r w:rsidRPr="001B795C">
        <w:rPr>
          <w:rFonts w:ascii="Palatino Linotype" w:hAnsi="Palatino Linotype"/>
        </w:rPr>
        <w:t xml:space="preserve">, colma en su totalidad con lo requerido por el </w:t>
      </w:r>
      <w:r w:rsidRPr="001B795C">
        <w:rPr>
          <w:rFonts w:ascii="Palatino Linotype" w:hAnsi="Palatino Linotype"/>
          <w:b/>
        </w:rPr>
        <w:t>RECURRENTE.</w:t>
      </w:r>
    </w:p>
    <w:p w14:paraId="644DCE59" w14:textId="77777777" w:rsidR="00B93EBF" w:rsidRPr="001B795C" w:rsidRDefault="00B93EBF" w:rsidP="00B93EBF">
      <w:pPr>
        <w:spacing w:line="360" w:lineRule="auto"/>
        <w:ind w:right="1"/>
        <w:jc w:val="both"/>
        <w:rPr>
          <w:rFonts w:ascii="Palatino Linotype" w:hAnsi="Palatino Linotype" w:cs="Palatino Linotype"/>
          <w:b/>
        </w:rPr>
      </w:pPr>
    </w:p>
    <w:p w14:paraId="63C9C516" w14:textId="62F3551D" w:rsidR="00B93EBF" w:rsidRPr="001B795C" w:rsidRDefault="00B93EBF" w:rsidP="00B93EBF">
      <w:pPr>
        <w:numPr>
          <w:ilvl w:val="0"/>
          <w:numId w:val="1"/>
        </w:numPr>
        <w:spacing w:line="360" w:lineRule="auto"/>
        <w:ind w:left="0" w:right="1" w:firstLine="0"/>
        <w:jc w:val="both"/>
        <w:rPr>
          <w:rFonts w:ascii="Palatino Linotype" w:hAnsi="Palatino Linotype" w:cs="Palatino Linotype"/>
          <w:b/>
        </w:rPr>
      </w:pPr>
      <w:r w:rsidRPr="001B795C">
        <w:rPr>
          <w:rFonts w:ascii="Palatino Linotype" w:hAnsi="Palatino Linotype"/>
          <w:color w:val="000000" w:themeColor="text1"/>
        </w:rPr>
        <w:t xml:space="preserve">Por </w:t>
      </w:r>
      <w:r w:rsidRPr="001B795C">
        <w:rPr>
          <w:rFonts w:ascii="Palatino Linotype" w:hAnsi="Palatino Linotype" w:cs="Arial"/>
          <w:lang w:val="es-ES"/>
        </w:rPr>
        <w:t xml:space="preserve">lo tanto, este Organismo Garante considera procedente </w:t>
      </w:r>
      <w:r w:rsidRPr="001B795C">
        <w:rPr>
          <w:rFonts w:ascii="Palatino Linotype" w:hAnsi="Palatino Linotype" w:cs="Arial"/>
          <w:b/>
          <w:bCs/>
          <w:lang w:val="es-ES"/>
        </w:rPr>
        <w:t xml:space="preserve">CONFIRMAR </w:t>
      </w:r>
      <w:r w:rsidRPr="001B795C">
        <w:rPr>
          <w:rFonts w:ascii="Palatino Linotype" w:hAnsi="Palatino Linotype" w:cs="Arial"/>
          <w:lang w:val="es-ES"/>
        </w:rPr>
        <w:t xml:space="preserve">la respuesta otorgada por </w:t>
      </w:r>
      <w:r w:rsidR="00750B19" w:rsidRPr="001B795C">
        <w:rPr>
          <w:rFonts w:ascii="Palatino Linotype" w:hAnsi="Palatino Linotype" w:cs="Arial"/>
          <w:b/>
          <w:lang w:val="es-ES"/>
        </w:rPr>
        <w:t>los</w:t>
      </w:r>
      <w:r w:rsidRPr="001B795C">
        <w:rPr>
          <w:rFonts w:ascii="Palatino Linotype" w:hAnsi="Palatino Linotype" w:cs="Arial"/>
          <w:b/>
          <w:lang w:val="es-ES"/>
        </w:rPr>
        <w:t xml:space="preserve"> </w:t>
      </w:r>
      <w:r w:rsidRPr="001B795C">
        <w:rPr>
          <w:rFonts w:ascii="Palatino Linotype" w:eastAsia="Palatino Linotype" w:hAnsi="Palatino Linotype" w:cs="Palatino Linotype"/>
          <w:b/>
          <w:bCs/>
        </w:rPr>
        <w:t>Servicios Educativos Integrados al Estado de México</w:t>
      </w:r>
      <w:r w:rsidRPr="001B795C">
        <w:rPr>
          <w:rFonts w:ascii="Palatino Linotype" w:hAnsi="Palatino Linotype" w:cs="Palatino Linotype"/>
          <w:b/>
        </w:rPr>
        <w:t xml:space="preserve">, </w:t>
      </w:r>
      <w:r w:rsidRPr="001B795C">
        <w:rPr>
          <w:rFonts w:ascii="Palatino Linotype" w:hAnsi="Palatino Linotype" w:cs="Arial"/>
          <w:lang w:val="es-ES"/>
        </w:rPr>
        <w:t>a la solicitud de información</w:t>
      </w:r>
      <w:r w:rsidRPr="001B795C">
        <w:rPr>
          <w:rFonts w:ascii="Palatino Linotype" w:hAnsi="Palatino Linotype" w:cs="Arial"/>
          <w:b/>
          <w:lang w:val="es-ES"/>
        </w:rPr>
        <w:t xml:space="preserve"> </w:t>
      </w:r>
      <w:r w:rsidR="00750B19" w:rsidRPr="001B795C">
        <w:rPr>
          <w:rFonts w:ascii="Palatino Linotype" w:hAnsi="Palatino Linotype" w:cs="Arial"/>
          <w:b/>
          <w:lang w:val="es-ES"/>
        </w:rPr>
        <w:t>00219/SEIEM/IP/2025</w:t>
      </w:r>
      <w:r w:rsidRPr="001B795C">
        <w:rPr>
          <w:rFonts w:ascii="Palatino Linotype" w:hAnsi="Palatino Linotype" w:cs="Arial"/>
          <w:b/>
          <w:lang w:val="es-ES"/>
        </w:rPr>
        <w:t>.</w:t>
      </w:r>
    </w:p>
    <w:p w14:paraId="3A3C542E" w14:textId="77777777" w:rsidR="00B93EBF" w:rsidRPr="001B795C" w:rsidRDefault="00B93EBF" w:rsidP="00B93EBF">
      <w:pPr>
        <w:spacing w:line="360" w:lineRule="auto"/>
        <w:ind w:right="1"/>
        <w:jc w:val="both"/>
        <w:rPr>
          <w:rFonts w:ascii="Palatino Linotype" w:eastAsia="Palatino Linotype" w:hAnsi="Palatino Linotype" w:cs="Palatino Linotype"/>
          <w:bCs/>
        </w:rPr>
      </w:pPr>
    </w:p>
    <w:p w14:paraId="2C7F62CB" w14:textId="77777777" w:rsidR="00BE059F" w:rsidRPr="001B795C" w:rsidRDefault="006A37FD" w:rsidP="00237B14">
      <w:pPr>
        <w:numPr>
          <w:ilvl w:val="0"/>
          <w:numId w:val="1"/>
        </w:numPr>
        <w:spacing w:line="360" w:lineRule="auto"/>
        <w:ind w:left="0" w:firstLine="0"/>
        <w:jc w:val="both"/>
        <w:rPr>
          <w:rFonts w:ascii="Palatino Linotype" w:eastAsia="Palatino Linotype" w:hAnsi="Palatino Linotype" w:cs="Palatino Linotype"/>
          <w:b/>
          <w:bCs/>
        </w:rPr>
      </w:pPr>
      <w:r w:rsidRPr="001B795C">
        <w:rPr>
          <w:rFonts w:ascii="Palatino Linotype" w:eastAsia="Palatino Linotype" w:hAnsi="Palatino Linotype" w:cs="Palatino Linotype"/>
          <w:color w:val="222222"/>
        </w:rPr>
        <w:t xml:space="preserve">Por lo anteriormente expuesto y fundado, este </w:t>
      </w:r>
      <w:r w:rsidRPr="001B795C">
        <w:rPr>
          <w:rFonts w:ascii="Palatino Linotype" w:eastAsia="Palatino Linotype" w:hAnsi="Palatino Linotype" w:cs="Palatino Linotype"/>
          <w:b/>
          <w:bCs/>
          <w:color w:val="222222"/>
        </w:rPr>
        <w:t>ÓRGANO GARANTE</w:t>
      </w:r>
      <w:r w:rsidRPr="001B795C">
        <w:rPr>
          <w:rFonts w:ascii="Palatino Linotype" w:eastAsia="Palatino Linotype" w:hAnsi="Palatino Linotype" w:cs="Palatino Linotype"/>
          <w:color w:val="222222"/>
        </w:rPr>
        <w:t xml:space="preserve"> emite los siguientes:</w:t>
      </w:r>
    </w:p>
    <w:p w14:paraId="2DFDC609" w14:textId="77777777" w:rsidR="00BE059F" w:rsidRPr="001B795C" w:rsidRDefault="00BE059F">
      <w:pPr>
        <w:spacing w:line="360" w:lineRule="auto"/>
        <w:ind w:right="-592"/>
        <w:jc w:val="both"/>
        <w:rPr>
          <w:rFonts w:ascii="Palatino Linotype" w:eastAsia="Palatino Linotype" w:hAnsi="Palatino Linotype" w:cs="Palatino Linotype"/>
          <w:b/>
          <w:bCs/>
        </w:rPr>
      </w:pPr>
    </w:p>
    <w:p w14:paraId="7BA31B43" w14:textId="77777777" w:rsidR="00BE059F" w:rsidRPr="001B795C" w:rsidRDefault="006A37FD">
      <w:pPr>
        <w:keepNext/>
        <w:keepLines/>
        <w:spacing w:line="360" w:lineRule="auto"/>
        <w:ind w:right="-592"/>
        <w:jc w:val="center"/>
        <w:rPr>
          <w:rFonts w:ascii="Palatino Linotype" w:eastAsia="Palatino Linotype" w:hAnsi="Palatino Linotype" w:cs="Palatino Linotype"/>
          <w:b/>
          <w:bCs/>
          <w:color w:val="000000"/>
        </w:rPr>
      </w:pPr>
      <w:bookmarkStart w:id="8" w:name="_heading=h.ili7lk47j2e1" w:colFirst="0" w:colLast="0"/>
      <w:bookmarkEnd w:id="8"/>
      <w:r w:rsidRPr="001B795C">
        <w:rPr>
          <w:rFonts w:ascii="Palatino Linotype" w:eastAsia="Palatino Linotype" w:hAnsi="Palatino Linotype" w:cs="Palatino Linotype"/>
          <w:b/>
          <w:bCs/>
          <w:color w:val="000000"/>
        </w:rPr>
        <w:t>R E S O L U T I V O S</w:t>
      </w:r>
    </w:p>
    <w:p w14:paraId="3B59CAEF" w14:textId="77777777" w:rsidR="00BE059F" w:rsidRPr="001B795C" w:rsidRDefault="00BE059F">
      <w:pPr>
        <w:keepNext/>
        <w:keepLines/>
        <w:spacing w:line="360" w:lineRule="auto"/>
        <w:ind w:right="-592"/>
        <w:jc w:val="center"/>
        <w:rPr>
          <w:rFonts w:ascii="Palatino Linotype" w:eastAsia="Palatino Linotype" w:hAnsi="Palatino Linotype" w:cs="Palatino Linotype"/>
          <w:b/>
          <w:bCs/>
          <w:color w:val="000000"/>
        </w:rPr>
      </w:pPr>
    </w:p>
    <w:p w14:paraId="0D32B908" w14:textId="69699EE5" w:rsidR="00B93EBF" w:rsidRPr="001B795C" w:rsidRDefault="00B93EBF" w:rsidP="00B93EBF">
      <w:pPr>
        <w:spacing w:line="360" w:lineRule="auto"/>
        <w:jc w:val="both"/>
        <w:rPr>
          <w:rFonts w:ascii="Palatino Linotype" w:hAnsi="Palatino Linotype"/>
        </w:rPr>
      </w:pPr>
      <w:r w:rsidRPr="001B795C">
        <w:rPr>
          <w:rFonts w:ascii="Palatino Linotype" w:hAnsi="Palatino Linotype" w:cs="Arial"/>
          <w:b/>
        </w:rPr>
        <w:t xml:space="preserve">PRIMERO. </w:t>
      </w:r>
      <w:r w:rsidRPr="001B795C">
        <w:rPr>
          <w:rFonts w:ascii="Palatino Linotype" w:hAnsi="Palatino Linotype" w:cs="Arial"/>
        </w:rPr>
        <w:t>Resultan infundadas las</w:t>
      </w:r>
      <w:r w:rsidRPr="001B795C">
        <w:rPr>
          <w:rFonts w:ascii="Palatino Linotype" w:hAnsi="Palatino Linotype" w:cs="Arial"/>
          <w:b/>
        </w:rPr>
        <w:t xml:space="preserve"> </w:t>
      </w:r>
      <w:r w:rsidRPr="001B795C">
        <w:rPr>
          <w:rFonts w:ascii="Palatino Linotype" w:hAnsi="Palatino Linotype" w:cs="Arial"/>
          <w:lang w:val="es-ES"/>
        </w:rPr>
        <w:t xml:space="preserve">razones o motivos de inconformidad hechos valer en el recurso de revisión </w:t>
      </w:r>
      <w:r w:rsidRPr="001B795C">
        <w:rPr>
          <w:rFonts w:ascii="Palatino Linotype" w:hAnsi="Palatino Linotype"/>
          <w:b/>
        </w:rPr>
        <w:t xml:space="preserve">10428/INFOEM/IP/RR/2025 </w:t>
      </w:r>
      <w:r w:rsidRPr="001B795C">
        <w:rPr>
          <w:rFonts w:ascii="Palatino Linotype" w:hAnsi="Palatino Linotype"/>
        </w:rPr>
        <w:t>en términos del</w:t>
      </w:r>
      <w:r w:rsidRPr="001B795C">
        <w:rPr>
          <w:rFonts w:ascii="Palatino Linotype" w:hAnsi="Palatino Linotype"/>
          <w:b/>
          <w:bCs/>
        </w:rPr>
        <w:t xml:space="preserve"> Considerando</w:t>
      </w:r>
      <w:r w:rsidRPr="001B795C">
        <w:rPr>
          <w:rFonts w:ascii="Palatino Linotype" w:hAnsi="Palatino Linotype"/>
        </w:rPr>
        <w:t xml:space="preserve"> </w:t>
      </w:r>
      <w:r w:rsidRPr="001B795C">
        <w:rPr>
          <w:rFonts w:ascii="Palatino Linotype" w:hAnsi="Palatino Linotype"/>
          <w:b/>
        </w:rPr>
        <w:t>CUARTO</w:t>
      </w:r>
      <w:r w:rsidRPr="001B795C">
        <w:rPr>
          <w:rFonts w:ascii="Palatino Linotype" w:hAnsi="Palatino Linotype"/>
        </w:rPr>
        <w:t xml:space="preserve"> de la presente resolución.</w:t>
      </w:r>
    </w:p>
    <w:p w14:paraId="6DF10DBE" w14:textId="77777777" w:rsidR="00B93EBF" w:rsidRPr="001B795C" w:rsidRDefault="00B93EBF" w:rsidP="00B93EBF">
      <w:pPr>
        <w:spacing w:line="360" w:lineRule="auto"/>
        <w:jc w:val="both"/>
        <w:rPr>
          <w:rFonts w:ascii="Palatino Linotype" w:hAnsi="Palatino Linotype"/>
        </w:rPr>
      </w:pPr>
    </w:p>
    <w:p w14:paraId="53A927CF" w14:textId="743B18D8" w:rsidR="00B93EBF" w:rsidRPr="001B795C" w:rsidRDefault="00B93EBF" w:rsidP="00B93EBF">
      <w:pPr>
        <w:spacing w:line="360" w:lineRule="auto"/>
        <w:contextualSpacing/>
        <w:jc w:val="both"/>
        <w:rPr>
          <w:rFonts w:ascii="Palatino Linotype" w:hAnsi="Palatino Linotype" w:cs="Arial"/>
          <w:b/>
          <w:lang w:val="es-ES"/>
        </w:rPr>
      </w:pPr>
      <w:r w:rsidRPr="001B795C">
        <w:rPr>
          <w:rFonts w:ascii="Palatino Linotype" w:hAnsi="Palatino Linotype" w:cs="Arial"/>
          <w:b/>
          <w:bCs/>
          <w:lang w:val="es-ES"/>
        </w:rPr>
        <w:t xml:space="preserve">SEGUNDO. </w:t>
      </w:r>
      <w:r w:rsidRPr="001B795C">
        <w:rPr>
          <w:rFonts w:ascii="Palatino Linotype" w:hAnsi="Palatino Linotype" w:cs="Arial"/>
          <w:lang w:val="es-ES"/>
        </w:rPr>
        <w:t xml:space="preserve">Se </w:t>
      </w:r>
      <w:r w:rsidRPr="001B795C">
        <w:rPr>
          <w:rFonts w:ascii="Palatino Linotype" w:hAnsi="Palatino Linotype" w:cs="Arial"/>
          <w:b/>
          <w:lang w:val="es-ES"/>
        </w:rPr>
        <w:t>CONFIRMA</w:t>
      </w:r>
      <w:r w:rsidRPr="001B795C">
        <w:rPr>
          <w:rFonts w:ascii="Palatino Linotype" w:hAnsi="Palatino Linotype" w:cs="Arial"/>
          <w:lang w:val="es-ES"/>
        </w:rPr>
        <w:t xml:space="preserve"> la respuesta emitida por </w:t>
      </w:r>
      <w:r w:rsidR="00750B19" w:rsidRPr="001B795C">
        <w:rPr>
          <w:rFonts w:ascii="Palatino Linotype" w:hAnsi="Palatino Linotype" w:cs="Arial"/>
          <w:lang w:val="es-ES"/>
        </w:rPr>
        <w:t xml:space="preserve">los </w:t>
      </w:r>
      <w:r w:rsidRPr="001B795C">
        <w:rPr>
          <w:rFonts w:ascii="Palatino Linotype" w:hAnsi="Palatino Linotype" w:cs="Arial"/>
          <w:b/>
          <w:bCs/>
          <w:lang w:val="es-ES"/>
        </w:rPr>
        <w:t>Servicios Educativos Integrados al Estado de México</w:t>
      </w:r>
      <w:r w:rsidRPr="001B795C">
        <w:rPr>
          <w:rFonts w:ascii="Palatino Linotype" w:hAnsi="Palatino Linotype" w:cs="Palatino Linotype"/>
          <w:b/>
        </w:rPr>
        <w:t xml:space="preserve">, </w:t>
      </w:r>
      <w:r w:rsidRPr="001B795C">
        <w:rPr>
          <w:rFonts w:ascii="Palatino Linotype" w:hAnsi="Palatino Linotype" w:cs="Arial"/>
          <w:bCs/>
        </w:rPr>
        <w:t xml:space="preserve">a la solicitud </w:t>
      </w:r>
      <w:bookmarkStart w:id="9" w:name="_Toc460947013"/>
      <w:r w:rsidR="00566BA1" w:rsidRPr="001B795C">
        <w:rPr>
          <w:rFonts w:ascii="Palatino Linotype" w:eastAsia="Palatino Linotype" w:hAnsi="Palatino Linotype" w:cs="Palatino Linotype"/>
          <w:b/>
          <w:bCs/>
        </w:rPr>
        <w:t>00219/SEIEM/IP/2025.</w:t>
      </w:r>
    </w:p>
    <w:p w14:paraId="1B691EB9" w14:textId="77777777" w:rsidR="00B93EBF" w:rsidRPr="001B795C" w:rsidRDefault="00B93EBF" w:rsidP="00B93EBF">
      <w:pPr>
        <w:spacing w:line="360" w:lineRule="auto"/>
        <w:contextualSpacing/>
        <w:jc w:val="both"/>
        <w:rPr>
          <w:rFonts w:ascii="Palatino Linotype" w:hAnsi="Palatino Linotype" w:cs="Arial"/>
          <w:b/>
          <w:lang w:val="es-ES"/>
        </w:rPr>
      </w:pPr>
    </w:p>
    <w:p w14:paraId="2ACC4F9D" w14:textId="77777777" w:rsidR="00B93EBF" w:rsidRPr="001B795C" w:rsidRDefault="00B93EBF" w:rsidP="00B93EBF">
      <w:pPr>
        <w:tabs>
          <w:tab w:val="left" w:pos="8080"/>
        </w:tabs>
        <w:spacing w:line="360" w:lineRule="auto"/>
        <w:ind w:right="49"/>
        <w:contextualSpacing/>
        <w:jc w:val="both"/>
        <w:rPr>
          <w:rFonts w:ascii="Palatino Linotype" w:hAnsi="Palatino Linotype" w:cs="Palatino Linotype"/>
          <w:b/>
        </w:rPr>
      </w:pPr>
      <w:r w:rsidRPr="001B795C">
        <w:rPr>
          <w:rFonts w:ascii="Palatino Linotype" w:eastAsia="MS Mincho" w:hAnsi="Palatino Linotype"/>
          <w:b/>
          <w:color w:val="000000"/>
        </w:rPr>
        <w:lastRenderedPageBreak/>
        <w:t>TERCERO.</w:t>
      </w:r>
      <w:r w:rsidRPr="001B795C">
        <w:rPr>
          <w:rFonts w:ascii="Palatino Linotype" w:eastAsia="MS Mincho" w:hAnsi="Palatino Linotype"/>
          <w:color w:val="000000"/>
        </w:rPr>
        <w:t xml:space="preserve"> </w:t>
      </w:r>
      <w:bookmarkEnd w:id="9"/>
      <w:r w:rsidRPr="001B795C">
        <w:rPr>
          <w:rFonts w:ascii="Palatino Linotype" w:hAnsi="Palatino Linotype" w:cs="Palatino Linotype"/>
          <w:b/>
        </w:rPr>
        <w:t xml:space="preserve">Notifíquese, </w:t>
      </w:r>
      <w:r w:rsidRPr="001B795C">
        <w:rPr>
          <w:rFonts w:ascii="Palatino Linotype" w:hAnsi="Palatino Linotype" w:cs="Palatino Linotype"/>
        </w:rPr>
        <w:t xml:space="preserve">vía Sistema de Acceso a la Información Mexiquense </w:t>
      </w:r>
      <w:r w:rsidRPr="001B795C">
        <w:rPr>
          <w:rFonts w:ascii="Palatino Linotype" w:hAnsi="Palatino Linotype" w:cs="Palatino Linotype"/>
          <w:b/>
        </w:rPr>
        <w:t>(SAIMEX),</w:t>
      </w:r>
      <w:r w:rsidRPr="001B795C">
        <w:rPr>
          <w:rFonts w:ascii="Palatino Linotype" w:hAnsi="Palatino Linotype" w:cs="Palatino Linotype"/>
        </w:rPr>
        <w:t xml:space="preserve"> la presente resolución al Titular de la Unidad de Transparencia del </w:t>
      </w:r>
      <w:r w:rsidRPr="001B795C">
        <w:rPr>
          <w:rFonts w:ascii="Palatino Linotype" w:hAnsi="Palatino Linotype" w:cs="Palatino Linotype"/>
          <w:b/>
        </w:rPr>
        <w:t>SUJETO OBLIGADO.</w:t>
      </w:r>
    </w:p>
    <w:p w14:paraId="7B16FA8C" w14:textId="77777777" w:rsidR="00B93EBF" w:rsidRPr="001B795C" w:rsidRDefault="00B93EBF" w:rsidP="00B93EBF">
      <w:pPr>
        <w:tabs>
          <w:tab w:val="left" w:pos="8080"/>
        </w:tabs>
        <w:spacing w:line="360" w:lineRule="auto"/>
        <w:ind w:right="49"/>
        <w:contextualSpacing/>
        <w:jc w:val="both"/>
        <w:rPr>
          <w:rFonts w:ascii="Palatino Linotype" w:hAnsi="Palatino Linotype" w:cs="Palatino Linotype"/>
          <w:b/>
        </w:rPr>
      </w:pPr>
    </w:p>
    <w:p w14:paraId="3B96B5C2" w14:textId="77777777" w:rsidR="00B93EBF" w:rsidRPr="001B795C" w:rsidRDefault="00B93EBF" w:rsidP="00B93EBF">
      <w:pPr>
        <w:shd w:val="clear" w:color="auto" w:fill="FFFFFF"/>
        <w:spacing w:line="360" w:lineRule="auto"/>
        <w:jc w:val="both"/>
        <w:rPr>
          <w:rFonts w:ascii="Palatino Linotype" w:hAnsi="Palatino Linotype"/>
        </w:rPr>
      </w:pPr>
      <w:r w:rsidRPr="001B795C">
        <w:rPr>
          <w:rFonts w:ascii="Palatino Linotype" w:hAnsi="Palatino Linotype" w:cs="Arial"/>
          <w:b/>
        </w:rPr>
        <w:t xml:space="preserve">CUARTO. </w:t>
      </w:r>
      <w:r w:rsidRPr="001B795C">
        <w:rPr>
          <w:rFonts w:ascii="Palatino Linotype" w:hAnsi="Palatino Linotype"/>
          <w:b/>
          <w:bCs/>
          <w:color w:val="222222"/>
          <w:lang w:val="es-ES"/>
        </w:rPr>
        <w:t>Notifíquese al</w:t>
      </w:r>
      <w:r w:rsidRPr="001B795C">
        <w:rPr>
          <w:rFonts w:ascii="Palatino Linotype" w:hAnsi="Palatino Linotype"/>
          <w:b/>
        </w:rPr>
        <w:t xml:space="preserve"> RECURRENTE</w:t>
      </w:r>
      <w:r w:rsidRPr="001B795C">
        <w:rPr>
          <w:rFonts w:ascii="Palatino Linotype" w:hAnsi="Palatino Linotype"/>
        </w:rPr>
        <w:t xml:space="preserve"> la presente resolución, </w:t>
      </w:r>
      <w:r w:rsidRPr="001B795C">
        <w:rPr>
          <w:rFonts w:ascii="Palatino Linotype" w:hAnsi="Palatino Linotype" w:cs="Palatino Linotype"/>
        </w:rPr>
        <w:t xml:space="preserve">vía Sistema de Acceso a la Información Mexiquense </w:t>
      </w:r>
      <w:r w:rsidRPr="001B795C">
        <w:rPr>
          <w:rFonts w:ascii="Palatino Linotype" w:hAnsi="Palatino Linotype" w:cs="Palatino Linotype"/>
          <w:b/>
        </w:rPr>
        <w:t>(SAIMEX).</w:t>
      </w:r>
    </w:p>
    <w:p w14:paraId="1FC7B8B5" w14:textId="77777777" w:rsidR="00B93EBF" w:rsidRPr="001B795C" w:rsidRDefault="00B93EBF" w:rsidP="00B93EBF">
      <w:pPr>
        <w:shd w:val="clear" w:color="auto" w:fill="FFFFFF"/>
        <w:spacing w:line="360" w:lineRule="auto"/>
        <w:jc w:val="both"/>
        <w:rPr>
          <w:rFonts w:ascii="Palatino Linotype" w:hAnsi="Palatino Linotype"/>
        </w:rPr>
      </w:pPr>
    </w:p>
    <w:p w14:paraId="4C05BA71" w14:textId="77777777" w:rsidR="00B93EBF" w:rsidRPr="001B795C" w:rsidRDefault="00B93EBF" w:rsidP="00B93EBF">
      <w:pPr>
        <w:spacing w:line="360" w:lineRule="auto"/>
        <w:jc w:val="both"/>
        <w:rPr>
          <w:rFonts w:ascii="Palatino Linotype" w:hAnsi="Palatino Linotype"/>
          <w:b/>
          <w:lang w:val="es-ES_tradnl" w:eastAsia="es-ES"/>
        </w:rPr>
      </w:pPr>
      <w:r w:rsidRPr="001B795C">
        <w:rPr>
          <w:rFonts w:ascii="Palatino Linotype" w:eastAsia="MS Mincho" w:hAnsi="Palatino Linotype"/>
          <w:b/>
          <w:lang w:val="es-ES_tradnl" w:eastAsia="es-ES"/>
        </w:rPr>
        <w:t>QUINTO.</w:t>
      </w:r>
      <w:r w:rsidRPr="001B795C">
        <w:rPr>
          <w:rFonts w:ascii="Palatino Linotype" w:eastAsia="MS Mincho" w:hAnsi="Palatino Linotype"/>
          <w:lang w:val="es-ES_tradnl" w:eastAsia="es-ES"/>
        </w:rPr>
        <w:t xml:space="preserve"> </w:t>
      </w:r>
      <w:r w:rsidRPr="001B795C">
        <w:rPr>
          <w:rFonts w:ascii="Palatino Linotype" w:eastAsia="MS Mincho" w:hAnsi="Palatino Linotype"/>
          <w:lang w:val="es-ES" w:eastAsia="es-ES"/>
        </w:rPr>
        <w:t xml:space="preserve">Se hace del conocimiento del </w:t>
      </w:r>
      <w:r w:rsidRPr="001B795C">
        <w:rPr>
          <w:rFonts w:ascii="Palatino Linotype" w:eastAsia="MS Mincho" w:hAnsi="Palatino Linotype"/>
          <w:b/>
          <w:lang w:val="es-ES" w:eastAsia="es-ES"/>
        </w:rPr>
        <w:t>RECURRENTE</w:t>
      </w:r>
      <w:r w:rsidRPr="001B795C">
        <w:rPr>
          <w:rFonts w:ascii="Palatino Linotype" w:eastAsia="MS Mincho" w:hAnsi="Palatino Linotype"/>
          <w:lang w:val="es-ES" w:eastAsia="es-ES"/>
        </w:rPr>
        <w:t xml:space="preserve"> que, de conformidad con lo establecido en el artículo 196 de la Ley de Transparencia y Acceso a la Información Pública del Estado de México y Municipios, en caso de que considere que la resolución le cause algún perjuicio podrá impugnarla </w:t>
      </w:r>
      <w:r w:rsidRPr="001B795C">
        <w:rPr>
          <w:rFonts w:ascii="Palatino Linotype" w:eastAsia="MS Mincho" w:hAnsi="Palatino Linotype"/>
          <w:bCs/>
          <w:lang w:val="es-ES" w:eastAsia="es-ES"/>
        </w:rPr>
        <w:t>vía juicio de amparo</w:t>
      </w:r>
      <w:r w:rsidRPr="001B795C">
        <w:rPr>
          <w:rFonts w:ascii="Palatino Linotype" w:eastAsia="MS Mincho" w:hAnsi="Palatino Linotype"/>
          <w:lang w:val="es-ES" w:eastAsia="es-ES"/>
        </w:rPr>
        <w:t xml:space="preserve"> en los términos de las leyes aplicables.</w:t>
      </w:r>
    </w:p>
    <w:p w14:paraId="10EA265D" w14:textId="77777777" w:rsidR="00BE059F" w:rsidRPr="001B795C" w:rsidRDefault="00BE059F" w:rsidP="008B57C6">
      <w:pPr>
        <w:spacing w:before="240" w:after="240"/>
        <w:ind w:right="-29"/>
        <w:jc w:val="both"/>
        <w:rPr>
          <w:rFonts w:ascii="Palatino Linotype" w:eastAsia="Palatino Linotype" w:hAnsi="Palatino Linotype" w:cs="Palatino Linotype"/>
          <w:b/>
          <w:bCs/>
          <w:lang w:val="es-ES_tradnl"/>
        </w:rPr>
      </w:pPr>
    </w:p>
    <w:p w14:paraId="19D7A0E6" w14:textId="77777777" w:rsidR="00750B19" w:rsidRPr="001B795C" w:rsidRDefault="00750B19" w:rsidP="00750B19">
      <w:pPr>
        <w:spacing w:before="240" w:after="240" w:line="360" w:lineRule="auto"/>
        <w:ind w:firstLine="1"/>
        <w:jc w:val="both"/>
        <w:rPr>
          <w:rFonts w:ascii="Palatino Linotype" w:hAnsi="Palatino Linotype"/>
        </w:rPr>
      </w:pPr>
      <w:bookmarkStart w:id="10" w:name="_Hlk99014733"/>
      <w:r w:rsidRPr="001B795C">
        <w:rPr>
          <w:rFonts w:ascii="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DÉCIMA QUINTA SESIÓN ORDINARIA, CELEBRADA EL VEINTIOCHO (28) DE ABRIL DE DOS MIL VEINTISÉIS, ANTE EL SECRETARIO TÉCNICO DEL PLENO </w:t>
      </w:r>
      <w:r w:rsidRPr="001B795C">
        <w:rPr>
          <w:rFonts w:ascii="Palatino Linotype" w:hAnsi="Palatino Linotype" w:cs="Palatino Linotype"/>
          <w:color w:val="000000" w:themeColor="text1"/>
        </w:rPr>
        <w:t>ALEXIS TAPIA RAMÍREZ.</w:t>
      </w:r>
    </w:p>
    <w:bookmarkEnd w:id="10"/>
    <w:p w14:paraId="49C26642" w14:textId="77777777" w:rsidR="00BE059F" w:rsidRPr="001B795C" w:rsidRDefault="00BE059F">
      <w:pPr>
        <w:spacing w:line="360" w:lineRule="auto"/>
        <w:ind w:right="-592"/>
        <w:jc w:val="both"/>
        <w:rPr>
          <w:rFonts w:ascii="Palatino Linotype" w:eastAsia="Palatino Linotype" w:hAnsi="Palatino Linotype" w:cs="Palatino Linotype"/>
        </w:rPr>
      </w:pPr>
    </w:p>
    <w:p w14:paraId="41D9DBED" w14:textId="77777777" w:rsidR="00BE059F" w:rsidRPr="001B795C" w:rsidRDefault="00BE059F">
      <w:pPr>
        <w:spacing w:line="360" w:lineRule="auto"/>
        <w:ind w:right="-592"/>
        <w:jc w:val="both"/>
        <w:rPr>
          <w:rFonts w:ascii="Palatino Linotype" w:eastAsia="Palatino Linotype" w:hAnsi="Palatino Linotype" w:cs="Palatino Linotype"/>
        </w:rPr>
      </w:pPr>
    </w:p>
    <w:p w14:paraId="5DD6E6CB" w14:textId="77777777" w:rsidR="00BE059F" w:rsidRPr="001B795C" w:rsidRDefault="00BE059F">
      <w:pPr>
        <w:spacing w:line="360" w:lineRule="auto"/>
        <w:ind w:right="-592"/>
        <w:jc w:val="both"/>
        <w:rPr>
          <w:rFonts w:ascii="Palatino Linotype" w:eastAsia="Palatino Linotype" w:hAnsi="Palatino Linotype" w:cs="Palatino Linotype"/>
        </w:rPr>
      </w:pPr>
    </w:p>
    <w:p w14:paraId="1860CF78" w14:textId="77777777" w:rsidR="00BE059F" w:rsidRPr="001B795C" w:rsidRDefault="00BE059F">
      <w:pPr>
        <w:spacing w:line="360" w:lineRule="auto"/>
        <w:ind w:right="-592"/>
        <w:jc w:val="both"/>
        <w:rPr>
          <w:rFonts w:ascii="Palatino Linotype" w:eastAsia="Palatino Linotype" w:hAnsi="Palatino Linotype" w:cs="Palatino Linotype"/>
        </w:rPr>
      </w:pPr>
    </w:p>
    <w:p w14:paraId="5503DA47" w14:textId="77777777" w:rsidR="00BE059F" w:rsidRPr="001B795C" w:rsidRDefault="00BE059F">
      <w:pPr>
        <w:spacing w:line="360" w:lineRule="auto"/>
        <w:ind w:right="-592"/>
        <w:jc w:val="both"/>
        <w:rPr>
          <w:rFonts w:ascii="Palatino Linotype" w:eastAsia="Palatino Linotype" w:hAnsi="Palatino Linotype" w:cs="Palatino Linotype"/>
        </w:rPr>
      </w:pPr>
    </w:p>
    <w:p w14:paraId="0FD9ABAA" w14:textId="77777777" w:rsidR="00BE059F" w:rsidRPr="001B795C" w:rsidRDefault="00BE059F">
      <w:pPr>
        <w:spacing w:line="360" w:lineRule="auto"/>
        <w:ind w:right="-592"/>
        <w:jc w:val="both"/>
        <w:rPr>
          <w:rFonts w:ascii="Palatino Linotype" w:eastAsia="Palatino Linotype" w:hAnsi="Palatino Linotype" w:cs="Palatino Linotype"/>
        </w:rPr>
      </w:pPr>
    </w:p>
    <w:p w14:paraId="2C9B5261" w14:textId="77777777" w:rsidR="00BE059F" w:rsidRPr="001B795C" w:rsidRDefault="00BE059F">
      <w:pPr>
        <w:spacing w:line="360" w:lineRule="auto"/>
        <w:ind w:right="-592"/>
        <w:jc w:val="both"/>
        <w:rPr>
          <w:rFonts w:ascii="Palatino Linotype" w:eastAsia="Palatino Linotype" w:hAnsi="Palatino Linotype" w:cs="Palatino Linotype"/>
        </w:rPr>
      </w:pPr>
    </w:p>
    <w:p w14:paraId="5DB420DD" w14:textId="77777777" w:rsidR="00BE059F" w:rsidRPr="001B795C" w:rsidRDefault="00BE059F">
      <w:pPr>
        <w:spacing w:line="360" w:lineRule="auto"/>
        <w:ind w:right="-592"/>
        <w:jc w:val="both"/>
        <w:rPr>
          <w:rFonts w:ascii="Palatino Linotype" w:eastAsia="Palatino Linotype" w:hAnsi="Palatino Linotype" w:cs="Palatino Linotype"/>
        </w:rPr>
      </w:pPr>
    </w:p>
    <w:p w14:paraId="625D9F04" w14:textId="77777777" w:rsidR="00BE059F" w:rsidRPr="001B795C" w:rsidRDefault="00BE059F">
      <w:pPr>
        <w:spacing w:line="360" w:lineRule="auto"/>
        <w:ind w:right="-592"/>
        <w:jc w:val="both"/>
        <w:rPr>
          <w:rFonts w:ascii="Palatino Linotype" w:eastAsia="Palatino Linotype" w:hAnsi="Palatino Linotype" w:cs="Palatino Linotype"/>
        </w:rPr>
      </w:pPr>
    </w:p>
    <w:p w14:paraId="3CAA4966" w14:textId="77777777" w:rsidR="00BE059F" w:rsidRPr="001B795C" w:rsidRDefault="00BE059F">
      <w:pPr>
        <w:spacing w:line="360" w:lineRule="auto"/>
        <w:ind w:right="-592"/>
        <w:rPr>
          <w:rFonts w:ascii="Palatino Linotype" w:eastAsia="Palatino Linotype" w:hAnsi="Palatino Linotype" w:cs="Palatino Linotype"/>
        </w:rPr>
      </w:pPr>
    </w:p>
    <w:p w14:paraId="6BCEABF0" w14:textId="77777777" w:rsidR="00BE059F" w:rsidRPr="001B795C" w:rsidRDefault="00BE059F">
      <w:pPr>
        <w:spacing w:line="360" w:lineRule="auto"/>
        <w:ind w:right="-592"/>
        <w:rPr>
          <w:rFonts w:ascii="Palatino Linotype" w:eastAsia="Palatino Linotype" w:hAnsi="Palatino Linotype" w:cs="Palatino Linotype"/>
        </w:rPr>
      </w:pPr>
    </w:p>
    <w:p w14:paraId="72A706E0" w14:textId="77777777" w:rsidR="00BE059F" w:rsidRPr="001B795C" w:rsidRDefault="00BE059F">
      <w:pPr>
        <w:spacing w:line="360" w:lineRule="auto"/>
        <w:ind w:right="-592"/>
        <w:rPr>
          <w:rFonts w:ascii="Palatino Linotype" w:eastAsia="Palatino Linotype" w:hAnsi="Palatino Linotype" w:cs="Palatino Linotype"/>
        </w:rPr>
      </w:pPr>
    </w:p>
    <w:p w14:paraId="0CBFC6C6" w14:textId="77777777" w:rsidR="00BE059F" w:rsidRPr="001B795C" w:rsidRDefault="00BE059F">
      <w:pPr>
        <w:spacing w:line="360" w:lineRule="auto"/>
        <w:ind w:right="-592"/>
        <w:rPr>
          <w:rFonts w:ascii="Palatino Linotype" w:eastAsia="Palatino Linotype" w:hAnsi="Palatino Linotype" w:cs="Palatino Linotype"/>
        </w:rPr>
      </w:pPr>
    </w:p>
    <w:p w14:paraId="34395619" w14:textId="77777777" w:rsidR="00BE059F" w:rsidRPr="001B795C" w:rsidRDefault="00BE059F">
      <w:pPr>
        <w:spacing w:line="360" w:lineRule="auto"/>
        <w:ind w:right="-592"/>
        <w:rPr>
          <w:rFonts w:ascii="Palatino Linotype" w:eastAsia="Palatino Linotype" w:hAnsi="Palatino Linotype" w:cs="Palatino Linotype"/>
        </w:rPr>
      </w:pPr>
    </w:p>
    <w:p w14:paraId="16A8D174" w14:textId="77777777" w:rsidR="00BE059F" w:rsidRPr="001B795C" w:rsidRDefault="00BE059F">
      <w:pPr>
        <w:spacing w:line="360" w:lineRule="auto"/>
        <w:ind w:right="-592"/>
        <w:rPr>
          <w:rFonts w:ascii="Palatino Linotype" w:eastAsia="Palatino Linotype" w:hAnsi="Palatino Linotype" w:cs="Palatino Linotype"/>
        </w:rPr>
      </w:pPr>
    </w:p>
    <w:p w14:paraId="657816D8" w14:textId="77777777" w:rsidR="00BE059F" w:rsidRPr="001B795C" w:rsidRDefault="00BE059F">
      <w:pPr>
        <w:ind w:right="-592"/>
        <w:rPr>
          <w:rFonts w:ascii="Palatino Linotype" w:eastAsia="Palatino Linotype" w:hAnsi="Palatino Linotype" w:cs="Palatino Linotype"/>
        </w:rPr>
      </w:pPr>
    </w:p>
    <w:sectPr w:rsidR="00BE059F" w:rsidRPr="001B795C" w:rsidSect="001B795C">
      <w:headerReference w:type="even" r:id="rId10"/>
      <w:headerReference w:type="default" r:id="rId11"/>
      <w:footerReference w:type="default" r:id="rId12"/>
      <w:headerReference w:type="first" r:id="rId13"/>
      <w:footerReference w:type="first" r:id="rId14"/>
      <w:pgSz w:w="12240" w:h="15840"/>
      <w:pgMar w:top="80" w:right="758" w:bottom="1418" w:left="1588" w:header="709" w:footer="91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18C2B26" w14:textId="77777777" w:rsidR="00CD653C" w:rsidRDefault="00CD653C">
      <w:r>
        <w:separator/>
      </w:r>
    </w:p>
  </w:endnote>
  <w:endnote w:type="continuationSeparator" w:id="0">
    <w:p w14:paraId="055FDB03" w14:textId="77777777" w:rsidR="00CD653C" w:rsidRDefault="00CD65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embedRegular r:id="rId1" w:fontKey="{A6BD4FDF-F03A-4D08-A0D2-998BF6F7EF75}"/>
    <w:embedBold r:id="rId2" w:fontKey="{6611FB65-87B7-4502-9E71-F37694F54E83}"/>
    <w:embedItalic r:id="rId3" w:fontKey="{2F83F105-BAA2-4212-9FA4-F8F7AD44F28E}"/>
    <w:embedBoldItalic r:id="rId4" w:fontKey="{2599F553-0C2E-4575-A761-6DB406700FE5}"/>
  </w:font>
  <w:font w:name="Noto Sans Symbols">
    <w:altName w:val="Times New Roman"/>
    <w:charset w:val="00"/>
    <w:family w:val="auto"/>
    <w:pitch w:val="default"/>
    <w:embedRegular r:id="rId5" w:fontKey="{F0C5FAC8-5523-4315-B954-4C96B242CE12}"/>
  </w:font>
  <w:font w:name="Calibri">
    <w:panose1 w:val="020F0502020204030204"/>
    <w:charset w:val="00"/>
    <w:family w:val="swiss"/>
    <w:pitch w:val="variable"/>
    <w:sig w:usb0="E4002EFF" w:usb1="C200247B" w:usb2="00000009" w:usb3="00000000" w:csb0="000001FF" w:csb1="00000000"/>
    <w:embedRegular r:id="rId6" w:fontKey="{5B58B65B-C893-45AE-9F66-600D602ACD23}"/>
    <w:embedBold r:id="rId7" w:fontKey="{B8D0B717-069C-4CC3-B0D6-9F97B67EE4E8}"/>
  </w:font>
  <w:font w:name="Calibri Light">
    <w:panose1 w:val="020F0302020204030204"/>
    <w:charset w:val="00"/>
    <w:family w:val="swiss"/>
    <w:pitch w:val="variable"/>
    <w:sig w:usb0="E4002EFF" w:usb1="C200247B" w:usb2="00000009" w:usb3="00000000" w:csb0="000001FF" w:csb1="00000000"/>
    <w:embedRegular r:id="rId8" w:fontKey="{B811F7A1-5D2D-4E93-B637-A58CC533ED20}"/>
  </w:font>
  <w:font w:name="Century Gothic">
    <w:panose1 w:val="020B0502020202020204"/>
    <w:charset w:val="00"/>
    <w:family w:val="swiss"/>
    <w:pitch w:val="variable"/>
    <w:sig w:usb0="00000287" w:usb1="00000000" w:usb2="00000000" w:usb3="00000000" w:csb0="0000009F" w:csb1="00000000"/>
    <w:embedRegular r:id="rId9" w:fontKey="{607EFDF2-9F4B-45BF-9103-656BCA95E578}"/>
  </w:font>
  <w:font w:name="Segoe UI">
    <w:panose1 w:val="020B0502040204020203"/>
    <w:charset w:val="00"/>
    <w:family w:val="swiss"/>
    <w:pitch w:val="variable"/>
    <w:sig w:usb0="E4002EFF" w:usb1="C000E47F" w:usb2="00000009" w:usb3="00000000" w:csb0="000001FF" w:csb1="00000000"/>
    <w:embedRegular r:id="rId10" w:fontKey="{E3462812-0E9C-4BEA-A166-17054349E908}"/>
  </w:font>
  <w:font w:name="Georgia">
    <w:panose1 w:val="02040502050405020303"/>
    <w:charset w:val="00"/>
    <w:family w:val="roman"/>
    <w:pitch w:val="variable"/>
    <w:sig w:usb0="00000287" w:usb1="00000000" w:usb2="00000000" w:usb3="00000000" w:csb0="0000009F" w:csb1="00000000"/>
    <w:embedItalic r:id="rId11" w:fontKey="{DBCAA7B3-5922-4287-92C8-41F241F5D693}"/>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Garamond">
    <w:panose1 w:val="02020404030301010803"/>
    <w:charset w:val="00"/>
    <w:family w:val="roman"/>
    <w:pitch w:val="variable"/>
    <w:sig w:usb0="00000287" w:usb1="00000000" w:usb2="00000000" w:usb3="00000000" w:csb0="0000009F" w:csb1="00000000"/>
    <w:embedRegular r:id="rId12" w:fontKey="{AF154A87-AF8F-4E39-9315-AE9A7792810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2670CC" w14:textId="77777777" w:rsidR="00941508" w:rsidRPr="001B795C" w:rsidRDefault="00941508">
    <w:pPr>
      <w:pBdr>
        <w:top w:val="nil"/>
        <w:left w:val="nil"/>
        <w:bottom w:val="nil"/>
        <w:right w:val="nil"/>
        <w:between w:val="nil"/>
      </w:pBdr>
      <w:tabs>
        <w:tab w:val="center" w:pos="4419"/>
        <w:tab w:val="right" w:pos="8838"/>
      </w:tabs>
      <w:jc w:val="right"/>
      <w:rPr>
        <w:rFonts w:ascii="Palatino Linotype" w:hAnsi="Palatino Linotype"/>
        <w:color w:val="000000"/>
        <w:sz w:val="22"/>
      </w:rPr>
    </w:pPr>
    <w:r w:rsidRPr="001B795C">
      <w:rPr>
        <w:rFonts w:ascii="Palatino Linotype" w:hAnsi="Palatino Linotype"/>
        <w:color w:val="000000"/>
        <w:sz w:val="22"/>
      </w:rPr>
      <w:t xml:space="preserve">Página </w:t>
    </w:r>
    <w:r w:rsidRPr="001B795C">
      <w:rPr>
        <w:rFonts w:ascii="Palatino Linotype" w:hAnsi="Palatino Linotype"/>
        <w:b/>
        <w:bCs/>
        <w:color w:val="000000"/>
        <w:sz w:val="22"/>
      </w:rPr>
      <w:fldChar w:fldCharType="begin"/>
    </w:r>
    <w:r w:rsidRPr="001B795C">
      <w:rPr>
        <w:rFonts w:ascii="Palatino Linotype" w:hAnsi="Palatino Linotype"/>
        <w:b/>
        <w:bCs/>
        <w:color w:val="000000"/>
        <w:sz w:val="22"/>
      </w:rPr>
      <w:instrText>PAGE</w:instrText>
    </w:r>
    <w:r w:rsidRPr="001B795C">
      <w:rPr>
        <w:rFonts w:ascii="Palatino Linotype" w:hAnsi="Palatino Linotype"/>
        <w:b/>
        <w:bCs/>
        <w:color w:val="000000"/>
        <w:sz w:val="22"/>
      </w:rPr>
      <w:fldChar w:fldCharType="separate"/>
    </w:r>
    <w:r w:rsidR="001B795C">
      <w:rPr>
        <w:rFonts w:ascii="Palatino Linotype" w:hAnsi="Palatino Linotype"/>
        <w:b/>
        <w:bCs/>
        <w:noProof/>
        <w:color w:val="000000"/>
        <w:sz w:val="22"/>
      </w:rPr>
      <w:t>21</w:t>
    </w:r>
    <w:r w:rsidRPr="001B795C">
      <w:rPr>
        <w:rFonts w:ascii="Palatino Linotype" w:hAnsi="Palatino Linotype"/>
        <w:b/>
        <w:bCs/>
        <w:color w:val="000000"/>
        <w:sz w:val="22"/>
      </w:rPr>
      <w:fldChar w:fldCharType="end"/>
    </w:r>
    <w:r w:rsidRPr="001B795C">
      <w:rPr>
        <w:rFonts w:ascii="Palatino Linotype" w:hAnsi="Palatino Linotype"/>
        <w:color w:val="000000"/>
        <w:sz w:val="22"/>
      </w:rPr>
      <w:t xml:space="preserve"> de </w:t>
    </w:r>
    <w:r w:rsidRPr="001B795C">
      <w:rPr>
        <w:rFonts w:ascii="Palatino Linotype" w:hAnsi="Palatino Linotype"/>
        <w:b/>
        <w:bCs/>
        <w:color w:val="000000"/>
        <w:sz w:val="22"/>
      </w:rPr>
      <w:fldChar w:fldCharType="begin"/>
    </w:r>
    <w:r w:rsidRPr="001B795C">
      <w:rPr>
        <w:rFonts w:ascii="Palatino Linotype" w:hAnsi="Palatino Linotype"/>
        <w:b/>
        <w:bCs/>
        <w:color w:val="000000"/>
        <w:sz w:val="22"/>
      </w:rPr>
      <w:instrText>NUMPAGES</w:instrText>
    </w:r>
    <w:r w:rsidRPr="001B795C">
      <w:rPr>
        <w:rFonts w:ascii="Palatino Linotype" w:hAnsi="Palatino Linotype"/>
        <w:b/>
        <w:bCs/>
        <w:color w:val="000000"/>
        <w:sz w:val="22"/>
      </w:rPr>
      <w:fldChar w:fldCharType="separate"/>
    </w:r>
    <w:r w:rsidR="001B795C">
      <w:rPr>
        <w:rFonts w:ascii="Palatino Linotype" w:hAnsi="Palatino Linotype"/>
        <w:b/>
        <w:bCs/>
        <w:noProof/>
        <w:color w:val="000000"/>
        <w:sz w:val="22"/>
      </w:rPr>
      <w:t>25</w:t>
    </w:r>
    <w:r w:rsidRPr="001B795C">
      <w:rPr>
        <w:rFonts w:ascii="Palatino Linotype" w:hAnsi="Palatino Linotype"/>
        <w:b/>
        <w:bCs/>
        <w:color w:val="000000"/>
        <w:sz w:val="22"/>
      </w:rPr>
      <w:fldChar w:fldCharType="end"/>
    </w:r>
  </w:p>
  <w:p w14:paraId="08C1F8F6" w14:textId="77777777" w:rsidR="00941508" w:rsidRDefault="00941508">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1C2568" w14:textId="77777777" w:rsidR="00941508" w:rsidRPr="001B795C" w:rsidRDefault="00941508">
    <w:pPr>
      <w:pBdr>
        <w:top w:val="nil"/>
        <w:left w:val="nil"/>
        <w:bottom w:val="nil"/>
        <w:right w:val="nil"/>
        <w:between w:val="nil"/>
      </w:pBdr>
      <w:tabs>
        <w:tab w:val="center" w:pos="4419"/>
        <w:tab w:val="right" w:pos="8838"/>
      </w:tabs>
      <w:jc w:val="right"/>
      <w:rPr>
        <w:rFonts w:ascii="Palatino Linotype" w:hAnsi="Palatino Linotype"/>
        <w:color w:val="000000"/>
        <w:sz w:val="22"/>
      </w:rPr>
    </w:pPr>
    <w:r w:rsidRPr="001B795C">
      <w:rPr>
        <w:rFonts w:ascii="Palatino Linotype" w:hAnsi="Palatino Linotype"/>
        <w:color w:val="000000"/>
        <w:sz w:val="22"/>
      </w:rPr>
      <w:t xml:space="preserve">Página </w:t>
    </w:r>
    <w:r w:rsidRPr="001B795C">
      <w:rPr>
        <w:rFonts w:ascii="Palatino Linotype" w:hAnsi="Palatino Linotype"/>
        <w:b/>
        <w:bCs/>
        <w:color w:val="000000"/>
        <w:sz w:val="22"/>
      </w:rPr>
      <w:fldChar w:fldCharType="begin"/>
    </w:r>
    <w:r w:rsidRPr="001B795C">
      <w:rPr>
        <w:rFonts w:ascii="Palatino Linotype" w:hAnsi="Palatino Linotype"/>
        <w:b/>
        <w:bCs/>
        <w:color w:val="000000"/>
        <w:sz w:val="22"/>
      </w:rPr>
      <w:instrText>PAGE</w:instrText>
    </w:r>
    <w:r w:rsidRPr="001B795C">
      <w:rPr>
        <w:rFonts w:ascii="Palatino Linotype" w:hAnsi="Palatino Linotype"/>
        <w:b/>
        <w:bCs/>
        <w:color w:val="000000"/>
        <w:sz w:val="22"/>
      </w:rPr>
      <w:fldChar w:fldCharType="separate"/>
    </w:r>
    <w:r w:rsidR="001B795C">
      <w:rPr>
        <w:rFonts w:ascii="Palatino Linotype" w:hAnsi="Palatino Linotype"/>
        <w:b/>
        <w:bCs/>
        <w:noProof/>
        <w:color w:val="000000"/>
        <w:sz w:val="22"/>
      </w:rPr>
      <w:t>1</w:t>
    </w:r>
    <w:r w:rsidRPr="001B795C">
      <w:rPr>
        <w:rFonts w:ascii="Palatino Linotype" w:hAnsi="Palatino Linotype"/>
        <w:b/>
        <w:bCs/>
        <w:color w:val="000000"/>
        <w:sz w:val="22"/>
      </w:rPr>
      <w:fldChar w:fldCharType="end"/>
    </w:r>
    <w:r w:rsidRPr="001B795C">
      <w:rPr>
        <w:rFonts w:ascii="Palatino Linotype" w:hAnsi="Palatino Linotype"/>
        <w:color w:val="000000"/>
        <w:sz w:val="22"/>
      </w:rPr>
      <w:t xml:space="preserve"> de </w:t>
    </w:r>
    <w:r w:rsidRPr="001B795C">
      <w:rPr>
        <w:rFonts w:ascii="Palatino Linotype" w:hAnsi="Palatino Linotype"/>
        <w:b/>
        <w:bCs/>
        <w:color w:val="000000"/>
        <w:sz w:val="22"/>
      </w:rPr>
      <w:fldChar w:fldCharType="begin"/>
    </w:r>
    <w:r w:rsidRPr="001B795C">
      <w:rPr>
        <w:rFonts w:ascii="Palatino Linotype" w:hAnsi="Palatino Linotype"/>
        <w:b/>
        <w:bCs/>
        <w:color w:val="000000"/>
        <w:sz w:val="22"/>
      </w:rPr>
      <w:instrText>NUMPAGES</w:instrText>
    </w:r>
    <w:r w:rsidRPr="001B795C">
      <w:rPr>
        <w:rFonts w:ascii="Palatino Linotype" w:hAnsi="Palatino Linotype"/>
        <w:b/>
        <w:bCs/>
        <w:color w:val="000000"/>
        <w:sz w:val="22"/>
      </w:rPr>
      <w:fldChar w:fldCharType="separate"/>
    </w:r>
    <w:r w:rsidR="001B795C">
      <w:rPr>
        <w:rFonts w:ascii="Palatino Linotype" w:hAnsi="Palatino Linotype"/>
        <w:b/>
        <w:bCs/>
        <w:noProof/>
        <w:color w:val="000000"/>
        <w:sz w:val="22"/>
      </w:rPr>
      <w:t>25</w:t>
    </w:r>
    <w:r w:rsidRPr="001B795C">
      <w:rPr>
        <w:rFonts w:ascii="Palatino Linotype" w:hAnsi="Palatino Linotype"/>
        <w:b/>
        <w:bCs/>
        <w:color w:val="000000"/>
        <w:sz w:val="22"/>
      </w:rPr>
      <w:fldChar w:fldCharType="end"/>
    </w:r>
  </w:p>
  <w:p w14:paraId="4AD3F6CC" w14:textId="77777777" w:rsidR="00941508" w:rsidRDefault="00941508">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57681B1" w14:textId="77777777" w:rsidR="00CD653C" w:rsidRDefault="00CD653C">
      <w:r>
        <w:separator/>
      </w:r>
    </w:p>
  </w:footnote>
  <w:footnote w:type="continuationSeparator" w:id="0">
    <w:p w14:paraId="5096088F" w14:textId="77777777" w:rsidR="00CD653C" w:rsidRDefault="00CD653C">
      <w:r>
        <w:continuationSeparator/>
      </w:r>
    </w:p>
  </w:footnote>
  <w:footnote w:id="1">
    <w:p w14:paraId="579E55A4" w14:textId="77777777" w:rsidR="00941508" w:rsidRDefault="00941508" w:rsidP="0060282B">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Convención Americana sobre Derechos Humanos. Artículo 13.</w:t>
      </w:r>
    </w:p>
  </w:footnote>
  <w:footnote w:id="2">
    <w:p w14:paraId="70485C80" w14:textId="77777777" w:rsidR="00941508" w:rsidRDefault="00941508" w:rsidP="0060282B">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Constitución Política de los Estados Unidos Mexicanos. Artículo sexto, sección A, fracción I.</w:t>
      </w:r>
    </w:p>
  </w:footnote>
  <w:footnote w:id="3">
    <w:p w14:paraId="2311983B" w14:textId="77777777" w:rsidR="00941508" w:rsidRDefault="00941508" w:rsidP="0060282B">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Corte Interamericana de Derechos Humanos. Caso Claude Reyes y otros vs. Chile. Sentencia de 19 de septiembre de 2006. Serie C. No. 151. Párr. 86.</w:t>
      </w:r>
    </w:p>
  </w:footnote>
  <w:footnote w:id="4">
    <w:p w14:paraId="7509E17A" w14:textId="77777777" w:rsidR="00941508" w:rsidRDefault="00941508" w:rsidP="0060282B">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Ibídem. Parr. 87.</w:t>
      </w:r>
    </w:p>
  </w:footnote>
  <w:footnote w:id="5">
    <w:p w14:paraId="0725A119" w14:textId="77777777" w:rsidR="00B93EBF" w:rsidRDefault="00B93EBF" w:rsidP="00B93EBF">
      <w:pPr>
        <w:pStyle w:val="Textonotapie"/>
      </w:pPr>
      <w:r>
        <w:rPr>
          <w:rStyle w:val="Refdenotaalpie"/>
        </w:rPr>
        <w:footnoteRef/>
      </w:r>
      <w:r>
        <w:t xml:space="preserve"> Artículo 50, Ley de Transparencia y Acceso a la Información Pública del Estado de México y Municipios.</w:t>
      </w:r>
    </w:p>
  </w:footnote>
  <w:footnote w:id="6">
    <w:p w14:paraId="49A1F986" w14:textId="77777777" w:rsidR="00B93EBF" w:rsidRDefault="00B93EBF" w:rsidP="00B93EBF">
      <w:pPr>
        <w:pStyle w:val="Textonotapie"/>
      </w:pPr>
      <w:r>
        <w:rPr>
          <w:rStyle w:val="Refdenotaalpie"/>
        </w:rPr>
        <w:footnoteRef/>
      </w:r>
      <w:r>
        <w:t xml:space="preserve"> Artículo 51, Ídem.</w:t>
      </w:r>
    </w:p>
  </w:footnote>
  <w:footnote w:id="7">
    <w:p w14:paraId="65EE616B" w14:textId="77777777" w:rsidR="00B93EBF" w:rsidRDefault="00B93EBF" w:rsidP="00B93EBF">
      <w:pPr>
        <w:pStyle w:val="Textonotapie"/>
      </w:pPr>
      <w:r>
        <w:rPr>
          <w:rStyle w:val="Refdenotaalpie"/>
        </w:rPr>
        <w:footnoteRef/>
      </w:r>
      <w:r>
        <w:t xml:space="preserve"> Artículo 58, Ley de Transparencia y Acceso a la Información Pública del Estado de México y Municipios.</w:t>
      </w:r>
    </w:p>
  </w:footnote>
  <w:footnote w:id="8">
    <w:p w14:paraId="051C3A9D" w14:textId="77777777" w:rsidR="00B93EBF" w:rsidRDefault="00B93EBF" w:rsidP="00B93EBF">
      <w:pPr>
        <w:pStyle w:val="Textonotapie"/>
      </w:pPr>
      <w:r>
        <w:rPr>
          <w:rStyle w:val="Refdenotaalpie"/>
        </w:rPr>
        <w:footnoteRef/>
      </w:r>
      <w:r>
        <w:t xml:space="preserve"> Artículo 59, Ídem.</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86980E" w14:textId="77777777" w:rsidR="00941508" w:rsidRDefault="00CD653C">
    <w:pPr>
      <w:pBdr>
        <w:top w:val="nil"/>
        <w:left w:val="nil"/>
        <w:bottom w:val="nil"/>
        <w:right w:val="nil"/>
        <w:between w:val="nil"/>
      </w:pBdr>
      <w:tabs>
        <w:tab w:val="center" w:pos="4419"/>
        <w:tab w:val="right" w:pos="8838"/>
      </w:tabs>
      <w:rPr>
        <w:color w:val="000000"/>
      </w:rPr>
    </w:pPr>
    <w:r>
      <w:rPr>
        <w:color w:val="000000"/>
      </w:rPr>
      <w:pict w14:anchorId="3B1692B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 style="position:absolute;margin-left:0;margin-top:0;width:589.8pt;height:768pt;z-index:-251657728;mso-position-horizontal:center;mso-position-horizontal-relative:margin;mso-position-vertical:center;mso-position-vertical-relative:margin">
          <v:imagedata r:id="rId1" o:title="image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e"/>
      <w:tblW w:w="10206" w:type="dxa"/>
      <w:tblInd w:w="0" w:type="dxa"/>
      <w:tblLayout w:type="fixed"/>
      <w:tblLook w:val="0400" w:firstRow="0" w:lastRow="0" w:firstColumn="0" w:lastColumn="0" w:noHBand="0" w:noVBand="1"/>
    </w:tblPr>
    <w:tblGrid>
      <w:gridCol w:w="2268"/>
      <w:gridCol w:w="7938"/>
    </w:tblGrid>
    <w:tr w:rsidR="00941508" w14:paraId="5F760A4C" w14:textId="77777777" w:rsidTr="001B795C">
      <w:trPr>
        <w:trHeight w:val="1435"/>
      </w:trPr>
      <w:tc>
        <w:tcPr>
          <w:tcW w:w="2268" w:type="dxa"/>
          <w:shd w:val="clear" w:color="auto" w:fill="auto"/>
        </w:tcPr>
        <w:p w14:paraId="1326F68B" w14:textId="77777777" w:rsidR="00941508" w:rsidRDefault="00941508">
          <w:pPr>
            <w:tabs>
              <w:tab w:val="right" w:pos="4273"/>
            </w:tabs>
            <w:rPr>
              <w:rFonts w:ascii="Garamond" w:eastAsia="Garamond" w:hAnsi="Garamond" w:cs="Garamond"/>
              <w:sz w:val="16"/>
              <w:szCs w:val="16"/>
            </w:rPr>
          </w:pPr>
        </w:p>
      </w:tc>
      <w:tc>
        <w:tcPr>
          <w:tcW w:w="7938" w:type="dxa"/>
          <w:shd w:val="clear" w:color="auto" w:fill="auto"/>
        </w:tcPr>
        <w:tbl>
          <w:tblPr>
            <w:tblStyle w:val="af"/>
            <w:tblW w:w="8067" w:type="dxa"/>
            <w:tblInd w:w="40" w:type="dxa"/>
            <w:tblLayout w:type="fixed"/>
            <w:tblLook w:val="0400" w:firstRow="0" w:lastRow="0" w:firstColumn="0" w:lastColumn="0" w:noHBand="0" w:noVBand="1"/>
          </w:tblPr>
          <w:tblGrid>
            <w:gridCol w:w="3673"/>
            <w:gridCol w:w="4394"/>
          </w:tblGrid>
          <w:tr w:rsidR="00941508" w14:paraId="76951B5C" w14:textId="77777777" w:rsidTr="001B795C">
            <w:trPr>
              <w:trHeight w:val="359"/>
            </w:trPr>
            <w:tc>
              <w:tcPr>
                <w:tcW w:w="3673" w:type="dxa"/>
                <w:shd w:val="clear" w:color="auto" w:fill="auto"/>
              </w:tcPr>
              <w:p w14:paraId="4666013A" w14:textId="77777777" w:rsidR="00941508" w:rsidRPr="001B795C" w:rsidRDefault="00941508">
                <w:pPr>
                  <w:tabs>
                    <w:tab w:val="right" w:pos="8838"/>
                  </w:tabs>
                  <w:ind w:left="850" w:right="-105"/>
                  <w:jc w:val="both"/>
                  <w:rPr>
                    <w:rFonts w:ascii="Palatino Linotype" w:eastAsia="Palatino Linotype" w:hAnsi="Palatino Linotype" w:cs="Palatino Linotype"/>
                    <w:b/>
                    <w:bCs/>
                    <w:szCs w:val="18"/>
                  </w:rPr>
                </w:pPr>
                <w:r w:rsidRPr="001B795C">
                  <w:rPr>
                    <w:rFonts w:ascii="Palatino Linotype" w:eastAsia="Palatino Linotype" w:hAnsi="Palatino Linotype" w:cs="Palatino Linotype"/>
                    <w:b/>
                    <w:bCs/>
                    <w:szCs w:val="18"/>
                  </w:rPr>
                  <w:t>Recurso de Revisión:</w:t>
                </w:r>
              </w:p>
            </w:tc>
            <w:tc>
              <w:tcPr>
                <w:tcW w:w="4394" w:type="dxa"/>
                <w:shd w:val="clear" w:color="auto" w:fill="auto"/>
              </w:tcPr>
              <w:p w14:paraId="5249DC4B" w14:textId="2D45F2DD" w:rsidR="00941508" w:rsidRPr="001B795C" w:rsidRDefault="00941508">
                <w:pPr>
                  <w:tabs>
                    <w:tab w:val="right" w:pos="8838"/>
                  </w:tabs>
                  <w:ind w:right="-781"/>
                  <w:jc w:val="both"/>
                  <w:rPr>
                    <w:rFonts w:ascii="Palatino Linotype" w:eastAsia="Palatino Linotype" w:hAnsi="Palatino Linotype" w:cs="Palatino Linotype"/>
                    <w:szCs w:val="18"/>
                  </w:rPr>
                </w:pPr>
                <w:r w:rsidRPr="001B795C">
                  <w:rPr>
                    <w:rFonts w:ascii="Palatino Linotype" w:eastAsia="Palatino Linotype" w:hAnsi="Palatino Linotype" w:cs="Palatino Linotype"/>
                    <w:szCs w:val="18"/>
                  </w:rPr>
                  <w:t>10</w:t>
                </w:r>
                <w:r w:rsidR="00920F80" w:rsidRPr="001B795C">
                  <w:rPr>
                    <w:rFonts w:ascii="Palatino Linotype" w:eastAsia="Palatino Linotype" w:hAnsi="Palatino Linotype" w:cs="Palatino Linotype"/>
                    <w:szCs w:val="18"/>
                  </w:rPr>
                  <w:t>4</w:t>
                </w:r>
                <w:r w:rsidRPr="001B795C">
                  <w:rPr>
                    <w:rFonts w:ascii="Palatino Linotype" w:eastAsia="Palatino Linotype" w:hAnsi="Palatino Linotype" w:cs="Palatino Linotype"/>
                    <w:szCs w:val="18"/>
                  </w:rPr>
                  <w:t>28/INFOEM/IP/RR/2025</w:t>
                </w:r>
              </w:p>
            </w:tc>
          </w:tr>
          <w:tr w:rsidR="00941508" w14:paraId="513CBC77" w14:textId="77777777" w:rsidTr="001B795C">
            <w:trPr>
              <w:trHeight w:val="295"/>
            </w:trPr>
            <w:tc>
              <w:tcPr>
                <w:tcW w:w="3673" w:type="dxa"/>
                <w:shd w:val="clear" w:color="auto" w:fill="auto"/>
              </w:tcPr>
              <w:p w14:paraId="51478AC3" w14:textId="77777777" w:rsidR="00941508" w:rsidRPr="001B795C" w:rsidRDefault="00941508">
                <w:pPr>
                  <w:tabs>
                    <w:tab w:val="right" w:pos="8838"/>
                  </w:tabs>
                  <w:ind w:left="850" w:right="-105"/>
                  <w:jc w:val="both"/>
                  <w:rPr>
                    <w:rFonts w:ascii="Palatino Linotype" w:eastAsia="Palatino Linotype" w:hAnsi="Palatino Linotype" w:cs="Palatino Linotype"/>
                    <w:b/>
                    <w:bCs/>
                    <w:szCs w:val="18"/>
                  </w:rPr>
                </w:pPr>
                <w:r w:rsidRPr="001B795C">
                  <w:rPr>
                    <w:rFonts w:ascii="Palatino Linotype" w:eastAsia="Palatino Linotype" w:hAnsi="Palatino Linotype" w:cs="Palatino Linotype"/>
                    <w:b/>
                    <w:bCs/>
                    <w:szCs w:val="18"/>
                  </w:rPr>
                  <w:t>Sujeto Obligado:</w:t>
                </w:r>
              </w:p>
            </w:tc>
            <w:tc>
              <w:tcPr>
                <w:tcW w:w="4394" w:type="dxa"/>
                <w:shd w:val="clear" w:color="auto" w:fill="auto"/>
              </w:tcPr>
              <w:p w14:paraId="0B537CCC" w14:textId="07457C66" w:rsidR="00920F80" w:rsidRPr="001B795C" w:rsidRDefault="00920F80" w:rsidP="003A5F8E">
                <w:pPr>
                  <w:tabs>
                    <w:tab w:val="left" w:pos="2834"/>
                    <w:tab w:val="right" w:pos="8838"/>
                  </w:tabs>
                  <w:ind w:right="-1552"/>
                  <w:jc w:val="both"/>
                  <w:rPr>
                    <w:rFonts w:ascii="Palatino Linotype" w:eastAsia="Palatino Linotype" w:hAnsi="Palatino Linotype" w:cs="Palatino Linotype"/>
                    <w:szCs w:val="18"/>
                  </w:rPr>
                </w:pPr>
                <w:r w:rsidRPr="001B795C">
                  <w:rPr>
                    <w:rFonts w:ascii="Palatino Linotype" w:eastAsia="Palatino Linotype" w:hAnsi="Palatino Linotype" w:cs="Palatino Linotype"/>
                    <w:szCs w:val="18"/>
                  </w:rPr>
                  <w:t xml:space="preserve">Servicios Educativos </w:t>
                </w:r>
                <w:r w:rsidR="009A4CD3" w:rsidRPr="001B795C">
                  <w:rPr>
                    <w:rFonts w:ascii="Palatino Linotype" w:eastAsia="Palatino Linotype" w:hAnsi="Palatino Linotype" w:cs="Palatino Linotype"/>
                    <w:szCs w:val="18"/>
                  </w:rPr>
                  <w:t>I</w:t>
                </w:r>
                <w:r w:rsidR="001B795C">
                  <w:rPr>
                    <w:rFonts w:ascii="Palatino Linotype" w:eastAsia="Palatino Linotype" w:hAnsi="Palatino Linotype" w:cs="Palatino Linotype"/>
                    <w:szCs w:val="18"/>
                  </w:rPr>
                  <w:t>ntegrados al</w:t>
                </w:r>
              </w:p>
              <w:p w14:paraId="40A33BDF" w14:textId="329FEB8A" w:rsidR="00941508" w:rsidRPr="001B795C" w:rsidRDefault="00920F80" w:rsidP="003A5F8E">
                <w:pPr>
                  <w:tabs>
                    <w:tab w:val="left" w:pos="2834"/>
                    <w:tab w:val="right" w:pos="8838"/>
                  </w:tabs>
                  <w:ind w:right="-1552"/>
                  <w:jc w:val="both"/>
                  <w:rPr>
                    <w:rFonts w:ascii="Palatino Linotype" w:eastAsia="Palatino Linotype" w:hAnsi="Palatino Linotype" w:cs="Palatino Linotype"/>
                    <w:szCs w:val="18"/>
                  </w:rPr>
                </w:pPr>
                <w:r w:rsidRPr="001B795C">
                  <w:rPr>
                    <w:rFonts w:ascii="Palatino Linotype" w:eastAsia="Palatino Linotype" w:hAnsi="Palatino Linotype" w:cs="Palatino Linotype"/>
                    <w:szCs w:val="18"/>
                  </w:rPr>
                  <w:t>Estado de México</w:t>
                </w:r>
              </w:p>
            </w:tc>
          </w:tr>
          <w:tr w:rsidR="00941508" w14:paraId="31C0991C" w14:textId="77777777" w:rsidTr="001B795C">
            <w:trPr>
              <w:trHeight w:val="295"/>
            </w:trPr>
            <w:tc>
              <w:tcPr>
                <w:tcW w:w="3673" w:type="dxa"/>
                <w:shd w:val="clear" w:color="auto" w:fill="auto"/>
              </w:tcPr>
              <w:p w14:paraId="221714FF" w14:textId="77777777" w:rsidR="00941508" w:rsidRPr="001B795C" w:rsidRDefault="00941508">
                <w:pPr>
                  <w:tabs>
                    <w:tab w:val="right" w:pos="8838"/>
                  </w:tabs>
                  <w:ind w:left="850" w:right="-105"/>
                  <w:jc w:val="both"/>
                  <w:rPr>
                    <w:rFonts w:ascii="Palatino Linotype" w:eastAsia="Palatino Linotype" w:hAnsi="Palatino Linotype" w:cs="Palatino Linotype"/>
                    <w:b/>
                    <w:bCs/>
                    <w:szCs w:val="18"/>
                  </w:rPr>
                </w:pPr>
                <w:r w:rsidRPr="001B795C">
                  <w:rPr>
                    <w:rFonts w:ascii="Palatino Linotype" w:eastAsia="Palatino Linotype" w:hAnsi="Palatino Linotype" w:cs="Palatino Linotype"/>
                    <w:b/>
                    <w:bCs/>
                    <w:szCs w:val="18"/>
                  </w:rPr>
                  <w:t>Comisionada ponente:</w:t>
                </w:r>
              </w:p>
            </w:tc>
            <w:tc>
              <w:tcPr>
                <w:tcW w:w="4394" w:type="dxa"/>
                <w:shd w:val="clear" w:color="auto" w:fill="auto"/>
              </w:tcPr>
              <w:p w14:paraId="6A8D4676" w14:textId="77777777" w:rsidR="00941508" w:rsidRPr="001B795C" w:rsidRDefault="00941508">
                <w:pPr>
                  <w:tabs>
                    <w:tab w:val="right" w:pos="8838"/>
                  </w:tabs>
                  <w:ind w:right="-781"/>
                  <w:jc w:val="both"/>
                  <w:rPr>
                    <w:rFonts w:ascii="Palatino Linotype" w:eastAsia="Palatino Linotype" w:hAnsi="Palatino Linotype" w:cs="Palatino Linotype"/>
                    <w:szCs w:val="18"/>
                  </w:rPr>
                </w:pPr>
                <w:r w:rsidRPr="001B795C">
                  <w:rPr>
                    <w:rFonts w:ascii="Palatino Linotype" w:eastAsia="Palatino Linotype" w:hAnsi="Palatino Linotype" w:cs="Palatino Linotype"/>
                    <w:szCs w:val="18"/>
                  </w:rPr>
                  <w:t>María del Rosario Mejía Ayala</w:t>
                </w:r>
              </w:p>
              <w:p w14:paraId="48D5162D" w14:textId="77777777" w:rsidR="00941508" w:rsidRPr="001B795C" w:rsidRDefault="00941508">
                <w:pPr>
                  <w:tabs>
                    <w:tab w:val="right" w:pos="8838"/>
                  </w:tabs>
                  <w:ind w:left="141" w:right="-781"/>
                  <w:jc w:val="both"/>
                  <w:rPr>
                    <w:rFonts w:ascii="Palatino Linotype" w:eastAsia="Palatino Linotype" w:hAnsi="Palatino Linotype" w:cs="Palatino Linotype"/>
                    <w:szCs w:val="18"/>
                  </w:rPr>
                </w:pPr>
              </w:p>
            </w:tc>
          </w:tr>
        </w:tbl>
        <w:p w14:paraId="44BE9C11" w14:textId="77777777" w:rsidR="00941508" w:rsidRDefault="00941508">
          <w:pPr>
            <w:tabs>
              <w:tab w:val="right" w:pos="8838"/>
            </w:tabs>
            <w:ind w:left="-28"/>
            <w:jc w:val="both"/>
            <w:rPr>
              <w:rFonts w:ascii="Arial" w:eastAsia="Arial" w:hAnsi="Arial" w:cs="Arial"/>
              <w:b/>
              <w:bCs/>
              <w:sz w:val="18"/>
              <w:szCs w:val="18"/>
            </w:rPr>
          </w:pPr>
        </w:p>
      </w:tc>
    </w:tr>
  </w:tbl>
  <w:p w14:paraId="4E75E272" w14:textId="77777777" w:rsidR="00941508" w:rsidRDefault="00CD653C">
    <w:pPr>
      <w:pBdr>
        <w:top w:val="nil"/>
        <w:left w:val="nil"/>
        <w:bottom w:val="nil"/>
        <w:right w:val="nil"/>
        <w:between w:val="nil"/>
      </w:pBdr>
      <w:tabs>
        <w:tab w:val="center" w:pos="4419"/>
        <w:tab w:val="right" w:pos="8838"/>
      </w:tabs>
      <w:rPr>
        <w:color w:val="000000"/>
        <w:sz w:val="14"/>
        <w:szCs w:val="14"/>
      </w:rPr>
    </w:pPr>
    <w:r>
      <w:rPr>
        <w:color w:val="000000"/>
        <w:sz w:val="14"/>
        <w:szCs w:val="14"/>
      </w:rPr>
      <w:pict w14:anchorId="6C07AEB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1" type="#_x0000_t75" alt="" style="position:absolute;margin-left:-68.8pt;margin-top:-120.5pt;width:589.8pt;height:768pt;z-index:-251659776;mso-position-horizontal:absolute;mso-position-horizontal-relative:margin;mso-position-vertical:absolute;mso-position-vertical-relative:margin">
          <v:imagedata r:id="rId1" o:title="image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f0"/>
      <w:tblW w:w="10065" w:type="dxa"/>
      <w:tblInd w:w="0" w:type="dxa"/>
      <w:tblLayout w:type="fixed"/>
      <w:tblLook w:val="0400" w:firstRow="0" w:lastRow="0" w:firstColumn="0" w:lastColumn="0" w:noHBand="0" w:noVBand="1"/>
    </w:tblPr>
    <w:tblGrid>
      <w:gridCol w:w="2265"/>
      <w:gridCol w:w="7800"/>
    </w:tblGrid>
    <w:tr w:rsidR="00941508" w14:paraId="76FADC3A" w14:textId="77777777">
      <w:trPr>
        <w:trHeight w:val="1435"/>
      </w:trPr>
      <w:tc>
        <w:tcPr>
          <w:tcW w:w="2265" w:type="dxa"/>
          <w:shd w:val="clear" w:color="auto" w:fill="auto"/>
        </w:tcPr>
        <w:p w14:paraId="10E050A8" w14:textId="77777777" w:rsidR="00941508" w:rsidRDefault="00941508">
          <w:pPr>
            <w:tabs>
              <w:tab w:val="right" w:pos="4273"/>
            </w:tabs>
            <w:rPr>
              <w:rFonts w:ascii="Garamond" w:eastAsia="Garamond" w:hAnsi="Garamond" w:cs="Garamond"/>
              <w:sz w:val="22"/>
              <w:szCs w:val="22"/>
            </w:rPr>
          </w:pPr>
        </w:p>
      </w:tc>
      <w:tc>
        <w:tcPr>
          <w:tcW w:w="7800" w:type="dxa"/>
          <w:shd w:val="clear" w:color="auto" w:fill="auto"/>
        </w:tcPr>
        <w:tbl>
          <w:tblPr>
            <w:tblStyle w:val="af1"/>
            <w:tblW w:w="6976" w:type="dxa"/>
            <w:tblInd w:w="1022" w:type="dxa"/>
            <w:tblLayout w:type="fixed"/>
            <w:tblLook w:val="0400" w:firstRow="0" w:lastRow="0" w:firstColumn="0" w:lastColumn="0" w:noHBand="0" w:noVBand="1"/>
          </w:tblPr>
          <w:tblGrid>
            <w:gridCol w:w="2723"/>
            <w:gridCol w:w="4253"/>
          </w:tblGrid>
          <w:tr w:rsidR="00941508" w14:paraId="72B05273" w14:textId="77777777" w:rsidTr="001B795C">
            <w:trPr>
              <w:trHeight w:val="144"/>
            </w:trPr>
            <w:tc>
              <w:tcPr>
                <w:tcW w:w="2723" w:type="dxa"/>
                <w:shd w:val="clear" w:color="auto" w:fill="auto"/>
              </w:tcPr>
              <w:p w14:paraId="25371B89" w14:textId="77777777" w:rsidR="00941508" w:rsidRPr="001B795C" w:rsidRDefault="00941508">
                <w:pPr>
                  <w:tabs>
                    <w:tab w:val="right" w:pos="8838"/>
                  </w:tabs>
                  <w:ind w:left="-264" w:right="-105" w:firstLine="195"/>
                  <w:rPr>
                    <w:rFonts w:ascii="Palatino Linotype" w:eastAsia="Palatino Linotype" w:hAnsi="Palatino Linotype" w:cs="Palatino Linotype"/>
                    <w:b/>
                    <w:bCs/>
                    <w:szCs w:val="18"/>
                  </w:rPr>
                </w:pPr>
                <w:r w:rsidRPr="001B795C">
                  <w:rPr>
                    <w:rFonts w:ascii="Palatino Linotype" w:eastAsia="Palatino Linotype" w:hAnsi="Palatino Linotype" w:cs="Palatino Linotype"/>
                    <w:b/>
                    <w:bCs/>
                    <w:szCs w:val="18"/>
                  </w:rPr>
                  <w:t>Recurso de Revisión:</w:t>
                </w:r>
              </w:p>
            </w:tc>
            <w:tc>
              <w:tcPr>
                <w:tcW w:w="4253" w:type="dxa"/>
                <w:shd w:val="clear" w:color="auto" w:fill="auto"/>
              </w:tcPr>
              <w:p w14:paraId="4E2814BC" w14:textId="547A901A" w:rsidR="00941508" w:rsidRPr="001B795C" w:rsidRDefault="00941508">
                <w:pPr>
                  <w:tabs>
                    <w:tab w:val="right" w:pos="8838"/>
                  </w:tabs>
                  <w:ind w:right="-1552"/>
                  <w:rPr>
                    <w:rFonts w:ascii="Palatino Linotype" w:eastAsia="Palatino Linotype" w:hAnsi="Palatino Linotype" w:cs="Palatino Linotype"/>
                    <w:szCs w:val="18"/>
                  </w:rPr>
                </w:pPr>
                <w:r w:rsidRPr="001B795C">
                  <w:rPr>
                    <w:rFonts w:ascii="Palatino Linotype" w:eastAsia="Palatino Linotype" w:hAnsi="Palatino Linotype" w:cs="Palatino Linotype"/>
                    <w:szCs w:val="18"/>
                  </w:rPr>
                  <w:t>10</w:t>
                </w:r>
                <w:r w:rsidR="00920F80" w:rsidRPr="001B795C">
                  <w:rPr>
                    <w:rFonts w:ascii="Palatino Linotype" w:eastAsia="Palatino Linotype" w:hAnsi="Palatino Linotype" w:cs="Palatino Linotype"/>
                    <w:szCs w:val="18"/>
                  </w:rPr>
                  <w:t>4</w:t>
                </w:r>
                <w:r w:rsidRPr="001B795C">
                  <w:rPr>
                    <w:rFonts w:ascii="Palatino Linotype" w:eastAsia="Palatino Linotype" w:hAnsi="Palatino Linotype" w:cs="Palatino Linotype"/>
                    <w:szCs w:val="18"/>
                  </w:rPr>
                  <w:t>28/INFOEM/IP/RR/2025</w:t>
                </w:r>
              </w:p>
            </w:tc>
          </w:tr>
          <w:tr w:rsidR="00941508" w14:paraId="7A7CACBC" w14:textId="77777777" w:rsidTr="001B795C">
            <w:trPr>
              <w:trHeight w:val="144"/>
            </w:trPr>
            <w:tc>
              <w:tcPr>
                <w:tcW w:w="2723" w:type="dxa"/>
                <w:shd w:val="clear" w:color="auto" w:fill="auto"/>
              </w:tcPr>
              <w:p w14:paraId="71580407" w14:textId="77777777" w:rsidR="00941508" w:rsidRPr="001B795C" w:rsidRDefault="00941508">
                <w:pPr>
                  <w:tabs>
                    <w:tab w:val="right" w:pos="8838"/>
                  </w:tabs>
                  <w:ind w:left="-74" w:right="-105"/>
                  <w:rPr>
                    <w:rFonts w:ascii="Palatino Linotype" w:eastAsia="Palatino Linotype" w:hAnsi="Palatino Linotype" w:cs="Palatino Linotype"/>
                    <w:b/>
                    <w:bCs/>
                    <w:szCs w:val="18"/>
                  </w:rPr>
                </w:pPr>
                <w:r w:rsidRPr="001B795C">
                  <w:rPr>
                    <w:rFonts w:ascii="Palatino Linotype" w:eastAsia="Palatino Linotype" w:hAnsi="Palatino Linotype" w:cs="Palatino Linotype"/>
                    <w:b/>
                    <w:bCs/>
                    <w:szCs w:val="18"/>
                  </w:rPr>
                  <w:t>Recurrente:</w:t>
                </w:r>
              </w:p>
            </w:tc>
            <w:tc>
              <w:tcPr>
                <w:tcW w:w="4253" w:type="dxa"/>
                <w:shd w:val="clear" w:color="auto" w:fill="auto"/>
              </w:tcPr>
              <w:p w14:paraId="589F834B" w14:textId="4151ED9E" w:rsidR="00941508" w:rsidRPr="001B795C" w:rsidRDefault="00941508" w:rsidP="00442138">
                <w:pPr>
                  <w:tabs>
                    <w:tab w:val="left" w:pos="3122"/>
                    <w:tab w:val="right" w:pos="8838"/>
                  </w:tabs>
                  <w:ind w:right="-1552"/>
                  <w:rPr>
                    <w:rFonts w:ascii="Palatino Linotype" w:eastAsia="Palatino Linotype" w:hAnsi="Palatino Linotype" w:cs="Palatino Linotype"/>
                    <w:szCs w:val="18"/>
                  </w:rPr>
                </w:pPr>
              </w:p>
            </w:tc>
          </w:tr>
          <w:tr w:rsidR="00941508" w14:paraId="6B622E61" w14:textId="77777777" w:rsidTr="001B795C">
            <w:trPr>
              <w:trHeight w:val="80"/>
            </w:trPr>
            <w:tc>
              <w:tcPr>
                <w:tcW w:w="2723" w:type="dxa"/>
                <w:shd w:val="clear" w:color="auto" w:fill="auto"/>
              </w:tcPr>
              <w:p w14:paraId="1BFB95FF" w14:textId="77777777" w:rsidR="00941508" w:rsidRPr="001B795C" w:rsidRDefault="00941508">
                <w:pPr>
                  <w:tabs>
                    <w:tab w:val="right" w:pos="8838"/>
                  </w:tabs>
                  <w:ind w:left="-74" w:right="-105"/>
                  <w:rPr>
                    <w:rFonts w:ascii="Palatino Linotype" w:eastAsia="Palatino Linotype" w:hAnsi="Palatino Linotype" w:cs="Palatino Linotype"/>
                    <w:b/>
                    <w:bCs/>
                    <w:szCs w:val="18"/>
                  </w:rPr>
                </w:pPr>
                <w:r w:rsidRPr="001B795C">
                  <w:rPr>
                    <w:rFonts w:ascii="Palatino Linotype" w:eastAsia="Palatino Linotype" w:hAnsi="Palatino Linotype" w:cs="Palatino Linotype"/>
                    <w:b/>
                    <w:bCs/>
                    <w:szCs w:val="18"/>
                  </w:rPr>
                  <w:t>Sujeto Obligado:</w:t>
                </w:r>
              </w:p>
            </w:tc>
            <w:tc>
              <w:tcPr>
                <w:tcW w:w="4253" w:type="dxa"/>
                <w:shd w:val="clear" w:color="auto" w:fill="auto"/>
              </w:tcPr>
              <w:p w14:paraId="1DB6081E" w14:textId="03483082" w:rsidR="00941508" w:rsidRPr="001B795C" w:rsidRDefault="00920F80" w:rsidP="001B795C">
                <w:pPr>
                  <w:tabs>
                    <w:tab w:val="right" w:pos="8838"/>
                  </w:tabs>
                  <w:ind w:right="-257"/>
                  <w:rPr>
                    <w:rFonts w:ascii="Palatino Linotype" w:eastAsia="Palatino Linotype" w:hAnsi="Palatino Linotype" w:cs="Palatino Linotype"/>
                    <w:szCs w:val="18"/>
                  </w:rPr>
                </w:pPr>
                <w:r w:rsidRPr="001B795C">
                  <w:rPr>
                    <w:rFonts w:ascii="Palatino Linotype" w:eastAsia="Palatino Linotype" w:hAnsi="Palatino Linotype" w:cs="Palatino Linotype"/>
                    <w:szCs w:val="18"/>
                  </w:rPr>
                  <w:t>Servicios Educativos Integrados al Estado de México</w:t>
                </w:r>
              </w:p>
            </w:tc>
          </w:tr>
          <w:tr w:rsidR="00941508" w14:paraId="180F807D" w14:textId="77777777" w:rsidTr="001B795C">
            <w:trPr>
              <w:trHeight w:val="283"/>
            </w:trPr>
            <w:tc>
              <w:tcPr>
                <w:tcW w:w="2723" w:type="dxa"/>
                <w:shd w:val="clear" w:color="auto" w:fill="auto"/>
              </w:tcPr>
              <w:p w14:paraId="309A2405" w14:textId="5712573F" w:rsidR="00941508" w:rsidRPr="001B795C" w:rsidRDefault="00941508">
                <w:pPr>
                  <w:tabs>
                    <w:tab w:val="right" w:pos="8838"/>
                  </w:tabs>
                  <w:ind w:right="-105"/>
                  <w:rPr>
                    <w:rFonts w:ascii="Palatino Linotype" w:eastAsia="Palatino Linotype" w:hAnsi="Palatino Linotype" w:cs="Palatino Linotype"/>
                    <w:b/>
                    <w:bCs/>
                    <w:szCs w:val="18"/>
                  </w:rPr>
                </w:pPr>
                <w:r w:rsidRPr="001B795C">
                  <w:rPr>
                    <w:rFonts w:ascii="Palatino Linotype" w:eastAsia="Palatino Linotype" w:hAnsi="Palatino Linotype" w:cs="Palatino Linotype"/>
                    <w:b/>
                    <w:bCs/>
                    <w:szCs w:val="18"/>
                  </w:rPr>
                  <w:t>Comisionada ponente:</w:t>
                </w:r>
              </w:p>
            </w:tc>
            <w:tc>
              <w:tcPr>
                <w:tcW w:w="4253" w:type="dxa"/>
                <w:shd w:val="clear" w:color="auto" w:fill="auto"/>
              </w:tcPr>
              <w:p w14:paraId="24649322" w14:textId="77777777" w:rsidR="00941508" w:rsidRPr="001B795C" w:rsidRDefault="00941508">
                <w:pPr>
                  <w:tabs>
                    <w:tab w:val="right" w:pos="8838"/>
                  </w:tabs>
                  <w:ind w:right="-1552"/>
                  <w:rPr>
                    <w:rFonts w:ascii="Palatino Linotype" w:eastAsia="Palatino Linotype" w:hAnsi="Palatino Linotype" w:cs="Palatino Linotype"/>
                    <w:szCs w:val="18"/>
                  </w:rPr>
                </w:pPr>
                <w:r w:rsidRPr="001B795C">
                  <w:rPr>
                    <w:rFonts w:ascii="Palatino Linotype" w:eastAsia="Palatino Linotype" w:hAnsi="Palatino Linotype" w:cs="Palatino Linotype"/>
                    <w:szCs w:val="18"/>
                  </w:rPr>
                  <w:t>María del Rosario Mejía Ayala</w:t>
                </w:r>
              </w:p>
              <w:p w14:paraId="416D457C" w14:textId="77777777" w:rsidR="00941508" w:rsidRPr="001B795C" w:rsidRDefault="00941508">
                <w:pPr>
                  <w:tabs>
                    <w:tab w:val="right" w:pos="8838"/>
                  </w:tabs>
                  <w:ind w:right="-1552"/>
                  <w:rPr>
                    <w:rFonts w:ascii="Palatino Linotype" w:eastAsia="Palatino Linotype" w:hAnsi="Palatino Linotype" w:cs="Palatino Linotype"/>
                    <w:szCs w:val="18"/>
                  </w:rPr>
                </w:pPr>
              </w:p>
            </w:tc>
          </w:tr>
        </w:tbl>
        <w:p w14:paraId="25C0F81B" w14:textId="77777777" w:rsidR="00941508" w:rsidRDefault="00941508">
          <w:pPr>
            <w:tabs>
              <w:tab w:val="right" w:pos="8838"/>
            </w:tabs>
            <w:ind w:left="-28"/>
            <w:jc w:val="both"/>
            <w:rPr>
              <w:rFonts w:ascii="Arial" w:eastAsia="Arial" w:hAnsi="Arial" w:cs="Arial"/>
              <w:b/>
              <w:bCs/>
              <w:sz w:val="22"/>
              <w:szCs w:val="22"/>
            </w:rPr>
          </w:pPr>
        </w:p>
      </w:tc>
    </w:tr>
  </w:tbl>
  <w:p w14:paraId="10DF94A9" w14:textId="77777777" w:rsidR="00941508" w:rsidRDefault="00CD653C">
    <w:pPr>
      <w:pBdr>
        <w:top w:val="nil"/>
        <w:left w:val="nil"/>
        <w:bottom w:val="nil"/>
        <w:right w:val="nil"/>
        <w:between w:val="nil"/>
      </w:pBdr>
      <w:tabs>
        <w:tab w:val="center" w:pos="4419"/>
        <w:tab w:val="right" w:pos="8838"/>
      </w:tabs>
      <w:rPr>
        <w:color w:val="000000"/>
        <w:sz w:val="2"/>
        <w:szCs w:val="2"/>
      </w:rPr>
    </w:pPr>
    <w:r>
      <w:rPr>
        <w:color w:val="000000"/>
        <w:sz w:val="2"/>
        <w:szCs w:val="2"/>
      </w:rPr>
      <w:pict w14:anchorId="7DC708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0" type="#_x0000_t75" alt="" style="position:absolute;margin-left:-68.8pt;margin-top:-117.6pt;width:589.8pt;height:768pt;z-index:-251658752;mso-position-horizontal:absolute;mso-position-horizontal-relative:margin;mso-position-vertical:absolute;mso-position-vertical-relative:margin">
          <v:imagedata r:id="rId1" o:title="image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474F48"/>
    <w:multiLevelType w:val="hybridMultilevel"/>
    <w:tmpl w:val="7F30C34E"/>
    <w:lvl w:ilvl="0" w:tplc="4AB0DA64">
      <w:start w:val="14"/>
      <w:numFmt w:val="decimal"/>
      <w:lvlText w:val="%1-"/>
      <w:lvlJc w:val="left"/>
      <w:pPr>
        <w:ind w:left="720" w:hanging="360"/>
      </w:pPr>
      <w:rPr>
        <w:rFonts w:eastAsia="Times New Roman" w:cs="Times New Roman" w:hint="default"/>
        <w:b w:val="0"/>
        <w:i w:val="0"/>
        <w:color w:val="auto"/>
      </w:rPr>
    </w:lvl>
    <w:lvl w:ilvl="1" w:tplc="080A0019">
      <w:start w:val="1"/>
      <w:numFmt w:val="lowerLetter"/>
      <w:lvlText w:val="%2."/>
      <w:lvlJc w:val="left"/>
      <w:pPr>
        <w:ind w:left="1440" w:hanging="360"/>
      </w:pPr>
    </w:lvl>
    <w:lvl w:ilvl="2" w:tplc="6E564EA4">
      <w:start w:val="1"/>
      <w:numFmt w:val="upperRoman"/>
      <w:lvlText w:val="%3."/>
      <w:lvlJc w:val="left"/>
      <w:pPr>
        <w:ind w:left="2700" w:hanging="720"/>
      </w:pPr>
      <w:rPr>
        <w:rFonts w:hint="default"/>
      </w:rPr>
    </w:lvl>
    <w:lvl w:ilvl="3" w:tplc="080A000F">
      <w:start w:val="1"/>
      <w:numFmt w:val="decimal"/>
      <w:lvlText w:val="%4."/>
      <w:lvlJc w:val="left"/>
      <w:pPr>
        <w:ind w:left="2880" w:hanging="360"/>
      </w:pPr>
    </w:lvl>
    <w:lvl w:ilvl="4" w:tplc="4178034E">
      <w:start w:val="1"/>
      <w:numFmt w:val="upperLetter"/>
      <w:lvlText w:val="%5)"/>
      <w:lvlJc w:val="left"/>
      <w:pPr>
        <w:ind w:left="3600" w:hanging="360"/>
      </w:pPr>
      <w:rPr>
        <w:rFonts w:hint="default"/>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A0042AD"/>
    <w:multiLevelType w:val="hybridMultilevel"/>
    <w:tmpl w:val="387A22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A18682C"/>
    <w:multiLevelType w:val="multilevel"/>
    <w:tmpl w:val="593266C8"/>
    <w:lvl w:ilvl="0">
      <w:start w:val="1"/>
      <w:numFmt w:val="decimal"/>
      <w:lvlText w:val="%1."/>
      <w:lvlJc w:val="left"/>
      <w:pPr>
        <w:ind w:left="357" w:hanging="357"/>
      </w:pPr>
      <w:rPr>
        <w:rFonts w:ascii="Palatino Linotype" w:eastAsia="Palatino Linotype" w:hAnsi="Palatino Linotype" w:cs="Palatino Linotype"/>
        <w:b/>
        <w:i w:val="0"/>
        <w:color w:val="000000"/>
        <w:sz w:val="24"/>
        <w:szCs w:val="24"/>
      </w:rPr>
    </w:lvl>
    <w:lvl w:ilvl="1">
      <w:start w:val="1"/>
      <w:numFmt w:val="upperRoman"/>
      <w:lvlText w:val="%2."/>
      <w:lvlJc w:val="right"/>
      <w:pPr>
        <w:ind w:left="7525" w:hanging="720"/>
      </w:pPr>
    </w:lvl>
    <w:lvl w:ilvl="2">
      <w:start w:val="4"/>
      <w:numFmt w:val="lowerLetter"/>
      <w:lvlText w:val="%3)"/>
      <w:lvlJc w:val="left"/>
      <w:pPr>
        <w:ind w:left="2340" w:hanging="360"/>
      </w:pPr>
    </w:lvl>
    <w:lvl w:ilvl="3">
      <w:start w:val="1"/>
      <w:numFmt w:val="decimal"/>
      <w:lvlText w:val="%4."/>
      <w:lvlJc w:val="left"/>
      <w:pPr>
        <w:ind w:left="2880" w:hanging="360"/>
      </w:pPr>
    </w:lvl>
    <w:lvl w:ilvl="4">
      <w:start w:val="104"/>
      <w:numFmt w:val="decimal"/>
      <w:lvlText w:val="%5"/>
      <w:lvlJc w:val="left"/>
      <w:pPr>
        <w:ind w:left="3600" w:hanging="360"/>
      </w:pPr>
      <w:rPr>
        <w:b/>
      </w:r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BBD7F7D"/>
    <w:multiLevelType w:val="multilevel"/>
    <w:tmpl w:val="5C524C58"/>
    <w:lvl w:ilvl="0">
      <w:start w:val="1"/>
      <w:numFmt w:val="decimal"/>
      <w:lvlText w:val="%1."/>
      <w:lvlJc w:val="left"/>
      <w:pPr>
        <w:ind w:left="644" w:hanging="357"/>
      </w:pPr>
      <w:rPr>
        <w:rFonts w:ascii="Palatino Linotype" w:eastAsia="Palatino Linotype" w:hAnsi="Palatino Linotype" w:cs="Palatino Linotype"/>
        <w:b/>
        <w:i w:val="0"/>
        <w:color w:val="000000"/>
        <w:sz w:val="24"/>
        <w:szCs w:val="24"/>
      </w:rPr>
    </w:lvl>
    <w:lvl w:ilvl="1">
      <w:start w:val="1"/>
      <w:numFmt w:val="upperRoman"/>
      <w:lvlText w:val="%2."/>
      <w:lvlJc w:val="right"/>
      <w:pPr>
        <w:ind w:left="7525" w:hanging="720"/>
      </w:pPr>
    </w:lvl>
    <w:lvl w:ilvl="2">
      <w:start w:val="4"/>
      <w:numFmt w:val="lowerLetter"/>
      <w:lvlText w:val="%3)"/>
      <w:lvlJc w:val="left"/>
      <w:pPr>
        <w:ind w:left="2340" w:hanging="360"/>
      </w:pPr>
    </w:lvl>
    <w:lvl w:ilvl="3">
      <w:start w:val="1"/>
      <w:numFmt w:val="decimal"/>
      <w:lvlText w:val="%4."/>
      <w:lvlJc w:val="left"/>
      <w:pPr>
        <w:ind w:left="2880" w:hanging="360"/>
      </w:pPr>
    </w:lvl>
    <w:lvl w:ilvl="4">
      <w:start w:val="104"/>
      <w:numFmt w:val="decimal"/>
      <w:lvlText w:val="%5"/>
      <w:lvlJc w:val="left"/>
      <w:pPr>
        <w:ind w:left="3600" w:hanging="360"/>
      </w:pPr>
      <w:rPr>
        <w:b/>
      </w:r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6CC47DE"/>
    <w:multiLevelType w:val="multilevel"/>
    <w:tmpl w:val="B55E45F8"/>
    <w:lvl w:ilvl="0">
      <w:start w:val="1"/>
      <w:numFmt w:val="decimal"/>
      <w:lvlText w:val="%1."/>
      <w:lvlJc w:val="left"/>
      <w:pPr>
        <w:ind w:left="0" w:firstLine="0"/>
      </w:pPr>
      <w:rPr>
        <w:rFonts w:ascii="Palatino Linotype" w:eastAsia="Palatino Linotype" w:hAnsi="Palatino Linotype" w:cs="Palatino Linotype"/>
        <w:b/>
        <w:bCs/>
        <w:i w:val="0"/>
        <w:iCs w:val="0"/>
        <w:sz w:val="24"/>
        <w:szCs w:val="24"/>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340" w:hanging="360"/>
      </w:pPr>
      <w:rPr>
        <w:rFonts w:ascii="Noto Sans Symbols" w:eastAsia="Noto Sans Symbols" w:hAnsi="Noto Sans Symbols" w:cs="Noto Sans Symbols"/>
        <w:strike w:val="0"/>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9FE6739"/>
    <w:multiLevelType w:val="hybridMultilevel"/>
    <w:tmpl w:val="FFFFFFFF"/>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hint="default"/>
      </w:rPr>
    </w:lvl>
    <w:lvl w:ilvl="8" w:tplc="080A0005">
      <w:start w:val="1"/>
      <w:numFmt w:val="bullet"/>
      <w:lvlText w:val=""/>
      <w:lvlJc w:val="left"/>
      <w:pPr>
        <w:ind w:left="6480" w:hanging="360"/>
      </w:pPr>
      <w:rPr>
        <w:rFonts w:ascii="Wingdings" w:hAnsi="Wingdings" w:hint="default"/>
      </w:rPr>
    </w:lvl>
  </w:abstractNum>
  <w:abstractNum w:abstractNumId="6" w15:restartNumberingAfterBreak="0">
    <w:nsid w:val="1CD67E26"/>
    <w:multiLevelType w:val="hybridMultilevel"/>
    <w:tmpl w:val="BBE26646"/>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7" w15:restartNumberingAfterBreak="0">
    <w:nsid w:val="20B737F8"/>
    <w:multiLevelType w:val="multilevel"/>
    <w:tmpl w:val="CDD01E38"/>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23C31FA9"/>
    <w:multiLevelType w:val="hybridMultilevel"/>
    <w:tmpl w:val="9ED6E9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78A0D39"/>
    <w:multiLevelType w:val="multilevel"/>
    <w:tmpl w:val="DE0E5EBC"/>
    <w:lvl w:ilvl="0">
      <w:start w:val="1"/>
      <w:numFmt w:val="decimal"/>
      <w:lvlText w:val="%1."/>
      <w:lvlJc w:val="left"/>
      <w:pPr>
        <w:ind w:left="0" w:firstLine="0"/>
      </w:pPr>
      <w:rPr>
        <w:rFonts w:ascii="Palatino Linotype" w:eastAsia="Palatino Linotype" w:hAnsi="Palatino Linotype" w:cs="Palatino Linotype"/>
        <w:b/>
        <w:i w:val="0"/>
        <w:sz w:val="24"/>
        <w:szCs w:val="24"/>
      </w:rPr>
    </w:lvl>
    <w:lvl w:ilvl="1">
      <w:start w:val="1"/>
      <w:numFmt w:val="lowerLetter"/>
      <w:lvlText w:val="%2)"/>
      <w:lvlJc w:val="left"/>
      <w:pPr>
        <w:ind w:left="1440" w:hanging="360"/>
      </w:pPr>
      <w:rPr>
        <w:b/>
        <w:i w:val="0"/>
      </w:rPr>
    </w:lvl>
    <w:lvl w:ilvl="2">
      <w:start w:val="1"/>
      <w:numFmt w:val="bullet"/>
      <w:lvlText w:val="⮚"/>
      <w:lvlJc w:val="left"/>
      <w:pPr>
        <w:ind w:left="2340" w:hanging="360"/>
      </w:pPr>
      <w:rPr>
        <w:rFonts w:ascii="Noto Sans Symbols" w:eastAsia="Noto Sans Symbols" w:hAnsi="Noto Sans Symbols" w:cs="Noto Sans Symbols"/>
        <w:strike w:val="0"/>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29C40092"/>
    <w:multiLevelType w:val="hybridMultilevel"/>
    <w:tmpl w:val="15163BEA"/>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1" w15:restartNumberingAfterBreak="0">
    <w:nsid w:val="2AB47A2F"/>
    <w:multiLevelType w:val="hybridMultilevel"/>
    <w:tmpl w:val="3B882CD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C196768"/>
    <w:multiLevelType w:val="hybridMultilevel"/>
    <w:tmpl w:val="9006B13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0A74619"/>
    <w:multiLevelType w:val="multilevel"/>
    <w:tmpl w:val="DD521FD4"/>
    <w:lvl w:ilvl="0">
      <w:start w:val="1"/>
      <w:numFmt w:val="decimal"/>
      <w:lvlText w:val="%1."/>
      <w:lvlJc w:val="left"/>
      <w:pPr>
        <w:ind w:left="502" w:hanging="360"/>
      </w:pPr>
      <w:rPr>
        <w:rFonts w:ascii="Palatino Linotype" w:eastAsia="Palatino Linotype" w:hAnsi="Palatino Linotype" w:cs="Palatino Linotype"/>
        <w:b/>
        <w:bCs/>
        <w:i w:val="0"/>
        <w:iCs w:val="0"/>
        <w:color w:val="000000"/>
        <w:sz w:val="24"/>
        <w:szCs w:val="24"/>
      </w:rPr>
    </w:lvl>
    <w:lvl w:ilvl="1">
      <w:start w:val="1"/>
      <w:numFmt w:val="lowerLetter"/>
      <w:lvlText w:val="%2."/>
      <w:lvlJc w:val="left"/>
      <w:pPr>
        <w:ind w:left="1440" w:hanging="360"/>
      </w:pPr>
    </w:lvl>
    <w:lvl w:ilvl="2">
      <w:start w:val="1"/>
      <w:numFmt w:val="upperLetter"/>
      <w:lvlText w:val="%3)"/>
      <w:lvlJc w:val="left"/>
      <w:pPr>
        <w:ind w:left="2340" w:hanging="360"/>
      </w:pPr>
    </w:lvl>
    <w:lvl w:ilvl="3">
      <w:start w:val="1"/>
      <w:numFmt w:val="lowerLetter"/>
      <w:lvlText w:val="%4)"/>
      <w:lvlJc w:val="left"/>
      <w:pPr>
        <w:ind w:left="2880" w:hanging="360"/>
      </w:pPr>
      <w:rPr>
        <w:b w:val="0"/>
        <w:bCs w:val="0"/>
        <w:color w:val="000000"/>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30BF4EA3"/>
    <w:multiLevelType w:val="hybridMultilevel"/>
    <w:tmpl w:val="338E2BF2"/>
    <w:lvl w:ilvl="0" w:tplc="080A0001">
      <w:start w:val="1"/>
      <w:numFmt w:val="bullet"/>
      <w:lvlText w:val=""/>
      <w:lvlJc w:val="left"/>
      <w:pPr>
        <w:ind w:left="928" w:hanging="360"/>
      </w:pPr>
      <w:rPr>
        <w:rFonts w:ascii="Symbol" w:hAnsi="Symbol" w:hint="default"/>
      </w:rPr>
    </w:lvl>
    <w:lvl w:ilvl="1" w:tplc="080A0003" w:tentative="1">
      <w:start w:val="1"/>
      <w:numFmt w:val="bullet"/>
      <w:lvlText w:val="o"/>
      <w:lvlJc w:val="left"/>
      <w:pPr>
        <w:ind w:left="1648" w:hanging="360"/>
      </w:pPr>
      <w:rPr>
        <w:rFonts w:ascii="Courier New" w:hAnsi="Courier New" w:cs="Courier New" w:hint="default"/>
      </w:rPr>
    </w:lvl>
    <w:lvl w:ilvl="2" w:tplc="080A0005" w:tentative="1">
      <w:start w:val="1"/>
      <w:numFmt w:val="bullet"/>
      <w:lvlText w:val=""/>
      <w:lvlJc w:val="left"/>
      <w:pPr>
        <w:ind w:left="2368" w:hanging="360"/>
      </w:pPr>
      <w:rPr>
        <w:rFonts w:ascii="Wingdings" w:hAnsi="Wingdings" w:hint="default"/>
      </w:rPr>
    </w:lvl>
    <w:lvl w:ilvl="3" w:tplc="080A0001" w:tentative="1">
      <w:start w:val="1"/>
      <w:numFmt w:val="bullet"/>
      <w:lvlText w:val=""/>
      <w:lvlJc w:val="left"/>
      <w:pPr>
        <w:ind w:left="3088" w:hanging="360"/>
      </w:pPr>
      <w:rPr>
        <w:rFonts w:ascii="Symbol" w:hAnsi="Symbol" w:hint="default"/>
      </w:rPr>
    </w:lvl>
    <w:lvl w:ilvl="4" w:tplc="080A0003" w:tentative="1">
      <w:start w:val="1"/>
      <w:numFmt w:val="bullet"/>
      <w:lvlText w:val="o"/>
      <w:lvlJc w:val="left"/>
      <w:pPr>
        <w:ind w:left="3808" w:hanging="360"/>
      </w:pPr>
      <w:rPr>
        <w:rFonts w:ascii="Courier New" w:hAnsi="Courier New" w:cs="Courier New" w:hint="default"/>
      </w:rPr>
    </w:lvl>
    <w:lvl w:ilvl="5" w:tplc="080A0005" w:tentative="1">
      <w:start w:val="1"/>
      <w:numFmt w:val="bullet"/>
      <w:lvlText w:val=""/>
      <w:lvlJc w:val="left"/>
      <w:pPr>
        <w:ind w:left="4528" w:hanging="360"/>
      </w:pPr>
      <w:rPr>
        <w:rFonts w:ascii="Wingdings" w:hAnsi="Wingdings" w:hint="default"/>
      </w:rPr>
    </w:lvl>
    <w:lvl w:ilvl="6" w:tplc="080A0001" w:tentative="1">
      <w:start w:val="1"/>
      <w:numFmt w:val="bullet"/>
      <w:lvlText w:val=""/>
      <w:lvlJc w:val="left"/>
      <w:pPr>
        <w:ind w:left="5248" w:hanging="360"/>
      </w:pPr>
      <w:rPr>
        <w:rFonts w:ascii="Symbol" w:hAnsi="Symbol" w:hint="default"/>
      </w:rPr>
    </w:lvl>
    <w:lvl w:ilvl="7" w:tplc="080A0003" w:tentative="1">
      <w:start w:val="1"/>
      <w:numFmt w:val="bullet"/>
      <w:lvlText w:val="o"/>
      <w:lvlJc w:val="left"/>
      <w:pPr>
        <w:ind w:left="5968" w:hanging="360"/>
      </w:pPr>
      <w:rPr>
        <w:rFonts w:ascii="Courier New" w:hAnsi="Courier New" w:cs="Courier New" w:hint="default"/>
      </w:rPr>
    </w:lvl>
    <w:lvl w:ilvl="8" w:tplc="080A0005" w:tentative="1">
      <w:start w:val="1"/>
      <w:numFmt w:val="bullet"/>
      <w:lvlText w:val=""/>
      <w:lvlJc w:val="left"/>
      <w:pPr>
        <w:ind w:left="6688" w:hanging="360"/>
      </w:pPr>
      <w:rPr>
        <w:rFonts w:ascii="Wingdings" w:hAnsi="Wingdings" w:hint="default"/>
      </w:rPr>
    </w:lvl>
  </w:abstractNum>
  <w:abstractNum w:abstractNumId="15" w15:restartNumberingAfterBreak="0">
    <w:nsid w:val="33A8785D"/>
    <w:multiLevelType w:val="hybridMultilevel"/>
    <w:tmpl w:val="BDFE42D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5276204"/>
    <w:multiLevelType w:val="multilevel"/>
    <w:tmpl w:val="E264D15E"/>
    <w:lvl w:ilvl="0">
      <w:start w:val="1"/>
      <w:numFmt w:val="bullet"/>
      <w:lvlText w:val="●"/>
      <w:lvlJc w:val="left"/>
      <w:pPr>
        <w:ind w:left="2382" w:hanging="360"/>
      </w:pPr>
      <w:rPr>
        <w:u w:val="none"/>
      </w:rPr>
    </w:lvl>
    <w:lvl w:ilvl="1">
      <w:start w:val="1"/>
      <w:numFmt w:val="bullet"/>
      <w:lvlText w:val="o"/>
      <w:lvlJc w:val="left"/>
      <w:pPr>
        <w:ind w:left="3102" w:hanging="360"/>
      </w:pPr>
      <w:rPr>
        <w:u w:val="none"/>
      </w:rPr>
    </w:lvl>
    <w:lvl w:ilvl="2">
      <w:start w:val="1"/>
      <w:numFmt w:val="bullet"/>
      <w:lvlText w:val="▪"/>
      <w:lvlJc w:val="left"/>
      <w:pPr>
        <w:ind w:left="3822" w:hanging="360"/>
      </w:pPr>
      <w:rPr>
        <w:u w:val="none"/>
      </w:rPr>
    </w:lvl>
    <w:lvl w:ilvl="3">
      <w:start w:val="1"/>
      <w:numFmt w:val="bullet"/>
      <w:lvlText w:val="●"/>
      <w:lvlJc w:val="left"/>
      <w:pPr>
        <w:ind w:left="4542" w:hanging="360"/>
      </w:pPr>
      <w:rPr>
        <w:u w:val="none"/>
      </w:rPr>
    </w:lvl>
    <w:lvl w:ilvl="4">
      <w:start w:val="1"/>
      <w:numFmt w:val="bullet"/>
      <w:lvlText w:val="o"/>
      <w:lvlJc w:val="left"/>
      <w:pPr>
        <w:ind w:left="5262" w:hanging="360"/>
      </w:pPr>
      <w:rPr>
        <w:u w:val="none"/>
      </w:rPr>
    </w:lvl>
    <w:lvl w:ilvl="5">
      <w:start w:val="1"/>
      <w:numFmt w:val="bullet"/>
      <w:lvlText w:val="▪"/>
      <w:lvlJc w:val="left"/>
      <w:pPr>
        <w:ind w:left="5982" w:hanging="360"/>
      </w:pPr>
      <w:rPr>
        <w:u w:val="none"/>
      </w:rPr>
    </w:lvl>
    <w:lvl w:ilvl="6">
      <w:start w:val="1"/>
      <w:numFmt w:val="bullet"/>
      <w:lvlText w:val="●"/>
      <w:lvlJc w:val="left"/>
      <w:pPr>
        <w:ind w:left="6702" w:hanging="360"/>
      </w:pPr>
      <w:rPr>
        <w:u w:val="none"/>
      </w:rPr>
    </w:lvl>
    <w:lvl w:ilvl="7">
      <w:start w:val="1"/>
      <w:numFmt w:val="bullet"/>
      <w:lvlText w:val="o"/>
      <w:lvlJc w:val="left"/>
      <w:pPr>
        <w:ind w:left="7422" w:hanging="360"/>
      </w:pPr>
      <w:rPr>
        <w:u w:val="none"/>
      </w:rPr>
    </w:lvl>
    <w:lvl w:ilvl="8">
      <w:start w:val="1"/>
      <w:numFmt w:val="bullet"/>
      <w:lvlText w:val="▪"/>
      <w:lvlJc w:val="left"/>
      <w:pPr>
        <w:ind w:left="8142" w:hanging="360"/>
      </w:pPr>
      <w:rPr>
        <w:u w:val="none"/>
      </w:rPr>
    </w:lvl>
  </w:abstractNum>
  <w:abstractNum w:abstractNumId="17" w15:restartNumberingAfterBreak="0">
    <w:nsid w:val="3563680C"/>
    <w:multiLevelType w:val="hybridMultilevel"/>
    <w:tmpl w:val="A59A7E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6D95B6B"/>
    <w:multiLevelType w:val="multilevel"/>
    <w:tmpl w:val="C846B3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397736C0"/>
    <w:multiLevelType w:val="multilevel"/>
    <w:tmpl w:val="289411D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39A0632F"/>
    <w:multiLevelType w:val="hybridMultilevel"/>
    <w:tmpl w:val="B39ABF3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068291A"/>
    <w:multiLevelType w:val="multilevel"/>
    <w:tmpl w:val="EE98BE12"/>
    <w:lvl w:ilvl="0">
      <w:start w:val="1"/>
      <w:numFmt w:val="decimal"/>
      <w:lvlText w:val="%1."/>
      <w:lvlJc w:val="left"/>
      <w:pPr>
        <w:ind w:left="0" w:firstLine="0"/>
      </w:pPr>
      <w:rPr>
        <w:rFonts w:ascii="Palatino Linotype" w:eastAsia="Palatino Linotype" w:hAnsi="Palatino Linotype" w:cs="Palatino Linotype"/>
        <w:b/>
        <w:bCs/>
        <w:i w:val="0"/>
        <w:iCs w:val="0"/>
        <w:sz w:val="24"/>
        <w:szCs w:val="24"/>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340" w:hanging="360"/>
      </w:pPr>
      <w:rPr>
        <w:rFonts w:ascii="Noto Sans Symbols" w:eastAsia="Noto Sans Symbols" w:hAnsi="Noto Sans Symbols" w:cs="Noto Sans Symbols"/>
        <w:strike w:val="0"/>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411A3E8D"/>
    <w:multiLevelType w:val="hybridMultilevel"/>
    <w:tmpl w:val="F41EA4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46DC2FF6"/>
    <w:multiLevelType w:val="multilevel"/>
    <w:tmpl w:val="51048D98"/>
    <w:lvl w:ilvl="0">
      <w:start w:val="1"/>
      <w:numFmt w:val="decimal"/>
      <w:lvlText w:val="%1."/>
      <w:lvlJc w:val="left"/>
      <w:pPr>
        <w:ind w:left="357" w:hanging="357"/>
      </w:pPr>
      <w:rPr>
        <w:rFonts w:ascii="Palatino Linotype" w:eastAsia="Palatino Linotype" w:hAnsi="Palatino Linotype" w:cs="Palatino Linotype"/>
        <w:b/>
        <w:bCs/>
        <w:i w:val="0"/>
        <w:iCs w:val="0"/>
        <w:color w:val="000000"/>
        <w:sz w:val="24"/>
        <w:szCs w:val="24"/>
      </w:rPr>
    </w:lvl>
    <w:lvl w:ilvl="1">
      <w:start w:val="1"/>
      <w:numFmt w:val="upperRoman"/>
      <w:lvlText w:val="%2."/>
      <w:lvlJc w:val="right"/>
      <w:pPr>
        <w:ind w:left="7525" w:hanging="720"/>
      </w:pPr>
    </w:lvl>
    <w:lvl w:ilvl="2">
      <w:start w:val="4"/>
      <w:numFmt w:val="lowerLetter"/>
      <w:lvlText w:val="%3)"/>
      <w:lvlJc w:val="left"/>
      <w:pPr>
        <w:ind w:left="2340" w:hanging="360"/>
      </w:pPr>
    </w:lvl>
    <w:lvl w:ilvl="3">
      <w:start w:val="1"/>
      <w:numFmt w:val="decimal"/>
      <w:lvlText w:val="%4."/>
      <w:lvlJc w:val="left"/>
      <w:pPr>
        <w:ind w:left="2880" w:hanging="360"/>
      </w:pPr>
    </w:lvl>
    <w:lvl w:ilvl="4">
      <w:start w:val="104"/>
      <w:numFmt w:val="decimal"/>
      <w:lvlText w:val="%5"/>
      <w:lvlJc w:val="left"/>
      <w:pPr>
        <w:ind w:left="3600" w:hanging="360"/>
      </w:pPr>
      <w:rPr>
        <w:b/>
        <w:bCs/>
      </w:r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47317663"/>
    <w:multiLevelType w:val="hybridMultilevel"/>
    <w:tmpl w:val="FECC8E9A"/>
    <w:lvl w:ilvl="0" w:tplc="E55A4080">
      <w:numFmt w:val="bullet"/>
      <w:lvlText w:val="-"/>
      <w:lvlJc w:val="left"/>
      <w:pPr>
        <w:ind w:left="927" w:hanging="360"/>
      </w:pPr>
      <w:rPr>
        <w:rFonts w:ascii="Palatino Linotype" w:eastAsia="Palatino Linotype" w:hAnsi="Palatino Linotype" w:cs="Palatino Linotype" w:hint="default"/>
      </w:rPr>
    </w:lvl>
    <w:lvl w:ilvl="1" w:tplc="080A0003" w:tentative="1">
      <w:start w:val="1"/>
      <w:numFmt w:val="bullet"/>
      <w:lvlText w:val="o"/>
      <w:lvlJc w:val="left"/>
      <w:pPr>
        <w:ind w:left="1647" w:hanging="360"/>
      </w:pPr>
      <w:rPr>
        <w:rFonts w:ascii="Courier New" w:hAnsi="Courier New" w:cs="Courier New" w:hint="default"/>
      </w:rPr>
    </w:lvl>
    <w:lvl w:ilvl="2" w:tplc="080A0005" w:tentative="1">
      <w:start w:val="1"/>
      <w:numFmt w:val="bullet"/>
      <w:lvlText w:val=""/>
      <w:lvlJc w:val="left"/>
      <w:pPr>
        <w:ind w:left="2367" w:hanging="360"/>
      </w:pPr>
      <w:rPr>
        <w:rFonts w:ascii="Wingdings" w:hAnsi="Wingdings" w:hint="default"/>
      </w:rPr>
    </w:lvl>
    <w:lvl w:ilvl="3" w:tplc="080A0001" w:tentative="1">
      <w:start w:val="1"/>
      <w:numFmt w:val="bullet"/>
      <w:lvlText w:val=""/>
      <w:lvlJc w:val="left"/>
      <w:pPr>
        <w:ind w:left="3087" w:hanging="360"/>
      </w:pPr>
      <w:rPr>
        <w:rFonts w:ascii="Symbol" w:hAnsi="Symbol" w:hint="default"/>
      </w:rPr>
    </w:lvl>
    <w:lvl w:ilvl="4" w:tplc="080A0003" w:tentative="1">
      <w:start w:val="1"/>
      <w:numFmt w:val="bullet"/>
      <w:lvlText w:val="o"/>
      <w:lvlJc w:val="left"/>
      <w:pPr>
        <w:ind w:left="3807" w:hanging="360"/>
      </w:pPr>
      <w:rPr>
        <w:rFonts w:ascii="Courier New" w:hAnsi="Courier New" w:cs="Courier New" w:hint="default"/>
      </w:rPr>
    </w:lvl>
    <w:lvl w:ilvl="5" w:tplc="080A0005" w:tentative="1">
      <w:start w:val="1"/>
      <w:numFmt w:val="bullet"/>
      <w:lvlText w:val=""/>
      <w:lvlJc w:val="left"/>
      <w:pPr>
        <w:ind w:left="4527" w:hanging="360"/>
      </w:pPr>
      <w:rPr>
        <w:rFonts w:ascii="Wingdings" w:hAnsi="Wingdings" w:hint="default"/>
      </w:rPr>
    </w:lvl>
    <w:lvl w:ilvl="6" w:tplc="080A0001" w:tentative="1">
      <w:start w:val="1"/>
      <w:numFmt w:val="bullet"/>
      <w:lvlText w:val=""/>
      <w:lvlJc w:val="left"/>
      <w:pPr>
        <w:ind w:left="5247" w:hanging="360"/>
      </w:pPr>
      <w:rPr>
        <w:rFonts w:ascii="Symbol" w:hAnsi="Symbol" w:hint="default"/>
      </w:rPr>
    </w:lvl>
    <w:lvl w:ilvl="7" w:tplc="080A0003" w:tentative="1">
      <w:start w:val="1"/>
      <w:numFmt w:val="bullet"/>
      <w:lvlText w:val="o"/>
      <w:lvlJc w:val="left"/>
      <w:pPr>
        <w:ind w:left="5967" w:hanging="360"/>
      </w:pPr>
      <w:rPr>
        <w:rFonts w:ascii="Courier New" w:hAnsi="Courier New" w:cs="Courier New" w:hint="default"/>
      </w:rPr>
    </w:lvl>
    <w:lvl w:ilvl="8" w:tplc="080A0005" w:tentative="1">
      <w:start w:val="1"/>
      <w:numFmt w:val="bullet"/>
      <w:lvlText w:val=""/>
      <w:lvlJc w:val="left"/>
      <w:pPr>
        <w:ind w:left="6687" w:hanging="360"/>
      </w:pPr>
      <w:rPr>
        <w:rFonts w:ascii="Wingdings" w:hAnsi="Wingdings" w:hint="default"/>
      </w:rPr>
    </w:lvl>
  </w:abstractNum>
  <w:abstractNum w:abstractNumId="25" w15:restartNumberingAfterBreak="0">
    <w:nsid w:val="4BD03ACA"/>
    <w:multiLevelType w:val="hybridMultilevel"/>
    <w:tmpl w:val="4238C7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560839D1"/>
    <w:multiLevelType w:val="hybridMultilevel"/>
    <w:tmpl w:val="F1E44632"/>
    <w:lvl w:ilvl="0" w:tplc="C302A056">
      <w:start w:val="1"/>
      <w:numFmt w:val="decimal"/>
      <w:lvlText w:val="%1."/>
      <w:lvlJc w:val="left"/>
      <w:pPr>
        <w:ind w:left="1211" w:hanging="360"/>
      </w:pPr>
      <w:rPr>
        <w:b/>
        <w:i w:val="0"/>
        <w:color w:val="000000" w:themeColor="text1"/>
        <w:sz w:val="24"/>
        <w:szCs w:val="24"/>
      </w:rPr>
    </w:lvl>
    <w:lvl w:ilvl="1" w:tplc="080A0019">
      <w:start w:val="1"/>
      <w:numFmt w:val="lowerLetter"/>
      <w:lvlText w:val="%2."/>
      <w:lvlJc w:val="left"/>
      <w:pPr>
        <w:ind w:left="1440" w:hanging="360"/>
      </w:pPr>
    </w:lvl>
    <w:lvl w:ilvl="2" w:tplc="79924DA8">
      <w:numFmt w:val="bullet"/>
      <w:lvlText w:val="•"/>
      <w:lvlJc w:val="left"/>
      <w:pPr>
        <w:ind w:left="2340" w:hanging="360"/>
      </w:pPr>
      <w:rPr>
        <w:rFonts w:ascii="Palatino Linotype" w:eastAsia="Times New Roman" w:hAnsi="Palatino Linotype" w:cs="Times New Roman"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8A63217"/>
    <w:multiLevelType w:val="multilevel"/>
    <w:tmpl w:val="96F0F61C"/>
    <w:lvl w:ilvl="0">
      <w:start w:val="1"/>
      <w:numFmt w:val="decimal"/>
      <w:lvlText w:val="%1."/>
      <w:lvlJc w:val="left"/>
      <w:pPr>
        <w:ind w:left="925" w:hanging="357"/>
      </w:pPr>
      <w:rPr>
        <w:rFonts w:ascii="Palatino Linotype" w:eastAsia="Palatino Linotype" w:hAnsi="Palatino Linotype" w:cs="Palatino Linotype"/>
        <w:b/>
        <w:bCs/>
        <w:i w:val="0"/>
        <w:iCs w:val="0"/>
        <w:color w:val="000000"/>
        <w:sz w:val="24"/>
        <w:szCs w:val="24"/>
      </w:rPr>
    </w:lvl>
    <w:lvl w:ilvl="1">
      <w:start w:val="1"/>
      <w:numFmt w:val="upperRoman"/>
      <w:lvlText w:val="%2."/>
      <w:lvlJc w:val="right"/>
      <w:pPr>
        <w:ind w:left="7525" w:hanging="720"/>
      </w:pPr>
    </w:lvl>
    <w:lvl w:ilvl="2">
      <w:start w:val="4"/>
      <w:numFmt w:val="lowerLetter"/>
      <w:lvlText w:val="%3)"/>
      <w:lvlJc w:val="left"/>
      <w:pPr>
        <w:ind w:left="2340" w:hanging="360"/>
      </w:pPr>
    </w:lvl>
    <w:lvl w:ilvl="3">
      <w:start w:val="1"/>
      <w:numFmt w:val="decimal"/>
      <w:lvlText w:val="%4."/>
      <w:lvlJc w:val="left"/>
      <w:pPr>
        <w:ind w:left="2880" w:hanging="360"/>
      </w:pPr>
    </w:lvl>
    <w:lvl w:ilvl="4">
      <w:start w:val="104"/>
      <w:numFmt w:val="decimal"/>
      <w:lvlText w:val="%5"/>
      <w:lvlJc w:val="left"/>
      <w:pPr>
        <w:ind w:left="3600" w:hanging="360"/>
      </w:pPr>
      <w:rPr>
        <w:b/>
        <w:bCs/>
      </w:r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5C5866BE"/>
    <w:multiLevelType w:val="hybridMultilevel"/>
    <w:tmpl w:val="FFFFFFFF"/>
    <w:lvl w:ilvl="0" w:tplc="7EE0C6EC">
      <w:start w:val="1"/>
      <w:numFmt w:val="decimal"/>
      <w:lvlText w:val="%1."/>
      <w:lvlJc w:val="left"/>
      <w:rPr>
        <w:rFonts w:ascii="Palatino Linotype" w:hAnsi="Palatino Linotype" w:cs="Times New Roman" w:hint="default"/>
        <w:b/>
        <w:i w:val="0"/>
        <w:sz w:val="24"/>
      </w:rPr>
    </w:lvl>
    <w:lvl w:ilvl="1" w:tplc="080A0001">
      <w:start w:val="1"/>
      <w:numFmt w:val="bullet"/>
      <w:lvlText w:val=""/>
      <w:lvlJc w:val="left"/>
      <w:pPr>
        <w:ind w:left="1440" w:hanging="360"/>
      </w:pPr>
      <w:rPr>
        <w:rFonts w:ascii="Symbol" w:hAnsi="Symbol" w:hint="default"/>
      </w:rPr>
    </w:lvl>
    <w:lvl w:ilvl="2" w:tplc="080A000B">
      <w:start w:val="1"/>
      <w:numFmt w:val="bullet"/>
      <w:lvlText w:val=""/>
      <w:lvlJc w:val="left"/>
      <w:pPr>
        <w:ind w:left="2340" w:hanging="360"/>
      </w:pPr>
      <w:rPr>
        <w:rFonts w:ascii="Wingdings" w:hAnsi="Wingdings" w:hint="default"/>
        <w:strike w:val="0"/>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9" w15:restartNumberingAfterBreak="0">
    <w:nsid w:val="5D195DC6"/>
    <w:multiLevelType w:val="hybridMultilevel"/>
    <w:tmpl w:val="7610A2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5D6F43EB"/>
    <w:multiLevelType w:val="multilevel"/>
    <w:tmpl w:val="AF840B90"/>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31" w15:restartNumberingAfterBreak="0">
    <w:nsid w:val="5F2D7D6E"/>
    <w:multiLevelType w:val="multilevel"/>
    <w:tmpl w:val="86DAD12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606853C6"/>
    <w:multiLevelType w:val="hybridMultilevel"/>
    <w:tmpl w:val="FFFFFFFF"/>
    <w:lvl w:ilvl="0" w:tplc="7EE0C6EC">
      <w:start w:val="1"/>
      <w:numFmt w:val="decimal"/>
      <w:lvlText w:val="%1."/>
      <w:lvlJc w:val="left"/>
      <w:rPr>
        <w:rFonts w:ascii="Palatino Linotype" w:hAnsi="Palatino Linotype" w:cs="Times New Roman" w:hint="default"/>
        <w:b/>
        <w:i w:val="0"/>
        <w:sz w:val="24"/>
      </w:rPr>
    </w:lvl>
    <w:lvl w:ilvl="1" w:tplc="080A0001">
      <w:start w:val="1"/>
      <w:numFmt w:val="bullet"/>
      <w:lvlText w:val=""/>
      <w:lvlJc w:val="left"/>
      <w:pPr>
        <w:ind w:left="1440" w:hanging="360"/>
      </w:pPr>
      <w:rPr>
        <w:rFonts w:ascii="Symbol" w:hAnsi="Symbol" w:hint="default"/>
      </w:rPr>
    </w:lvl>
    <w:lvl w:ilvl="2" w:tplc="080A000B">
      <w:start w:val="1"/>
      <w:numFmt w:val="bullet"/>
      <w:lvlText w:val=""/>
      <w:lvlJc w:val="left"/>
      <w:pPr>
        <w:ind w:left="2340" w:hanging="360"/>
      </w:pPr>
      <w:rPr>
        <w:rFonts w:ascii="Wingdings" w:hAnsi="Wingdings" w:hint="default"/>
        <w:strike w:val="0"/>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33" w15:restartNumberingAfterBreak="0">
    <w:nsid w:val="6529200B"/>
    <w:multiLevelType w:val="hybridMultilevel"/>
    <w:tmpl w:val="E26264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67D06A83"/>
    <w:multiLevelType w:val="multilevel"/>
    <w:tmpl w:val="BF6E77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7192510F"/>
    <w:multiLevelType w:val="hybridMultilevel"/>
    <w:tmpl w:val="C9880A7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2267253"/>
    <w:multiLevelType w:val="multilevel"/>
    <w:tmpl w:val="73863FE6"/>
    <w:lvl w:ilvl="0">
      <w:start w:val="1"/>
      <w:numFmt w:val="decimal"/>
      <w:pStyle w:val="Listaconvietas3"/>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7" w15:restartNumberingAfterBreak="0">
    <w:nsid w:val="72D94615"/>
    <w:multiLevelType w:val="hybridMultilevel"/>
    <w:tmpl w:val="AC269F80"/>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38" w15:restartNumberingAfterBreak="0">
    <w:nsid w:val="74AE1110"/>
    <w:multiLevelType w:val="multilevel"/>
    <w:tmpl w:val="790C3128"/>
    <w:lvl w:ilvl="0">
      <w:start w:val="1"/>
      <w:numFmt w:val="decimal"/>
      <w:lvlText w:val="%1."/>
      <w:lvlJc w:val="left"/>
      <w:pPr>
        <w:ind w:left="360" w:hanging="360"/>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78C74FC9"/>
    <w:multiLevelType w:val="hybridMultilevel"/>
    <w:tmpl w:val="FFFFFFFF"/>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hint="default"/>
      </w:rPr>
    </w:lvl>
    <w:lvl w:ilvl="8" w:tplc="080A0005">
      <w:start w:val="1"/>
      <w:numFmt w:val="bullet"/>
      <w:lvlText w:val=""/>
      <w:lvlJc w:val="left"/>
      <w:pPr>
        <w:ind w:left="6480" w:hanging="360"/>
      </w:pPr>
      <w:rPr>
        <w:rFonts w:ascii="Wingdings" w:hAnsi="Wingdings" w:hint="default"/>
      </w:rPr>
    </w:lvl>
  </w:abstractNum>
  <w:abstractNum w:abstractNumId="40" w15:restartNumberingAfterBreak="0">
    <w:nsid w:val="7F9952DA"/>
    <w:multiLevelType w:val="multilevel"/>
    <w:tmpl w:val="8CA4F724"/>
    <w:lvl w:ilvl="0">
      <w:start w:val="1"/>
      <w:numFmt w:val="decimal"/>
      <w:lvlText w:val="%1."/>
      <w:lvlJc w:val="left"/>
      <w:pPr>
        <w:ind w:left="0" w:firstLine="0"/>
      </w:pPr>
      <w:rPr>
        <w:rFonts w:ascii="Palatino Linotype" w:eastAsia="Palatino Linotype" w:hAnsi="Palatino Linotype" w:cs="Palatino Linotype"/>
        <w:b/>
        <w:i w:val="0"/>
        <w:sz w:val="24"/>
        <w:szCs w:val="24"/>
      </w:rPr>
    </w:lvl>
    <w:lvl w:ilvl="1">
      <w:start w:val="1"/>
      <w:numFmt w:val="lowerLetter"/>
      <w:lvlText w:val="%2)"/>
      <w:lvlJc w:val="left"/>
      <w:pPr>
        <w:ind w:left="1440" w:hanging="360"/>
      </w:pPr>
      <w:rPr>
        <w:b/>
        <w:i w:val="0"/>
      </w:rPr>
    </w:lvl>
    <w:lvl w:ilvl="2">
      <w:start w:val="1"/>
      <w:numFmt w:val="bullet"/>
      <w:lvlText w:val="⮚"/>
      <w:lvlJc w:val="left"/>
      <w:pPr>
        <w:ind w:left="2340" w:hanging="360"/>
      </w:pPr>
      <w:rPr>
        <w:rFonts w:ascii="Noto Sans Symbols" w:eastAsia="Noto Sans Symbols" w:hAnsi="Noto Sans Symbols" w:cs="Noto Sans Symbols"/>
        <w:strike w:val="0"/>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3"/>
  </w:num>
  <w:num w:numId="2">
    <w:abstractNumId w:val="16"/>
  </w:num>
  <w:num w:numId="3">
    <w:abstractNumId w:val="21"/>
  </w:num>
  <w:num w:numId="4">
    <w:abstractNumId w:val="4"/>
  </w:num>
  <w:num w:numId="5">
    <w:abstractNumId w:val="30"/>
  </w:num>
  <w:num w:numId="6">
    <w:abstractNumId w:val="36"/>
  </w:num>
  <w:num w:numId="7">
    <w:abstractNumId w:val="38"/>
  </w:num>
  <w:num w:numId="8">
    <w:abstractNumId w:val="7"/>
  </w:num>
  <w:num w:numId="9">
    <w:abstractNumId w:val="20"/>
  </w:num>
  <w:num w:numId="10">
    <w:abstractNumId w:val="9"/>
  </w:num>
  <w:num w:numId="11">
    <w:abstractNumId w:val="11"/>
  </w:num>
  <w:num w:numId="12">
    <w:abstractNumId w:val="33"/>
  </w:num>
  <w:num w:numId="13">
    <w:abstractNumId w:val="1"/>
  </w:num>
  <w:num w:numId="14">
    <w:abstractNumId w:val="27"/>
  </w:num>
  <w:num w:numId="15">
    <w:abstractNumId w:val="13"/>
  </w:num>
  <w:num w:numId="16">
    <w:abstractNumId w:val="17"/>
  </w:num>
  <w:num w:numId="17">
    <w:abstractNumId w:val="25"/>
  </w:num>
  <w:num w:numId="18">
    <w:abstractNumId w:val="26"/>
  </w:num>
  <w:num w:numId="19">
    <w:abstractNumId w:val="0"/>
  </w:num>
  <w:num w:numId="20">
    <w:abstractNumId w:val="10"/>
  </w:num>
  <w:num w:numId="21">
    <w:abstractNumId w:val="6"/>
  </w:num>
  <w:num w:numId="22">
    <w:abstractNumId w:val="40"/>
  </w:num>
  <w:num w:numId="23">
    <w:abstractNumId w:val="2"/>
  </w:num>
  <w:num w:numId="24">
    <w:abstractNumId w:val="31"/>
  </w:num>
  <w:num w:numId="25">
    <w:abstractNumId w:val="18"/>
  </w:num>
  <w:num w:numId="26">
    <w:abstractNumId w:val="19"/>
  </w:num>
  <w:num w:numId="27">
    <w:abstractNumId w:val="34"/>
  </w:num>
  <w:num w:numId="28">
    <w:abstractNumId w:val="8"/>
  </w:num>
  <w:num w:numId="29">
    <w:abstractNumId w:val="29"/>
  </w:num>
  <w:num w:numId="30">
    <w:abstractNumId w:val="35"/>
  </w:num>
  <w:num w:numId="31">
    <w:abstractNumId w:val="12"/>
  </w:num>
  <w:num w:numId="32">
    <w:abstractNumId w:val="15"/>
  </w:num>
  <w:num w:numId="33">
    <w:abstractNumId w:val="22"/>
  </w:num>
  <w:num w:numId="34">
    <w:abstractNumId w:val="37"/>
  </w:num>
  <w:num w:numId="35">
    <w:abstractNumId w:val="14"/>
  </w:num>
  <w:num w:numId="36">
    <w:abstractNumId w:val="39"/>
  </w:num>
  <w:num w:numId="37">
    <w:abstractNumId w:val="5"/>
  </w:num>
  <w:num w:numId="38">
    <w:abstractNumId w:val="3"/>
  </w:num>
  <w:num w:numId="39">
    <w:abstractNumId w:val="24"/>
  </w:num>
  <w:num w:numId="40">
    <w:abstractNumId w:val="28"/>
  </w:num>
  <w:num w:numId="41">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TrueTypeFonts/>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059F"/>
    <w:rsid w:val="00005B33"/>
    <w:rsid w:val="000200DE"/>
    <w:rsid w:val="000261D4"/>
    <w:rsid w:val="00027E15"/>
    <w:rsid w:val="00032251"/>
    <w:rsid w:val="000367B8"/>
    <w:rsid w:val="000457EE"/>
    <w:rsid w:val="0004618B"/>
    <w:rsid w:val="000D1695"/>
    <w:rsid w:val="00104E9F"/>
    <w:rsid w:val="00120FF4"/>
    <w:rsid w:val="001572EA"/>
    <w:rsid w:val="001655CE"/>
    <w:rsid w:val="00190E23"/>
    <w:rsid w:val="001B12B3"/>
    <w:rsid w:val="001B40EB"/>
    <w:rsid w:val="001B7589"/>
    <w:rsid w:val="001B78FF"/>
    <w:rsid w:val="001B795C"/>
    <w:rsid w:val="00237B14"/>
    <w:rsid w:val="002424A0"/>
    <w:rsid w:val="002822F3"/>
    <w:rsid w:val="002D2DA7"/>
    <w:rsid w:val="002F7B41"/>
    <w:rsid w:val="002F7D88"/>
    <w:rsid w:val="0030645E"/>
    <w:rsid w:val="00307BF1"/>
    <w:rsid w:val="003634E8"/>
    <w:rsid w:val="003A5F8E"/>
    <w:rsid w:val="003D0F80"/>
    <w:rsid w:val="00401310"/>
    <w:rsid w:val="00432E4D"/>
    <w:rsid w:val="00442138"/>
    <w:rsid w:val="00442F1C"/>
    <w:rsid w:val="0045349B"/>
    <w:rsid w:val="0048648D"/>
    <w:rsid w:val="00487A99"/>
    <w:rsid w:val="004C156F"/>
    <w:rsid w:val="004D54F6"/>
    <w:rsid w:val="004F478A"/>
    <w:rsid w:val="00532CB1"/>
    <w:rsid w:val="00552558"/>
    <w:rsid w:val="00566BA1"/>
    <w:rsid w:val="0060282B"/>
    <w:rsid w:val="006536A0"/>
    <w:rsid w:val="00692F68"/>
    <w:rsid w:val="006A37FD"/>
    <w:rsid w:val="006D6CE1"/>
    <w:rsid w:val="007453FD"/>
    <w:rsid w:val="00750B19"/>
    <w:rsid w:val="0078291C"/>
    <w:rsid w:val="00783020"/>
    <w:rsid w:val="007B56C1"/>
    <w:rsid w:val="007E6931"/>
    <w:rsid w:val="008155EB"/>
    <w:rsid w:val="00821686"/>
    <w:rsid w:val="00830BC5"/>
    <w:rsid w:val="008913F5"/>
    <w:rsid w:val="008B57C6"/>
    <w:rsid w:val="008D1D27"/>
    <w:rsid w:val="008E7F96"/>
    <w:rsid w:val="00911F02"/>
    <w:rsid w:val="00920F80"/>
    <w:rsid w:val="00933EDA"/>
    <w:rsid w:val="00941508"/>
    <w:rsid w:val="009750DD"/>
    <w:rsid w:val="009904A7"/>
    <w:rsid w:val="009A4CD3"/>
    <w:rsid w:val="009C26C1"/>
    <w:rsid w:val="009D482C"/>
    <w:rsid w:val="009F185B"/>
    <w:rsid w:val="00A76BF2"/>
    <w:rsid w:val="00A96C77"/>
    <w:rsid w:val="00AA65CE"/>
    <w:rsid w:val="00AA6AAB"/>
    <w:rsid w:val="00B00E55"/>
    <w:rsid w:val="00B217B7"/>
    <w:rsid w:val="00B21D72"/>
    <w:rsid w:val="00B447BD"/>
    <w:rsid w:val="00B466FA"/>
    <w:rsid w:val="00B5374F"/>
    <w:rsid w:val="00B81AC6"/>
    <w:rsid w:val="00B87464"/>
    <w:rsid w:val="00B93EBF"/>
    <w:rsid w:val="00BC25D8"/>
    <w:rsid w:val="00BD3929"/>
    <w:rsid w:val="00BE059F"/>
    <w:rsid w:val="00BF0C9F"/>
    <w:rsid w:val="00C25EDB"/>
    <w:rsid w:val="00C33A63"/>
    <w:rsid w:val="00CA5950"/>
    <w:rsid w:val="00CB5529"/>
    <w:rsid w:val="00CD553A"/>
    <w:rsid w:val="00CD653C"/>
    <w:rsid w:val="00CF5F7C"/>
    <w:rsid w:val="00D01673"/>
    <w:rsid w:val="00D04BD2"/>
    <w:rsid w:val="00D46B1B"/>
    <w:rsid w:val="00D51044"/>
    <w:rsid w:val="00D7109A"/>
    <w:rsid w:val="00D819AE"/>
    <w:rsid w:val="00DC7B67"/>
    <w:rsid w:val="00E07169"/>
    <w:rsid w:val="00E13D1B"/>
    <w:rsid w:val="00E36BE5"/>
    <w:rsid w:val="00E848A3"/>
    <w:rsid w:val="00EC0F10"/>
    <w:rsid w:val="00EE0877"/>
    <w:rsid w:val="00EF1429"/>
    <w:rsid w:val="00EF33C5"/>
    <w:rsid w:val="00EF5F70"/>
    <w:rsid w:val="00F12A84"/>
    <w:rsid w:val="00F53CEF"/>
    <w:rsid w:val="00FE2AC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F79C4F1"/>
  <w15:docId w15:val="{34FFB442-FC44-4254-A122-A374332169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3634E8"/>
  </w:style>
  <w:style w:type="paragraph" w:styleId="Ttulo1">
    <w:name w:val="heading 1"/>
    <w:basedOn w:val="Normal"/>
    <w:next w:val="Normal"/>
    <w:pPr>
      <w:keepNext/>
      <w:keepLines/>
      <w:spacing w:before="480" w:after="120"/>
      <w:outlineLvl w:val="0"/>
    </w:pPr>
    <w:rPr>
      <w:b/>
      <w:bCs/>
      <w:sz w:val="48"/>
      <w:szCs w:val="48"/>
    </w:rPr>
  </w:style>
  <w:style w:type="paragraph" w:styleId="Ttulo2">
    <w:name w:val="heading 2"/>
    <w:basedOn w:val="Normal"/>
    <w:next w:val="Normal"/>
    <w:pPr>
      <w:keepNext/>
      <w:keepLines/>
      <w:spacing w:before="40" w:line="259" w:lineRule="auto"/>
      <w:outlineLvl w:val="1"/>
    </w:pPr>
    <w:rPr>
      <w:rFonts w:ascii="Calibri" w:eastAsia="Calibri" w:hAnsi="Calibri" w:cs="Calibri"/>
      <w:color w:val="2E75B5"/>
      <w:sz w:val="26"/>
      <w:szCs w:val="26"/>
    </w:rPr>
  </w:style>
  <w:style w:type="paragraph" w:styleId="Ttulo3">
    <w:name w:val="heading 3"/>
    <w:basedOn w:val="Normal"/>
    <w:next w:val="Normal"/>
    <w:pPr>
      <w:keepNext/>
      <w:keepLines/>
      <w:spacing w:before="280" w:after="80"/>
      <w:outlineLvl w:val="2"/>
    </w:pPr>
    <w:rPr>
      <w:b/>
      <w:bCs/>
      <w:sz w:val="28"/>
      <w:szCs w:val="28"/>
    </w:rPr>
  </w:style>
  <w:style w:type="paragraph" w:styleId="Ttulo4">
    <w:name w:val="heading 4"/>
    <w:basedOn w:val="Normal"/>
    <w:next w:val="Normal"/>
    <w:pPr>
      <w:keepNext/>
      <w:keepLines/>
      <w:spacing w:before="240" w:after="40"/>
      <w:outlineLvl w:val="3"/>
    </w:pPr>
    <w:rPr>
      <w:b/>
      <w:bCs/>
    </w:rPr>
  </w:style>
  <w:style w:type="paragraph" w:styleId="Ttulo5">
    <w:name w:val="heading 5"/>
    <w:basedOn w:val="Normal"/>
    <w:next w:val="Normal"/>
    <w:pPr>
      <w:keepNext/>
      <w:keepLines/>
      <w:spacing w:before="220" w:after="40"/>
      <w:outlineLvl w:val="4"/>
    </w:pPr>
    <w:rPr>
      <w:b/>
      <w:bCs/>
      <w:sz w:val="22"/>
      <w:szCs w:val="22"/>
    </w:rPr>
  </w:style>
  <w:style w:type="paragraph" w:styleId="Ttulo6">
    <w:name w:val="heading 6"/>
    <w:basedOn w:val="Normal"/>
    <w:next w:val="Normal"/>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uesto">
    <w:name w:val="Title"/>
    <w:basedOn w:val="Normal"/>
    <w:next w:val="Normal"/>
    <w:pPr>
      <w:keepNext/>
      <w:keepLines/>
      <w:spacing w:before="480" w:after="120"/>
    </w:pPr>
    <w:rPr>
      <w:b/>
      <w:bCs/>
      <w:sz w:val="72"/>
      <w:szCs w:val="72"/>
    </w:rPr>
  </w:style>
  <w:style w:type="table" w:customStyle="1" w:styleId="TableNormal0">
    <w:name w:val="Table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character" w:customStyle="1" w:styleId="Ttulo2Car">
    <w:name w:val="Título 2 Car"/>
    <w:basedOn w:val="Fuentedeprrafopredeter"/>
    <w:uiPriority w:val="9"/>
    <w:rsid w:val="00835EC8"/>
    <w:rPr>
      <w:rFonts w:asciiTheme="majorHAnsi" w:eastAsiaTheme="majorEastAsia" w:hAnsiTheme="majorHAnsi" w:cstheme="majorBidi"/>
      <w:color w:val="2E74B5" w:themeColor="accent1" w:themeShade="BF"/>
      <w:sz w:val="26"/>
      <w:szCs w:val="26"/>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835EC8"/>
    <w:pPr>
      <w:ind w:left="720"/>
      <w:contextualSpacing/>
    </w:pPr>
    <w:rPr>
      <w:rFonts w:ascii="Century Gothic" w:hAnsi="Century Gothic"/>
      <w:sz w:val="22"/>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rsid w:val="00835EC8"/>
    <w:rPr>
      <w:rFonts w:ascii="Century Gothic" w:eastAsia="Times New Roman" w:hAnsi="Century Gothic" w:cs="Times New Roman"/>
      <w:szCs w:val="24"/>
      <w:lang w:eastAsia="es-MX"/>
    </w:rPr>
  </w:style>
  <w:style w:type="character" w:styleId="Hipervnculo">
    <w:name w:val="Hyperlink"/>
    <w:aliases w:val="Hipervínculo1,Hipervínculo11,Hipervínculo12,Hipervínculo13,Hipervínculo14,Hipervínculo15"/>
    <w:uiPriority w:val="99"/>
    <w:unhideWhenUsed/>
    <w:rsid w:val="00835EC8"/>
    <w:rPr>
      <w:color w:val="0563C1"/>
      <w:u w:val="single"/>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835EC8"/>
    <w:rPr>
      <w:vertAlign w:val="superscript"/>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locked/>
    <w:rsid w:val="00835EC8"/>
    <w:rPr>
      <w:sz w:val="20"/>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835EC8"/>
    <w:rPr>
      <w:rFonts w:asciiTheme="minorHAnsi" w:eastAsiaTheme="minorHAnsi" w:hAnsiTheme="minorHAnsi" w:cstheme="minorBidi"/>
      <w:sz w:val="20"/>
      <w:szCs w:val="20"/>
      <w:lang w:eastAsia="en-US"/>
    </w:rPr>
  </w:style>
  <w:style w:type="character" w:customStyle="1" w:styleId="TextonotapieCar1">
    <w:name w:val="Texto nota pie Car1"/>
    <w:basedOn w:val="Fuentedeprrafopredeter"/>
    <w:uiPriority w:val="99"/>
    <w:semiHidden/>
    <w:rsid w:val="00835EC8"/>
    <w:rPr>
      <w:rFonts w:ascii="Times New Roman" w:eastAsia="Times New Roman" w:hAnsi="Times New Roman" w:cs="Times New Roman"/>
      <w:sz w:val="20"/>
      <w:szCs w:val="20"/>
      <w:lang w:eastAsia="es-MX"/>
    </w:rPr>
  </w:style>
  <w:style w:type="table" w:customStyle="1" w:styleId="a">
    <w:basedOn w:val="TableNormal2"/>
    <w:tblPr>
      <w:tblStyleRowBandSize w:val="1"/>
      <w:tblStyleColBandSize w:val="1"/>
      <w:tblCellMar>
        <w:left w:w="115" w:type="dxa"/>
        <w:right w:w="115" w:type="dxa"/>
      </w:tblCellMar>
    </w:tblPr>
  </w:style>
  <w:style w:type="table" w:customStyle="1" w:styleId="a0">
    <w:basedOn w:val="TableNormal2"/>
    <w:tblPr>
      <w:tblStyleRowBandSize w:val="1"/>
      <w:tblStyleColBandSize w:val="1"/>
      <w:tblCellMar>
        <w:left w:w="115" w:type="dxa"/>
        <w:right w:w="115" w:type="dxa"/>
      </w:tblCellMar>
    </w:tblPr>
  </w:style>
  <w:style w:type="table" w:customStyle="1" w:styleId="a1">
    <w:basedOn w:val="TableNormal2"/>
    <w:tblPr>
      <w:tblStyleRowBandSize w:val="1"/>
      <w:tblStyleColBandSize w:val="1"/>
      <w:tblCellMar>
        <w:left w:w="115" w:type="dxa"/>
        <w:right w:w="115" w:type="dxa"/>
      </w:tblCellMar>
    </w:tblPr>
  </w:style>
  <w:style w:type="table" w:customStyle="1" w:styleId="a2">
    <w:basedOn w:val="TableNormal2"/>
    <w:tblPr>
      <w:tblStyleRowBandSize w:val="1"/>
      <w:tblStyleColBandSize w:val="1"/>
      <w:tblCellMar>
        <w:left w:w="115" w:type="dxa"/>
        <w:right w:w="115" w:type="dxa"/>
      </w:tblCellMar>
    </w:tblPr>
  </w:style>
  <w:style w:type="character" w:styleId="Refdecomentario">
    <w:name w:val="annotation reference"/>
    <w:basedOn w:val="Fuentedeprrafopredeter"/>
    <w:uiPriority w:val="99"/>
    <w:semiHidden/>
    <w:unhideWhenUsed/>
    <w:rsid w:val="009D378D"/>
    <w:rPr>
      <w:sz w:val="16"/>
      <w:szCs w:val="16"/>
    </w:rPr>
  </w:style>
  <w:style w:type="paragraph" w:styleId="Textocomentario">
    <w:name w:val="annotation text"/>
    <w:basedOn w:val="Normal"/>
    <w:link w:val="TextocomentarioCar"/>
    <w:uiPriority w:val="99"/>
    <w:semiHidden/>
    <w:unhideWhenUsed/>
    <w:rsid w:val="009D378D"/>
    <w:rPr>
      <w:sz w:val="20"/>
      <w:szCs w:val="20"/>
    </w:rPr>
  </w:style>
  <w:style w:type="character" w:customStyle="1" w:styleId="TextocomentarioCar">
    <w:name w:val="Texto comentario Car"/>
    <w:basedOn w:val="Fuentedeprrafopredeter"/>
    <w:link w:val="Textocomentario"/>
    <w:uiPriority w:val="99"/>
    <w:semiHidden/>
    <w:rsid w:val="009D378D"/>
    <w:rPr>
      <w:sz w:val="20"/>
      <w:szCs w:val="20"/>
    </w:rPr>
  </w:style>
  <w:style w:type="paragraph" w:styleId="Asuntodelcomentario">
    <w:name w:val="annotation subject"/>
    <w:basedOn w:val="Textocomentario"/>
    <w:next w:val="Textocomentario"/>
    <w:link w:val="AsuntodelcomentarioCar"/>
    <w:uiPriority w:val="99"/>
    <w:semiHidden/>
    <w:unhideWhenUsed/>
    <w:rsid w:val="009D378D"/>
    <w:rPr>
      <w:b/>
      <w:bCs/>
    </w:rPr>
  </w:style>
  <w:style w:type="character" w:customStyle="1" w:styleId="AsuntodelcomentarioCar">
    <w:name w:val="Asunto del comentario Car"/>
    <w:basedOn w:val="TextocomentarioCar"/>
    <w:link w:val="Asuntodelcomentario"/>
    <w:uiPriority w:val="99"/>
    <w:semiHidden/>
    <w:rsid w:val="009D378D"/>
    <w:rPr>
      <w:b/>
      <w:bCs/>
      <w:sz w:val="20"/>
      <w:szCs w:val="20"/>
    </w:rPr>
  </w:style>
  <w:style w:type="paragraph" w:styleId="Textodeglobo">
    <w:name w:val="Balloon Text"/>
    <w:basedOn w:val="Normal"/>
    <w:link w:val="TextodegloboCar"/>
    <w:uiPriority w:val="99"/>
    <w:semiHidden/>
    <w:unhideWhenUsed/>
    <w:rsid w:val="009D378D"/>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D378D"/>
    <w:rPr>
      <w:rFonts w:ascii="Segoe UI" w:hAnsi="Segoe UI" w:cs="Segoe UI"/>
      <w:sz w:val="18"/>
      <w:szCs w:val="18"/>
    </w:rPr>
  </w:style>
  <w:style w:type="paragraph" w:styleId="Piedepgina">
    <w:name w:val="footer"/>
    <w:basedOn w:val="Normal"/>
    <w:link w:val="PiedepginaCar"/>
    <w:uiPriority w:val="99"/>
    <w:unhideWhenUsed/>
    <w:rsid w:val="008936E7"/>
    <w:pPr>
      <w:tabs>
        <w:tab w:val="center" w:pos="4419"/>
        <w:tab w:val="right" w:pos="8838"/>
      </w:tabs>
    </w:pPr>
  </w:style>
  <w:style w:type="character" w:customStyle="1" w:styleId="PiedepginaCar">
    <w:name w:val="Pie de página Car"/>
    <w:basedOn w:val="Fuentedeprrafopredeter"/>
    <w:link w:val="Piedepgina"/>
    <w:uiPriority w:val="99"/>
    <w:rsid w:val="008936E7"/>
  </w:style>
  <w:style w:type="table" w:customStyle="1" w:styleId="Tablanormal13">
    <w:name w:val="Tabla normal 13"/>
    <w:basedOn w:val="Tablanormal"/>
    <w:next w:val="Tablanormal1"/>
    <w:uiPriority w:val="41"/>
    <w:rsid w:val="00AF5D34"/>
    <w:rPr>
      <w:rFonts w:asciiTheme="minorHAnsi" w:eastAsiaTheme="minorHAnsi" w:hAnsiTheme="minorHAnsi" w:cstheme="minorBidi"/>
      <w:sz w:val="22"/>
      <w:szCs w:val="22"/>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Tablanormal1">
    <w:name w:val="Plain Table 1"/>
    <w:basedOn w:val="Tablanormal"/>
    <w:uiPriority w:val="41"/>
    <w:rsid w:val="00AF5D34"/>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ipervnculovisitado">
    <w:name w:val="FollowedHyperlink"/>
    <w:basedOn w:val="Fuentedeprrafopredeter"/>
    <w:uiPriority w:val="99"/>
    <w:semiHidden/>
    <w:unhideWhenUsed/>
    <w:rsid w:val="000D6271"/>
    <w:rPr>
      <w:color w:val="954F72" w:themeColor="followedHyperlink"/>
      <w:u w:val="single"/>
    </w:rPr>
  </w:style>
  <w:style w:type="table" w:styleId="Tablaconcuadrcula">
    <w:name w:val="Table Grid"/>
    <w:basedOn w:val="Tablanormal"/>
    <w:uiPriority w:val="39"/>
    <w:rsid w:val="000D62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3">
    <w:basedOn w:val="TableNormal2"/>
    <w:tblPr>
      <w:tblStyleRowBandSize w:val="1"/>
      <w:tblStyleColBandSize w:val="1"/>
      <w:tblCellMar>
        <w:left w:w="108" w:type="dxa"/>
        <w:right w:w="108" w:type="dxa"/>
      </w:tblCellMar>
    </w:tblPr>
  </w:style>
  <w:style w:type="table" w:customStyle="1" w:styleId="a4">
    <w:basedOn w:val="TableNormal2"/>
    <w:rPr>
      <w:rFonts w:ascii="Calibri" w:eastAsia="Calibri" w:hAnsi="Calibri" w:cs="Calibri"/>
      <w:sz w:val="22"/>
      <w:szCs w:val="22"/>
    </w:rPr>
    <w:tblPr>
      <w:tblStyleRowBandSize w:val="1"/>
      <w:tblStyleColBandSize w:val="1"/>
      <w:tblCellMar>
        <w:left w:w="108" w:type="dxa"/>
        <w:right w:w="108" w:type="dxa"/>
      </w:tblCellMar>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5">
    <w:basedOn w:val="TableNormal2"/>
    <w:tblPr>
      <w:tblStyleRowBandSize w:val="1"/>
      <w:tblStyleColBandSize w:val="1"/>
      <w:tblCellMar>
        <w:left w:w="115" w:type="dxa"/>
        <w:right w:w="115" w:type="dxa"/>
      </w:tblCellMar>
    </w:tblPr>
  </w:style>
  <w:style w:type="table" w:customStyle="1" w:styleId="a6">
    <w:basedOn w:val="TableNormal2"/>
    <w:tblPr>
      <w:tblStyleRowBandSize w:val="1"/>
      <w:tblStyleColBandSize w:val="1"/>
      <w:tblCellMar>
        <w:left w:w="115" w:type="dxa"/>
        <w:right w:w="115" w:type="dxa"/>
      </w:tblCellMar>
    </w:tblPr>
  </w:style>
  <w:style w:type="table" w:customStyle="1" w:styleId="a7">
    <w:basedOn w:val="TableNormal2"/>
    <w:tblPr>
      <w:tblStyleRowBandSize w:val="1"/>
      <w:tblStyleColBandSize w:val="1"/>
      <w:tblCellMar>
        <w:left w:w="115" w:type="dxa"/>
        <w:right w:w="115" w:type="dxa"/>
      </w:tblCellMar>
    </w:tblPr>
  </w:style>
  <w:style w:type="table" w:customStyle="1" w:styleId="a8">
    <w:basedOn w:val="TableNormal2"/>
    <w:tblPr>
      <w:tblStyleRowBandSize w:val="1"/>
      <w:tblStyleColBandSize w:val="1"/>
      <w:tblCellMar>
        <w:left w:w="115" w:type="dxa"/>
        <w:right w:w="115" w:type="dxa"/>
      </w:tblCellMar>
    </w:tblPr>
  </w:style>
  <w:style w:type="paragraph" w:styleId="NormalWeb">
    <w:name w:val="Normal (Web)"/>
    <w:basedOn w:val="Normal"/>
    <w:uiPriority w:val="99"/>
    <w:unhideWhenUsed/>
    <w:rsid w:val="00850EB3"/>
    <w:pPr>
      <w:spacing w:before="100" w:beforeAutospacing="1" w:after="100" w:afterAutospacing="1"/>
    </w:pPr>
  </w:style>
  <w:style w:type="table" w:customStyle="1" w:styleId="a9">
    <w:basedOn w:val="TableNormal1"/>
    <w:rPr>
      <w:rFonts w:ascii="Calibri" w:eastAsia="Calibri" w:hAnsi="Calibri" w:cs="Calibri"/>
      <w:sz w:val="22"/>
      <w:szCs w:val="22"/>
    </w:rPr>
    <w:tblPr>
      <w:tblStyleRowBandSize w:val="1"/>
      <w:tblStyleColBandSize w:val="1"/>
      <w:tblCellMar>
        <w:left w:w="108" w:type="dxa"/>
        <w:right w:w="108" w:type="dxa"/>
      </w:tblCellMar>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a">
    <w:basedOn w:val="TableNormal1"/>
    <w:tblPr>
      <w:tblStyleRowBandSize w:val="1"/>
      <w:tblStyleColBandSize w:val="1"/>
      <w:tblCellMar>
        <w:left w:w="115" w:type="dxa"/>
        <w:right w:w="115" w:type="dxa"/>
      </w:tblCellMar>
    </w:tblPr>
  </w:style>
  <w:style w:type="table" w:customStyle="1" w:styleId="ab">
    <w:basedOn w:val="TableNormal1"/>
    <w:tblPr>
      <w:tblStyleRowBandSize w:val="1"/>
      <w:tblStyleColBandSize w:val="1"/>
      <w:tblCellMar>
        <w:left w:w="115" w:type="dxa"/>
        <w:right w:w="115" w:type="dxa"/>
      </w:tblCellMar>
    </w:tblPr>
  </w:style>
  <w:style w:type="table" w:customStyle="1" w:styleId="ac">
    <w:basedOn w:val="TableNormal1"/>
    <w:tblPr>
      <w:tblStyleRowBandSize w:val="1"/>
      <w:tblStyleColBandSize w:val="1"/>
      <w:tblCellMar>
        <w:left w:w="115" w:type="dxa"/>
        <w:right w:w="115" w:type="dxa"/>
      </w:tblCellMar>
    </w:tblPr>
  </w:style>
  <w:style w:type="table" w:customStyle="1" w:styleId="ad">
    <w:basedOn w:val="TableNormal1"/>
    <w:tblPr>
      <w:tblStyleRowBandSize w:val="1"/>
      <w:tblStyleColBandSize w:val="1"/>
      <w:tblCellMar>
        <w:left w:w="115" w:type="dxa"/>
        <w:right w:w="115" w:type="dxa"/>
      </w:tblCellMar>
    </w:tblPr>
  </w:style>
  <w:style w:type="paragraph" w:styleId="Listaconvietas3">
    <w:name w:val="List Bullet 3"/>
    <w:basedOn w:val="Normal"/>
    <w:uiPriority w:val="99"/>
    <w:unhideWhenUsed/>
    <w:rsid w:val="00C32CAF"/>
    <w:pPr>
      <w:numPr>
        <w:numId w:val="6"/>
      </w:numPr>
      <w:contextualSpacing/>
    </w:p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e">
    <w:basedOn w:val="TableNormal0"/>
    <w:tblPr>
      <w:tblStyleRowBandSize w:val="1"/>
      <w:tblStyleColBandSize w:val="1"/>
      <w:tblCellMar>
        <w:left w:w="115" w:type="dxa"/>
        <w:right w:w="115" w:type="dxa"/>
      </w:tblCellMar>
    </w:tblPr>
  </w:style>
  <w:style w:type="table" w:customStyle="1" w:styleId="af">
    <w:basedOn w:val="TableNormal0"/>
    <w:tblPr>
      <w:tblStyleRowBandSize w:val="1"/>
      <w:tblStyleColBandSize w:val="1"/>
      <w:tblCellMar>
        <w:left w:w="115" w:type="dxa"/>
        <w:right w:w="115" w:type="dxa"/>
      </w:tblCellMar>
    </w:tblPr>
  </w:style>
  <w:style w:type="table" w:customStyle="1" w:styleId="af0">
    <w:basedOn w:val="TableNormal0"/>
    <w:tblPr>
      <w:tblStyleRowBandSize w:val="1"/>
      <w:tblStyleColBandSize w:val="1"/>
      <w:tblCellMar>
        <w:left w:w="115" w:type="dxa"/>
        <w:right w:w="115" w:type="dxa"/>
      </w:tblCellMar>
    </w:tblPr>
  </w:style>
  <w:style w:type="table" w:customStyle="1" w:styleId="af1">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9069149">
      <w:bodyDiv w:val="1"/>
      <w:marLeft w:val="0"/>
      <w:marRight w:val="0"/>
      <w:marTop w:val="0"/>
      <w:marBottom w:val="0"/>
      <w:divBdr>
        <w:top w:val="none" w:sz="0" w:space="0" w:color="auto"/>
        <w:left w:val="none" w:sz="0" w:space="0" w:color="auto"/>
        <w:bottom w:val="none" w:sz="0" w:space="0" w:color="auto"/>
        <w:right w:val="none" w:sz="0" w:space="0" w:color="auto"/>
      </w:divBdr>
    </w:div>
    <w:div w:id="1060328836">
      <w:bodyDiv w:val="1"/>
      <w:marLeft w:val="0"/>
      <w:marRight w:val="0"/>
      <w:marTop w:val="0"/>
      <w:marBottom w:val="0"/>
      <w:divBdr>
        <w:top w:val="none" w:sz="0" w:space="0" w:color="auto"/>
        <w:left w:val="none" w:sz="0" w:space="0" w:color="auto"/>
        <w:bottom w:val="none" w:sz="0" w:space="0" w:color="auto"/>
        <w:right w:val="none" w:sz="0" w:space="0" w:color="auto"/>
      </w:divBdr>
    </w:div>
    <w:div w:id="114427177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aimex.org.mx/saimex/solicitud/downloadAttach/2547792.page"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saimex.org.mx/saimex/solicitud/downloadAttach/2547793.page"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cYqjPrl913i5v+1GpOn+YgVj7Gw==">CgMxLjAyCWguM3pueXNoNzIJaC4zZHk2dmttMg5oLnNnNjlwamZ1c2N6NjIOaC4xczh3NG5yaTh6dDgyDmguZnVwZ2R1NWZlOTlpMg5oLm9tajUzMnZpanBpdDINaC5qdnhhZmNvemE4czIOaC45OGR6ZW50bHJ5dnYyDmguaWxpN2xrNDdqMmUxOAByITFqM1lJeXpWeHNqc09meXJVbDdzV0JZMHJXdmctTWNTXw==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25</Pages>
  <Words>6535</Words>
  <Characters>35945</Characters>
  <Application>Microsoft Office Word</Application>
  <DocSecurity>0</DocSecurity>
  <Lines>299</Lines>
  <Paragraphs>84</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42396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INFOEM521</dc:creator>
  <cp:lastModifiedBy>Cuenta Microsoft</cp:lastModifiedBy>
  <cp:revision>7</cp:revision>
  <cp:lastPrinted>2026-04-29T18:03:00Z</cp:lastPrinted>
  <dcterms:created xsi:type="dcterms:W3CDTF">2026-04-24T16:41:00Z</dcterms:created>
  <dcterms:modified xsi:type="dcterms:W3CDTF">2026-05-06T23:45:00Z</dcterms:modified>
</cp:coreProperties>
</file>